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0pt;margin-top:208.401993pt;width:595pt;height:633.6pt;mso-position-horizontal-relative:page;mso-position-vertical-relative:page;z-index:15728640" coordorigin="0,4168" coordsize="11900,12672">
            <v:shape style="position:absolute;left:0;top:4649;width:11900;height:12191" type="#_x0000_t75" stroked="false">
              <v:imagedata r:id="rId5" o:title=""/>
            </v:shape>
            <v:rect style="position:absolute;left:790;top:4168;width:4451;height:964" filled="true" fillcolor="#d8d0c7" stroked="false">
              <v:fill type="solid"/>
            </v:rect>
            <v:shape style="position:absolute;left:2291;top:4562;width:163;height:183" type="#_x0000_t75" stroked="false">
              <v:imagedata r:id="rId6" o:title=""/>
            </v:shape>
            <v:shape style="position:absolute;left:2135;top:4562;width:118;height:182" type="#_x0000_t75" stroked="false">
              <v:imagedata r:id="rId7" o:title=""/>
            </v:shape>
            <v:shape style="position:absolute;left:2503;top:4562;width:159;height:182" type="#_x0000_t75" stroked="false">
              <v:imagedata r:id="rId8" o:title=""/>
            </v:shape>
            <v:shape style="position:absolute;left:2730;top:4562;width:132;height:182" type="#_x0000_t75" stroked="false">
              <v:imagedata r:id="rId9" o:title=""/>
            </v:shape>
            <v:shape style="position:absolute;left:2969;top:4561;width:181;height:186" type="#_x0000_t75" stroked="false">
              <v:imagedata r:id="rId10" o:title=""/>
            </v:shape>
            <v:shape style="position:absolute;left:3210;top:4562;width:105;height:182" type="#_x0000_t75" stroked="false">
              <v:imagedata r:id="rId11" o:title=""/>
            </v:shape>
            <v:shape style="position:absolute;left:3446;top:4562;width:111;height:182" type="#_x0000_t75" stroked="false">
              <v:imagedata r:id="rId12" o:title=""/>
            </v:shape>
            <v:shape style="position:absolute;left:3617;top:4562;width:159;height:182" type="#_x0000_t75" stroked="false">
              <v:imagedata r:id="rId13" o:title=""/>
            </v:shape>
            <v:shape style="position:absolute;left:3836;top:4561;width:157;height:186" type="#_x0000_t75" stroked="false">
              <v:imagedata r:id="rId14" o:title=""/>
            </v:shape>
            <v:shape style="position:absolute;left:4059;top:4562;width:95;height:182" coordorigin="4060,4562" coordsize="95,182" path="m4154,4720l4088,4720,4088,4562,4060,4562,4060,4720,4060,4744,4154,4744,4154,4720xe" filled="true" fillcolor="#231f20" stroked="false">
              <v:path arrowok="t"/>
              <v:fill type="solid"/>
            </v:shape>
            <v:shape style="position:absolute;left:4185;top:4562;width:163;height:183" type="#_x0000_t75" stroked="false">
              <v:imagedata r:id="rId15" o:title=""/>
            </v:shape>
            <v:shape style="position:absolute;left:4396;top:4562;width:159;height:182" type="#_x0000_t75" stroked="false">
              <v:imagedata r:id="rId16" o:title=""/>
            </v:shape>
            <v:shape style="position:absolute;left:4623;top:4562;width:151;height:182" type="#_x0000_t75" stroked="false">
              <v:imagedata r:id="rId17" o:title=""/>
            </v:shape>
            <v:shape style="position:absolute;left:1244;top:4309;width:681;height:681" type="#_x0000_t75" stroked="false">
              <v:imagedata r:id="rId18" o:title=""/>
            </v:shape>
            <w10:wrap type="none"/>
          </v:group>
        </w:pict>
      </w:r>
      <w:r>
        <w:rPr>
          <w:color w:val="A70740"/>
        </w:rPr>
        <w:t>Inflation</w:t>
      </w:r>
      <w:r>
        <w:rPr>
          <w:color w:val="A70740"/>
          <w:spacing w:val="-66"/>
        </w:rPr>
        <w:t> </w:t>
      </w:r>
      <w:r>
        <w:rPr>
          <w:color w:val="A70740"/>
          <w:spacing w:val="-3"/>
        </w:rPr>
        <w:t>Report</w:t>
      </w:r>
    </w:p>
    <w:p>
      <w:pPr>
        <w:pStyle w:val="Heading2"/>
      </w:pPr>
      <w:r>
        <w:rPr>
          <w:color w:val="231F20"/>
        </w:rPr>
        <w:t>November 2008</w:t>
      </w:r>
    </w:p>
    <w:p>
      <w:pPr>
        <w:spacing w:after="0"/>
        <w:sectPr>
          <w:type w:val="continuous"/>
          <w:pgSz w:w="11900" w:h="16840"/>
          <w:pgMar w:top="1560" w:bottom="0" w:left="660" w:right="1680"/>
        </w:sectPr>
      </w:pPr>
    </w:p>
    <w:p>
      <w:pPr>
        <w:pStyle w:val="BodyText"/>
        <w:spacing w:before="2"/>
        <w:rPr>
          <w:sz w:val="17"/>
        </w:rPr>
      </w:pPr>
    </w:p>
    <w:p>
      <w:pPr>
        <w:spacing w:after="0"/>
        <w:rPr>
          <w:sz w:val="17"/>
        </w:rPr>
        <w:sectPr>
          <w:pgSz w:w="11900" w:h="16820"/>
          <w:pgMar w:top="1600" w:bottom="280" w:left="1680" w:right="1680"/>
        </w:sectPr>
      </w:pPr>
    </w:p>
    <w:p>
      <w:pPr>
        <w:spacing w:before="155"/>
        <w:ind w:left="2721" w:right="0" w:firstLine="0"/>
        <w:jc w:val="left"/>
        <w:rPr>
          <w:sz w:val="30"/>
        </w:rPr>
      </w:pPr>
      <w:r>
        <w:rPr/>
        <w:drawing>
          <wp:anchor distT="0" distB="0" distL="0" distR="0" allowOverlap="1" layoutInCell="1" locked="0" behindDoc="0" simplePos="0" relativeHeight="15729152">
            <wp:simplePos x="0" y="0"/>
            <wp:positionH relativeFrom="page">
              <wp:posOffset>2199170</wp:posOffset>
            </wp:positionH>
            <wp:positionV relativeFrom="paragraph">
              <wp:posOffset>-4274</wp:posOffset>
            </wp:positionV>
            <wp:extent cx="432003" cy="432003"/>
            <wp:effectExtent l="0" t="0" r="0" b="0"/>
            <wp:wrapNone/>
            <wp:docPr id="1" name="image15.png"/>
            <wp:cNvGraphicFramePr>
              <a:graphicFrameLocks noChangeAspect="1"/>
            </wp:cNvGraphicFramePr>
            <a:graphic>
              <a:graphicData uri="http://schemas.openxmlformats.org/drawingml/2006/picture">
                <pic:pic>
                  <pic:nvPicPr>
                    <pic:cNvPr id="2" name="image15.png"/>
                    <pic:cNvPicPr/>
                  </pic:nvPicPr>
                  <pic:blipFill>
                    <a:blip r:embed="rId19" cstate="print"/>
                    <a:stretch>
                      <a:fillRect/>
                    </a:stretch>
                  </pic:blipFill>
                  <pic:spPr>
                    <a:xfrm>
                      <a:off x="0" y="0"/>
                      <a:ext cx="432003" cy="432003"/>
                    </a:xfrm>
                    <a:prstGeom prst="rect">
                      <a:avLst/>
                    </a:prstGeom>
                  </pic:spPr>
                </pic:pic>
              </a:graphicData>
            </a:graphic>
          </wp:anchor>
        </w:drawing>
      </w:r>
      <w:r>
        <w:rPr>
          <w:color w:val="231F20"/>
          <w:w w:val="105"/>
          <w:sz w:val="30"/>
        </w:rPr>
        <w:t>BANK OF ENGLAND</w:t>
      </w:r>
    </w:p>
    <w:p>
      <w:pPr>
        <w:pStyle w:val="BodyText"/>
        <w:spacing w:before="8"/>
        <w:rPr>
          <w:sz w:val="40"/>
        </w:rPr>
      </w:pPr>
    </w:p>
    <w:p>
      <w:pPr>
        <w:spacing w:before="0"/>
        <w:ind w:left="1775" w:right="0" w:firstLine="0"/>
        <w:jc w:val="left"/>
        <w:rPr>
          <w:sz w:val="66"/>
        </w:rPr>
      </w:pPr>
      <w:r>
        <w:rPr>
          <w:color w:val="A70740"/>
          <w:sz w:val="66"/>
        </w:rPr>
        <w:t>Inflation</w:t>
      </w:r>
      <w:r>
        <w:rPr>
          <w:color w:val="A70740"/>
          <w:spacing w:val="-70"/>
          <w:sz w:val="66"/>
        </w:rPr>
        <w:t> </w:t>
      </w:r>
      <w:r>
        <w:rPr>
          <w:color w:val="A70740"/>
          <w:spacing w:val="-3"/>
          <w:sz w:val="66"/>
        </w:rPr>
        <w:t>Report</w:t>
      </w:r>
    </w:p>
    <w:p>
      <w:pPr>
        <w:spacing w:before="150"/>
        <w:ind w:left="1803" w:right="0" w:firstLine="0"/>
        <w:jc w:val="left"/>
        <w:rPr>
          <w:sz w:val="32"/>
        </w:rPr>
      </w:pPr>
      <w:r>
        <w:rPr>
          <w:color w:val="231F20"/>
          <w:sz w:val="32"/>
        </w:rPr>
        <w:t>November 2008</w:t>
      </w:r>
    </w:p>
    <w:p>
      <w:pPr>
        <w:pStyle w:val="BodyText"/>
        <w:rPr>
          <w:sz w:val="38"/>
        </w:rPr>
      </w:pPr>
    </w:p>
    <w:p>
      <w:pPr>
        <w:pStyle w:val="BodyText"/>
        <w:rPr>
          <w:sz w:val="38"/>
        </w:rPr>
      </w:pPr>
    </w:p>
    <w:p>
      <w:pPr>
        <w:pStyle w:val="BodyText"/>
        <w:spacing w:line="268" w:lineRule="auto" w:before="229"/>
        <w:ind w:left="1775"/>
      </w:pPr>
      <w:r>
        <w:rPr>
          <w:color w:val="231F20"/>
        </w:rPr>
        <w:t>In</w:t>
      </w:r>
      <w:r>
        <w:rPr>
          <w:color w:val="231F20"/>
          <w:spacing w:val="-47"/>
        </w:rPr>
        <w:t> </w:t>
      </w:r>
      <w:r>
        <w:rPr>
          <w:color w:val="231F20"/>
        </w:rPr>
        <w:t>order</w:t>
      </w:r>
      <w:r>
        <w:rPr>
          <w:color w:val="231F20"/>
          <w:spacing w:val="-47"/>
        </w:rPr>
        <w:t> </w:t>
      </w:r>
      <w:r>
        <w:rPr>
          <w:color w:val="231F20"/>
        </w:rPr>
        <w:t>to</w:t>
      </w:r>
      <w:r>
        <w:rPr>
          <w:color w:val="231F20"/>
          <w:spacing w:val="-45"/>
        </w:rPr>
        <w:t> </w:t>
      </w:r>
      <w:r>
        <w:rPr>
          <w:color w:val="231F20"/>
        </w:rPr>
        <w:t>maintain</w:t>
      </w:r>
      <w:r>
        <w:rPr>
          <w:color w:val="231F20"/>
          <w:spacing w:val="-46"/>
        </w:rPr>
        <w:t> </w:t>
      </w:r>
      <w:r>
        <w:rPr>
          <w:color w:val="231F20"/>
        </w:rPr>
        <w:t>price</w:t>
      </w:r>
      <w:r>
        <w:rPr>
          <w:color w:val="231F20"/>
          <w:spacing w:val="-45"/>
        </w:rPr>
        <w:t> </w:t>
      </w:r>
      <w:r>
        <w:rPr>
          <w:color w:val="231F20"/>
        </w:rPr>
        <w:t>stability,</w:t>
      </w:r>
      <w:r>
        <w:rPr>
          <w:color w:val="231F20"/>
          <w:spacing w:val="-47"/>
        </w:rPr>
        <w:t> </w:t>
      </w:r>
      <w:r>
        <w:rPr>
          <w:color w:val="231F20"/>
        </w:rPr>
        <w:t>the</w:t>
      </w:r>
      <w:r>
        <w:rPr>
          <w:color w:val="231F20"/>
          <w:spacing w:val="-47"/>
        </w:rPr>
        <w:t> </w:t>
      </w:r>
      <w:r>
        <w:rPr>
          <w:color w:val="231F20"/>
        </w:rPr>
        <w:t>Government</w:t>
      </w:r>
      <w:r>
        <w:rPr>
          <w:color w:val="231F20"/>
          <w:spacing w:val="-45"/>
        </w:rPr>
        <w:t> </w:t>
      </w:r>
      <w:r>
        <w:rPr>
          <w:color w:val="231F20"/>
        </w:rPr>
        <w:t>has</w:t>
      </w:r>
      <w:r>
        <w:rPr>
          <w:color w:val="231F20"/>
          <w:spacing w:val="-46"/>
        </w:rPr>
        <w:t> </w:t>
      </w:r>
      <w:r>
        <w:rPr>
          <w:color w:val="231F20"/>
        </w:rPr>
        <w:t>set</w:t>
      </w:r>
      <w:r>
        <w:rPr>
          <w:color w:val="231F20"/>
          <w:spacing w:val="-46"/>
        </w:rPr>
        <w:t> </w:t>
      </w:r>
      <w:r>
        <w:rPr>
          <w:color w:val="231F20"/>
        </w:rPr>
        <w:t>the</w:t>
      </w:r>
      <w:r>
        <w:rPr>
          <w:color w:val="231F20"/>
          <w:spacing w:val="-46"/>
        </w:rPr>
        <w:t> </w:t>
      </w:r>
      <w:r>
        <w:rPr>
          <w:color w:val="231F20"/>
          <w:spacing w:val="-3"/>
        </w:rPr>
        <w:t>Bank’s</w:t>
      </w:r>
      <w:r>
        <w:rPr>
          <w:color w:val="231F20"/>
          <w:spacing w:val="-45"/>
        </w:rPr>
        <w:t> </w:t>
      </w:r>
      <w:r>
        <w:rPr>
          <w:color w:val="231F20"/>
        </w:rPr>
        <w:t>Monetary</w:t>
      </w:r>
      <w:r>
        <w:rPr>
          <w:color w:val="231F20"/>
          <w:spacing w:val="-45"/>
        </w:rPr>
        <w:t> </w:t>
      </w:r>
      <w:r>
        <w:rPr>
          <w:color w:val="231F20"/>
        </w:rPr>
        <w:t>Policy </w:t>
      </w:r>
      <w:r>
        <w:rPr>
          <w:color w:val="231F20"/>
          <w:w w:val="95"/>
        </w:rPr>
        <w:t>Committee</w:t>
      </w:r>
      <w:r>
        <w:rPr>
          <w:color w:val="231F20"/>
          <w:spacing w:val="-32"/>
          <w:w w:val="95"/>
        </w:rPr>
        <w:t> </w:t>
      </w:r>
      <w:r>
        <w:rPr>
          <w:color w:val="231F20"/>
          <w:w w:val="95"/>
        </w:rPr>
        <w:t>(MPC)</w:t>
      </w:r>
      <w:r>
        <w:rPr>
          <w:color w:val="231F20"/>
          <w:spacing w:val="-32"/>
          <w:w w:val="95"/>
        </w:rPr>
        <w:t> </w:t>
      </w:r>
      <w:r>
        <w:rPr>
          <w:color w:val="231F20"/>
          <w:w w:val="95"/>
        </w:rPr>
        <w:t>a</w:t>
      </w:r>
      <w:r>
        <w:rPr>
          <w:color w:val="231F20"/>
          <w:spacing w:val="-34"/>
          <w:w w:val="95"/>
        </w:rPr>
        <w:t> </w:t>
      </w:r>
      <w:r>
        <w:rPr>
          <w:color w:val="231F20"/>
          <w:w w:val="95"/>
        </w:rPr>
        <w:t>target</w:t>
      </w:r>
      <w:r>
        <w:rPr>
          <w:color w:val="231F20"/>
          <w:spacing w:val="-34"/>
          <w:w w:val="95"/>
        </w:rPr>
        <w:t> </w:t>
      </w:r>
      <w:r>
        <w:rPr>
          <w:color w:val="231F20"/>
          <w:w w:val="95"/>
        </w:rPr>
        <w:t>for</w:t>
      </w:r>
      <w:r>
        <w:rPr>
          <w:color w:val="231F20"/>
          <w:spacing w:val="-34"/>
          <w:w w:val="95"/>
        </w:rPr>
        <w:t> </w:t>
      </w:r>
      <w:r>
        <w:rPr>
          <w:color w:val="231F20"/>
          <w:w w:val="95"/>
        </w:rPr>
        <w:t>the</w:t>
      </w:r>
      <w:r>
        <w:rPr>
          <w:color w:val="231F20"/>
          <w:spacing w:val="-32"/>
          <w:w w:val="95"/>
        </w:rPr>
        <w:t> </w:t>
      </w:r>
      <w:r>
        <w:rPr>
          <w:color w:val="231F20"/>
          <w:w w:val="95"/>
        </w:rPr>
        <w:t>annual</w:t>
      </w:r>
      <w:r>
        <w:rPr>
          <w:color w:val="231F20"/>
          <w:spacing w:val="-32"/>
          <w:w w:val="95"/>
        </w:rPr>
        <w:t> </w:t>
      </w:r>
      <w:r>
        <w:rPr>
          <w:color w:val="231F20"/>
          <w:w w:val="95"/>
        </w:rPr>
        <w:t>inflation</w:t>
      </w:r>
      <w:r>
        <w:rPr>
          <w:color w:val="231F20"/>
          <w:spacing w:val="-31"/>
          <w:w w:val="95"/>
        </w:rPr>
        <w:t> </w:t>
      </w:r>
      <w:r>
        <w:rPr>
          <w:color w:val="231F20"/>
          <w:w w:val="95"/>
        </w:rPr>
        <w:t>rate</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5"/>
          <w:w w:val="95"/>
        </w:rPr>
        <w:t> </w:t>
      </w:r>
      <w:r>
        <w:rPr>
          <w:color w:val="231F20"/>
          <w:w w:val="95"/>
        </w:rPr>
        <w:t>Consumer</w:t>
      </w:r>
      <w:r>
        <w:rPr>
          <w:color w:val="231F20"/>
          <w:spacing w:val="-32"/>
          <w:w w:val="95"/>
        </w:rPr>
        <w:t> </w:t>
      </w:r>
      <w:r>
        <w:rPr>
          <w:color w:val="231F20"/>
          <w:w w:val="95"/>
        </w:rPr>
        <w:t>Prices</w:t>
      </w:r>
      <w:r>
        <w:rPr>
          <w:color w:val="231F20"/>
          <w:spacing w:val="-31"/>
          <w:w w:val="95"/>
        </w:rPr>
        <w:t> </w:t>
      </w:r>
      <w:r>
        <w:rPr>
          <w:color w:val="231F20"/>
          <w:w w:val="95"/>
        </w:rPr>
        <w:t>Index</w:t>
      </w:r>
      <w:r>
        <w:rPr>
          <w:color w:val="231F20"/>
          <w:spacing w:val="-34"/>
          <w:w w:val="95"/>
        </w:rPr>
        <w:t> </w:t>
      </w:r>
      <w:r>
        <w:rPr>
          <w:color w:val="231F20"/>
          <w:w w:val="95"/>
        </w:rPr>
        <w:t>of</w:t>
      </w:r>
      <w:r>
        <w:rPr>
          <w:color w:val="231F20"/>
          <w:spacing w:val="-32"/>
          <w:w w:val="95"/>
        </w:rPr>
        <w:t> </w:t>
      </w:r>
      <w:r>
        <w:rPr>
          <w:color w:val="231F20"/>
          <w:w w:val="95"/>
        </w:rPr>
        <w:t>2%. </w:t>
      </w:r>
      <w:r>
        <w:rPr>
          <w:color w:val="231F20"/>
          <w:w w:val="90"/>
        </w:rPr>
        <w:t>Subject</w:t>
      </w:r>
      <w:r>
        <w:rPr>
          <w:color w:val="231F20"/>
          <w:spacing w:val="-23"/>
          <w:w w:val="90"/>
        </w:rPr>
        <w:t> </w:t>
      </w:r>
      <w:r>
        <w:rPr>
          <w:color w:val="231F20"/>
          <w:w w:val="90"/>
        </w:rPr>
        <w:t>to</w:t>
      </w:r>
      <w:r>
        <w:rPr>
          <w:color w:val="231F20"/>
          <w:spacing w:val="-22"/>
          <w:w w:val="90"/>
        </w:rPr>
        <w:t> </w:t>
      </w:r>
      <w:r>
        <w:rPr>
          <w:color w:val="231F20"/>
          <w:w w:val="90"/>
        </w:rPr>
        <w:t>that,</w:t>
      </w:r>
      <w:r>
        <w:rPr>
          <w:color w:val="231F20"/>
          <w:spacing w:val="-23"/>
          <w:w w:val="90"/>
        </w:rPr>
        <w:t> </w:t>
      </w:r>
      <w:r>
        <w:rPr>
          <w:color w:val="231F20"/>
          <w:w w:val="90"/>
        </w:rPr>
        <w:t>the</w:t>
      </w:r>
      <w:r>
        <w:rPr>
          <w:color w:val="231F20"/>
          <w:spacing w:val="-19"/>
          <w:w w:val="90"/>
        </w:rPr>
        <w:t> </w:t>
      </w:r>
      <w:r>
        <w:rPr>
          <w:color w:val="231F20"/>
          <w:w w:val="90"/>
        </w:rPr>
        <w:t>MPC</w:t>
      </w:r>
      <w:r>
        <w:rPr>
          <w:color w:val="231F20"/>
          <w:spacing w:val="-19"/>
          <w:w w:val="90"/>
        </w:rPr>
        <w:t> </w:t>
      </w:r>
      <w:r>
        <w:rPr>
          <w:color w:val="231F20"/>
          <w:w w:val="90"/>
        </w:rPr>
        <w:t>is</w:t>
      </w:r>
      <w:r>
        <w:rPr>
          <w:color w:val="231F20"/>
          <w:spacing w:val="-20"/>
          <w:w w:val="90"/>
        </w:rPr>
        <w:t> </w:t>
      </w:r>
      <w:r>
        <w:rPr>
          <w:color w:val="231F20"/>
          <w:w w:val="90"/>
        </w:rPr>
        <w:t>also</w:t>
      </w:r>
      <w:r>
        <w:rPr>
          <w:color w:val="231F20"/>
          <w:spacing w:val="-19"/>
          <w:w w:val="90"/>
        </w:rPr>
        <w:t> </w:t>
      </w:r>
      <w:r>
        <w:rPr>
          <w:color w:val="231F20"/>
          <w:w w:val="90"/>
        </w:rPr>
        <w:t>required</w:t>
      </w:r>
      <w:r>
        <w:rPr>
          <w:color w:val="231F20"/>
          <w:spacing w:val="-22"/>
          <w:w w:val="90"/>
        </w:rPr>
        <w:t> </w:t>
      </w:r>
      <w:r>
        <w:rPr>
          <w:color w:val="231F20"/>
          <w:w w:val="90"/>
        </w:rPr>
        <w:t>to</w:t>
      </w:r>
      <w:r>
        <w:rPr>
          <w:color w:val="231F20"/>
          <w:spacing w:val="-20"/>
          <w:w w:val="90"/>
        </w:rPr>
        <w:t> </w:t>
      </w:r>
      <w:r>
        <w:rPr>
          <w:color w:val="231F20"/>
          <w:w w:val="90"/>
        </w:rPr>
        <w:t>support</w:t>
      </w:r>
      <w:r>
        <w:rPr>
          <w:color w:val="231F20"/>
          <w:spacing w:val="-22"/>
          <w:w w:val="90"/>
        </w:rPr>
        <w:t> </w:t>
      </w:r>
      <w:r>
        <w:rPr>
          <w:color w:val="231F20"/>
          <w:w w:val="90"/>
        </w:rPr>
        <w:t>the</w:t>
      </w:r>
      <w:r>
        <w:rPr>
          <w:color w:val="231F20"/>
          <w:spacing w:val="-23"/>
          <w:w w:val="90"/>
        </w:rPr>
        <w:t> </w:t>
      </w:r>
      <w:r>
        <w:rPr>
          <w:color w:val="231F20"/>
          <w:w w:val="90"/>
        </w:rPr>
        <w:t>Government’s</w:t>
      </w:r>
      <w:r>
        <w:rPr>
          <w:color w:val="231F20"/>
          <w:spacing w:val="-23"/>
          <w:w w:val="90"/>
        </w:rPr>
        <w:t> </w:t>
      </w:r>
      <w:r>
        <w:rPr>
          <w:color w:val="231F20"/>
          <w:w w:val="90"/>
        </w:rPr>
        <w:t>objective</w:t>
      </w:r>
      <w:r>
        <w:rPr>
          <w:color w:val="231F20"/>
          <w:spacing w:val="-22"/>
          <w:w w:val="90"/>
        </w:rPr>
        <w:t> </w:t>
      </w:r>
      <w:r>
        <w:rPr>
          <w:color w:val="231F20"/>
          <w:w w:val="90"/>
        </w:rPr>
        <w:t>of</w:t>
      </w:r>
      <w:r>
        <w:rPr>
          <w:color w:val="231F20"/>
          <w:spacing w:val="-19"/>
          <w:w w:val="90"/>
        </w:rPr>
        <w:t> </w:t>
      </w:r>
      <w:r>
        <w:rPr>
          <w:color w:val="231F20"/>
          <w:w w:val="90"/>
        </w:rPr>
        <w:t>maintaining </w:t>
      </w:r>
      <w:r>
        <w:rPr>
          <w:color w:val="231F20"/>
        </w:rPr>
        <w:t>high</w:t>
      </w:r>
      <w:r>
        <w:rPr>
          <w:color w:val="231F20"/>
          <w:spacing w:val="-20"/>
        </w:rPr>
        <w:t> </w:t>
      </w:r>
      <w:r>
        <w:rPr>
          <w:color w:val="231F20"/>
        </w:rPr>
        <w:t>and</w:t>
      </w:r>
      <w:r>
        <w:rPr>
          <w:color w:val="231F20"/>
          <w:spacing w:val="-19"/>
        </w:rPr>
        <w:t> </w:t>
      </w:r>
      <w:r>
        <w:rPr>
          <w:color w:val="231F20"/>
        </w:rPr>
        <w:t>stable</w:t>
      </w:r>
      <w:r>
        <w:rPr>
          <w:color w:val="231F20"/>
          <w:spacing w:val="-20"/>
        </w:rPr>
        <w:t> </w:t>
      </w:r>
      <w:r>
        <w:rPr>
          <w:color w:val="231F20"/>
        </w:rPr>
        <w:t>growth</w:t>
      </w:r>
      <w:r>
        <w:rPr>
          <w:color w:val="231F20"/>
          <w:spacing w:val="-19"/>
        </w:rPr>
        <w:t> </w:t>
      </w:r>
      <w:r>
        <w:rPr>
          <w:color w:val="231F20"/>
        </w:rPr>
        <w:t>and</w:t>
      </w:r>
      <w:r>
        <w:rPr>
          <w:color w:val="231F20"/>
          <w:spacing w:val="-20"/>
        </w:rPr>
        <w:t> </w:t>
      </w:r>
      <w:r>
        <w:rPr>
          <w:color w:val="231F20"/>
        </w:rPr>
        <w:t>employment.</w:t>
      </w:r>
    </w:p>
    <w:p>
      <w:pPr>
        <w:pStyle w:val="BodyText"/>
        <w:spacing w:before="4"/>
        <w:rPr>
          <w:sz w:val="22"/>
        </w:rPr>
      </w:pPr>
    </w:p>
    <w:p>
      <w:pPr>
        <w:pStyle w:val="BodyText"/>
        <w:spacing w:line="268" w:lineRule="auto"/>
        <w:ind w:left="1775"/>
      </w:pPr>
      <w:r>
        <w:rPr>
          <w:color w:val="231F20"/>
          <w:w w:val="95"/>
        </w:rPr>
        <w:t>The</w:t>
      </w:r>
      <w:r>
        <w:rPr>
          <w:color w:val="231F20"/>
          <w:spacing w:val="-41"/>
          <w:w w:val="95"/>
        </w:rPr>
        <w:t> </w:t>
      </w:r>
      <w:r>
        <w:rPr>
          <w:i/>
          <w:color w:val="231F20"/>
          <w:w w:val="95"/>
        </w:rPr>
        <w:t>Inflation</w:t>
      </w:r>
      <w:r>
        <w:rPr>
          <w:i/>
          <w:color w:val="231F20"/>
          <w:spacing w:val="-44"/>
          <w:w w:val="95"/>
        </w:rPr>
        <w:t> </w:t>
      </w:r>
      <w:r>
        <w:rPr>
          <w:i/>
          <w:color w:val="231F20"/>
          <w:w w:val="95"/>
        </w:rPr>
        <w:t>Report</w:t>
      </w:r>
      <w:r>
        <w:rPr>
          <w:i/>
          <w:color w:val="231F20"/>
          <w:spacing w:val="-40"/>
          <w:w w:val="95"/>
        </w:rPr>
        <w:t> </w:t>
      </w:r>
      <w:r>
        <w:rPr>
          <w:color w:val="231F20"/>
          <w:w w:val="95"/>
        </w:rPr>
        <w:t>is</w:t>
      </w:r>
      <w:r>
        <w:rPr>
          <w:color w:val="231F20"/>
          <w:spacing w:val="-41"/>
          <w:w w:val="95"/>
        </w:rPr>
        <w:t> </w:t>
      </w:r>
      <w:r>
        <w:rPr>
          <w:color w:val="231F20"/>
          <w:w w:val="95"/>
        </w:rPr>
        <w:t>produced</w:t>
      </w:r>
      <w:r>
        <w:rPr>
          <w:color w:val="231F20"/>
          <w:spacing w:val="-42"/>
          <w:w w:val="95"/>
        </w:rPr>
        <w:t> </w:t>
      </w:r>
      <w:r>
        <w:rPr>
          <w:color w:val="231F20"/>
          <w:w w:val="95"/>
        </w:rPr>
        <w:t>quarterly</w:t>
      </w:r>
      <w:r>
        <w:rPr>
          <w:color w:val="231F20"/>
          <w:spacing w:val="-40"/>
          <w:w w:val="95"/>
        </w:rPr>
        <w:t> </w:t>
      </w:r>
      <w:r>
        <w:rPr>
          <w:color w:val="231F20"/>
          <w:w w:val="95"/>
        </w:rPr>
        <w:t>by</w:t>
      </w:r>
      <w:r>
        <w:rPr>
          <w:color w:val="231F20"/>
          <w:spacing w:val="-41"/>
          <w:w w:val="95"/>
        </w:rPr>
        <w:t> </w:t>
      </w:r>
      <w:r>
        <w:rPr>
          <w:color w:val="231F20"/>
          <w:w w:val="95"/>
        </w:rPr>
        <w:t>Bank</w:t>
      </w:r>
      <w:r>
        <w:rPr>
          <w:color w:val="231F20"/>
          <w:spacing w:val="-41"/>
          <w:w w:val="95"/>
        </w:rPr>
        <w:t> </w:t>
      </w:r>
      <w:r>
        <w:rPr>
          <w:color w:val="231F20"/>
          <w:w w:val="95"/>
        </w:rPr>
        <w:t>staff</w:t>
      </w:r>
      <w:r>
        <w:rPr>
          <w:color w:val="231F20"/>
          <w:spacing w:val="-40"/>
          <w:w w:val="95"/>
        </w:rPr>
        <w:t> </w:t>
      </w:r>
      <w:r>
        <w:rPr>
          <w:color w:val="231F20"/>
          <w:w w:val="95"/>
        </w:rPr>
        <w:t>under</w:t>
      </w:r>
      <w:r>
        <w:rPr>
          <w:color w:val="231F20"/>
          <w:spacing w:val="-42"/>
          <w:w w:val="95"/>
        </w:rPr>
        <w:t> </w:t>
      </w:r>
      <w:r>
        <w:rPr>
          <w:color w:val="231F20"/>
          <w:w w:val="95"/>
        </w:rPr>
        <w:t>the</w:t>
      </w:r>
      <w:r>
        <w:rPr>
          <w:color w:val="231F20"/>
          <w:spacing w:val="-41"/>
          <w:w w:val="95"/>
        </w:rPr>
        <w:t> </w:t>
      </w:r>
      <w:r>
        <w:rPr>
          <w:color w:val="231F20"/>
          <w:w w:val="95"/>
        </w:rPr>
        <w:t>guidance</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members</w:t>
      </w:r>
      <w:r>
        <w:rPr>
          <w:color w:val="231F20"/>
          <w:spacing w:val="-42"/>
          <w:w w:val="95"/>
        </w:rPr>
        <w:t> </w:t>
      </w:r>
      <w:r>
        <w:rPr>
          <w:color w:val="231F20"/>
          <w:w w:val="95"/>
        </w:rPr>
        <w:t>of the Monetary Policy Committee. It serves two purposes. First, its preparation provides a </w:t>
      </w:r>
      <w:r>
        <w:rPr>
          <w:color w:val="231F20"/>
          <w:w w:val="90"/>
        </w:rPr>
        <w:t>comprehensive</w:t>
      </w:r>
      <w:r>
        <w:rPr>
          <w:color w:val="231F20"/>
          <w:spacing w:val="-11"/>
          <w:w w:val="90"/>
        </w:rPr>
        <w:t> </w:t>
      </w:r>
      <w:r>
        <w:rPr>
          <w:color w:val="231F20"/>
          <w:w w:val="90"/>
        </w:rPr>
        <w:t>and</w:t>
      </w:r>
      <w:r>
        <w:rPr>
          <w:color w:val="231F20"/>
          <w:spacing w:val="-16"/>
          <w:w w:val="90"/>
        </w:rPr>
        <w:t> </w:t>
      </w:r>
      <w:r>
        <w:rPr>
          <w:color w:val="231F20"/>
          <w:w w:val="90"/>
        </w:rPr>
        <w:t>forward-looking</w:t>
      </w:r>
      <w:r>
        <w:rPr>
          <w:color w:val="231F20"/>
          <w:spacing w:val="-15"/>
          <w:w w:val="90"/>
        </w:rPr>
        <w:t> </w:t>
      </w:r>
      <w:r>
        <w:rPr>
          <w:color w:val="231F20"/>
          <w:w w:val="90"/>
        </w:rPr>
        <w:t>framework</w:t>
      </w:r>
      <w:r>
        <w:rPr>
          <w:color w:val="231F20"/>
          <w:spacing w:val="-16"/>
          <w:w w:val="90"/>
        </w:rPr>
        <w:t> </w:t>
      </w:r>
      <w:r>
        <w:rPr>
          <w:color w:val="231F20"/>
          <w:w w:val="90"/>
        </w:rPr>
        <w:t>for</w:t>
      </w:r>
      <w:r>
        <w:rPr>
          <w:color w:val="231F20"/>
          <w:spacing w:val="-14"/>
          <w:w w:val="90"/>
        </w:rPr>
        <w:t> </w:t>
      </w:r>
      <w:r>
        <w:rPr>
          <w:color w:val="231F20"/>
          <w:w w:val="90"/>
        </w:rPr>
        <w:t>discussion</w:t>
      </w:r>
      <w:r>
        <w:rPr>
          <w:color w:val="231F20"/>
          <w:spacing w:val="-11"/>
          <w:w w:val="90"/>
        </w:rPr>
        <w:t> </w:t>
      </w:r>
      <w:r>
        <w:rPr>
          <w:color w:val="231F20"/>
          <w:w w:val="90"/>
        </w:rPr>
        <w:t>among</w:t>
      </w:r>
      <w:r>
        <w:rPr>
          <w:color w:val="231F20"/>
          <w:spacing w:val="-11"/>
          <w:w w:val="90"/>
        </w:rPr>
        <w:t> </w:t>
      </w:r>
      <w:r>
        <w:rPr>
          <w:color w:val="231F20"/>
          <w:w w:val="90"/>
        </w:rPr>
        <w:t>MPC</w:t>
      </w:r>
      <w:r>
        <w:rPr>
          <w:color w:val="231F20"/>
          <w:spacing w:val="-10"/>
          <w:w w:val="90"/>
        </w:rPr>
        <w:t> </w:t>
      </w:r>
      <w:r>
        <w:rPr>
          <w:color w:val="231F20"/>
          <w:w w:val="90"/>
        </w:rPr>
        <w:t>members</w:t>
      </w:r>
      <w:r>
        <w:rPr>
          <w:color w:val="231F20"/>
          <w:spacing w:val="-11"/>
          <w:w w:val="90"/>
        </w:rPr>
        <w:t> </w:t>
      </w:r>
      <w:r>
        <w:rPr>
          <w:color w:val="231F20"/>
          <w:w w:val="90"/>
        </w:rPr>
        <w:t>as</w:t>
      </w:r>
      <w:r>
        <w:rPr>
          <w:color w:val="231F20"/>
          <w:spacing w:val="-11"/>
          <w:w w:val="90"/>
        </w:rPr>
        <w:t> </w:t>
      </w:r>
      <w:r>
        <w:rPr>
          <w:color w:val="231F20"/>
          <w:w w:val="90"/>
        </w:rPr>
        <w:t>an</w:t>
      </w:r>
      <w:r>
        <w:rPr>
          <w:color w:val="231F20"/>
          <w:spacing w:val="-10"/>
          <w:w w:val="90"/>
        </w:rPr>
        <w:t> </w:t>
      </w:r>
      <w:r>
        <w:rPr>
          <w:color w:val="231F20"/>
          <w:w w:val="90"/>
        </w:rPr>
        <w:t>aid</w:t>
      </w:r>
      <w:r>
        <w:rPr>
          <w:color w:val="231F20"/>
          <w:spacing w:val="-15"/>
          <w:w w:val="90"/>
        </w:rPr>
        <w:t> </w:t>
      </w:r>
      <w:r>
        <w:rPr>
          <w:color w:val="231F20"/>
          <w:w w:val="90"/>
        </w:rPr>
        <w:t>to </w:t>
      </w:r>
      <w:r>
        <w:rPr>
          <w:color w:val="231F20"/>
          <w:w w:val="95"/>
        </w:rPr>
        <w:t>our</w:t>
      </w:r>
      <w:r>
        <w:rPr>
          <w:color w:val="231F20"/>
          <w:spacing w:val="-35"/>
          <w:w w:val="95"/>
        </w:rPr>
        <w:t> </w:t>
      </w:r>
      <w:r>
        <w:rPr>
          <w:color w:val="231F20"/>
          <w:w w:val="95"/>
        </w:rPr>
        <w:t>decision</w:t>
      </w:r>
      <w:r>
        <w:rPr>
          <w:color w:val="231F20"/>
          <w:spacing w:val="-33"/>
          <w:w w:val="95"/>
        </w:rPr>
        <w:t> </w:t>
      </w:r>
      <w:r>
        <w:rPr>
          <w:color w:val="231F20"/>
          <w:w w:val="95"/>
        </w:rPr>
        <w:t>making.</w:t>
      </w:r>
      <w:r>
        <w:rPr>
          <w:color w:val="231F20"/>
          <w:spacing w:val="-10"/>
          <w:w w:val="95"/>
        </w:rPr>
        <w:t> </w:t>
      </w:r>
      <w:r>
        <w:rPr>
          <w:color w:val="231F20"/>
          <w:w w:val="95"/>
        </w:rPr>
        <w:t>Second,</w:t>
      </w:r>
      <w:r>
        <w:rPr>
          <w:color w:val="231F20"/>
          <w:spacing w:val="-33"/>
          <w:w w:val="95"/>
        </w:rPr>
        <w:t> </w:t>
      </w:r>
      <w:r>
        <w:rPr>
          <w:color w:val="231F20"/>
          <w:w w:val="95"/>
        </w:rPr>
        <w:t>its</w:t>
      </w:r>
      <w:r>
        <w:rPr>
          <w:color w:val="231F20"/>
          <w:spacing w:val="-32"/>
          <w:w w:val="95"/>
        </w:rPr>
        <w:t> </w:t>
      </w:r>
      <w:r>
        <w:rPr>
          <w:color w:val="231F20"/>
          <w:w w:val="95"/>
        </w:rPr>
        <w:t>publication</w:t>
      </w:r>
      <w:r>
        <w:rPr>
          <w:color w:val="231F20"/>
          <w:spacing w:val="-33"/>
          <w:w w:val="95"/>
        </w:rPr>
        <w:t> </w:t>
      </w:r>
      <w:r>
        <w:rPr>
          <w:color w:val="231F20"/>
          <w:w w:val="95"/>
        </w:rPr>
        <w:t>allows</w:t>
      </w:r>
      <w:r>
        <w:rPr>
          <w:color w:val="231F20"/>
          <w:spacing w:val="-33"/>
          <w:w w:val="95"/>
        </w:rPr>
        <w:t> </w:t>
      </w:r>
      <w:r>
        <w:rPr>
          <w:color w:val="231F20"/>
          <w:w w:val="95"/>
        </w:rPr>
        <w:t>us</w:t>
      </w:r>
      <w:r>
        <w:rPr>
          <w:color w:val="231F20"/>
          <w:spacing w:val="-34"/>
          <w:w w:val="95"/>
        </w:rPr>
        <w:t> </w:t>
      </w:r>
      <w:r>
        <w:rPr>
          <w:color w:val="231F20"/>
          <w:w w:val="95"/>
        </w:rPr>
        <w:t>to</w:t>
      </w:r>
      <w:r>
        <w:rPr>
          <w:color w:val="231F20"/>
          <w:spacing w:val="-33"/>
          <w:w w:val="95"/>
        </w:rPr>
        <w:t> </w:t>
      </w:r>
      <w:r>
        <w:rPr>
          <w:color w:val="231F20"/>
          <w:w w:val="95"/>
        </w:rPr>
        <w:t>share</w:t>
      </w:r>
      <w:r>
        <w:rPr>
          <w:color w:val="231F20"/>
          <w:spacing w:val="-35"/>
          <w:w w:val="95"/>
        </w:rPr>
        <w:t> </w:t>
      </w:r>
      <w:r>
        <w:rPr>
          <w:color w:val="231F20"/>
          <w:w w:val="95"/>
        </w:rPr>
        <w:t>our</w:t>
      </w:r>
      <w:r>
        <w:rPr>
          <w:color w:val="231F20"/>
          <w:spacing w:val="-35"/>
          <w:w w:val="95"/>
        </w:rPr>
        <w:t> </w:t>
      </w:r>
      <w:r>
        <w:rPr>
          <w:color w:val="231F20"/>
          <w:w w:val="95"/>
        </w:rPr>
        <w:t>thinking</w:t>
      </w:r>
      <w:r>
        <w:rPr>
          <w:color w:val="231F20"/>
          <w:spacing w:val="-32"/>
          <w:w w:val="95"/>
        </w:rPr>
        <w:t> </w:t>
      </w:r>
      <w:r>
        <w:rPr>
          <w:color w:val="231F20"/>
          <w:w w:val="95"/>
        </w:rPr>
        <w:t>and</w:t>
      </w:r>
      <w:r>
        <w:rPr>
          <w:color w:val="231F20"/>
          <w:spacing w:val="-33"/>
          <w:w w:val="95"/>
        </w:rPr>
        <w:t> </w:t>
      </w:r>
      <w:r>
        <w:rPr>
          <w:color w:val="231F20"/>
          <w:w w:val="95"/>
        </w:rPr>
        <w:t>explain</w:t>
      </w:r>
      <w:r>
        <w:rPr>
          <w:color w:val="231F20"/>
          <w:spacing w:val="-35"/>
          <w:w w:val="95"/>
        </w:rPr>
        <w:t> </w:t>
      </w:r>
      <w:r>
        <w:rPr>
          <w:color w:val="231F20"/>
          <w:w w:val="95"/>
        </w:rPr>
        <w:t>the </w:t>
      </w:r>
      <w:r>
        <w:rPr>
          <w:color w:val="231F20"/>
        </w:rPr>
        <w:t>reasons</w:t>
      </w:r>
      <w:r>
        <w:rPr>
          <w:color w:val="231F20"/>
          <w:spacing w:val="-26"/>
        </w:rPr>
        <w:t> </w:t>
      </w:r>
      <w:r>
        <w:rPr>
          <w:color w:val="231F20"/>
        </w:rPr>
        <w:t>for</w:t>
      </w:r>
      <w:r>
        <w:rPr>
          <w:color w:val="231F20"/>
          <w:spacing w:val="-25"/>
        </w:rPr>
        <w:t> </w:t>
      </w:r>
      <w:r>
        <w:rPr>
          <w:color w:val="231F20"/>
        </w:rPr>
        <w:t>our</w:t>
      </w:r>
      <w:r>
        <w:rPr>
          <w:color w:val="231F20"/>
          <w:spacing w:val="-25"/>
        </w:rPr>
        <w:t> </w:t>
      </w:r>
      <w:r>
        <w:rPr>
          <w:color w:val="231F20"/>
        </w:rPr>
        <w:t>decisions</w:t>
      </w:r>
      <w:r>
        <w:rPr>
          <w:color w:val="231F20"/>
          <w:spacing w:val="-25"/>
        </w:rPr>
        <w:t> </w:t>
      </w:r>
      <w:r>
        <w:rPr>
          <w:color w:val="231F20"/>
        </w:rPr>
        <w:t>to</w:t>
      </w:r>
      <w:r>
        <w:rPr>
          <w:color w:val="231F20"/>
          <w:spacing w:val="-25"/>
        </w:rPr>
        <w:t> </w:t>
      </w:r>
      <w:r>
        <w:rPr>
          <w:color w:val="231F20"/>
        </w:rPr>
        <w:t>those</w:t>
      </w:r>
      <w:r>
        <w:rPr>
          <w:color w:val="231F20"/>
          <w:spacing w:val="-24"/>
        </w:rPr>
        <w:t> </w:t>
      </w:r>
      <w:r>
        <w:rPr>
          <w:color w:val="231F20"/>
        </w:rPr>
        <w:t>whom</w:t>
      </w:r>
      <w:r>
        <w:rPr>
          <w:color w:val="231F20"/>
          <w:spacing w:val="-25"/>
        </w:rPr>
        <w:t> </w:t>
      </w:r>
      <w:r>
        <w:rPr>
          <w:color w:val="231F20"/>
        </w:rPr>
        <w:t>they</w:t>
      </w:r>
      <w:r>
        <w:rPr>
          <w:color w:val="231F20"/>
          <w:spacing w:val="-21"/>
        </w:rPr>
        <w:t> </w:t>
      </w:r>
      <w:r>
        <w:rPr>
          <w:color w:val="231F20"/>
        </w:rPr>
        <w:t>affect.</w:t>
      </w:r>
    </w:p>
    <w:p>
      <w:pPr>
        <w:pStyle w:val="BodyText"/>
        <w:spacing w:before="4"/>
        <w:rPr>
          <w:sz w:val="22"/>
        </w:rPr>
      </w:pPr>
    </w:p>
    <w:p>
      <w:pPr>
        <w:pStyle w:val="BodyText"/>
        <w:spacing w:line="268" w:lineRule="auto"/>
        <w:ind w:left="1775"/>
      </w:pPr>
      <w:r>
        <w:rPr>
          <w:color w:val="231F20"/>
          <w:w w:val="95"/>
        </w:rPr>
        <w:t>Although</w:t>
      </w:r>
      <w:r>
        <w:rPr>
          <w:color w:val="231F20"/>
          <w:spacing w:val="-33"/>
          <w:w w:val="95"/>
        </w:rPr>
        <w:t> </w:t>
      </w:r>
      <w:r>
        <w:rPr>
          <w:color w:val="231F20"/>
          <w:w w:val="95"/>
        </w:rPr>
        <w:t>not</w:t>
      </w:r>
      <w:r>
        <w:rPr>
          <w:color w:val="231F20"/>
          <w:spacing w:val="-33"/>
          <w:w w:val="95"/>
        </w:rPr>
        <w:t> </w:t>
      </w:r>
      <w:r>
        <w:rPr>
          <w:color w:val="231F20"/>
          <w:w w:val="95"/>
        </w:rPr>
        <w:t>every</w:t>
      </w:r>
      <w:r>
        <w:rPr>
          <w:color w:val="231F20"/>
          <w:spacing w:val="-33"/>
          <w:w w:val="95"/>
        </w:rPr>
        <w:t> </w:t>
      </w:r>
      <w:r>
        <w:rPr>
          <w:color w:val="231F20"/>
          <w:w w:val="95"/>
        </w:rPr>
        <w:t>member</w:t>
      </w:r>
      <w:r>
        <w:rPr>
          <w:color w:val="231F20"/>
          <w:spacing w:val="-34"/>
          <w:w w:val="95"/>
        </w:rPr>
        <w:t> </w:t>
      </w:r>
      <w:r>
        <w:rPr>
          <w:color w:val="231F20"/>
          <w:w w:val="95"/>
        </w:rPr>
        <w:t>will</w:t>
      </w:r>
      <w:r>
        <w:rPr>
          <w:color w:val="231F20"/>
          <w:spacing w:val="-32"/>
          <w:w w:val="95"/>
        </w:rPr>
        <w:t> </w:t>
      </w:r>
      <w:r>
        <w:rPr>
          <w:color w:val="231F20"/>
          <w:w w:val="95"/>
        </w:rPr>
        <w:t>agree</w:t>
      </w:r>
      <w:r>
        <w:rPr>
          <w:color w:val="231F20"/>
          <w:spacing w:val="-34"/>
          <w:w w:val="95"/>
        </w:rPr>
        <w:t> </w:t>
      </w:r>
      <w:r>
        <w:rPr>
          <w:color w:val="231F20"/>
          <w:w w:val="95"/>
        </w:rPr>
        <w:t>with</w:t>
      </w:r>
      <w:r>
        <w:rPr>
          <w:color w:val="231F20"/>
          <w:spacing w:val="-33"/>
          <w:w w:val="95"/>
        </w:rPr>
        <w:t> </w:t>
      </w:r>
      <w:r>
        <w:rPr>
          <w:color w:val="231F20"/>
          <w:w w:val="95"/>
        </w:rPr>
        <w:t>every</w:t>
      </w:r>
      <w:r>
        <w:rPr>
          <w:color w:val="231F20"/>
          <w:spacing w:val="-33"/>
          <w:w w:val="95"/>
        </w:rPr>
        <w:t> </w:t>
      </w:r>
      <w:r>
        <w:rPr>
          <w:color w:val="231F20"/>
          <w:w w:val="95"/>
        </w:rPr>
        <w:t>assumption</w:t>
      </w:r>
      <w:r>
        <w:rPr>
          <w:color w:val="231F20"/>
          <w:spacing w:val="-35"/>
          <w:w w:val="95"/>
        </w:rPr>
        <w:t> </w:t>
      </w:r>
      <w:r>
        <w:rPr>
          <w:color w:val="231F20"/>
          <w:w w:val="95"/>
        </w:rPr>
        <w:t>on</w:t>
      </w:r>
      <w:r>
        <w:rPr>
          <w:color w:val="231F20"/>
          <w:spacing w:val="-34"/>
          <w:w w:val="95"/>
        </w:rPr>
        <w:t> </w:t>
      </w:r>
      <w:r>
        <w:rPr>
          <w:color w:val="231F20"/>
          <w:w w:val="95"/>
        </w:rPr>
        <w:t>which</w:t>
      </w:r>
      <w:r>
        <w:rPr>
          <w:color w:val="231F20"/>
          <w:spacing w:val="-35"/>
          <w:w w:val="95"/>
        </w:rPr>
        <w:t> </w:t>
      </w:r>
      <w:r>
        <w:rPr>
          <w:color w:val="231F20"/>
          <w:w w:val="95"/>
        </w:rPr>
        <w:t>our</w:t>
      </w:r>
      <w:r>
        <w:rPr>
          <w:color w:val="231F20"/>
          <w:spacing w:val="-32"/>
          <w:w w:val="95"/>
        </w:rPr>
        <w:t> </w:t>
      </w:r>
      <w:r>
        <w:rPr>
          <w:color w:val="231F20"/>
          <w:w w:val="95"/>
        </w:rPr>
        <w:t>projections</w:t>
      </w:r>
      <w:r>
        <w:rPr>
          <w:color w:val="231F20"/>
          <w:spacing w:val="-33"/>
          <w:w w:val="95"/>
        </w:rPr>
        <w:t> </w:t>
      </w:r>
      <w:r>
        <w:rPr>
          <w:color w:val="231F20"/>
          <w:w w:val="95"/>
        </w:rPr>
        <w:t>are </w:t>
      </w:r>
      <w:r>
        <w:rPr>
          <w:color w:val="231F20"/>
          <w:w w:val="90"/>
        </w:rPr>
        <w:t>based,</w:t>
      </w:r>
      <w:r>
        <w:rPr>
          <w:color w:val="231F20"/>
          <w:spacing w:val="-24"/>
          <w:w w:val="90"/>
        </w:rPr>
        <w:t> </w:t>
      </w:r>
      <w:r>
        <w:rPr>
          <w:color w:val="231F20"/>
          <w:w w:val="90"/>
        </w:rPr>
        <w:t>the</w:t>
      </w:r>
      <w:r>
        <w:rPr>
          <w:color w:val="231F20"/>
          <w:spacing w:val="-25"/>
          <w:w w:val="90"/>
        </w:rPr>
        <w:t> </w:t>
      </w:r>
      <w:r>
        <w:rPr>
          <w:color w:val="231F20"/>
          <w:w w:val="90"/>
        </w:rPr>
        <w:t>fan</w:t>
      </w:r>
      <w:r>
        <w:rPr>
          <w:color w:val="231F20"/>
          <w:spacing w:val="-20"/>
          <w:w w:val="90"/>
        </w:rPr>
        <w:t> </w:t>
      </w:r>
      <w:r>
        <w:rPr>
          <w:color w:val="231F20"/>
          <w:w w:val="90"/>
        </w:rPr>
        <w:t>charts</w:t>
      </w:r>
      <w:r>
        <w:rPr>
          <w:color w:val="231F20"/>
          <w:spacing w:val="-21"/>
          <w:w w:val="90"/>
        </w:rPr>
        <w:t> </w:t>
      </w:r>
      <w:r>
        <w:rPr>
          <w:color w:val="231F20"/>
          <w:w w:val="90"/>
        </w:rPr>
        <w:t>represent</w:t>
      </w:r>
      <w:r>
        <w:rPr>
          <w:color w:val="231F20"/>
          <w:spacing w:val="-23"/>
          <w:w w:val="90"/>
        </w:rPr>
        <w:t> </w:t>
      </w:r>
      <w:r>
        <w:rPr>
          <w:color w:val="231F20"/>
          <w:w w:val="90"/>
        </w:rPr>
        <w:t>the</w:t>
      </w:r>
      <w:r>
        <w:rPr>
          <w:color w:val="231F20"/>
          <w:spacing w:val="-21"/>
          <w:w w:val="90"/>
        </w:rPr>
        <w:t> </w:t>
      </w:r>
      <w:r>
        <w:rPr>
          <w:color w:val="231F20"/>
          <w:spacing w:val="-3"/>
          <w:w w:val="90"/>
        </w:rPr>
        <w:t>MPC’s</w:t>
      </w:r>
      <w:r>
        <w:rPr>
          <w:color w:val="231F20"/>
          <w:spacing w:val="-21"/>
          <w:w w:val="90"/>
        </w:rPr>
        <w:t> </w:t>
      </w:r>
      <w:r>
        <w:rPr>
          <w:color w:val="231F20"/>
          <w:w w:val="90"/>
        </w:rPr>
        <w:t>best</w:t>
      </w:r>
      <w:r>
        <w:rPr>
          <w:color w:val="231F20"/>
          <w:spacing w:val="-20"/>
          <w:w w:val="90"/>
        </w:rPr>
        <w:t> </w:t>
      </w:r>
      <w:r>
        <w:rPr>
          <w:color w:val="231F20"/>
          <w:w w:val="90"/>
        </w:rPr>
        <w:t>collective</w:t>
      </w:r>
      <w:r>
        <w:rPr>
          <w:color w:val="231F20"/>
          <w:spacing w:val="-21"/>
          <w:w w:val="90"/>
        </w:rPr>
        <w:t> </w:t>
      </w:r>
      <w:r>
        <w:rPr>
          <w:color w:val="231F20"/>
          <w:w w:val="90"/>
        </w:rPr>
        <w:t>judgement</w:t>
      </w:r>
      <w:r>
        <w:rPr>
          <w:color w:val="231F20"/>
          <w:spacing w:val="-21"/>
          <w:w w:val="90"/>
        </w:rPr>
        <w:t> </w:t>
      </w:r>
      <w:r>
        <w:rPr>
          <w:color w:val="231F20"/>
          <w:w w:val="90"/>
        </w:rPr>
        <w:t>about</w:t>
      </w:r>
      <w:r>
        <w:rPr>
          <w:color w:val="231F20"/>
          <w:spacing w:val="-23"/>
          <w:w w:val="90"/>
        </w:rPr>
        <w:t> </w:t>
      </w:r>
      <w:r>
        <w:rPr>
          <w:color w:val="231F20"/>
          <w:w w:val="90"/>
        </w:rPr>
        <w:t>the</w:t>
      </w:r>
      <w:r>
        <w:rPr>
          <w:color w:val="231F20"/>
          <w:spacing w:val="-21"/>
          <w:w w:val="90"/>
        </w:rPr>
        <w:t> </w:t>
      </w:r>
      <w:r>
        <w:rPr>
          <w:color w:val="231F20"/>
          <w:w w:val="90"/>
        </w:rPr>
        <w:t>most</w:t>
      </w:r>
      <w:r>
        <w:rPr>
          <w:color w:val="231F20"/>
          <w:spacing w:val="-20"/>
          <w:w w:val="90"/>
        </w:rPr>
        <w:t> </w:t>
      </w:r>
      <w:r>
        <w:rPr>
          <w:color w:val="231F20"/>
          <w:w w:val="90"/>
        </w:rPr>
        <w:t>likely</w:t>
      </w:r>
      <w:r>
        <w:rPr>
          <w:color w:val="231F20"/>
          <w:spacing w:val="-21"/>
          <w:w w:val="90"/>
        </w:rPr>
        <w:t> </w:t>
      </w:r>
      <w:r>
        <w:rPr>
          <w:color w:val="231F20"/>
          <w:w w:val="90"/>
        </w:rPr>
        <w:t>paths </w:t>
      </w:r>
      <w:r>
        <w:rPr>
          <w:color w:val="231F20"/>
        </w:rPr>
        <w:t>for</w:t>
      </w:r>
      <w:r>
        <w:rPr>
          <w:color w:val="231F20"/>
          <w:spacing w:val="-45"/>
        </w:rPr>
        <w:t> </w:t>
      </w:r>
      <w:r>
        <w:rPr>
          <w:color w:val="231F20"/>
        </w:rPr>
        <w:t>inflation</w:t>
      </w:r>
      <w:r>
        <w:rPr>
          <w:color w:val="231F20"/>
          <w:spacing w:val="-45"/>
        </w:rPr>
        <w:t> </w:t>
      </w:r>
      <w:r>
        <w:rPr>
          <w:color w:val="231F20"/>
        </w:rPr>
        <w:t>and</w:t>
      </w:r>
      <w:r>
        <w:rPr>
          <w:color w:val="231F20"/>
          <w:spacing w:val="-45"/>
        </w:rPr>
        <w:t> </w:t>
      </w:r>
      <w:r>
        <w:rPr>
          <w:color w:val="231F20"/>
        </w:rPr>
        <w:t>output,</w:t>
      </w:r>
      <w:r>
        <w:rPr>
          <w:color w:val="231F20"/>
          <w:spacing w:val="-45"/>
        </w:rPr>
        <w:t> </w:t>
      </w:r>
      <w:r>
        <w:rPr>
          <w:color w:val="231F20"/>
        </w:rPr>
        <w:t>and</w:t>
      </w:r>
      <w:r>
        <w:rPr>
          <w:color w:val="231F20"/>
          <w:spacing w:val="-46"/>
        </w:rPr>
        <w:t> </w:t>
      </w:r>
      <w:r>
        <w:rPr>
          <w:color w:val="231F20"/>
        </w:rPr>
        <w:t>the</w:t>
      </w:r>
      <w:r>
        <w:rPr>
          <w:color w:val="231F20"/>
          <w:spacing w:val="-44"/>
        </w:rPr>
        <w:t> </w:t>
      </w:r>
      <w:r>
        <w:rPr>
          <w:color w:val="231F20"/>
        </w:rPr>
        <w:t>uncertainties</w:t>
      </w:r>
      <w:r>
        <w:rPr>
          <w:color w:val="231F20"/>
          <w:spacing w:val="-45"/>
        </w:rPr>
        <w:t> </w:t>
      </w:r>
      <w:r>
        <w:rPr>
          <w:color w:val="231F20"/>
        </w:rPr>
        <w:t>surrounding</w:t>
      </w:r>
      <w:r>
        <w:rPr>
          <w:color w:val="231F20"/>
          <w:spacing w:val="-46"/>
        </w:rPr>
        <w:t> </w:t>
      </w:r>
      <w:r>
        <w:rPr>
          <w:color w:val="231F20"/>
        </w:rPr>
        <w:t>those</w:t>
      </w:r>
      <w:r>
        <w:rPr>
          <w:color w:val="231F20"/>
          <w:spacing w:val="-44"/>
        </w:rPr>
        <w:t> </w:t>
      </w:r>
      <w:r>
        <w:rPr>
          <w:color w:val="231F20"/>
        </w:rPr>
        <w:t>central</w:t>
      </w:r>
      <w:r>
        <w:rPr>
          <w:color w:val="231F20"/>
          <w:spacing w:val="-45"/>
        </w:rPr>
        <w:t> </w:t>
      </w:r>
      <w:r>
        <w:rPr>
          <w:color w:val="231F20"/>
        </w:rPr>
        <w:t>projections.</w:t>
      </w:r>
    </w:p>
    <w:p>
      <w:pPr>
        <w:pStyle w:val="BodyText"/>
        <w:spacing w:before="4"/>
        <w:rPr>
          <w:sz w:val="22"/>
        </w:rPr>
      </w:pPr>
    </w:p>
    <w:p>
      <w:pPr>
        <w:pStyle w:val="BodyText"/>
        <w:spacing w:line="268" w:lineRule="auto" w:before="1"/>
        <w:ind w:left="1775" w:right="250"/>
      </w:pPr>
      <w:r>
        <w:rPr>
          <w:color w:val="231F20"/>
          <w:w w:val="90"/>
        </w:rPr>
        <w:t>This</w:t>
      </w:r>
      <w:r>
        <w:rPr>
          <w:color w:val="231F20"/>
          <w:spacing w:val="-20"/>
          <w:w w:val="90"/>
        </w:rPr>
        <w:t> </w:t>
      </w:r>
      <w:r>
        <w:rPr>
          <w:i/>
          <w:color w:val="231F20"/>
          <w:w w:val="90"/>
        </w:rPr>
        <w:t>Report</w:t>
      </w:r>
      <w:r>
        <w:rPr>
          <w:i/>
          <w:color w:val="231F20"/>
          <w:spacing w:val="-20"/>
          <w:w w:val="90"/>
        </w:rPr>
        <w:t> </w:t>
      </w:r>
      <w:r>
        <w:rPr>
          <w:color w:val="231F20"/>
          <w:w w:val="90"/>
        </w:rPr>
        <w:t>has</w:t>
      </w:r>
      <w:r>
        <w:rPr>
          <w:color w:val="231F20"/>
          <w:spacing w:val="-19"/>
          <w:w w:val="90"/>
        </w:rPr>
        <w:t> </w:t>
      </w:r>
      <w:r>
        <w:rPr>
          <w:color w:val="231F20"/>
          <w:w w:val="90"/>
        </w:rPr>
        <w:t>been</w:t>
      </w:r>
      <w:r>
        <w:rPr>
          <w:color w:val="231F20"/>
          <w:spacing w:val="-20"/>
          <w:w w:val="90"/>
        </w:rPr>
        <w:t> </w:t>
      </w:r>
      <w:r>
        <w:rPr>
          <w:color w:val="231F20"/>
          <w:w w:val="90"/>
        </w:rPr>
        <w:t>prepared</w:t>
      </w:r>
      <w:r>
        <w:rPr>
          <w:color w:val="231F20"/>
          <w:spacing w:val="-20"/>
          <w:w w:val="90"/>
        </w:rPr>
        <w:t> </w:t>
      </w:r>
      <w:r>
        <w:rPr>
          <w:color w:val="231F20"/>
          <w:w w:val="90"/>
        </w:rPr>
        <w:t>and</w:t>
      </w:r>
      <w:r>
        <w:rPr>
          <w:color w:val="231F20"/>
          <w:spacing w:val="-19"/>
          <w:w w:val="90"/>
        </w:rPr>
        <w:t> </w:t>
      </w:r>
      <w:r>
        <w:rPr>
          <w:color w:val="231F20"/>
          <w:w w:val="90"/>
        </w:rPr>
        <w:t>published</w:t>
      </w:r>
      <w:r>
        <w:rPr>
          <w:color w:val="231F20"/>
          <w:spacing w:val="-20"/>
          <w:w w:val="90"/>
        </w:rPr>
        <w:t> </w:t>
      </w:r>
      <w:r>
        <w:rPr>
          <w:color w:val="231F20"/>
          <w:w w:val="90"/>
        </w:rPr>
        <w:t>by</w:t>
      </w:r>
      <w:r>
        <w:rPr>
          <w:color w:val="231F20"/>
          <w:spacing w:val="-23"/>
          <w:w w:val="90"/>
        </w:rPr>
        <w:t> </w:t>
      </w:r>
      <w:r>
        <w:rPr>
          <w:color w:val="231F20"/>
          <w:w w:val="90"/>
        </w:rPr>
        <w:t>the</w:t>
      </w:r>
      <w:r>
        <w:rPr>
          <w:color w:val="231F20"/>
          <w:spacing w:val="-19"/>
          <w:w w:val="90"/>
        </w:rPr>
        <w:t> </w:t>
      </w:r>
      <w:r>
        <w:rPr>
          <w:color w:val="231F20"/>
          <w:w w:val="90"/>
        </w:rPr>
        <w:t>Bank</w:t>
      </w:r>
      <w:r>
        <w:rPr>
          <w:color w:val="231F20"/>
          <w:spacing w:val="-23"/>
          <w:w w:val="90"/>
        </w:rPr>
        <w:t> </w:t>
      </w:r>
      <w:r>
        <w:rPr>
          <w:color w:val="231F20"/>
          <w:w w:val="90"/>
        </w:rPr>
        <w:t>of</w:t>
      </w:r>
      <w:r>
        <w:rPr>
          <w:color w:val="231F20"/>
          <w:spacing w:val="-20"/>
          <w:w w:val="90"/>
        </w:rPr>
        <w:t> </w:t>
      </w:r>
      <w:r>
        <w:rPr>
          <w:color w:val="231F20"/>
          <w:w w:val="90"/>
        </w:rPr>
        <w:t>England</w:t>
      </w:r>
      <w:r>
        <w:rPr>
          <w:color w:val="231F20"/>
          <w:spacing w:val="-19"/>
          <w:w w:val="90"/>
        </w:rPr>
        <w:t> </w:t>
      </w:r>
      <w:r>
        <w:rPr>
          <w:color w:val="231F20"/>
          <w:w w:val="90"/>
        </w:rPr>
        <w:t>in</w:t>
      </w:r>
      <w:r>
        <w:rPr>
          <w:color w:val="231F20"/>
          <w:spacing w:val="-20"/>
          <w:w w:val="90"/>
        </w:rPr>
        <w:t> </w:t>
      </w:r>
      <w:r>
        <w:rPr>
          <w:color w:val="231F20"/>
          <w:w w:val="90"/>
        </w:rPr>
        <w:t>accordance</w:t>
      </w:r>
      <w:r>
        <w:rPr>
          <w:color w:val="231F20"/>
          <w:spacing w:val="-21"/>
          <w:w w:val="90"/>
        </w:rPr>
        <w:t> </w:t>
      </w:r>
      <w:r>
        <w:rPr>
          <w:color w:val="231F20"/>
          <w:w w:val="90"/>
        </w:rPr>
        <w:t>with </w:t>
      </w:r>
      <w:r>
        <w:rPr>
          <w:color w:val="231F20"/>
        </w:rPr>
        <w:t>section</w:t>
      </w:r>
      <w:r>
        <w:rPr>
          <w:color w:val="231F20"/>
          <w:spacing w:val="-21"/>
        </w:rPr>
        <w:t> </w:t>
      </w:r>
      <w:r>
        <w:rPr>
          <w:color w:val="231F20"/>
        </w:rPr>
        <w:t>18</w:t>
      </w:r>
      <w:r>
        <w:rPr>
          <w:color w:val="231F20"/>
          <w:spacing w:val="-23"/>
        </w:rPr>
        <w:t> </w:t>
      </w:r>
      <w:r>
        <w:rPr>
          <w:color w:val="231F20"/>
        </w:rPr>
        <w:t>of</w:t>
      </w:r>
      <w:r>
        <w:rPr>
          <w:color w:val="231F20"/>
          <w:spacing w:val="-24"/>
        </w:rPr>
        <w:t> </w:t>
      </w:r>
      <w:r>
        <w:rPr>
          <w:color w:val="231F20"/>
        </w:rPr>
        <w:t>the</w:t>
      </w:r>
      <w:r>
        <w:rPr>
          <w:color w:val="231F20"/>
          <w:spacing w:val="-21"/>
        </w:rPr>
        <w:t> </w:t>
      </w:r>
      <w:r>
        <w:rPr>
          <w:color w:val="231F20"/>
        </w:rPr>
        <w:t>Bank</w:t>
      </w:r>
      <w:r>
        <w:rPr>
          <w:color w:val="231F20"/>
          <w:spacing w:val="-23"/>
        </w:rPr>
        <w:t> </w:t>
      </w:r>
      <w:r>
        <w:rPr>
          <w:color w:val="231F20"/>
        </w:rPr>
        <w:t>of</w:t>
      </w:r>
      <w:r>
        <w:rPr>
          <w:color w:val="231F20"/>
          <w:spacing w:val="-21"/>
        </w:rPr>
        <w:t> </w:t>
      </w:r>
      <w:r>
        <w:rPr>
          <w:color w:val="231F20"/>
        </w:rPr>
        <w:t>England</w:t>
      </w:r>
      <w:r>
        <w:rPr>
          <w:color w:val="231F20"/>
          <w:spacing w:val="-26"/>
        </w:rPr>
        <w:t> </w:t>
      </w:r>
      <w:r>
        <w:rPr>
          <w:color w:val="231F20"/>
        </w:rPr>
        <w:t>Act</w:t>
      </w:r>
      <w:r>
        <w:rPr>
          <w:color w:val="231F20"/>
          <w:spacing w:val="-20"/>
        </w:rPr>
        <w:t> </w:t>
      </w:r>
      <w:r>
        <w:rPr>
          <w:color w:val="231F20"/>
        </w:rPr>
        <w:t>1998.</w:t>
      </w:r>
    </w:p>
    <w:p>
      <w:pPr>
        <w:pStyle w:val="BodyText"/>
        <w:spacing w:before="8"/>
      </w:pPr>
    </w:p>
    <w:p>
      <w:pPr>
        <w:pStyle w:val="Heading4"/>
        <w:ind w:left="1775"/>
      </w:pPr>
      <w:r>
        <w:rPr>
          <w:color w:val="A70740"/>
        </w:rPr>
        <w:t>The Monetary Policy Committee:</w:t>
      </w:r>
    </w:p>
    <w:p>
      <w:pPr>
        <w:pStyle w:val="BodyText"/>
        <w:spacing w:before="24"/>
        <w:ind w:left="1775"/>
      </w:pPr>
      <w:r>
        <w:rPr>
          <w:color w:val="231F20"/>
        </w:rPr>
        <w:t>Mervyn King, Governor</w:t>
      </w:r>
    </w:p>
    <w:p>
      <w:pPr>
        <w:pStyle w:val="BodyText"/>
        <w:spacing w:line="268" w:lineRule="auto" w:before="27"/>
        <w:ind w:left="1775" w:right="2439"/>
      </w:pPr>
      <w:r>
        <w:rPr>
          <w:color w:val="231F20"/>
          <w:w w:val="90"/>
        </w:rPr>
        <w:t>Charles</w:t>
      </w:r>
      <w:r>
        <w:rPr>
          <w:color w:val="231F20"/>
          <w:spacing w:val="-18"/>
          <w:w w:val="90"/>
        </w:rPr>
        <w:t> </w:t>
      </w:r>
      <w:r>
        <w:rPr>
          <w:color w:val="231F20"/>
          <w:w w:val="90"/>
        </w:rPr>
        <w:t>Bean,</w:t>
      </w:r>
      <w:r>
        <w:rPr>
          <w:color w:val="231F20"/>
          <w:spacing w:val="-17"/>
          <w:w w:val="90"/>
        </w:rPr>
        <w:t> </w:t>
      </w:r>
      <w:r>
        <w:rPr>
          <w:color w:val="231F20"/>
          <w:w w:val="90"/>
        </w:rPr>
        <w:t>Deputy</w:t>
      </w:r>
      <w:r>
        <w:rPr>
          <w:color w:val="231F20"/>
          <w:spacing w:val="-22"/>
          <w:w w:val="90"/>
        </w:rPr>
        <w:t> </w:t>
      </w:r>
      <w:r>
        <w:rPr>
          <w:color w:val="231F20"/>
          <w:w w:val="90"/>
        </w:rPr>
        <w:t>Governor</w:t>
      </w:r>
      <w:r>
        <w:rPr>
          <w:color w:val="231F20"/>
          <w:spacing w:val="-17"/>
          <w:w w:val="90"/>
        </w:rPr>
        <w:t> </w:t>
      </w:r>
      <w:r>
        <w:rPr>
          <w:color w:val="231F20"/>
          <w:w w:val="90"/>
        </w:rPr>
        <w:t>responsible</w:t>
      </w:r>
      <w:r>
        <w:rPr>
          <w:color w:val="231F20"/>
          <w:spacing w:val="-21"/>
          <w:w w:val="90"/>
        </w:rPr>
        <w:t> </w:t>
      </w:r>
      <w:r>
        <w:rPr>
          <w:color w:val="231F20"/>
          <w:w w:val="90"/>
        </w:rPr>
        <w:t>for</w:t>
      </w:r>
      <w:r>
        <w:rPr>
          <w:color w:val="231F20"/>
          <w:spacing w:val="-18"/>
          <w:w w:val="90"/>
        </w:rPr>
        <w:t> </w:t>
      </w:r>
      <w:r>
        <w:rPr>
          <w:color w:val="231F20"/>
          <w:w w:val="90"/>
        </w:rPr>
        <w:t>monetary</w:t>
      </w:r>
      <w:r>
        <w:rPr>
          <w:color w:val="231F20"/>
          <w:spacing w:val="-17"/>
          <w:w w:val="90"/>
        </w:rPr>
        <w:t> </w:t>
      </w:r>
      <w:r>
        <w:rPr>
          <w:color w:val="231F20"/>
          <w:w w:val="90"/>
        </w:rPr>
        <w:t>policy John</w:t>
      </w:r>
      <w:r>
        <w:rPr>
          <w:color w:val="231F20"/>
          <w:spacing w:val="-26"/>
          <w:w w:val="90"/>
        </w:rPr>
        <w:t> </w:t>
      </w:r>
      <w:r>
        <w:rPr>
          <w:color w:val="231F20"/>
          <w:w w:val="90"/>
        </w:rPr>
        <w:t>Gieve,</w:t>
      </w:r>
      <w:r>
        <w:rPr>
          <w:color w:val="231F20"/>
          <w:spacing w:val="-22"/>
          <w:w w:val="90"/>
        </w:rPr>
        <w:t> </w:t>
      </w:r>
      <w:r>
        <w:rPr>
          <w:color w:val="231F20"/>
          <w:w w:val="90"/>
        </w:rPr>
        <w:t>Deputy</w:t>
      </w:r>
      <w:r>
        <w:rPr>
          <w:color w:val="231F20"/>
          <w:spacing w:val="-26"/>
          <w:w w:val="90"/>
        </w:rPr>
        <w:t> </w:t>
      </w:r>
      <w:r>
        <w:rPr>
          <w:color w:val="231F20"/>
          <w:w w:val="90"/>
        </w:rPr>
        <w:t>Governor</w:t>
      </w:r>
      <w:r>
        <w:rPr>
          <w:color w:val="231F20"/>
          <w:spacing w:val="-22"/>
          <w:w w:val="90"/>
        </w:rPr>
        <w:t> </w:t>
      </w:r>
      <w:r>
        <w:rPr>
          <w:color w:val="231F20"/>
          <w:w w:val="90"/>
        </w:rPr>
        <w:t>responsible</w:t>
      </w:r>
      <w:r>
        <w:rPr>
          <w:color w:val="231F20"/>
          <w:spacing w:val="-25"/>
          <w:w w:val="90"/>
        </w:rPr>
        <w:t> </w:t>
      </w:r>
      <w:r>
        <w:rPr>
          <w:color w:val="231F20"/>
          <w:w w:val="90"/>
        </w:rPr>
        <w:t>for</w:t>
      </w:r>
      <w:r>
        <w:rPr>
          <w:color w:val="231F20"/>
          <w:spacing w:val="-26"/>
          <w:w w:val="90"/>
        </w:rPr>
        <w:t> </w:t>
      </w:r>
      <w:r>
        <w:rPr>
          <w:color w:val="231F20"/>
          <w:w w:val="90"/>
        </w:rPr>
        <w:t>financial</w:t>
      </w:r>
      <w:r>
        <w:rPr>
          <w:color w:val="231F20"/>
          <w:spacing w:val="-22"/>
          <w:w w:val="90"/>
        </w:rPr>
        <w:t> </w:t>
      </w:r>
      <w:r>
        <w:rPr>
          <w:color w:val="231F20"/>
          <w:w w:val="90"/>
        </w:rPr>
        <w:t>stability </w:t>
      </w:r>
      <w:r>
        <w:rPr>
          <w:color w:val="231F20"/>
        </w:rPr>
        <w:t>Kate</w:t>
      </w:r>
      <w:r>
        <w:rPr>
          <w:color w:val="231F20"/>
          <w:spacing w:val="-18"/>
        </w:rPr>
        <w:t> </w:t>
      </w:r>
      <w:r>
        <w:rPr>
          <w:color w:val="231F20"/>
        </w:rPr>
        <w:t>Barker</w:t>
      </w:r>
    </w:p>
    <w:p>
      <w:pPr>
        <w:pStyle w:val="BodyText"/>
        <w:spacing w:line="232" w:lineRule="exact"/>
        <w:ind w:left="1775"/>
      </w:pPr>
      <w:r>
        <w:rPr>
          <w:color w:val="231F20"/>
          <w:w w:val="90"/>
        </w:rPr>
        <w:t>Tim</w:t>
      </w:r>
      <w:r>
        <w:rPr>
          <w:color w:val="231F20"/>
          <w:spacing w:val="-23"/>
          <w:w w:val="90"/>
        </w:rPr>
        <w:t> </w:t>
      </w:r>
      <w:r>
        <w:rPr>
          <w:color w:val="231F20"/>
          <w:w w:val="90"/>
        </w:rPr>
        <w:t>Besley</w:t>
      </w:r>
    </w:p>
    <w:p>
      <w:pPr>
        <w:pStyle w:val="BodyText"/>
        <w:spacing w:line="268" w:lineRule="auto" w:before="28"/>
        <w:ind w:left="1775" w:right="6193"/>
      </w:pPr>
      <w:r>
        <w:rPr>
          <w:color w:val="231F20"/>
          <w:w w:val="90"/>
        </w:rPr>
        <w:t>David</w:t>
      </w:r>
      <w:r>
        <w:rPr>
          <w:color w:val="231F20"/>
          <w:spacing w:val="-21"/>
          <w:w w:val="90"/>
        </w:rPr>
        <w:t> </w:t>
      </w:r>
      <w:r>
        <w:rPr>
          <w:color w:val="231F20"/>
          <w:w w:val="90"/>
        </w:rPr>
        <w:t>Blanchflower </w:t>
      </w:r>
      <w:r>
        <w:rPr>
          <w:color w:val="231F20"/>
        </w:rPr>
        <w:t>Spencer Dale </w:t>
      </w:r>
      <w:r>
        <w:rPr>
          <w:color w:val="231F20"/>
          <w:w w:val="95"/>
        </w:rPr>
        <w:t>Andrew Sentance </w:t>
      </w:r>
      <w:r>
        <w:rPr>
          <w:color w:val="231F20"/>
        </w:rPr>
        <w:t>Paul</w:t>
      </w:r>
      <w:r>
        <w:rPr>
          <w:color w:val="231F20"/>
          <w:spacing w:val="-36"/>
        </w:rPr>
        <w:t> </w:t>
      </w:r>
      <w:r>
        <w:rPr>
          <w:color w:val="231F20"/>
        </w:rPr>
        <w:t>Tucker</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
        <w:rPr>
          <w:sz w:val="35"/>
        </w:rPr>
      </w:pPr>
    </w:p>
    <w:p>
      <w:pPr>
        <w:spacing w:before="0"/>
        <w:ind w:left="1775" w:right="0" w:firstLine="0"/>
        <w:jc w:val="left"/>
        <w:rPr>
          <w:sz w:val="21"/>
        </w:rPr>
      </w:pPr>
      <w:r>
        <w:rPr>
          <w:color w:val="231F20"/>
          <w:w w:val="95"/>
          <w:sz w:val="21"/>
        </w:rPr>
        <w:t>The Overview of this </w:t>
      </w:r>
      <w:r>
        <w:rPr>
          <w:i/>
          <w:color w:val="231F20"/>
          <w:w w:val="95"/>
          <w:sz w:val="21"/>
        </w:rPr>
        <w:t>Inflation Report </w:t>
      </w:r>
      <w:r>
        <w:rPr>
          <w:color w:val="231F20"/>
          <w:w w:val="95"/>
          <w:sz w:val="21"/>
        </w:rPr>
        <w:t>is available on the Bank’s website at</w:t>
      </w:r>
    </w:p>
    <w:p>
      <w:pPr>
        <w:spacing w:before="6"/>
        <w:ind w:left="1775" w:right="0" w:firstLine="0"/>
        <w:jc w:val="left"/>
        <w:rPr>
          <w:sz w:val="21"/>
        </w:rPr>
      </w:pPr>
      <w:hyperlink r:id="rId20">
        <w:r>
          <w:rPr>
            <w:color w:val="231F20"/>
            <w:sz w:val="21"/>
          </w:rPr>
          <w:t>www.bankofengland.co.uk/publications/inflationreport/infrep.htm.</w:t>
        </w:r>
      </w:hyperlink>
    </w:p>
    <w:p>
      <w:pPr>
        <w:spacing w:before="126"/>
        <w:ind w:left="1775" w:right="0" w:firstLine="0"/>
        <w:jc w:val="left"/>
        <w:rPr>
          <w:sz w:val="21"/>
        </w:rPr>
      </w:pPr>
      <w:r>
        <w:rPr>
          <w:color w:val="231F20"/>
          <w:w w:val="95"/>
          <w:sz w:val="21"/>
        </w:rPr>
        <w:t>The entire </w:t>
      </w:r>
      <w:r>
        <w:rPr>
          <w:i/>
          <w:color w:val="231F20"/>
          <w:w w:val="95"/>
          <w:sz w:val="21"/>
        </w:rPr>
        <w:t>Report </w:t>
      </w:r>
      <w:r>
        <w:rPr>
          <w:color w:val="231F20"/>
          <w:w w:val="95"/>
          <w:sz w:val="21"/>
        </w:rPr>
        <w:t>is available in PDF at</w:t>
      </w:r>
    </w:p>
    <w:p>
      <w:pPr>
        <w:spacing w:before="6"/>
        <w:ind w:left="1775" w:right="0" w:firstLine="0"/>
        <w:jc w:val="left"/>
        <w:rPr>
          <w:sz w:val="21"/>
        </w:rPr>
      </w:pPr>
      <w:hyperlink r:id="rId21">
        <w:r>
          <w:rPr>
            <w:color w:val="231F20"/>
            <w:sz w:val="21"/>
          </w:rPr>
          <w:t>www.bankofengland.co.uk/publications/inflationreport/2008.htm.</w:t>
        </w:r>
      </w:hyperlink>
    </w:p>
    <w:p>
      <w:pPr>
        <w:spacing w:line="244" w:lineRule="auto" w:before="112"/>
        <w:ind w:left="1775" w:right="2050" w:firstLine="0"/>
        <w:jc w:val="left"/>
        <w:rPr>
          <w:sz w:val="21"/>
        </w:rPr>
      </w:pPr>
      <w:r>
        <w:rPr>
          <w:color w:val="231F20"/>
          <w:w w:val="95"/>
          <w:sz w:val="21"/>
        </w:rPr>
        <w:t>PowerPoint</w:t>
      </w:r>
      <w:r>
        <w:rPr>
          <w:rFonts w:ascii="Symbol" w:hAnsi="Symbol"/>
          <w:color w:val="231F20"/>
          <w:w w:val="95"/>
          <w:sz w:val="21"/>
        </w:rPr>
        <w:t>™</w:t>
      </w:r>
      <w:r>
        <w:rPr>
          <w:rFonts w:ascii="Times New Roman" w:hAnsi="Times New Roman"/>
          <w:color w:val="231F20"/>
          <w:w w:val="95"/>
          <w:sz w:val="21"/>
        </w:rPr>
        <w:t> </w:t>
      </w:r>
      <w:r>
        <w:rPr>
          <w:color w:val="231F20"/>
          <w:w w:val="95"/>
          <w:sz w:val="21"/>
        </w:rPr>
        <w:t>versions of the charts in this </w:t>
      </w:r>
      <w:r>
        <w:rPr>
          <w:i/>
          <w:color w:val="231F20"/>
          <w:w w:val="95"/>
          <w:sz w:val="21"/>
        </w:rPr>
        <w:t>Report </w:t>
      </w:r>
      <w:r>
        <w:rPr>
          <w:color w:val="231F20"/>
          <w:w w:val="95"/>
          <w:sz w:val="21"/>
        </w:rPr>
        <w:t>and the data </w:t>
      </w:r>
      <w:r>
        <w:rPr>
          <w:color w:val="231F20"/>
          <w:sz w:val="21"/>
        </w:rPr>
        <w:t>underlying most of the charts are provided at </w:t>
      </w:r>
      <w:hyperlink r:id="rId21">
        <w:r>
          <w:rPr>
            <w:color w:val="231F20"/>
            <w:spacing w:val="-1"/>
            <w:w w:val="90"/>
            <w:sz w:val="21"/>
          </w:rPr>
          <w:t>www.bankofengland.co.uk/publications/inflationreport/2008.htm.</w:t>
        </w:r>
      </w:hyperlink>
    </w:p>
    <w:p>
      <w:pPr>
        <w:spacing w:after="0" w:line="244" w:lineRule="auto"/>
        <w:jc w:val="left"/>
        <w:rPr>
          <w:sz w:val="21"/>
        </w:rPr>
        <w:sectPr>
          <w:pgSz w:w="11900" w:h="16840"/>
          <w:pgMar w:top="1380" w:bottom="280" w:left="1680" w:right="700"/>
        </w:sectPr>
      </w:pPr>
    </w:p>
    <w:p>
      <w:pPr>
        <w:pStyle w:val="BodyText"/>
        <w:spacing w:before="2"/>
        <w:rPr>
          <w:sz w:val="17"/>
        </w:rPr>
      </w:pPr>
    </w:p>
    <w:p>
      <w:pPr>
        <w:spacing w:after="0"/>
        <w:rPr>
          <w:sz w:val="17"/>
        </w:rPr>
        <w:sectPr>
          <w:pgSz w:w="11900" w:h="16820"/>
          <w:pgMar w:top="1600" w:bottom="280" w:left="1680" w:right="1680"/>
        </w:sectPr>
      </w:pPr>
    </w:p>
    <w:p>
      <w:pPr>
        <w:pStyle w:val="BodyText"/>
      </w:pPr>
    </w:p>
    <w:p>
      <w:pPr>
        <w:pStyle w:val="BodyText"/>
      </w:pPr>
    </w:p>
    <w:p>
      <w:pPr>
        <w:pStyle w:val="BodyText"/>
      </w:pPr>
    </w:p>
    <w:p>
      <w:pPr>
        <w:pStyle w:val="BodyText"/>
        <w:rPr>
          <w:sz w:val="28"/>
        </w:rPr>
      </w:pPr>
    </w:p>
    <w:p>
      <w:pPr>
        <w:spacing w:before="104"/>
        <w:ind w:left="1408" w:right="0" w:firstLine="0"/>
        <w:jc w:val="left"/>
        <w:rPr>
          <w:sz w:val="26"/>
        </w:rPr>
      </w:pPr>
      <w:r>
        <w:rPr>
          <w:color w:val="A70740"/>
          <w:sz w:val="26"/>
        </w:rPr>
        <w:t>Contents</w:t>
      </w:r>
    </w:p>
    <w:p>
      <w:pPr>
        <w:pStyle w:val="BodyText"/>
      </w:pPr>
    </w:p>
    <w:p>
      <w:pPr>
        <w:pStyle w:val="BodyText"/>
        <w:spacing w:before="9"/>
        <w:rPr>
          <w:sz w:val="14"/>
        </w:rPr>
      </w:pPr>
    </w:p>
    <w:tbl>
      <w:tblPr>
        <w:tblW w:w="0" w:type="auto"/>
        <w:jc w:val="left"/>
        <w:tblInd w:w="1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
        <w:gridCol w:w="6181"/>
        <w:gridCol w:w="1374"/>
      </w:tblGrid>
      <w:tr>
        <w:trPr>
          <w:trHeight w:val="373" w:hRule="atLeast"/>
        </w:trPr>
        <w:tc>
          <w:tcPr>
            <w:tcW w:w="354" w:type="dxa"/>
            <w:tcBorders>
              <w:bottom w:val="single" w:sz="2" w:space="0" w:color="231F20"/>
            </w:tcBorders>
          </w:tcPr>
          <w:p>
            <w:pPr>
              <w:pStyle w:val="TableParagraph"/>
              <w:spacing w:before="0"/>
              <w:rPr>
                <w:rFonts w:ascii="Times New Roman"/>
                <w:sz w:val="20"/>
              </w:rPr>
            </w:pPr>
          </w:p>
        </w:tc>
        <w:tc>
          <w:tcPr>
            <w:tcW w:w="6181" w:type="dxa"/>
            <w:tcBorders>
              <w:bottom w:val="single" w:sz="2" w:space="0" w:color="231F20"/>
            </w:tcBorders>
          </w:tcPr>
          <w:p>
            <w:pPr>
              <w:pStyle w:val="TableParagraph"/>
              <w:spacing w:before="3"/>
              <w:ind w:left="42"/>
              <w:rPr>
                <w:sz w:val="21"/>
              </w:rPr>
            </w:pPr>
            <w:r>
              <w:rPr>
                <w:color w:val="A70740"/>
                <w:sz w:val="21"/>
              </w:rPr>
              <w:t>Overview</w:t>
            </w:r>
          </w:p>
        </w:tc>
        <w:tc>
          <w:tcPr>
            <w:tcW w:w="1374" w:type="dxa"/>
            <w:tcBorders>
              <w:bottom w:val="single" w:sz="2" w:space="0" w:color="231F20"/>
            </w:tcBorders>
          </w:tcPr>
          <w:p>
            <w:pPr>
              <w:pStyle w:val="TableParagraph"/>
              <w:spacing w:before="3"/>
              <w:ind w:right="253"/>
              <w:jc w:val="right"/>
              <w:rPr>
                <w:sz w:val="21"/>
              </w:rPr>
            </w:pPr>
            <w:r>
              <w:rPr>
                <w:color w:val="A70740"/>
                <w:w w:val="99"/>
                <w:sz w:val="21"/>
              </w:rPr>
              <w:t>5</w:t>
            </w:r>
          </w:p>
        </w:tc>
      </w:tr>
      <w:tr>
        <w:trPr>
          <w:trHeight w:val="631" w:hRule="atLeast"/>
        </w:trPr>
        <w:tc>
          <w:tcPr>
            <w:tcW w:w="354" w:type="dxa"/>
            <w:tcBorders>
              <w:top w:val="single" w:sz="2" w:space="0" w:color="231F20"/>
              <w:bottom w:val="single" w:sz="2" w:space="0" w:color="231F20"/>
            </w:tcBorders>
          </w:tcPr>
          <w:p>
            <w:pPr>
              <w:pStyle w:val="TableParagraph"/>
              <w:spacing w:before="5"/>
              <w:rPr>
                <w:sz w:val="22"/>
              </w:rPr>
            </w:pPr>
          </w:p>
          <w:p>
            <w:pPr>
              <w:pStyle w:val="TableParagraph"/>
              <w:spacing w:before="0"/>
              <w:rPr>
                <w:sz w:val="21"/>
              </w:rPr>
            </w:pPr>
            <w:hyperlink w:history="true" w:anchor="_bookmark0">
              <w:r>
                <w:rPr>
                  <w:color w:val="A70740"/>
                  <w:w w:val="82"/>
                  <w:sz w:val="21"/>
                </w:rPr>
                <w:t>1</w:t>
              </w:r>
            </w:hyperlink>
          </w:p>
        </w:tc>
        <w:tc>
          <w:tcPr>
            <w:tcW w:w="6181" w:type="dxa"/>
            <w:tcBorders>
              <w:top w:val="single" w:sz="2" w:space="0" w:color="231F20"/>
              <w:bottom w:val="single" w:sz="2" w:space="0" w:color="231F20"/>
            </w:tcBorders>
          </w:tcPr>
          <w:p>
            <w:pPr>
              <w:pStyle w:val="TableParagraph"/>
              <w:spacing w:before="5"/>
              <w:rPr>
                <w:sz w:val="22"/>
              </w:rPr>
            </w:pPr>
          </w:p>
          <w:p>
            <w:pPr>
              <w:pStyle w:val="TableParagraph"/>
              <w:spacing w:before="0"/>
              <w:ind w:left="42"/>
              <w:rPr>
                <w:sz w:val="21"/>
              </w:rPr>
            </w:pPr>
            <w:hyperlink w:history="true" w:anchor="_bookmark0">
              <w:r>
                <w:rPr>
                  <w:color w:val="A70740"/>
                  <w:sz w:val="21"/>
                </w:rPr>
                <w:t>Money and asset prices</w:t>
              </w:r>
            </w:hyperlink>
          </w:p>
        </w:tc>
        <w:tc>
          <w:tcPr>
            <w:tcW w:w="1374" w:type="dxa"/>
            <w:tcBorders>
              <w:top w:val="single" w:sz="2" w:space="0" w:color="231F20"/>
              <w:bottom w:val="single" w:sz="2" w:space="0" w:color="231F20"/>
            </w:tcBorders>
          </w:tcPr>
          <w:p>
            <w:pPr>
              <w:pStyle w:val="TableParagraph"/>
              <w:spacing w:before="5"/>
              <w:rPr>
                <w:sz w:val="22"/>
              </w:rPr>
            </w:pPr>
          </w:p>
          <w:p>
            <w:pPr>
              <w:pStyle w:val="TableParagraph"/>
              <w:spacing w:before="0"/>
              <w:ind w:right="253"/>
              <w:jc w:val="right"/>
              <w:rPr>
                <w:sz w:val="21"/>
              </w:rPr>
            </w:pPr>
            <w:hyperlink w:history="true" w:anchor="_bookmark0">
              <w:r>
                <w:rPr>
                  <w:color w:val="A70740"/>
                  <w:w w:val="104"/>
                  <w:sz w:val="21"/>
                </w:rPr>
                <w:t>9</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0">
              <w:r>
                <w:rPr>
                  <w:color w:val="231F20"/>
                  <w:w w:val="85"/>
                  <w:sz w:val="21"/>
                </w:rPr>
                <w:t>1.1</w:t>
              </w:r>
            </w:hyperlink>
          </w:p>
        </w:tc>
        <w:tc>
          <w:tcPr>
            <w:tcW w:w="6181" w:type="dxa"/>
            <w:tcBorders>
              <w:top w:val="single" w:sz="2" w:space="0" w:color="231F20"/>
            </w:tcBorders>
          </w:tcPr>
          <w:p>
            <w:pPr>
              <w:pStyle w:val="TableParagraph"/>
              <w:spacing w:line="227" w:lineRule="exact" w:before="68"/>
              <w:ind w:left="42"/>
              <w:rPr>
                <w:sz w:val="21"/>
              </w:rPr>
            </w:pPr>
            <w:hyperlink w:history="true" w:anchor="_bookmark0">
              <w:r>
                <w:rPr>
                  <w:color w:val="231F20"/>
                  <w:sz w:val="21"/>
                </w:rPr>
                <w:t>Developments in the banking sector</w:t>
              </w:r>
            </w:hyperlink>
          </w:p>
        </w:tc>
        <w:tc>
          <w:tcPr>
            <w:tcW w:w="1374" w:type="dxa"/>
            <w:tcBorders>
              <w:top w:val="single" w:sz="2" w:space="0" w:color="231F20"/>
            </w:tcBorders>
          </w:tcPr>
          <w:p>
            <w:pPr>
              <w:pStyle w:val="TableParagraph"/>
              <w:spacing w:line="227" w:lineRule="exact" w:before="68"/>
              <w:ind w:right="253"/>
              <w:jc w:val="right"/>
              <w:rPr>
                <w:sz w:val="21"/>
              </w:rPr>
            </w:pPr>
            <w:hyperlink w:history="true" w:anchor="_bookmark0">
              <w:r>
                <w:rPr>
                  <w:color w:val="231F20"/>
                  <w:w w:val="102"/>
                  <w:sz w:val="21"/>
                </w:rPr>
                <w:t>9</w:t>
              </w:r>
            </w:hyperlink>
          </w:p>
        </w:tc>
      </w:tr>
      <w:tr>
        <w:trPr>
          <w:trHeight w:val="250" w:hRule="atLeast"/>
        </w:trPr>
        <w:tc>
          <w:tcPr>
            <w:tcW w:w="354" w:type="dxa"/>
          </w:tcPr>
          <w:p>
            <w:pPr>
              <w:pStyle w:val="TableParagraph"/>
              <w:spacing w:line="227" w:lineRule="exact" w:before="2"/>
              <w:rPr>
                <w:sz w:val="21"/>
              </w:rPr>
            </w:pPr>
            <w:hyperlink w:history="true" w:anchor="_bookmark2">
              <w:r>
                <w:rPr>
                  <w:color w:val="231F20"/>
                  <w:w w:val="90"/>
                  <w:sz w:val="21"/>
                </w:rPr>
                <w:t>1.2</w:t>
              </w:r>
            </w:hyperlink>
          </w:p>
        </w:tc>
        <w:tc>
          <w:tcPr>
            <w:tcW w:w="6181" w:type="dxa"/>
          </w:tcPr>
          <w:p>
            <w:pPr>
              <w:pStyle w:val="TableParagraph"/>
              <w:spacing w:line="227" w:lineRule="exact" w:before="2"/>
              <w:ind w:left="42"/>
              <w:rPr>
                <w:sz w:val="21"/>
              </w:rPr>
            </w:pPr>
            <w:hyperlink w:history="true" w:anchor="_bookmark2">
              <w:r>
                <w:rPr>
                  <w:color w:val="231F20"/>
                  <w:sz w:val="21"/>
                </w:rPr>
                <w:t>Credit conditions facing households and businesses</w:t>
              </w:r>
            </w:hyperlink>
          </w:p>
        </w:tc>
        <w:tc>
          <w:tcPr>
            <w:tcW w:w="1374" w:type="dxa"/>
          </w:tcPr>
          <w:p>
            <w:pPr>
              <w:pStyle w:val="TableParagraph"/>
              <w:spacing w:line="227" w:lineRule="exact" w:before="2"/>
              <w:ind w:right="253"/>
              <w:jc w:val="right"/>
              <w:rPr>
                <w:sz w:val="21"/>
              </w:rPr>
            </w:pPr>
            <w:hyperlink w:history="true" w:anchor="_bookmark2">
              <w:r>
                <w:rPr>
                  <w:color w:val="231F20"/>
                  <w:w w:val="90"/>
                  <w:sz w:val="21"/>
                </w:rPr>
                <w:t>12</w:t>
              </w:r>
            </w:hyperlink>
          </w:p>
        </w:tc>
      </w:tr>
      <w:tr>
        <w:trPr>
          <w:trHeight w:val="250" w:hRule="atLeast"/>
        </w:trPr>
        <w:tc>
          <w:tcPr>
            <w:tcW w:w="354" w:type="dxa"/>
          </w:tcPr>
          <w:p>
            <w:pPr>
              <w:pStyle w:val="TableParagraph"/>
              <w:spacing w:line="227" w:lineRule="exact" w:before="2"/>
              <w:rPr>
                <w:sz w:val="21"/>
              </w:rPr>
            </w:pPr>
            <w:hyperlink w:history="true" w:anchor="_bookmark3">
              <w:r>
                <w:rPr>
                  <w:color w:val="231F20"/>
                  <w:w w:val="95"/>
                  <w:sz w:val="21"/>
                </w:rPr>
                <w:t>1.3</w:t>
              </w:r>
            </w:hyperlink>
          </w:p>
        </w:tc>
        <w:tc>
          <w:tcPr>
            <w:tcW w:w="6181" w:type="dxa"/>
          </w:tcPr>
          <w:p>
            <w:pPr>
              <w:pStyle w:val="TableParagraph"/>
              <w:spacing w:line="227" w:lineRule="exact" w:before="2"/>
              <w:ind w:left="42"/>
              <w:rPr>
                <w:sz w:val="21"/>
              </w:rPr>
            </w:pPr>
            <w:hyperlink w:history="true" w:anchor="_bookmark3">
              <w:r>
                <w:rPr>
                  <w:color w:val="231F20"/>
                  <w:sz w:val="21"/>
                </w:rPr>
                <w:t>Asset prices</w:t>
              </w:r>
            </w:hyperlink>
          </w:p>
        </w:tc>
        <w:tc>
          <w:tcPr>
            <w:tcW w:w="1374" w:type="dxa"/>
          </w:tcPr>
          <w:p>
            <w:pPr>
              <w:pStyle w:val="TableParagraph"/>
              <w:spacing w:line="227" w:lineRule="exact" w:before="2"/>
              <w:ind w:right="253"/>
              <w:jc w:val="right"/>
              <w:rPr>
                <w:sz w:val="21"/>
              </w:rPr>
            </w:pPr>
            <w:hyperlink w:history="true" w:anchor="_bookmark3">
              <w:r>
                <w:rPr>
                  <w:color w:val="231F20"/>
                  <w:w w:val="85"/>
                  <w:sz w:val="21"/>
                </w:rPr>
                <w:t>15</w:t>
              </w:r>
            </w:hyperlink>
          </w:p>
        </w:tc>
      </w:tr>
      <w:tr>
        <w:trPr>
          <w:trHeight w:val="346" w:hRule="atLeast"/>
        </w:trPr>
        <w:tc>
          <w:tcPr>
            <w:tcW w:w="354" w:type="dxa"/>
          </w:tcPr>
          <w:p>
            <w:pPr>
              <w:pStyle w:val="TableParagraph"/>
              <w:spacing w:before="2"/>
              <w:rPr>
                <w:sz w:val="21"/>
              </w:rPr>
            </w:pPr>
            <w:hyperlink w:history="true" w:anchor="_bookmark1">
              <w:r>
                <w:rPr>
                  <w:color w:val="231F20"/>
                  <w:sz w:val="21"/>
                </w:rPr>
                <w:t>Box</w:t>
              </w:r>
            </w:hyperlink>
          </w:p>
        </w:tc>
        <w:tc>
          <w:tcPr>
            <w:tcW w:w="6181" w:type="dxa"/>
          </w:tcPr>
          <w:p>
            <w:pPr>
              <w:pStyle w:val="TableParagraph"/>
              <w:spacing w:before="2"/>
              <w:ind w:left="42"/>
              <w:rPr>
                <w:i/>
                <w:sz w:val="21"/>
              </w:rPr>
            </w:pPr>
            <w:hyperlink w:history="true" w:anchor="_bookmark1">
              <w:r>
                <w:rPr>
                  <w:color w:val="231F20"/>
                  <w:w w:val="95"/>
                  <w:sz w:val="21"/>
                </w:rPr>
                <w:t>Monetary policy since the August </w:t>
              </w:r>
              <w:r>
                <w:rPr>
                  <w:i/>
                  <w:color w:val="231F20"/>
                  <w:w w:val="95"/>
                  <w:sz w:val="21"/>
                </w:rPr>
                <w:t>Report</w:t>
              </w:r>
            </w:hyperlink>
          </w:p>
        </w:tc>
        <w:tc>
          <w:tcPr>
            <w:tcW w:w="1374" w:type="dxa"/>
          </w:tcPr>
          <w:p>
            <w:pPr>
              <w:pStyle w:val="TableParagraph"/>
              <w:spacing w:before="2"/>
              <w:ind w:right="253"/>
              <w:jc w:val="right"/>
              <w:rPr>
                <w:sz w:val="21"/>
              </w:rPr>
            </w:pPr>
            <w:hyperlink w:history="true" w:anchor="_bookmark1">
              <w:r>
                <w:rPr>
                  <w:color w:val="231F20"/>
                  <w:w w:val="85"/>
                  <w:sz w:val="21"/>
                </w:rPr>
                <w:t>10</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4">
              <w:r>
                <w:rPr>
                  <w:color w:val="A70740"/>
                  <w:w w:val="100"/>
                  <w:sz w:val="21"/>
                </w:rPr>
                <w:t>2</w:t>
              </w:r>
            </w:hyperlink>
          </w:p>
        </w:tc>
        <w:tc>
          <w:tcPr>
            <w:tcW w:w="6181" w:type="dxa"/>
            <w:tcBorders>
              <w:bottom w:val="single" w:sz="2" w:space="0" w:color="231F20"/>
            </w:tcBorders>
          </w:tcPr>
          <w:p>
            <w:pPr>
              <w:pStyle w:val="TableParagraph"/>
              <w:spacing w:before="99"/>
              <w:ind w:left="42"/>
              <w:rPr>
                <w:sz w:val="21"/>
              </w:rPr>
            </w:pPr>
            <w:hyperlink w:history="true" w:anchor="_bookmark4">
              <w:r>
                <w:rPr>
                  <w:color w:val="A70740"/>
                  <w:sz w:val="21"/>
                </w:rPr>
                <w:t>Demand</w:t>
              </w:r>
            </w:hyperlink>
          </w:p>
        </w:tc>
        <w:tc>
          <w:tcPr>
            <w:tcW w:w="1374" w:type="dxa"/>
            <w:tcBorders>
              <w:bottom w:val="single" w:sz="2" w:space="0" w:color="231F20"/>
            </w:tcBorders>
          </w:tcPr>
          <w:p>
            <w:pPr>
              <w:pStyle w:val="TableParagraph"/>
              <w:spacing w:before="99"/>
              <w:ind w:right="253"/>
              <w:jc w:val="right"/>
              <w:rPr>
                <w:sz w:val="21"/>
              </w:rPr>
            </w:pPr>
            <w:hyperlink w:history="true" w:anchor="_bookmark4">
              <w:r>
                <w:rPr>
                  <w:color w:val="A70740"/>
                  <w:w w:val="95"/>
                  <w:sz w:val="21"/>
                </w:rPr>
                <w:t>18</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4">
              <w:r>
                <w:rPr>
                  <w:color w:val="231F20"/>
                  <w:w w:val="90"/>
                  <w:sz w:val="21"/>
                </w:rPr>
                <w:t>2.1</w:t>
              </w:r>
            </w:hyperlink>
          </w:p>
        </w:tc>
        <w:tc>
          <w:tcPr>
            <w:tcW w:w="6181" w:type="dxa"/>
            <w:tcBorders>
              <w:top w:val="single" w:sz="2" w:space="0" w:color="231F20"/>
            </w:tcBorders>
          </w:tcPr>
          <w:p>
            <w:pPr>
              <w:pStyle w:val="TableParagraph"/>
              <w:spacing w:line="227" w:lineRule="exact" w:before="68"/>
              <w:ind w:left="42"/>
              <w:rPr>
                <w:sz w:val="21"/>
              </w:rPr>
            </w:pPr>
            <w:hyperlink w:history="true" w:anchor="_bookmark4">
              <w:r>
                <w:rPr>
                  <w:color w:val="231F20"/>
                  <w:sz w:val="21"/>
                </w:rPr>
                <w:t>Domestic demand</w:t>
              </w:r>
            </w:hyperlink>
          </w:p>
        </w:tc>
        <w:tc>
          <w:tcPr>
            <w:tcW w:w="1374" w:type="dxa"/>
            <w:tcBorders>
              <w:top w:val="single" w:sz="2" w:space="0" w:color="231F20"/>
            </w:tcBorders>
          </w:tcPr>
          <w:p>
            <w:pPr>
              <w:pStyle w:val="TableParagraph"/>
              <w:spacing w:line="227" w:lineRule="exact" w:before="68"/>
              <w:ind w:right="253"/>
              <w:jc w:val="right"/>
              <w:rPr>
                <w:sz w:val="21"/>
              </w:rPr>
            </w:pPr>
            <w:hyperlink w:history="true" w:anchor="_bookmark4">
              <w:r>
                <w:rPr>
                  <w:color w:val="231F20"/>
                  <w:w w:val="90"/>
                  <w:sz w:val="21"/>
                </w:rPr>
                <w:t>18</w:t>
              </w:r>
            </w:hyperlink>
          </w:p>
        </w:tc>
      </w:tr>
      <w:tr>
        <w:trPr>
          <w:trHeight w:val="250" w:hRule="atLeast"/>
        </w:trPr>
        <w:tc>
          <w:tcPr>
            <w:tcW w:w="354" w:type="dxa"/>
          </w:tcPr>
          <w:p>
            <w:pPr>
              <w:pStyle w:val="TableParagraph"/>
              <w:spacing w:line="227" w:lineRule="exact" w:before="2"/>
              <w:rPr>
                <w:sz w:val="21"/>
              </w:rPr>
            </w:pPr>
            <w:hyperlink w:history="true" w:anchor="_bookmark6">
              <w:r>
                <w:rPr>
                  <w:color w:val="231F20"/>
                  <w:sz w:val="21"/>
                </w:rPr>
                <w:t>2.2</w:t>
              </w:r>
            </w:hyperlink>
          </w:p>
        </w:tc>
        <w:tc>
          <w:tcPr>
            <w:tcW w:w="6181" w:type="dxa"/>
          </w:tcPr>
          <w:p>
            <w:pPr>
              <w:pStyle w:val="TableParagraph"/>
              <w:spacing w:line="227" w:lineRule="exact" w:before="2"/>
              <w:ind w:left="42"/>
              <w:rPr>
                <w:sz w:val="21"/>
              </w:rPr>
            </w:pPr>
            <w:hyperlink w:history="true" w:anchor="_bookmark6">
              <w:r>
                <w:rPr>
                  <w:color w:val="231F20"/>
                  <w:sz w:val="21"/>
                </w:rPr>
                <w:t>External demand and UK exports</w:t>
              </w:r>
            </w:hyperlink>
          </w:p>
        </w:tc>
        <w:tc>
          <w:tcPr>
            <w:tcW w:w="1374" w:type="dxa"/>
          </w:tcPr>
          <w:p>
            <w:pPr>
              <w:pStyle w:val="TableParagraph"/>
              <w:spacing w:line="227" w:lineRule="exact" w:before="2"/>
              <w:ind w:right="253"/>
              <w:jc w:val="right"/>
              <w:rPr>
                <w:sz w:val="21"/>
              </w:rPr>
            </w:pPr>
            <w:hyperlink w:history="true" w:anchor="_bookmark6">
              <w:r>
                <w:rPr>
                  <w:color w:val="231F20"/>
                  <w:w w:val="95"/>
                  <w:sz w:val="21"/>
                </w:rPr>
                <w:t>22</w:t>
              </w:r>
            </w:hyperlink>
          </w:p>
        </w:tc>
      </w:tr>
      <w:tr>
        <w:trPr>
          <w:trHeight w:val="346" w:hRule="atLeast"/>
        </w:trPr>
        <w:tc>
          <w:tcPr>
            <w:tcW w:w="354" w:type="dxa"/>
          </w:tcPr>
          <w:p>
            <w:pPr>
              <w:pStyle w:val="TableParagraph"/>
              <w:spacing w:before="2"/>
              <w:rPr>
                <w:sz w:val="21"/>
              </w:rPr>
            </w:pPr>
            <w:hyperlink w:history="true" w:anchor="_bookmark5">
              <w:r>
                <w:rPr>
                  <w:color w:val="231F20"/>
                  <w:sz w:val="21"/>
                </w:rPr>
                <w:t>Box</w:t>
              </w:r>
            </w:hyperlink>
          </w:p>
        </w:tc>
        <w:tc>
          <w:tcPr>
            <w:tcW w:w="6181" w:type="dxa"/>
          </w:tcPr>
          <w:p>
            <w:pPr>
              <w:pStyle w:val="TableParagraph"/>
              <w:spacing w:before="2"/>
              <w:ind w:left="42"/>
              <w:rPr>
                <w:sz w:val="21"/>
              </w:rPr>
            </w:pPr>
            <w:hyperlink w:history="true" w:anchor="_bookmark5">
              <w:r>
                <w:rPr>
                  <w:color w:val="231F20"/>
                  <w:sz w:val="21"/>
                </w:rPr>
                <w:t>How difficult are households finding it to service their debt?</w:t>
              </w:r>
            </w:hyperlink>
          </w:p>
        </w:tc>
        <w:tc>
          <w:tcPr>
            <w:tcW w:w="1374" w:type="dxa"/>
          </w:tcPr>
          <w:p>
            <w:pPr>
              <w:pStyle w:val="TableParagraph"/>
              <w:spacing w:before="2"/>
              <w:ind w:right="253"/>
              <w:jc w:val="right"/>
              <w:rPr>
                <w:sz w:val="21"/>
              </w:rPr>
            </w:pPr>
            <w:hyperlink w:history="true" w:anchor="_bookmark5">
              <w:r>
                <w:rPr>
                  <w:color w:val="231F20"/>
                  <w:w w:val="80"/>
                  <w:sz w:val="21"/>
                </w:rPr>
                <w:t>21</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7">
              <w:r>
                <w:rPr>
                  <w:color w:val="A70740"/>
                  <w:w w:val="104"/>
                  <w:sz w:val="21"/>
                </w:rPr>
                <w:t>3</w:t>
              </w:r>
            </w:hyperlink>
          </w:p>
        </w:tc>
        <w:tc>
          <w:tcPr>
            <w:tcW w:w="6181" w:type="dxa"/>
            <w:tcBorders>
              <w:bottom w:val="single" w:sz="2" w:space="0" w:color="231F20"/>
            </w:tcBorders>
          </w:tcPr>
          <w:p>
            <w:pPr>
              <w:pStyle w:val="TableParagraph"/>
              <w:spacing w:before="99"/>
              <w:ind w:left="42"/>
              <w:rPr>
                <w:sz w:val="21"/>
              </w:rPr>
            </w:pPr>
            <w:hyperlink w:history="true" w:anchor="_bookmark7">
              <w:r>
                <w:rPr>
                  <w:color w:val="A70740"/>
                  <w:sz w:val="21"/>
                </w:rPr>
                <w:t>Output and supply</w:t>
              </w:r>
            </w:hyperlink>
          </w:p>
        </w:tc>
        <w:tc>
          <w:tcPr>
            <w:tcW w:w="1374" w:type="dxa"/>
            <w:tcBorders>
              <w:bottom w:val="single" w:sz="2" w:space="0" w:color="231F20"/>
            </w:tcBorders>
          </w:tcPr>
          <w:p>
            <w:pPr>
              <w:pStyle w:val="TableParagraph"/>
              <w:spacing w:before="99"/>
              <w:ind w:right="253"/>
              <w:jc w:val="right"/>
              <w:rPr>
                <w:sz w:val="21"/>
              </w:rPr>
            </w:pPr>
            <w:hyperlink w:history="true" w:anchor="_bookmark7">
              <w:r>
                <w:rPr>
                  <w:color w:val="A70740"/>
                  <w:sz w:val="21"/>
                </w:rPr>
                <w:t>24</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7">
              <w:r>
                <w:rPr>
                  <w:color w:val="231F20"/>
                  <w:w w:val="90"/>
                  <w:sz w:val="21"/>
                </w:rPr>
                <w:t>3.1</w:t>
              </w:r>
            </w:hyperlink>
          </w:p>
        </w:tc>
        <w:tc>
          <w:tcPr>
            <w:tcW w:w="6181" w:type="dxa"/>
            <w:tcBorders>
              <w:top w:val="single" w:sz="2" w:space="0" w:color="231F20"/>
            </w:tcBorders>
          </w:tcPr>
          <w:p>
            <w:pPr>
              <w:pStyle w:val="TableParagraph"/>
              <w:spacing w:line="227" w:lineRule="exact" w:before="68"/>
              <w:ind w:left="42"/>
              <w:rPr>
                <w:sz w:val="21"/>
              </w:rPr>
            </w:pPr>
            <w:hyperlink w:history="true" w:anchor="_bookmark7">
              <w:r>
                <w:rPr>
                  <w:color w:val="231F20"/>
                  <w:sz w:val="21"/>
                </w:rPr>
                <w:t>Output</w:t>
              </w:r>
            </w:hyperlink>
          </w:p>
        </w:tc>
        <w:tc>
          <w:tcPr>
            <w:tcW w:w="1374" w:type="dxa"/>
            <w:tcBorders>
              <w:top w:val="single" w:sz="2" w:space="0" w:color="231F20"/>
            </w:tcBorders>
          </w:tcPr>
          <w:p>
            <w:pPr>
              <w:pStyle w:val="TableParagraph"/>
              <w:spacing w:line="227" w:lineRule="exact" w:before="68"/>
              <w:ind w:right="253"/>
              <w:jc w:val="right"/>
              <w:rPr>
                <w:sz w:val="21"/>
              </w:rPr>
            </w:pPr>
            <w:hyperlink w:history="true" w:anchor="_bookmark7">
              <w:r>
                <w:rPr>
                  <w:color w:val="231F20"/>
                  <w:sz w:val="21"/>
                </w:rPr>
                <w:t>24</w:t>
              </w:r>
            </w:hyperlink>
          </w:p>
        </w:tc>
      </w:tr>
      <w:tr>
        <w:trPr>
          <w:trHeight w:val="250" w:hRule="atLeast"/>
        </w:trPr>
        <w:tc>
          <w:tcPr>
            <w:tcW w:w="354" w:type="dxa"/>
          </w:tcPr>
          <w:p>
            <w:pPr>
              <w:pStyle w:val="TableParagraph"/>
              <w:spacing w:line="227" w:lineRule="exact" w:before="2"/>
              <w:rPr>
                <w:sz w:val="21"/>
              </w:rPr>
            </w:pPr>
            <w:hyperlink w:history="true" w:anchor="_bookmark9">
              <w:r>
                <w:rPr>
                  <w:color w:val="231F20"/>
                  <w:sz w:val="21"/>
                </w:rPr>
                <w:t>3.2</w:t>
              </w:r>
            </w:hyperlink>
          </w:p>
        </w:tc>
        <w:tc>
          <w:tcPr>
            <w:tcW w:w="6181" w:type="dxa"/>
          </w:tcPr>
          <w:p>
            <w:pPr>
              <w:pStyle w:val="TableParagraph"/>
              <w:spacing w:line="227" w:lineRule="exact" w:before="2"/>
              <w:ind w:left="42"/>
              <w:rPr>
                <w:sz w:val="21"/>
              </w:rPr>
            </w:pPr>
            <w:hyperlink w:history="true" w:anchor="_bookmark9">
              <w:r>
                <w:rPr>
                  <w:color w:val="231F20"/>
                  <w:sz w:val="21"/>
                </w:rPr>
                <w:t>Capacity utilisation within businesses</w:t>
              </w:r>
            </w:hyperlink>
          </w:p>
        </w:tc>
        <w:tc>
          <w:tcPr>
            <w:tcW w:w="1374" w:type="dxa"/>
          </w:tcPr>
          <w:p>
            <w:pPr>
              <w:pStyle w:val="TableParagraph"/>
              <w:spacing w:line="227" w:lineRule="exact" w:before="2"/>
              <w:ind w:right="253"/>
              <w:jc w:val="right"/>
              <w:rPr>
                <w:sz w:val="21"/>
              </w:rPr>
            </w:pPr>
            <w:hyperlink w:history="true" w:anchor="_bookmark9">
              <w:r>
                <w:rPr>
                  <w:color w:val="231F20"/>
                  <w:sz w:val="21"/>
                </w:rPr>
                <w:t>26</w:t>
              </w:r>
            </w:hyperlink>
          </w:p>
        </w:tc>
      </w:tr>
      <w:tr>
        <w:trPr>
          <w:trHeight w:val="250" w:hRule="atLeast"/>
        </w:trPr>
        <w:tc>
          <w:tcPr>
            <w:tcW w:w="354" w:type="dxa"/>
          </w:tcPr>
          <w:p>
            <w:pPr>
              <w:pStyle w:val="TableParagraph"/>
              <w:spacing w:line="227" w:lineRule="exact" w:before="2"/>
              <w:rPr>
                <w:sz w:val="21"/>
              </w:rPr>
            </w:pPr>
            <w:hyperlink w:history="true" w:anchor="_bookmark10">
              <w:r>
                <w:rPr>
                  <w:color w:val="231F20"/>
                  <w:sz w:val="21"/>
                </w:rPr>
                <w:t>3.3</w:t>
              </w:r>
            </w:hyperlink>
          </w:p>
        </w:tc>
        <w:tc>
          <w:tcPr>
            <w:tcW w:w="6181" w:type="dxa"/>
          </w:tcPr>
          <w:p>
            <w:pPr>
              <w:pStyle w:val="TableParagraph"/>
              <w:spacing w:line="227" w:lineRule="exact" w:before="2"/>
              <w:ind w:left="42"/>
              <w:rPr>
                <w:sz w:val="21"/>
              </w:rPr>
            </w:pPr>
            <w:hyperlink w:history="true" w:anchor="_bookmark10">
              <w:r>
                <w:rPr>
                  <w:color w:val="231F20"/>
                  <w:sz w:val="21"/>
                </w:rPr>
                <w:t>Labour market tightness</w:t>
              </w:r>
            </w:hyperlink>
          </w:p>
        </w:tc>
        <w:tc>
          <w:tcPr>
            <w:tcW w:w="1374" w:type="dxa"/>
          </w:tcPr>
          <w:p>
            <w:pPr>
              <w:pStyle w:val="TableParagraph"/>
              <w:spacing w:line="227" w:lineRule="exact" w:before="2"/>
              <w:ind w:right="253"/>
              <w:jc w:val="right"/>
              <w:rPr>
                <w:sz w:val="21"/>
              </w:rPr>
            </w:pPr>
            <w:hyperlink w:history="true" w:anchor="_bookmark10">
              <w:r>
                <w:rPr>
                  <w:color w:val="231F20"/>
                  <w:w w:val="90"/>
                  <w:sz w:val="21"/>
                </w:rPr>
                <w:t>27</w:t>
              </w:r>
            </w:hyperlink>
          </w:p>
        </w:tc>
      </w:tr>
      <w:tr>
        <w:trPr>
          <w:trHeight w:val="346" w:hRule="atLeast"/>
        </w:trPr>
        <w:tc>
          <w:tcPr>
            <w:tcW w:w="354" w:type="dxa"/>
          </w:tcPr>
          <w:p>
            <w:pPr>
              <w:pStyle w:val="TableParagraph"/>
              <w:spacing w:before="2"/>
              <w:rPr>
                <w:sz w:val="21"/>
              </w:rPr>
            </w:pPr>
            <w:hyperlink w:history="true" w:anchor="_bookmark8">
              <w:r>
                <w:rPr>
                  <w:color w:val="231F20"/>
                  <w:sz w:val="21"/>
                </w:rPr>
                <w:t>Box</w:t>
              </w:r>
            </w:hyperlink>
          </w:p>
        </w:tc>
        <w:tc>
          <w:tcPr>
            <w:tcW w:w="6181" w:type="dxa"/>
          </w:tcPr>
          <w:p>
            <w:pPr>
              <w:pStyle w:val="TableParagraph"/>
              <w:spacing w:before="2"/>
              <w:ind w:left="42"/>
              <w:rPr>
                <w:sz w:val="21"/>
              </w:rPr>
            </w:pPr>
            <w:hyperlink w:history="true" w:anchor="_bookmark8">
              <w:r>
                <w:rPr>
                  <w:color w:val="231F20"/>
                  <w:sz w:val="21"/>
                </w:rPr>
                <w:t>Revisions to the National Accounts</w:t>
              </w:r>
            </w:hyperlink>
          </w:p>
        </w:tc>
        <w:tc>
          <w:tcPr>
            <w:tcW w:w="1374" w:type="dxa"/>
          </w:tcPr>
          <w:p>
            <w:pPr>
              <w:pStyle w:val="TableParagraph"/>
              <w:spacing w:before="2"/>
              <w:ind w:right="253"/>
              <w:jc w:val="right"/>
              <w:rPr>
                <w:sz w:val="21"/>
              </w:rPr>
            </w:pPr>
            <w:hyperlink w:history="true" w:anchor="_bookmark8">
              <w:r>
                <w:rPr>
                  <w:color w:val="231F20"/>
                  <w:w w:val="90"/>
                  <w:sz w:val="21"/>
                </w:rPr>
                <w:t>25</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11">
              <w:r>
                <w:rPr>
                  <w:color w:val="A70740"/>
                  <w:w w:val="109"/>
                  <w:sz w:val="21"/>
                </w:rPr>
                <w:t>4</w:t>
              </w:r>
            </w:hyperlink>
          </w:p>
        </w:tc>
        <w:tc>
          <w:tcPr>
            <w:tcW w:w="6181" w:type="dxa"/>
            <w:tcBorders>
              <w:bottom w:val="single" w:sz="2" w:space="0" w:color="231F20"/>
            </w:tcBorders>
          </w:tcPr>
          <w:p>
            <w:pPr>
              <w:pStyle w:val="TableParagraph"/>
              <w:spacing w:before="99"/>
              <w:ind w:left="42"/>
              <w:rPr>
                <w:sz w:val="21"/>
              </w:rPr>
            </w:pPr>
            <w:hyperlink w:history="true" w:anchor="_bookmark11">
              <w:r>
                <w:rPr>
                  <w:color w:val="A70740"/>
                  <w:sz w:val="21"/>
                </w:rPr>
                <w:t>Costs and prices</w:t>
              </w:r>
            </w:hyperlink>
          </w:p>
        </w:tc>
        <w:tc>
          <w:tcPr>
            <w:tcW w:w="1374" w:type="dxa"/>
            <w:tcBorders>
              <w:bottom w:val="single" w:sz="2" w:space="0" w:color="231F20"/>
            </w:tcBorders>
          </w:tcPr>
          <w:p>
            <w:pPr>
              <w:pStyle w:val="TableParagraph"/>
              <w:spacing w:before="99"/>
              <w:ind w:right="253"/>
              <w:jc w:val="right"/>
              <w:rPr>
                <w:sz w:val="21"/>
              </w:rPr>
            </w:pPr>
            <w:hyperlink w:history="true" w:anchor="_bookmark11">
              <w:r>
                <w:rPr>
                  <w:color w:val="A70740"/>
                  <w:w w:val="105"/>
                  <w:sz w:val="21"/>
                </w:rPr>
                <w:t>30</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11">
              <w:r>
                <w:rPr>
                  <w:color w:val="231F20"/>
                  <w:w w:val="95"/>
                  <w:sz w:val="21"/>
                </w:rPr>
                <w:t>4.1</w:t>
              </w:r>
            </w:hyperlink>
          </w:p>
        </w:tc>
        <w:tc>
          <w:tcPr>
            <w:tcW w:w="6181" w:type="dxa"/>
            <w:tcBorders>
              <w:top w:val="single" w:sz="2" w:space="0" w:color="231F20"/>
            </w:tcBorders>
          </w:tcPr>
          <w:p>
            <w:pPr>
              <w:pStyle w:val="TableParagraph"/>
              <w:spacing w:line="227" w:lineRule="exact" w:before="68"/>
              <w:ind w:left="42"/>
              <w:rPr>
                <w:sz w:val="21"/>
              </w:rPr>
            </w:pPr>
            <w:hyperlink w:history="true" w:anchor="_bookmark11">
              <w:r>
                <w:rPr>
                  <w:color w:val="231F20"/>
                  <w:sz w:val="21"/>
                </w:rPr>
                <w:t>Commodity prices and the near-term outlook for CPI inflation</w:t>
              </w:r>
            </w:hyperlink>
          </w:p>
        </w:tc>
        <w:tc>
          <w:tcPr>
            <w:tcW w:w="1374" w:type="dxa"/>
            <w:tcBorders>
              <w:top w:val="single" w:sz="2" w:space="0" w:color="231F20"/>
            </w:tcBorders>
          </w:tcPr>
          <w:p>
            <w:pPr>
              <w:pStyle w:val="TableParagraph"/>
              <w:spacing w:line="227" w:lineRule="exact" w:before="68"/>
              <w:ind w:right="253"/>
              <w:jc w:val="right"/>
              <w:rPr>
                <w:sz w:val="21"/>
              </w:rPr>
            </w:pPr>
            <w:hyperlink w:history="true" w:anchor="_bookmark11">
              <w:r>
                <w:rPr>
                  <w:color w:val="231F20"/>
                  <w:sz w:val="21"/>
                </w:rPr>
                <w:t>30</w:t>
              </w:r>
            </w:hyperlink>
          </w:p>
        </w:tc>
      </w:tr>
      <w:tr>
        <w:trPr>
          <w:trHeight w:val="250" w:hRule="atLeast"/>
        </w:trPr>
        <w:tc>
          <w:tcPr>
            <w:tcW w:w="354" w:type="dxa"/>
          </w:tcPr>
          <w:p>
            <w:pPr>
              <w:pStyle w:val="TableParagraph"/>
              <w:spacing w:line="227" w:lineRule="exact" w:before="2"/>
              <w:rPr>
                <w:sz w:val="21"/>
              </w:rPr>
            </w:pPr>
            <w:hyperlink w:history="true" w:anchor="_bookmark12">
              <w:r>
                <w:rPr>
                  <w:color w:val="231F20"/>
                  <w:sz w:val="21"/>
                </w:rPr>
                <w:t>4.2</w:t>
              </w:r>
            </w:hyperlink>
          </w:p>
        </w:tc>
        <w:tc>
          <w:tcPr>
            <w:tcW w:w="6181" w:type="dxa"/>
          </w:tcPr>
          <w:p>
            <w:pPr>
              <w:pStyle w:val="TableParagraph"/>
              <w:spacing w:line="227" w:lineRule="exact" w:before="2"/>
              <w:ind w:left="42"/>
              <w:rPr>
                <w:sz w:val="21"/>
              </w:rPr>
            </w:pPr>
            <w:hyperlink w:history="true" w:anchor="_bookmark12">
              <w:r>
                <w:rPr>
                  <w:color w:val="231F20"/>
                  <w:sz w:val="21"/>
                </w:rPr>
                <w:t>Import prices</w:t>
              </w:r>
            </w:hyperlink>
          </w:p>
        </w:tc>
        <w:tc>
          <w:tcPr>
            <w:tcW w:w="1374" w:type="dxa"/>
          </w:tcPr>
          <w:p>
            <w:pPr>
              <w:pStyle w:val="TableParagraph"/>
              <w:spacing w:line="227" w:lineRule="exact" w:before="2"/>
              <w:ind w:right="253"/>
              <w:jc w:val="right"/>
              <w:rPr>
                <w:sz w:val="21"/>
              </w:rPr>
            </w:pPr>
            <w:hyperlink w:history="true" w:anchor="_bookmark12">
              <w:r>
                <w:rPr>
                  <w:color w:val="231F20"/>
                  <w:sz w:val="21"/>
                </w:rPr>
                <w:t>32</w:t>
              </w:r>
            </w:hyperlink>
          </w:p>
        </w:tc>
      </w:tr>
      <w:tr>
        <w:trPr>
          <w:trHeight w:val="250" w:hRule="atLeast"/>
        </w:trPr>
        <w:tc>
          <w:tcPr>
            <w:tcW w:w="354" w:type="dxa"/>
          </w:tcPr>
          <w:p>
            <w:pPr>
              <w:pStyle w:val="TableParagraph"/>
              <w:spacing w:line="227" w:lineRule="exact" w:before="2"/>
              <w:rPr>
                <w:sz w:val="21"/>
              </w:rPr>
            </w:pPr>
            <w:hyperlink w:history="true" w:anchor="_bookmark13">
              <w:r>
                <w:rPr>
                  <w:color w:val="231F20"/>
                  <w:sz w:val="21"/>
                </w:rPr>
                <w:t>4.3</w:t>
              </w:r>
            </w:hyperlink>
          </w:p>
        </w:tc>
        <w:tc>
          <w:tcPr>
            <w:tcW w:w="6181" w:type="dxa"/>
          </w:tcPr>
          <w:p>
            <w:pPr>
              <w:pStyle w:val="TableParagraph"/>
              <w:spacing w:line="227" w:lineRule="exact" w:before="2"/>
              <w:ind w:left="42"/>
              <w:rPr>
                <w:sz w:val="21"/>
              </w:rPr>
            </w:pPr>
            <w:hyperlink w:history="true" w:anchor="_bookmark13">
              <w:r>
                <w:rPr>
                  <w:color w:val="231F20"/>
                  <w:sz w:val="21"/>
                </w:rPr>
                <w:t>Labour costs</w:t>
              </w:r>
            </w:hyperlink>
          </w:p>
        </w:tc>
        <w:tc>
          <w:tcPr>
            <w:tcW w:w="1374" w:type="dxa"/>
          </w:tcPr>
          <w:p>
            <w:pPr>
              <w:pStyle w:val="TableParagraph"/>
              <w:spacing w:line="227" w:lineRule="exact" w:before="2"/>
              <w:ind w:right="253"/>
              <w:jc w:val="right"/>
              <w:rPr>
                <w:sz w:val="21"/>
              </w:rPr>
            </w:pPr>
            <w:hyperlink w:history="true" w:anchor="_bookmark13">
              <w:r>
                <w:rPr>
                  <w:color w:val="231F20"/>
                  <w:sz w:val="21"/>
                </w:rPr>
                <w:t>33</w:t>
              </w:r>
            </w:hyperlink>
          </w:p>
        </w:tc>
      </w:tr>
      <w:tr>
        <w:trPr>
          <w:trHeight w:val="250" w:hRule="atLeast"/>
        </w:trPr>
        <w:tc>
          <w:tcPr>
            <w:tcW w:w="354" w:type="dxa"/>
          </w:tcPr>
          <w:p>
            <w:pPr>
              <w:pStyle w:val="TableParagraph"/>
              <w:spacing w:line="227" w:lineRule="exact" w:before="2"/>
              <w:rPr>
                <w:sz w:val="21"/>
              </w:rPr>
            </w:pPr>
            <w:hyperlink w:history="true" w:anchor="_bookmark14">
              <w:r>
                <w:rPr>
                  <w:color w:val="231F20"/>
                  <w:sz w:val="21"/>
                </w:rPr>
                <w:t>4.4</w:t>
              </w:r>
            </w:hyperlink>
          </w:p>
        </w:tc>
        <w:tc>
          <w:tcPr>
            <w:tcW w:w="6181" w:type="dxa"/>
          </w:tcPr>
          <w:p>
            <w:pPr>
              <w:pStyle w:val="TableParagraph"/>
              <w:spacing w:line="227" w:lineRule="exact" w:before="2"/>
              <w:ind w:left="42"/>
              <w:rPr>
                <w:sz w:val="21"/>
              </w:rPr>
            </w:pPr>
            <w:hyperlink w:history="true" w:anchor="_bookmark14">
              <w:r>
                <w:rPr>
                  <w:color w:val="231F20"/>
                  <w:sz w:val="21"/>
                </w:rPr>
                <w:t>Companies’ pricing decisions</w:t>
              </w:r>
            </w:hyperlink>
          </w:p>
        </w:tc>
        <w:tc>
          <w:tcPr>
            <w:tcW w:w="1374" w:type="dxa"/>
          </w:tcPr>
          <w:p>
            <w:pPr>
              <w:pStyle w:val="TableParagraph"/>
              <w:spacing w:line="227" w:lineRule="exact" w:before="2"/>
              <w:ind w:right="253"/>
              <w:jc w:val="right"/>
              <w:rPr>
                <w:sz w:val="21"/>
              </w:rPr>
            </w:pPr>
            <w:hyperlink w:history="true" w:anchor="_bookmark14">
              <w:r>
                <w:rPr>
                  <w:color w:val="231F20"/>
                  <w:sz w:val="21"/>
                </w:rPr>
                <w:t>34</w:t>
              </w:r>
            </w:hyperlink>
          </w:p>
        </w:tc>
      </w:tr>
      <w:tr>
        <w:trPr>
          <w:trHeight w:val="346" w:hRule="atLeast"/>
        </w:trPr>
        <w:tc>
          <w:tcPr>
            <w:tcW w:w="354" w:type="dxa"/>
          </w:tcPr>
          <w:p>
            <w:pPr>
              <w:pStyle w:val="TableParagraph"/>
              <w:spacing w:before="2"/>
              <w:rPr>
                <w:sz w:val="21"/>
              </w:rPr>
            </w:pPr>
            <w:hyperlink w:history="true" w:anchor="_bookmark14">
              <w:r>
                <w:rPr>
                  <w:color w:val="231F20"/>
                  <w:sz w:val="21"/>
                </w:rPr>
                <w:t>4.5</w:t>
              </w:r>
            </w:hyperlink>
          </w:p>
        </w:tc>
        <w:tc>
          <w:tcPr>
            <w:tcW w:w="6181" w:type="dxa"/>
          </w:tcPr>
          <w:p>
            <w:pPr>
              <w:pStyle w:val="TableParagraph"/>
              <w:spacing w:before="2"/>
              <w:ind w:left="42"/>
              <w:rPr>
                <w:sz w:val="21"/>
              </w:rPr>
            </w:pPr>
            <w:hyperlink w:history="true" w:anchor="_bookmark14">
              <w:r>
                <w:rPr>
                  <w:color w:val="231F20"/>
                  <w:sz w:val="21"/>
                </w:rPr>
                <w:t>Inflation expectations</w:t>
              </w:r>
            </w:hyperlink>
          </w:p>
        </w:tc>
        <w:tc>
          <w:tcPr>
            <w:tcW w:w="1374" w:type="dxa"/>
          </w:tcPr>
          <w:p>
            <w:pPr>
              <w:pStyle w:val="TableParagraph"/>
              <w:spacing w:before="2"/>
              <w:ind w:right="253"/>
              <w:jc w:val="right"/>
              <w:rPr>
                <w:sz w:val="21"/>
              </w:rPr>
            </w:pPr>
            <w:hyperlink w:history="true" w:anchor="_bookmark14">
              <w:r>
                <w:rPr>
                  <w:color w:val="231F20"/>
                  <w:sz w:val="21"/>
                </w:rPr>
                <w:t>34</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15">
              <w:r>
                <w:rPr>
                  <w:color w:val="A70740"/>
                  <w:w w:val="99"/>
                  <w:sz w:val="21"/>
                </w:rPr>
                <w:t>5</w:t>
              </w:r>
            </w:hyperlink>
          </w:p>
        </w:tc>
        <w:tc>
          <w:tcPr>
            <w:tcW w:w="6181" w:type="dxa"/>
            <w:tcBorders>
              <w:bottom w:val="single" w:sz="2" w:space="0" w:color="231F20"/>
            </w:tcBorders>
          </w:tcPr>
          <w:p>
            <w:pPr>
              <w:pStyle w:val="TableParagraph"/>
              <w:spacing w:before="99"/>
              <w:ind w:left="42"/>
              <w:rPr>
                <w:sz w:val="21"/>
              </w:rPr>
            </w:pPr>
            <w:hyperlink w:history="true" w:anchor="_bookmark15">
              <w:r>
                <w:rPr>
                  <w:color w:val="A70740"/>
                  <w:sz w:val="21"/>
                </w:rPr>
                <w:t>Prospects for inflation</w:t>
              </w:r>
            </w:hyperlink>
          </w:p>
        </w:tc>
        <w:tc>
          <w:tcPr>
            <w:tcW w:w="1374" w:type="dxa"/>
            <w:tcBorders>
              <w:bottom w:val="single" w:sz="2" w:space="0" w:color="231F20"/>
            </w:tcBorders>
          </w:tcPr>
          <w:p>
            <w:pPr>
              <w:pStyle w:val="TableParagraph"/>
              <w:spacing w:before="99"/>
              <w:ind w:right="253"/>
              <w:jc w:val="right"/>
              <w:rPr>
                <w:sz w:val="21"/>
              </w:rPr>
            </w:pPr>
            <w:hyperlink w:history="true" w:anchor="_bookmark15">
              <w:r>
                <w:rPr>
                  <w:color w:val="A70740"/>
                  <w:sz w:val="21"/>
                </w:rPr>
                <w:t>36</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15">
              <w:r>
                <w:rPr>
                  <w:color w:val="231F20"/>
                  <w:w w:val="90"/>
                  <w:sz w:val="21"/>
                </w:rPr>
                <w:t>5.1</w:t>
              </w:r>
            </w:hyperlink>
          </w:p>
        </w:tc>
        <w:tc>
          <w:tcPr>
            <w:tcW w:w="6181" w:type="dxa"/>
            <w:tcBorders>
              <w:top w:val="single" w:sz="2" w:space="0" w:color="231F20"/>
            </w:tcBorders>
          </w:tcPr>
          <w:p>
            <w:pPr>
              <w:pStyle w:val="TableParagraph"/>
              <w:spacing w:line="227" w:lineRule="exact" w:before="68"/>
              <w:ind w:left="42"/>
              <w:rPr>
                <w:sz w:val="21"/>
              </w:rPr>
            </w:pPr>
            <w:hyperlink w:history="true" w:anchor="_bookmark15">
              <w:r>
                <w:rPr>
                  <w:color w:val="231F20"/>
                  <w:sz w:val="21"/>
                </w:rPr>
                <w:t>The projections for demand and inflation</w:t>
              </w:r>
            </w:hyperlink>
          </w:p>
        </w:tc>
        <w:tc>
          <w:tcPr>
            <w:tcW w:w="1374" w:type="dxa"/>
            <w:tcBorders>
              <w:top w:val="single" w:sz="2" w:space="0" w:color="231F20"/>
            </w:tcBorders>
          </w:tcPr>
          <w:p>
            <w:pPr>
              <w:pStyle w:val="TableParagraph"/>
              <w:spacing w:line="227" w:lineRule="exact" w:before="68"/>
              <w:ind w:right="253"/>
              <w:jc w:val="right"/>
              <w:rPr>
                <w:sz w:val="21"/>
              </w:rPr>
            </w:pPr>
            <w:hyperlink w:history="true" w:anchor="_bookmark15">
              <w:r>
                <w:rPr>
                  <w:color w:val="231F20"/>
                  <w:sz w:val="21"/>
                </w:rPr>
                <w:t>36</w:t>
              </w:r>
            </w:hyperlink>
          </w:p>
        </w:tc>
      </w:tr>
      <w:tr>
        <w:trPr>
          <w:trHeight w:val="250" w:hRule="atLeast"/>
        </w:trPr>
        <w:tc>
          <w:tcPr>
            <w:tcW w:w="354" w:type="dxa"/>
          </w:tcPr>
          <w:p>
            <w:pPr>
              <w:pStyle w:val="TableParagraph"/>
              <w:spacing w:line="227" w:lineRule="exact" w:before="2"/>
              <w:rPr>
                <w:sz w:val="21"/>
              </w:rPr>
            </w:pPr>
            <w:hyperlink w:history="true" w:anchor="_bookmark16">
              <w:r>
                <w:rPr>
                  <w:color w:val="231F20"/>
                  <w:sz w:val="21"/>
                </w:rPr>
                <w:t>5.2</w:t>
              </w:r>
            </w:hyperlink>
          </w:p>
        </w:tc>
        <w:tc>
          <w:tcPr>
            <w:tcW w:w="6181" w:type="dxa"/>
          </w:tcPr>
          <w:p>
            <w:pPr>
              <w:pStyle w:val="TableParagraph"/>
              <w:spacing w:line="227" w:lineRule="exact" w:before="2"/>
              <w:ind w:left="42"/>
              <w:rPr>
                <w:sz w:val="21"/>
              </w:rPr>
            </w:pPr>
            <w:hyperlink w:history="true" w:anchor="_bookmark16">
              <w:r>
                <w:rPr>
                  <w:color w:val="231F20"/>
                  <w:sz w:val="21"/>
                </w:rPr>
                <w:t>Risks to demand</w:t>
              </w:r>
            </w:hyperlink>
          </w:p>
        </w:tc>
        <w:tc>
          <w:tcPr>
            <w:tcW w:w="1374" w:type="dxa"/>
          </w:tcPr>
          <w:p>
            <w:pPr>
              <w:pStyle w:val="TableParagraph"/>
              <w:spacing w:line="227" w:lineRule="exact" w:before="2"/>
              <w:ind w:right="253"/>
              <w:jc w:val="right"/>
              <w:rPr>
                <w:sz w:val="21"/>
              </w:rPr>
            </w:pPr>
            <w:hyperlink w:history="true" w:anchor="_bookmark16">
              <w:r>
                <w:rPr>
                  <w:color w:val="231F20"/>
                  <w:sz w:val="21"/>
                </w:rPr>
                <w:t>38</w:t>
              </w:r>
            </w:hyperlink>
          </w:p>
        </w:tc>
      </w:tr>
      <w:tr>
        <w:trPr>
          <w:trHeight w:val="250" w:hRule="atLeast"/>
        </w:trPr>
        <w:tc>
          <w:tcPr>
            <w:tcW w:w="354" w:type="dxa"/>
          </w:tcPr>
          <w:p>
            <w:pPr>
              <w:pStyle w:val="TableParagraph"/>
              <w:spacing w:line="227" w:lineRule="exact" w:before="2"/>
              <w:rPr>
                <w:sz w:val="21"/>
              </w:rPr>
            </w:pPr>
            <w:hyperlink w:history="true" w:anchor="_bookmark18">
              <w:r>
                <w:rPr>
                  <w:color w:val="231F20"/>
                  <w:sz w:val="21"/>
                </w:rPr>
                <w:t>5.3</w:t>
              </w:r>
            </w:hyperlink>
          </w:p>
        </w:tc>
        <w:tc>
          <w:tcPr>
            <w:tcW w:w="6181" w:type="dxa"/>
          </w:tcPr>
          <w:p>
            <w:pPr>
              <w:pStyle w:val="TableParagraph"/>
              <w:spacing w:line="227" w:lineRule="exact" w:before="2"/>
              <w:ind w:left="42"/>
              <w:rPr>
                <w:sz w:val="21"/>
              </w:rPr>
            </w:pPr>
            <w:hyperlink w:history="true" w:anchor="_bookmark18">
              <w:r>
                <w:rPr>
                  <w:color w:val="231F20"/>
                  <w:sz w:val="21"/>
                </w:rPr>
                <w:t>Risks to inflation</w:t>
              </w:r>
            </w:hyperlink>
          </w:p>
        </w:tc>
        <w:tc>
          <w:tcPr>
            <w:tcW w:w="1374" w:type="dxa"/>
          </w:tcPr>
          <w:p>
            <w:pPr>
              <w:pStyle w:val="TableParagraph"/>
              <w:spacing w:line="227" w:lineRule="exact" w:before="2"/>
              <w:ind w:right="253"/>
              <w:jc w:val="right"/>
              <w:rPr>
                <w:sz w:val="21"/>
              </w:rPr>
            </w:pPr>
            <w:hyperlink w:history="true" w:anchor="_bookmark18">
              <w:r>
                <w:rPr>
                  <w:color w:val="231F20"/>
                  <w:sz w:val="21"/>
                </w:rPr>
                <w:t>42</w:t>
              </w:r>
            </w:hyperlink>
          </w:p>
        </w:tc>
      </w:tr>
      <w:tr>
        <w:trPr>
          <w:trHeight w:val="250" w:hRule="atLeast"/>
        </w:trPr>
        <w:tc>
          <w:tcPr>
            <w:tcW w:w="354" w:type="dxa"/>
          </w:tcPr>
          <w:p>
            <w:pPr>
              <w:pStyle w:val="TableParagraph"/>
              <w:spacing w:line="227" w:lineRule="exact" w:before="2"/>
              <w:rPr>
                <w:sz w:val="21"/>
              </w:rPr>
            </w:pPr>
            <w:hyperlink w:history="true" w:anchor="_bookmark19">
              <w:r>
                <w:rPr>
                  <w:color w:val="231F20"/>
                  <w:sz w:val="21"/>
                </w:rPr>
                <w:t>5.4</w:t>
              </w:r>
            </w:hyperlink>
          </w:p>
        </w:tc>
        <w:tc>
          <w:tcPr>
            <w:tcW w:w="6181" w:type="dxa"/>
          </w:tcPr>
          <w:p>
            <w:pPr>
              <w:pStyle w:val="TableParagraph"/>
              <w:spacing w:line="227" w:lineRule="exact" w:before="2"/>
              <w:ind w:left="42"/>
              <w:rPr>
                <w:sz w:val="21"/>
              </w:rPr>
            </w:pPr>
            <w:hyperlink w:history="true" w:anchor="_bookmark19">
              <w:r>
                <w:rPr>
                  <w:color w:val="231F20"/>
                  <w:sz w:val="21"/>
                </w:rPr>
                <w:t>The balance of risks</w:t>
              </w:r>
            </w:hyperlink>
          </w:p>
        </w:tc>
        <w:tc>
          <w:tcPr>
            <w:tcW w:w="1374" w:type="dxa"/>
          </w:tcPr>
          <w:p>
            <w:pPr>
              <w:pStyle w:val="TableParagraph"/>
              <w:spacing w:line="227" w:lineRule="exact" w:before="2"/>
              <w:ind w:right="253"/>
              <w:jc w:val="right"/>
              <w:rPr>
                <w:sz w:val="21"/>
              </w:rPr>
            </w:pPr>
            <w:hyperlink w:history="true" w:anchor="_bookmark19">
              <w:r>
                <w:rPr>
                  <w:color w:val="231F20"/>
                  <w:sz w:val="21"/>
                </w:rPr>
                <w:t>45</w:t>
              </w:r>
            </w:hyperlink>
          </w:p>
        </w:tc>
      </w:tr>
      <w:tr>
        <w:trPr>
          <w:trHeight w:val="250" w:hRule="atLeast"/>
        </w:trPr>
        <w:tc>
          <w:tcPr>
            <w:tcW w:w="354" w:type="dxa"/>
          </w:tcPr>
          <w:p>
            <w:pPr>
              <w:pStyle w:val="TableParagraph"/>
              <w:spacing w:line="227" w:lineRule="exact" w:before="2"/>
              <w:rPr>
                <w:sz w:val="21"/>
              </w:rPr>
            </w:pPr>
            <w:hyperlink w:history="true" w:anchor="_bookmark20">
              <w:r>
                <w:rPr>
                  <w:color w:val="231F20"/>
                  <w:sz w:val="21"/>
                </w:rPr>
                <w:t>5.5</w:t>
              </w:r>
            </w:hyperlink>
          </w:p>
        </w:tc>
        <w:tc>
          <w:tcPr>
            <w:tcW w:w="6181" w:type="dxa"/>
          </w:tcPr>
          <w:p>
            <w:pPr>
              <w:pStyle w:val="TableParagraph"/>
              <w:spacing w:line="227" w:lineRule="exact" w:before="2"/>
              <w:ind w:left="42"/>
              <w:rPr>
                <w:sz w:val="21"/>
              </w:rPr>
            </w:pPr>
            <w:hyperlink w:history="true" w:anchor="_bookmark20">
              <w:r>
                <w:rPr>
                  <w:color w:val="231F20"/>
                  <w:sz w:val="21"/>
                </w:rPr>
                <w:t>The policy decision</w:t>
              </w:r>
            </w:hyperlink>
          </w:p>
        </w:tc>
        <w:tc>
          <w:tcPr>
            <w:tcW w:w="1374" w:type="dxa"/>
          </w:tcPr>
          <w:p>
            <w:pPr>
              <w:pStyle w:val="TableParagraph"/>
              <w:spacing w:line="227" w:lineRule="exact" w:before="2"/>
              <w:ind w:right="253"/>
              <w:jc w:val="right"/>
              <w:rPr>
                <w:sz w:val="21"/>
              </w:rPr>
            </w:pPr>
            <w:hyperlink w:history="true" w:anchor="_bookmark20">
              <w:r>
                <w:rPr>
                  <w:color w:val="231F20"/>
                  <w:w w:val="105"/>
                  <w:sz w:val="21"/>
                </w:rPr>
                <w:t>46</w:t>
              </w:r>
            </w:hyperlink>
          </w:p>
        </w:tc>
      </w:tr>
      <w:tr>
        <w:trPr>
          <w:trHeight w:val="250" w:hRule="atLeast"/>
        </w:trPr>
        <w:tc>
          <w:tcPr>
            <w:tcW w:w="354" w:type="dxa"/>
          </w:tcPr>
          <w:p>
            <w:pPr>
              <w:pStyle w:val="TableParagraph"/>
              <w:spacing w:line="227" w:lineRule="exact" w:before="2"/>
              <w:rPr>
                <w:sz w:val="21"/>
              </w:rPr>
            </w:pPr>
            <w:hyperlink w:history="true" w:anchor="_bookmark17">
              <w:r>
                <w:rPr>
                  <w:color w:val="231F20"/>
                  <w:sz w:val="21"/>
                </w:rPr>
                <w:t>Box</w:t>
              </w:r>
            </w:hyperlink>
          </w:p>
        </w:tc>
        <w:tc>
          <w:tcPr>
            <w:tcW w:w="6181" w:type="dxa"/>
          </w:tcPr>
          <w:p>
            <w:pPr>
              <w:pStyle w:val="TableParagraph"/>
              <w:spacing w:line="227" w:lineRule="exact" w:before="2"/>
              <w:ind w:left="42"/>
              <w:rPr>
                <w:sz w:val="21"/>
              </w:rPr>
            </w:pPr>
            <w:hyperlink w:history="true" w:anchor="_bookmark17">
              <w:r>
                <w:rPr>
                  <w:color w:val="231F20"/>
                  <w:w w:val="95"/>
                  <w:sz w:val="21"/>
                </w:rPr>
                <w:t>Financial and energy market assumptions</w:t>
              </w:r>
            </w:hyperlink>
          </w:p>
        </w:tc>
        <w:tc>
          <w:tcPr>
            <w:tcW w:w="1374" w:type="dxa"/>
          </w:tcPr>
          <w:p>
            <w:pPr>
              <w:pStyle w:val="TableParagraph"/>
              <w:spacing w:line="227" w:lineRule="exact" w:before="2"/>
              <w:ind w:right="253"/>
              <w:jc w:val="right"/>
              <w:rPr>
                <w:sz w:val="21"/>
              </w:rPr>
            </w:pPr>
            <w:hyperlink w:history="true" w:anchor="_bookmark17">
              <w:r>
                <w:rPr>
                  <w:color w:val="231F20"/>
                  <w:w w:val="95"/>
                  <w:sz w:val="21"/>
                </w:rPr>
                <w:t>39</w:t>
              </w:r>
            </w:hyperlink>
          </w:p>
        </w:tc>
      </w:tr>
      <w:tr>
        <w:trPr>
          <w:trHeight w:val="250" w:hRule="atLeast"/>
        </w:trPr>
        <w:tc>
          <w:tcPr>
            <w:tcW w:w="354" w:type="dxa"/>
          </w:tcPr>
          <w:p>
            <w:pPr>
              <w:pStyle w:val="TableParagraph"/>
              <w:spacing w:line="228" w:lineRule="exact" w:before="2"/>
              <w:rPr>
                <w:sz w:val="21"/>
              </w:rPr>
            </w:pPr>
            <w:hyperlink w:history="true" w:anchor="_bookmark21">
              <w:r>
                <w:rPr>
                  <w:color w:val="231F20"/>
                  <w:sz w:val="21"/>
                </w:rPr>
                <w:t>Box</w:t>
              </w:r>
            </w:hyperlink>
          </w:p>
        </w:tc>
        <w:tc>
          <w:tcPr>
            <w:tcW w:w="6181" w:type="dxa"/>
          </w:tcPr>
          <w:p>
            <w:pPr>
              <w:pStyle w:val="TableParagraph"/>
              <w:spacing w:line="228" w:lineRule="exact" w:before="2"/>
              <w:ind w:left="42"/>
              <w:rPr>
                <w:sz w:val="21"/>
              </w:rPr>
            </w:pPr>
            <w:hyperlink w:history="true" w:anchor="_bookmark21">
              <w:r>
                <w:rPr>
                  <w:color w:val="231F20"/>
                  <w:w w:val="95"/>
                  <w:sz w:val="21"/>
                </w:rPr>
                <w:t>Other forecasters’ expectations</w:t>
              </w:r>
            </w:hyperlink>
          </w:p>
        </w:tc>
        <w:tc>
          <w:tcPr>
            <w:tcW w:w="1374" w:type="dxa"/>
          </w:tcPr>
          <w:p>
            <w:pPr>
              <w:pStyle w:val="TableParagraph"/>
              <w:spacing w:line="228" w:lineRule="exact" w:before="2"/>
              <w:ind w:right="253"/>
              <w:jc w:val="right"/>
              <w:rPr>
                <w:sz w:val="21"/>
              </w:rPr>
            </w:pPr>
            <w:hyperlink w:history="true" w:anchor="_bookmark21">
              <w:r>
                <w:rPr>
                  <w:color w:val="231F20"/>
                  <w:w w:val="90"/>
                  <w:sz w:val="21"/>
                </w:rPr>
                <w:t>47</w:t>
              </w:r>
            </w:hyperlink>
          </w:p>
        </w:tc>
      </w:tr>
    </w:tbl>
    <w:p>
      <w:pPr>
        <w:pStyle w:val="BodyText"/>
        <w:spacing w:before="10"/>
        <w:rPr>
          <w:sz w:val="29"/>
        </w:rPr>
      </w:pPr>
      <w:r>
        <w:rPr/>
        <w:pict>
          <v:shape style="position:absolute;margin-left:154.412994pt;margin-top:19.38732pt;width:384.05pt;height:.1pt;mso-position-horizontal-relative:page;mso-position-vertical-relative:paragraph;z-index:-15727616;mso-wrap-distance-left:0;mso-wrap-distance-right:0" coordorigin="3088,388" coordsize="7681,0" path="m3088,388l10769,388e" filled="false" stroked="true" strokeweight=".125pt" strokecolor="#231f20">
            <v:path arrowok="t"/>
            <v:stroke dashstyle="solid"/>
            <w10:wrap type="topAndBottom"/>
          </v:shape>
        </w:pict>
      </w:r>
    </w:p>
    <w:p>
      <w:pPr>
        <w:tabs>
          <w:tab w:pos="9061" w:val="right" w:leader="none"/>
        </w:tabs>
        <w:spacing w:before="83"/>
        <w:ind w:left="1408" w:right="0" w:firstLine="0"/>
        <w:jc w:val="left"/>
        <w:rPr>
          <w:sz w:val="21"/>
        </w:rPr>
      </w:pPr>
      <w:hyperlink w:history="true" w:anchor="_bookmark22">
        <w:r>
          <w:rPr>
            <w:color w:val="231F20"/>
            <w:sz w:val="21"/>
          </w:rPr>
          <w:t>Index of charts</w:t>
        </w:r>
        <w:r>
          <w:rPr>
            <w:color w:val="231F20"/>
            <w:spacing w:val="-46"/>
            <w:sz w:val="21"/>
          </w:rPr>
          <w:t> </w:t>
        </w:r>
        <w:r>
          <w:rPr>
            <w:color w:val="231F20"/>
            <w:sz w:val="21"/>
          </w:rPr>
          <w:t>and</w:t>
        </w:r>
        <w:r>
          <w:rPr>
            <w:color w:val="231F20"/>
            <w:spacing w:val="-18"/>
            <w:sz w:val="21"/>
          </w:rPr>
          <w:t> </w:t>
        </w:r>
        <w:r>
          <w:rPr>
            <w:color w:val="231F20"/>
            <w:sz w:val="21"/>
          </w:rPr>
          <w:t>tables</w:t>
          <w:tab/>
          <w:t>48</w:t>
        </w:r>
      </w:hyperlink>
    </w:p>
    <w:p>
      <w:pPr>
        <w:tabs>
          <w:tab w:pos="9061" w:val="right" w:leader="none"/>
        </w:tabs>
        <w:spacing w:before="166"/>
        <w:ind w:left="1408" w:right="0" w:firstLine="0"/>
        <w:jc w:val="left"/>
        <w:rPr>
          <w:sz w:val="21"/>
        </w:rPr>
      </w:pPr>
      <w:hyperlink w:history="true" w:anchor="_bookmark23">
        <w:r>
          <w:rPr>
            <w:color w:val="231F20"/>
            <w:sz w:val="21"/>
          </w:rPr>
          <w:t>Press</w:t>
        </w:r>
        <w:r>
          <w:rPr>
            <w:color w:val="231F20"/>
            <w:spacing w:val="-13"/>
            <w:sz w:val="21"/>
          </w:rPr>
          <w:t> </w:t>
        </w:r>
        <w:r>
          <w:rPr>
            <w:color w:val="231F20"/>
            <w:sz w:val="21"/>
          </w:rPr>
          <w:t>Notices</w:t>
          <w:tab/>
          <w:t>50</w:t>
        </w:r>
      </w:hyperlink>
    </w:p>
    <w:p>
      <w:pPr>
        <w:tabs>
          <w:tab w:pos="9061" w:val="right" w:leader="none"/>
        </w:tabs>
        <w:spacing w:before="167"/>
        <w:ind w:left="1408" w:right="0" w:firstLine="0"/>
        <w:jc w:val="left"/>
        <w:rPr>
          <w:sz w:val="21"/>
        </w:rPr>
      </w:pPr>
      <w:hyperlink w:history="true" w:anchor="_bookmark24">
        <w:r>
          <w:rPr>
            <w:color w:val="231F20"/>
            <w:sz w:val="21"/>
          </w:rPr>
          <w:t>Glossary and</w:t>
        </w:r>
        <w:r>
          <w:rPr>
            <w:color w:val="231F20"/>
            <w:spacing w:val="-33"/>
            <w:sz w:val="21"/>
          </w:rPr>
          <w:t> </w:t>
        </w:r>
        <w:r>
          <w:rPr>
            <w:color w:val="231F20"/>
            <w:sz w:val="21"/>
          </w:rPr>
          <w:t>other</w:t>
        </w:r>
        <w:r>
          <w:rPr>
            <w:color w:val="231F20"/>
            <w:spacing w:val="-14"/>
            <w:sz w:val="21"/>
          </w:rPr>
          <w:t> </w:t>
        </w:r>
        <w:r>
          <w:rPr>
            <w:color w:val="231F20"/>
            <w:sz w:val="21"/>
          </w:rPr>
          <w:t>information</w:t>
          <w:tab/>
          <w:t>52</w:t>
        </w:r>
      </w:hyperlink>
    </w:p>
    <w:p>
      <w:pPr>
        <w:spacing w:after="0"/>
        <w:jc w:val="left"/>
        <w:rPr>
          <w:sz w:val="21"/>
        </w:rPr>
        <w:sectPr>
          <w:pgSz w:w="11900" w:h="16840"/>
          <w:pgMar w:top="1600" w:bottom="280" w:left="1680" w:right="800"/>
        </w:sectPr>
      </w:pPr>
    </w:p>
    <w:p>
      <w:pPr>
        <w:pStyle w:val="BodyText"/>
        <w:spacing w:before="2"/>
        <w:rPr>
          <w:sz w:val="17"/>
        </w:rPr>
      </w:pPr>
    </w:p>
    <w:p>
      <w:pPr>
        <w:spacing w:after="0"/>
        <w:rPr>
          <w:sz w:val="17"/>
        </w:rPr>
        <w:sectPr>
          <w:pgSz w:w="11900" w:h="16820"/>
          <w:pgMar w:top="1600" w:bottom="280" w:left="1680" w:right="1680"/>
        </w:sectPr>
      </w:pPr>
    </w:p>
    <w:p>
      <w:pPr>
        <w:spacing w:before="814"/>
        <w:ind w:left="150" w:right="0" w:firstLine="0"/>
        <w:jc w:val="left"/>
        <w:rPr>
          <w:sz w:val="68"/>
        </w:rPr>
      </w:pPr>
      <w:r>
        <w:rPr>
          <w:color w:val="231F20"/>
          <w:sz w:val="68"/>
        </w:rPr>
        <w:t>Overview</w:t>
      </w:r>
    </w:p>
    <w:p>
      <w:pPr>
        <w:pStyle w:val="BodyText"/>
      </w:pPr>
    </w:p>
    <w:p>
      <w:pPr>
        <w:pStyle w:val="BodyText"/>
      </w:pPr>
    </w:p>
    <w:p>
      <w:pPr>
        <w:pStyle w:val="BodyText"/>
      </w:pPr>
    </w:p>
    <w:p>
      <w:pPr>
        <w:pStyle w:val="BodyText"/>
        <w:spacing w:before="11"/>
        <w:rPr>
          <w:sz w:val="19"/>
        </w:rPr>
      </w:pPr>
      <w:r>
        <w:rPr/>
        <w:pict>
          <v:shape style="position:absolute;margin-left:39.547001pt;margin-top:13.6575pt;width:515.9500pt;height:.1pt;mso-position-horizontal-relative:page;mso-position-vertical-relative:paragraph;z-index:-15727104;mso-wrap-distance-left:0;mso-wrap-distance-right:0" coordorigin="791,273" coordsize="10319,0" path="m791,273l11109,273e" filled="false" stroked="true" strokeweight=".125pt" strokecolor="#231f20">
            <v:path arrowok="t"/>
            <v:stroke dashstyle="solid"/>
            <w10:wrap type="topAndBottom"/>
          </v:shape>
        </w:pict>
      </w:r>
    </w:p>
    <w:p>
      <w:pPr>
        <w:pStyle w:val="BodyText"/>
        <w:spacing w:before="8"/>
        <w:rPr>
          <w:sz w:val="23"/>
        </w:rPr>
      </w:pPr>
    </w:p>
    <w:p>
      <w:pPr>
        <w:spacing w:line="259" w:lineRule="auto" w:before="1"/>
        <w:ind w:left="150" w:right="165" w:firstLine="0"/>
        <w:jc w:val="left"/>
        <w:rPr>
          <w:sz w:val="26"/>
        </w:rPr>
      </w:pPr>
      <w:r>
        <w:rPr>
          <w:color w:val="A70740"/>
          <w:w w:val="95"/>
          <w:sz w:val="26"/>
        </w:rPr>
        <w:t>There</w:t>
      </w:r>
      <w:r>
        <w:rPr>
          <w:color w:val="A70740"/>
          <w:spacing w:val="-49"/>
          <w:w w:val="95"/>
          <w:sz w:val="26"/>
        </w:rPr>
        <w:t> </w:t>
      </w:r>
      <w:r>
        <w:rPr>
          <w:color w:val="A70740"/>
          <w:w w:val="95"/>
          <w:sz w:val="26"/>
        </w:rPr>
        <w:t>has</w:t>
      </w:r>
      <w:r>
        <w:rPr>
          <w:color w:val="A70740"/>
          <w:spacing w:val="-48"/>
          <w:w w:val="95"/>
          <w:sz w:val="26"/>
        </w:rPr>
        <w:t> </w:t>
      </w:r>
      <w:r>
        <w:rPr>
          <w:color w:val="A70740"/>
          <w:w w:val="95"/>
          <w:sz w:val="26"/>
        </w:rPr>
        <w:t>been</w:t>
      </w:r>
      <w:r>
        <w:rPr>
          <w:color w:val="A70740"/>
          <w:spacing w:val="-48"/>
          <w:w w:val="95"/>
          <w:sz w:val="26"/>
        </w:rPr>
        <w:t> </w:t>
      </w:r>
      <w:r>
        <w:rPr>
          <w:color w:val="A70740"/>
          <w:w w:val="95"/>
          <w:sz w:val="26"/>
        </w:rPr>
        <w:t>a</w:t>
      </w:r>
      <w:r>
        <w:rPr>
          <w:color w:val="A70740"/>
          <w:spacing w:val="-49"/>
          <w:w w:val="95"/>
          <w:sz w:val="26"/>
        </w:rPr>
        <w:t> </w:t>
      </w:r>
      <w:r>
        <w:rPr>
          <w:color w:val="A70740"/>
          <w:w w:val="95"/>
          <w:sz w:val="26"/>
        </w:rPr>
        <w:t>marked</w:t>
      </w:r>
      <w:r>
        <w:rPr>
          <w:color w:val="A70740"/>
          <w:spacing w:val="-50"/>
          <w:w w:val="95"/>
          <w:sz w:val="26"/>
        </w:rPr>
        <w:t> </w:t>
      </w:r>
      <w:r>
        <w:rPr>
          <w:color w:val="A70740"/>
          <w:w w:val="95"/>
          <w:sz w:val="26"/>
        </w:rPr>
        <w:t>deterioration</w:t>
      </w:r>
      <w:r>
        <w:rPr>
          <w:color w:val="A70740"/>
          <w:spacing w:val="-48"/>
          <w:w w:val="95"/>
          <w:sz w:val="26"/>
        </w:rPr>
        <w:t> </w:t>
      </w:r>
      <w:r>
        <w:rPr>
          <w:color w:val="A70740"/>
          <w:w w:val="95"/>
          <w:sz w:val="26"/>
        </w:rPr>
        <w:t>in</w:t>
      </w:r>
      <w:r>
        <w:rPr>
          <w:color w:val="A70740"/>
          <w:spacing w:val="-51"/>
          <w:w w:val="95"/>
          <w:sz w:val="26"/>
        </w:rPr>
        <w:t> </w:t>
      </w:r>
      <w:r>
        <w:rPr>
          <w:color w:val="A70740"/>
          <w:w w:val="95"/>
          <w:sz w:val="26"/>
        </w:rPr>
        <w:t>the</w:t>
      </w:r>
      <w:r>
        <w:rPr>
          <w:color w:val="A70740"/>
          <w:spacing w:val="-50"/>
          <w:w w:val="95"/>
          <w:sz w:val="26"/>
        </w:rPr>
        <w:t> </w:t>
      </w:r>
      <w:r>
        <w:rPr>
          <w:color w:val="A70740"/>
          <w:w w:val="95"/>
          <w:sz w:val="26"/>
        </w:rPr>
        <w:t>outlook</w:t>
      </w:r>
      <w:r>
        <w:rPr>
          <w:color w:val="A70740"/>
          <w:spacing w:val="-52"/>
          <w:w w:val="95"/>
          <w:sz w:val="26"/>
        </w:rPr>
        <w:t> </w:t>
      </w:r>
      <w:r>
        <w:rPr>
          <w:color w:val="A70740"/>
          <w:w w:val="95"/>
          <w:sz w:val="26"/>
        </w:rPr>
        <w:t>for</w:t>
      </w:r>
      <w:r>
        <w:rPr>
          <w:color w:val="A70740"/>
          <w:spacing w:val="-50"/>
          <w:w w:val="95"/>
          <w:sz w:val="26"/>
        </w:rPr>
        <w:t> </w:t>
      </w:r>
      <w:r>
        <w:rPr>
          <w:color w:val="A70740"/>
          <w:w w:val="95"/>
          <w:sz w:val="26"/>
        </w:rPr>
        <w:t>domestic</w:t>
      </w:r>
      <w:r>
        <w:rPr>
          <w:color w:val="A70740"/>
          <w:spacing w:val="-48"/>
          <w:w w:val="95"/>
          <w:sz w:val="26"/>
        </w:rPr>
        <w:t> </w:t>
      </w:r>
      <w:r>
        <w:rPr>
          <w:color w:val="A70740"/>
          <w:w w:val="95"/>
          <w:sz w:val="26"/>
        </w:rPr>
        <w:t>and</w:t>
      </w:r>
      <w:r>
        <w:rPr>
          <w:color w:val="A70740"/>
          <w:spacing w:val="-49"/>
          <w:w w:val="95"/>
          <w:sz w:val="26"/>
        </w:rPr>
        <w:t> </w:t>
      </w:r>
      <w:r>
        <w:rPr>
          <w:color w:val="A70740"/>
          <w:w w:val="95"/>
          <w:sz w:val="26"/>
        </w:rPr>
        <w:t>global</w:t>
      </w:r>
      <w:r>
        <w:rPr>
          <w:color w:val="A70740"/>
          <w:spacing w:val="-48"/>
          <w:w w:val="95"/>
          <w:sz w:val="26"/>
        </w:rPr>
        <w:t> </w:t>
      </w:r>
      <w:r>
        <w:rPr>
          <w:color w:val="A70740"/>
          <w:w w:val="95"/>
          <w:sz w:val="26"/>
        </w:rPr>
        <w:t>economic</w:t>
      </w:r>
      <w:r>
        <w:rPr>
          <w:color w:val="A70740"/>
          <w:spacing w:val="-48"/>
          <w:w w:val="95"/>
          <w:sz w:val="26"/>
        </w:rPr>
        <w:t> </w:t>
      </w:r>
      <w:r>
        <w:rPr>
          <w:color w:val="A70740"/>
          <w:w w:val="95"/>
          <w:sz w:val="26"/>
        </w:rPr>
        <w:t>activity. </w:t>
      </w:r>
      <w:r>
        <w:rPr>
          <w:color w:val="A70740"/>
          <w:w w:val="90"/>
          <w:sz w:val="26"/>
        </w:rPr>
        <w:t>Instability</w:t>
      </w:r>
      <w:r>
        <w:rPr>
          <w:color w:val="A70740"/>
          <w:spacing w:val="-25"/>
          <w:w w:val="90"/>
          <w:sz w:val="26"/>
        </w:rPr>
        <w:t> </w:t>
      </w:r>
      <w:r>
        <w:rPr>
          <w:color w:val="A70740"/>
          <w:w w:val="90"/>
          <w:sz w:val="26"/>
        </w:rPr>
        <w:t>in</w:t>
      </w:r>
      <w:r>
        <w:rPr>
          <w:color w:val="A70740"/>
          <w:spacing w:val="-25"/>
          <w:w w:val="90"/>
          <w:sz w:val="26"/>
        </w:rPr>
        <w:t> </w:t>
      </w:r>
      <w:r>
        <w:rPr>
          <w:color w:val="A70740"/>
          <w:w w:val="90"/>
          <w:sz w:val="26"/>
        </w:rPr>
        <w:t>banking</w:t>
      </w:r>
      <w:r>
        <w:rPr>
          <w:color w:val="A70740"/>
          <w:spacing w:val="-25"/>
          <w:w w:val="90"/>
          <w:sz w:val="26"/>
        </w:rPr>
        <w:t> </w:t>
      </w:r>
      <w:r>
        <w:rPr>
          <w:color w:val="A70740"/>
          <w:w w:val="90"/>
          <w:sz w:val="26"/>
        </w:rPr>
        <w:t>and</w:t>
      </w:r>
      <w:r>
        <w:rPr>
          <w:color w:val="A70740"/>
          <w:spacing w:val="-30"/>
          <w:w w:val="90"/>
          <w:sz w:val="26"/>
        </w:rPr>
        <w:t> </w:t>
      </w:r>
      <w:r>
        <w:rPr>
          <w:color w:val="A70740"/>
          <w:w w:val="90"/>
          <w:sz w:val="26"/>
        </w:rPr>
        <w:t>financial</w:t>
      </w:r>
      <w:r>
        <w:rPr>
          <w:color w:val="A70740"/>
          <w:spacing w:val="-25"/>
          <w:w w:val="90"/>
          <w:sz w:val="26"/>
        </w:rPr>
        <w:t> </w:t>
      </w:r>
      <w:r>
        <w:rPr>
          <w:color w:val="A70740"/>
          <w:w w:val="90"/>
          <w:sz w:val="26"/>
        </w:rPr>
        <w:t>markets</w:t>
      </w:r>
      <w:r>
        <w:rPr>
          <w:color w:val="A70740"/>
          <w:spacing w:val="-25"/>
          <w:w w:val="90"/>
          <w:sz w:val="26"/>
        </w:rPr>
        <w:t> </w:t>
      </w:r>
      <w:r>
        <w:rPr>
          <w:color w:val="A70740"/>
          <w:w w:val="90"/>
          <w:sz w:val="26"/>
        </w:rPr>
        <w:t>intensified</w:t>
      </w:r>
      <w:r>
        <w:rPr>
          <w:color w:val="A70740"/>
          <w:spacing w:val="-28"/>
          <w:w w:val="90"/>
          <w:sz w:val="26"/>
        </w:rPr>
        <w:t> </w:t>
      </w:r>
      <w:r>
        <w:rPr>
          <w:color w:val="A70740"/>
          <w:w w:val="90"/>
          <w:sz w:val="26"/>
        </w:rPr>
        <w:t>to</w:t>
      </w:r>
      <w:r>
        <w:rPr>
          <w:color w:val="A70740"/>
          <w:spacing w:val="-25"/>
          <w:w w:val="90"/>
          <w:sz w:val="26"/>
        </w:rPr>
        <w:t> </w:t>
      </w:r>
      <w:r>
        <w:rPr>
          <w:color w:val="A70740"/>
          <w:w w:val="90"/>
          <w:sz w:val="26"/>
        </w:rPr>
        <w:t>levels</w:t>
      </w:r>
      <w:r>
        <w:rPr>
          <w:color w:val="A70740"/>
          <w:spacing w:val="-25"/>
          <w:w w:val="90"/>
          <w:sz w:val="26"/>
        </w:rPr>
        <w:t> </w:t>
      </w:r>
      <w:r>
        <w:rPr>
          <w:color w:val="A70740"/>
          <w:w w:val="90"/>
          <w:sz w:val="26"/>
        </w:rPr>
        <w:t>not</w:t>
      </w:r>
      <w:r>
        <w:rPr>
          <w:color w:val="A70740"/>
          <w:spacing w:val="-25"/>
          <w:w w:val="90"/>
          <w:sz w:val="26"/>
        </w:rPr>
        <w:t> </w:t>
      </w:r>
      <w:r>
        <w:rPr>
          <w:color w:val="A70740"/>
          <w:w w:val="90"/>
          <w:sz w:val="26"/>
        </w:rPr>
        <w:t>seen</w:t>
      </w:r>
      <w:r>
        <w:rPr>
          <w:color w:val="A70740"/>
          <w:spacing w:val="-30"/>
          <w:w w:val="90"/>
          <w:sz w:val="26"/>
        </w:rPr>
        <w:t> </w:t>
      </w:r>
      <w:r>
        <w:rPr>
          <w:color w:val="A70740"/>
          <w:w w:val="90"/>
          <w:sz w:val="26"/>
        </w:rPr>
        <w:t>for</w:t>
      </w:r>
      <w:r>
        <w:rPr>
          <w:color w:val="A70740"/>
          <w:spacing w:val="-25"/>
          <w:w w:val="90"/>
          <w:sz w:val="26"/>
        </w:rPr>
        <w:t> </w:t>
      </w:r>
      <w:r>
        <w:rPr>
          <w:color w:val="A70740"/>
          <w:w w:val="90"/>
          <w:sz w:val="26"/>
        </w:rPr>
        <w:t>almost</w:t>
      </w:r>
      <w:r>
        <w:rPr>
          <w:color w:val="A70740"/>
          <w:spacing w:val="-25"/>
          <w:w w:val="90"/>
          <w:sz w:val="26"/>
        </w:rPr>
        <w:t> </w:t>
      </w:r>
      <w:r>
        <w:rPr>
          <w:color w:val="A70740"/>
          <w:w w:val="90"/>
          <w:sz w:val="26"/>
        </w:rPr>
        <w:t>a</w:t>
      </w:r>
      <w:r>
        <w:rPr>
          <w:color w:val="A70740"/>
          <w:spacing w:val="-24"/>
          <w:w w:val="90"/>
          <w:sz w:val="26"/>
        </w:rPr>
        <w:t> </w:t>
      </w:r>
      <w:r>
        <w:rPr>
          <w:color w:val="A70740"/>
          <w:w w:val="90"/>
          <w:sz w:val="26"/>
        </w:rPr>
        <w:t>century.</w:t>
      </w:r>
      <w:r>
        <w:rPr>
          <w:color w:val="A70740"/>
          <w:spacing w:val="13"/>
          <w:w w:val="90"/>
          <w:sz w:val="26"/>
        </w:rPr>
        <w:t> </w:t>
      </w:r>
      <w:r>
        <w:rPr>
          <w:color w:val="A70740"/>
          <w:w w:val="90"/>
          <w:sz w:val="26"/>
        </w:rPr>
        <w:t>And, </w:t>
      </w:r>
      <w:r>
        <w:rPr>
          <w:color w:val="A70740"/>
          <w:w w:val="95"/>
          <w:sz w:val="26"/>
        </w:rPr>
        <w:t>in</w:t>
      </w:r>
      <w:r>
        <w:rPr>
          <w:color w:val="A70740"/>
          <w:spacing w:val="-45"/>
          <w:w w:val="95"/>
          <w:sz w:val="26"/>
        </w:rPr>
        <w:t> </w:t>
      </w:r>
      <w:r>
        <w:rPr>
          <w:color w:val="A70740"/>
          <w:w w:val="95"/>
          <w:sz w:val="26"/>
        </w:rPr>
        <w:t>the</w:t>
      </w:r>
      <w:r>
        <w:rPr>
          <w:color w:val="A70740"/>
          <w:spacing w:val="-46"/>
          <w:w w:val="95"/>
          <w:sz w:val="26"/>
        </w:rPr>
        <w:t> </w:t>
      </w:r>
      <w:r>
        <w:rPr>
          <w:color w:val="A70740"/>
          <w:w w:val="95"/>
          <w:sz w:val="26"/>
        </w:rPr>
        <w:t>United</w:t>
      </w:r>
      <w:r>
        <w:rPr>
          <w:color w:val="A70740"/>
          <w:spacing w:val="-42"/>
          <w:w w:val="95"/>
          <w:sz w:val="26"/>
        </w:rPr>
        <w:t> </w:t>
      </w:r>
      <w:r>
        <w:rPr>
          <w:color w:val="A70740"/>
          <w:w w:val="95"/>
          <w:sz w:val="26"/>
        </w:rPr>
        <w:t>Kingdom,</w:t>
      </w:r>
      <w:r>
        <w:rPr>
          <w:color w:val="A70740"/>
          <w:spacing w:val="-45"/>
          <w:w w:val="95"/>
          <w:sz w:val="26"/>
        </w:rPr>
        <w:t> </w:t>
      </w:r>
      <w:r>
        <w:rPr>
          <w:color w:val="A70740"/>
          <w:w w:val="95"/>
          <w:sz w:val="26"/>
        </w:rPr>
        <w:t>official</w:t>
      </w:r>
      <w:r>
        <w:rPr>
          <w:color w:val="A70740"/>
          <w:spacing w:val="-42"/>
          <w:w w:val="95"/>
          <w:sz w:val="26"/>
        </w:rPr>
        <w:t> </w:t>
      </w:r>
      <w:r>
        <w:rPr>
          <w:color w:val="A70740"/>
          <w:w w:val="95"/>
          <w:sz w:val="26"/>
        </w:rPr>
        <w:t>estimates</w:t>
      </w:r>
      <w:r>
        <w:rPr>
          <w:color w:val="A70740"/>
          <w:spacing w:val="-45"/>
          <w:w w:val="95"/>
          <w:sz w:val="26"/>
        </w:rPr>
        <w:t> </w:t>
      </w:r>
      <w:r>
        <w:rPr>
          <w:color w:val="A70740"/>
          <w:w w:val="95"/>
          <w:sz w:val="26"/>
        </w:rPr>
        <w:t>of</w:t>
      </w:r>
      <w:r>
        <w:rPr>
          <w:color w:val="A70740"/>
          <w:spacing w:val="-46"/>
          <w:w w:val="95"/>
          <w:sz w:val="26"/>
        </w:rPr>
        <w:t> </w:t>
      </w:r>
      <w:r>
        <w:rPr>
          <w:color w:val="A70740"/>
          <w:w w:val="95"/>
          <w:sz w:val="26"/>
        </w:rPr>
        <w:t>GDP</w:t>
      </w:r>
      <w:r>
        <w:rPr>
          <w:color w:val="A70740"/>
          <w:spacing w:val="-42"/>
          <w:w w:val="95"/>
          <w:sz w:val="26"/>
        </w:rPr>
        <w:t> </w:t>
      </w:r>
      <w:r>
        <w:rPr>
          <w:color w:val="A70740"/>
          <w:w w:val="95"/>
          <w:sz w:val="26"/>
        </w:rPr>
        <w:t>growth,</w:t>
      </w:r>
      <w:r>
        <w:rPr>
          <w:color w:val="A70740"/>
          <w:spacing w:val="-42"/>
          <w:w w:val="95"/>
          <w:sz w:val="26"/>
        </w:rPr>
        <w:t> </w:t>
      </w:r>
      <w:r>
        <w:rPr>
          <w:color w:val="A70740"/>
          <w:w w:val="95"/>
          <w:sz w:val="26"/>
        </w:rPr>
        <w:t>business</w:t>
      </w:r>
      <w:r>
        <w:rPr>
          <w:color w:val="A70740"/>
          <w:spacing w:val="-42"/>
          <w:w w:val="95"/>
          <w:sz w:val="26"/>
        </w:rPr>
        <w:t> </w:t>
      </w:r>
      <w:r>
        <w:rPr>
          <w:color w:val="A70740"/>
          <w:w w:val="95"/>
          <w:sz w:val="26"/>
        </w:rPr>
        <w:t>surveys</w:t>
      </w:r>
      <w:r>
        <w:rPr>
          <w:color w:val="A70740"/>
          <w:spacing w:val="-41"/>
          <w:w w:val="95"/>
          <w:sz w:val="26"/>
        </w:rPr>
        <w:t> </w:t>
      </w:r>
      <w:r>
        <w:rPr>
          <w:color w:val="A70740"/>
          <w:w w:val="95"/>
          <w:sz w:val="26"/>
        </w:rPr>
        <w:t>and</w:t>
      </w:r>
      <w:r>
        <w:rPr>
          <w:color w:val="A70740"/>
          <w:spacing w:val="-42"/>
          <w:w w:val="95"/>
          <w:sz w:val="26"/>
        </w:rPr>
        <w:t> </w:t>
      </w:r>
      <w:r>
        <w:rPr>
          <w:color w:val="A70740"/>
          <w:w w:val="95"/>
          <w:sz w:val="26"/>
        </w:rPr>
        <w:t>reports</w:t>
      </w:r>
      <w:r>
        <w:rPr>
          <w:color w:val="A70740"/>
          <w:spacing w:val="-46"/>
          <w:w w:val="95"/>
          <w:sz w:val="26"/>
        </w:rPr>
        <w:t> </w:t>
      </w:r>
      <w:r>
        <w:rPr>
          <w:color w:val="A70740"/>
          <w:w w:val="95"/>
          <w:sz w:val="26"/>
        </w:rPr>
        <w:t>from</w:t>
      </w:r>
      <w:r>
        <w:rPr>
          <w:color w:val="A70740"/>
          <w:spacing w:val="-45"/>
          <w:w w:val="95"/>
          <w:sz w:val="26"/>
        </w:rPr>
        <w:t> </w:t>
      </w:r>
      <w:r>
        <w:rPr>
          <w:color w:val="A70740"/>
          <w:w w:val="95"/>
          <w:sz w:val="26"/>
        </w:rPr>
        <w:t>the </w:t>
      </w:r>
      <w:r>
        <w:rPr>
          <w:color w:val="A70740"/>
          <w:spacing w:val="-3"/>
          <w:w w:val="90"/>
          <w:sz w:val="26"/>
        </w:rPr>
        <w:t>Bank’s</w:t>
      </w:r>
      <w:r>
        <w:rPr>
          <w:color w:val="A70740"/>
          <w:spacing w:val="-27"/>
          <w:w w:val="90"/>
          <w:sz w:val="26"/>
        </w:rPr>
        <w:t> </w:t>
      </w:r>
      <w:r>
        <w:rPr>
          <w:color w:val="A70740"/>
          <w:w w:val="90"/>
          <w:sz w:val="26"/>
        </w:rPr>
        <w:t>regional</w:t>
      </w:r>
      <w:r>
        <w:rPr>
          <w:color w:val="A70740"/>
          <w:spacing w:val="-33"/>
          <w:w w:val="90"/>
          <w:sz w:val="26"/>
        </w:rPr>
        <w:t> </w:t>
      </w:r>
      <w:r>
        <w:rPr>
          <w:color w:val="A70740"/>
          <w:w w:val="90"/>
          <w:sz w:val="26"/>
        </w:rPr>
        <w:t>Agents</w:t>
      </w:r>
      <w:r>
        <w:rPr>
          <w:color w:val="A70740"/>
          <w:spacing w:val="-27"/>
          <w:w w:val="90"/>
          <w:sz w:val="26"/>
        </w:rPr>
        <w:t> </w:t>
      </w:r>
      <w:r>
        <w:rPr>
          <w:color w:val="A70740"/>
          <w:w w:val="90"/>
          <w:sz w:val="26"/>
        </w:rPr>
        <w:t>all</w:t>
      </w:r>
      <w:r>
        <w:rPr>
          <w:color w:val="A70740"/>
          <w:spacing w:val="-29"/>
          <w:w w:val="90"/>
          <w:sz w:val="26"/>
        </w:rPr>
        <w:t> </w:t>
      </w:r>
      <w:r>
        <w:rPr>
          <w:color w:val="A70740"/>
          <w:w w:val="90"/>
          <w:sz w:val="26"/>
        </w:rPr>
        <w:t>weakened</w:t>
      </w:r>
      <w:r>
        <w:rPr>
          <w:color w:val="A70740"/>
          <w:spacing w:val="-26"/>
          <w:w w:val="90"/>
          <w:sz w:val="26"/>
        </w:rPr>
        <w:t> </w:t>
      </w:r>
      <w:r>
        <w:rPr>
          <w:color w:val="A70740"/>
          <w:w w:val="90"/>
          <w:sz w:val="26"/>
        </w:rPr>
        <w:t>sharply.</w:t>
      </w:r>
      <w:r>
        <w:rPr>
          <w:color w:val="A70740"/>
          <w:spacing w:val="6"/>
          <w:w w:val="90"/>
          <w:sz w:val="26"/>
        </w:rPr>
        <w:t> </w:t>
      </w:r>
      <w:r>
        <w:rPr>
          <w:color w:val="A70740"/>
          <w:w w:val="90"/>
          <w:sz w:val="26"/>
        </w:rPr>
        <w:t>The</w:t>
      </w:r>
      <w:r>
        <w:rPr>
          <w:color w:val="A70740"/>
          <w:spacing w:val="-27"/>
          <w:w w:val="90"/>
          <w:sz w:val="26"/>
        </w:rPr>
        <w:t> </w:t>
      </w:r>
      <w:r>
        <w:rPr>
          <w:color w:val="A70740"/>
          <w:w w:val="90"/>
          <w:sz w:val="26"/>
        </w:rPr>
        <w:t>economy</w:t>
      </w:r>
      <w:r>
        <w:rPr>
          <w:color w:val="A70740"/>
          <w:spacing w:val="-26"/>
          <w:w w:val="90"/>
          <w:sz w:val="26"/>
        </w:rPr>
        <w:t> </w:t>
      </w:r>
      <w:r>
        <w:rPr>
          <w:color w:val="A70740"/>
          <w:w w:val="90"/>
          <w:sz w:val="26"/>
        </w:rPr>
        <w:t>probably</w:t>
      </w:r>
      <w:r>
        <w:rPr>
          <w:color w:val="A70740"/>
          <w:spacing w:val="-26"/>
          <w:w w:val="90"/>
          <w:sz w:val="26"/>
        </w:rPr>
        <w:t> </w:t>
      </w:r>
      <w:r>
        <w:rPr>
          <w:color w:val="A70740"/>
          <w:w w:val="90"/>
          <w:sz w:val="26"/>
        </w:rPr>
        <w:t>entered</w:t>
      </w:r>
      <w:r>
        <w:rPr>
          <w:color w:val="A70740"/>
          <w:spacing w:val="-26"/>
          <w:w w:val="90"/>
          <w:sz w:val="26"/>
        </w:rPr>
        <w:t> </w:t>
      </w:r>
      <w:r>
        <w:rPr>
          <w:color w:val="A70740"/>
          <w:w w:val="90"/>
          <w:sz w:val="26"/>
        </w:rPr>
        <w:t>recession</w:t>
      </w:r>
      <w:r>
        <w:rPr>
          <w:color w:val="A70740"/>
          <w:spacing w:val="-26"/>
          <w:w w:val="90"/>
          <w:sz w:val="26"/>
        </w:rPr>
        <w:t> </w:t>
      </w:r>
      <w:r>
        <w:rPr>
          <w:color w:val="A70740"/>
          <w:w w:val="90"/>
          <w:sz w:val="26"/>
        </w:rPr>
        <w:t>in</w:t>
      </w:r>
      <w:r>
        <w:rPr>
          <w:color w:val="A70740"/>
          <w:spacing w:val="-30"/>
          <w:w w:val="90"/>
          <w:sz w:val="26"/>
        </w:rPr>
        <w:t> </w:t>
      </w:r>
      <w:r>
        <w:rPr>
          <w:color w:val="A70740"/>
          <w:w w:val="90"/>
          <w:sz w:val="26"/>
        </w:rPr>
        <w:t>the</w:t>
      </w:r>
      <w:r>
        <w:rPr>
          <w:color w:val="A70740"/>
          <w:spacing w:val="-26"/>
          <w:w w:val="90"/>
          <w:sz w:val="26"/>
        </w:rPr>
        <w:t> </w:t>
      </w:r>
      <w:r>
        <w:rPr>
          <w:color w:val="A70740"/>
          <w:w w:val="90"/>
          <w:sz w:val="26"/>
        </w:rPr>
        <w:t>second </w:t>
      </w:r>
      <w:r>
        <w:rPr>
          <w:color w:val="A70740"/>
          <w:w w:val="95"/>
          <w:sz w:val="26"/>
        </w:rPr>
        <w:t>half</w:t>
      </w:r>
      <w:r>
        <w:rPr>
          <w:color w:val="A70740"/>
          <w:spacing w:val="-43"/>
          <w:w w:val="95"/>
          <w:sz w:val="26"/>
        </w:rPr>
        <w:t> </w:t>
      </w:r>
      <w:r>
        <w:rPr>
          <w:color w:val="A70740"/>
          <w:w w:val="95"/>
          <w:sz w:val="26"/>
        </w:rPr>
        <w:t>of</w:t>
      </w:r>
      <w:r>
        <w:rPr>
          <w:color w:val="A70740"/>
          <w:spacing w:val="-40"/>
          <w:w w:val="95"/>
          <w:sz w:val="26"/>
        </w:rPr>
        <w:t> </w:t>
      </w:r>
      <w:r>
        <w:rPr>
          <w:color w:val="A70740"/>
          <w:w w:val="95"/>
          <w:sz w:val="26"/>
        </w:rPr>
        <w:t>2008</w:t>
      </w:r>
      <w:r>
        <w:rPr>
          <w:color w:val="A70740"/>
          <w:spacing w:val="-39"/>
          <w:w w:val="95"/>
          <w:sz w:val="26"/>
        </w:rPr>
        <w:t> </w:t>
      </w:r>
      <w:r>
        <w:rPr>
          <w:color w:val="A70740"/>
          <w:w w:val="95"/>
          <w:sz w:val="26"/>
        </w:rPr>
        <w:t>and</w:t>
      </w:r>
      <w:r>
        <w:rPr>
          <w:color w:val="A70740"/>
          <w:spacing w:val="-43"/>
          <w:w w:val="95"/>
          <w:sz w:val="26"/>
        </w:rPr>
        <w:t> </w:t>
      </w:r>
      <w:r>
        <w:rPr>
          <w:color w:val="A70740"/>
          <w:w w:val="95"/>
          <w:sz w:val="26"/>
        </w:rPr>
        <w:t>output</w:t>
      </w:r>
      <w:r>
        <w:rPr>
          <w:color w:val="A70740"/>
          <w:spacing w:val="-39"/>
          <w:w w:val="95"/>
          <w:sz w:val="26"/>
        </w:rPr>
        <w:t> </w:t>
      </w:r>
      <w:r>
        <w:rPr>
          <w:color w:val="A70740"/>
          <w:w w:val="95"/>
          <w:sz w:val="26"/>
        </w:rPr>
        <w:t>is</w:t>
      </w:r>
      <w:r>
        <w:rPr>
          <w:color w:val="A70740"/>
          <w:spacing w:val="-40"/>
          <w:w w:val="95"/>
          <w:sz w:val="26"/>
        </w:rPr>
        <w:t> </w:t>
      </w:r>
      <w:r>
        <w:rPr>
          <w:color w:val="A70740"/>
          <w:w w:val="95"/>
          <w:sz w:val="26"/>
        </w:rPr>
        <w:t>likely</w:t>
      </w:r>
      <w:r>
        <w:rPr>
          <w:color w:val="A70740"/>
          <w:spacing w:val="-42"/>
          <w:w w:val="95"/>
          <w:sz w:val="26"/>
        </w:rPr>
        <w:t> </w:t>
      </w:r>
      <w:r>
        <w:rPr>
          <w:color w:val="A70740"/>
          <w:w w:val="95"/>
          <w:sz w:val="26"/>
        </w:rPr>
        <w:t>to</w:t>
      </w:r>
      <w:r>
        <w:rPr>
          <w:color w:val="A70740"/>
          <w:spacing w:val="-40"/>
          <w:w w:val="95"/>
          <w:sz w:val="26"/>
        </w:rPr>
        <w:t> </w:t>
      </w:r>
      <w:r>
        <w:rPr>
          <w:color w:val="A70740"/>
          <w:w w:val="95"/>
          <w:sz w:val="26"/>
        </w:rPr>
        <w:t>contract</w:t>
      </w:r>
      <w:r>
        <w:rPr>
          <w:color w:val="A70740"/>
          <w:spacing w:val="-44"/>
          <w:w w:val="95"/>
          <w:sz w:val="26"/>
        </w:rPr>
        <w:t> </w:t>
      </w:r>
      <w:r>
        <w:rPr>
          <w:color w:val="A70740"/>
          <w:w w:val="95"/>
          <w:sz w:val="26"/>
        </w:rPr>
        <w:t>further.</w:t>
      </w:r>
      <w:r>
        <w:rPr>
          <w:color w:val="A70740"/>
          <w:spacing w:val="-9"/>
          <w:w w:val="95"/>
          <w:sz w:val="26"/>
        </w:rPr>
        <w:t> </w:t>
      </w:r>
      <w:r>
        <w:rPr>
          <w:color w:val="A70740"/>
          <w:w w:val="95"/>
          <w:sz w:val="26"/>
        </w:rPr>
        <w:t>Consumer</w:t>
      </w:r>
      <w:r>
        <w:rPr>
          <w:color w:val="A70740"/>
          <w:spacing w:val="-40"/>
          <w:w w:val="95"/>
          <w:sz w:val="26"/>
        </w:rPr>
        <w:t> </w:t>
      </w:r>
      <w:r>
        <w:rPr>
          <w:color w:val="A70740"/>
          <w:w w:val="95"/>
          <w:sz w:val="26"/>
        </w:rPr>
        <w:t>spending</w:t>
      </w:r>
      <w:r>
        <w:rPr>
          <w:color w:val="A70740"/>
          <w:spacing w:val="-43"/>
          <w:w w:val="95"/>
          <w:sz w:val="26"/>
        </w:rPr>
        <w:t> </w:t>
      </w:r>
      <w:r>
        <w:rPr>
          <w:color w:val="A70740"/>
          <w:w w:val="95"/>
          <w:sz w:val="26"/>
        </w:rPr>
        <w:t>faltered</w:t>
      </w:r>
      <w:r>
        <w:rPr>
          <w:color w:val="A70740"/>
          <w:spacing w:val="-40"/>
          <w:w w:val="95"/>
          <w:sz w:val="26"/>
        </w:rPr>
        <w:t> </w:t>
      </w:r>
      <w:r>
        <w:rPr>
          <w:color w:val="A70740"/>
          <w:w w:val="95"/>
          <w:sz w:val="26"/>
        </w:rPr>
        <w:t>in</w:t>
      </w:r>
      <w:r>
        <w:rPr>
          <w:color w:val="A70740"/>
          <w:spacing w:val="-42"/>
          <w:w w:val="95"/>
          <w:sz w:val="26"/>
        </w:rPr>
        <w:t> </w:t>
      </w:r>
      <w:r>
        <w:rPr>
          <w:color w:val="A70740"/>
          <w:w w:val="95"/>
          <w:sz w:val="26"/>
        </w:rPr>
        <w:t>the</w:t>
      </w:r>
      <w:r>
        <w:rPr>
          <w:color w:val="A70740"/>
          <w:spacing w:val="-40"/>
          <w:w w:val="95"/>
          <w:sz w:val="26"/>
        </w:rPr>
        <w:t> </w:t>
      </w:r>
      <w:r>
        <w:rPr>
          <w:color w:val="A70740"/>
          <w:w w:val="95"/>
          <w:sz w:val="26"/>
        </w:rPr>
        <w:t>second quarter</w:t>
      </w:r>
      <w:r>
        <w:rPr>
          <w:color w:val="A70740"/>
          <w:spacing w:val="-43"/>
          <w:w w:val="95"/>
          <w:sz w:val="26"/>
        </w:rPr>
        <w:t> </w:t>
      </w:r>
      <w:r>
        <w:rPr>
          <w:color w:val="A70740"/>
          <w:w w:val="95"/>
          <w:sz w:val="26"/>
        </w:rPr>
        <w:t>under</w:t>
      </w:r>
      <w:r>
        <w:rPr>
          <w:color w:val="A70740"/>
          <w:spacing w:val="-45"/>
          <w:w w:val="95"/>
          <w:sz w:val="26"/>
        </w:rPr>
        <w:t> </w:t>
      </w:r>
      <w:r>
        <w:rPr>
          <w:color w:val="A70740"/>
          <w:w w:val="95"/>
          <w:sz w:val="26"/>
        </w:rPr>
        <w:t>the</w:t>
      </w:r>
      <w:r>
        <w:rPr>
          <w:color w:val="A70740"/>
          <w:spacing w:val="-44"/>
          <w:w w:val="95"/>
          <w:sz w:val="26"/>
        </w:rPr>
        <w:t> </w:t>
      </w:r>
      <w:r>
        <w:rPr>
          <w:color w:val="A70740"/>
          <w:w w:val="95"/>
          <w:sz w:val="26"/>
        </w:rPr>
        <w:t>weight</w:t>
      </w:r>
      <w:r>
        <w:rPr>
          <w:color w:val="A70740"/>
          <w:spacing w:val="-45"/>
          <w:w w:val="95"/>
          <w:sz w:val="26"/>
        </w:rPr>
        <w:t> </w:t>
      </w:r>
      <w:r>
        <w:rPr>
          <w:color w:val="A70740"/>
          <w:w w:val="95"/>
          <w:sz w:val="26"/>
        </w:rPr>
        <w:t>of</w:t>
      </w:r>
      <w:r>
        <w:rPr>
          <w:color w:val="A70740"/>
          <w:spacing w:val="-45"/>
          <w:w w:val="95"/>
          <w:sz w:val="26"/>
        </w:rPr>
        <w:t> </w:t>
      </w:r>
      <w:r>
        <w:rPr>
          <w:color w:val="A70740"/>
          <w:w w:val="95"/>
          <w:sz w:val="26"/>
        </w:rPr>
        <w:t>tighter</w:t>
      </w:r>
      <w:r>
        <w:rPr>
          <w:color w:val="A70740"/>
          <w:spacing w:val="-42"/>
          <w:w w:val="95"/>
          <w:sz w:val="26"/>
        </w:rPr>
        <w:t> </w:t>
      </w:r>
      <w:r>
        <w:rPr>
          <w:color w:val="A70740"/>
          <w:w w:val="95"/>
          <w:sz w:val="26"/>
        </w:rPr>
        <w:t>credit</w:t>
      </w:r>
      <w:r>
        <w:rPr>
          <w:color w:val="A70740"/>
          <w:spacing w:val="-43"/>
          <w:w w:val="95"/>
          <w:sz w:val="26"/>
        </w:rPr>
        <w:t> </w:t>
      </w:r>
      <w:r>
        <w:rPr>
          <w:color w:val="A70740"/>
          <w:w w:val="95"/>
          <w:sz w:val="26"/>
        </w:rPr>
        <w:t>and</w:t>
      </w:r>
      <w:r>
        <w:rPr>
          <w:color w:val="A70740"/>
          <w:spacing w:val="-45"/>
          <w:w w:val="95"/>
          <w:sz w:val="26"/>
        </w:rPr>
        <w:t> </w:t>
      </w:r>
      <w:r>
        <w:rPr>
          <w:color w:val="A70740"/>
          <w:w w:val="95"/>
          <w:sz w:val="26"/>
        </w:rPr>
        <w:t>the</w:t>
      </w:r>
      <w:r>
        <w:rPr>
          <w:color w:val="A70740"/>
          <w:spacing w:val="-42"/>
          <w:w w:val="95"/>
          <w:sz w:val="26"/>
        </w:rPr>
        <w:t> </w:t>
      </w:r>
      <w:r>
        <w:rPr>
          <w:color w:val="A70740"/>
          <w:w w:val="95"/>
          <w:sz w:val="26"/>
        </w:rPr>
        <w:t>squeeze</w:t>
      </w:r>
      <w:r>
        <w:rPr>
          <w:color w:val="A70740"/>
          <w:spacing w:val="-45"/>
          <w:w w:val="95"/>
          <w:sz w:val="26"/>
        </w:rPr>
        <w:t> </w:t>
      </w:r>
      <w:r>
        <w:rPr>
          <w:color w:val="A70740"/>
          <w:w w:val="95"/>
          <w:sz w:val="26"/>
        </w:rPr>
        <w:t>on</w:t>
      </w:r>
      <w:r>
        <w:rPr>
          <w:color w:val="A70740"/>
          <w:spacing w:val="-42"/>
          <w:w w:val="95"/>
          <w:sz w:val="26"/>
        </w:rPr>
        <w:t> </w:t>
      </w:r>
      <w:r>
        <w:rPr>
          <w:color w:val="A70740"/>
          <w:w w:val="95"/>
          <w:sz w:val="26"/>
        </w:rPr>
        <w:t>household</w:t>
      </w:r>
      <w:r>
        <w:rPr>
          <w:color w:val="A70740"/>
          <w:spacing w:val="-43"/>
          <w:w w:val="95"/>
          <w:sz w:val="26"/>
        </w:rPr>
        <w:t> </w:t>
      </w:r>
      <w:r>
        <w:rPr>
          <w:color w:val="A70740"/>
          <w:w w:val="95"/>
          <w:sz w:val="26"/>
        </w:rPr>
        <w:t>budgets.</w:t>
      </w:r>
      <w:r>
        <w:rPr>
          <w:color w:val="A70740"/>
          <w:spacing w:val="-9"/>
          <w:w w:val="95"/>
          <w:sz w:val="26"/>
        </w:rPr>
        <w:t> </w:t>
      </w:r>
      <w:r>
        <w:rPr>
          <w:color w:val="A70740"/>
          <w:w w:val="95"/>
          <w:sz w:val="26"/>
        </w:rPr>
        <w:t>Residential investment</w:t>
      </w:r>
      <w:r>
        <w:rPr>
          <w:color w:val="A70740"/>
          <w:spacing w:val="-52"/>
          <w:w w:val="95"/>
          <w:sz w:val="26"/>
        </w:rPr>
        <w:t> </w:t>
      </w:r>
      <w:r>
        <w:rPr>
          <w:color w:val="A70740"/>
          <w:w w:val="95"/>
          <w:sz w:val="26"/>
        </w:rPr>
        <w:t>continued</w:t>
      </w:r>
      <w:r>
        <w:rPr>
          <w:color w:val="A70740"/>
          <w:spacing w:val="-53"/>
          <w:w w:val="95"/>
          <w:sz w:val="26"/>
        </w:rPr>
        <w:t> </w:t>
      </w:r>
      <w:r>
        <w:rPr>
          <w:color w:val="A70740"/>
          <w:w w:val="95"/>
          <w:sz w:val="26"/>
        </w:rPr>
        <w:t>to</w:t>
      </w:r>
      <w:r>
        <w:rPr>
          <w:color w:val="A70740"/>
          <w:spacing w:val="-54"/>
          <w:w w:val="95"/>
          <w:sz w:val="26"/>
        </w:rPr>
        <w:t> </w:t>
      </w:r>
      <w:r>
        <w:rPr>
          <w:color w:val="A70740"/>
          <w:w w:val="95"/>
          <w:sz w:val="26"/>
        </w:rPr>
        <w:t>fall</w:t>
      </w:r>
      <w:r>
        <w:rPr>
          <w:color w:val="A70740"/>
          <w:spacing w:val="-51"/>
          <w:w w:val="95"/>
          <w:sz w:val="26"/>
        </w:rPr>
        <w:t> </w:t>
      </w:r>
      <w:r>
        <w:rPr>
          <w:color w:val="A70740"/>
          <w:w w:val="95"/>
          <w:sz w:val="26"/>
        </w:rPr>
        <w:t>rapidly</w:t>
      </w:r>
      <w:r>
        <w:rPr>
          <w:color w:val="A70740"/>
          <w:spacing w:val="-52"/>
          <w:w w:val="95"/>
          <w:sz w:val="26"/>
        </w:rPr>
        <w:t> </w:t>
      </w:r>
      <w:r>
        <w:rPr>
          <w:color w:val="A70740"/>
          <w:w w:val="95"/>
          <w:sz w:val="26"/>
        </w:rPr>
        <w:t>and</w:t>
      </w:r>
      <w:r>
        <w:rPr>
          <w:color w:val="A70740"/>
          <w:spacing w:val="-51"/>
          <w:w w:val="95"/>
          <w:sz w:val="26"/>
        </w:rPr>
        <w:t> </w:t>
      </w:r>
      <w:r>
        <w:rPr>
          <w:color w:val="A70740"/>
          <w:w w:val="95"/>
          <w:sz w:val="26"/>
        </w:rPr>
        <w:t>prospects</w:t>
      </w:r>
      <w:r>
        <w:rPr>
          <w:color w:val="A70740"/>
          <w:spacing w:val="-54"/>
          <w:w w:val="95"/>
          <w:sz w:val="26"/>
        </w:rPr>
        <w:t> </w:t>
      </w:r>
      <w:r>
        <w:rPr>
          <w:color w:val="A70740"/>
          <w:w w:val="95"/>
          <w:sz w:val="26"/>
        </w:rPr>
        <w:t>for</w:t>
      </w:r>
      <w:r>
        <w:rPr>
          <w:color w:val="A70740"/>
          <w:spacing w:val="-51"/>
          <w:w w:val="95"/>
          <w:sz w:val="26"/>
        </w:rPr>
        <w:t> </w:t>
      </w:r>
      <w:r>
        <w:rPr>
          <w:color w:val="A70740"/>
          <w:w w:val="95"/>
          <w:sz w:val="26"/>
        </w:rPr>
        <w:t>business</w:t>
      </w:r>
      <w:r>
        <w:rPr>
          <w:color w:val="A70740"/>
          <w:spacing w:val="-51"/>
          <w:w w:val="95"/>
          <w:sz w:val="26"/>
        </w:rPr>
        <w:t> </w:t>
      </w:r>
      <w:r>
        <w:rPr>
          <w:color w:val="A70740"/>
          <w:w w:val="95"/>
          <w:sz w:val="26"/>
        </w:rPr>
        <w:t>investment</w:t>
      </w:r>
      <w:r>
        <w:rPr>
          <w:color w:val="A70740"/>
          <w:spacing w:val="-53"/>
          <w:w w:val="95"/>
          <w:sz w:val="26"/>
        </w:rPr>
        <w:t> </w:t>
      </w:r>
      <w:r>
        <w:rPr>
          <w:color w:val="A70740"/>
          <w:w w:val="95"/>
          <w:sz w:val="26"/>
        </w:rPr>
        <w:t>weakened.</w:t>
      </w:r>
      <w:r>
        <w:rPr>
          <w:color w:val="A70740"/>
          <w:spacing w:val="-31"/>
          <w:w w:val="95"/>
          <w:sz w:val="26"/>
        </w:rPr>
        <w:t> </w:t>
      </w:r>
      <w:r>
        <w:rPr>
          <w:color w:val="A70740"/>
          <w:w w:val="95"/>
          <w:sz w:val="26"/>
        </w:rPr>
        <w:t>Under</w:t>
      </w:r>
      <w:r>
        <w:rPr>
          <w:color w:val="A70740"/>
          <w:spacing w:val="-54"/>
          <w:w w:val="95"/>
          <w:sz w:val="26"/>
        </w:rPr>
        <w:t> </w:t>
      </w:r>
      <w:r>
        <w:rPr>
          <w:color w:val="A70740"/>
          <w:w w:val="95"/>
          <w:sz w:val="26"/>
        </w:rPr>
        <w:t>the </w:t>
      </w:r>
      <w:r>
        <w:rPr>
          <w:color w:val="A70740"/>
          <w:sz w:val="26"/>
        </w:rPr>
        <w:t>assumption</w:t>
      </w:r>
      <w:r>
        <w:rPr>
          <w:color w:val="A70740"/>
          <w:spacing w:val="-54"/>
          <w:sz w:val="26"/>
        </w:rPr>
        <w:t> </w:t>
      </w:r>
      <w:r>
        <w:rPr>
          <w:color w:val="A70740"/>
          <w:sz w:val="26"/>
        </w:rPr>
        <w:t>that</w:t>
      </w:r>
      <w:r>
        <w:rPr>
          <w:color w:val="A70740"/>
          <w:spacing w:val="-50"/>
          <w:sz w:val="26"/>
        </w:rPr>
        <w:t> </w:t>
      </w:r>
      <w:r>
        <w:rPr>
          <w:color w:val="A70740"/>
          <w:sz w:val="26"/>
        </w:rPr>
        <w:t>Bank</w:t>
      </w:r>
      <w:r>
        <w:rPr>
          <w:color w:val="A70740"/>
          <w:spacing w:val="-51"/>
          <w:sz w:val="26"/>
        </w:rPr>
        <w:t> </w:t>
      </w:r>
      <w:r>
        <w:rPr>
          <w:color w:val="A70740"/>
          <w:sz w:val="26"/>
        </w:rPr>
        <w:t>Rate</w:t>
      </w:r>
      <w:r>
        <w:rPr>
          <w:color w:val="A70740"/>
          <w:spacing w:val="-54"/>
          <w:sz w:val="26"/>
        </w:rPr>
        <w:t> </w:t>
      </w:r>
      <w:r>
        <w:rPr>
          <w:color w:val="A70740"/>
          <w:sz w:val="26"/>
        </w:rPr>
        <w:t>follows</w:t>
      </w:r>
      <w:r>
        <w:rPr>
          <w:color w:val="A70740"/>
          <w:spacing w:val="-51"/>
          <w:sz w:val="26"/>
        </w:rPr>
        <w:t> </w:t>
      </w:r>
      <w:r>
        <w:rPr>
          <w:color w:val="A70740"/>
          <w:sz w:val="26"/>
        </w:rPr>
        <w:t>a</w:t>
      </w:r>
      <w:r>
        <w:rPr>
          <w:color w:val="A70740"/>
          <w:spacing w:val="-51"/>
          <w:sz w:val="26"/>
        </w:rPr>
        <w:t> </w:t>
      </w:r>
      <w:r>
        <w:rPr>
          <w:color w:val="A70740"/>
          <w:sz w:val="26"/>
        </w:rPr>
        <w:t>path</w:t>
      </w:r>
      <w:r>
        <w:rPr>
          <w:color w:val="A70740"/>
          <w:spacing w:val="-50"/>
          <w:sz w:val="26"/>
        </w:rPr>
        <w:t> </w:t>
      </w:r>
      <w:r>
        <w:rPr>
          <w:color w:val="A70740"/>
          <w:sz w:val="26"/>
        </w:rPr>
        <w:t>implied</w:t>
      </w:r>
      <w:r>
        <w:rPr>
          <w:color w:val="A70740"/>
          <w:spacing w:val="-51"/>
          <w:sz w:val="26"/>
        </w:rPr>
        <w:t> </w:t>
      </w:r>
      <w:r>
        <w:rPr>
          <w:color w:val="A70740"/>
          <w:sz w:val="26"/>
        </w:rPr>
        <w:t>by</w:t>
      </w:r>
      <w:r>
        <w:rPr>
          <w:color w:val="A70740"/>
          <w:spacing w:val="-51"/>
          <w:sz w:val="26"/>
        </w:rPr>
        <w:t> </w:t>
      </w:r>
      <w:r>
        <w:rPr>
          <w:color w:val="A70740"/>
          <w:sz w:val="26"/>
        </w:rPr>
        <w:t>market</w:t>
      </w:r>
      <w:r>
        <w:rPr>
          <w:color w:val="A70740"/>
          <w:spacing w:val="-53"/>
          <w:sz w:val="26"/>
        </w:rPr>
        <w:t> </w:t>
      </w:r>
      <w:r>
        <w:rPr>
          <w:color w:val="A70740"/>
          <w:sz w:val="26"/>
        </w:rPr>
        <w:t>yields</w:t>
      </w:r>
      <w:r>
        <w:rPr>
          <w:color w:val="A70740"/>
          <w:spacing w:val="-51"/>
          <w:sz w:val="26"/>
        </w:rPr>
        <w:t> </w:t>
      </w:r>
      <w:r>
        <w:rPr>
          <w:color w:val="A70740"/>
          <w:sz w:val="26"/>
        </w:rPr>
        <w:t>prevailing</w:t>
      </w:r>
      <w:r>
        <w:rPr>
          <w:color w:val="A70740"/>
          <w:spacing w:val="-50"/>
          <w:sz w:val="26"/>
        </w:rPr>
        <w:t> </w:t>
      </w:r>
      <w:r>
        <w:rPr>
          <w:color w:val="A70740"/>
          <w:sz w:val="26"/>
        </w:rPr>
        <w:t>prior</w:t>
      </w:r>
      <w:r>
        <w:rPr>
          <w:color w:val="A70740"/>
          <w:spacing w:val="-53"/>
          <w:sz w:val="26"/>
        </w:rPr>
        <w:t> </w:t>
      </w:r>
      <w:r>
        <w:rPr>
          <w:color w:val="A70740"/>
          <w:sz w:val="26"/>
        </w:rPr>
        <w:t>to</w:t>
      </w:r>
      <w:r>
        <w:rPr>
          <w:color w:val="A70740"/>
          <w:spacing w:val="-54"/>
          <w:sz w:val="26"/>
        </w:rPr>
        <w:t> </w:t>
      </w:r>
      <w:r>
        <w:rPr>
          <w:color w:val="A70740"/>
          <w:sz w:val="26"/>
        </w:rPr>
        <w:t>the </w:t>
      </w:r>
      <w:r>
        <w:rPr>
          <w:color w:val="A70740"/>
          <w:spacing w:val="-3"/>
          <w:w w:val="90"/>
          <w:sz w:val="26"/>
        </w:rPr>
        <w:t>Committee’s</w:t>
      </w:r>
      <w:r>
        <w:rPr>
          <w:color w:val="A70740"/>
          <w:spacing w:val="-20"/>
          <w:w w:val="90"/>
          <w:sz w:val="26"/>
        </w:rPr>
        <w:t> </w:t>
      </w:r>
      <w:r>
        <w:rPr>
          <w:color w:val="A70740"/>
          <w:w w:val="90"/>
          <w:sz w:val="26"/>
        </w:rPr>
        <w:t>November</w:t>
      </w:r>
      <w:r>
        <w:rPr>
          <w:color w:val="A70740"/>
          <w:spacing w:val="-24"/>
          <w:w w:val="90"/>
          <w:sz w:val="26"/>
        </w:rPr>
        <w:t> </w:t>
      </w:r>
      <w:r>
        <w:rPr>
          <w:color w:val="A70740"/>
          <w:w w:val="90"/>
          <w:sz w:val="26"/>
        </w:rPr>
        <w:t>decision,</w:t>
      </w:r>
      <w:r>
        <w:rPr>
          <w:color w:val="A70740"/>
          <w:spacing w:val="-24"/>
          <w:w w:val="90"/>
          <w:sz w:val="26"/>
        </w:rPr>
        <w:t> </w:t>
      </w:r>
      <w:r>
        <w:rPr>
          <w:color w:val="A70740"/>
          <w:w w:val="90"/>
          <w:sz w:val="26"/>
        </w:rPr>
        <w:t>the</w:t>
      </w:r>
      <w:r>
        <w:rPr>
          <w:color w:val="A70740"/>
          <w:spacing w:val="-19"/>
          <w:w w:val="90"/>
          <w:sz w:val="26"/>
        </w:rPr>
        <w:t> </w:t>
      </w:r>
      <w:r>
        <w:rPr>
          <w:color w:val="A70740"/>
          <w:spacing w:val="-4"/>
          <w:w w:val="90"/>
          <w:sz w:val="26"/>
        </w:rPr>
        <w:t>MPC’s</w:t>
      </w:r>
      <w:r>
        <w:rPr>
          <w:color w:val="A70740"/>
          <w:spacing w:val="-20"/>
          <w:w w:val="90"/>
          <w:sz w:val="26"/>
        </w:rPr>
        <w:t> </w:t>
      </w:r>
      <w:r>
        <w:rPr>
          <w:color w:val="A70740"/>
          <w:w w:val="90"/>
          <w:sz w:val="26"/>
        </w:rPr>
        <w:t>central</w:t>
      </w:r>
      <w:r>
        <w:rPr>
          <w:color w:val="A70740"/>
          <w:spacing w:val="-19"/>
          <w:w w:val="90"/>
          <w:sz w:val="26"/>
        </w:rPr>
        <w:t> </w:t>
      </w:r>
      <w:r>
        <w:rPr>
          <w:color w:val="A70740"/>
          <w:w w:val="90"/>
          <w:sz w:val="26"/>
        </w:rPr>
        <w:t>projection</w:t>
      </w:r>
      <w:r>
        <w:rPr>
          <w:color w:val="A70740"/>
          <w:spacing w:val="-20"/>
          <w:w w:val="90"/>
          <w:sz w:val="26"/>
        </w:rPr>
        <w:t> </w:t>
      </w:r>
      <w:r>
        <w:rPr>
          <w:color w:val="A70740"/>
          <w:w w:val="90"/>
          <w:sz w:val="26"/>
        </w:rPr>
        <w:t>is</w:t>
      </w:r>
      <w:r>
        <w:rPr>
          <w:color w:val="A70740"/>
          <w:spacing w:val="-25"/>
          <w:w w:val="90"/>
          <w:sz w:val="26"/>
        </w:rPr>
        <w:t> </w:t>
      </w:r>
      <w:r>
        <w:rPr>
          <w:color w:val="A70740"/>
          <w:w w:val="90"/>
          <w:sz w:val="26"/>
        </w:rPr>
        <w:t>for</w:t>
      </w:r>
      <w:r>
        <w:rPr>
          <w:color w:val="A70740"/>
          <w:spacing w:val="-24"/>
          <w:w w:val="90"/>
          <w:sz w:val="26"/>
        </w:rPr>
        <w:t> </w:t>
      </w:r>
      <w:r>
        <w:rPr>
          <w:color w:val="A70740"/>
          <w:w w:val="90"/>
          <w:sz w:val="26"/>
        </w:rPr>
        <w:t>output</w:t>
      </w:r>
      <w:r>
        <w:rPr>
          <w:color w:val="A70740"/>
          <w:spacing w:val="-24"/>
          <w:w w:val="90"/>
          <w:sz w:val="26"/>
        </w:rPr>
        <w:t> </w:t>
      </w:r>
      <w:r>
        <w:rPr>
          <w:color w:val="A70740"/>
          <w:w w:val="90"/>
          <w:sz w:val="26"/>
        </w:rPr>
        <w:t>to</w:t>
      </w:r>
      <w:r>
        <w:rPr>
          <w:color w:val="A70740"/>
          <w:spacing w:val="-20"/>
          <w:w w:val="90"/>
          <w:sz w:val="26"/>
        </w:rPr>
        <w:t> </w:t>
      </w:r>
      <w:r>
        <w:rPr>
          <w:color w:val="A70740"/>
          <w:w w:val="90"/>
          <w:sz w:val="26"/>
        </w:rPr>
        <w:t>continue</w:t>
      </w:r>
      <w:r>
        <w:rPr>
          <w:color w:val="A70740"/>
          <w:spacing w:val="-23"/>
          <w:w w:val="90"/>
          <w:sz w:val="26"/>
        </w:rPr>
        <w:t> </w:t>
      </w:r>
      <w:r>
        <w:rPr>
          <w:color w:val="A70740"/>
          <w:w w:val="90"/>
          <w:sz w:val="26"/>
        </w:rPr>
        <w:t>to</w:t>
      </w:r>
      <w:r>
        <w:rPr>
          <w:color w:val="A70740"/>
          <w:spacing w:val="-26"/>
          <w:w w:val="90"/>
          <w:sz w:val="26"/>
        </w:rPr>
        <w:t> </w:t>
      </w:r>
      <w:r>
        <w:rPr>
          <w:color w:val="A70740"/>
          <w:w w:val="90"/>
          <w:sz w:val="26"/>
        </w:rPr>
        <w:t>fall</w:t>
      </w:r>
      <w:r>
        <w:rPr>
          <w:color w:val="A70740"/>
          <w:spacing w:val="-20"/>
          <w:w w:val="90"/>
          <w:sz w:val="26"/>
        </w:rPr>
        <w:t> </w:t>
      </w:r>
      <w:r>
        <w:rPr>
          <w:color w:val="A70740"/>
          <w:w w:val="90"/>
          <w:sz w:val="26"/>
        </w:rPr>
        <w:t>in</w:t>
      </w:r>
      <w:r>
        <w:rPr>
          <w:color w:val="A70740"/>
          <w:spacing w:val="-23"/>
          <w:w w:val="90"/>
          <w:sz w:val="26"/>
        </w:rPr>
        <w:t> </w:t>
      </w:r>
      <w:r>
        <w:rPr>
          <w:color w:val="A70740"/>
          <w:w w:val="90"/>
          <w:sz w:val="26"/>
        </w:rPr>
        <w:t>the </w:t>
      </w:r>
      <w:r>
        <w:rPr>
          <w:color w:val="A70740"/>
          <w:sz w:val="26"/>
        </w:rPr>
        <w:t>early</w:t>
      </w:r>
      <w:r>
        <w:rPr>
          <w:color w:val="A70740"/>
          <w:spacing w:val="-30"/>
          <w:sz w:val="26"/>
        </w:rPr>
        <w:t> </w:t>
      </w:r>
      <w:r>
        <w:rPr>
          <w:color w:val="A70740"/>
          <w:sz w:val="26"/>
        </w:rPr>
        <w:t>part</w:t>
      </w:r>
      <w:r>
        <w:rPr>
          <w:color w:val="A70740"/>
          <w:spacing w:val="-33"/>
          <w:sz w:val="26"/>
        </w:rPr>
        <w:t> </w:t>
      </w:r>
      <w:r>
        <w:rPr>
          <w:color w:val="A70740"/>
          <w:sz w:val="26"/>
        </w:rPr>
        <w:t>of</w:t>
      </w:r>
      <w:r>
        <w:rPr>
          <w:color w:val="A70740"/>
          <w:spacing w:val="-34"/>
          <w:sz w:val="26"/>
        </w:rPr>
        <w:t> </w:t>
      </w:r>
      <w:r>
        <w:rPr>
          <w:color w:val="A70740"/>
          <w:sz w:val="26"/>
        </w:rPr>
        <w:t>the</w:t>
      </w:r>
      <w:r>
        <w:rPr>
          <w:color w:val="A70740"/>
          <w:spacing w:val="-35"/>
          <w:sz w:val="26"/>
        </w:rPr>
        <w:t> </w:t>
      </w:r>
      <w:r>
        <w:rPr>
          <w:color w:val="A70740"/>
          <w:sz w:val="26"/>
        </w:rPr>
        <w:t>forecast,</w:t>
      </w:r>
      <w:r>
        <w:rPr>
          <w:color w:val="A70740"/>
          <w:spacing w:val="-35"/>
          <w:sz w:val="26"/>
        </w:rPr>
        <w:t> </w:t>
      </w:r>
      <w:r>
        <w:rPr>
          <w:color w:val="A70740"/>
          <w:sz w:val="26"/>
        </w:rPr>
        <w:t>followed</w:t>
      </w:r>
      <w:r>
        <w:rPr>
          <w:color w:val="A70740"/>
          <w:spacing w:val="-29"/>
          <w:sz w:val="26"/>
        </w:rPr>
        <w:t> </w:t>
      </w:r>
      <w:r>
        <w:rPr>
          <w:color w:val="A70740"/>
          <w:sz w:val="26"/>
        </w:rPr>
        <w:t>by</w:t>
      </w:r>
      <w:r>
        <w:rPr>
          <w:color w:val="A70740"/>
          <w:spacing w:val="-29"/>
          <w:sz w:val="26"/>
        </w:rPr>
        <w:t> </w:t>
      </w:r>
      <w:r>
        <w:rPr>
          <w:color w:val="A70740"/>
          <w:sz w:val="26"/>
        </w:rPr>
        <w:t>a</w:t>
      </w:r>
      <w:r>
        <w:rPr>
          <w:color w:val="A70740"/>
          <w:spacing w:val="-30"/>
          <w:sz w:val="26"/>
        </w:rPr>
        <w:t> </w:t>
      </w:r>
      <w:r>
        <w:rPr>
          <w:color w:val="A70740"/>
          <w:sz w:val="26"/>
        </w:rPr>
        <w:t>gradual</w:t>
      </w:r>
      <w:r>
        <w:rPr>
          <w:color w:val="A70740"/>
          <w:spacing w:val="-29"/>
          <w:sz w:val="26"/>
        </w:rPr>
        <w:t> </w:t>
      </w:r>
      <w:r>
        <w:rPr>
          <w:color w:val="A70740"/>
          <w:spacing w:val="-3"/>
          <w:sz w:val="26"/>
        </w:rPr>
        <w:t>recovery.</w:t>
      </w:r>
    </w:p>
    <w:p>
      <w:pPr>
        <w:pStyle w:val="BodyText"/>
        <w:rPr>
          <w:sz w:val="27"/>
        </w:rPr>
      </w:pPr>
    </w:p>
    <w:p>
      <w:pPr>
        <w:spacing w:line="259" w:lineRule="auto" w:before="1"/>
        <w:ind w:left="150" w:right="165" w:firstLine="0"/>
        <w:jc w:val="left"/>
        <w:rPr>
          <w:sz w:val="26"/>
        </w:rPr>
      </w:pPr>
      <w:r>
        <w:rPr>
          <w:color w:val="A70740"/>
          <w:w w:val="95"/>
          <w:sz w:val="26"/>
        </w:rPr>
        <w:t>CPI</w:t>
      </w:r>
      <w:r>
        <w:rPr>
          <w:color w:val="A70740"/>
          <w:spacing w:val="-49"/>
          <w:w w:val="95"/>
          <w:sz w:val="26"/>
        </w:rPr>
        <w:t> </w:t>
      </w:r>
      <w:r>
        <w:rPr>
          <w:color w:val="A70740"/>
          <w:w w:val="95"/>
          <w:sz w:val="26"/>
        </w:rPr>
        <w:t>inflation</w:t>
      </w:r>
      <w:r>
        <w:rPr>
          <w:color w:val="A70740"/>
          <w:spacing w:val="-49"/>
          <w:w w:val="95"/>
          <w:sz w:val="26"/>
        </w:rPr>
        <w:t> </w:t>
      </w:r>
      <w:r>
        <w:rPr>
          <w:color w:val="A70740"/>
          <w:w w:val="95"/>
          <w:sz w:val="26"/>
        </w:rPr>
        <w:t>rose</w:t>
      </w:r>
      <w:r>
        <w:rPr>
          <w:color w:val="A70740"/>
          <w:spacing w:val="-51"/>
          <w:w w:val="95"/>
          <w:sz w:val="26"/>
        </w:rPr>
        <w:t> </w:t>
      </w:r>
      <w:r>
        <w:rPr>
          <w:color w:val="A70740"/>
          <w:w w:val="95"/>
          <w:sz w:val="26"/>
        </w:rPr>
        <w:t>to</w:t>
      </w:r>
      <w:r>
        <w:rPr>
          <w:color w:val="A70740"/>
          <w:spacing w:val="-49"/>
          <w:w w:val="95"/>
          <w:sz w:val="26"/>
        </w:rPr>
        <w:t> </w:t>
      </w:r>
      <w:r>
        <w:rPr>
          <w:color w:val="A70740"/>
          <w:w w:val="95"/>
          <w:sz w:val="26"/>
        </w:rPr>
        <w:t>5.2%</w:t>
      </w:r>
      <w:r>
        <w:rPr>
          <w:color w:val="A70740"/>
          <w:spacing w:val="-49"/>
          <w:w w:val="95"/>
          <w:sz w:val="26"/>
        </w:rPr>
        <w:t> </w:t>
      </w:r>
      <w:r>
        <w:rPr>
          <w:color w:val="A70740"/>
          <w:w w:val="95"/>
          <w:sz w:val="26"/>
        </w:rPr>
        <w:t>in</w:t>
      </w:r>
      <w:r>
        <w:rPr>
          <w:color w:val="A70740"/>
          <w:spacing w:val="-52"/>
          <w:w w:val="95"/>
          <w:sz w:val="26"/>
        </w:rPr>
        <w:t> </w:t>
      </w:r>
      <w:r>
        <w:rPr>
          <w:color w:val="A70740"/>
          <w:w w:val="95"/>
          <w:sz w:val="26"/>
        </w:rPr>
        <w:t>September.</w:t>
      </w:r>
      <w:r>
        <w:rPr>
          <w:color w:val="A70740"/>
          <w:spacing w:val="-26"/>
          <w:w w:val="95"/>
          <w:sz w:val="26"/>
        </w:rPr>
        <w:t> </w:t>
      </w:r>
      <w:r>
        <w:rPr>
          <w:color w:val="A70740"/>
          <w:w w:val="95"/>
          <w:sz w:val="26"/>
        </w:rPr>
        <w:t>Sterling</w:t>
      </w:r>
      <w:r>
        <w:rPr>
          <w:color w:val="A70740"/>
          <w:spacing w:val="-51"/>
          <w:w w:val="95"/>
          <w:sz w:val="26"/>
        </w:rPr>
        <w:t> </w:t>
      </w:r>
      <w:r>
        <w:rPr>
          <w:color w:val="A70740"/>
          <w:w w:val="95"/>
          <w:sz w:val="26"/>
        </w:rPr>
        <w:t>depreciated</w:t>
      </w:r>
      <w:r>
        <w:rPr>
          <w:color w:val="A70740"/>
          <w:spacing w:val="-52"/>
          <w:w w:val="95"/>
          <w:sz w:val="26"/>
        </w:rPr>
        <w:t> </w:t>
      </w:r>
      <w:r>
        <w:rPr>
          <w:color w:val="A70740"/>
          <w:w w:val="95"/>
          <w:sz w:val="26"/>
        </w:rPr>
        <w:t>further,</w:t>
      </w:r>
      <w:r>
        <w:rPr>
          <w:color w:val="A70740"/>
          <w:spacing w:val="-49"/>
          <w:w w:val="95"/>
          <w:sz w:val="26"/>
        </w:rPr>
        <w:t> </w:t>
      </w:r>
      <w:r>
        <w:rPr>
          <w:color w:val="A70740"/>
          <w:w w:val="95"/>
          <w:sz w:val="26"/>
        </w:rPr>
        <w:t>placing</w:t>
      </w:r>
      <w:r>
        <w:rPr>
          <w:color w:val="A70740"/>
          <w:spacing w:val="-49"/>
          <w:w w:val="95"/>
          <w:sz w:val="26"/>
        </w:rPr>
        <w:t> </w:t>
      </w:r>
      <w:r>
        <w:rPr>
          <w:color w:val="A70740"/>
          <w:w w:val="95"/>
          <w:sz w:val="26"/>
        </w:rPr>
        <w:t>renewed</w:t>
      </w:r>
      <w:r>
        <w:rPr>
          <w:color w:val="A70740"/>
          <w:spacing w:val="-49"/>
          <w:w w:val="95"/>
          <w:sz w:val="26"/>
        </w:rPr>
        <w:t> </w:t>
      </w:r>
      <w:r>
        <w:rPr>
          <w:color w:val="A70740"/>
          <w:w w:val="95"/>
          <w:sz w:val="26"/>
        </w:rPr>
        <w:t>upwards </w:t>
      </w:r>
      <w:r>
        <w:rPr>
          <w:color w:val="A70740"/>
          <w:w w:val="90"/>
          <w:sz w:val="26"/>
        </w:rPr>
        <w:t>pressure</w:t>
      </w:r>
      <w:r>
        <w:rPr>
          <w:color w:val="A70740"/>
          <w:spacing w:val="-31"/>
          <w:w w:val="90"/>
          <w:sz w:val="26"/>
        </w:rPr>
        <w:t> </w:t>
      </w:r>
      <w:r>
        <w:rPr>
          <w:color w:val="A70740"/>
          <w:w w:val="90"/>
          <w:sz w:val="26"/>
        </w:rPr>
        <w:t>on</w:t>
      </w:r>
      <w:r>
        <w:rPr>
          <w:color w:val="A70740"/>
          <w:spacing w:val="-26"/>
          <w:w w:val="90"/>
          <w:sz w:val="26"/>
        </w:rPr>
        <w:t> </w:t>
      </w:r>
      <w:r>
        <w:rPr>
          <w:color w:val="A70740"/>
          <w:w w:val="90"/>
          <w:sz w:val="26"/>
        </w:rPr>
        <w:t>import</w:t>
      </w:r>
      <w:r>
        <w:rPr>
          <w:color w:val="A70740"/>
          <w:spacing w:val="-26"/>
          <w:w w:val="90"/>
          <w:sz w:val="26"/>
        </w:rPr>
        <w:t> </w:t>
      </w:r>
      <w:r>
        <w:rPr>
          <w:color w:val="A70740"/>
          <w:w w:val="90"/>
          <w:sz w:val="26"/>
        </w:rPr>
        <w:t>prices.</w:t>
      </w:r>
      <w:r>
        <w:rPr>
          <w:color w:val="A70740"/>
          <w:spacing w:val="18"/>
          <w:w w:val="90"/>
          <w:sz w:val="26"/>
        </w:rPr>
        <w:t> </w:t>
      </w:r>
      <w:r>
        <w:rPr>
          <w:color w:val="A70740"/>
          <w:w w:val="90"/>
          <w:sz w:val="26"/>
        </w:rPr>
        <w:t>Even</w:t>
      </w:r>
      <w:r>
        <w:rPr>
          <w:color w:val="A70740"/>
          <w:spacing w:val="-26"/>
          <w:w w:val="90"/>
          <w:sz w:val="26"/>
        </w:rPr>
        <w:t> </w:t>
      </w:r>
      <w:r>
        <w:rPr>
          <w:color w:val="A70740"/>
          <w:w w:val="90"/>
          <w:sz w:val="26"/>
        </w:rPr>
        <w:t>so,</w:t>
      </w:r>
      <w:r>
        <w:rPr>
          <w:color w:val="A70740"/>
          <w:spacing w:val="-30"/>
          <w:w w:val="90"/>
          <w:sz w:val="26"/>
        </w:rPr>
        <w:t> </w:t>
      </w:r>
      <w:r>
        <w:rPr>
          <w:color w:val="A70740"/>
          <w:w w:val="90"/>
          <w:sz w:val="26"/>
        </w:rPr>
        <w:t>the</w:t>
      </w:r>
      <w:r>
        <w:rPr>
          <w:color w:val="A70740"/>
          <w:spacing w:val="-26"/>
          <w:w w:val="90"/>
          <w:sz w:val="26"/>
        </w:rPr>
        <w:t> </w:t>
      </w:r>
      <w:r>
        <w:rPr>
          <w:color w:val="A70740"/>
          <w:w w:val="90"/>
          <w:sz w:val="26"/>
        </w:rPr>
        <w:t>near-term</w:t>
      </w:r>
      <w:r>
        <w:rPr>
          <w:color w:val="A70740"/>
          <w:spacing w:val="-30"/>
          <w:w w:val="90"/>
          <w:sz w:val="26"/>
        </w:rPr>
        <w:t> </w:t>
      </w:r>
      <w:r>
        <w:rPr>
          <w:color w:val="A70740"/>
          <w:w w:val="90"/>
          <w:sz w:val="26"/>
        </w:rPr>
        <w:t>outlook</w:t>
      </w:r>
      <w:r>
        <w:rPr>
          <w:color w:val="A70740"/>
          <w:spacing w:val="-32"/>
          <w:w w:val="90"/>
          <w:sz w:val="26"/>
        </w:rPr>
        <w:t> </w:t>
      </w:r>
      <w:r>
        <w:rPr>
          <w:color w:val="A70740"/>
          <w:w w:val="90"/>
          <w:sz w:val="26"/>
        </w:rPr>
        <w:t>for</w:t>
      </w:r>
      <w:r>
        <w:rPr>
          <w:color w:val="A70740"/>
          <w:spacing w:val="-26"/>
          <w:w w:val="90"/>
          <w:sz w:val="26"/>
        </w:rPr>
        <w:t> </w:t>
      </w:r>
      <w:r>
        <w:rPr>
          <w:color w:val="A70740"/>
          <w:w w:val="90"/>
          <w:sz w:val="26"/>
        </w:rPr>
        <w:t>inflation</w:t>
      </w:r>
      <w:r>
        <w:rPr>
          <w:color w:val="A70740"/>
          <w:spacing w:val="-26"/>
          <w:w w:val="90"/>
          <w:sz w:val="26"/>
        </w:rPr>
        <w:t> </w:t>
      </w:r>
      <w:r>
        <w:rPr>
          <w:color w:val="A70740"/>
          <w:w w:val="90"/>
          <w:sz w:val="26"/>
        </w:rPr>
        <w:t>improved</w:t>
      </w:r>
      <w:r>
        <w:rPr>
          <w:color w:val="A70740"/>
          <w:spacing w:val="-26"/>
          <w:w w:val="90"/>
          <w:sz w:val="26"/>
        </w:rPr>
        <w:t> </w:t>
      </w:r>
      <w:r>
        <w:rPr>
          <w:color w:val="A70740"/>
          <w:w w:val="90"/>
          <w:sz w:val="26"/>
        </w:rPr>
        <w:t>significantly</w:t>
      </w:r>
      <w:r>
        <w:rPr>
          <w:color w:val="A70740"/>
          <w:spacing w:val="-27"/>
          <w:w w:val="90"/>
          <w:sz w:val="26"/>
        </w:rPr>
        <w:t> </w:t>
      </w:r>
      <w:r>
        <w:rPr>
          <w:color w:val="A70740"/>
          <w:w w:val="90"/>
          <w:sz w:val="26"/>
        </w:rPr>
        <w:t>in</w:t>
      </w:r>
      <w:r>
        <w:rPr>
          <w:color w:val="A70740"/>
          <w:spacing w:val="-30"/>
          <w:w w:val="90"/>
          <w:sz w:val="26"/>
        </w:rPr>
        <w:t> </w:t>
      </w:r>
      <w:r>
        <w:rPr>
          <w:color w:val="A70740"/>
          <w:w w:val="90"/>
          <w:sz w:val="26"/>
        </w:rPr>
        <w:t>the wake</w:t>
      </w:r>
      <w:r>
        <w:rPr>
          <w:color w:val="A70740"/>
          <w:spacing w:val="-27"/>
          <w:w w:val="90"/>
          <w:sz w:val="26"/>
        </w:rPr>
        <w:t> </w:t>
      </w:r>
      <w:r>
        <w:rPr>
          <w:color w:val="A70740"/>
          <w:w w:val="90"/>
          <w:sz w:val="26"/>
        </w:rPr>
        <w:t>of</w:t>
      </w:r>
      <w:r>
        <w:rPr>
          <w:color w:val="A70740"/>
          <w:spacing w:val="-22"/>
          <w:w w:val="90"/>
          <w:sz w:val="26"/>
        </w:rPr>
        <w:t> </w:t>
      </w:r>
      <w:r>
        <w:rPr>
          <w:color w:val="A70740"/>
          <w:w w:val="90"/>
          <w:sz w:val="26"/>
        </w:rPr>
        <w:t>sharp</w:t>
      </w:r>
      <w:r>
        <w:rPr>
          <w:color w:val="A70740"/>
          <w:spacing w:val="-29"/>
          <w:w w:val="90"/>
          <w:sz w:val="26"/>
        </w:rPr>
        <w:t> </w:t>
      </w:r>
      <w:r>
        <w:rPr>
          <w:color w:val="A70740"/>
          <w:w w:val="90"/>
          <w:sz w:val="26"/>
        </w:rPr>
        <w:t>falls</w:t>
      </w:r>
      <w:r>
        <w:rPr>
          <w:color w:val="A70740"/>
          <w:spacing w:val="-22"/>
          <w:w w:val="90"/>
          <w:sz w:val="26"/>
        </w:rPr>
        <w:t> </w:t>
      </w:r>
      <w:r>
        <w:rPr>
          <w:color w:val="A70740"/>
          <w:w w:val="90"/>
          <w:sz w:val="26"/>
        </w:rPr>
        <w:t>in</w:t>
      </w:r>
      <w:r>
        <w:rPr>
          <w:color w:val="A70740"/>
          <w:spacing w:val="-22"/>
          <w:w w:val="90"/>
          <w:sz w:val="26"/>
        </w:rPr>
        <w:t> </w:t>
      </w:r>
      <w:r>
        <w:rPr>
          <w:color w:val="A70740"/>
          <w:w w:val="90"/>
          <w:sz w:val="26"/>
        </w:rPr>
        <w:t>commodity</w:t>
      </w:r>
      <w:r>
        <w:rPr>
          <w:color w:val="A70740"/>
          <w:spacing w:val="-23"/>
          <w:w w:val="90"/>
          <w:sz w:val="26"/>
        </w:rPr>
        <w:t> </w:t>
      </w:r>
      <w:r>
        <w:rPr>
          <w:color w:val="A70740"/>
          <w:w w:val="90"/>
          <w:sz w:val="26"/>
        </w:rPr>
        <w:t>prices.</w:t>
      </w:r>
      <w:r>
        <w:rPr>
          <w:color w:val="A70740"/>
          <w:spacing w:val="27"/>
          <w:w w:val="90"/>
          <w:sz w:val="26"/>
        </w:rPr>
        <w:t> </w:t>
      </w:r>
      <w:r>
        <w:rPr>
          <w:color w:val="A70740"/>
          <w:w w:val="90"/>
          <w:sz w:val="26"/>
        </w:rPr>
        <w:t>Measures</w:t>
      </w:r>
      <w:r>
        <w:rPr>
          <w:color w:val="A70740"/>
          <w:spacing w:val="-27"/>
          <w:w w:val="90"/>
          <w:sz w:val="26"/>
        </w:rPr>
        <w:t> </w:t>
      </w:r>
      <w:r>
        <w:rPr>
          <w:color w:val="A70740"/>
          <w:w w:val="90"/>
          <w:sz w:val="26"/>
        </w:rPr>
        <w:t>of</w:t>
      </w:r>
      <w:r>
        <w:rPr>
          <w:color w:val="A70740"/>
          <w:spacing w:val="-22"/>
          <w:w w:val="90"/>
          <w:sz w:val="26"/>
        </w:rPr>
        <w:t> </w:t>
      </w:r>
      <w:r>
        <w:rPr>
          <w:color w:val="A70740"/>
          <w:w w:val="90"/>
          <w:sz w:val="26"/>
        </w:rPr>
        <w:t>household</w:t>
      </w:r>
      <w:r>
        <w:rPr>
          <w:color w:val="A70740"/>
          <w:spacing w:val="-23"/>
          <w:w w:val="90"/>
          <w:sz w:val="26"/>
        </w:rPr>
        <w:t> </w:t>
      </w:r>
      <w:r>
        <w:rPr>
          <w:color w:val="A70740"/>
          <w:w w:val="90"/>
          <w:sz w:val="26"/>
        </w:rPr>
        <w:t>inflation</w:t>
      </w:r>
      <w:r>
        <w:rPr>
          <w:color w:val="A70740"/>
          <w:spacing w:val="-22"/>
          <w:w w:val="90"/>
          <w:sz w:val="26"/>
        </w:rPr>
        <w:t> </w:t>
      </w:r>
      <w:r>
        <w:rPr>
          <w:color w:val="A70740"/>
          <w:w w:val="90"/>
          <w:sz w:val="26"/>
        </w:rPr>
        <w:t>expectations</w:t>
      </w:r>
      <w:r>
        <w:rPr>
          <w:color w:val="A70740"/>
          <w:spacing w:val="-28"/>
          <w:w w:val="90"/>
          <w:sz w:val="26"/>
        </w:rPr>
        <w:t> </w:t>
      </w:r>
      <w:r>
        <w:rPr>
          <w:color w:val="A70740"/>
          <w:w w:val="90"/>
          <w:sz w:val="26"/>
        </w:rPr>
        <w:t>fell</w:t>
      </w:r>
      <w:r>
        <w:rPr>
          <w:color w:val="A70740"/>
          <w:spacing w:val="-23"/>
          <w:w w:val="90"/>
          <w:sz w:val="26"/>
        </w:rPr>
        <w:t> </w:t>
      </w:r>
      <w:r>
        <w:rPr>
          <w:color w:val="A70740"/>
          <w:w w:val="90"/>
          <w:sz w:val="26"/>
        </w:rPr>
        <w:t>back</w:t>
      </w:r>
      <w:r>
        <w:rPr>
          <w:color w:val="A70740"/>
          <w:spacing w:val="-22"/>
          <w:w w:val="90"/>
          <w:sz w:val="26"/>
        </w:rPr>
        <w:t> </w:t>
      </w:r>
      <w:r>
        <w:rPr>
          <w:color w:val="A70740"/>
          <w:w w:val="90"/>
          <w:sz w:val="26"/>
        </w:rPr>
        <w:t>and earnings</w:t>
      </w:r>
      <w:r>
        <w:rPr>
          <w:color w:val="A70740"/>
          <w:spacing w:val="-26"/>
          <w:w w:val="90"/>
          <w:sz w:val="26"/>
        </w:rPr>
        <w:t> </w:t>
      </w:r>
      <w:r>
        <w:rPr>
          <w:color w:val="A70740"/>
          <w:w w:val="90"/>
          <w:sz w:val="26"/>
        </w:rPr>
        <w:t>growth</w:t>
      </w:r>
      <w:r>
        <w:rPr>
          <w:color w:val="A70740"/>
          <w:spacing w:val="-25"/>
          <w:w w:val="90"/>
          <w:sz w:val="26"/>
        </w:rPr>
        <w:t> </w:t>
      </w:r>
      <w:r>
        <w:rPr>
          <w:color w:val="A70740"/>
          <w:w w:val="90"/>
          <w:sz w:val="26"/>
        </w:rPr>
        <w:t>remained</w:t>
      </w:r>
      <w:r>
        <w:rPr>
          <w:color w:val="A70740"/>
          <w:spacing w:val="-26"/>
          <w:w w:val="90"/>
          <w:sz w:val="26"/>
        </w:rPr>
        <w:t> </w:t>
      </w:r>
      <w:r>
        <w:rPr>
          <w:color w:val="A70740"/>
          <w:w w:val="90"/>
          <w:sz w:val="26"/>
        </w:rPr>
        <w:t>contained.</w:t>
      </w:r>
      <w:r>
        <w:rPr>
          <w:color w:val="A70740"/>
          <w:spacing w:val="21"/>
          <w:w w:val="90"/>
          <w:sz w:val="26"/>
        </w:rPr>
        <w:t> </w:t>
      </w:r>
      <w:r>
        <w:rPr>
          <w:color w:val="A70740"/>
          <w:w w:val="90"/>
          <w:sz w:val="26"/>
        </w:rPr>
        <w:t>In</w:t>
      </w:r>
      <w:r>
        <w:rPr>
          <w:color w:val="A70740"/>
          <w:spacing w:val="-30"/>
          <w:w w:val="90"/>
          <w:sz w:val="26"/>
        </w:rPr>
        <w:t> </w:t>
      </w:r>
      <w:r>
        <w:rPr>
          <w:color w:val="A70740"/>
          <w:w w:val="90"/>
          <w:sz w:val="26"/>
        </w:rPr>
        <w:t>the</w:t>
      </w:r>
      <w:r>
        <w:rPr>
          <w:color w:val="A70740"/>
          <w:spacing w:val="-25"/>
          <w:w w:val="90"/>
          <w:sz w:val="26"/>
        </w:rPr>
        <w:t> </w:t>
      </w:r>
      <w:r>
        <w:rPr>
          <w:color w:val="A70740"/>
          <w:w w:val="90"/>
          <w:sz w:val="26"/>
        </w:rPr>
        <w:t>central</w:t>
      </w:r>
      <w:r>
        <w:rPr>
          <w:color w:val="A70740"/>
          <w:spacing w:val="-25"/>
          <w:w w:val="90"/>
          <w:sz w:val="26"/>
        </w:rPr>
        <w:t> </w:t>
      </w:r>
      <w:r>
        <w:rPr>
          <w:color w:val="A70740"/>
          <w:w w:val="90"/>
          <w:sz w:val="26"/>
        </w:rPr>
        <w:t>projection,</w:t>
      </w:r>
      <w:r>
        <w:rPr>
          <w:color w:val="A70740"/>
          <w:spacing w:val="-26"/>
          <w:w w:val="90"/>
          <w:sz w:val="26"/>
        </w:rPr>
        <w:t> </w:t>
      </w:r>
      <w:r>
        <w:rPr>
          <w:color w:val="A70740"/>
          <w:w w:val="90"/>
          <w:sz w:val="26"/>
        </w:rPr>
        <w:t>inflation</w:t>
      </w:r>
      <w:r>
        <w:rPr>
          <w:color w:val="A70740"/>
          <w:spacing w:val="-25"/>
          <w:w w:val="90"/>
          <w:sz w:val="26"/>
        </w:rPr>
        <w:t> </w:t>
      </w:r>
      <w:r>
        <w:rPr>
          <w:color w:val="A70740"/>
          <w:w w:val="90"/>
          <w:sz w:val="26"/>
        </w:rPr>
        <w:t>slows</w:t>
      </w:r>
      <w:r>
        <w:rPr>
          <w:color w:val="A70740"/>
          <w:spacing w:val="-25"/>
          <w:w w:val="90"/>
          <w:sz w:val="26"/>
        </w:rPr>
        <w:t> </w:t>
      </w:r>
      <w:r>
        <w:rPr>
          <w:color w:val="A70740"/>
          <w:w w:val="90"/>
          <w:sz w:val="26"/>
        </w:rPr>
        <w:t>sharply</w:t>
      </w:r>
      <w:r>
        <w:rPr>
          <w:color w:val="A70740"/>
          <w:spacing w:val="-26"/>
          <w:w w:val="90"/>
          <w:sz w:val="26"/>
        </w:rPr>
        <w:t> </w:t>
      </w:r>
      <w:r>
        <w:rPr>
          <w:color w:val="A70740"/>
          <w:w w:val="90"/>
          <w:sz w:val="26"/>
        </w:rPr>
        <w:t>in</w:t>
      </w:r>
      <w:r>
        <w:rPr>
          <w:color w:val="A70740"/>
          <w:spacing w:val="-29"/>
          <w:w w:val="90"/>
          <w:sz w:val="26"/>
        </w:rPr>
        <w:t> </w:t>
      </w:r>
      <w:r>
        <w:rPr>
          <w:color w:val="A70740"/>
          <w:w w:val="90"/>
          <w:sz w:val="26"/>
        </w:rPr>
        <w:t>the</w:t>
      </w:r>
      <w:r>
        <w:rPr>
          <w:color w:val="A70740"/>
          <w:spacing w:val="-25"/>
          <w:w w:val="90"/>
          <w:sz w:val="26"/>
        </w:rPr>
        <w:t> </w:t>
      </w:r>
      <w:r>
        <w:rPr>
          <w:color w:val="A70740"/>
          <w:w w:val="90"/>
          <w:sz w:val="26"/>
        </w:rPr>
        <w:t>near </w:t>
      </w:r>
      <w:r>
        <w:rPr>
          <w:color w:val="A70740"/>
          <w:w w:val="95"/>
          <w:sz w:val="26"/>
        </w:rPr>
        <w:t>term,</w:t>
      </w:r>
      <w:r>
        <w:rPr>
          <w:color w:val="A70740"/>
          <w:spacing w:val="-47"/>
          <w:w w:val="95"/>
          <w:sz w:val="26"/>
        </w:rPr>
        <w:t> </w:t>
      </w:r>
      <w:r>
        <w:rPr>
          <w:color w:val="A70740"/>
          <w:w w:val="95"/>
          <w:sz w:val="26"/>
        </w:rPr>
        <w:t>as</w:t>
      </w:r>
      <w:r>
        <w:rPr>
          <w:color w:val="A70740"/>
          <w:spacing w:val="-49"/>
          <w:w w:val="95"/>
          <w:sz w:val="26"/>
        </w:rPr>
        <w:t> </w:t>
      </w:r>
      <w:r>
        <w:rPr>
          <w:color w:val="A70740"/>
          <w:w w:val="95"/>
          <w:sz w:val="26"/>
        </w:rPr>
        <w:t>the</w:t>
      </w:r>
      <w:r>
        <w:rPr>
          <w:color w:val="A70740"/>
          <w:spacing w:val="-47"/>
          <w:w w:val="95"/>
          <w:sz w:val="26"/>
        </w:rPr>
        <w:t> </w:t>
      </w:r>
      <w:r>
        <w:rPr>
          <w:color w:val="A70740"/>
          <w:w w:val="95"/>
          <w:sz w:val="26"/>
        </w:rPr>
        <w:t>contributions</w:t>
      </w:r>
      <w:r>
        <w:rPr>
          <w:color w:val="A70740"/>
          <w:spacing w:val="-50"/>
          <w:w w:val="95"/>
          <w:sz w:val="26"/>
        </w:rPr>
        <w:t> </w:t>
      </w:r>
      <w:r>
        <w:rPr>
          <w:color w:val="A70740"/>
          <w:w w:val="95"/>
          <w:sz w:val="26"/>
        </w:rPr>
        <w:t>from</w:t>
      </w:r>
      <w:r>
        <w:rPr>
          <w:color w:val="A70740"/>
          <w:spacing w:val="-47"/>
          <w:w w:val="95"/>
          <w:sz w:val="26"/>
        </w:rPr>
        <w:t> </w:t>
      </w:r>
      <w:r>
        <w:rPr>
          <w:color w:val="A70740"/>
          <w:w w:val="95"/>
          <w:sz w:val="26"/>
        </w:rPr>
        <w:t>energy</w:t>
      </w:r>
      <w:r>
        <w:rPr>
          <w:color w:val="A70740"/>
          <w:spacing w:val="-47"/>
          <w:w w:val="95"/>
          <w:sz w:val="26"/>
        </w:rPr>
        <w:t> </w:t>
      </w:r>
      <w:r>
        <w:rPr>
          <w:color w:val="A70740"/>
          <w:w w:val="95"/>
          <w:sz w:val="26"/>
        </w:rPr>
        <w:t>and</w:t>
      </w:r>
      <w:r>
        <w:rPr>
          <w:color w:val="A70740"/>
          <w:spacing w:val="-50"/>
          <w:w w:val="95"/>
          <w:sz w:val="26"/>
        </w:rPr>
        <w:t> </w:t>
      </w:r>
      <w:r>
        <w:rPr>
          <w:color w:val="A70740"/>
          <w:w w:val="95"/>
          <w:sz w:val="26"/>
        </w:rPr>
        <w:t>food</w:t>
      </w:r>
      <w:r>
        <w:rPr>
          <w:color w:val="A70740"/>
          <w:spacing w:val="-46"/>
          <w:w w:val="95"/>
          <w:sz w:val="26"/>
        </w:rPr>
        <w:t> </w:t>
      </w:r>
      <w:r>
        <w:rPr>
          <w:color w:val="A70740"/>
          <w:w w:val="95"/>
          <w:sz w:val="26"/>
        </w:rPr>
        <w:t>prices</w:t>
      </w:r>
      <w:r>
        <w:rPr>
          <w:color w:val="A70740"/>
          <w:spacing w:val="-50"/>
          <w:w w:val="95"/>
          <w:sz w:val="26"/>
        </w:rPr>
        <w:t> </w:t>
      </w:r>
      <w:r>
        <w:rPr>
          <w:color w:val="A70740"/>
          <w:w w:val="95"/>
          <w:sz w:val="26"/>
        </w:rPr>
        <w:t>decline.</w:t>
      </w:r>
      <w:r>
        <w:rPr>
          <w:color w:val="A70740"/>
          <w:spacing w:val="-18"/>
          <w:w w:val="95"/>
          <w:sz w:val="26"/>
        </w:rPr>
        <w:t> </w:t>
      </w:r>
      <w:r>
        <w:rPr>
          <w:color w:val="A70740"/>
          <w:w w:val="95"/>
          <w:sz w:val="26"/>
        </w:rPr>
        <w:t>Further</w:t>
      </w:r>
      <w:r>
        <w:rPr>
          <w:color w:val="A70740"/>
          <w:spacing w:val="-49"/>
          <w:w w:val="95"/>
          <w:sz w:val="26"/>
        </w:rPr>
        <w:t> </w:t>
      </w:r>
      <w:r>
        <w:rPr>
          <w:color w:val="A70740"/>
          <w:w w:val="95"/>
          <w:sz w:val="26"/>
        </w:rPr>
        <w:t>out,</w:t>
      </w:r>
      <w:r>
        <w:rPr>
          <w:color w:val="A70740"/>
          <w:spacing w:val="-47"/>
          <w:w w:val="95"/>
          <w:sz w:val="26"/>
        </w:rPr>
        <w:t> </w:t>
      </w:r>
      <w:r>
        <w:rPr>
          <w:color w:val="A70740"/>
          <w:w w:val="95"/>
          <w:sz w:val="26"/>
        </w:rPr>
        <w:t>inflation</w:t>
      </w:r>
      <w:r>
        <w:rPr>
          <w:color w:val="A70740"/>
          <w:spacing w:val="-50"/>
          <w:w w:val="95"/>
          <w:sz w:val="26"/>
        </w:rPr>
        <w:t> </w:t>
      </w:r>
      <w:r>
        <w:rPr>
          <w:color w:val="A70740"/>
          <w:w w:val="95"/>
          <w:sz w:val="26"/>
        </w:rPr>
        <w:t>falls</w:t>
      </w:r>
      <w:r>
        <w:rPr>
          <w:color w:val="A70740"/>
          <w:spacing w:val="-49"/>
          <w:w w:val="95"/>
          <w:sz w:val="26"/>
        </w:rPr>
        <w:t> </w:t>
      </w:r>
      <w:r>
        <w:rPr>
          <w:color w:val="A70740"/>
          <w:w w:val="95"/>
          <w:sz w:val="26"/>
        </w:rPr>
        <w:t>well below</w:t>
      </w:r>
      <w:r>
        <w:rPr>
          <w:color w:val="A70740"/>
          <w:spacing w:val="-52"/>
          <w:w w:val="95"/>
          <w:sz w:val="26"/>
        </w:rPr>
        <w:t> </w:t>
      </w:r>
      <w:r>
        <w:rPr>
          <w:color w:val="A70740"/>
          <w:w w:val="95"/>
          <w:sz w:val="26"/>
        </w:rPr>
        <w:t>the</w:t>
      </w:r>
      <w:r>
        <w:rPr>
          <w:color w:val="A70740"/>
          <w:spacing w:val="-49"/>
          <w:w w:val="95"/>
          <w:sz w:val="26"/>
        </w:rPr>
        <w:t> </w:t>
      </w:r>
      <w:r>
        <w:rPr>
          <w:color w:val="A70740"/>
          <w:w w:val="95"/>
          <w:sz w:val="26"/>
        </w:rPr>
        <w:t>2%</w:t>
      </w:r>
      <w:r>
        <w:rPr>
          <w:color w:val="A70740"/>
          <w:spacing w:val="-51"/>
          <w:w w:val="95"/>
          <w:sz w:val="26"/>
        </w:rPr>
        <w:t> </w:t>
      </w:r>
      <w:r>
        <w:rPr>
          <w:color w:val="A70740"/>
          <w:w w:val="95"/>
          <w:sz w:val="26"/>
        </w:rPr>
        <w:t>target,</w:t>
      </w:r>
      <w:r>
        <w:rPr>
          <w:color w:val="A70740"/>
          <w:spacing w:val="-49"/>
          <w:w w:val="95"/>
          <w:sz w:val="26"/>
        </w:rPr>
        <w:t> </w:t>
      </w:r>
      <w:r>
        <w:rPr>
          <w:color w:val="A70740"/>
          <w:w w:val="95"/>
          <w:sz w:val="26"/>
        </w:rPr>
        <w:t>reflecting</w:t>
      </w:r>
      <w:r>
        <w:rPr>
          <w:color w:val="A70740"/>
          <w:spacing w:val="-49"/>
          <w:w w:val="95"/>
          <w:sz w:val="26"/>
        </w:rPr>
        <w:t> </w:t>
      </w:r>
      <w:r>
        <w:rPr>
          <w:color w:val="A70740"/>
          <w:w w:val="95"/>
          <w:sz w:val="26"/>
        </w:rPr>
        <w:t>a</w:t>
      </w:r>
      <w:r>
        <w:rPr>
          <w:color w:val="A70740"/>
          <w:spacing w:val="-50"/>
          <w:w w:val="95"/>
          <w:sz w:val="26"/>
        </w:rPr>
        <w:t> </w:t>
      </w:r>
      <w:r>
        <w:rPr>
          <w:color w:val="A70740"/>
          <w:w w:val="95"/>
          <w:sz w:val="26"/>
        </w:rPr>
        <w:t>larger</w:t>
      </w:r>
      <w:r>
        <w:rPr>
          <w:color w:val="A70740"/>
          <w:spacing w:val="-49"/>
          <w:w w:val="95"/>
          <w:sz w:val="26"/>
        </w:rPr>
        <w:t> </w:t>
      </w:r>
      <w:r>
        <w:rPr>
          <w:color w:val="A70740"/>
          <w:w w:val="95"/>
          <w:sz w:val="26"/>
        </w:rPr>
        <w:t>margin</w:t>
      </w:r>
      <w:r>
        <w:rPr>
          <w:color w:val="A70740"/>
          <w:spacing w:val="-51"/>
          <w:w w:val="95"/>
          <w:sz w:val="26"/>
        </w:rPr>
        <w:t> </w:t>
      </w:r>
      <w:r>
        <w:rPr>
          <w:color w:val="A70740"/>
          <w:w w:val="95"/>
          <w:sz w:val="26"/>
        </w:rPr>
        <w:t>of</w:t>
      </w:r>
      <w:r>
        <w:rPr>
          <w:color w:val="A70740"/>
          <w:spacing w:val="-49"/>
          <w:w w:val="95"/>
          <w:sz w:val="26"/>
        </w:rPr>
        <w:t> </w:t>
      </w:r>
      <w:r>
        <w:rPr>
          <w:color w:val="A70740"/>
          <w:w w:val="95"/>
          <w:sz w:val="26"/>
        </w:rPr>
        <w:t>spare</w:t>
      </w:r>
      <w:r>
        <w:rPr>
          <w:color w:val="A70740"/>
          <w:spacing w:val="-49"/>
          <w:w w:val="95"/>
          <w:sz w:val="26"/>
        </w:rPr>
        <w:t> </w:t>
      </w:r>
      <w:r>
        <w:rPr>
          <w:color w:val="A70740"/>
          <w:w w:val="95"/>
          <w:sz w:val="26"/>
        </w:rPr>
        <w:t>capacity</w:t>
      </w:r>
      <w:r>
        <w:rPr>
          <w:color w:val="A70740"/>
          <w:spacing w:val="-49"/>
          <w:w w:val="95"/>
          <w:sz w:val="26"/>
        </w:rPr>
        <w:t> </w:t>
      </w:r>
      <w:r>
        <w:rPr>
          <w:color w:val="A70740"/>
          <w:w w:val="95"/>
          <w:sz w:val="26"/>
        </w:rPr>
        <w:t>and</w:t>
      </w:r>
      <w:r>
        <w:rPr>
          <w:color w:val="A70740"/>
          <w:spacing w:val="-52"/>
          <w:w w:val="95"/>
          <w:sz w:val="26"/>
        </w:rPr>
        <w:t> </w:t>
      </w:r>
      <w:r>
        <w:rPr>
          <w:color w:val="A70740"/>
          <w:w w:val="95"/>
          <w:sz w:val="26"/>
        </w:rPr>
        <w:t>the</w:t>
      </w:r>
      <w:r>
        <w:rPr>
          <w:color w:val="A70740"/>
          <w:spacing w:val="-50"/>
          <w:w w:val="95"/>
          <w:sz w:val="26"/>
        </w:rPr>
        <w:t> </w:t>
      </w:r>
      <w:r>
        <w:rPr>
          <w:color w:val="A70740"/>
          <w:w w:val="95"/>
          <w:sz w:val="26"/>
        </w:rPr>
        <w:t>waning</w:t>
      </w:r>
      <w:r>
        <w:rPr>
          <w:color w:val="A70740"/>
          <w:spacing w:val="-50"/>
          <w:w w:val="95"/>
          <w:sz w:val="26"/>
        </w:rPr>
        <w:t> </w:t>
      </w:r>
      <w:r>
        <w:rPr>
          <w:color w:val="A70740"/>
          <w:w w:val="95"/>
          <w:sz w:val="26"/>
        </w:rPr>
        <w:t>impact</w:t>
      </w:r>
      <w:r>
        <w:rPr>
          <w:color w:val="A70740"/>
          <w:spacing w:val="-51"/>
          <w:w w:val="95"/>
          <w:sz w:val="26"/>
        </w:rPr>
        <w:t> </w:t>
      </w:r>
      <w:r>
        <w:rPr>
          <w:color w:val="A70740"/>
          <w:w w:val="95"/>
          <w:sz w:val="26"/>
        </w:rPr>
        <w:t>on</w:t>
      </w:r>
      <w:r>
        <w:rPr>
          <w:color w:val="A70740"/>
          <w:spacing w:val="-49"/>
          <w:w w:val="95"/>
          <w:sz w:val="26"/>
        </w:rPr>
        <w:t> </w:t>
      </w:r>
      <w:r>
        <w:rPr>
          <w:color w:val="A70740"/>
          <w:w w:val="95"/>
          <w:sz w:val="26"/>
        </w:rPr>
        <w:t>import </w:t>
      </w:r>
      <w:r>
        <w:rPr>
          <w:color w:val="A70740"/>
          <w:w w:val="90"/>
          <w:sz w:val="26"/>
        </w:rPr>
        <w:t>prices</w:t>
      </w:r>
      <w:r>
        <w:rPr>
          <w:color w:val="A70740"/>
          <w:spacing w:val="-31"/>
          <w:w w:val="90"/>
          <w:sz w:val="26"/>
        </w:rPr>
        <w:t> </w:t>
      </w:r>
      <w:r>
        <w:rPr>
          <w:color w:val="A70740"/>
          <w:w w:val="90"/>
          <w:sz w:val="26"/>
        </w:rPr>
        <w:t>from</w:t>
      </w:r>
      <w:r>
        <w:rPr>
          <w:color w:val="A70740"/>
          <w:spacing w:val="-29"/>
          <w:w w:val="90"/>
          <w:sz w:val="26"/>
        </w:rPr>
        <w:t> </w:t>
      </w:r>
      <w:r>
        <w:rPr>
          <w:color w:val="A70740"/>
          <w:w w:val="90"/>
          <w:sz w:val="26"/>
        </w:rPr>
        <w:t>the</w:t>
      </w:r>
      <w:r>
        <w:rPr>
          <w:color w:val="A70740"/>
          <w:spacing w:val="-25"/>
          <w:w w:val="90"/>
          <w:sz w:val="26"/>
        </w:rPr>
        <w:t> </w:t>
      </w:r>
      <w:r>
        <w:rPr>
          <w:color w:val="A70740"/>
          <w:w w:val="90"/>
          <w:sz w:val="26"/>
        </w:rPr>
        <w:t>lower</w:t>
      </w:r>
      <w:r>
        <w:rPr>
          <w:color w:val="A70740"/>
          <w:spacing w:val="-25"/>
          <w:w w:val="90"/>
          <w:sz w:val="26"/>
        </w:rPr>
        <w:t> </w:t>
      </w:r>
      <w:r>
        <w:rPr>
          <w:color w:val="A70740"/>
          <w:w w:val="90"/>
          <w:sz w:val="26"/>
        </w:rPr>
        <w:t>level</w:t>
      </w:r>
      <w:r>
        <w:rPr>
          <w:color w:val="A70740"/>
          <w:spacing w:val="-29"/>
          <w:w w:val="90"/>
          <w:sz w:val="26"/>
        </w:rPr>
        <w:t> </w:t>
      </w:r>
      <w:r>
        <w:rPr>
          <w:color w:val="A70740"/>
          <w:w w:val="90"/>
          <w:sz w:val="26"/>
        </w:rPr>
        <w:t>of</w:t>
      </w:r>
      <w:r>
        <w:rPr>
          <w:color w:val="A70740"/>
          <w:spacing w:val="-25"/>
          <w:w w:val="90"/>
          <w:sz w:val="26"/>
        </w:rPr>
        <w:t> </w:t>
      </w:r>
      <w:r>
        <w:rPr>
          <w:color w:val="A70740"/>
          <w:w w:val="90"/>
          <w:sz w:val="26"/>
        </w:rPr>
        <w:t>sterling.</w:t>
      </w:r>
      <w:r>
        <w:rPr>
          <w:color w:val="A70740"/>
          <w:spacing w:val="8"/>
          <w:w w:val="90"/>
          <w:sz w:val="26"/>
        </w:rPr>
        <w:t> </w:t>
      </w:r>
      <w:r>
        <w:rPr>
          <w:color w:val="A70740"/>
          <w:w w:val="90"/>
          <w:sz w:val="26"/>
        </w:rPr>
        <w:t>The</w:t>
      </w:r>
      <w:r>
        <w:rPr>
          <w:color w:val="A70740"/>
          <w:spacing w:val="-25"/>
          <w:w w:val="90"/>
          <w:sz w:val="26"/>
        </w:rPr>
        <w:t> </w:t>
      </w:r>
      <w:r>
        <w:rPr>
          <w:color w:val="A70740"/>
          <w:w w:val="90"/>
          <w:sz w:val="26"/>
        </w:rPr>
        <w:t>prospects</w:t>
      </w:r>
      <w:r>
        <w:rPr>
          <w:color w:val="A70740"/>
          <w:spacing w:val="-30"/>
          <w:w w:val="90"/>
          <w:sz w:val="26"/>
        </w:rPr>
        <w:t> </w:t>
      </w:r>
      <w:r>
        <w:rPr>
          <w:color w:val="A70740"/>
          <w:w w:val="90"/>
          <w:sz w:val="26"/>
        </w:rPr>
        <w:t>for</w:t>
      </w:r>
      <w:r>
        <w:rPr>
          <w:color w:val="A70740"/>
          <w:spacing w:val="-25"/>
          <w:w w:val="90"/>
          <w:sz w:val="26"/>
        </w:rPr>
        <w:t> </w:t>
      </w:r>
      <w:r>
        <w:rPr>
          <w:color w:val="A70740"/>
          <w:w w:val="90"/>
          <w:sz w:val="26"/>
        </w:rPr>
        <w:t>economic</w:t>
      </w:r>
      <w:r>
        <w:rPr>
          <w:color w:val="A70740"/>
          <w:spacing w:val="-25"/>
          <w:w w:val="90"/>
          <w:sz w:val="26"/>
        </w:rPr>
        <w:t> </w:t>
      </w:r>
      <w:r>
        <w:rPr>
          <w:color w:val="A70740"/>
          <w:w w:val="90"/>
          <w:sz w:val="26"/>
        </w:rPr>
        <w:t>growth</w:t>
      </w:r>
      <w:r>
        <w:rPr>
          <w:color w:val="A70740"/>
          <w:spacing w:val="-25"/>
          <w:w w:val="90"/>
          <w:sz w:val="26"/>
        </w:rPr>
        <w:t> </w:t>
      </w:r>
      <w:r>
        <w:rPr>
          <w:color w:val="A70740"/>
          <w:w w:val="90"/>
          <w:sz w:val="26"/>
        </w:rPr>
        <w:t>and</w:t>
      </w:r>
      <w:r>
        <w:rPr>
          <w:color w:val="A70740"/>
          <w:spacing w:val="-25"/>
          <w:w w:val="90"/>
          <w:sz w:val="26"/>
        </w:rPr>
        <w:t> </w:t>
      </w:r>
      <w:r>
        <w:rPr>
          <w:color w:val="A70740"/>
          <w:w w:val="90"/>
          <w:sz w:val="26"/>
        </w:rPr>
        <w:t>inflation</w:t>
      </w:r>
      <w:r>
        <w:rPr>
          <w:color w:val="A70740"/>
          <w:spacing w:val="-25"/>
          <w:w w:val="90"/>
          <w:sz w:val="26"/>
        </w:rPr>
        <w:t> </w:t>
      </w:r>
      <w:r>
        <w:rPr>
          <w:color w:val="A70740"/>
          <w:w w:val="90"/>
          <w:sz w:val="26"/>
        </w:rPr>
        <w:t>are</w:t>
      </w:r>
      <w:r>
        <w:rPr>
          <w:color w:val="A70740"/>
          <w:spacing w:val="-25"/>
          <w:w w:val="90"/>
          <w:sz w:val="26"/>
        </w:rPr>
        <w:t> </w:t>
      </w:r>
      <w:r>
        <w:rPr>
          <w:color w:val="A70740"/>
          <w:w w:val="90"/>
          <w:sz w:val="26"/>
        </w:rPr>
        <w:t>judged </w:t>
      </w:r>
      <w:r>
        <w:rPr>
          <w:color w:val="A70740"/>
          <w:sz w:val="26"/>
        </w:rPr>
        <w:t>to</w:t>
      </w:r>
      <w:r>
        <w:rPr>
          <w:color w:val="A70740"/>
          <w:spacing w:val="-23"/>
          <w:sz w:val="26"/>
        </w:rPr>
        <w:t> </w:t>
      </w:r>
      <w:r>
        <w:rPr>
          <w:color w:val="A70740"/>
          <w:sz w:val="26"/>
        </w:rPr>
        <w:t>be</w:t>
      </w:r>
      <w:r>
        <w:rPr>
          <w:color w:val="A70740"/>
          <w:spacing w:val="-23"/>
          <w:sz w:val="26"/>
        </w:rPr>
        <w:t> </w:t>
      </w:r>
      <w:r>
        <w:rPr>
          <w:color w:val="A70740"/>
          <w:sz w:val="26"/>
        </w:rPr>
        <w:t>unusually</w:t>
      </w:r>
      <w:r>
        <w:rPr>
          <w:color w:val="A70740"/>
          <w:spacing w:val="-22"/>
          <w:sz w:val="26"/>
        </w:rPr>
        <w:t> </w:t>
      </w:r>
      <w:r>
        <w:rPr>
          <w:color w:val="A70740"/>
          <w:sz w:val="26"/>
        </w:rPr>
        <w:t>uncertain.</w:t>
      </w:r>
    </w:p>
    <w:p>
      <w:pPr>
        <w:pStyle w:val="BodyText"/>
        <w:spacing w:before="9"/>
        <w:rPr>
          <w:sz w:val="29"/>
        </w:rPr>
      </w:pPr>
    </w:p>
    <w:p>
      <w:pPr>
        <w:spacing w:before="104"/>
        <w:ind w:left="5480" w:right="0" w:firstLine="0"/>
        <w:jc w:val="left"/>
        <w:rPr>
          <w:sz w:val="26"/>
        </w:rPr>
      </w:pPr>
      <w:r>
        <w:rPr>
          <w:color w:val="A70740"/>
          <w:sz w:val="26"/>
        </w:rPr>
        <w:t>Financial markets</w:t>
      </w:r>
    </w:p>
    <w:p>
      <w:pPr>
        <w:pStyle w:val="BodyText"/>
        <w:spacing w:before="7"/>
        <w:rPr>
          <w:sz w:val="23"/>
        </w:rPr>
      </w:pPr>
    </w:p>
    <w:p>
      <w:pPr>
        <w:pStyle w:val="BodyText"/>
        <w:spacing w:line="268" w:lineRule="auto"/>
        <w:ind w:left="5480" w:right="176"/>
      </w:pPr>
      <w:r>
        <w:rPr>
          <w:color w:val="231F20"/>
        </w:rPr>
        <w:t>The global banking system experienced its most severe instability since the outbreak of </w:t>
      </w:r>
      <w:r>
        <w:rPr>
          <w:color w:val="231F20"/>
          <w:spacing w:val="-3"/>
        </w:rPr>
        <w:t>World War </w:t>
      </w:r>
      <w:r>
        <w:rPr>
          <w:color w:val="231F20"/>
        </w:rPr>
        <w:t>I. Against a </w:t>
      </w:r>
      <w:r>
        <w:rPr>
          <w:color w:val="231F20"/>
          <w:w w:val="95"/>
        </w:rPr>
        <w:t>backdrop of a weakening economic outlook and increased aversion</w:t>
      </w:r>
      <w:r>
        <w:rPr>
          <w:color w:val="231F20"/>
          <w:spacing w:val="-43"/>
          <w:w w:val="95"/>
        </w:rPr>
        <w:t> </w:t>
      </w:r>
      <w:r>
        <w:rPr>
          <w:color w:val="231F20"/>
          <w:w w:val="95"/>
        </w:rPr>
        <w:t>to</w:t>
      </w:r>
      <w:r>
        <w:rPr>
          <w:color w:val="231F20"/>
          <w:spacing w:val="-41"/>
          <w:w w:val="95"/>
        </w:rPr>
        <w:t> </w:t>
      </w:r>
      <w:r>
        <w:rPr>
          <w:color w:val="231F20"/>
          <w:w w:val="95"/>
        </w:rPr>
        <w:t>risk,</w:t>
      </w:r>
      <w:r>
        <w:rPr>
          <w:color w:val="231F20"/>
          <w:spacing w:val="-42"/>
          <w:w w:val="95"/>
        </w:rPr>
        <w:t> </w:t>
      </w:r>
      <w:r>
        <w:rPr>
          <w:color w:val="231F20"/>
          <w:w w:val="95"/>
        </w:rPr>
        <w:t>the</w:t>
      </w:r>
      <w:r>
        <w:rPr>
          <w:color w:val="231F20"/>
          <w:spacing w:val="-41"/>
          <w:w w:val="95"/>
        </w:rPr>
        <w:t> </w:t>
      </w:r>
      <w:r>
        <w:rPr>
          <w:color w:val="231F20"/>
          <w:w w:val="95"/>
        </w:rPr>
        <w:t>process</w:t>
      </w:r>
      <w:r>
        <w:rPr>
          <w:color w:val="231F20"/>
          <w:spacing w:val="-42"/>
          <w:w w:val="95"/>
        </w:rPr>
        <w:t> </w:t>
      </w:r>
      <w:r>
        <w:rPr>
          <w:color w:val="231F20"/>
          <w:w w:val="95"/>
        </w:rPr>
        <w:t>of</w:t>
      </w:r>
      <w:r>
        <w:rPr>
          <w:color w:val="231F20"/>
          <w:spacing w:val="-43"/>
          <w:w w:val="95"/>
        </w:rPr>
        <w:t> </w:t>
      </w:r>
      <w:r>
        <w:rPr>
          <w:color w:val="231F20"/>
          <w:w w:val="95"/>
        </w:rPr>
        <w:t>financial</w:t>
      </w:r>
      <w:r>
        <w:rPr>
          <w:color w:val="231F20"/>
          <w:spacing w:val="-41"/>
          <w:w w:val="95"/>
        </w:rPr>
        <w:t> </w:t>
      </w:r>
      <w:r>
        <w:rPr>
          <w:color w:val="231F20"/>
          <w:w w:val="95"/>
        </w:rPr>
        <w:t>sector</w:t>
      </w:r>
      <w:r>
        <w:rPr>
          <w:color w:val="231F20"/>
          <w:spacing w:val="-41"/>
          <w:w w:val="95"/>
        </w:rPr>
        <w:t> </w:t>
      </w:r>
      <w:r>
        <w:rPr>
          <w:color w:val="231F20"/>
          <w:w w:val="95"/>
        </w:rPr>
        <w:t>consolidation </w:t>
      </w:r>
      <w:r>
        <w:rPr>
          <w:color w:val="231F20"/>
          <w:w w:val="90"/>
        </w:rPr>
        <w:t>and</w:t>
      </w:r>
      <w:r>
        <w:rPr>
          <w:color w:val="231F20"/>
          <w:spacing w:val="-28"/>
          <w:w w:val="90"/>
        </w:rPr>
        <w:t> </w:t>
      </w:r>
      <w:r>
        <w:rPr>
          <w:color w:val="231F20"/>
          <w:w w:val="90"/>
        </w:rPr>
        <w:t>balance</w:t>
      </w:r>
      <w:r>
        <w:rPr>
          <w:color w:val="231F20"/>
          <w:spacing w:val="-28"/>
          <w:w w:val="90"/>
        </w:rPr>
        <w:t> </w:t>
      </w:r>
      <w:r>
        <w:rPr>
          <w:color w:val="231F20"/>
          <w:w w:val="90"/>
        </w:rPr>
        <w:t>sheet</w:t>
      </w:r>
      <w:r>
        <w:rPr>
          <w:color w:val="231F20"/>
          <w:spacing w:val="-28"/>
          <w:w w:val="90"/>
        </w:rPr>
        <w:t> </w:t>
      </w:r>
      <w:r>
        <w:rPr>
          <w:color w:val="231F20"/>
          <w:w w:val="90"/>
        </w:rPr>
        <w:t>adjustment</w:t>
      </w:r>
      <w:r>
        <w:rPr>
          <w:color w:val="231F20"/>
          <w:spacing w:val="-28"/>
          <w:w w:val="90"/>
        </w:rPr>
        <w:t> </w:t>
      </w:r>
      <w:r>
        <w:rPr>
          <w:color w:val="231F20"/>
          <w:w w:val="90"/>
        </w:rPr>
        <w:t>became</w:t>
      </w:r>
      <w:r>
        <w:rPr>
          <w:color w:val="231F20"/>
          <w:spacing w:val="-28"/>
          <w:w w:val="90"/>
        </w:rPr>
        <w:t> </w:t>
      </w:r>
      <w:r>
        <w:rPr>
          <w:color w:val="231F20"/>
          <w:w w:val="90"/>
        </w:rPr>
        <w:t>increasingly</w:t>
      </w:r>
      <w:r>
        <w:rPr>
          <w:color w:val="231F20"/>
          <w:spacing w:val="-30"/>
          <w:w w:val="90"/>
        </w:rPr>
        <w:t> </w:t>
      </w:r>
      <w:r>
        <w:rPr>
          <w:color w:val="231F20"/>
          <w:w w:val="90"/>
        </w:rPr>
        <w:t>disorderly. </w:t>
      </w:r>
      <w:r>
        <w:rPr>
          <w:color w:val="231F20"/>
          <w:w w:val="95"/>
        </w:rPr>
        <w:t>Concerns</w:t>
      </w:r>
      <w:r>
        <w:rPr>
          <w:color w:val="231F20"/>
          <w:spacing w:val="-34"/>
          <w:w w:val="95"/>
        </w:rPr>
        <w:t> </w:t>
      </w:r>
      <w:r>
        <w:rPr>
          <w:color w:val="231F20"/>
          <w:w w:val="95"/>
        </w:rPr>
        <w:t>about</w:t>
      </w:r>
      <w:r>
        <w:rPr>
          <w:color w:val="231F20"/>
          <w:spacing w:val="-34"/>
          <w:w w:val="95"/>
        </w:rPr>
        <w:t> </w:t>
      </w:r>
      <w:r>
        <w:rPr>
          <w:color w:val="231F20"/>
          <w:w w:val="95"/>
        </w:rPr>
        <w:t>banks’</w:t>
      </w:r>
      <w:r>
        <w:rPr>
          <w:color w:val="231F20"/>
          <w:spacing w:val="-34"/>
          <w:w w:val="95"/>
        </w:rPr>
        <w:t> </w:t>
      </w:r>
      <w:r>
        <w:rPr>
          <w:color w:val="231F20"/>
          <w:w w:val="95"/>
        </w:rPr>
        <w:t>solvency</w:t>
      </w:r>
      <w:r>
        <w:rPr>
          <w:color w:val="231F20"/>
          <w:spacing w:val="-34"/>
          <w:w w:val="95"/>
        </w:rPr>
        <w:t> </w:t>
      </w:r>
      <w:r>
        <w:rPr>
          <w:color w:val="231F20"/>
          <w:w w:val="95"/>
        </w:rPr>
        <w:t>and</w:t>
      </w:r>
      <w:r>
        <w:rPr>
          <w:color w:val="231F20"/>
          <w:spacing w:val="-34"/>
          <w:w w:val="95"/>
        </w:rPr>
        <w:t> </w:t>
      </w:r>
      <w:r>
        <w:rPr>
          <w:color w:val="231F20"/>
          <w:w w:val="95"/>
        </w:rPr>
        <w:t>strains</w:t>
      </w:r>
      <w:r>
        <w:rPr>
          <w:color w:val="231F20"/>
          <w:spacing w:val="-34"/>
          <w:w w:val="95"/>
        </w:rPr>
        <w:t> </w:t>
      </w:r>
      <w:r>
        <w:rPr>
          <w:color w:val="231F20"/>
          <w:w w:val="95"/>
        </w:rPr>
        <w:t>in</w:t>
      </w:r>
      <w:r>
        <w:rPr>
          <w:color w:val="231F20"/>
          <w:spacing w:val="-34"/>
          <w:w w:val="95"/>
        </w:rPr>
        <w:t> </w:t>
      </w:r>
      <w:r>
        <w:rPr>
          <w:color w:val="231F20"/>
          <w:w w:val="95"/>
        </w:rPr>
        <w:t>global</w:t>
      </w:r>
      <w:r>
        <w:rPr>
          <w:color w:val="231F20"/>
          <w:spacing w:val="-34"/>
          <w:w w:val="95"/>
        </w:rPr>
        <w:t> </w:t>
      </w:r>
      <w:r>
        <w:rPr>
          <w:color w:val="231F20"/>
          <w:w w:val="95"/>
        </w:rPr>
        <w:t>money </w:t>
      </w:r>
      <w:r>
        <w:rPr>
          <w:color w:val="231F20"/>
          <w:w w:val="90"/>
        </w:rPr>
        <w:t>markets</w:t>
      </w:r>
      <w:r>
        <w:rPr>
          <w:color w:val="231F20"/>
          <w:spacing w:val="-18"/>
          <w:w w:val="90"/>
        </w:rPr>
        <w:t> </w:t>
      </w:r>
      <w:r>
        <w:rPr>
          <w:color w:val="231F20"/>
          <w:w w:val="90"/>
        </w:rPr>
        <w:t>reached</w:t>
      </w:r>
      <w:r>
        <w:rPr>
          <w:color w:val="231F20"/>
          <w:spacing w:val="-18"/>
          <w:w w:val="90"/>
        </w:rPr>
        <w:t> </w:t>
      </w:r>
      <w:r>
        <w:rPr>
          <w:color w:val="231F20"/>
          <w:w w:val="90"/>
        </w:rPr>
        <w:t>unprecedented</w:t>
      </w:r>
      <w:r>
        <w:rPr>
          <w:color w:val="231F20"/>
          <w:spacing w:val="-18"/>
          <w:w w:val="90"/>
        </w:rPr>
        <w:t> </w:t>
      </w:r>
      <w:r>
        <w:rPr>
          <w:color w:val="231F20"/>
          <w:w w:val="90"/>
        </w:rPr>
        <w:t>levels.</w:t>
      </w:r>
      <w:r>
        <w:rPr>
          <w:color w:val="231F20"/>
          <w:spacing w:val="14"/>
          <w:w w:val="90"/>
        </w:rPr>
        <w:t> </w:t>
      </w:r>
      <w:r>
        <w:rPr>
          <w:color w:val="231F20"/>
          <w:w w:val="90"/>
        </w:rPr>
        <w:t>On</w:t>
      </w:r>
      <w:r>
        <w:rPr>
          <w:color w:val="231F20"/>
          <w:spacing w:val="-18"/>
          <w:w w:val="90"/>
        </w:rPr>
        <w:t> </w:t>
      </w:r>
      <w:r>
        <w:rPr>
          <w:color w:val="231F20"/>
          <w:w w:val="90"/>
        </w:rPr>
        <w:t>8</w:t>
      </w:r>
      <w:r>
        <w:rPr>
          <w:color w:val="231F20"/>
          <w:spacing w:val="-22"/>
          <w:w w:val="90"/>
        </w:rPr>
        <w:t> </w:t>
      </w:r>
      <w:r>
        <w:rPr>
          <w:color w:val="231F20"/>
          <w:w w:val="90"/>
        </w:rPr>
        <w:t>October,</w:t>
      </w:r>
      <w:r>
        <w:rPr>
          <w:color w:val="231F20"/>
          <w:spacing w:val="-21"/>
          <w:w w:val="90"/>
        </w:rPr>
        <w:t> </w:t>
      </w:r>
      <w:r>
        <w:rPr>
          <w:color w:val="231F20"/>
          <w:w w:val="90"/>
        </w:rPr>
        <w:t>the</w:t>
      </w:r>
      <w:r>
        <w:rPr>
          <w:color w:val="231F20"/>
          <w:spacing w:val="-22"/>
          <w:w w:val="90"/>
        </w:rPr>
        <w:t> </w:t>
      </w:r>
      <w:r>
        <w:rPr>
          <w:color w:val="231F20"/>
          <w:w w:val="90"/>
        </w:rPr>
        <w:t>UK </w:t>
      </w:r>
      <w:r>
        <w:rPr>
          <w:color w:val="231F20"/>
          <w:w w:val="95"/>
        </w:rPr>
        <w:t>authorities</w:t>
      </w:r>
      <w:r>
        <w:rPr>
          <w:color w:val="231F20"/>
          <w:spacing w:val="-40"/>
          <w:w w:val="95"/>
        </w:rPr>
        <w:t> </w:t>
      </w:r>
      <w:r>
        <w:rPr>
          <w:color w:val="231F20"/>
          <w:w w:val="95"/>
        </w:rPr>
        <w:t>announced</w:t>
      </w:r>
      <w:r>
        <w:rPr>
          <w:color w:val="231F20"/>
          <w:spacing w:val="-39"/>
          <w:w w:val="95"/>
        </w:rPr>
        <w:t> </w:t>
      </w:r>
      <w:r>
        <w:rPr>
          <w:color w:val="231F20"/>
          <w:w w:val="95"/>
        </w:rPr>
        <w:t>a</w:t>
      </w:r>
      <w:r>
        <w:rPr>
          <w:color w:val="231F20"/>
          <w:spacing w:val="-40"/>
          <w:w w:val="95"/>
        </w:rPr>
        <w:t> </w:t>
      </w:r>
      <w:r>
        <w:rPr>
          <w:color w:val="231F20"/>
          <w:w w:val="95"/>
        </w:rPr>
        <w:t>comprehensive</w:t>
      </w:r>
      <w:r>
        <w:rPr>
          <w:color w:val="231F20"/>
          <w:spacing w:val="-39"/>
          <w:w w:val="95"/>
        </w:rPr>
        <w:t> </w:t>
      </w:r>
      <w:r>
        <w:rPr>
          <w:color w:val="231F20"/>
          <w:w w:val="95"/>
        </w:rPr>
        <w:t>package</w:t>
      </w:r>
      <w:r>
        <w:rPr>
          <w:color w:val="231F20"/>
          <w:spacing w:val="-41"/>
          <w:w w:val="95"/>
        </w:rPr>
        <w:t> </w:t>
      </w:r>
      <w:r>
        <w:rPr>
          <w:color w:val="231F20"/>
          <w:w w:val="95"/>
        </w:rPr>
        <w:t>to</w:t>
      </w:r>
      <w:r>
        <w:rPr>
          <w:color w:val="231F20"/>
          <w:spacing w:val="-40"/>
          <w:w w:val="95"/>
        </w:rPr>
        <w:t> </w:t>
      </w:r>
      <w:r>
        <w:rPr>
          <w:color w:val="231F20"/>
          <w:w w:val="95"/>
        </w:rPr>
        <w:t>address </w:t>
      </w:r>
      <w:r>
        <w:rPr>
          <w:color w:val="231F20"/>
          <w:w w:val="90"/>
        </w:rPr>
        <w:t>the</w:t>
      </w:r>
      <w:r>
        <w:rPr>
          <w:color w:val="231F20"/>
          <w:spacing w:val="-26"/>
          <w:w w:val="90"/>
        </w:rPr>
        <w:t> </w:t>
      </w:r>
      <w:r>
        <w:rPr>
          <w:color w:val="231F20"/>
          <w:w w:val="90"/>
        </w:rPr>
        <w:t>weaknesses</w:t>
      </w:r>
      <w:r>
        <w:rPr>
          <w:color w:val="231F20"/>
          <w:spacing w:val="-24"/>
          <w:w w:val="90"/>
        </w:rPr>
        <w:t> </w:t>
      </w:r>
      <w:r>
        <w:rPr>
          <w:color w:val="231F20"/>
          <w:w w:val="90"/>
        </w:rPr>
        <w:t>in</w:t>
      </w:r>
      <w:r>
        <w:rPr>
          <w:color w:val="231F20"/>
          <w:spacing w:val="-28"/>
          <w:w w:val="90"/>
        </w:rPr>
        <w:t> </w:t>
      </w:r>
      <w:r>
        <w:rPr>
          <w:color w:val="231F20"/>
          <w:w w:val="90"/>
        </w:rPr>
        <w:t>UK</w:t>
      </w:r>
      <w:r>
        <w:rPr>
          <w:color w:val="231F20"/>
          <w:spacing w:val="-24"/>
          <w:w w:val="90"/>
        </w:rPr>
        <w:t> </w:t>
      </w:r>
      <w:r>
        <w:rPr>
          <w:color w:val="231F20"/>
          <w:w w:val="90"/>
        </w:rPr>
        <w:t>banks’</w:t>
      </w:r>
      <w:r>
        <w:rPr>
          <w:color w:val="231F20"/>
          <w:spacing w:val="-24"/>
          <w:w w:val="90"/>
        </w:rPr>
        <w:t> </w:t>
      </w:r>
      <w:r>
        <w:rPr>
          <w:color w:val="231F20"/>
          <w:w w:val="90"/>
        </w:rPr>
        <w:t>balance</w:t>
      </w:r>
      <w:r>
        <w:rPr>
          <w:color w:val="231F20"/>
          <w:spacing w:val="-24"/>
          <w:w w:val="90"/>
        </w:rPr>
        <w:t> </w:t>
      </w:r>
      <w:r>
        <w:rPr>
          <w:color w:val="231F20"/>
          <w:w w:val="90"/>
        </w:rPr>
        <w:t>sheets.</w:t>
      </w:r>
      <w:r>
        <w:rPr>
          <w:color w:val="231F20"/>
          <w:spacing w:val="4"/>
          <w:w w:val="90"/>
        </w:rPr>
        <w:t> </w:t>
      </w:r>
      <w:r>
        <w:rPr>
          <w:color w:val="231F20"/>
          <w:w w:val="90"/>
        </w:rPr>
        <w:t>Similar</w:t>
      </w:r>
      <w:r>
        <w:rPr>
          <w:color w:val="231F20"/>
          <w:spacing w:val="-25"/>
          <w:w w:val="90"/>
        </w:rPr>
        <w:t> </w:t>
      </w:r>
      <w:r>
        <w:rPr>
          <w:color w:val="231F20"/>
          <w:w w:val="90"/>
        </w:rPr>
        <w:t>initiatives </w:t>
      </w:r>
      <w:r>
        <w:rPr>
          <w:color w:val="231F20"/>
        </w:rPr>
        <w:t>were announced by a number of other countries. Early </w:t>
      </w:r>
      <w:r>
        <w:rPr>
          <w:color w:val="231F20"/>
          <w:w w:val="90"/>
        </w:rPr>
        <w:t>indications</w:t>
      </w:r>
      <w:r>
        <w:rPr>
          <w:color w:val="231F20"/>
          <w:spacing w:val="-20"/>
          <w:w w:val="90"/>
        </w:rPr>
        <w:t> </w:t>
      </w:r>
      <w:r>
        <w:rPr>
          <w:color w:val="231F20"/>
          <w:w w:val="90"/>
        </w:rPr>
        <w:t>suggest</w:t>
      </w:r>
      <w:r>
        <w:rPr>
          <w:color w:val="231F20"/>
          <w:spacing w:val="-22"/>
          <w:w w:val="90"/>
        </w:rPr>
        <w:t> </w:t>
      </w:r>
      <w:r>
        <w:rPr>
          <w:color w:val="231F20"/>
          <w:w w:val="90"/>
        </w:rPr>
        <w:t>that</w:t>
      </w:r>
      <w:r>
        <w:rPr>
          <w:color w:val="231F20"/>
          <w:spacing w:val="-22"/>
          <w:w w:val="90"/>
        </w:rPr>
        <w:t> </w:t>
      </w:r>
      <w:r>
        <w:rPr>
          <w:color w:val="231F20"/>
          <w:w w:val="90"/>
        </w:rPr>
        <w:t>these</w:t>
      </w:r>
      <w:r>
        <w:rPr>
          <w:color w:val="231F20"/>
          <w:spacing w:val="-20"/>
          <w:w w:val="90"/>
        </w:rPr>
        <w:t> </w:t>
      </w:r>
      <w:r>
        <w:rPr>
          <w:color w:val="231F20"/>
          <w:w w:val="90"/>
        </w:rPr>
        <w:t>actions</w:t>
      </w:r>
      <w:r>
        <w:rPr>
          <w:color w:val="231F20"/>
          <w:spacing w:val="-19"/>
          <w:w w:val="90"/>
        </w:rPr>
        <w:t> </w:t>
      </w:r>
      <w:r>
        <w:rPr>
          <w:color w:val="231F20"/>
          <w:w w:val="90"/>
        </w:rPr>
        <w:t>have</w:t>
      </w:r>
      <w:r>
        <w:rPr>
          <w:color w:val="231F20"/>
          <w:spacing w:val="-19"/>
          <w:w w:val="90"/>
        </w:rPr>
        <w:t> </w:t>
      </w:r>
      <w:r>
        <w:rPr>
          <w:color w:val="231F20"/>
          <w:w w:val="90"/>
        </w:rPr>
        <w:t>helped</w:t>
      </w:r>
      <w:r>
        <w:rPr>
          <w:color w:val="231F20"/>
          <w:spacing w:val="-22"/>
          <w:w w:val="90"/>
        </w:rPr>
        <w:t> </w:t>
      </w:r>
      <w:r>
        <w:rPr>
          <w:color w:val="231F20"/>
          <w:w w:val="90"/>
        </w:rPr>
        <w:t>to</w:t>
      </w:r>
      <w:r>
        <w:rPr>
          <w:color w:val="231F20"/>
          <w:spacing w:val="-23"/>
          <w:w w:val="90"/>
        </w:rPr>
        <w:t> </w:t>
      </w:r>
      <w:r>
        <w:rPr>
          <w:color w:val="231F20"/>
          <w:w w:val="90"/>
        </w:rPr>
        <w:t>dissipate </w:t>
      </w:r>
      <w:r>
        <w:rPr>
          <w:color w:val="231F20"/>
        </w:rPr>
        <w:t>some</w:t>
      </w:r>
      <w:r>
        <w:rPr>
          <w:color w:val="231F20"/>
          <w:spacing w:val="-36"/>
        </w:rPr>
        <w:t> </w:t>
      </w:r>
      <w:r>
        <w:rPr>
          <w:color w:val="231F20"/>
        </w:rPr>
        <w:t>of</w:t>
      </w:r>
      <w:r>
        <w:rPr>
          <w:color w:val="231F20"/>
          <w:spacing w:val="-35"/>
        </w:rPr>
        <w:t> </w:t>
      </w:r>
      <w:r>
        <w:rPr>
          <w:color w:val="231F20"/>
        </w:rPr>
        <w:t>the</w:t>
      </w:r>
      <w:r>
        <w:rPr>
          <w:color w:val="231F20"/>
          <w:spacing w:val="-33"/>
        </w:rPr>
        <w:t> </w:t>
      </w:r>
      <w:r>
        <w:rPr>
          <w:color w:val="231F20"/>
        </w:rPr>
        <w:t>concerns</w:t>
      </w:r>
      <w:r>
        <w:rPr>
          <w:color w:val="231F20"/>
          <w:spacing w:val="-32"/>
        </w:rPr>
        <w:t> </w:t>
      </w:r>
      <w:r>
        <w:rPr>
          <w:color w:val="231F20"/>
        </w:rPr>
        <w:t>about</w:t>
      </w:r>
      <w:r>
        <w:rPr>
          <w:color w:val="231F20"/>
          <w:spacing w:val="-33"/>
        </w:rPr>
        <w:t> </w:t>
      </w:r>
      <w:r>
        <w:rPr>
          <w:color w:val="231F20"/>
        </w:rPr>
        <w:t>possible</w:t>
      </w:r>
      <w:r>
        <w:rPr>
          <w:color w:val="231F20"/>
          <w:spacing w:val="-33"/>
        </w:rPr>
        <w:t> </w:t>
      </w:r>
      <w:r>
        <w:rPr>
          <w:color w:val="231F20"/>
        </w:rPr>
        <w:t>bank</w:t>
      </w:r>
      <w:r>
        <w:rPr>
          <w:color w:val="231F20"/>
          <w:spacing w:val="-35"/>
        </w:rPr>
        <w:t> </w:t>
      </w:r>
      <w:r>
        <w:rPr>
          <w:color w:val="231F20"/>
        </w:rPr>
        <w:t>failures.</w:t>
      </w:r>
    </w:p>
    <w:p>
      <w:pPr>
        <w:pStyle w:val="BodyText"/>
        <w:spacing w:before="6"/>
      </w:pPr>
    </w:p>
    <w:p>
      <w:pPr>
        <w:pStyle w:val="BodyText"/>
        <w:spacing w:line="268" w:lineRule="auto" w:before="1"/>
        <w:ind w:left="5480" w:right="165"/>
      </w:pPr>
      <w:r>
        <w:rPr>
          <w:color w:val="231F20"/>
          <w:w w:val="95"/>
        </w:rPr>
        <w:t>The turmoil was accompanied by exceptional volatility in </w:t>
      </w:r>
      <w:r>
        <w:rPr>
          <w:color w:val="231F20"/>
          <w:w w:val="90"/>
        </w:rPr>
        <w:t>financial</w:t>
      </w:r>
      <w:r>
        <w:rPr>
          <w:color w:val="231F20"/>
          <w:spacing w:val="-25"/>
          <w:w w:val="90"/>
        </w:rPr>
        <w:t> </w:t>
      </w:r>
      <w:r>
        <w:rPr>
          <w:color w:val="231F20"/>
          <w:w w:val="90"/>
        </w:rPr>
        <w:t>markets.</w:t>
      </w:r>
      <w:r>
        <w:rPr>
          <w:color w:val="231F20"/>
          <w:spacing w:val="7"/>
          <w:w w:val="90"/>
        </w:rPr>
        <w:t> </w:t>
      </w:r>
      <w:r>
        <w:rPr>
          <w:color w:val="231F20"/>
          <w:w w:val="90"/>
        </w:rPr>
        <w:t>In</w:t>
      </w:r>
      <w:r>
        <w:rPr>
          <w:color w:val="231F20"/>
          <w:spacing w:val="-27"/>
          <w:w w:val="90"/>
        </w:rPr>
        <w:t> </w:t>
      </w:r>
      <w:r>
        <w:rPr>
          <w:color w:val="231F20"/>
          <w:w w:val="90"/>
        </w:rPr>
        <w:t>the</w:t>
      </w:r>
      <w:r>
        <w:rPr>
          <w:color w:val="231F20"/>
          <w:spacing w:val="-25"/>
          <w:w w:val="90"/>
        </w:rPr>
        <w:t> </w:t>
      </w:r>
      <w:r>
        <w:rPr>
          <w:color w:val="231F20"/>
          <w:w w:val="90"/>
        </w:rPr>
        <w:t>period</w:t>
      </w:r>
      <w:r>
        <w:rPr>
          <w:color w:val="231F20"/>
          <w:spacing w:val="-24"/>
          <w:w w:val="90"/>
        </w:rPr>
        <w:t> </w:t>
      </w:r>
      <w:r>
        <w:rPr>
          <w:color w:val="231F20"/>
          <w:w w:val="90"/>
        </w:rPr>
        <w:t>since</w:t>
      </w:r>
      <w:r>
        <w:rPr>
          <w:color w:val="231F20"/>
          <w:spacing w:val="-27"/>
          <w:w w:val="90"/>
        </w:rPr>
        <w:t> </w:t>
      </w:r>
      <w:r>
        <w:rPr>
          <w:color w:val="231F20"/>
          <w:w w:val="90"/>
        </w:rPr>
        <w:t>the</w:t>
      </w:r>
      <w:r>
        <w:rPr>
          <w:color w:val="231F20"/>
          <w:spacing w:val="-29"/>
          <w:w w:val="90"/>
        </w:rPr>
        <w:t> </w:t>
      </w:r>
      <w:r>
        <w:rPr>
          <w:color w:val="231F20"/>
          <w:w w:val="90"/>
        </w:rPr>
        <w:t>August</w:t>
      </w:r>
      <w:r>
        <w:rPr>
          <w:color w:val="231F20"/>
          <w:spacing w:val="-25"/>
          <w:w w:val="90"/>
        </w:rPr>
        <w:t> </w:t>
      </w:r>
      <w:r>
        <w:rPr>
          <w:i/>
          <w:color w:val="231F20"/>
          <w:w w:val="90"/>
        </w:rPr>
        <w:t>Report</w:t>
      </w:r>
      <w:r>
        <w:rPr>
          <w:color w:val="231F20"/>
          <w:w w:val="90"/>
        </w:rPr>
        <w:t>,</w:t>
      </w:r>
      <w:r>
        <w:rPr>
          <w:color w:val="231F20"/>
          <w:spacing w:val="-24"/>
          <w:w w:val="90"/>
        </w:rPr>
        <w:t> </w:t>
      </w:r>
      <w:r>
        <w:rPr>
          <w:color w:val="231F20"/>
          <w:w w:val="90"/>
        </w:rPr>
        <w:t>share prices</w:t>
      </w:r>
      <w:r>
        <w:rPr>
          <w:color w:val="231F20"/>
          <w:spacing w:val="-23"/>
          <w:w w:val="90"/>
        </w:rPr>
        <w:t> </w:t>
      </w:r>
      <w:r>
        <w:rPr>
          <w:color w:val="231F20"/>
          <w:w w:val="90"/>
        </w:rPr>
        <w:t>fell</w:t>
      </w:r>
      <w:r>
        <w:rPr>
          <w:color w:val="231F20"/>
          <w:spacing w:val="-19"/>
          <w:w w:val="90"/>
        </w:rPr>
        <w:t> </w:t>
      </w:r>
      <w:r>
        <w:rPr>
          <w:color w:val="231F20"/>
          <w:w w:val="90"/>
        </w:rPr>
        <w:t>by</w:t>
      </w:r>
      <w:r>
        <w:rPr>
          <w:color w:val="231F20"/>
          <w:spacing w:val="-18"/>
          <w:w w:val="90"/>
        </w:rPr>
        <w:t> </w:t>
      </w:r>
      <w:r>
        <w:rPr>
          <w:color w:val="231F20"/>
          <w:w w:val="90"/>
        </w:rPr>
        <w:t>around</w:t>
      </w:r>
      <w:r>
        <w:rPr>
          <w:color w:val="231F20"/>
          <w:spacing w:val="-19"/>
          <w:w w:val="90"/>
        </w:rPr>
        <w:t> </w:t>
      </w:r>
      <w:r>
        <w:rPr>
          <w:color w:val="231F20"/>
          <w:w w:val="90"/>
        </w:rPr>
        <w:t>a</w:t>
      </w:r>
      <w:r>
        <w:rPr>
          <w:color w:val="231F20"/>
          <w:spacing w:val="-22"/>
          <w:w w:val="90"/>
        </w:rPr>
        <w:t> </w:t>
      </w:r>
      <w:r>
        <w:rPr>
          <w:color w:val="231F20"/>
          <w:w w:val="90"/>
        </w:rPr>
        <w:t>quarter</w:t>
      </w:r>
      <w:r>
        <w:rPr>
          <w:color w:val="231F20"/>
          <w:spacing w:val="-18"/>
          <w:w w:val="90"/>
        </w:rPr>
        <w:t> </w:t>
      </w:r>
      <w:r>
        <w:rPr>
          <w:color w:val="231F20"/>
          <w:w w:val="90"/>
        </w:rPr>
        <w:t>in</w:t>
      </w:r>
      <w:r>
        <w:rPr>
          <w:color w:val="231F20"/>
          <w:spacing w:val="-22"/>
          <w:w w:val="90"/>
        </w:rPr>
        <w:t> </w:t>
      </w:r>
      <w:r>
        <w:rPr>
          <w:color w:val="231F20"/>
          <w:w w:val="90"/>
        </w:rPr>
        <w:t>the</w:t>
      </w:r>
      <w:r>
        <w:rPr>
          <w:color w:val="231F20"/>
          <w:spacing w:val="-19"/>
          <w:w w:val="90"/>
        </w:rPr>
        <w:t> </w:t>
      </w:r>
      <w:r>
        <w:rPr>
          <w:color w:val="231F20"/>
          <w:w w:val="90"/>
        </w:rPr>
        <w:t>advanced</w:t>
      </w:r>
      <w:r>
        <w:rPr>
          <w:color w:val="231F20"/>
          <w:spacing w:val="-18"/>
          <w:w w:val="90"/>
        </w:rPr>
        <w:t> </w:t>
      </w:r>
      <w:r>
        <w:rPr>
          <w:color w:val="231F20"/>
          <w:w w:val="90"/>
        </w:rPr>
        <w:t>economies</w:t>
      </w:r>
      <w:r>
        <w:rPr>
          <w:color w:val="231F20"/>
          <w:spacing w:val="-19"/>
          <w:w w:val="90"/>
        </w:rPr>
        <w:t> </w:t>
      </w:r>
      <w:r>
        <w:rPr>
          <w:color w:val="231F20"/>
          <w:w w:val="90"/>
        </w:rPr>
        <w:t>and by</w:t>
      </w:r>
      <w:r>
        <w:rPr>
          <w:color w:val="231F20"/>
          <w:spacing w:val="-21"/>
          <w:w w:val="90"/>
        </w:rPr>
        <w:t> </w:t>
      </w:r>
      <w:r>
        <w:rPr>
          <w:color w:val="231F20"/>
          <w:w w:val="90"/>
        </w:rPr>
        <w:t>even</w:t>
      </w:r>
      <w:r>
        <w:rPr>
          <w:color w:val="231F20"/>
          <w:spacing w:val="-21"/>
          <w:w w:val="90"/>
        </w:rPr>
        <w:t> </w:t>
      </w:r>
      <w:r>
        <w:rPr>
          <w:color w:val="231F20"/>
          <w:w w:val="90"/>
        </w:rPr>
        <w:t>more</w:t>
      </w:r>
      <w:r>
        <w:rPr>
          <w:color w:val="231F20"/>
          <w:spacing w:val="-21"/>
          <w:w w:val="90"/>
        </w:rPr>
        <w:t> </w:t>
      </w:r>
      <w:r>
        <w:rPr>
          <w:color w:val="231F20"/>
          <w:w w:val="90"/>
        </w:rPr>
        <w:t>in</w:t>
      </w:r>
      <w:r>
        <w:rPr>
          <w:color w:val="231F20"/>
          <w:spacing w:val="-21"/>
          <w:w w:val="90"/>
        </w:rPr>
        <w:t> </w:t>
      </w:r>
      <w:r>
        <w:rPr>
          <w:color w:val="231F20"/>
          <w:w w:val="90"/>
        </w:rPr>
        <w:t>many</w:t>
      </w:r>
      <w:r>
        <w:rPr>
          <w:color w:val="231F20"/>
          <w:spacing w:val="-21"/>
          <w:w w:val="90"/>
        </w:rPr>
        <w:t> </w:t>
      </w:r>
      <w:r>
        <w:rPr>
          <w:color w:val="231F20"/>
          <w:w w:val="90"/>
        </w:rPr>
        <w:t>emerging</w:t>
      </w:r>
      <w:r>
        <w:rPr>
          <w:color w:val="231F20"/>
          <w:spacing w:val="-21"/>
          <w:w w:val="90"/>
        </w:rPr>
        <w:t> </w:t>
      </w:r>
      <w:r>
        <w:rPr>
          <w:color w:val="231F20"/>
          <w:w w:val="90"/>
        </w:rPr>
        <w:t>markets.</w:t>
      </w:r>
      <w:r>
        <w:rPr>
          <w:color w:val="231F20"/>
          <w:spacing w:val="9"/>
          <w:w w:val="90"/>
        </w:rPr>
        <w:t> </w:t>
      </w:r>
      <w:r>
        <w:rPr>
          <w:color w:val="231F20"/>
          <w:w w:val="90"/>
        </w:rPr>
        <w:t>Sterling</w:t>
      </w:r>
      <w:r>
        <w:rPr>
          <w:color w:val="231F20"/>
          <w:spacing w:val="-24"/>
          <w:w w:val="90"/>
        </w:rPr>
        <w:t> </w:t>
      </w:r>
      <w:r>
        <w:rPr>
          <w:color w:val="231F20"/>
          <w:w w:val="90"/>
        </w:rPr>
        <w:t>depreciated </w:t>
      </w:r>
      <w:r>
        <w:rPr>
          <w:color w:val="231F20"/>
          <w:w w:val="95"/>
        </w:rPr>
        <w:t>sharply,</w:t>
      </w:r>
      <w:r>
        <w:rPr>
          <w:color w:val="231F20"/>
          <w:spacing w:val="-31"/>
          <w:w w:val="95"/>
        </w:rPr>
        <w:t> </w:t>
      </w:r>
      <w:r>
        <w:rPr>
          <w:color w:val="231F20"/>
          <w:w w:val="95"/>
        </w:rPr>
        <w:t>by</w:t>
      </w:r>
      <w:r>
        <w:rPr>
          <w:color w:val="231F20"/>
          <w:spacing w:val="-30"/>
          <w:w w:val="95"/>
        </w:rPr>
        <w:t> </w:t>
      </w:r>
      <w:r>
        <w:rPr>
          <w:color w:val="231F20"/>
          <w:w w:val="95"/>
        </w:rPr>
        <w:t>some</w:t>
      </w:r>
      <w:r>
        <w:rPr>
          <w:color w:val="231F20"/>
          <w:spacing w:val="-30"/>
          <w:w w:val="95"/>
        </w:rPr>
        <w:t> </w:t>
      </w:r>
      <w:r>
        <w:rPr>
          <w:color w:val="231F20"/>
          <w:w w:val="95"/>
        </w:rPr>
        <w:t>6%</w:t>
      </w:r>
      <w:r>
        <w:rPr>
          <w:color w:val="231F20"/>
          <w:spacing w:val="-34"/>
          <w:w w:val="95"/>
        </w:rPr>
        <w:t> </w:t>
      </w:r>
      <w:r>
        <w:rPr>
          <w:color w:val="231F20"/>
          <w:w w:val="95"/>
        </w:rPr>
        <w:t>for</w:t>
      </w:r>
      <w:r>
        <w:rPr>
          <w:color w:val="231F20"/>
          <w:spacing w:val="-32"/>
          <w:w w:val="95"/>
        </w:rPr>
        <w:t> </w:t>
      </w:r>
      <w:r>
        <w:rPr>
          <w:color w:val="231F20"/>
          <w:w w:val="95"/>
        </w:rPr>
        <w:t>the</w:t>
      </w:r>
      <w:r>
        <w:rPr>
          <w:color w:val="231F20"/>
          <w:spacing w:val="-31"/>
          <w:w w:val="95"/>
        </w:rPr>
        <w:t> </w:t>
      </w:r>
      <w:r>
        <w:rPr>
          <w:color w:val="231F20"/>
          <w:w w:val="95"/>
        </w:rPr>
        <w:t>effective</w:t>
      </w:r>
      <w:r>
        <w:rPr>
          <w:color w:val="231F20"/>
          <w:spacing w:val="-30"/>
          <w:w w:val="95"/>
        </w:rPr>
        <w:t> </w:t>
      </w:r>
      <w:r>
        <w:rPr>
          <w:color w:val="231F20"/>
          <w:w w:val="95"/>
        </w:rPr>
        <w:t>exchange</w:t>
      </w:r>
      <w:r>
        <w:rPr>
          <w:color w:val="231F20"/>
          <w:spacing w:val="-30"/>
          <w:w w:val="95"/>
        </w:rPr>
        <w:t> </w:t>
      </w:r>
      <w:r>
        <w:rPr>
          <w:color w:val="231F20"/>
          <w:w w:val="95"/>
        </w:rPr>
        <w:t>rate</w:t>
      </w:r>
      <w:r>
        <w:rPr>
          <w:color w:val="231F20"/>
          <w:spacing w:val="-30"/>
          <w:w w:val="95"/>
        </w:rPr>
        <w:t> </w:t>
      </w:r>
      <w:r>
        <w:rPr>
          <w:color w:val="231F20"/>
          <w:w w:val="95"/>
        </w:rPr>
        <w:t>and</w:t>
      </w:r>
      <w:r>
        <w:rPr>
          <w:color w:val="231F20"/>
          <w:spacing w:val="-31"/>
          <w:w w:val="95"/>
        </w:rPr>
        <w:t> </w:t>
      </w:r>
      <w:r>
        <w:rPr>
          <w:color w:val="231F20"/>
          <w:w w:val="95"/>
        </w:rPr>
        <w:t>by </w:t>
      </w:r>
      <w:r>
        <w:rPr>
          <w:color w:val="231F20"/>
        </w:rPr>
        <w:t>rather more against the dollar. And financial market </w:t>
      </w:r>
      <w:r>
        <w:rPr>
          <w:color w:val="231F20"/>
          <w:w w:val="95"/>
        </w:rPr>
        <w:t>participants</w:t>
      </w:r>
      <w:r>
        <w:rPr>
          <w:color w:val="231F20"/>
          <w:spacing w:val="-41"/>
          <w:w w:val="95"/>
        </w:rPr>
        <w:t> </w:t>
      </w:r>
      <w:r>
        <w:rPr>
          <w:color w:val="231F20"/>
          <w:w w:val="95"/>
        </w:rPr>
        <w:t>revised</w:t>
      </w:r>
      <w:r>
        <w:rPr>
          <w:color w:val="231F20"/>
          <w:spacing w:val="-42"/>
          <w:w w:val="95"/>
        </w:rPr>
        <w:t> </w:t>
      </w:r>
      <w:r>
        <w:rPr>
          <w:color w:val="231F20"/>
          <w:w w:val="95"/>
        </w:rPr>
        <w:t>down</w:t>
      </w:r>
      <w:r>
        <w:rPr>
          <w:color w:val="231F20"/>
          <w:spacing w:val="-40"/>
          <w:w w:val="95"/>
        </w:rPr>
        <w:t> </w:t>
      </w:r>
      <w:r>
        <w:rPr>
          <w:color w:val="231F20"/>
          <w:w w:val="95"/>
        </w:rPr>
        <w:t>materially</w:t>
      </w:r>
      <w:r>
        <w:rPr>
          <w:color w:val="231F20"/>
          <w:spacing w:val="-42"/>
          <w:w w:val="95"/>
        </w:rPr>
        <w:t> </w:t>
      </w:r>
      <w:r>
        <w:rPr>
          <w:color w:val="231F20"/>
          <w:w w:val="95"/>
        </w:rPr>
        <w:t>their</w:t>
      </w:r>
      <w:r>
        <w:rPr>
          <w:color w:val="231F20"/>
          <w:spacing w:val="-40"/>
          <w:w w:val="95"/>
        </w:rPr>
        <w:t> </w:t>
      </w:r>
      <w:r>
        <w:rPr>
          <w:color w:val="231F20"/>
          <w:w w:val="95"/>
        </w:rPr>
        <w:t>expected</w:t>
      </w:r>
      <w:r>
        <w:rPr>
          <w:color w:val="231F20"/>
          <w:spacing w:val="-40"/>
          <w:w w:val="95"/>
        </w:rPr>
        <w:t> </w:t>
      </w:r>
      <w:r>
        <w:rPr>
          <w:color w:val="231F20"/>
          <w:w w:val="95"/>
        </w:rPr>
        <w:t>path</w:t>
      </w:r>
      <w:r>
        <w:rPr>
          <w:color w:val="231F20"/>
          <w:spacing w:val="-42"/>
          <w:w w:val="95"/>
        </w:rPr>
        <w:t> </w:t>
      </w:r>
      <w:r>
        <w:rPr>
          <w:color w:val="231F20"/>
          <w:w w:val="95"/>
        </w:rPr>
        <w:t>of</w:t>
      </w:r>
    </w:p>
    <w:p>
      <w:pPr>
        <w:spacing w:after="0" w:line="268" w:lineRule="auto"/>
        <w:sectPr>
          <w:headerReference w:type="default" r:id="rId22"/>
          <w:headerReference w:type="even" r:id="rId23"/>
          <w:pgSz w:w="11900" w:h="16840"/>
          <w:pgMar w:header="426" w:footer="0" w:top="620" w:bottom="280" w:left="640" w:right="640"/>
          <w:pgNumType w:start="5"/>
        </w:sectPr>
      </w:pPr>
    </w:p>
    <w:p>
      <w:pPr>
        <w:pStyle w:val="BodyText"/>
      </w:pPr>
    </w:p>
    <w:p>
      <w:pPr>
        <w:pStyle w:val="BodyText"/>
      </w:pPr>
    </w:p>
    <w:p>
      <w:pPr>
        <w:pStyle w:val="BodyText"/>
      </w:pPr>
    </w:p>
    <w:p>
      <w:pPr>
        <w:pStyle w:val="BodyText"/>
        <w:spacing w:before="4"/>
        <w:rPr>
          <w:sz w:val="22"/>
        </w:rPr>
      </w:pPr>
    </w:p>
    <w:p>
      <w:pPr>
        <w:pStyle w:val="BodyText"/>
        <w:spacing w:line="268" w:lineRule="auto"/>
        <w:ind w:left="5480" w:right="165"/>
      </w:pPr>
      <w:r>
        <w:rPr>
          <w:color w:val="231F20"/>
          <w:w w:val="95"/>
        </w:rPr>
        <w:t>policy rates in the advanced economies. Several central banks reduced official interest rates substantially. In the </w:t>
      </w:r>
      <w:r>
        <w:rPr>
          <w:color w:val="231F20"/>
        </w:rPr>
        <w:t>United</w:t>
      </w:r>
      <w:r>
        <w:rPr>
          <w:color w:val="231F20"/>
          <w:spacing w:val="-43"/>
        </w:rPr>
        <w:t> </w:t>
      </w:r>
      <w:r>
        <w:rPr>
          <w:color w:val="231F20"/>
        </w:rPr>
        <w:t>Kingdom,</w:t>
      </w:r>
      <w:r>
        <w:rPr>
          <w:color w:val="231F20"/>
          <w:spacing w:val="-44"/>
        </w:rPr>
        <w:t> </w:t>
      </w:r>
      <w:r>
        <w:rPr>
          <w:color w:val="231F20"/>
        </w:rPr>
        <w:t>the</w:t>
      </w:r>
      <w:r>
        <w:rPr>
          <w:color w:val="231F20"/>
          <w:spacing w:val="-43"/>
        </w:rPr>
        <w:t> </w:t>
      </w:r>
      <w:r>
        <w:rPr>
          <w:color w:val="231F20"/>
        </w:rPr>
        <w:t>Monetary</w:t>
      </w:r>
      <w:r>
        <w:rPr>
          <w:color w:val="231F20"/>
          <w:spacing w:val="-42"/>
        </w:rPr>
        <w:t> </w:t>
      </w:r>
      <w:r>
        <w:rPr>
          <w:color w:val="231F20"/>
        </w:rPr>
        <w:t>Policy</w:t>
      </w:r>
      <w:r>
        <w:rPr>
          <w:color w:val="231F20"/>
          <w:spacing w:val="-45"/>
        </w:rPr>
        <w:t> </w:t>
      </w:r>
      <w:r>
        <w:rPr>
          <w:color w:val="231F20"/>
        </w:rPr>
        <w:t>Committee</w:t>
      </w:r>
      <w:r>
        <w:rPr>
          <w:color w:val="231F20"/>
          <w:spacing w:val="-42"/>
        </w:rPr>
        <w:t> </w:t>
      </w:r>
      <w:r>
        <w:rPr>
          <w:color w:val="231F20"/>
        </w:rPr>
        <w:t>(MPC) </w:t>
      </w:r>
      <w:r>
        <w:rPr>
          <w:color w:val="231F20"/>
          <w:w w:val="95"/>
        </w:rPr>
        <w:t>lowered</w:t>
      </w:r>
      <w:r>
        <w:rPr>
          <w:color w:val="231F20"/>
          <w:spacing w:val="-34"/>
          <w:w w:val="95"/>
        </w:rPr>
        <w:t> </w:t>
      </w:r>
      <w:r>
        <w:rPr>
          <w:color w:val="231F20"/>
          <w:w w:val="95"/>
        </w:rPr>
        <w:t>Bank</w:t>
      </w:r>
      <w:r>
        <w:rPr>
          <w:color w:val="231F20"/>
          <w:spacing w:val="-34"/>
          <w:w w:val="95"/>
        </w:rPr>
        <w:t> </w:t>
      </w:r>
      <w:r>
        <w:rPr>
          <w:color w:val="231F20"/>
          <w:w w:val="95"/>
        </w:rPr>
        <w:t>Rate</w:t>
      </w:r>
      <w:r>
        <w:rPr>
          <w:color w:val="231F20"/>
          <w:spacing w:val="-33"/>
          <w:w w:val="95"/>
        </w:rPr>
        <w:t> </w:t>
      </w:r>
      <w:r>
        <w:rPr>
          <w:color w:val="231F20"/>
          <w:w w:val="95"/>
        </w:rPr>
        <w:t>by</w:t>
      </w:r>
      <w:r>
        <w:rPr>
          <w:color w:val="231F20"/>
          <w:spacing w:val="-34"/>
          <w:w w:val="95"/>
        </w:rPr>
        <w:t> </w:t>
      </w:r>
      <w:r>
        <w:rPr>
          <w:color w:val="231F20"/>
          <w:w w:val="95"/>
        </w:rPr>
        <w:t>0.5</w:t>
      </w:r>
      <w:r>
        <w:rPr>
          <w:color w:val="231F20"/>
          <w:spacing w:val="-33"/>
          <w:w w:val="95"/>
        </w:rPr>
        <w:t> </w:t>
      </w:r>
      <w:r>
        <w:rPr>
          <w:color w:val="231F20"/>
          <w:w w:val="95"/>
        </w:rPr>
        <w:t>percentage</w:t>
      </w:r>
      <w:r>
        <w:rPr>
          <w:color w:val="231F20"/>
          <w:spacing w:val="-34"/>
          <w:w w:val="95"/>
        </w:rPr>
        <w:t> </w:t>
      </w:r>
      <w:r>
        <w:rPr>
          <w:color w:val="231F20"/>
          <w:w w:val="95"/>
        </w:rPr>
        <w:t>points</w:t>
      </w:r>
      <w:r>
        <w:rPr>
          <w:color w:val="231F20"/>
          <w:spacing w:val="-34"/>
          <w:w w:val="95"/>
        </w:rPr>
        <w:t> </w:t>
      </w:r>
      <w:r>
        <w:rPr>
          <w:color w:val="231F20"/>
          <w:w w:val="95"/>
        </w:rPr>
        <w:t>in</w:t>
      </w:r>
      <w:r>
        <w:rPr>
          <w:color w:val="231F20"/>
          <w:spacing w:val="-36"/>
          <w:w w:val="95"/>
        </w:rPr>
        <w:t> </w:t>
      </w:r>
      <w:r>
        <w:rPr>
          <w:color w:val="231F20"/>
          <w:w w:val="95"/>
        </w:rPr>
        <w:t>October,</w:t>
      </w:r>
      <w:r>
        <w:rPr>
          <w:color w:val="231F20"/>
          <w:spacing w:val="-33"/>
          <w:w w:val="95"/>
        </w:rPr>
        <w:t> </w:t>
      </w:r>
      <w:r>
        <w:rPr>
          <w:color w:val="231F20"/>
          <w:w w:val="95"/>
        </w:rPr>
        <w:t>as </w:t>
      </w:r>
      <w:r>
        <w:rPr>
          <w:color w:val="231F20"/>
          <w:w w:val="90"/>
        </w:rPr>
        <w:t>part</w:t>
      </w:r>
      <w:r>
        <w:rPr>
          <w:color w:val="231F20"/>
          <w:spacing w:val="-24"/>
          <w:w w:val="90"/>
        </w:rPr>
        <w:t> </w:t>
      </w:r>
      <w:r>
        <w:rPr>
          <w:color w:val="231F20"/>
          <w:w w:val="90"/>
        </w:rPr>
        <w:t>of</w:t>
      </w:r>
      <w:r>
        <w:rPr>
          <w:color w:val="231F20"/>
          <w:spacing w:val="-21"/>
          <w:w w:val="90"/>
        </w:rPr>
        <w:t> </w:t>
      </w:r>
      <w:r>
        <w:rPr>
          <w:color w:val="231F20"/>
          <w:w w:val="90"/>
        </w:rPr>
        <w:t>a</w:t>
      </w:r>
      <w:r>
        <w:rPr>
          <w:color w:val="231F20"/>
          <w:spacing w:val="-21"/>
          <w:w w:val="90"/>
        </w:rPr>
        <w:t> </w:t>
      </w:r>
      <w:r>
        <w:rPr>
          <w:color w:val="231F20"/>
          <w:w w:val="90"/>
        </w:rPr>
        <w:t>co-ordinated</w:t>
      </w:r>
      <w:r>
        <w:rPr>
          <w:color w:val="231F20"/>
          <w:spacing w:val="-20"/>
          <w:w w:val="90"/>
        </w:rPr>
        <w:t> </w:t>
      </w:r>
      <w:r>
        <w:rPr>
          <w:color w:val="231F20"/>
          <w:w w:val="90"/>
        </w:rPr>
        <w:t>action</w:t>
      </w:r>
      <w:r>
        <w:rPr>
          <w:color w:val="231F20"/>
          <w:spacing w:val="-22"/>
          <w:w w:val="90"/>
        </w:rPr>
        <w:t> </w:t>
      </w:r>
      <w:r>
        <w:rPr>
          <w:color w:val="231F20"/>
          <w:w w:val="90"/>
        </w:rPr>
        <w:t>with</w:t>
      </w:r>
      <w:r>
        <w:rPr>
          <w:color w:val="231F20"/>
          <w:spacing w:val="-21"/>
          <w:w w:val="90"/>
        </w:rPr>
        <w:t> </w:t>
      </w:r>
      <w:r>
        <w:rPr>
          <w:color w:val="231F20"/>
          <w:w w:val="90"/>
        </w:rPr>
        <w:t>six</w:t>
      </w:r>
      <w:r>
        <w:rPr>
          <w:color w:val="231F20"/>
          <w:spacing w:val="-24"/>
          <w:w w:val="90"/>
        </w:rPr>
        <w:t> </w:t>
      </w:r>
      <w:r>
        <w:rPr>
          <w:color w:val="231F20"/>
          <w:w w:val="90"/>
        </w:rPr>
        <w:t>other</w:t>
      </w:r>
      <w:r>
        <w:rPr>
          <w:color w:val="231F20"/>
          <w:spacing w:val="-20"/>
          <w:w w:val="90"/>
        </w:rPr>
        <w:t> </w:t>
      </w:r>
      <w:r>
        <w:rPr>
          <w:color w:val="231F20"/>
          <w:w w:val="90"/>
        </w:rPr>
        <w:t>central</w:t>
      </w:r>
      <w:r>
        <w:rPr>
          <w:color w:val="231F20"/>
          <w:spacing w:val="-21"/>
          <w:w w:val="90"/>
        </w:rPr>
        <w:t> </w:t>
      </w:r>
      <w:r>
        <w:rPr>
          <w:color w:val="231F20"/>
          <w:w w:val="90"/>
        </w:rPr>
        <w:t>banks,</w:t>
      </w:r>
      <w:r>
        <w:rPr>
          <w:color w:val="231F20"/>
          <w:spacing w:val="-21"/>
          <w:w w:val="90"/>
        </w:rPr>
        <w:t> </w:t>
      </w:r>
      <w:r>
        <w:rPr>
          <w:color w:val="231F20"/>
          <w:w w:val="90"/>
        </w:rPr>
        <w:t>and </w:t>
      </w:r>
      <w:r>
        <w:rPr>
          <w:color w:val="231F20"/>
        </w:rPr>
        <w:t>by</w:t>
      </w:r>
      <w:r>
        <w:rPr>
          <w:color w:val="231F20"/>
          <w:spacing w:val="-32"/>
        </w:rPr>
        <w:t> </w:t>
      </w:r>
      <w:r>
        <w:rPr>
          <w:color w:val="231F20"/>
        </w:rPr>
        <w:t>a</w:t>
      </w:r>
      <w:r>
        <w:rPr>
          <w:color w:val="231F20"/>
          <w:spacing w:val="-34"/>
        </w:rPr>
        <w:t> </w:t>
      </w:r>
      <w:r>
        <w:rPr>
          <w:color w:val="231F20"/>
        </w:rPr>
        <w:t>further</w:t>
      </w:r>
      <w:r>
        <w:rPr>
          <w:color w:val="231F20"/>
          <w:spacing w:val="-31"/>
        </w:rPr>
        <w:t> </w:t>
      </w:r>
      <w:r>
        <w:rPr>
          <w:color w:val="231F20"/>
        </w:rPr>
        <w:t>1.5</w:t>
      </w:r>
      <w:r>
        <w:rPr>
          <w:color w:val="231F20"/>
          <w:spacing w:val="-32"/>
        </w:rPr>
        <w:t> </w:t>
      </w:r>
      <w:r>
        <w:rPr>
          <w:color w:val="231F20"/>
        </w:rPr>
        <w:t>percentage</w:t>
      </w:r>
      <w:r>
        <w:rPr>
          <w:color w:val="231F20"/>
          <w:spacing w:val="-31"/>
        </w:rPr>
        <w:t> </w:t>
      </w:r>
      <w:r>
        <w:rPr>
          <w:color w:val="231F20"/>
        </w:rPr>
        <w:t>points</w:t>
      </w:r>
      <w:r>
        <w:rPr>
          <w:color w:val="231F20"/>
          <w:spacing w:val="-31"/>
        </w:rPr>
        <w:t> </w:t>
      </w:r>
      <w:r>
        <w:rPr>
          <w:color w:val="231F20"/>
        </w:rPr>
        <w:t>in</w:t>
      </w:r>
      <w:r>
        <w:rPr>
          <w:color w:val="231F20"/>
          <w:spacing w:val="-31"/>
        </w:rPr>
        <w:t> </w:t>
      </w:r>
      <w:r>
        <w:rPr>
          <w:color w:val="231F20"/>
        </w:rPr>
        <w:t>November.</w:t>
      </w:r>
    </w:p>
    <w:p>
      <w:pPr>
        <w:pStyle w:val="BodyText"/>
        <w:spacing w:before="4"/>
        <w:rPr>
          <w:sz w:val="21"/>
        </w:rPr>
      </w:pPr>
    </w:p>
    <w:p>
      <w:pPr>
        <w:pStyle w:val="Heading3"/>
        <w:ind w:left="5480"/>
      </w:pPr>
      <w:r>
        <w:rPr>
          <w:color w:val="A70740"/>
        </w:rPr>
        <w:t>Domestic demand</w:t>
      </w:r>
    </w:p>
    <w:p>
      <w:pPr>
        <w:pStyle w:val="BodyText"/>
        <w:spacing w:before="7"/>
        <w:rPr>
          <w:sz w:val="23"/>
        </w:rPr>
      </w:pPr>
    </w:p>
    <w:p>
      <w:pPr>
        <w:pStyle w:val="BodyText"/>
        <w:spacing w:line="268" w:lineRule="auto"/>
        <w:ind w:left="5480" w:right="165"/>
      </w:pPr>
      <w:r>
        <w:rPr>
          <w:color w:val="231F20"/>
          <w:w w:val="90"/>
        </w:rPr>
        <w:t>The</w:t>
      </w:r>
      <w:r>
        <w:rPr>
          <w:color w:val="231F20"/>
          <w:spacing w:val="-23"/>
          <w:w w:val="90"/>
        </w:rPr>
        <w:t> </w:t>
      </w:r>
      <w:r>
        <w:rPr>
          <w:color w:val="231F20"/>
          <w:w w:val="90"/>
        </w:rPr>
        <w:t>outlook</w:t>
      </w:r>
      <w:r>
        <w:rPr>
          <w:color w:val="231F20"/>
          <w:spacing w:val="-23"/>
          <w:w w:val="90"/>
        </w:rPr>
        <w:t> </w:t>
      </w:r>
      <w:r>
        <w:rPr>
          <w:color w:val="231F20"/>
          <w:w w:val="90"/>
        </w:rPr>
        <w:t>for</w:t>
      </w:r>
      <w:r>
        <w:rPr>
          <w:color w:val="231F20"/>
          <w:spacing w:val="-22"/>
          <w:w w:val="90"/>
        </w:rPr>
        <w:t> </w:t>
      </w:r>
      <w:r>
        <w:rPr>
          <w:color w:val="231F20"/>
          <w:w w:val="90"/>
        </w:rPr>
        <w:t>domestic</w:t>
      </w:r>
      <w:r>
        <w:rPr>
          <w:color w:val="231F20"/>
          <w:spacing w:val="-22"/>
          <w:w w:val="90"/>
        </w:rPr>
        <w:t> </w:t>
      </w:r>
      <w:r>
        <w:rPr>
          <w:color w:val="231F20"/>
          <w:w w:val="90"/>
        </w:rPr>
        <w:t>demand</w:t>
      </w:r>
      <w:r>
        <w:rPr>
          <w:color w:val="231F20"/>
          <w:spacing w:val="-23"/>
          <w:w w:val="90"/>
        </w:rPr>
        <w:t> </w:t>
      </w:r>
      <w:r>
        <w:rPr>
          <w:color w:val="231F20"/>
          <w:w w:val="90"/>
        </w:rPr>
        <w:t>deteriorated</w:t>
      </w:r>
      <w:r>
        <w:rPr>
          <w:color w:val="231F20"/>
          <w:spacing w:val="-19"/>
          <w:w w:val="90"/>
        </w:rPr>
        <w:t> </w:t>
      </w:r>
      <w:r>
        <w:rPr>
          <w:color w:val="231F20"/>
          <w:w w:val="90"/>
        </w:rPr>
        <w:t>markedly</w:t>
      </w:r>
      <w:r>
        <w:rPr>
          <w:color w:val="231F20"/>
          <w:spacing w:val="-19"/>
          <w:w w:val="90"/>
        </w:rPr>
        <w:t> </w:t>
      </w:r>
      <w:r>
        <w:rPr>
          <w:color w:val="231F20"/>
          <w:w w:val="90"/>
        </w:rPr>
        <w:t>amid </w:t>
      </w:r>
      <w:r>
        <w:rPr>
          <w:color w:val="231F20"/>
          <w:w w:val="95"/>
        </w:rPr>
        <w:t>a</w:t>
      </w:r>
      <w:r>
        <w:rPr>
          <w:color w:val="231F20"/>
          <w:spacing w:val="-32"/>
          <w:w w:val="95"/>
        </w:rPr>
        <w:t> </w:t>
      </w:r>
      <w:r>
        <w:rPr>
          <w:color w:val="231F20"/>
          <w:w w:val="95"/>
        </w:rPr>
        <w:t>substantial</w:t>
      </w:r>
      <w:r>
        <w:rPr>
          <w:color w:val="231F20"/>
          <w:spacing w:val="-34"/>
          <w:w w:val="95"/>
        </w:rPr>
        <w:t> </w:t>
      </w:r>
      <w:r>
        <w:rPr>
          <w:color w:val="231F20"/>
          <w:w w:val="95"/>
        </w:rPr>
        <w:t>tightening</w:t>
      </w:r>
      <w:r>
        <w:rPr>
          <w:color w:val="231F20"/>
          <w:spacing w:val="-32"/>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w w:val="95"/>
        </w:rPr>
        <w:t>supply</w:t>
      </w:r>
      <w:r>
        <w:rPr>
          <w:color w:val="231F20"/>
          <w:spacing w:val="-34"/>
          <w:w w:val="95"/>
        </w:rPr>
        <w:t> </w:t>
      </w:r>
      <w:r>
        <w:rPr>
          <w:color w:val="231F20"/>
          <w:w w:val="95"/>
        </w:rPr>
        <w:t>of</w:t>
      </w:r>
      <w:r>
        <w:rPr>
          <w:color w:val="231F20"/>
          <w:spacing w:val="-32"/>
          <w:w w:val="95"/>
        </w:rPr>
        <w:t> </w:t>
      </w:r>
      <w:r>
        <w:rPr>
          <w:color w:val="231F20"/>
          <w:w w:val="95"/>
        </w:rPr>
        <w:t>money</w:t>
      </w:r>
      <w:r>
        <w:rPr>
          <w:color w:val="231F20"/>
          <w:spacing w:val="-31"/>
          <w:w w:val="95"/>
        </w:rPr>
        <w:t> </w:t>
      </w:r>
      <w:r>
        <w:rPr>
          <w:color w:val="231F20"/>
          <w:w w:val="95"/>
        </w:rPr>
        <w:t>and</w:t>
      </w:r>
      <w:r>
        <w:rPr>
          <w:color w:val="231F20"/>
          <w:spacing w:val="-32"/>
          <w:w w:val="95"/>
        </w:rPr>
        <w:t> </w:t>
      </w:r>
      <w:r>
        <w:rPr>
          <w:color w:val="231F20"/>
          <w:w w:val="95"/>
        </w:rPr>
        <w:t>credit.</w:t>
      </w:r>
    </w:p>
    <w:p>
      <w:pPr>
        <w:pStyle w:val="BodyText"/>
        <w:spacing w:line="268" w:lineRule="auto"/>
        <w:ind w:left="5480" w:right="284"/>
      </w:pPr>
      <w:r>
        <w:rPr>
          <w:color w:val="231F20"/>
          <w:w w:val="95"/>
        </w:rPr>
        <w:t>Household</w:t>
      </w:r>
      <w:r>
        <w:rPr>
          <w:color w:val="231F20"/>
          <w:spacing w:val="-43"/>
          <w:w w:val="95"/>
        </w:rPr>
        <w:t> </w:t>
      </w:r>
      <w:r>
        <w:rPr>
          <w:color w:val="231F20"/>
          <w:w w:val="95"/>
        </w:rPr>
        <w:t>spending</w:t>
      </w:r>
      <w:r>
        <w:rPr>
          <w:color w:val="231F20"/>
          <w:spacing w:val="-44"/>
          <w:w w:val="95"/>
        </w:rPr>
        <w:t> </w:t>
      </w:r>
      <w:r>
        <w:rPr>
          <w:color w:val="231F20"/>
          <w:w w:val="95"/>
        </w:rPr>
        <w:t>fell</w:t>
      </w:r>
      <w:r>
        <w:rPr>
          <w:color w:val="231F20"/>
          <w:spacing w:val="-43"/>
          <w:w w:val="95"/>
        </w:rPr>
        <w:t> </w:t>
      </w:r>
      <w:r>
        <w:rPr>
          <w:color w:val="231F20"/>
          <w:w w:val="95"/>
        </w:rPr>
        <w:t>slightly</w:t>
      </w:r>
      <w:r>
        <w:rPr>
          <w:color w:val="231F20"/>
          <w:spacing w:val="-42"/>
          <w:w w:val="95"/>
        </w:rPr>
        <w:t> </w:t>
      </w:r>
      <w:r>
        <w:rPr>
          <w:color w:val="231F20"/>
          <w:w w:val="95"/>
        </w:rPr>
        <w:t>in</w:t>
      </w:r>
      <w:r>
        <w:rPr>
          <w:color w:val="231F20"/>
          <w:spacing w:val="-44"/>
          <w:w w:val="95"/>
        </w:rPr>
        <w:t> </w:t>
      </w:r>
      <w:r>
        <w:rPr>
          <w:color w:val="231F20"/>
          <w:w w:val="95"/>
        </w:rPr>
        <w:t>Q2</w:t>
      </w:r>
      <w:r>
        <w:rPr>
          <w:color w:val="231F20"/>
          <w:spacing w:val="-43"/>
          <w:w w:val="95"/>
        </w:rPr>
        <w:t> </w:t>
      </w:r>
      <w:r>
        <w:rPr>
          <w:color w:val="231F20"/>
          <w:w w:val="95"/>
        </w:rPr>
        <w:t>and</w:t>
      </w:r>
      <w:r>
        <w:rPr>
          <w:color w:val="231F20"/>
          <w:spacing w:val="-42"/>
          <w:w w:val="95"/>
        </w:rPr>
        <w:t> </w:t>
      </w:r>
      <w:r>
        <w:rPr>
          <w:color w:val="231F20"/>
          <w:w w:val="95"/>
        </w:rPr>
        <w:t>indicators</w:t>
      </w:r>
      <w:r>
        <w:rPr>
          <w:color w:val="231F20"/>
          <w:spacing w:val="-43"/>
          <w:w w:val="95"/>
        </w:rPr>
        <w:t> </w:t>
      </w:r>
      <w:r>
        <w:rPr>
          <w:color w:val="231F20"/>
          <w:w w:val="95"/>
        </w:rPr>
        <w:t>pointed </w:t>
      </w:r>
      <w:r>
        <w:rPr>
          <w:color w:val="231F20"/>
        </w:rPr>
        <w:t>to</w:t>
      </w:r>
      <w:r>
        <w:rPr>
          <w:color w:val="231F20"/>
          <w:spacing w:val="-44"/>
        </w:rPr>
        <w:t> </w:t>
      </w:r>
      <w:r>
        <w:rPr>
          <w:color w:val="231F20"/>
        </w:rPr>
        <w:t>further</w:t>
      </w:r>
      <w:r>
        <w:rPr>
          <w:color w:val="231F20"/>
          <w:spacing w:val="-42"/>
        </w:rPr>
        <w:t> </w:t>
      </w:r>
      <w:r>
        <w:rPr>
          <w:color w:val="231F20"/>
        </w:rPr>
        <w:t>contraction</w:t>
      </w:r>
      <w:r>
        <w:rPr>
          <w:color w:val="231F20"/>
          <w:spacing w:val="-42"/>
        </w:rPr>
        <w:t> </w:t>
      </w:r>
      <w:r>
        <w:rPr>
          <w:color w:val="231F20"/>
        </w:rPr>
        <w:t>in</w:t>
      </w:r>
      <w:r>
        <w:rPr>
          <w:color w:val="231F20"/>
          <w:spacing w:val="-43"/>
        </w:rPr>
        <w:t> </w:t>
      </w:r>
      <w:r>
        <w:rPr>
          <w:color w:val="231F20"/>
        </w:rPr>
        <w:t>the</w:t>
      </w:r>
      <w:r>
        <w:rPr>
          <w:color w:val="231F20"/>
          <w:spacing w:val="-43"/>
        </w:rPr>
        <w:t> </w:t>
      </w:r>
      <w:r>
        <w:rPr>
          <w:color w:val="231F20"/>
        </w:rPr>
        <w:t>third</w:t>
      </w:r>
      <w:r>
        <w:rPr>
          <w:color w:val="231F20"/>
          <w:spacing w:val="-44"/>
        </w:rPr>
        <w:t> </w:t>
      </w:r>
      <w:r>
        <w:rPr>
          <w:color w:val="231F20"/>
        </w:rPr>
        <w:t>quarter.</w:t>
      </w:r>
      <w:r>
        <w:rPr>
          <w:color w:val="231F20"/>
          <w:spacing w:val="-22"/>
        </w:rPr>
        <w:t> </w:t>
      </w:r>
      <w:r>
        <w:rPr>
          <w:color w:val="231F20"/>
        </w:rPr>
        <w:t>Part</w:t>
      </w:r>
      <w:r>
        <w:rPr>
          <w:color w:val="231F20"/>
          <w:spacing w:val="-44"/>
        </w:rPr>
        <w:t> </w:t>
      </w:r>
      <w:r>
        <w:rPr>
          <w:color w:val="231F20"/>
        </w:rPr>
        <w:t>of</w:t>
      </w:r>
      <w:r>
        <w:rPr>
          <w:color w:val="231F20"/>
          <w:spacing w:val="-43"/>
        </w:rPr>
        <w:t> </w:t>
      </w:r>
      <w:r>
        <w:rPr>
          <w:color w:val="231F20"/>
        </w:rPr>
        <w:t>that </w:t>
      </w:r>
      <w:r>
        <w:rPr>
          <w:color w:val="231F20"/>
          <w:w w:val="90"/>
        </w:rPr>
        <w:t>weakening reflected the continued squeeze on households’ </w:t>
      </w:r>
      <w:r>
        <w:rPr>
          <w:color w:val="231F20"/>
          <w:w w:val="95"/>
        </w:rPr>
        <w:t>purchasing</w:t>
      </w:r>
      <w:r>
        <w:rPr>
          <w:color w:val="231F20"/>
          <w:spacing w:val="-38"/>
          <w:w w:val="95"/>
        </w:rPr>
        <w:t> </w:t>
      </w:r>
      <w:r>
        <w:rPr>
          <w:color w:val="231F20"/>
          <w:w w:val="95"/>
        </w:rPr>
        <w:t>power</w:t>
      </w:r>
      <w:r>
        <w:rPr>
          <w:color w:val="231F20"/>
          <w:spacing w:val="-40"/>
          <w:w w:val="95"/>
        </w:rPr>
        <w:t> </w:t>
      </w:r>
      <w:r>
        <w:rPr>
          <w:color w:val="231F20"/>
          <w:w w:val="95"/>
        </w:rPr>
        <w:t>from</w:t>
      </w:r>
      <w:r>
        <w:rPr>
          <w:color w:val="231F20"/>
          <w:spacing w:val="-38"/>
          <w:w w:val="95"/>
        </w:rPr>
        <w:t> </w:t>
      </w:r>
      <w:r>
        <w:rPr>
          <w:color w:val="231F20"/>
          <w:w w:val="95"/>
        </w:rPr>
        <w:t>past</w:t>
      </w:r>
      <w:r>
        <w:rPr>
          <w:color w:val="231F20"/>
          <w:spacing w:val="-38"/>
          <w:w w:val="95"/>
        </w:rPr>
        <w:t> </w:t>
      </w:r>
      <w:r>
        <w:rPr>
          <w:color w:val="231F20"/>
          <w:w w:val="95"/>
        </w:rPr>
        <w:t>increases</w:t>
      </w:r>
      <w:r>
        <w:rPr>
          <w:color w:val="231F20"/>
          <w:spacing w:val="-37"/>
          <w:w w:val="95"/>
        </w:rPr>
        <w:t> </w:t>
      </w:r>
      <w:r>
        <w:rPr>
          <w:color w:val="231F20"/>
          <w:w w:val="95"/>
        </w:rPr>
        <w:t>in</w:t>
      </w:r>
      <w:r>
        <w:rPr>
          <w:color w:val="231F20"/>
          <w:spacing w:val="-38"/>
          <w:w w:val="95"/>
        </w:rPr>
        <w:t> </w:t>
      </w:r>
      <w:r>
        <w:rPr>
          <w:color w:val="231F20"/>
          <w:w w:val="95"/>
        </w:rPr>
        <w:t>energy</w:t>
      </w:r>
      <w:r>
        <w:rPr>
          <w:color w:val="231F20"/>
          <w:spacing w:val="-38"/>
          <w:w w:val="95"/>
        </w:rPr>
        <w:t> </w:t>
      </w:r>
      <w:r>
        <w:rPr>
          <w:color w:val="231F20"/>
          <w:w w:val="95"/>
        </w:rPr>
        <w:t>and</w:t>
      </w:r>
      <w:r>
        <w:rPr>
          <w:color w:val="231F20"/>
          <w:spacing w:val="-38"/>
          <w:w w:val="95"/>
        </w:rPr>
        <w:t> </w:t>
      </w:r>
      <w:r>
        <w:rPr>
          <w:color w:val="231F20"/>
          <w:w w:val="95"/>
        </w:rPr>
        <w:t>import prices. Although recent falls in commodity prices should </w:t>
      </w:r>
      <w:r>
        <w:rPr>
          <w:color w:val="231F20"/>
          <w:w w:val="90"/>
        </w:rPr>
        <w:t>alleviate</w:t>
      </w:r>
      <w:r>
        <w:rPr>
          <w:color w:val="231F20"/>
          <w:spacing w:val="-22"/>
          <w:w w:val="90"/>
        </w:rPr>
        <w:t> </w:t>
      </w:r>
      <w:r>
        <w:rPr>
          <w:color w:val="231F20"/>
          <w:w w:val="90"/>
        </w:rPr>
        <w:t>much</w:t>
      </w:r>
      <w:r>
        <w:rPr>
          <w:color w:val="231F20"/>
          <w:spacing w:val="-25"/>
          <w:w w:val="90"/>
        </w:rPr>
        <w:t> </w:t>
      </w:r>
      <w:r>
        <w:rPr>
          <w:color w:val="231F20"/>
          <w:w w:val="90"/>
        </w:rPr>
        <w:t>of</w:t>
      </w:r>
      <w:r>
        <w:rPr>
          <w:color w:val="231F20"/>
          <w:spacing w:val="-24"/>
          <w:w w:val="90"/>
        </w:rPr>
        <w:t> </w:t>
      </w:r>
      <w:r>
        <w:rPr>
          <w:color w:val="231F20"/>
          <w:w w:val="90"/>
        </w:rPr>
        <w:t>that</w:t>
      </w:r>
      <w:r>
        <w:rPr>
          <w:color w:val="231F20"/>
          <w:spacing w:val="-22"/>
          <w:w w:val="90"/>
        </w:rPr>
        <w:t> </w:t>
      </w:r>
      <w:r>
        <w:rPr>
          <w:color w:val="231F20"/>
          <w:w w:val="90"/>
        </w:rPr>
        <w:t>pressure,</w:t>
      </w:r>
      <w:r>
        <w:rPr>
          <w:color w:val="231F20"/>
          <w:spacing w:val="-24"/>
          <w:w w:val="90"/>
        </w:rPr>
        <w:t> </w:t>
      </w:r>
      <w:r>
        <w:rPr>
          <w:color w:val="231F20"/>
          <w:w w:val="90"/>
        </w:rPr>
        <w:t>the</w:t>
      </w:r>
      <w:r>
        <w:rPr>
          <w:color w:val="231F20"/>
          <w:spacing w:val="-22"/>
          <w:w w:val="90"/>
        </w:rPr>
        <w:t> </w:t>
      </w:r>
      <w:r>
        <w:rPr>
          <w:color w:val="231F20"/>
          <w:w w:val="90"/>
        </w:rPr>
        <w:t>boost</w:t>
      </w:r>
      <w:r>
        <w:rPr>
          <w:color w:val="231F20"/>
          <w:spacing w:val="-24"/>
          <w:w w:val="90"/>
        </w:rPr>
        <w:t> </w:t>
      </w:r>
      <w:r>
        <w:rPr>
          <w:color w:val="231F20"/>
          <w:w w:val="90"/>
        </w:rPr>
        <w:t>to</w:t>
      </w:r>
      <w:r>
        <w:rPr>
          <w:color w:val="231F20"/>
          <w:spacing w:val="-22"/>
          <w:w w:val="90"/>
        </w:rPr>
        <w:t> </w:t>
      </w:r>
      <w:r>
        <w:rPr>
          <w:color w:val="231F20"/>
          <w:w w:val="90"/>
        </w:rPr>
        <w:t>households’</w:t>
      </w:r>
      <w:r>
        <w:rPr>
          <w:color w:val="231F20"/>
          <w:spacing w:val="-21"/>
          <w:w w:val="90"/>
        </w:rPr>
        <w:t> </w:t>
      </w:r>
      <w:r>
        <w:rPr>
          <w:color w:val="231F20"/>
          <w:w w:val="90"/>
        </w:rPr>
        <w:t>real </w:t>
      </w:r>
      <w:r>
        <w:rPr>
          <w:color w:val="231F20"/>
          <w:w w:val="95"/>
        </w:rPr>
        <w:t>incomes</w:t>
      </w:r>
      <w:r>
        <w:rPr>
          <w:color w:val="231F20"/>
          <w:spacing w:val="-33"/>
          <w:w w:val="95"/>
        </w:rPr>
        <w:t> </w:t>
      </w:r>
      <w:r>
        <w:rPr>
          <w:color w:val="231F20"/>
          <w:w w:val="95"/>
        </w:rPr>
        <w:t>will</w:t>
      </w:r>
      <w:r>
        <w:rPr>
          <w:color w:val="231F20"/>
          <w:spacing w:val="-31"/>
          <w:w w:val="95"/>
        </w:rPr>
        <w:t> </w:t>
      </w:r>
      <w:r>
        <w:rPr>
          <w:color w:val="231F20"/>
          <w:w w:val="95"/>
        </w:rPr>
        <w:t>be</w:t>
      </w:r>
      <w:r>
        <w:rPr>
          <w:color w:val="231F20"/>
          <w:spacing w:val="-32"/>
          <w:w w:val="95"/>
        </w:rPr>
        <w:t> </w:t>
      </w:r>
      <w:r>
        <w:rPr>
          <w:color w:val="231F20"/>
          <w:w w:val="95"/>
        </w:rPr>
        <w:t>more</w:t>
      </w:r>
      <w:r>
        <w:rPr>
          <w:color w:val="231F20"/>
          <w:spacing w:val="-33"/>
          <w:w w:val="95"/>
        </w:rPr>
        <w:t> </w:t>
      </w:r>
      <w:r>
        <w:rPr>
          <w:color w:val="231F20"/>
          <w:w w:val="95"/>
        </w:rPr>
        <w:t>than</w:t>
      </w:r>
      <w:r>
        <w:rPr>
          <w:color w:val="231F20"/>
          <w:spacing w:val="-34"/>
          <w:w w:val="95"/>
        </w:rPr>
        <w:t> </w:t>
      </w:r>
      <w:r>
        <w:rPr>
          <w:color w:val="231F20"/>
          <w:w w:val="95"/>
        </w:rPr>
        <w:t>offset</w:t>
      </w:r>
      <w:r>
        <w:rPr>
          <w:color w:val="231F20"/>
          <w:spacing w:val="-32"/>
          <w:w w:val="95"/>
        </w:rPr>
        <w:t> </w:t>
      </w:r>
      <w:r>
        <w:rPr>
          <w:color w:val="231F20"/>
          <w:w w:val="95"/>
        </w:rPr>
        <w:t>by</w:t>
      </w:r>
      <w:r>
        <w:rPr>
          <w:color w:val="231F20"/>
          <w:spacing w:val="-32"/>
          <w:w w:val="95"/>
        </w:rPr>
        <w:t> </w:t>
      </w:r>
      <w:r>
        <w:rPr>
          <w:color w:val="231F20"/>
          <w:w w:val="95"/>
        </w:rPr>
        <w:t>weak</w:t>
      </w:r>
      <w:r>
        <w:rPr>
          <w:color w:val="231F20"/>
          <w:spacing w:val="-31"/>
          <w:w w:val="95"/>
        </w:rPr>
        <w:t> </w:t>
      </w:r>
      <w:r>
        <w:rPr>
          <w:color w:val="231F20"/>
          <w:w w:val="95"/>
        </w:rPr>
        <w:t>employment,</w:t>
      </w:r>
      <w:r>
        <w:rPr>
          <w:color w:val="231F20"/>
          <w:spacing w:val="-32"/>
          <w:w w:val="95"/>
        </w:rPr>
        <w:t> </w:t>
      </w:r>
      <w:r>
        <w:rPr>
          <w:color w:val="231F20"/>
          <w:w w:val="95"/>
        </w:rPr>
        <w:t>as companies shed labour. The conjunction of subdued real </w:t>
      </w:r>
      <w:r>
        <w:rPr>
          <w:color w:val="231F20"/>
          <w:w w:val="90"/>
        </w:rPr>
        <w:t>income</w:t>
      </w:r>
      <w:r>
        <w:rPr>
          <w:color w:val="231F20"/>
          <w:spacing w:val="-22"/>
          <w:w w:val="90"/>
        </w:rPr>
        <w:t> </w:t>
      </w:r>
      <w:r>
        <w:rPr>
          <w:color w:val="231F20"/>
          <w:w w:val="90"/>
        </w:rPr>
        <w:t>growth,</w:t>
      </w:r>
      <w:r>
        <w:rPr>
          <w:color w:val="231F20"/>
          <w:spacing w:val="-24"/>
          <w:w w:val="90"/>
        </w:rPr>
        <w:t> </w:t>
      </w:r>
      <w:r>
        <w:rPr>
          <w:color w:val="231F20"/>
          <w:w w:val="90"/>
        </w:rPr>
        <w:t>tight</w:t>
      </w:r>
      <w:r>
        <w:rPr>
          <w:color w:val="231F20"/>
          <w:spacing w:val="-21"/>
          <w:w w:val="90"/>
        </w:rPr>
        <w:t> </w:t>
      </w:r>
      <w:r>
        <w:rPr>
          <w:color w:val="231F20"/>
          <w:w w:val="90"/>
        </w:rPr>
        <w:t>credit</w:t>
      </w:r>
      <w:r>
        <w:rPr>
          <w:color w:val="231F20"/>
          <w:spacing w:val="-21"/>
          <w:w w:val="90"/>
        </w:rPr>
        <w:t> </w:t>
      </w:r>
      <w:r>
        <w:rPr>
          <w:color w:val="231F20"/>
          <w:w w:val="90"/>
        </w:rPr>
        <w:t>conditions</w:t>
      </w:r>
      <w:r>
        <w:rPr>
          <w:color w:val="231F20"/>
          <w:spacing w:val="-21"/>
          <w:w w:val="90"/>
        </w:rPr>
        <w:t> </w:t>
      </w:r>
      <w:r>
        <w:rPr>
          <w:color w:val="231F20"/>
          <w:w w:val="90"/>
        </w:rPr>
        <w:t>and</w:t>
      </w:r>
      <w:r>
        <w:rPr>
          <w:color w:val="231F20"/>
          <w:spacing w:val="-21"/>
          <w:w w:val="90"/>
        </w:rPr>
        <w:t> </w:t>
      </w:r>
      <w:r>
        <w:rPr>
          <w:color w:val="231F20"/>
          <w:w w:val="90"/>
        </w:rPr>
        <w:t>lower</w:t>
      </w:r>
      <w:r>
        <w:rPr>
          <w:color w:val="231F20"/>
          <w:spacing w:val="-21"/>
          <w:w w:val="90"/>
        </w:rPr>
        <w:t> </w:t>
      </w:r>
      <w:r>
        <w:rPr>
          <w:color w:val="231F20"/>
          <w:w w:val="90"/>
        </w:rPr>
        <w:t>asset</w:t>
      </w:r>
      <w:r>
        <w:rPr>
          <w:color w:val="231F20"/>
          <w:spacing w:val="-22"/>
          <w:w w:val="90"/>
        </w:rPr>
        <w:t> </w:t>
      </w:r>
      <w:r>
        <w:rPr>
          <w:color w:val="231F20"/>
          <w:w w:val="90"/>
        </w:rPr>
        <w:t>prices </w:t>
      </w:r>
      <w:r>
        <w:rPr>
          <w:color w:val="231F20"/>
        </w:rPr>
        <w:t>constrains</w:t>
      </w:r>
      <w:r>
        <w:rPr>
          <w:color w:val="231F20"/>
          <w:spacing w:val="-42"/>
        </w:rPr>
        <w:t> </w:t>
      </w:r>
      <w:r>
        <w:rPr>
          <w:color w:val="231F20"/>
        </w:rPr>
        <w:t>consumer</w:t>
      </w:r>
      <w:r>
        <w:rPr>
          <w:color w:val="231F20"/>
          <w:spacing w:val="-41"/>
        </w:rPr>
        <w:t> </w:t>
      </w:r>
      <w:r>
        <w:rPr>
          <w:color w:val="231F20"/>
        </w:rPr>
        <w:t>spending</w:t>
      </w:r>
      <w:r>
        <w:rPr>
          <w:color w:val="231F20"/>
          <w:spacing w:val="-44"/>
        </w:rPr>
        <w:t> </w:t>
      </w:r>
      <w:r>
        <w:rPr>
          <w:color w:val="231F20"/>
        </w:rPr>
        <w:t>over</w:t>
      </w:r>
      <w:r>
        <w:rPr>
          <w:color w:val="231F20"/>
          <w:spacing w:val="-43"/>
        </w:rPr>
        <w:t> </w:t>
      </w:r>
      <w:r>
        <w:rPr>
          <w:color w:val="231F20"/>
        </w:rPr>
        <w:t>the</w:t>
      </w:r>
      <w:r>
        <w:rPr>
          <w:color w:val="231F20"/>
          <w:spacing w:val="-43"/>
        </w:rPr>
        <w:t> </w:t>
      </w:r>
      <w:r>
        <w:rPr>
          <w:color w:val="231F20"/>
        </w:rPr>
        <w:t>first</w:t>
      </w:r>
      <w:r>
        <w:rPr>
          <w:color w:val="231F20"/>
          <w:spacing w:val="-42"/>
        </w:rPr>
        <w:t> </w:t>
      </w:r>
      <w:r>
        <w:rPr>
          <w:color w:val="231F20"/>
        </w:rPr>
        <w:t>part</w:t>
      </w:r>
      <w:r>
        <w:rPr>
          <w:color w:val="231F20"/>
          <w:spacing w:val="-43"/>
        </w:rPr>
        <w:t> </w:t>
      </w:r>
      <w:r>
        <w:rPr>
          <w:color w:val="231F20"/>
        </w:rPr>
        <w:t>of</w:t>
      </w:r>
      <w:r>
        <w:rPr>
          <w:color w:val="231F20"/>
          <w:spacing w:val="-43"/>
        </w:rPr>
        <w:t> </w:t>
      </w:r>
      <w:r>
        <w:rPr>
          <w:color w:val="231F20"/>
        </w:rPr>
        <w:t>the forecast.</w:t>
      </w:r>
    </w:p>
    <w:p>
      <w:pPr>
        <w:pStyle w:val="BodyText"/>
        <w:spacing w:before="10"/>
        <w:rPr>
          <w:sz w:val="18"/>
        </w:rPr>
      </w:pPr>
    </w:p>
    <w:p>
      <w:pPr>
        <w:pStyle w:val="BodyText"/>
        <w:spacing w:line="268" w:lineRule="auto"/>
        <w:ind w:left="5480" w:right="268"/>
      </w:pPr>
      <w:r>
        <w:rPr>
          <w:color w:val="231F20"/>
          <w:w w:val="90"/>
        </w:rPr>
        <w:t>Prospects</w:t>
      </w:r>
      <w:r>
        <w:rPr>
          <w:color w:val="231F20"/>
          <w:spacing w:val="-25"/>
          <w:w w:val="90"/>
        </w:rPr>
        <w:t> </w:t>
      </w:r>
      <w:r>
        <w:rPr>
          <w:color w:val="231F20"/>
          <w:w w:val="90"/>
        </w:rPr>
        <w:t>for</w:t>
      </w:r>
      <w:r>
        <w:rPr>
          <w:color w:val="231F20"/>
          <w:spacing w:val="-22"/>
          <w:w w:val="90"/>
        </w:rPr>
        <w:t> </w:t>
      </w:r>
      <w:r>
        <w:rPr>
          <w:color w:val="231F20"/>
          <w:w w:val="90"/>
        </w:rPr>
        <w:t>investment</w:t>
      </w:r>
      <w:r>
        <w:rPr>
          <w:color w:val="231F20"/>
          <w:spacing w:val="-22"/>
          <w:w w:val="90"/>
        </w:rPr>
        <w:t> </w:t>
      </w:r>
      <w:r>
        <w:rPr>
          <w:color w:val="231F20"/>
          <w:w w:val="90"/>
        </w:rPr>
        <w:t>worsened.</w:t>
      </w:r>
      <w:r>
        <w:rPr>
          <w:color w:val="231F20"/>
          <w:spacing w:val="13"/>
          <w:w w:val="90"/>
        </w:rPr>
        <w:t> </w:t>
      </w:r>
      <w:r>
        <w:rPr>
          <w:color w:val="231F20"/>
          <w:w w:val="90"/>
        </w:rPr>
        <w:t>Business</w:t>
      </w:r>
      <w:r>
        <w:rPr>
          <w:color w:val="231F20"/>
          <w:spacing w:val="-21"/>
          <w:w w:val="90"/>
        </w:rPr>
        <w:t> </w:t>
      </w:r>
      <w:r>
        <w:rPr>
          <w:color w:val="231F20"/>
          <w:w w:val="90"/>
        </w:rPr>
        <w:t>investment</w:t>
      </w:r>
      <w:r>
        <w:rPr>
          <w:color w:val="231F20"/>
          <w:spacing w:val="-25"/>
          <w:w w:val="90"/>
        </w:rPr>
        <w:t> </w:t>
      </w:r>
      <w:r>
        <w:rPr>
          <w:color w:val="231F20"/>
          <w:w w:val="90"/>
        </w:rPr>
        <w:t>fell </w:t>
      </w:r>
      <w:r>
        <w:rPr>
          <w:color w:val="231F20"/>
        </w:rPr>
        <w:t>in</w:t>
      </w:r>
      <w:r>
        <w:rPr>
          <w:color w:val="231F20"/>
          <w:spacing w:val="-44"/>
        </w:rPr>
        <w:t> </w:t>
      </w:r>
      <w:r>
        <w:rPr>
          <w:color w:val="231F20"/>
        </w:rPr>
        <w:t>the</w:t>
      </w:r>
      <w:r>
        <w:rPr>
          <w:color w:val="231F20"/>
          <w:spacing w:val="-42"/>
        </w:rPr>
        <w:t> </w:t>
      </w:r>
      <w:r>
        <w:rPr>
          <w:color w:val="231F20"/>
        </w:rPr>
        <w:t>second</w:t>
      </w:r>
      <w:r>
        <w:rPr>
          <w:color w:val="231F20"/>
          <w:spacing w:val="-43"/>
        </w:rPr>
        <w:t> </w:t>
      </w:r>
      <w:r>
        <w:rPr>
          <w:color w:val="231F20"/>
        </w:rPr>
        <w:t>quarter,</w:t>
      </w:r>
      <w:r>
        <w:rPr>
          <w:color w:val="231F20"/>
          <w:spacing w:val="-42"/>
        </w:rPr>
        <w:t> </w:t>
      </w:r>
      <w:r>
        <w:rPr>
          <w:color w:val="231F20"/>
        </w:rPr>
        <w:t>restrained</w:t>
      </w:r>
      <w:r>
        <w:rPr>
          <w:color w:val="231F20"/>
          <w:spacing w:val="-42"/>
        </w:rPr>
        <w:t> </w:t>
      </w:r>
      <w:r>
        <w:rPr>
          <w:color w:val="231F20"/>
        </w:rPr>
        <w:t>by</w:t>
      </w:r>
      <w:r>
        <w:rPr>
          <w:color w:val="231F20"/>
          <w:spacing w:val="-44"/>
        </w:rPr>
        <w:t> </w:t>
      </w:r>
      <w:r>
        <w:rPr>
          <w:color w:val="231F20"/>
        </w:rPr>
        <w:t>the</w:t>
      </w:r>
      <w:r>
        <w:rPr>
          <w:color w:val="231F20"/>
          <w:spacing w:val="-42"/>
        </w:rPr>
        <w:t> </w:t>
      </w:r>
      <w:r>
        <w:rPr>
          <w:color w:val="231F20"/>
        </w:rPr>
        <w:t>weaker,</w:t>
      </w:r>
      <w:r>
        <w:rPr>
          <w:color w:val="231F20"/>
          <w:spacing w:val="-42"/>
        </w:rPr>
        <w:t> </w:t>
      </w:r>
      <w:r>
        <w:rPr>
          <w:color w:val="231F20"/>
        </w:rPr>
        <w:t>more </w:t>
      </w:r>
      <w:r>
        <w:rPr>
          <w:color w:val="231F20"/>
          <w:w w:val="90"/>
        </w:rPr>
        <w:t>uncertain outlook for demand and, increasingly, by reduced availability</w:t>
      </w:r>
      <w:r>
        <w:rPr>
          <w:color w:val="231F20"/>
          <w:spacing w:val="-31"/>
          <w:w w:val="90"/>
        </w:rPr>
        <w:t> </w:t>
      </w:r>
      <w:r>
        <w:rPr>
          <w:color w:val="231F20"/>
          <w:w w:val="90"/>
        </w:rPr>
        <w:t>of</w:t>
      </w:r>
      <w:r>
        <w:rPr>
          <w:color w:val="231F20"/>
          <w:spacing w:val="-27"/>
          <w:w w:val="90"/>
        </w:rPr>
        <w:t> </w:t>
      </w:r>
      <w:r>
        <w:rPr>
          <w:color w:val="231F20"/>
          <w:w w:val="90"/>
        </w:rPr>
        <w:t>credit.</w:t>
      </w:r>
      <w:r>
        <w:rPr>
          <w:color w:val="231F20"/>
          <w:spacing w:val="-5"/>
          <w:w w:val="90"/>
        </w:rPr>
        <w:t> </w:t>
      </w:r>
      <w:r>
        <w:rPr>
          <w:color w:val="231F20"/>
          <w:w w:val="90"/>
        </w:rPr>
        <w:t>Weakness</w:t>
      </w:r>
      <w:r>
        <w:rPr>
          <w:color w:val="231F20"/>
          <w:spacing w:val="-27"/>
          <w:w w:val="90"/>
        </w:rPr>
        <w:t> </w:t>
      </w:r>
      <w:r>
        <w:rPr>
          <w:color w:val="231F20"/>
          <w:w w:val="90"/>
        </w:rPr>
        <w:t>in</w:t>
      </w:r>
      <w:r>
        <w:rPr>
          <w:color w:val="231F20"/>
          <w:spacing w:val="-28"/>
          <w:w w:val="90"/>
        </w:rPr>
        <w:t> </w:t>
      </w:r>
      <w:r>
        <w:rPr>
          <w:color w:val="231F20"/>
          <w:w w:val="90"/>
        </w:rPr>
        <w:t>residential</w:t>
      </w:r>
      <w:r>
        <w:rPr>
          <w:color w:val="231F20"/>
          <w:spacing w:val="-28"/>
          <w:w w:val="90"/>
        </w:rPr>
        <w:t> </w:t>
      </w:r>
      <w:r>
        <w:rPr>
          <w:color w:val="231F20"/>
          <w:w w:val="90"/>
        </w:rPr>
        <w:t>and</w:t>
      </w:r>
      <w:r>
        <w:rPr>
          <w:color w:val="231F20"/>
          <w:spacing w:val="-27"/>
          <w:w w:val="90"/>
        </w:rPr>
        <w:t> </w:t>
      </w:r>
      <w:r>
        <w:rPr>
          <w:color w:val="231F20"/>
          <w:w w:val="90"/>
        </w:rPr>
        <w:t>commercial </w:t>
      </w:r>
      <w:r>
        <w:rPr>
          <w:color w:val="231F20"/>
          <w:w w:val="95"/>
        </w:rPr>
        <w:t>property</w:t>
      </w:r>
      <w:r>
        <w:rPr>
          <w:color w:val="231F20"/>
          <w:spacing w:val="-34"/>
          <w:w w:val="95"/>
        </w:rPr>
        <w:t> </w:t>
      </w:r>
      <w:r>
        <w:rPr>
          <w:color w:val="231F20"/>
          <w:w w:val="95"/>
        </w:rPr>
        <w:t>markets</w:t>
      </w:r>
      <w:r>
        <w:rPr>
          <w:color w:val="231F20"/>
          <w:spacing w:val="-33"/>
          <w:w w:val="95"/>
        </w:rPr>
        <w:t> </w:t>
      </w:r>
      <w:r>
        <w:rPr>
          <w:color w:val="231F20"/>
          <w:w w:val="95"/>
        </w:rPr>
        <w:t>also</w:t>
      </w:r>
      <w:r>
        <w:rPr>
          <w:color w:val="231F20"/>
          <w:spacing w:val="-33"/>
          <w:w w:val="95"/>
        </w:rPr>
        <w:t> </w:t>
      </w:r>
      <w:r>
        <w:rPr>
          <w:color w:val="231F20"/>
          <w:w w:val="95"/>
        </w:rPr>
        <w:t>pushed</w:t>
      </w:r>
      <w:r>
        <w:rPr>
          <w:color w:val="231F20"/>
          <w:spacing w:val="-36"/>
          <w:w w:val="95"/>
        </w:rPr>
        <w:t> </w:t>
      </w:r>
      <w:r>
        <w:rPr>
          <w:color w:val="231F20"/>
          <w:w w:val="95"/>
        </w:rPr>
        <w:t>down</w:t>
      </w:r>
      <w:r>
        <w:rPr>
          <w:color w:val="231F20"/>
          <w:spacing w:val="-35"/>
          <w:w w:val="95"/>
        </w:rPr>
        <w:t> </w:t>
      </w:r>
      <w:r>
        <w:rPr>
          <w:color w:val="231F20"/>
          <w:w w:val="95"/>
        </w:rPr>
        <w:t>on</w:t>
      </w:r>
      <w:r>
        <w:rPr>
          <w:color w:val="231F20"/>
          <w:spacing w:val="-34"/>
          <w:w w:val="95"/>
        </w:rPr>
        <w:t> </w:t>
      </w:r>
      <w:r>
        <w:rPr>
          <w:color w:val="231F20"/>
          <w:w w:val="95"/>
        </w:rPr>
        <w:t>capital</w:t>
      </w:r>
      <w:r>
        <w:rPr>
          <w:color w:val="231F20"/>
          <w:spacing w:val="-36"/>
          <w:w w:val="95"/>
        </w:rPr>
        <w:t> </w:t>
      </w:r>
      <w:r>
        <w:rPr>
          <w:color w:val="231F20"/>
          <w:w w:val="95"/>
        </w:rPr>
        <w:t>formation.</w:t>
      </w:r>
    </w:p>
    <w:p>
      <w:pPr>
        <w:pStyle w:val="BodyText"/>
        <w:spacing w:line="232" w:lineRule="exact"/>
        <w:ind w:left="5480"/>
      </w:pPr>
      <w:r>
        <w:rPr>
          <w:color w:val="231F20"/>
        </w:rPr>
        <w:t>Investment intentions dropped sharply.</w:t>
      </w:r>
    </w:p>
    <w:p>
      <w:pPr>
        <w:pStyle w:val="BodyText"/>
        <w:spacing w:before="1"/>
        <w:rPr>
          <w:sz w:val="23"/>
        </w:rPr>
      </w:pPr>
    </w:p>
    <w:p>
      <w:pPr>
        <w:pStyle w:val="BodyText"/>
        <w:spacing w:line="268" w:lineRule="auto"/>
        <w:ind w:left="5480" w:right="165"/>
      </w:pPr>
      <w:r>
        <w:rPr>
          <w:color w:val="231F20"/>
          <w:w w:val="95"/>
        </w:rPr>
        <w:t>In</w:t>
      </w:r>
      <w:r>
        <w:rPr>
          <w:color w:val="231F20"/>
          <w:spacing w:val="-35"/>
          <w:w w:val="95"/>
        </w:rPr>
        <w:t> </w:t>
      </w:r>
      <w:r>
        <w:rPr>
          <w:color w:val="231F20"/>
          <w:w w:val="95"/>
        </w:rPr>
        <w:t>line</w:t>
      </w:r>
      <w:r>
        <w:rPr>
          <w:color w:val="231F20"/>
          <w:spacing w:val="-35"/>
          <w:w w:val="95"/>
        </w:rPr>
        <w:t> </w:t>
      </w:r>
      <w:r>
        <w:rPr>
          <w:color w:val="231F20"/>
          <w:w w:val="95"/>
        </w:rPr>
        <w:t>with</w:t>
      </w:r>
      <w:r>
        <w:rPr>
          <w:color w:val="231F20"/>
          <w:spacing w:val="-35"/>
          <w:w w:val="95"/>
        </w:rPr>
        <w:t> </w:t>
      </w:r>
      <w:r>
        <w:rPr>
          <w:color w:val="231F20"/>
          <w:w w:val="95"/>
        </w:rPr>
        <w:t>its</w:t>
      </w:r>
      <w:r>
        <w:rPr>
          <w:color w:val="231F20"/>
          <w:spacing w:val="-34"/>
          <w:w w:val="95"/>
        </w:rPr>
        <w:t> </w:t>
      </w:r>
      <w:r>
        <w:rPr>
          <w:color w:val="231F20"/>
          <w:w w:val="95"/>
        </w:rPr>
        <w:t>usual</w:t>
      </w:r>
      <w:r>
        <w:rPr>
          <w:color w:val="231F20"/>
          <w:spacing w:val="-34"/>
          <w:w w:val="95"/>
        </w:rPr>
        <w:t> </w:t>
      </w:r>
      <w:r>
        <w:rPr>
          <w:color w:val="231F20"/>
          <w:w w:val="95"/>
        </w:rPr>
        <w:t>convention,</w:t>
      </w:r>
      <w:r>
        <w:rPr>
          <w:color w:val="231F20"/>
          <w:spacing w:val="-37"/>
          <w:w w:val="95"/>
        </w:rPr>
        <w:t> </w:t>
      </w:r>
      <w:r>
        <w:rPr>
          <w:color w:val="231F20"/>
          <w:w w:val="95"/>
        </w:rPr>
        <w:t>the</w:t>
      </w:r>
      <w:r>
        <w:rPr>
          <w:color w:val="231F20"/>
          <w:spacing w:val="-37"/>
          <w:w w:val="95"/>
        </w:rPr>
        <w:t> </w:t>
      </w:r>
      <w:r>
        <w:rPr>
          <w:color w:val="231F20"/>
          <w:w w:val="95"/>
        </w:rPr>
        <w:t>Committee’s</w:t>
      </w:r>
      <w:r>
        <w:rPr>
          <w:color w:val="231F20"/>
          <w:spacing w:val="-34"/>
          <w:w w:val="95"/>
        </w:rPr>
        <w:t> </w:t>
      </w:r>
      <w:r>
        <w:rPr>
          <w:color w:val="231F20"/>
          <w:w w:val="95"/>
        </w:rPr>
        <w:t>central projection</w:t>
      </w:r>
      <w:r>
        <w:rPr>
          <w:color w:val="231F20"/>
          <w:spacing w:val="-35"/>
          <w:w w:val="95"/>
        </w:rPr>
        <w:t> </w:t>
      </w:r>
      <w:r>
        <w:rPr>
          <w:color w:val="231F20"/>
          <w:w w:val="95"/>
        </w:rPr>
        <w:t>is</w:t>
      </w:r>
      <w:r>
        <w:rPr>
          <w:color w:val="231F20"/>
          <w:spacing w:val="-34"/>
          <w:w w:val="95"/>
        </w:rPr>
        <w:t> </w:t>
      </w:r>
      <w:r>
        <w:rPr>
          <w:color w:val="231F20"/>
          <w:w w:val="95"/>
        </w:rPr>
        <w:t>based</w:t>
      </w:r>
      <w:r>
        <w:rPr>
          <w:color w:val="231F20"/>
          <w:spacing w:val="-37"/>
          <w:w w:val="95"/>
        </w:rPr>
        <w:t> </w:t>
      </w:r>
      <w:r>
        <w:rPr>
          <w:color w:val="231F20"/>
          <w:w w:val="95"/>
        </w:rPr>
        <w:t>on</w:t>
      </w:r>
      <w:r>
        <w:rPr>
          <w:color w:val="231F20"/>
          <w:spacing w:val="-37"/>
          <w:w w:val="95"/>
        </w:rPr>
        <w:t> </w:t>
      </w:r>
      <w:r>
        <w:rPr>
          <w:color w:val="231F20"/>
          <w:w w:val="95"/>
        </w:rPr>
        <w:t>the</w:t>
      </w:r>
      <w:r>
        <w:rPr>
          <w:color w:val="231F20"/>
          <w:spacing w:val="-37"/>
          <w:w w:val="95"/>
        </w:rPr>
        <w:t> </w:t>
      </w:r>
      <w:r>
        <w:rPr>
          <w:color w:val="231F20"/>
          <w:w w:val="95"/>
        </w:rPr>
        <w:t>Government’s</w:t>
      </w:r>
      <w:r>
        <w:rPr>
          <w:color w:val="231F20"/>
          <w:spacing w:val="-36"/>
          <w:w w:val="95"/>
        </w:rPr>
        <w:t> </w:t>
      </w:r>
      <w:r>
        <w:rPr>
          <w:color w:val="231F20"/>
          <w:w w:val="95"/>
        </w:rPr>
        <w:t>tax</w:t>
      </w:r>
      <w:r>
        <w:rPr>
          <w:color w:val="231F20"/>
          <w:spacing w:val="-35"/>
          <w:w w:val="95"/>
        </w:rPr>
        <w:t> </w:t>
      </w:r>
      <w:r>
        <w:rPr>
          <w:color w:val="231F20"/>
          <w:w w:val="95"/>
        </w:rPr>
        <w:t>and</w:t>
      </w:r>
      <w:r>
        <w:rPr>
          <w:color w:val="231F20"/>
          <w:spacing w:val="-34"/>
          <w:w w:val="95"/>
        </w:rPr>
        <w:t> </w:t>
      </w:r>
      <w:r>
        <w:rPr>
          <w:color w:val="231F20"/>
          <w:w w:val="95"/>
        </w:rPr>
        <w:t>spending plans</w:t>
      </w:r>
      <w:r>
        <w:rPr>
          <w:color w:val="231F20"/>
          <w:spacing w:val="-33"/>
          <w:w w:val="95"/>
        </w:rPr>
        <w:t> </w:t>
      </w:r>
      <w:r>
        <w:rPr>
          <w:color w:val="231F20"/>
          <w:w w:val="95"/>
        </w:rPr>
        <w:t>in</w:t>
      </w:r>
      <w:r>
        <w:rPr>
          <w:color w:val="231F20"/>
          <w:spacing w:val="-33"/>
          <w:w w:val="95"/>
        </w:rPr>
        <w:t> </w:t>
      </w:r>
      <w:r>
        <w:rPr>
          <w:i/>
          <w:color w:val="231F20"/>
          <w:w w:val="95"/>
        </w:rPr>
        <w:t>Budget</w:t>
      </w:r>
      <w:r>
        <w:rPr>
          <w:i/>
          <w:color w:val="231F20"/>
          <w:spacing w:val="-38"/>
          <w:w w:val="95"/>
        </w:rPr>
        <w:t> </w:t>
      </w:r>
      <w:r>
        <w:rPr>
          <w:i/>
          <w:color w:val="231F20"/>
          <w:w w:val="95"/>
        </w:rPr>
        <w:t>2008</w:t>
      </w:r>
      <w:r>
        <w:rPr>
          <w:color w:val="231F20"/>
          <w:w w:val="95"/>
        </w:rPr>
        <w:t>,</w:t>
      </w:r>
      <w:r>
        <w:rPr>
          <w:color w:val="231F20"/>
          <w:spacing w:val="-33"/>
          <w:w w:val="95"/>
        </w:rPr>
        <w:t> </w:t>
      </w:r>
      <w:r>
        <w:rPr>
          <w:color w:val="231F20"/>
          <w:w w:val="95"/>
        </w:rPr>
        <w:t>and</w:t>
      </w:r>
      <w:r>
        <w:rPr>
          <w:color w:val="231F20"/>
          <w:spacing w:val="-35"/>
          <w:w w:val="95"/>
        </w:rPr>
        <w:t> </w:t>
      </w:r>
      <w:r>
        <w:rPr>
          <w:color w:val="231F20"/>
          <w:w w:val="95"/>
        </w:rPr>
        <w:t>the</w:t>
      </w:r>
      <w:r>
        <w:rPr>
          <w:color w:val="231F20"/>
          <w:spacing w:val="-33"/>
          <w:w w:val="95"/>
        </w:rPr>
        <w:t> </w:t>
      </w:r>
      <w:r>
        <w:rPr>
          <w:color w:val="231F20"/>
          <w:w w:val="95"/>
        </w:rPr>
        <w:t>subsequent</w:t>
      </w:r>
      <w:r>
        <w:rPr>
          <w:color w:val="231F20"/>
          <w:spacing w:val="-33"/>
          <w:w w:val="95"/>
        </w:rPr>
        <w:t> </w:t>
      </w:r>
      <w:r>
        <w:rPr>
          <w:color w:val="231F20"/>
          <w:w w:val="95"/>
        </w:rPr>
        <w:t>announcements over</w:t>
      </w:r>
      <w:r>
        <w:rPr>
          <w:color w:val="231F20"/>
          <w:spacing w:val="-38"/>
          <w:w w:val="95"/>
        </w:rPr>
        <w:t> </w:t>
      </w:r>
      <w:r>
        <w:rPr>
          <w:color w:val="231F20"/>
          <w:w w:val="95"/>
        </w:rPr>
        <w:t>the</w:t>
      </w:r>
      <w:r>
        <w:rPr>
          <w:color w:val="231F20"/>
          <w:spacing w:val="-35"/>
          <w:w w:val="95"/>
        </w:rPr>
        <w:t> </w:t>
      </w:r>
      <w:r>
        <w:rPr>
          <w:color w:val="231F20"/>
          <w:w w:val="95"/>
        </w:rPr>
        <w:t>summer</w:t>
      </w:r>
      <w:r>
        <w:rPr>
          <w:color w:val="231F20"/>
          <w:spacing w:val="-37"/>
          <w:w w:val="95"/>
        </w:rPr>
        <w:t> </w:t>
      </w:r>
      <w:r>
        <w:rPr>
          <w:color w:val="231F20"/>
          <w:w w:val="95"/>
        </w:rPr>
        <w:t>on</w:t>
      </w:r>
      <w:r>
        <w:rPr>
          <w:color w:val="231F20"/>
          <w:spacing w:val="-37"/>
          <w:w w:val="95"/>
        </w:rPr>
        <w:t> </w:t>
      </w:r>
      <w:r>
        <w:rPr>
          <w:color w:val="231F20"/>
          <w:w w:val="95"/>
        </w:rPr>
        <w:t>tax</w:t>
      </w:r>
      <w:r>
        <w:rPr>
          <w:color w:val="231F20"/>
          <w:spacing w:val="-35"/>
          <w:w w:val="95"/>
        </w:rPr>
        <w:t> </w:t>
      </w:r>
      <w:r>
        <w:rPr>
          <w:color w:val="231F20"/>
          <w:w w:val="95"/>
        </w:rPr>
        <w:t>allowances</w:t>
      </w:r>
      <w:r>
        <w:rPr>
          <w:color w:val="231F20"/>
          <w:spacing w:val="-35"/>
          <w:w w:val="95"/>
        </w:rPr>
        <w:t> </w:t>
      </w:r>
      <w:r>
        <w:rPr>
          <w:color w:val="231F20"/>
          <w:w w:val="95"/>
        </w:rPr>
        <w:t>and</w:t>
      </w:r>
      <w:r>
        <w:rPr>
          <w:color w:val="231F20"/>
          <w:spacing w:val="-37"/>
          <w:w w:val="95"/>
        </w:rPr>
        <w:t> </w:t>
      </w:r>
      <w:r>
        <w:rPr>
          <w:color w:val="231F20"/>
          <w:w w:val="95"/>
        </w:rPr>
        <w:t>fuel</w:t>
      </w:r>
      <w:r>
        <w:rPr>
          <w:color w:val="231F20"/>
          <w:spacing w:val="-37"/>
          <w:w w:val="95"/>
        </w:rPr>
        <w:t> </w:t>
      </w:r>
      <w:r>
        <w:rPr>
          <w:color w:val="231F20"/>
          <w:w w:val="95"/>
        </w:rPr>
        <w:t>duties.</w:t>
      </w:r>
      <w:r>
        <w:rPr>
          <w:color w:val="231F20"/>
          <w:spacing w:val="-12"/>
          <w:w w:val="95"/>
        </w:rPr>
        <w:t> </w:t>
      </w:r>
      <w:r>
        <w:rPr>
          <w:color w:val="231F20"/>
          <w:w w:val="95"/>
        </w:rPr>
        <w:t>But</w:t>
      </w:r>
      <w:r>
        <w:rPr>
          <w:color w:val="231F20"/>
          <w:spacing w:val="-37"/>
          <w:w w:val="95"/>
        </w:rPr>
        <w:t> </w:t>
      </w:r>
      <w:r>
        <w:rPr>
          <w:color w:val="231F20"/>
          <w:w w:val="95"/>
        </w:rPr>
        <w:t>the Government’s</w:t>
      </w:r>
      <w:r>
        <w:rPr>
          <w:color w:val="231F20"/>
          <w:spacing w:val="-36"/>
          <w:w w:val="95"/>
        </w:rPr>
        <w:t> </w:t>
      </w:r>
      <w:r>
        <w:rPr>
          <w:color w:val="231F20"/>
          <w:w w:val="95"/>
        </w:rPr>
        <w:t>announced</w:t>
      </w:r>
      <w:r>
        <w:rPr>
          <w:color w:val="231F20"/>
          <w:spacing w:val="-35"/>
          <w:w w:val="95"/>
        </w:rPr>
        <w:t> </w:t>
      </w:r>
      <w:r>
        <w:rPr>
          <w:color w:val="231F20"/>
          <w:w w:val="95"/>
        </w:rPr>
        <w:t>intention</w:t>
      </w:r>
      <w:r>
        <w:rPr>
          <w:color w:val="231F20"/>
          <w:spacing w:val="-37"/>
          <w:w w:val="95"/>
        </w:rPr>
        <w:t> </w:t>
      </w:r>
      <w:r>
        <w:rPr>
          <w:color w:val="231F20"/>
          <w:w w:val="95"/>
        </w:rPr>
        <w:t>to</w:t>
      </w:r>
      <w:r>
        <w:rPr>
          <w:color w:val="231F20"/>
          <w:spacing w:val="-36"/>
          <w:w w:val="95"/>
        </w:rPr>
        <w:t> </w:t>
      </w:r>
      <w:r>
        <w:rPr>
          <w:color w:val="231F20"/>
          <w:w w:val="95"/>
        </w:rPr>
        <w:t>bring</w:t>
      </w:r>
      <w:r>
        <w:rPr>
          <w:color w:val="231F20"/>
          <w:spacing w:val="-38"/>
          <w:w w:val="95"/>
        </w:rPr>
        <w:t> </w:t>
      </w:r>
      <w:r>
        <w:rPr>
          <w:color w:val="231F20"/>
          <w:w w:val="95"/>
        </w:rPr>
        <w:t>forward</w:t>
      </w:r>
      <w:r>
        <w:rPr>
          <w:color w:val="231F20"/>
          <w:spacing w:val="-35"/>
          <w:w w:val="95"/>
        </w:rPr>
        <w:t> </w:t>
      </w:r>
      <w:r>
        <w:rPr>
          <w:color w:val="231F20"/>
          <w:w w:val="95"/>
        </w:rPr>
        <w:t>some </w:t>
      </w:r>
      <w:r>
        <w:rPr>
          <w:color w:val="231F20"/>
          <w:w w:val="90"/>
        </w:rPr>
        <w:t>planned</w:t>
      </w:r>
      <w:r>
        <w:rPr>
          <w:color w:val="231F20"/>
          <w:spacing w:val="-21"/>
          <w:w w:val="90"/>
        </w:rPr>
        <w:t> </w:t>
      </w:r>
      <w:r>
        <w:rPr>
          <w:color w:val="231F20"/>
          <w:w w:val="90"/>
        </w:rPr>
        <w:t>spending</w:t>
      </w:r>
      <w:r>
        <w:rPr>
          <w:color w:val="231F20"/>
          <w:spacing w:val="-21"/>
          <w:w w:val="90"/>
        </w:rPr>
        <w:t> </w:t>
      </w:r>
      <w:r>
        <w:rPr>
          <w:color w:val="231F20"/>
          <w:w w:val="90"/>
        </w:rPr>
        <w:t>commitments,</w:t>
      </w:r>
      <w:r>
        <w:rPr>
          <w:color w:val="231F20"/>
          <w:spacing w:val="-23"/>
          <w:w w:val="90"/>
        </w:rPr>
        <w:t> </w:t>
      </w:r>
      <w:r>
        <w:rPr>
          <w:color w:val="231F20"/>
          <w:w w:val="90"/>
        </w:rPr>
        <w:t>together</w:t>
      </w:r>
      <w:r>
        <w:rPr>
          <w:color w:val="231F20"/>
          <w:spacing w:val="-22"/>
          <w:w w:val="90"/>
        </w:rPr>
        <w:t> </w:t>
      </w:r>
      <w:r>
        <w:rPr>
          <w:color w:val="231F20"/>
          <w:w w:val="90"/>
        </w:rPr>
        <w:t>with</w:t>
      </w:r>
      <w:r>
        <w:rPr>
          <w:color w:val="231F20"/>
          <w:spacing w:val="-24"/>
          <w:w w:val="90"/>
        </w:rPr>
        <w:t> </w:t>
      </w:r>
      <w:r>
        <w:rPr>
          <w:color w:val="231F20"/>
          <w:w w:val="90"/>
        </w:rPr>
        <w:t>the</w:t>
      </w:r>
      <w:r>
        <w:rPr>
          <w:color w:val="231F20"/>
          <w:spacing w:val="-21"/>
          <w:w w:val="90"/>
        </w:rPr>
        <w:t> </w:t>
      </w:r>
      <w:r>
        <w:rPr>
          <w:color w:val="231F20"/>
          <w:w w:val="90"/>
        </w:rPr>
        <w:t>likelihood </w:t>
      </w:r>
      <w:r>
        <w:rPr>
          <w:color w:val="231F20"/>
          <w:w w:val="95"/>
        </w:rPr>
        <w:t>that</w:t>
      </w:r>
      <w:r>
        <w:rPr>
          <w:color w:val="231F20"/>
          <w:spacing w:val="-33"/>
          <w:w w:val="95"/>
        </w:rPr>
        <w:t> </w:t>
      </w:r>
      <w:r>
        <w:rPr>
          <w:color w:val="231F20"/>
          <w:w w:val="95"/>
        </w:rPr>
        <w:t>the</w:t>
      </w:r>
      <w:r>
        <w:rPr>
          <w:color w:val="231F20"/>
          <w:spacing w:val="-29"/>
          <w:w w:val="95"/>
        </w:rPr>
        <w:t> </w:t>
      </w:r>
      <w:r>
        <w:rPr>
          <w:color w:val="231F20"/>
          <w:w w:val="95"/>
        </w:rPr>
        <w:t>changing</w:t>
      </w:r>
      <w:r>
        <w:rPr>
          <w:color w:val="231F20"/>
          <w:spacing w:val="-30"/>
          <w:w w:val="95"/>
        </w:rPr>
        <w:t> </w:t>
      </w:r>
      <w:r>
        <w:rPr>
          <w:color w:val="231F20"/>
          <w:w w:val="95"/>
        </w:rPr>
        <w:t>composition</w:t>
      </w:r>
      <w:r>
        <w:rPr>
          <w:color w:val="231F20"/>
          <w:spacing w:val="-32"/>
          <w:w w:val="95"/>
        </w:rPr>
        <w:t> </w:t>
      </w:r>
      <w:r>
        <w:rPr>
          <w:color w:val="231F20"/>
          <w:w w:val="95"/>
        </w:rPr>
        <w:t>of</w:t>
      </w:r>
      <w:r>
        <w:rPr>
          <w:color w:val="231F20"/>
          <w:spacing w:val="-32"/>
          <w:w w:val="95"/>
        </w:rPr>
        <w:t> </w:t>
      </w:r>
      <w:r>
        <w:rPr>
          <w:color w:val="231F20"/>
          <w:w w:val="95"/>
        </w:rPr>
        <w:t>output</w:t>
      </w:r>
      <w:r>
        <w:rPr>
          <w:color w:val="231F20"/>
          <w:spacing w:val="-31"/>
          <w:w w:val="95"/>
        </w:rPr>
        <w:t> </w:t>
      </w:r>
      <w:r>
        <w:rPr>
          <w:color w:val="231F20"/>
          <w:w w:val="95"/>
        </w:rPr>
        <w:t>will</w:t>
      </w:r>
      <w:r>
        <w:rPr>
          <w:color w:val="231F20"/>
          <w:spacing w:val="-30"/>
          <w:w w:val="95"/>
        </w:rPr>
        <w:t> </w:t>
      </w:r>
      <w:r>
        <w:rPr>
          <w:color w:val="231F20"/>
          <w:w w:val="95"/>
        </w:rPr>
        <w:t>lead</w:t>
      </w:r>
      <w:r>
        <w:rPr>
          <w:color w:val="231F20"/>
          <w:spacing w:val="-32"/>
          <w:w w:val="95"/>
        </w:rPr>
        <w:t> </w:t>
      </w:r>
      <w:r>
        <w:rPr>
          <w:color w:val="231F20"/>
          <w:w w:val="95"/>
        </w:rPr>
        <w:t>to</w:t>
      </w:r>
      <w:r>
        <w:rPr>
          <w:color w:val="231F20"/>
          <w:spacing w:val="-29"/>
          <w:w w:val="95"/>
        </w:rPr>
        <w:t> </w:t>
      </w:r>
      <w:r>
        <w:rPr>
          <w:color w:val="231F20"/>
          <w:w w:val="95"/>
        </w:rPr>
        <w:t>a</w:t>
      </w:r>
      <w:r>
        <w:rPr>
          <w:color w:val="231F20"/>
          <w:spacing w:val="-33"/>
          <w:w w:val="95"/>
        </w:rPr>
        <w:t> </w:t>
      </w:r>
      <w:r>
        <w:rPr>
          <w:color w:val="231F20"/>
          <w:w w:val="95"/>
        </w:rPr>
        <w:t>fall</w:t>
      </w:r>
    </w:p>
    <w:p>
      <w:pPr>
        <w:pStyle w:val="BodyText"/>
        <w:spacing w:line="268" w:lineRule="auto"/>
        <w:ind w:left="5480" w:right="165"/>
      </w:pPr>
      <w:r>
        <w:rPr>
          <w:color w:val="231F20"/>
          <w:w w:val="95"/>
        </w:rPr>
        <w:t>in</w:t>
      </w:r>
      <w:r>
        <w:rPr>
          <w:color w:val="231F20"/>
          <w:spacing w:val="-39"/>
          <w:w w:val="95"/>
        </w:rPr>
        <w:t> </w:t>
      </w:r>
      <w:r>
        <w:rPr>
          <w:color w:val="231F20"/>
          <w:w w:val="95"/>
        </w:rPr>
        <w:t>effective</w:t>
      </w:r>
      <w:r>
        <w:rPr>
          <w:color w:val="231F20"/>
          <w:spacing w:val="-39"/>
          <w:w w:val="95"/>
        </w:rPr>
        <w:t> </w:t>
      </w:r>
      <w:r>
        <w:rPr>
          <w:color w:val="231F20"/>
          <w:w w:val="95"/>
        </w:rPr>
        <w:t>tax</w:t>
      </w:r>
      <w:r>
        <w:rPr>
          <w:color w:val="231F20"/>
          <w:spacing w:val="-38"/>
          <w:w w:val="95"/>
        </w:rPr>
        <w:t> </w:t>
      </w:r>
      <w:r>
        <w:rPr>
          <w:color w:val="231F20"/>
          <w:w w:val="95"/>
        </w:rPr>
        <w:t>rates,</w:t>
      </w:r>
      <w:r>
        <w:rPr>
          <w:color w:val="231F20"/>
          <w:spacing w:val="-38"/>
          <w:w w:val="95"/>
        </w:rPr>
        <w:t> </w:t>
      </w:r>
      <w:r>
        <w:rPr>
          <w:color w:val="231F20"/>
          <w:w w:val="95"/>
        </w:rPr>
        <w:t>suggests</w:t>
      </w:r>
      <w:r>
        <w:rPr>
          <w:color w:val="231F20"/>
          <w:spacing w:val="-40"/>
          <w:w w:val="95"/>
        </w:rPr>
        <w:t> </w:t>
      </w:r>
      <w:r>
        <w:rPr>
          <w:color w:val="231F20"/>
          <w:w w:val="95"/>
        </w:rPr>
        <w:t>that</w:t>
      </w:r>
      <w:r>
        <w:rPr>
          <w:color w:val="231F20"/>
          <w:spacing w:val="-40"/>
          <w:w w:val="95"/>
        </w:rPr>
        <w:t> </w:t>
      </w:r>
      <w:r>
        <w:rPr>
          <w:color w:val="231F20"/>
          <w:w w:val="95"/>
        </w:rPr>
        <w:t>the</w:t>
      </w:r>
      <w:r>
        <w:rPr>
          <w:color w:val="231F20"/>
          <w:spacing w:val="-40"/>
          <w:w w:val="95"/>
        </w:rPr>
        <w:t> </w:t>
      </w:r>
      <w:r>
        <w:rPr>
          <w:color w:val="231F20"/>
          <w:w w:val="95"/>
        </w:rPr>
        <w:t>degree</w:t>
      </w:r>
      <w:r>
        <w:rPr>
          <w:color w:val="231F20"/>
          <w:spacing w:val="-40"/>
          <w:w w:val="95"/>
        </w:rPr>
        <w:t> </w:t>
      </w:r>
      <w:r>
        <w:rPr>
          <w:color w:val="231F20"/>
          <w:w w:val="95"/>
        </w:rPr>
        <w:t>of</w:t>
      </w:r>
      <w:r>
        <w:rPr>
          <w:color w:val="231F20"/>
          <w:spacing w:val="-40"/>
          <w:w w:val="95"/>
        </w:rPr>
        <w:t> </w:t>
      </w:r>
      <w:r>
        <w:rPr>
          <w:color w:val="231F20"/>
          <w:w w:val="95"/>
        </w:rPr>
        <w:t>fiscal </w:t>
      </w:r>
      <w:r>
        <w:rPr>
          <w:color w:val="231F20"/>
          <w:w w:val="90"/>
        </w:rPr>
        <w:t>stimulus</w:t>
      </w:r>
      <w:r>
        <w:rPr>
          <w:color w:val="231F20"/>
          <w:spacing w:val="-17"/>
          <w:w w:val="90"/>
        </w:rPr>
        <w:t> </w:t>
      </w:r>
      <w:r>
        <w:rPr>
          <w:color w:val="231F20"/>
          <w:w w:val="90"/>
        </w:rPr>
        <w:t>may</w:t>
      </w:r>
      <w:r>
        <w:rPr>
          <w:color w:val="231F20"/>
          <w:spacing w:val="-16"/>
          <w:w w:val="90"/>
        </w:rPr>
        <w:t> </w:t>
      </w:r>
      <w:r>
        <w:rPr>
          <w:color w:val="231F20"/>
          <w:w w:val="90"/>
        </w:rPr>
        <w:t>be</w:t>
      </w:r>
      <w:r>
        <w:rPr>
          <w:color w:val="231F20"/>
          <w:spacing w:val="-17"/>
          <w:w w:val="90"/>
        </w:rPr>
        <w:t> </w:t>
      </w:r>
      <w:r>
        <w:rPr>
          <w:color w:val="231F20"/>
          <w:w w:val="90"/>
        </w:rPr>
        <w:t>greater</w:t>
      </w:r>
      <w:r>
        <w:rPr>
          <w:color w:val="231F20"/>
          <w:spacing w:val="-20"/>
          <w:w w:val="90"/>
        </w:rPr>
        <w:t> </w:t>
      </w:r>
      <w:r>
        <w:rPr>
          <w:color w:val="231F20"/>
          <w:w w:val="90"/>
        </w:rPr>
        <w:t>than</w:t>
      </w:r>
      <w:r>
        <w:rPr>
          <w:color w:val="231F20"/>
          <w:spacing w:val="-20"/>
          <w:w w:val="90"/>
        </w:rPr>
        <w:t> </w:t>
      </w:r>
      <w:r>
        <w:rPr>
          <w:color w:val="231F20"/>
          <w:w w:val="90"/>
        </w:rPr>
        <w:t>that</w:t>
      </w:r>
      <w:r>
        <w:rPr>
          <w:color w:val="231F20"/>
          <w:spacing w:val="-16"/>
          <w:w w:val="90"/>
        </w:rPr>
        <w:t> </w:t>
      </w:r>
      <w:r>
        <w:rPr>
          <w:color w:val="231F20"/>
          <w:w w:val="90"/>
        </w:rPr>
        <w:t>assumed</w:t>
      </w:r>
      <w:r>
        <w:rPr>
          <w:color w:val="231F20"/>
          <w:spacing w:val="-17"/>
          <w:w w:val="90"/>
        </w:rPr>
        <w:t> </w:t>
      </w:r>
      <w:r>
        <w:rPr>
          <w:color w:val="231F20"/>
          <w:w w:val="90"/>
        </w:rPr>
        <w:t>in</w:t>
      </w:r>
      <w:r>
        <w:rPr>
          <w:color w:val="231F20"/>
          <w:spacing w:val="-19"/>
          <w:w w:val="90"/>
        </w:rPr>
        <w:t> </w:t>
      </w:r>
      <w:r>
        <w:rPr>
          <w:color w:val="231F20"/>
          <w:w w:val="90"/>
        </w:rPr>
        <w:t>the</w:t>
      </w:r>
      <w:r>
        <w:rPr>
          <w:color w:val="231F20"/>
          <w:spacing w:val="-17"/>
          <w:w w:val="90"/>
        </w:rPr>
        <w:t> </w:t>
      </w:r>
      <w:r>
        <w:rPr>
          <w:color w:val="231F20"/>
          <w:w w:val="90"/>
        </w:rPr>
        <w:t>central </w:t>
      </w:r>
      <w:r>
        <w:rPr>
          <w:color w:val="231F20"/>
          <w:w w:val="95"/>
        </w:rPr>
        <w:t>projection.</w:t>
      </w:r>
    </w:p>
    <w:p>
      <w:pPr>
        <w:pStyle w:val="BodyText"/>
        <w:spacing w:before="7"/>
        <w:rPr>
          <w:sz w:val="19"/>
        </w:rPr>
      </w:pPr>
    </w:p>
    <w:p>
      <w:pPr>
        <w:pStyle w:val="Heading3"/>
        <w:ind w:left="5480"/>
      </w:pPr>
      <w:r>
        <w:rPr>
          <w:color w:val="A70740"/>
        </w:rPr>
        <w:t>Overseas trade</w:t>
      </w:r>
    </w:p>
    <w:p>
      <w:pPr>
        <w:pStyle w:val="BodyText"/>
        <w:spacing w:before="7"/>
        <w:rPr>
          <w:sz w:val="23"/>
        </w:rPr>
      </w:pPr>
    </w:p>
    <w:p>
      <w:pPr>
        <w:pStyle w:val="BodyText"/>
        <w:spacing w:line="268" w:lineRule="auto"/>
        <w:ind w:left="5480" w:right="165"/>
      </w:pPr>
      <w:r>
        <w:rPr>
          <w:color w:val="231F20"/>
          <w:w w:val="90"/>
        </w:rPr>
        <w:t>The</w:t>
      </w:r>
      <w:r>
        <w:rPr>
          <w:color w:val="231F20"/>
          <w:spacing w:val="-26"/>
          <w:w w:val="90"/>
        </w:rPr>
        <w:t> </w:t>
      </w:r>
      <w:r>
        <w:rPr>
          <w:color w:val="231F20"/>
          <w:w w:val="90"/>
        </w:rPr>
        <w:t>outlook</w:t>
      </w:r>
      <w:r>
        <w:rPr>
          <w:color w:val="231F20"/>
          <w:spacing w:val="-26"/>
          <w:w w:val="90"/>
        </w:rPr>
        <w:t> </w:t>
      </w:r>
      <w:r>
        <w:rPr>
          <w:color w:val="231F20"/>
          <w:w w:val="90"/>
        </w:rPr>
        <w:t>for</w:t>
      </w:r>
      <w:r>
        <w:rPr>
          <w:color w:val="231F20"/>
          <w:spacing w:val="-26"/>
          <w:w w:val="90"/>
        </w:rPr>
        <w:t> </w:t>
      </w:r>
      <w:r>
        <w:rPr>
          <w:color w:val="231F20"/>
          <w:w w:val="90"/>
        </w:rPr>
        <w:t>the</w:t>
      </w:r>
      <w:r>
        <w:rPr>
          <w:color w:val="231F20"/>
          <w:spacing w:val="-24"/>
          <w:w w:val="90"/>
        </w:rPr>
        <w:t> </w:t>
      </w:r>
      <w:r>
        <w:rPr>
          <w:color w:val="231F20"/>
          <w:w w:val="90"/>
        </w:rPr>
        <w:t>world</w:t>
      </w:r>
      <w:r>
        <w:rPr>
          <w:color w:val="231F20"/>
          <w:spacing w:val="-22"/>
          <w:w w:val="90"/>
        </w:rPr>
        <w:t> </w:t>
      </w:r>
      <w:r>
        <w:rPr>
          <w:color w:val="231F20"/>
          <w:w w:val="90"/>
        </w:rPr>
        <w:t>economy</w:t>
      </w:r>
      <w:r>
        <w:rPr>
          <w:color w:val="231F20"/>
          <w:spacing w:val="-26"/>
          <w:w w:val="90"/>
        </w:rPr>
        <w:t> </w:t>
      </w:r>
      <w:r>
        <w:rPr>
          <w:color w:val="231F20"/>
          <w:w w:val="90"/>
        </w:rPr>
        <w:t>deteriorated</w:t>
      </w:r>
      <w:r>
        <w:rPr>
          <w:color w:val="231F20"/>
          <w:spacing w:val="-23"/>
          <w:w w:val="90"/>
        </w:rPr>
        <w:t> </w:t>
      </w:r>
      <w:r>
        <w:rPr>
          <w:color w:val="231F20"/>
          <w:w w:val="90"/>
        </w:rPr>
        <w:t>substantially, </w:t>
      </w:r>
      <w:r>
        <w:rPr>
          <w:color w:val="231F20"/>
          <w:w w:val="95"/>
        </w:rPr>
        <w:t>as</w:t>
      </w:r>
      <w:r>
        <w:rPr>
          <w:color w:val="231F20"/>
          <w:spacing w:val="-33"/>
          <w:w w:val="95"/>
        </w:rPr>
        <w:t> </w:t>
      </w:r>
      <w:r>
        <w:rPr>
          <w:color w:val="231F20"/>
          <w:w w:val="95"/>
        </w:rPr>
        <w:t>indicators</w:t>
      </w:r>
      <w:r>
        <w:rPr>
          <w:color w:val="231F20"/>
          <w:spacing w:val="-35"/>
          <w:w w:val="95"/>
        </w:rPr>
        <w:t> </w:t>
      </w:r>
      <w:r>
        <w:rPr>
          <w:color w:val="231F20"/>
          <w:w w:val="95"/>
        </w:rPr>
        <w:t>of</w:t>
      </w:r>
      <w:r>
        <w:rPr>
          <w:color w:val="231F20"/>
          <w:spacing w:val="-33"/>
          <w:w w:val="95"/>
        </w:rPr>
        <w:t> </w:t>
      </w:r>
      <w:r>
        <w:rPr>
          <w:color w:val="231F20"/>
          <w:w w:val="95"/>
        </w:rPr>
        <w:t>near-term</w:t>
      </w:r>
      <w:r>
        <w:rPr>
          <w:color w:val="231F20"/>
          <w:spacing w:val="-33"/>
          <w:w w:val="95"/>
        </w:rPr>
        <w:t> </w:t>
      </w:r>
      <w:r>
        <w:rPr>
          <w:color w:val="231F20"/>
          <w:w w:val="95"/>
        </w:rPr>
        <w:t>growth</w:t>
      </w:r>
      <w:r>
        <w:rPr>
          <w:color w:val="231F20"/>
          <w:spacing w:val="-33"/>
          <w:w w:val="95"/>
        </w:rPr>
        <w:t> </w:t>
      </w:r>
      <w:r>
        <w:rPr>
          <w:color w:val="231F20"/>
          <w:w w:val="95"/>
        </w:rPr>
        <w:t>weakened</w:t>
      </w:r>
      <w:r>
        <w:rPr>
          <w:color w:val="231F20"/>
          <w:spacing w:val="-33"/>
          <w:w w:val="95"/>
        </w:rPr>
        <w:t> </w:t>
      </w:r>
      <w:r>
        <w:rPr>
          <w:color w:val="231F20"/>
          <w:w w:val="95"/>
        </w:rPr>
        <w:t>and</w:t>
      </w:r>
      <w:r>
        <w:rPr>
          <w:color w:val="231F20"/>
          <w:spacing w:val="-33"/>
          <w:w w:val="95"/>
        </w:rPr>
        <w:t> </w:t>
      </w:r>
      <w:r>
        <w:rPr>
          <w:color w:val="231F20"/>
          <w:w w:val="95"/>
        </w:rPr>
        <w:t>strains</w:t>
      </w:r>
      <w:r>
        <w:rPr>
          <w:color w:val="231F20"/>
          <w:spacing w:val="-33"/>
          <w:w w:val="95"/>
        </w:rPr>
        <w:t> </w:t>
      </w:r>
      <w:r>
        <w:rPr>
          <w:color w:val="231F20"/>
          <w:w w:val="95"/>
        </w:rPr>
        <w:t>in </w:t>
      </w:r>
      <w:r>
        <w:rPr>
          <w:color w:val="231F20"/>
        </w:rPr>
        <w:t>global</w:t>
      </w:r>
      <w:r>
        <w:rPr>
          <w:color w:val="231F20"/>
          <w:spacing w:val="-45"/>
        </w:rPr>
        <w:t> </w:t>
      </w:r>
      <w:r>
        <w:rPr>
          <w:color w:val="231F20"/>
        </w:rPr>
        <w:t>financial</w:t>
      </w:r>
      <w:r>
        <w:rPr>
          <w:color w:val="231F20"/>
          <w:spacing w:val="-43"/>
        </w:rPr>
        <w:t> </w:t>
      </w:r>
      <w:r>
        <w:rPr>
          <w:color w:val="231F20"/>
        </w:rPr>
        <w:t>and</w:t>
      </w:r>
      <w:r>
        <w:rPr>
          <w:color w:val="231F20"/>
          <w:spacing w:val="-43"/>
        </w:rPr>
        <w:t> </w:t>
      </w:r>
      <w:r>
        <w:rPr>
          <w:color w:val="231F20"/>
        </w:rPr>
        <w:t>banking</w:t>
      </w:r>
      <w:r>
        <w:rPr>
          <w:color w:val="231F20"/>
          <w:spacing w:val="-42"/>
        </w:rPr>
        <w:t> </w:t>
      </w:r>
      <w:r>
        <w:rPr>
          <w:color w:val="231F20"/>
        </w:rPr>
        <w:t>markets</w:t>
      </w:r>
      <w:r>
        <w:rPr>
          <w:color w:val="231F20"/>
          <w:spacing w:val="-43"/>
        </w:rPr>
        <w:t> </w:t>
      </w:r>
      <w:r>
        <w:rPr>
          <w:color w:val="231F20"/>
        </w:rPr>
        <w:t>intensified.</w:t>
      </w:r>
      <w:r>
        <w:rPr>
          <w:color w:val="231F20"/>
          <w:spacing w:val="-25"/>
        </w:rPr>
        <w:t> </w:t>
      </w:r>
      <w:r>
        <w:rPr>
          <w:color w:val="231F20"/>
        </w:rPr>
        <w:t>In</w:t>
      </w:r>
      <w:r>
        <w:rPr>
          <w:color w:val="231F20"/>
          <w:spacing w:val="-44"/>
        </w:rPr>
        <w:t> </w:t>
      </w:r>
      <w:r>
        <w:rPr>
          <w:color w:val="231F20"/>
        </w:rPr>
        <w:t>the</w:t>
      </w:r>
    </w:p>
    <w:p>
      <w:pPr>
        <w:pStyle w:val="BodyText"/>
        <w:spacing w:line="268" w:lineRule="auto"/>
        <w:ind w:left="5480"/>
      </w:pPr>
      <w:r>
        <w:rPr>
          <w:color w:val="231F20"/>
          <w:w w:val="90"/>
        </w:rPr>
        <w:t>euro</w:t>
      </w:r>
      <w:r>
        <w:rPr>
          <w:color w:val="231F20"/>
          <w:spacing w:val="-20"/>
          <w:w w:val="90"/>
        </w:rPr>
        <w:t> </w:t>
      </w:r>
      <w:r>
        <w:rPr>
          <w:color w:val="231F20"/>
          <w:w w:val="90"/>
        </w:rPr>
        <w:t>area,</w:t>
      </w:r>
      <w:r>
        <w:rPr>
          <w:color w:val="231F20"/>
          <w:spacing w:val="-19"/>
          <w:w w:val="90"/>
        </w:rPr>
        <w:t> </w:t>
      </w:r>
      <w:r>
        <w:rPr>
          <w:color w:val="231F20"/>
          <w:w w:val="90"/>
        </w:rPr>
        <w:t>surveys</w:t>
      </w:r>
      <w:r>
        <w:rPr>
          <w:color w:val="231F20"/>
          <w:spacing w:val="-20"/>
          <w:w w:val="90"/>
        </w:rPr>
        <w:t> </w:t>
      </w:r>
      <w:r>
        <w:rPr>
          <w:color w:val="231F20"/>
          <w:w w:val="90"/>
        </w:rPr>
        <w:t>were</w:t>
      </w:r>
      <w:r>
        <w:rPr>
          <w:color w:val="231F20"/>
          <w:spacing w:val="-19"/>
          <w:w w:val="90"/>
        </w:rPr>
        <w:t> </w:t>
      </w:r>
      <w:r>
        <w:rPr>
          <w:color w:val="231F20"/>
          <w:w w:val="90"/>
        </w:rPr>
        <w:t>consistent</w:t>
      </w:r>
      <w:r>
        <w:rPr>
          <w:color w:val="231F20"/>
          <w:spacing w:val="-21"/>
          <w:w w:val="90"/>
        </w:rPr>
        <w:t> </w:t>
      </w:r>
      <w:r>
        <w:rPr>
          <w:color w:val="231F20"/>
          <w:w w:val="90"/>
        </w:rPr>
        <w:t>with</w:t>
      </w:r>
      <w:r>
        <w:rPr>
          <w:color w:val="231F20"/>
          <w:spacing w:val="-19"/>
          <w:w w:val="90"/>
        </w:rPr>
        <w:t> </w:t>
      </w:r>
      <w:r>
        <w:rPr>
          <w:color w:val="231F20"/>
          <w:w w:val="90"/>
        </w:rPr>
        <w:t>continued</w:t>
      </w:r>
      <w:r>
        <w:rPr>
          <w:color w:val="231F20"/>
          <w:spacing w:val="-19"/>
          <w:w w:val="90"/>
        </w:rPr>
        <w:t> </w:t>
      </w:r>
      <w:r>
        <w:rPr>
          <w:color w:val="231F20"/>
          <w:w w:val="90"/>
        </w:rPr>
        <w:t>softness</w:t>
      </w:r>
      <w:r>
        <w:rPr>
          <w:color w:val="231F20"/>
          <w:spacing w:val="-19"/>
          <w:w w:val="90"/>
        </w:rPr>
        <w:t> </w:t>
      </w:r>
      <w:r>
        <w:rPr>
          <w:color w:val="231F20"/>
          <w:w w:val="90"/>
        </w:rPr>
        <w:t>in </w:t>
      </w:r>
      <w:r>
        <w:rPr>
          <w:color w:val="231F20"/>
        </w:rPr>
        <w:t>economic activity in Q3, following a contraction in the </w:t>
      </w:r>
      <w:r>
        <w:rPr>
          <w:color w:val="231F20"/>
          <w:w w:val="95"/>
        </w:rPr>
        <w:t>previous</w:t>
      </w:r>
      <w:r>
        <w:rPr>
          <w:color w:val="231F20"/>
          <w:spacing w:val="-43"/>
          <w:w w:val="95"/>
        </w:rPr>
        <w:t> </w:t>
      </w:r>
      <w:r>
        <w:rPr>
          <w:color w:val="231F20"/>
          <w:w w:val="95"/>
        </w:rPr>
        <w:t>quarter.</w:t>
      </w:r>
      <w:r>
        <w:rPr>
          <w:color w:val="231F20"/>
          <w:spacing w:val="-28"/>
          <w:w w:val="95"/>
        </w:rPr>
        <w:t> </w:t>
      </w:r>
      <w:r>
        <w:rPr>
          <w:color w:val="231F20"/>
          <w:w w:val="95"/>
        </w:rPr>
        <w:t>US</w:t>
      </w:r>
      <w:r>
        <w:rPr>
          <w:color w:val="231F20"/>
          <w:spacing w:val="-43"/>
          <w:w w:val="95"/>
        </w:rPr>
        <w:t> </w:t>
      </w:r>
      <w:r>
        <w:rPr>
          <w:color w:val="231F20"/>
          <w:w w:val="95"/>
        </w:rPr>
        <w:t>output</w:t>
      </w:r>
      <w:r>
        <w:rPr>
          <w:color w:val="231F20"/>
          <w:spacing w:val="-43"/>
          <w:w w:val="95"/>
        </w:rPr>
        <w:t> </w:t>
      </w:r>
      <w:r>
        <w:rPr>
          <w:color w:val="231F20"/>
          <w:w w:val="95"/>
        </w:rPr>
        <w:t>declined,</w:t>
      </w:r>
      <w:r>
        <w:rPr>
          <w:color w:val="231F20"/>
          <w:spacing w:val="-41"/>
          <w:w w:val="95"/>
        </w:rPr>
        <w:t> </w:t>
      </w:r>
      <w:r>
        <w:rPr>
          <w:color w:val="231F20"/>
          <w:w w:val="95"/>
        </w:rPr>
        <w:t>as</w:t>
      </w:r>
      <w:r>
        <w:rPr>
          <w:color w:val="231F20"/>
          <w:spacing w:val="-43"/>
          <w:w w:val="95"/>
        </w:rPr>
        <w:t> </w:t>
      </w:r>
      <w:r>
        <w:rPr>
          <w:color w:val="231F20"/>
          <w:w w:val="95"/>
        </w:rPr>
        <w:t>weakness</w:t>
      </w:r>
      <w:r>
        <w:rPr>
          <w:color w:val="231F20"/>
          <w:spacing w:val="-41"/>
          <w:w w:val="95"/>
        </w:rPr>
        <w:t> </w:t>
      </w:r>
      <w:r>
        <w:rPr>
          <w:color w:val="231F20"/>
          <w:w w:val="95"/>
        </w:rPr>
        <w:t>in</w:t>
      </w:r>
      <w:r>
        <w:rPr>
          <w:color w:val="231F20"/>
          <w:spacing w:val="-42"/>
          <w:w w:val="95"/>
        </w:rPr>
        <w:t> </w:t>
      </w:r>
      <w:r>
        <w:rPr>
          <w:color w:val="231F20"/>
          <w:w w:val="95"/>
        </w:rPr>
        <w:t>housing </w:t>
      </w:r>
      <w:r>
        <w:rPr>
          <w:color w:val="231F20"/>
          <w:w w:val="90"/>
        </w:rPr>
        <w:t>and</w:t>
      </w:r>
      <w:r>
        <w:rPr>
          <w:color w:val="231F20"/>
          <w:spacing w:val="-22"/>
          <w:w w:val="90"/>
        </w:rPr>
        <w:t> </w:t>
      </w:r>
      <w:r>
        <w:rPr>
          <w:color w:val="231F20"/>
          <w:w w:val="90"/>
        </w:rPr>
        <w:t>labour</w:t>
      </w:r>
      <w:r>
        <w:rPr>
          <w:color w:val="231F20"/>
          <w:spacing w:val="-21"/>
          <w:w w:val="90"/>
        </w:rPr>
        <w:t> </w:t>
      </w:r>
      <w:r>
        <w:rPr>
          <w:color w:val="231F20"/>
          <w:w w:val="90"/>
        </w:rPr>
        <w:t>markets</w:t>
      </w:r>
      <w:r>
        <w:rPr>
          <w:color w:val="231F20"/>
          <w:spacing w:val="-22"/>
          <w:w w:val="90"/>
        </w:rPr>
        <w:t> </w:t>
      </w:r>
      <w:r>
        <w:rPr>
          <w:color w:val="231F20"/>
          <w:w w:val="90"/>
        </w:rPr>
        <w:t>persisted.</w:t>
      </w:r>
      <w:r>
        <w:rPr>
          <w:color w:val="231F20"/>
          <w:spacing w:val="7"/>
          <w:w w:val="90"/>
        </w:rPr>
        <w:t> </w:t>
      </w:r>
      <w:r>
        <w:rPr>
          <w:color w:val="231F20"/>
          <w:w w:val="90"/>
        </w:rPr>
        <w:t>And</w:t>
      </w:r>
      <w:r>
        <w:rPr>
          <w:color w:val="231F20"/>
          <w:spacing w:val="-22"/>
          <w:w w:val="90"/>
        </w:rPr>
        <w:t> </w:t>
      </w:r>
      <w:r>
        <w:rPr>
          <w:color w:val="231F20"/>
          <w:w w:val="90"/>
        </w:rPr>
        <w:t>activity</w:t>
      </w:r>
      <w:r>
        <w:rPr>
          <w:color w:val="231F20"/>
          <w:spacing w:val="-21"/>
          <w:w w:val="90"/>
        </w:rPr>
        <w:t> </w:t>
      </w:r>
      <w:r>
        <w:rPr>
          <w:color w:val="231F20"/>
          <w:w w:val="90"/>
        </w:rPr>
        <w:t>in</w:t>
      </w:r>
      <w:r>
        <w:rPr>
          <w:color w:val="231F20"/>
          <w:spacing w:val="-21"/>
          <w:w w:val="90"/>
        </w:rPr>
        <w:t> </w:t>
      </w:r>
      <w:r>
        <w:rPr>
          <w:color w:val="231F20"/>
          <w:w w:val="90"/>
        </w:rPr>
        <w:t>emerging</w:t>
      </w:r>
      <w:r>
        <w:rPr>
          <w:color w:val="231F20"/>
          <w:spacing w:val="-22"/>
          <w:w w:val="90"/>
        </w:rPr>
        <w:t> </w:t>
      </w:r>
      <w:r>
        <w:rPr>
          <w:color w:val="231F20"/>
          <w:w w:val="90"/>
        </w:rPr>
        <w:t>market </w:t>
      </w:r>
      <w:r>
        <w:rPr>
          <w:color w:val="231F20"/>
        </w:rPr>
        <w:t>economies</w:t>
      </w:r>
      <w:r>
        <w:rPr>
          <w:color w:val="231F20"/>
          <w:spacing w:val="-43"/>
        </w:rPr>
        <w:t> </w:t>
      </w:r>
      <w:r>
        <w:rPr>
          <w:color w:val="231F20"/>
        </w:rPr>
        <w:t>slowed,</w:t>
      </w:r>
      <w:r>
        <w:rPr>
          <w:color w:val="231F20"/>
          <w:spacing w:val="-42"/>
        </w:rPr>
        <w:t> </w:t>
      </w:r>
      <w:r>
        <w:rPr>
          <w:color w:val="231F20"/>
        </w:rPr>
        <w:t>as</w:t>
      </w:r>
      <w:r>
        <w:rPr>
          <w:color w:val="231F20"/>
          <w:spacing w:val="-42"/>
        </w:rPr>
        <w:t> </w:t>
      </w:r>
      <w:r>
        <w:rPr>
          <w:color w:val="231F20"/>
        </w:rPr>
        <w:t>growth</w:t>
      </w:r>
      <w:r>
        <w:rPr>
          <w:color w:val="231F20"/>
          <w:spacing w:val="-42"/>
        </w:rPr>
        <w:t> </w:t>
      </w:r>
      <w:r>
        <w:rPr>
          <w:color w:val="231F20"/>
        </w:rPr>
        <w:t>in</w:t>
      </w:r>
      <w:r>
        <w:rPr>
          <w:color w:val="231F20"/>
          <w:spacing w:val="-42"/>
        </w:rPr>
        <w:t> </w:t>
      </w:r>
      <w:r>
        <w:rPr>
          <w:color w:val="231F20"/>
        </w:rPr>
        <w:t>exports</w:t>
      </w:r>
      <w:r>
        <w:rPr>
          <w:color w:val="231F20"/>
          <w:spacing w:val="-44"/>
        </w:rPr>
        <w:t> </w:t>
      </w:r>
      <w:r>
        <w:rPr>
          <w:color w:val="231F20"/>
        </w:rPr>
        <w:t>to</w:t>
      </w:r>
      <w:r>
        <w:rPr>
          <w:color w:val="231F20"/>
          <w:spacing w:val="-44"/>
        </w:rPr>
        <w:t> </w:t>
      </w:r>
      <w:r>
        <w:rPr>
          <w:color w:val="231F20"/>
        </w:rPr>
        <w:t>the</w:t>
      </w:r>
      <w:r>
        <w:rPr>
          <w:color w:val="231F20"/>
          <w:spacing w:val="-42"/>
        </w:rPr>
        <w:t> </w:t>
      </w:r>
      <w:r>
        <w:rPr>
          <w:color w:val="231F20"/>
        </w:rPr>
        <w:t>advanced economies</w:t>
      </w:r>
      <w:r>
        <w:rPr>
          <w:color w:val="231F20"/>
          <w:spacing w:val="-45"/>
        </w:rPr>
        <w:t> </w:t>
      </w:r>
      <w:r>
        <w:rPr>
          <w:color w:val="231F20"/>
        </w:rPr>
        <w:t>eased</w:t>
      </w:r>
      <w:r>
        <w:rPr>
          <w:color w:val="231F20"/>
          <w:spacing w:val="-45"/>
        </w:rPr>
        <w:t> </w:t>
      </w:r>
      <w:r>
        <w:rPr>
          <w:color w:val="231F20"/>
        </w:rPr>
        <w:t>back.</w:t>
      </w:r>
      <w:r>
        <w:rPr>
          <w:color w:val="231F20"/>
          <w:spacing w:val="-33"/>
        </w:rPr>
        <w:t> </w:t>
      </w:r>
      <w:r>
        <w:rPr>
          <w:color w:val="231F20"/>
        </w:rPr>
        <w:t>The</w:t>
      </w:r>
      <w:r>
        <w:rPr>
          <w:color w:val="231F20"/>
          <w:spacing w:val="-44"/>
        </w:rPr>
        <w:t> </w:t>
      </w:r>
      <w:r>
        <w:rPr>
          <w:color w:val="231F20"/>
        </w:rPr>
        <w:t>lower</w:t>
      </w:r>
      <w:r>
        <w:rPr>
          <w:color w:val="231F20"/>
          <w:spacing w:val="-45"/>
        </w:rPr>
        <w:t> </w:t>
      </w:r>
      <w:r>
        <w:rPr>
          <w:color w:val="231F20"/>
        </w:rPr>
        <w:t>level</w:t>
      </w:r>
      <w:r>
        <w:rPr>
          <w:color w:val="231F20"/>
          <w:spacing w:val="-46"/>
        </w:rPr>
        <w:t> </w:t>
      </w:r>
      <w:r>
        <w:rPr>
          <w:color w:val="231F20"/>
        </w:rPr>
        <w:t>of</w:t>
      </w:r>
      <w:r>
        <w:rPr>
          <w:color w:val="231F20"/>
          <w:spacing w:val="-45"/>
        </w:rPr>
        <w:t> </w:t>
      </w:r>
      <w:r>
        <w:rPr>
          <w:color w:val="231F20"/>
        </w:rPr>
        <w:t>sterling</w:t>
      </w:r>
      <w:r>
        <w:rPr>
          <w:color w:val="231F20"/>
          <w:spacing w:val="-44"/>
        </w:rPr>
        <w:t> </w:t>
      </w:r>
      <w:r>
        <w:rPr>
          <w:color w:val="231F20"/>
        </w:rPr>
        <w:t>should mitigate</w:t>
      </w:r>
      <w:r>
        <w:rPr>
          <w:color w:val="231F20"/>
          <w:spacing w:val="-40"/>
        </w:rPr>
        <w:t> </w:t>
      </w:r>
      <w:r>
        <w:rPr>
          <w:color w:val="231F20"/>
        </w:rPr>
        <w:t>the</w:t>
      </w:r>
      <w:r>
        <w:rPr>
          <w:color w:val="231F20"/>
          <w:spacing w:val="-37"/>
        </w:rPr>
        <w:t> </w:t>
      </w:r>
      <w:r>
        <w:rPr>
          <w:color w:val="231F20"/>
        </w:rPr>
        <w:t>impact</w:t>
      </w:r>
      <w:r>
        <w:rPr>
          <w:color w:val="231F20"/>
          <w:spacing w:val="-39"/>
        </w:rPr>
        <w:t> </w:t>
      </w:r>
      <w:r>
        <w:rPr>
          <w:color w:val="231F20"/>
        </w:rPr>
        <w:t>of</w:t>
      </w:r>
      <w:r>
        <w:rPr>
          <w:color w:val="231F20"/>
          <w:spacing w:val="-39"/>
        </w:rPr>
        <w:t> </w:t>
      </w:r>
      <w:r>
        <w:rPr>
          <w:color w:val="231F20"/>
        </w:rPr>
        <w:t>decelerating</w:t>
      </w:r>
      <w:r>
        <w:rPr>
          <w:color w:val="231F20"/>
          <w:spacing w:val="-39"/>
        </w:rPr>
        <w:t> </w:t>
      </w:r>
      <w:r>
        <w:rPr>
          <w:color w:val="231F20"/>
        </w:rPr>
        <w:t>world</w:t>
      </w:r>
      <w:r>
        <w:rPr>
          <w:color w:val="231F20"/>
          <w:spacing w:val="-39"/>
        </w:rPr>
        <w:t> </w:t>
      </w:r>
      <w:r>
        <w:rPr>
          <w:color w:val="231F20"/>
        </w:rPr>
        <w:t>demand</w:t>
      </w:r>
      <w:r>
        <w:rPr>
          <w:color w:val="231F20"/>
          <w:spacing w:val="-39"/>
        </w:rPr>
        <w:t> </w:t>
      </w:r>
      <w:r>
        <w:rPr>
          <w:color w:val="231F20"/>
        </w:rPr>
        <w:t>on</w:t>
      </w:r>
    </w:p>
    <w:p>
      <w:pPr>
        <w:pStyle w:val="BodyText"/>
        <w:spacing w:line="268" w:lineRule="auto"/>
        <w:ind w:left="5480"/>
      </w:pPr>
      <w:r>
        <w:rPr>
          <w:color w:val="231F20"/>
          <w:w w:val="90"/>
        </w:rPr>
        <w:t>UK</w:t>
      </w:r>
      <w:r>
        <w:rPr>
          <w:color w:val="231F20"/>
          <w:spacing w:val="-19"/>
          <w:w w:val="90"/>
        </w:rPr>
        <w:t> </w:t>
      </w:r>
      <w:r>
        <w:rPr>
          <w:color w:val="231F20"/>
          <w:w w:val="90"/>
        </w:rPr>
        <w:t>export</w:t>
      </w:r>
      <w:r>
        <w:rPr>
          <w:color w:val="231F20"/>
          <w:spacing w:val="-21"/>
          <w:w w:val="90"/>
        </w:rPr>
        <w:t> </w:t>
      </w:r>
      <w:r>
        <w:rPr>
          <w:color w:val="231F20"/>
          <w:w w:val="90"/>
        </w:rPr>
        <w:t>volumes.</w:t>
      </w:r>
      <w:r>
        <w:rPr>
          <w:color w:val="231F20"/>
          <w:spacing w:val="20"/>
          <w:w w:val="90"/>
        </w:rPr>
        <w:t> </w:t>
      </w:r>
      <w:r>
        <w:rPr>
          <w:color w:val="231F20"/>
          <w:w w:val="90"/>
        </w:rPr>
        <w:t>Even</w:t>
      </w:r>
      <w:r>
        <w:rPr>
          <w:color w:val="231F20"/>
          <w:spacing w:val="-18"/>
          <w:w w:val="90"/>
        </w:rPr>
        <w:t> </w:t>
      </w:r>
      <w:r>
        <w:rPr>
          <w:color w:val="231F20"/>
          <w:w w:val="90"/>
        </w:rPr>
        <w:t>so,</w:t>
      </w:r>
      <w:r>
        <w:rPr>
          <w:color w:val="231F20"/>
          <w:spacing w:val="-18"/>
          <w:w w:val="90"/>
        </w:rPr>
        <w:t> </w:t>
      </w:r>
      <w:r>
        <w:rPr>
          <w:color w:val="231F20"/>
          <w:w w:val="90"/>
        </w:rPr>
        <w:t>prospects</w:t>
      </w:r>
      <w:r>
        <w:rPr>
          <w:color w:val="231F20"/>
          <w:spacing w:val="-22"/>
          <w:w w:val="90"/>
        </w:rPr>
        <w:t> </w:t>
      </w:r>
      <w:r>
        <w:rPr>
          <w:color w:val="231F20"/>
          <w:w w:val="90"/>
        </w:rPr>
        <w:t>for</w:t>
      </w:r>
      <w:r>
        <w:rPr>
          <w:color w:val="231F20"/>
          <w:spacing w:val="-18"/>
          <w:w w:val="90"/>
        </w:rPr>
        <w:t> </w:t>
      </w:r>
      <w:r>
        <w:rPr>
          <w:color w:val="231F20"/>
          <w:w w:val="90"/>
        </w:rPr>
        <w:t>exports</w:t>
      </w:r>
      <w:r>
        <w:rPr>
          <w:color w:val="231F20"/>
          <w:spacing w:val="-18"/>
          <w:w w:val="90"/>
        </w:rPr>
        <w:t> </w:t>
      </w:r>
      <w:r>
        <w:rPr>
          <w:color w:val="231F20"/>
          <w:w w:val="90"/>
        </w:rPr>
        <w:t>have weakened</w:t>
      </w:r>
      <w:r>
        <w:rPr>
          <w:color w:val="231F20"/>
          <w:spacing w:val="-21"/>
          <w:w w:val="90"/>
        </w:rPr>
        <w:t> </w:t>
      </w:r>
      <w:r>
        <w:rPr>
          <w:color w:val="231F20"/>
          <w:w w:val="90"/>
        </w:rPr>
        <w:t>significantly</w:t>
      </w:r>
      <w:r>
        <w:rPr>
          <w:color w:val="231F20"/>
          <w:spacing w:val="-21"/>
          <w:w w:val="90"/>
        </w:rPr>
        <w:t> </w:t>
      </w:r>
      <w:r>
        <w:rPr>
          <w:color w:val="231F20"/>
          <w:w w:val="90"/>
        </w:rPr>
        <w:t>since</w:t>
      </w:r>
      <w:r>
        <w:rPr>
          <w:color w:val="231F20"/>
          <w:spacing w:val="-24"/>
          <w:w w:val="90"/>
        </w:rPr>
        <w:t> </w:t>
      </w:r>
      <w:r>
        <w:rPr>
          <w:color w:val="231F20"/>
          <w:w w:val="90"/>
        </w:rPr>
        <w:t>the</w:t>
      </w:r>
      <w:r>
        <w:rPr>
          <w:color w:val="231F20"/>
          <w:spacing w:val="-26"/>
          <w:w w:val="90"/>
        </w:rPr>
        <w:t> </w:t>
      </w:r>
      <w:r>
        <w:rPr>
          <w:color w:val="231F20"/>
          <w:w w:val="90"/>
        </w:rPr>
        <w:t>August</w:t>
      </w:r>
      <w:r>
        <w:rPr>
          <w:color w:val="231F20"/>
          <w:spacing w:val="-21"/>
          <w:w w:val="90"/>
        </w:rPr>
        <w:t> </w:t>
      </w:r>
      <w:r>
        <w:rPr>
          <w:i/>
          <w:color w:val="231F20"/>
          <w:w w:val="90"/>
        </w:rPr>
        <w:t>Report</w:t>
      </w:r>
      <w:r>
        <w:rPr>
          <w:i/>
          <w:color w:val="231F20"/>
          <w:spacing w:val="-21"/>
          <w:w w:val="90"/>
        </w:rPr>
        <w:t> </w:t>
      </w:r>
      <w:r>
        <w:rPr>
          <w:color w:val="231F20"/>
          <w:w w:val="90"/>
        </w:rPr>
        <w:t>and</w:t>
      </w:r>
      <w:r>
        <w:rPr>
          <w:color w:val="231F20"/>
          <w:spacing w:val="-24"/>
          <w:w w:val="90"/>
        </w:rPr>
        <w:t> </w:t>
      </w:r>
      <w:r>
        <w:rPr>
          <w:color w:val="231F20"/>
          <w:w w:val="90"/>
        </w:rPr>
        <w:t>the</w:t>
      </w:r>
    </w:p>
    <w:p>
      <w:pPr>
        <w:spacing w:after="0" w:line="268" w:lineRule="auto"/>
        <w:sectPr>
          <w:pgSz w:w="11900" w:h="16840"/>
          <w:pgMar w:header="426" w:footer="0" w:top="620" w:bottom="280" w:left="640" w:right="640"/>
        </w:sectPr>
      </w:pPr>
    </w:p>
    <w:p>
      <w:pPr>
        <w:pStyle w:val="BodyText"/>
      </w:pPr>
    </w:p>
    <w:p>
      <w:pPr>
        <w:pStyle w:val="BodyText"/>
      </w:pPr>
    </w:p>
    <w:p>
      <w:pPr>
        <w:pStyle w:val="BodyText"/>
      </w:pPr>
    </w:p>
    <w:p>
      <w:pPr>
        <w:pStyle w:val="BodyText"/>
        <w:spacing w:before="11"/>
        <w:rPr>
          <w:sz w:val="23"/>
        </w:rPr>
      </w:pPr>
    </w:p>
    <w:p>
      <w:pPr>
        <w:pStyle w:val="BodyText"/>
        <w:spacing w:line="268" w:lineRule="auto"/>
        <w:ind w:left="5480"/>
      </w:pPr>
      <w:r>
        <w:rPr>
          <w:color w:val="231F20"/>
          <w:w w:val="90"/>
        </w:rPr>
        <w:t>possibility</w:t>
      </w:r>
      <w:r>
        <w:rPr>
          <w:color w:val="231F20"/>
          <w:spacing w:val="-22"/>
          <w:w w:val="90"/>
        </w:rPr>
        <w:t> </w:t>
      </w:r>
      <w:r>
        <w:rPr>
          <w:color w:val="231F20"/>
          <w:w w:val="90"/>
        </w:rPr>
        <w:t>of</w:t>
      </w:r>
      <w:r>
        <w:rPr>
          <w:color w:val="231F20"/>
          <w:spacing w:val="-18"/>
          <w:w w:val="90"/>
        </w:rPr>
        <w:t> </w:t>
      </w:r>
      <w:r>
        <w:rPr>
          <w:color w:val="231F20"/>
          <w:w w:val="90"/>
        </w:rPr>
        <w:t>a</w:t>
      </w:r>
      <w:r>
        <w:rPr>
          <w:color w:val="231F20"/>
          <w:spacing w:val="-18"/>
          <w:w w:val="90"/>
        </w:rPr>
        <w:t> </w:t>
      </w:r>
      <w:r>
        <w:rPr>
          <w:color w:val="231F20"/>
          <w:w w:val="90"/>
        </w:rPr>
        <w:t>larger</w:t>
      </w:r>
      <w:r>
        <w:rPr>
          <w:color w:val="231F20"/>
          <w:spacing w:val="-18"/>
          <w:w w:val="90"/>
        </w:rPr>
        <w:t> </w:t>
      </w:r>
      <w:r>
        <w:rPr>
          <w:color w:val="231F20"/>
          <w:w w:val="90"/>
        </w:rPr>
        <w:t>and</w:t>
      </w:r>
      <w:r>
        <w:rPr>
          <w:color w:val="231F20"/>
          <w:spacing w:val="-18"/>
          <w:w w:val="90"/>
        </w:rPr>
        <w:t> </w:t>
      </w:r>
      <w:r>
        <w:rPr>
          <w:color w:val="231F20"/>
          <w:w w:val="90"/>
        </w:rPr>
        <w:t>more</w:t>
      </w:r>
      <w:r>
        <w:rPr>
          <w:color w:val="231F20"/>
          <w:spacing w:val="-20"/>
          <w:w w:val="90"/>
        </w:rPr>
        <w:t> </w:t>
      </w:r>
      <w:r>
        <w:rPr>
          <w:color w:val="231F20"/>
          <w:w w:val="90"/>
        </w:rPr>
        <w:t>widespread</w:t>
      </w:r>
      <w:r>
        <w:rPr>
          <w:color w:val="231F20"/>
          <w:spacing w:val="-22"/>
          <w:w w:val="90"/>
        </w:rPr>
        <w:t> </w:t>
      </w:r>
      <w:r>
        <w:rPr>
          <w:color w:val="231F20"/>
          <w:w w:val="90"/>
        </w:rPr>
        <w:t>downturn</w:t>
      </w:r>
      <w:r>
        <w:rPr>
          <w:color w:val="231F20"/>
          <w:spacing w:val="-18"/>
          <w:w w:val="90"/>
        </w:rPr>
        <w:t> </w:t>
      </w:r>
      <w:r>
        <w:rPr>
          <w:color w:val="231F20"/>
          <w:w w:val="90"/>
        </w:rPr>
        <w:t>in</w:t>
      </w:r>
      <w:r>
        <w:rPr>
          <w:color w:val="231F20"/>
          <w:spacing w:val="-18"/>
          <w:w w:val="90"/>
        </w:rPr>
        <w:t> </w:t>
      </w:r>
      <w:r>
        <w:rPr>
          <w:color w:val="231F20"/>
          <w:w w:val="90"/>
        </w:rPr>
        <w:t>global </w:t>
      </w:r>
      <w:r>
        <w:rPr>
          <w:color w:val="231F20"/>
        </w:rPr>
        <w:t>demand</w:t>
      </w:r>
      <w:r>
        <w:rPr>
          <w:color w:val="231F20"/>
          <w:spacing w:val="-26"/>
        </w:rPr>
        <w:t> </w:t>
      </w:r>
      <w:r>
        <w:rPr>
          <w:color w:val="231F20"/>
        </w:rPr>
        <w:t>poses</w:t>
      </w:r>
      <w:r>
        <w:rPr>
          <w:color w:val="231F20"/>
          <w:spacing w:val="-26"/>
        </w:rPr>
        <w:t> </w:t>
      </w:r>
      <w:r>
        <w:rPr>
          <w:color w:val="231F20"/>
        </w:rPr>
        <w:t>a</w:t>
      </w:r>
      <w:r>
        <w:rPr>
          <w:color w:val="231F20"/>
          <w:spacing w:val="-26"/>
        </w:rPr>
        <w:t> </w:t>
      </w:r>
      <w:r>
        <w:rPr>
          <w:color w:val="231F20"/>
        </w:rPr>
        <w:t>significant</w:t>
      </w:r>
      <w:r>
        <w:rPr>
          <w:color w:val="231F20"/>
          <w:spacing w:val="-28"/>
        </w:rPr>
        <w:t> </w:t>
      </w:r>
      <w:r>
        <w:rPr>
          <w:color w:val="231F20"/>
        </w:rPr>
        <w:t>downside</w:t>
      </w:r>
      <w:r>
        <w:rPr>
          <w:color w:val="231F20"/>
          <w:spacing w:val="-26"/>
        </w:rPr>
        <w:t> </w:t>
      </w:r>
      <w:r>
        <w:rPr>
          <w:color w:val="231F20"/>
        </w:rPr>
        <w:t>risk.</w:t>
      </w:r>
    </w:p>
    <w:p>
      <w:pPr>
        <w:pStyle w:val="BodyText"/>
        <w:spacing w:before="7"/>
        <w:rPr>
          <w:sz w:val="26"/>
        </w:rPr>
      </w:pPr>
    </w:p>
    <w:p>
      <w:pPr>
        <w:pStyle w:val="Heading3"/>
        <w:ind w:left="5480"/>
      </w:pPr>
      <w:r>
        <w:rPr>
          <w:color w:val="A70740"/>
        </w:rPr>
        <w:t>The outlook for GDP growth</w:t>
      </w:r>
    </w:p>
    <w:p>
      <w:pPr>
        <w:pStyle w:val="BodyText"/>
        <w:spacing w:before="7"/>
        <w:rPr>
          <w:sz w:val="23"/>
        </w:rPr>
      </w:pPr>
    </w:p>
    <w:p>
      <w:pPr>
        <w:pStyle w:val="BodyText"/>
        <w:spacing w:line="268" w:lineRule="auto"/>
        <w:ind w:left="5480"/>
      </w:pPr>
      <w:r>
        <w:rPr>
          <w:color w:val="231F20"/>
        </w:rPr>
        <w:t>GDP</w:t>
      </w:r>
      <w:r>
        <w:rPr>
          <w:color w:val="231F20"/>
          <w:spacing w:val="-41"/>
        </w:rPr>
        <w:t> </w:t>
      </w:r>
      <w:r>
        <w:rPr>
          <w:color w:val="231F20"/>
        </w:rPr>
        <w:t>was</w:t>
      </w:r>
      <w:r>
        <w:rPr>
          <w:color w:val="231F20"/>
          <w:spacing w:val="-39"/>
        </w:rPr>
        <w:t> </w:t>
      </w:r>
      <w:r>
        <w:rPr>
          <w:color w:val="231F20"/>
        </w:rPr>
        <w:t>estimated</w:t>
      </w:r>
      <w:r>
        <w:rPr>
          <w:color w:val="231F20"/>
          <w:spacing w:val="-41"/>
        </w:rPr>
        <w:t> </w:t>
      </w:r>
      <w:r>
        <w:rPr>
          <w:color w:val="231F20"/>
        </w:rPr>
        <w:t>to</w:t>
      </w:r>
      <w:r>
        <w:rPr>
          <w:color w:val="231F20"/>
          <w:spacing w:val="-39"/>
        </w:rPr>
        <w:t> </w:t>
      </w:r>
      <w:r>
        <w:rPr>
          <w:color w:val="231F20"/>
        </w:rPr>
        <w:t>have</w:t>
      </w:r>
      <w:r>
        <w:rPr>
          <w:color w:val="231F20"/>
          <w:spacing w:val="-41"/>
        </w:rPr>
        <w:t> </w:t>
      </w:r>
      <w:r>
        <w:rPr>
          <w:color w:val="231F20"/>
        </w:rPr>
        <w:t>fallen</w:t>
      </w:r>
      <w:r>
        <w:rPr>
          <w:color w:val="231F20"/>
          <w:spacing w:val="-40"/>
        </w:rPr>
        <w:t> </w:t>
      </w:r>
      <w:r>
        <w:rPr>
          <w:color w:val="231F20"/>
        </w:rPr>
        <w:t>by</w:t>
      </w:r>
      <w:r>
        <w:rPr>
          <w:color w:val="231F20"/>
          <w:spacing w:val="-39"/>
        </w:rPr>
        <w:t> </w:t>
      </w:r>
      <w:r>
        <w:rPr>
          <w:color w:val="231F20"/>
        </w:rPr>
        <w:t>0.5%</w:t>
      </w:r>
      <w:r>
        <w:rPr>
          <w:color w:val="231F20"/>
          <w:spacing w:val="-39"/>
        </w:rPr>
        <w:t> </w:t>
      </w:r>
      <w:r>
        <w:rPr>
          <w:color w:val="231F20"/>
        </w:rPr>
        <w:t>in</w:t>
      </w:r>
      <w:r>
        <w:rPr>
          <w:color w:val="231F20"/>
          <w:spacing w:val="-41"/>
        </w:rPr>
        <w:t> </w:t>
      </w:r>
      <w:r>
        <w:rPr>
          <w:color w:val="231F20"/>
        </w:rPr>
        <w:t>Q3.</w:t>
      </w:r>
      <w:r>
        <w:rPr>
          <w:color w:val="231F20"/>
          <w:spacing w:val="-18"/>
        </w:rPr>
        <w:t> </w:t>
      </w:r>
      <w:r>
        <w:rPr>
          <w:color w:val="231F20"/>
        </w:rPr>
        <w:t>Business </w:t>
      </w:r>
      <w:r>
        <w:rPr>
          <w:color w:val="231F20"/>
          <w:w w:val="90"/>
        </w:rPr>
        <w:t>surveys</w:t>
      </w:r>
      <w:r>
        <w:rPr>
          <w:color w:val="231F20"/>
          <w:spacing w:val="-19"/>
          <w:w w:val="90"/>
        </w:rPr>
        <w:t> </w:t>
      </w:r>
      <w:r>
        <w:rPr>
          <w:color w:val="231F20"/>
          <w:w w:val="90"/>
        </w:rPr>
        <w:t>and</w:t>
      </w:r>
      <w:r>
        <w:rPr>
          <w:color w:val="231F20"/>
          <w:spacing w:val="-19"/>
          <w:w w:val="90"/>
        </w:rPr>
        <w:t> </w:t>
      </w:r>
      <w:r>
        <w:rPr>
          <w:color w:val="231F20"/>
          <w:w w:val="90"/>
        </w:rPr>
        <w:t>reports</w:t>
      </w:r>
      <w:r>
        <w:rPr>
          <w:color w:val="231F20"/>
          <w:spacing w:val="-23"/>
          <w:w w:val="90"/>
        </w:rPr>
        <w:t> </w:t>
      </w:r>
      <w:r>
        <w:rPr>
          <w:color w:val="231F20"/>
          <w:w w:val="90"/>
        </w:rPr>
        <w:t>from</w:t>
      </w:r>
      <w:r>
        <w:rPr>
          <w:color w:val="231F20"/>
          <w:spacing w:val="-22"/>
          <w:w w:val="90"/>
        </w:rPr>
        <w:t> </w:t>
      </w:r>
      <w:r>
        <w:rPr>
          <w:color w:val="231F20"/>
          <w:w w:val="90"/>
        </w:rPr>
        <w:t>the</w:t>
      </w:r>
      <w:r>
        <w:rPr>
          <w:color w:val="231F20"/>
          <w:spacing w:val="-19"/>
          <w:w w:val="90"/>
        </w:rPr>
        <w:t> </w:t>
      </w:r>
      <w:r>
        <w:rPr>
          <w:color w:val="231F20"/>
          <w:spacing w:val="-3"/>
          <w:w w:val="90"/>
        </w:rPr>
        <w:t>Bank’s</w:t>
      </w:r>
      <w:r>
        <w:rPr>
          <w:color w:val="231F20"/>
          <w:spacing w:val="-19"/>
          <w:w w:val="90"/>
        </w:rPr>
        <w:t> </w:t>
      </w:r>
      <w:r>
        <w:rPr>
          <w:color w:val="231F20"/>
          <w:w w:val="90"/>
        </w:rPr>
        <w:t>regional</w:t>
      </w:r>
      <w:r>
        <w:rPr>
          <w:color w:val="231F20"/>
          <w:spacing w:val="-24"/>
          <w:w w:val="90"/>
        </w:rPr>
        <w:t> </w:t>
      </w:r>
      <w:r>
        <w:rPr>
          <w:color w:val="231F20"/>
          <w:w w:val="90"/>
        </w:rPr>
        <w:t>Agents</w:t>
      </w:r>
      <w:r>
        <w:rPr>
          <w:color w:val="231F20"/>
          <w:spacing w:val="-21"/>
          <w:w w:val="90"/>
        </w:rPr>
        <w:t> </w:t>
      </w:r>
      <w:r>
        <w:rPr>
          <w:color w:val="231F20"/>
          <w:w w:val="90"/>
        </w:rPr>
        <w:t>weakened markedly</w:t>
      </w:r>
      <w:r>
        <w:rPr>
          <w:color w:val="231F20"/>
          <w:spacing w:val="-18"/>
          <w:w w:val="90"/>
        </w:rPr>
        <w:t> </w:t>
      </w:r>
      <w:r>
        <w:rPr>
          <w:color w:val="231F20"/>
          <w:w w:val="90"/>
        </w:rPr>
        <w:t>and</w:t>
      </w:r>
      <w:r>
        <w:rPr>
          <w:color w:val="231F20"/>
          <w:spacing w:val="-17"/>
          <w:w w:val="90"/>
        </w:rPr>
        <w:t> </w:t>
      </w:r>
      <w:r>
        <w:rPr>
          <w:color w:val="231F20"/>
          <w:w w:val="90"/>
        </w:rPr>
        <w:t>pointed</w:t>
      </w:r>
      <w:r>
        <w:rPr>
          <w:color w:val="231F20"/>
          <w:spacing w:val="-21"/>
          <w:w w:val="90"/>
        </w:rPr>
        <w:t> </w:t>
      </w:r>
      <w:r>
        <w:rPr>
          <w:color w:val="231F20"/>
          <w:w w:val="90"/>
        </w:rPr>
        <w:t>to</w:t>
      </w:r>
      <w:r>
        <w:rPr>
          <w:color w:val="231F20"/>
          <w:spacing w:val="-17"/>
          <w:w w:val="90"/>
        </w:rPr>
        <w:t> </w:t>
      </w:r>
      <w:r>
        <w:rPr>
          <w:color w:val="231F20"/>
          <w:w w:val="90"/>
        </w:rPr>
        <w:t>a</w:t>
      </w:r>
      <w:r>
        <w:rPr>
          <w:color w:val="231F20"/>
          <w:spacing w:val="-21"/>
          <w:w w:val="90"/>
        </w:rPr>
        <w:t> </w:t>
      </w:r>
      <w:r>
        <w:rPr>
          <w:color w:val="231F20"/>
          <w:w w:val="90"/>
        </w:rPr>
        <w:t>further</w:t>
      </w:r>
      <w:r>
        <w:rPr>
          <w:color w:val="231F20"/>
          <w:spacing w:val="-18"/>
          <w:w w:val="90"/>
        </w:rPr>
        <w:t> </w:t>
      </w:r>
      <w:r>
        <w:rPr>
          <w:color w:val="231F20"/>
          <w:w w:val="90"/>
        </w:rPr>
        <w:t>contraction</w:t>
      </w:r>
      <w:r>
        <w:rPr>
          <w:color w:val="231F20"/>
          <w:spacing w:val="-17"/>
          <w:w w:val="90"/>
        </w:rPr>
        <w:t> </w:t>
      </w:r>
      <w:r>
        <w:rPr>
          <w:color w:val="231F20"/>
          <w:w w:val="90"/>
        </w:rPr>
        <w:t>in</w:t>
      </w:r>
      <w:r>
        <w:rPr>
          <w:color w:val="231F20"/>
          <w:spacing w:val="-21"/>
          <w:w w:val="90"/>
        </w:rPr>
        <w:t> </w:t>
      </w:r>
      <w:r>
        <w:rPr>
          <w:color w:val="231F20"/>
          <w:w w:val="90"/>
        </w:rPr>
        <w:t>output</w:t>
      </w:r>
      <w:r>
        <w:rPr>
          <w:color w:val="231F20"/>
          <w:spacing w:val="-17"/>
          <w:w w:val="90"/>
        </w:rPr>
        <w:t> </w:t>
      </w:r>
      <w:r>
        <w:rPr>
          <w:color w:val="231F20"/>
          <w:w w:val="90"/>
        </w:rPr>
        <w:t>in</w:t>
      </w:r>
      <w:r>
        <w:rPr>
          <w:color w:val="231F20"/>
          <w:spacing w:val="-21"/>
          <w:w w:val="90"/>
        </w:rPr>
        <w:t> </w:t>
      </w:r>
      <w:r>
        <w:rPr>
          <w:color w:val="231F20"/>
          <w:w w:val="90"/>
        </w:rPr>
        <w:t>the </w:t>
      </w:r>
      <w:r>
        <w:rPr>
          <w:color w:val="231F20"/>
        </w:rPr>
        <w:t>fourth</w:t>
      </w:r>
      <w:r>
        <w:rPr>
          <w:color w:val="231F20"/>
          <w:spacing w:val="-23"/>
        </w:rPr>
        <w:t> </w:t>
      </w:r>
      <w:r>
        <w:rPr>
          <w:color w:val="231F20"/>
        </w:rPr>
        <w:t>quarter.</w:t>
      </w:r>
    </w:p>
    <w:p>
      <w:pPr>
        <w:pStyle w:val="BodyText"/>
        <w:spacing w:before="10"/>
      </w:pPr>
    </w:p>
    <w:p>
      <w:pPr>
        <w:pStyle w:val="BodyText"/>
        <w:spacing w:line="20" w:lineRule="exact"/>
        <w:ind w:left="14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6" w:footer="0" w:top="620" w:bottom="280" w:left="640" w:right="640"/>
        </w:sectPr>
      </w:pPr>
    </w:p>
    <w:p>
      <w:pPr>
        <w:spacing w:line="259" w:lineRule="auto" w:before="80"/>
        <w:ind w:left="150" w:right="237" w:firstLine="0"/>
        <w:jc w:val="left"/>
        <w:rPr>
          <w:sz w:val="18"/>
        </w:rPr>
      </w:pPr>
      <w:r>
        <w:rPr>
          <w:color w:val="A70740"/>
          <w:sz w:val="18"/>
        </w:rPr>
        <w:t>Chart</w:t>
      </w:r>
      <w:r>
        <w:rPr>
          <w:color w:val="A70740"/>
          <w:spacing w:val="-39"/>
          <w:sz w:val="18"/>
        </w:rPr>
        <w:t> </w:t>
      </w:r>
      <w:r>
        <w:rPr>
          <w:color w:val="A70740"/>
          <w:sz w:val="18"/>
        </w:rPr>
        <w:t>1</w:t>
      </w:r>
      <w:r>
        <w:rPr>
          <w:color w:val="A70740"/>
          <w:spacing w:val="-21"/>
          <w:sz w:val="18"/>
        </w:rPr>
        <w:t> </w:t>
      </w:r>
      <w:r>
        <w:rPr>
          <w:color w:val="231F20"/>
          <w:sz w:val="18"/>
        </w:rPr>
        <w:t>GDP</w:t>
      </w:r>
      <w:r>
        <w:rPr>
          <w:color w:val="231F20"/>
          <w:spacing w:val="-37"/>
          <w:sz w:val="18"/>
        </w:rPr>
        <w:t> </w:t>
      </w:r>
      <w:r>
        <w:rPr>
          <w:color w:val="231F20"/>
          <w:sz w:val="18"/>
        </w:rPr>
        <w:t>projection</w:t>
      </w:r>
      <w:r>
        <w:rPr>
          <w:color w:val="231F20"/>
          <w:spacing w:val="-38"/>
          <w:sz w:val="18"/>
        </w:rPr>
        <w:t> </w:t>
      </w:r>
      <w:r>
        <w:rPr>
          <w:color w:val="231F20"/>
          <w:sz w:val="18"/>
        </w:rPr>
        <w:t>based</w:t>
      </w:r>
      <w:r>
        <w:rPr>
          <w:color w:val="231F20"/>
          <w:spacing w:val="-38"/>
          <w:sz w:val="18"/>
        </w:rPr>
        <w:t> </w:t>
      </w:r>
      <w:r>
        <w:rPr>
          <w:color w:val="231F20"/>
          <w:sz w:val="18"/>
        </w:rPr>
        <w:t>on</w:t>
      </w:r>
      <w:r>
        <w:rPr>
          <w:color w:val="231F20"/>
          <w:spacing w:val="-37"/>
          <w:sz w:val="18"/>
        </w:rPr>
        <w:t> </w:t>
      </w:r>
      <w:r>
        <w:rPr>
          <w:color w:val="231F20"/>
          <w:sz w:val="18"/>
        </w:rPr>
        <w:t>market</w:t>
      </w:r>
      <w:r>
        <w:rPr>
          <w:color w:val="231F20"/>
          <w:spacing w:val="-38"/>
          <w:sz w:val="18"/>
        </w:rPr>
        <w:t> </w:t>
      </w:r>
      <w:r>
        <w:rPr>
          <w:color w:val="231F20"/>
          <w:sz w:val="18"/>
        </w:rPr>
        <w:t>interest</w:t>
      </w:r>
      <w:r>
        <w:rPr>
          <w:color w:val="231F20"/>
          <w:spacing w:val="-38"/>
          <w:sz w:val="18"/>
        </w:rPr>
        <w:t> </w:t>
      </w:r>
      <w:r>
        <w:rPr>
          <w:color w:val="231F20"/>
          <w:sz w:val="18"/>
        </w:rPr>
        <w:t>rate expectations</w:t>
      </w:r>
    </w:p>
    <w:p>
      <w:pPr>
        <w:spacing w:line="138" w:lineRule="exact" w:before="108"/>
        <w:ind w:left="1586" w:right="0" w:firstLine="0"/>
        <w:jc w:val="left"/>
        <w:rPr>
          <w:sz w:val="12"/>
        </w:rPr>
      </w:pPr>
      <w:r>
        <w:rPr>
          <w:color w:val="231F20"/>
          <w:sz w:val="12"/>
        </w:rPr>
        <w:t>Percentage increases in output on a year earlier</w:t>
      </w:r>
    </w:p>
    <w:p>
      <w:pPr>
        <w:spacing w:line="138" w:lineRule="exact" w:before="0"/>
        <w:ind w:left="3903" w:right="0" w:firstLine="0"/>
        <w:jc w:val="left"/>
        <w:rPr>
          <w:sz w:val="12"/>
        </w:rPr>
      </w:pPr>
      <w:r>
        <w:rPr/>
        <w:pict>
          <v:group style="position:absolute;margin-left:39.547001pt;margin-top:2.447567pt;width:184.3pt;height:142.15pt;mso-position-horizontal-relative:page;mso-position-vertical-relative:paragraph;z-index:15732736" coordorigin="791,49" coordsize="3686,2843">
            <v:rect style="position:absolute;left:795;top:62;width:3676;height:2825" filled="false" stroked="true" strokeweight=".5pt" strokecolor="#231f20">
              <v:stroke dashstyle="solid"/>
            </v:rect>
            <v:shape style="position:absolute;left:943;top:48;width:3533;height:2843" type="#_x0000_t75" stroked="false">
              <v:imagedata r:id="rId24" o:title=""/>
            </v:shape>
            <v:shape style="position:absolute;left:1069;top:570;width:3407;height:2322" coordorigin="1069,570" coordsize="3407,2322" path="m4363,2630l4476,2630m4363,2372l4476,2372m4363,2114l4476,2114m4363,1856l4476,1856m4363,1598l4476,1598m4363,1344l4476,1344m4363,1086l4476,1086m4363,828l4476,828m4363,570l4476,570m1069,2892l1069,2835m1284,2892l1284,2835m1500,2892l1500,2835m1715,2892l1715,2835m1930,2892l1930,2835m2145,2892l2145,2835m2360,2892l2360,2835m2576,2892l2576,2835m2791,2892l2791,2835m3006,2892l3006,2835m3224,2892l3224,2835m3440,2892l3440,2835m3655,2892l3655,2835m4085,2892l4085,2835m4301,2892l4301,2835e" filled="false" stroked="true" strokeweight=".5pt" strokecolor="#231f20">
              <v:path arrowok="t"/>
              <v:stroke dashstyle="solid"/>
            </v:shape>
            <v:shape style="position:absolute;left:790;top:312;width:114;height:2318" coordorigin="791,312" coordsize="114,2318" path="m791,2630l904,2630m791,2372l904,2372m791,2114l904,2114m791,1856l904,1856m791,1598l904,1598m791,1344l904,1344m791,1086l904,1086m791,828l904,828m791,570l904,570m791,312l904,312e" filled="false" stroked="true" strokeweight=".5pt" strokecolor="#231f20">
              <v:path arrowok="t"/>
              <v:stroke dashstyle="solid"/>
            </v:shape>
            <v:line style="position:absolute" from="969,1855" to="4294,1855" stroked="true" strokeweight=".5pt" strokecolor="#231f20">
              <v:stroke dashstyle="solid"/>
            </v:line>
            <v:shape style="position:absolute;left:1205;top:137;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229;top:137;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1729;top:1689;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89"/>
          <w:sz w:val="12"/>
        </w:rPr>
        <w:t>7</w:t>
      </w:r>
    </w:p>
    <w:p>
      <w:pPr>
        <w:spacing w:before="118"/>
        <w:ind w:left="0" w:right="500" w:firstLine="0"/>
        <w:jc w:val="right"/>
        <w:rPr>
          <w:sz w:val="12"/>
        </w:rPr>
      </w:pPr>
      <w:r>
        <w:rPr>
          <w:color w:val="231F20"/>
          <w:w w:val="101"/>
          <w:sz w:val="12"/>
        </w:rPr>
        <w:t>6</w:t>
      </w:r>
    </w:p>
    <w:p>
      <w:pPr>
        <w:spacing w:before="119"/>
        <w:ind w:left="0" w:right="500" w:firstLine="0"/>
        <w:jc w:val="right"/>
        <w:rPr>
          <w:sz w:val="12"/>
        </w:rPr>
      </w:pPr>
      <w:r>
        <w:rPr>
          <w:color w:val="231F20"/>
          <w:w w:val="96"/>
          <w:sz w:val="12"/>
        </w:rPr>
        <w:t>5</w:t>
      </w:r>
    </w:p>
    <w:p>
      <w:pPr>
        <w:spacing w:before="118"/>
        <w:ind w:left="0" w:right="500" w:firstLine="0"/>
        <w:jc w:val="right"/>
        <w:rPr>
          <w:sz w:val="12"/>
        </w:rPr>
      </w:pPr>
      <w:r>
        <w:rPr>
          <w:color w:val="231F20"/>
          <w:w w:val="104"/>
          <w:sz w:val="12"/>
        </w:rPr>
        <w:t>4</w:t>
      </w:r>
    </w:p>
    <w:p>
      <w:pPr>
        <w:spacing w:before="119"/>
        <w:ind w:left="0" w:right="500" w:firstLine="0"/>
        <w:jc w:val="right"/>
        <w:rPr>
          <w:sz w:val="12"/>
        </w:rPr>
      </w:pPr>
      <w:r>
        <w:rPr>
          <w:color w:val="231F20"/>
          <w:w w:val="100"/>
          <w:sz w:val="12"/>
        </w:rPr>
        <w:t>3</w:t>
      </w:r>
    </w:p>
    <w:p>
      <w:pPr>
        <w:spacing w:before="119"/>
        <w:ind w:left="0" w:right="500" w:firstLine="0"/>
        <w:jc w:val="right"/>
        <w:rPr>
          <w:sz w:val="12"/>
        </w:rPr>
      </w:pPr>
      <w:r>
        <w:rPr>
          <w:color w:val="231F20"/>
          <w:w w:val="96"/>
          <w:sz w:val="12"/>
        </w:rPr>
        <w:t>2</w:t>
      </w:r>
    </w:p>
    <w:p>
      <w:pPr>
        <w:spacing w:line="111" w:lineRule="exact" w:before="115"/>
        <w:ind w:left="3910" w:right="0" w:firstLine="0"/>
        <w:jc w:val="left"/>
        <w:rPr>
          <w:sz w:val="12"/>
        </w:rPr>
      </w:pPr>
      <w:r>
        <w:rPr>
          <w:color w:val="231F20"/>
          <w:w w:val="78"/>
          <w:sz w:val="12"/>
        </w:rPr>
        <w:t>1</w:t>
      </w:r>
    </w:p>
    <w:p>
      <w:pPr>
        <w:spacing w:line="145" w:lineRule="exact" w:before="0"/>
        <w:ind w:left="3881" w:right="0" w:firstLine="0"/>
        <w:jc w:val="left"/>
        <w:rPr>
          <w:sz w:val="16"/>
        </w:rPr>
      </w:pPr>
      <w:r>
        <w:rPr>
          <w:color w:val="231F20"/>
          <w:w w:val="99"/>
          <w:sz w:val="16"/>
        </w:rPr>
        <w:t>+</w:t>
      </w:r>
    </w:p>
    <w:p>
      <w:pPr>
        <w:spacing w:line="104" w:lineRule="exact" w:before="0"/>
        <w:ind w:left="3893" w:right="0" w:firstLine="0"/>
        <w:jc w:val="left"/>
        <w:rPr>
          <w:sz w:val="12"/>
        </w:rPr>
      </w:pPr>
      <w:r>
        <w:rPr>
          <w:color w:val="231F20"/>
          <w:w w:val="105"/>
          <w:sz w:val="12"/>
        </w:rPr>
        <w:t>0</w:t>
      </w:r>
    </w:p>
    <w:p>
      <w:pPr>
        <w:spacing w:line="152" w:lineRule="exact" w:before="0"/>
        <w:ind w:left="3887" w:right="0" w:firstLine="0"/>
        <w:jc w:val="left"/>
        <w:rPr>
          <w:sz w:val="16"/>
        </w:rPr>
      </w:pPr>
      <w:r>
        <w:rPr>
          <w:color w:val="231F20"/>
          <w:w w:val="122"/>
          <w:sz w:val="16"/>
        </w:rPr>
        <w:t>–</w:t>
      </w:r>
    </w:p>
    <w:p>
      <w:pPr>
        <w:spacing w:line="129" w:lineRule="exact" w:before="0"/>
        <w:ind w:left="3910" w:right="0" w:firstLine="0"/>
        <w:jc w:val="left"/>
        <w:rPr>
          <w:sz w:val="12"/>
        </w:rPr>
      </w:pPr>
      <w:r>
        <w:rPr>
          <w:color w:val="231F20"/>
          <w:w w:val="78"/>
          <w:sz w:val="12"/>
        </w:rPr>
        <w:t>1</w:t>
      </w:r>
    </w:p>
    <w:p>
      <w:pPr>
        <w:spacing w:before="118"/>
        <w:ind w:left="0" w:right="500" w:firstLine="0"/>
        <w:jc w:val="right"/>
        <w:rPr>
          <w:sz w:val="12"/>
        </w:rPr>
      </w:pPr>
      <w:r>
        <w:rPr>
          <w:color w:val="231F20"/>
          <w:w w:val="96"/>
          <w:sz w:val="12"/>
        </w:rPr>
        <w:t>2</w:t>
      </w:r>
    </w:p>
    <w:p>
      <w:pPr>
        <w:spacing w:before="119"/>
        <w:ind w:left="0" w:right="500" w:firstLine="0"/>
        <w:jc w:val="right"/>
        <w:rPr>
          <w:sz w:val="12"/>
        </w:rPr>
      </w:pPr>
      <w:r>
        <w:rPr>
          <w:color w:val="231F20"/>
          <w:w w:val="100"/>
          <w:sz w:val="12"/>
        </w:rPr>
        <w:t>3</w:t>
      </w:r>
    </w:p>
    <w:p>
      <w:pPr>
        <w:spacing w:line="122" w:lineRule="exact" w:before="118"/>
        <w:ind w:left="3894" w:right="0" w:firstLine="0"/>
        <w:jc w:val="left"/>
        <w:rPr>
          <w:sz w:val="12"/>
        </w:rPr>
      </w:pPr>
      <w:r>
        <w:rPr>
          <w:color w:val="231F20"/>
          <w:w w:val="104"/>
          <w:sz w:val="12"/>
        </w:rPr>
        <w:t>4</w:t>
      </w:r>
    </w:p>
    <w:p>
      <w:pPr>
        <w:tabs>
          <w:tab w:pos="894" w:val="left" w:leader="none"/>
          <w:tab w:pos="1325" w:val="left" w:leader="none"/>
          <w:tab w:pos="1758" w:val="left" w:leader="none"/>
          <w:tab w:pos="2189" w:val="left" w:leader="none"/>
          <w:tab w:pos="2619" w:val="left" w:leader="none"/>
          <w:tab w:pos="3050" w:val="left" w:leader="none"/>
          <w:tab w:pos="3483" w:val="left" w:leader="none"/>
        </w:tabs>
        <w:spacing w:line="122" w:lineRule="exact" w:before="0"/>
        <w:ind w:left="404" w:right="0" w:firstLine="0"/>
        <w:jc w:val="left"/>
        <w:rPr>
          <w:sz w:val="12"/>
        </w:rPr>
      </w:pPr>
      <w:r>
        <w:rPr>
          <w:color w:val="231F20"/>
          <w:sz w:val="12"/>
        </w:rPr>
        <w:t>2004</w:t>
        <w:tab/>
        <w:t>05</w:t>
        <w:tab/>
        <w:t>06</w:t>
        <w:tab/>
        <w:t>07</w:t>
        <w:tab/>
        <w:t>08</w:t>
        <w:tab/>
        <w:t>09</w:t>
        <w:tab/>
        <w:t>10</w:t>
        <w:tab/>
        <w:t>11</w:t>
      </w:r>
    </w:p>
    <w:p>
      <w:pPr>
        <w:pStyle w:val="BodyText"/>
        <w:spacing w:before="3"/>
        <w:rPr>
          <w:sz w:val="15"/>
        </w:rPr>
      </w:pPr>
    </w:p>
    <w:p>
      <w:pPr>
        <w:spacing w:line="244" w:lineRule="auto" w:before="0"/>
        <w:ind w:left="150" w:right="38" w:firstLine="0"/>
        <w:jc w:val="left"/>
        <w:rPr>
          <w:sz w:val="11"/>
        </w:rPr>
      </w:pPr>
      <w:r>
        <w:rPr>
          <w:color w:val="231F20"/>
          <w:w w:val="95"/>
          <w:sz w:val="11"/>
        </w:rPr>
        <w:t>The</w:t>
      </w:r>
      <w:r>
        <w:rPr>
          <w:color w:val="231F20"/>
          <w:spacing w:val="-21"/>
          <w:w w:val="95"/>
          <w:sz w:val="11"/>
        </w:rPr>
        <w:t> </w:t>
      </w:r>
      <w:r>
        <w:rPr>
          <w:color w:val="231F20"/>
          <w:w w:val="95"/>
          <w:sz w:val="11"/>
        </w:rPr>
        <w:t>fan</w:t>
      </w:r>
      <w:r>
        <w:rPr>
          <w:color w:val="231F20"/>
          <w:spacing w:val="-18"/>
          <w:w w:val="95"/>
          <w:sz w:val="11"/>
        </w:rPr>
        <w:t> </w:t>
      </w:r>
      <w:r>
        <w:rPr>
          <w:color w:val="231F20"/>
          <w:w w:val="95"/>
          <w:sz w:val="11"/>
        </w:rPr>
        <w:t>chart</w:t>
      </w:r>
      <w:r>
        <w:rPr>
          <w:color w:val="231F20"/>
          <w:spacing w:val="-21"/>
          <w:w w:val="95"/>
          <w:sz w:val="11"/>
        </w:rPr>
        <w:t> </w:t>
      </w:r>
      <w:r>
        <w:rPr>
          <w:color w:val="231F20"/>
          <w:w w:val="95"/>
          <w:sz w:val="11"/>
        </w:rPr>
        <w:t>depicts</w:t>
      </w:r>
      <w:r>
        <w:rPr>
          <w:color w:val="231F20"/>
          <w:spacing w:val="-20"/>
          <w:w w:val="95"/>
          <w:sz w:val="11"/>
        </w:rPr>
        <w:t> </w:t>
      </w:r>
      <w:r>
        <w:rPr>
          <w:color w:val="231F20"/>
          <w:w w:val="95"/>
          <w:sz w:val="11"/>
        </w:rPr>
        <w:t>the</w:t>
      </w:r>
      <w:r>
        <w:rPr>
          <w:color w:val="231F20"/>
          <w:spacing w:val="-18"/>
          <w:w w:val="95"/>
          <w:sz w:val="11"/>
        </w:rPr>
        <w:t> </w:t>
      </w:r>
      <w:r>
        <w:rPr>
          <w:color w:val="231F20"/>
          <w:w w:val="95"/>
          <w:sz w:val="11"/>
        </w:rPr>
        <w:t>probability</w:t>
      </w:r>
      <w:r>
        <w:rPr>
          <w:color w:val="231F20"/>
          <w:spacing w:val="-21"/>
          <w:w w:val="95"/>
          <w:sz w:val="11"/>
        </w:rPr>
        <w:t> </w:t>
      </w:r>
      <w:r>
        <w:rPr>
          <w:color w:val="231F20"/>
          <w:w w:val="95"/>
          <w:sz w:val="11"/>
        </w:rPr>
        <w:t>of</w:t>
      </w:r>
      <w:r>
        <w:rPr>
          <w:color w:val="231F20"/>
          <w:spacing w:val="-20"/>
          <w:w w:val="95"/>
          <w:sz w:val="11"/>
        </w:rPr>
        <w:t> </w:t>
      </w:r>
      <w:r>
        <w:rPr>
          <w:color w:val="231F20"/>
          <w:w w:val="95"/>
          <w:sz w:val="11"/>
        </w:rPr>
        <w:t>various</w:t>
      </w:r>
      <w:r>
        <w:rPr>
          <w:color w:val="231F20"/>
          <w:spacing w:val="-20"/>
          <w:w w:val="95"/>
          <w:sz w:val="11"/>
        </w:rPr>
        <w:t> </w:t>
      </w:r>
      <w:r>
        <w:rPr>
          <w:color w:val="231F20"/>
          <w:w w:val="95"/>
          <w:sz w:val="11"/>
        </w:rPr>
        <w:t>outcomes</w:t>
      </w:r>
      <w:r>
        <w:rPr>
          <w:color w:val="231F20"/>
          <w:spacing w:val="-20"/>
          <w:w w:val="95"/>
          <w:sz w:val="11"/>
        </w:rPr>
        <w:t> </w:t>
      </w:r>
      <w:r>
        <w:rPr>
          <w:color w:val="231F20"/>
          <w:w w:val="95"/>
          <w:sz w:val="11"/>
        </w:rPr>
        <w:t>for</w:t>
      </w:r>
      <w:r>
        <w:rPr>
          <w:color w:val="231F20"/>
          <w:spacing w:val="-21"/>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9"/>
          <w:w w:val="95"/>
          <w:sz w:val="11"/>
        </w:rPr>
        <w:t> </w:t>
      </w:r>
      <w:r>
        <w:rPr>
          <w:color w:val="231F20"/>
          <w:spacing w:val="-3"/>
          <w:w w:val="95"/>
          <w:sz w:val="11"/>
        </w:rPr>
        <w:t>To</w:t>
      </w:r>
      <w:r>
        <w:rPr>
          <w:color w:val="231F20"/>
          <w:spacing w:val="-20"/>
          <w:w w:val="95"/>
          <w:sz w:val="11"/>
        </w:rPr>
        <w:t> </w:t>
      </w:r>
      <w:r>
        <w:rPr>
          <w:color w:val="231F20"/>
          <w:w w:val="95"/>
          <w:sz w:val="11"/>
        </w:rPr>
        <w:t>the</w:t>
      </w:r>
      <w:r>
        <w:rPr>
          <w:color w:val="231F20"/>
          <w:spacing w:val="-19"/>
          <w:w w:val="95"/>
          <w:sz w:val="11"/>
        </w:rPr>
        <w:t> </w:t>
      </w:r>
      <w:r>
        <w:rPr>
          <w:color w:val="231F20"/>
          <w:w w:val="95"/>
          <w:sz w:val="11"/>
        </w:rPr>
        <w:t>left</w:t>
      </w:r>
      <w:r>
        <w:rPr>
          <w:color w:val="231F20"/>
          <w:spacing w:val="-20"/>
          <w:w w:val="95"/>
          <w:sz w:val="11"/>
        </w:rPr>
        <w:t> </w:t>
      </w:r>
      <w:r>
        <w:rPr>
          <w:color w:val="231F20"/>
          <w:w w:val="95"/>
          <w:sz w:val="11"/>
        </w:rPr>
        <w:t>of</w:t>
      </w:r>
      <w:r>
        <w:rPr>
          <w:color w:val="231F20"/>
          <w:spacing w:val="-20"/>
          <w:w w:val="95"/>
          <w:sz w:val="11"/>
        </w:rPr>
        <w:t> </w:t>
      </w:r>
      <w:r>
        <w:rPr>
          <w:color w:val="231F20"/>
          <w:w w:val="95"/>
          <w:sz w:val="11"/>
        </w:rPr>
        <w:t>the</w:t>
      </w:r>
      <w:r>
        <w:rPr>
          <w:color w:val="231F20"/>
          <w:spacing w:val="-21"/>
          <w:w w:val="95"/>
          <w:sz w:val="11"/>
        </w:rPr>
        <w:t> </w:t>
      </w:r>
      <w:r>
        <w:rPr>
          <w:color w:val="231F20"/>
          <w:w w:val="95"/>
          <w:sz w:val="11"/>
        </w:rPr>
        <w:t>first </w:t>
      </w:r>
      <w:r>
        <w:rPr>
          <w:color w:val="231F20"/>
          <w:w w:val="90"/>
          <w:sz w:val="11"/>
        </w:rPr>
        <w:t>vertical</w:t>
      </w:r>
      <w:r>
        <w:rPr>
          <w:color w:val="231F20"/>
          <w:spacing w:val="-13"/>
          <w:w w:val="90"/>
          <w:sz w:val="11"/>
        </w:rPr>
        <w:t> </w:t>
      </w:r>
      <w:r>
        <w:rPr>
          <w:color w:val="231F20"/>
          <w:w w:val="90"/>
          <w:sz w:val="11"/>
        </w:rPr>
        <w:t>dashed</w:t>
      </w:r>
      <w:r>
        <w:rPr>
          <w:color w:val="231F20"/>
          <w:spacing w:val="-10"/>
          <w:w w:val="90"/>
          <w:sz w:val="11"/>
        </w:rPr>
        <w:t> </w:t>
      </w:r>
      <w:r>
        <w:rPr>
          <w:color w:val="231F20"/>
          <w:w w:val="90"/>
          <w:sz w:val="11"/>
        </w:rPr>
        <w:t>line,</w:t>
      </w:r>
      <w:r>
        <w:rPr>
          <w:color w:val="231F20"/>
          <w:spacing w:val="-13"/>
          <w:w w:val="90"/>
          <w:sz w:val="11"/>
        </w:rPr>
        <w:t> </w:t>
      </w:r>
      <w:r>
        <w:rPr>
          <w:color w:val="231F20"/>
          <w:w w:val="90"/>
          <w:sz w:val="11"/>
        </w:rPr>
        <w:t>the</w:t>
      </w:r>
      <w:r>
        <w:rPr>
          <w:color w:val="231F20"/>
          <w:spacing w:val="-12"/>
          <w:w w:val="90"/>
          <w:sz w:val="11"/>
        </w:rPr>
        <w:t> </w:t>
      </w:r>
      <w:r>
        <w:rPr>
          <w:color w:val="231F20"/>
          <w:w w:val="90"/>
          <w:sz w:val="11"/>
        </w:rPr>
        <w:t>distribution</w:t>
      </w:r>
      <w:r>
        <w:rPr>
          <w:color w:val="231F20"/>
          <w:spacing w:val="-10"/>
          <w:w w:val="90"/>
          <w:sz w:val="11"/>
        </w:rPr>
        <w:t> </w:t>
      </w:r>
      <w:r>
        <w:rPr>
          <w:color w:val="231F20"/>
          <w:w w:val="90"/>
          <w:sz w:val="11"/>
        </w:rPr>
        <w:t>reflects</w:t>
      </w:r>
      <w:r>
        <w:rPr>
          <w:color w:val="231F20"/>
          <w:spacing w:val="-13"/>
          <w:w w:val="90"/>
          <w:sz w:val="11"/>
        </w:rPr>
        <w:t> </w:t>
      </w:r>
      <w:r>
        <w:rPr>
          <w:color w:val="231F20"/>
          <w:w w:val="90"/>
          <w:sz w:val="11"/>
        </w:rPr>
        <w:t>the</w:t>
      </w:r>
      <w:r>
        <w:rPr>
          <w:color w:val="231F20"/>
          <w:spacing w:val="-10"/>
          <w:w w:val="90"/>
          <w:sz w:val="11"/>
        </w:rPr>
        <w:t> </w:t>
      </w:r>
      <w:r>
        <w:rPr>
          <w:color w:val="231F20"/>
          <w:w w:val="90"/>
          <w:sz w:val="11"/>
        </w:rPr>
        <w:t>likelihood</w:t>
      </w:r>
      <w:r>
        <w:rPr>
          <w:color w:val="231F20"/>
          <w:spacing w:val="-12"/>
          <w:w w:val="90"/>
          <w:sz w:val="11"/>
        </w:rPr>
        <w:t> </w:t>
      </w:r>
      <w:r>
        <w:rPr>
          <w:color w:val="231F20"/>
          <w:w w:val="90"/>
          <w:sz w:val="11"/>
        </w:rPr>
        <w:t>of</w:t>
      </w:r>
      <w:r>
        <w:rPr>
          <w:color w:val="231F20"/>
          <w:spacing w:val="-11"/>
          <w:w w:val="90"/>
          <w:sz w:val="11"/>
        </w:rPr>
        <w:t> </w:t>
      </w:r>
      <w:r>
        <w:rPr>
          <w:color w:val="231F20"/>
          <w:w w:val="90"/>
          <w:sz w:val="11"/>
        </w:rPr>
        <w:t>revisions</w:t>
      </w:r>
      <w:r>
        <w:rPr>
          <w:color w:val="231F20"/>
          <w:spacing w:val="-12"/>
          <w:w w:val="90"/>
          <w:sz w:val="11"/>
        </w:rPr>
        <w:t> </w:t>
      </w:r>
      <w:r>
        <w:rPr>
          <w:color w:val="231F20"/>
          <w:w w:val="90"/>
          <w:sz w:val="11"/>
        </w:rPr>
        <w:t>to</w:t>
      </w:r>
      <w:r>
        <w:rPr>
          <w:color w:val="231F20"/>
          <w:spacing w:val="-13"/>
          <w:w w:val="90"/>
          <w:sz w:val="11"/>
        </w:rPr>
        <w:t> </w:t>
      </w:r>
      <w:r>
        <w:rPr>
          <w:color w:val="231F20"/>
          <w:w w:val="90"/>
          <w:sz w:val="11"/>
        </w:rPr>
        <w:t>the</w:t>
      </w:r>
      <w:r>
        <w:rPr>
          <w:color w:val="231F20"/>
          <w:spacing w:val="-12"/>
          <w:w w:val="90"/>
          <w:sz w:val="11"/>
        </w:rPr>
        <w:t> </w:t>
      </w:r>
      <w:r>
        <w:rPr>
          <w:color w:val="231F20"/>
          <w:w w:val="90"/>
          <w:sz w:val="11"/>
        </w:rPr>
        <w:t>data</w:t>
      </w:r>
      <w:r>
        <w:rPr>
          <w:color w:val="231F20"/>
          <w:spacing w:val="-13"/>
          <w:w w:val="90"/>
          <w:sz w:val="11"/>
        </w:rPr>
        <w:t> </w:t>
      </w:r>
      <w:r>
        <w:rPr>
          <w:color w:val="231F20"/>
          <w:w w:val="90"/>
          <w:sz w:val="11"/>
        </w:rPr>
        <w:t>over</w:t>
      </w:r>
      <w:r>
        <w:rPr>
          <w:color w:val="231F20"/>
          <w:spacing w:val="-12"/>
          <w:w w:val="90"/>
          <w:sz w:val="11"/>
        </w:rPr>
        <w:t> </w:t>
      </w:r>
      <w:r>
        <w:rPr>
          <w:color w:val="231F20"/>
          <w:w w:val="90"/>
          <w:sz w:val="11"/>
        </w:rPr>
        <w:t>the</w:t>
      </w:r>
      <w:r>
        <w:rPr>
          <w:color w:val="231F20"/>
          <w:spacing w:val="-10"/>
          <w:w w:val="90"/>
          <w:sz w:val="11"/>
        </w:rPr>
        <w:t> </w:t>
      </w:r>
      <w:r>
        <w:rPr>
          <w:color w:val="231F20"/>
          <w:w w:val="90"/>
          <w:sz w:val="11"/>
        </w:rPr>
        <w:t>past; </w:t>
      </w:r>
      <w:r>
        <w:rPr>
          <w:color w:val="231F20"/>
          <w:w w:val="95"/>
          <w:sz w:val="11"/>
        </w:rPr>
        <w:t>to</w:t>
      </w:r>
      <w:r>
        <w:rPr>
          <w:color w:val="231F20"/>
          <w:spacing w:val="-20"/>
          <w:w w:val="95"/>
          <w:sz w:val="11"/>
        </w:rPr>
        <w:t> </w:t>
      </w:r>
      <w:r>
        <w:rPr>
          <w:color w:val="231F20"/>
          <w:w w:val="95"/>
          <w:sz w:val="11"/>
        </w:rPr>
        <w:t>the</w:t>
      </w:r>
      <w:r>
        <w:rPr>
          <w:color w:val="231F20"/>
          <w:spacing w:val="-18"/>
          <w:w w:val="95"/>
          <w:sz w:val="11"/>
        </w:rPr>
        <w:t> </w:t>
      </w:r>
      <w:r>
        <w:rPr>
          <w:color w:val="231F20"/>
          <w:w w:val="95"/>
          <w:sz w:val="11"/>
        </w:rPr>
        <w:t>right,</w:t>
      </w:r>
      <w:r>
        <w:rPr>
          <w:color w:val="231F20"/>
          <w:spacing w:val="-18"/>
          <w:w w:val="95"/>
          <w:sz w:val="11"/>
        </w:rPr>
        <w:t> </w:t>
      </w:r>
      <w:r>
        <w:rPr>
          <w:color w:val="231F20"/>
          <w:w w:val="95"/>
          <w:sz w:val="11"/>
        </w:rPr>
        <w:t>it</w:t>
      </w:r>
      <w:r>
        <w:rPr>
          <w:color w:val="231F20"/>
          <w:spacing w:val="-19"/>
          <w:w w:val="95"/>
          <w:sz w:val="11"/>
        </w:rPr>
        <w:t> </w:t>
      </w:r>
      <w:r>
        <w:rPr>
          <w:color w:val="231F20"/>
          <w:w w:val="95"/>
          <w:sz w:val="11"/>
        </w:rPr>
        <w:t>reflects</w:t>
      </w:r>
      <w:r>
        <w:rPr>
          <w:color w:val="231F20"/>
          <w:spacing w:val="-18"/>
          <w:w w:val="95"/>
          <w:sz w:val="11"/>
        </w:rPr>
        <w:t> </w:t>
      </w:r>
      <w:r>
        <w:rPr>
          <w:color w:val="231F20"/>
          <w:w w:val="95"/>
          <w:sz w:val="11"/>
        </w:rPr>
        <w:t>uncertainty</w:t>
      </w:r>
      <w:r>
        <w:rPr>
          <w:color w:val="231F20"/>
          <w:spacing w:val="-19"/>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8"/>
          <w:w w:val="95"/>
          <w:sz w:val="11"/>
        </w:rPr>
        <w:t> </w:t>
      </w:r>
      <w:r>
        <w:rPr>
          <w:color w:val="231F20"/>
          <w:w w:val="95"/>
          <w:sz w:val="11"/>
        </w:rPr>
        <w:t>evolution</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future.</w:t>
      </w:r>
      <w:r>
        <w:rPr>
          <w:color w:val="231F20"/>
          <w:spacing w:val="-5"/>
          <w:w w:val="95"/>
          <w:sz w:val="11"/>
        </w:rPr>
        <w:t> </w:t>
      </w:r>
      <w:r>
        <w:rPr>
          <w:color w:val="231F20"/>
          <w:w w:val="95"/>
          <w:sz w:val="11"/>
        </w:rPr>
        <w:t>If</w:t>
      </w:r>
      <w:r>
        <w:rPr>
          <w:color w:val="231F20"/>
          <w:spacing w:val="-18"/>
          <w:w w:val="95"/>
          <w:sz w:val="11"/>
        </w:rPr>
        <w:t> </w:t>
      </w:r>
      <w:r>
        <w:rPr>
          <w:color w:val="231F20"/>
          <w:w w:val="95"/>
          <w:sz w:val="11"/>
        </w:rPr>
        <w:t>economic circumstances</w:t>
      </w:r>
      <w:r>
        <w:rPr>
          <w:color w:val="231F20"/>
          <w:spacing w:val="-20"/>
          <w:w w:val="95"/>
          <w:sz w:val="11"/>
        </w:rPr>
        <w:t> </w:t>
      </w:r>
      <w:r>
        <w:rPr>
          <w:color w:val="231F20"/>
          <w:w w:val="95"/>
          <w:sz w:val="11"/>
        </w:rPr>
        <w:t>identical</w:t>
      </w:r>
      <w:r>
        <w:rPr>
          <w:color w:val="231F20"/>
          <w:spacing w:val="-20"/>
          <w:w w:val="95"/>
          <w:sz w:val="11"/>
        </w:rPr>
        <w:t> </w:t>
      </w:r>
      <w:r>
        <w:rPr>
          <w:color w:val="231F20"/>
          <w:w w:val="95"/>
          <w:sz w:val="11"/>
        </w:rPr>
        <w:t>to</w:t>
      </w:r>
      <w:r>
        <w:rPr>
          <w:color w:val="231F20"/>
          <w:spacing w:val="-21"/>
          <w:w w:val="95"/>
          <w:sz w:val="11"/>
        </w:rPr>
        <w:t> </w:t>
      </w:r>
      <w:r>
        <w:rPr>
          <w:color w:val="231F20"/>
          <w:w w:val="95"/>
          <w:sz w:val="11"/>
        </w:rPr>
        <w:t>today’s</w:t>
      </w:r>
      <w:r>
        <w:rPr>
          <w:color w:val="231F20"/>
          <w:spacing w:val="-20"/>
          <w:w w:val="95"/>
          <w:sz w:val="11"/>
        </w:rPr>
        <w:t> </w:t>
      </w:r>
      <w:r>
        <w:rPr>
          <w:color w:val="231F20"/>
          <w:w w:val="95"/>
          <w:sz w:val="11"/>
        </w:rPr>
        <w:t>were</w:t>
      </w:r>
      <w:r>
        <w:rPr>
          <w:color w:val="231F20"/>
          <w:spacing w:val="-20"/>
          <w:w w:val="95"/>
          <w:sz w:val="11"/>
        </w:rPr>
        <w:t> </w:t>
      </w:r>
      <w:r>
        <w:rPr>
          <w:color w:val="231F20"/>
          <w:w w:val="95"/>
          <w:sz w:val="11"/>
        </w:rPr>
        <w:t>to</w:t>
      </w:r>
      <w:r>
        <w:rPr>
          <w:color w:val="231F20"/>
          <w:spacing w:val="-19"/>
          <w:w w:val="95"/>
          <w:sz w:val="11"/>
        </w:rPr>
        <w:t> </w:t>
      </w:r>
      <w:r>
        <w:rPr>
          <w:color w:val="231F20"/>
          <w:w w:val="95"/>
          <w:sz w:val="11"/>
        </w:rPr>
        <w:t>prevail</w:t>
      </w:r>
      <w:r>
        <w:rPr>
          <w:color w:val="231F20"/>
          <w:spacing w:val="-21"/>
          <w:w w:val="95"/>
          <w:sz w:val="11"/>
        </w:rPr>
        <w:t> </w:t>
      </w:r>
      <w:r>
        <w:rPr>
          <w:color w:val="231F20"/>
          <w:w w:val="95"/>
          <w:sz w:val="11"/>
        </w:rPr>
        <w:t>on</w:t>
      </w:r>
      <w:r>
        <w:rPr>
          <w:color w:val="231F20"/>
          <w:spacing w:val="-19"/>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21"/>
          <w:w w:val="95"/>
          <w:sz w:val="11"/>
        </w:rPr>
        <w:t> </w:t>
      </w:r>
      <w:r>
        <w:rPr>
          <w:color w:val="231F20"/>
          <w:w w:val="95"/>
          <w:sz w:val="11"/>
        </w:rPr>
        <w:t>the</w:t>
      </w:r>
      <w:r>
        <w:rPr>
          <w:color w:val="231F20"/>
          <w:spacing w:val="-19"/>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19"/>
          <w:w w:val="95"/>
          <w:sz w:val="11"/>
        </w:rPr>
        <w:t> </w:t>
      </w:r>
      <w:r>
        <w:rPr>
          <w:color w:val="231F20"/>
          <w:w w:val="95"/>
          <w:sz w:val="11"/>
        </w:rPr>
        <w:t>collective judgement</w:t>
      </w:r>
      <w:r>
        <w:rPr>
          <w:color w:val="231F20"/>
          <w:spacing w:val="-19"/>
          <w:w w:val="95"/>
          <w:sz w:val="11"/>
        </w:rPr>
        <w:t> </w:t>
      </w:r>
      <w:r>
        <w:rPr>
          <w:color w:val="231F20"/>
          <w:w w:val="95"/>
          <w:sz w:val="11"/>
        </w:rPr>
        <w:t>is</w:t>
      </w:r>
      <w:r>
        <w:rPr>
          <w:color w:val="231F20"/>
          <w:spacing w:val="-20"/>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9"/>
          <w:w w:val="95"/>
          <w:sz w:val="11"/>
        </w:rPr>
        <w:t> </w:t>
      </w:r>
      <w:r>
        <w:rPr>
          <w:color w:val="231F20"/>
          <w:w w:val="95"/>
          <w:sz w:val="11"/>
        </w:rPr>
        <w:t>mature</w:t>
      </w:r>
      <w:r>
        <w:rPr>
          <w:color w:val="231F20"/>
          <w:spacing w:val="-18"/>
          <w:w w:val="95"/>
          <w:sz w:val="11"/>
        </w:rPr>
        <w:t> </w:t>
      </w:r>
      <w:r>
        <w:rPr>
          <w:color w:val="231F20"/>
          <w:w w:val="95"/>
          <w:sz w:val="11"/>
        </w:rPr>
        <w:t>estimate</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20"/>
          <w:w w:val="95"/>
          <w:sz w:val="11"/>
        </w:rPr>
        <w:t> </w:t>
      </w:r>
      <w:r>
        <w:rPr>
          <w:color w:val="231F20"/>
          <w:w w:val="95"/>
          <w:sz w:val="11"/>
        </w:rPr>
        <w:t>would</w:t>
      </w:r>
      <w:r>
        <w:rPr>
          <w:color w:val="231F20"/>
          <w:spacing w:val="-18"/>
          <w:w w:val="95"/>
          <w:sz w:val="11"/>
        </w:rPr>
        <w:t> </w:t>
      </w:r>
      <w:r>
        <w:rPr>
          <w:color w:val="231F20"/>
          <w:w w:val="95"/>
          <w:sz w:val="11"/>
        </w:rPr>
        <w:t>lie</w:t>
      </w:r>
      <w:r>
        <w:rPr>
          <w:color w:val="231F20"/>
          <w:spacing w:val="-19"/>
          <w:w w:val="95"/>
          <w:sz w:val="11"/>
        </w:rPr>
        <w:t> </w:t>
      </w:r>
      <w:r>
        <w:rPr>
          <w:color w:val="231F20"/>
          <w:w w:val="95"/>
          <w:sz w:val="11"/>
        </w:rPr>
        <w:t>within</w:t>
      </w:r>
      <w:r>
        <w:rPr>
          <w:color w:val="231F20"/>
          <w:spacing w:val="-20"/>
          <w:w w:val="95"/>
          <w:sz w:val="11"/>
        </w:rPr>
        <w:t> </w:t>
      </w:r>
      <w:r>
        <w:rPr>
          <w:color w:val="231F20"/>
          <w:w w:val="95"/>
          <w:sz w:val="11"/>
        </w:rPr>
        <w:t>the</w:t>
      </w:r>
      <w:r>
        <w:rPr>
          <w:color w:val="231F20"/>
          <w:spacing w:val="-20"/>
          <w:w w:val="95"/>
          <w:sz w:val="11"/>
        </w:rPr>
        <w:t> </w:t>
      </w:r>
      <w:r>
        <w:rPr>
          <w:color w:val="231F20"/>
          <w:w w:val="95"/>
          <w:sz w:val="11"/>
        </w:rPr>
        <w:t>darkest</w:t>
      </w:r>
      <w:r>
        <w:rPr>
          <w:color w:val="231F20"/>
          <w:spacing w:val="-18"/>
          <w:w w:val="95"/>
          <w:sz w:val="11"/>
        </w:rPr>
        <w:t> </w:t>
      </w:r>
      <w:r>
        <w:rPr>
          <w:color w:val="231F20"/>
          <w:w w:val="95"/>
          <w:sz w:val="11"/>
        </w:rPr>
        <w:t>central</w:t>
      </w:r>
      <w:r>
        <w:rPr>
          <w:color w:val="231F20"/>
          <w:spacing w:val="-18"/>
          <w:w w:val="95"/>
          <w:sz w:val="11"/>
        </w:rPr>
        <w:t> </w:t>
      </w:r>
      <w:r>
        <w:rPr>
          <w:color w:val="231F20"/>
          <w:w w:val="95"/>
          <w:sz w:val="11"/>
        </w:rPr>
        <w:t>band</w:t>
      </w:r>
      <w:r>
        <w:rPr>
          <w:color w:val="231F20"/>
          <w:spacing w:val="-20"/>
          <w:w w:val="95"/>
          <w:sz w:val="11"/>
        </w:rPr>
        <w:t> </w:t>
      </w:r>
      <w:r>
        <w:rPr>
          <w:color w:val="231F20"/>
          <w:w w:val="95"/>
          <w:sz w:val="11"/>
        </w:rPr>
        <w:t>on</w:t>
      </w:r>
      <w:r>
        <w:rPr>
          <w:color w:val="231F20"/>
          <w:spacing w:val="-20"/>
          <w:w w:val="95"/>
          <w:sz w:val="11"/>
        </w:rPr>
        <w:t> </w:t>
      </w:r>
      <w:r>
        <w:rPr>
          <w:color w:val="231F20"/>
          <w:w w:val="95"/>
          <w:sz w:val="11"/>
        </w:rPr>
        <w:t>only </w:t>
      </w:r>
      <w:r>
        <w:rPr>
          <w:color w:val="231F20"/>
          <w:sz w:val="11"/>
        </w:rPr>
        <w:t>10</w:t>
      </w:r>
      <w:r>
        <w:rPr>
          <w:color w:val="231F20"/>
          <w:spacing w:val="-25"/>
          <w:sz w:val="11"/>
        </w:rPr>
        <w:t> </w:t>
      </w:r>
      <w:r>
        <w:rPr>
          <w:color w:val="231F20"/>
          <w:sz w:val="11"/>
        </w:rPr>
        <w:t>of</w:t>
      </w:r>
      <w:r>
        <w:rPr>
          <w:color w:val="231F20"/>
          <w:spacing w:val="-25"/>
          <w:sz w:val="11"/>
        </w:rPr>
        <w:t> </w:t>
      </w:r>
      <w:r>
        <w:rPr>
          <w:color w:val="231F20"/>
          <w:sz w:val="11"/>
        </w:rPr>
        <w:t>those</w:t>
      </w:r>
      <w:r>
        <w:rPr>
          <w:color w:val="231F20"/>
          <w:spacing w:val="-25"/>
          <w:sz w:val="11"/>
        </w:rPr>
        <w:t> </w:t>
      </w:r>
      <w:r>
        <w:rPr>
          <w:color w:val="231F20"/>
          <w:sz w:val="11"/>
        </w:rPr>
        <w:t>occasions.</w:t>
      </w:r>
      <w:r>
        <w:rPr>
          <w:color w:val="231F20"/>
          <w:spacing w:val="-17"/>
          <w:sz w:val="11"/>
        </w:rPr>
        <w:t> </w:t>
      </w:r>
      <w:r>
        <w:rPr>
          <w:color w:val="231F20"/>
          <w:sz w:val="11"/>
        </w:rPr>
        <w:t>The</w:t>
      </w:r>
      <w:r>
        <w:rPr>
          <w:color w:val="231F20"/>
          <w:spacing w:val="-24"/>
          <w:sz w:val="11"/>
        </w:rPr>
        <w:t> </w:t>
      </w:r>
      <w:r>
        <w:rPr>
          <w:color w:val="231F20"/>
          <w:sz w:val="11"/>
        </w:rPr>
        <w:t>fan</w:t>
      </w:r>
      <w:r>
        <w:rPr>
          <w:color w:val="231F20"/>
          <w:spacing w:val="-24"/>
          <w:sz w:val="11"/>
        </w:rPr>
        <w:t> </w:t>
      </w:r>
      <w:r>
        <w:rPr>
          <w:color w:val="231F20"/>
          <w:sz w:val="11"/>
        </w:rPr>
        <w:t>chart</w:t>
      </w:r>
      <w:r>
        <w:rPr>
          <w:color w:val="231F20"/>
          <w:spacing w:val="-24"/>
          <w:sz w:val="11"/>
        </w:rPr>
        <w:t> </w:t>
      </w:r>
      <w:r>
        <w:rPr>
          <w:color w:val="231F20"/>
          <w:sz w:val="11"/>
        </w:rPr>
        <w:t>is</w:t>
      </w:r>
      <w:r>
        <w:rPr>
          <w:color w:val="231F20"/>
          <w:spacing w:val="-23"/>
          <w:sz w:val="11"/>
        </w:rPr>
        <w:t> </w:t>
      </w:r>
      <w:r>
        <w:rPr>
          <w:color w:val="231F20"/>
          <w:sz w:val="11"/>
        </w:rPr>
        <w:t>constructed</w:t>
      </w:r>
      <w:r>
        <w:rPr>
          <w:color w:val="231F20"/>
          <w:spacing w:val="-24"/>
          <w:sz w:val="11"/>
        </w:rPr>
        <w:t> </w:t>
      </w:r>
      <w:r>
        <w:rPr>
          <w:color w:val="231F20"/>
          <w:sz w:val="11"/>
        </w:rPr>
        <w:t>so</w:t>
      </w:r>
      <w:r>
        <w:rPr>
          <w:color w:val="231F20"/>
          <w:spacing w:val="-25"/>
          <w:sz w:val="11"/>
        </w:rPr>
        <w:t> </w:t>
      </w:r>
      <w:r>
        <w:rPr>
          <w:color w:val="231F20"/>
          <w:sz w:val="11"/>
        </w:rPr>
        <w:t>that</w:t>
      </w:r>
      <w:r>
        <w:rPr>
          <w:color w:val="231F20"/>
          <w:spacing w:val="-24"/>
          <w:sz w:val="11"/>
        </w:rPr>
        <w:t> </w:t>
      </w:r>
      <w:r>
        <w:rPr>
          <w:color w:val="231F20"/>
          <w:sz w:val="11"/>
        </w:rPr>
        <w:t>outturns</w:t>
      </w:r>
      <w:r>
        <w:rPr>
          <w:color w:val="231F20"/>
          <w:spacing w:val="-24"/>
          <w:sz w:val="11"/>
        </w:rPr>
        <w:t> </w:t>
      </w:r>
      <w:r>
        <w:rPr>
          <w:color w:val="231F20"/>
          <w:sz w:val="11"/>
        </w:rPr>
        <w:t>are</w:t>
      </w:r>
      <w:r>
        <w:rPr>
          <w:color w:val="231F20"/>
          <w:spacing w:val="-24"/>
          <w:sz w:val="11"/>
        </w:rPr>
        <w:t> </w:t>
      </w:r>
      <w:r>
        <w:rPr>
          <w:color w:val="231F20"/>
          <w:sz w:val="11"/>
        </w:rPr>
        <w:t>also</w:t>
      </w:r>
      <w:r>
        <w:rPr>
          <w:color w:val="231F20"/>
          <w:spacing w:val="-23"/>
          <w:sz w:val="11"/>
        </w:rPr>
        <w:t> </w:t>
      </w:r>
      <w:r>
        <w:rPr>
          <w:color w:val="231F20"/>
          <w:sz w:val="11"/>
        </w:rPr>
        <w:t>expected</w:t>
      </w:r>
      <w:r>
        <w:rPr>
          <w:color w:val="231F20"/>
          <w:spacing w:val="-25"/>
          <w:sz w:val="11"/>
        </w:rPr>
        <w:t> </w:t>
      </w:r>
      <w:r>
        <w:rPr>
          <w:color w:val="231F20"/>
          <w:sz w:val="11"/>
        </w:rPr>
        <w:t>to</w:t>
      </w:r>
      <w:r>
        <w:rPr>
          <w:color w:val="231F20"/>
          <w:spacing w:val="-24"/>
          <w:sz w:val="11"/>
        </w:rPr>
        <w:t> </w:t>
      </w:r>
      <w:r>
        <w:rPr>
          <w:color w:val="231F20"/>
          <w:sz w:val="11"/>
        </w:rPr>
        <w:t>lie within</w:t>
      </w:r>
      <w:r>
        <w:rPr>
          <w:color w:val="231F20"/>
          <w:spacing w:val="-23"/>
          <w:sz w:val="11"/>
        </w:rPr>
        <w:t> </w:t>
      </w:r>
      <w:r>
        <w:rPr>
          <w:color w:val="231F20"/>
          <w:sz w:val="11"/>
        </w:rPr>
        <w:t>each</w:t>
      </w:r>
      <w:r>
        <w:rPr>
          <w:color w:val="231F20"/>
          <w:spacing w:val="-23"/>
          <w:sz w:val="11"/>
        </w:rPr>
        <w:t> </w:t>
      </w:r>
      <w:r>
        <w:rPr>
          <w:color w:val="231F20"/>
          <w:sz w:val="11"/>
        </w:rPr>
        <w:t>pair</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lighter</w:t>
      </w:r>
      <w:r>
        <w:rPr>
          <w:color w:val="231F20"/>
          <w:spacing w:val="-23"/>
          <w:sz w:val="11"/>
        </w:rPr>
        <w:t> </w:t>
      </w:r>
      <w:r>
        <w:rPr>
          <w:color w:val="231F20"/>
          <w:sz w:val="11"/>
        </w:rPr>
        <w:t>green</w:t>
      </w:r>
      <w:r>
        <w:rPr>
          <w:color w:val="231F20"/>
          <w:spacing w:val="-23"/>
          <w:sz w:val="11"/>
        </w:rPr>
        <w:t> </w:t>
      </w:r>
      <w:r>
        <w:rPr>
          <w:color w:val="231F20"/>
          <w:sz w:val="11"/>
        </w:rPr>
        <w:t>areas</w:t>
      </w:r>
      <w:r>
        <w:rPr>
          <w:color w:val="231F20"/>
          <w:spacing w:val="-24"/>
          <w:sz w:val="11"/>
        </w:rPr>
        <w:t> </w:t>
      </w:r>
      <w:r>
        <w:rPr>
          <w:color w:val="231F20"/>
          <w:sz w:val="11"/>
        </w:rPr>
        <w:t>on</w:t>
      </w:r>
      <w:r>
        <w:rPr>
          <w:color w:val="231F20"/>
          <w:spacing w:val="-24"/>
          <w:sz w:val="11"/>
        </w:rPr>
        <w:t> </w:t>
      </w:r>
      <w:r>
        <w:rPr>
          <w:color w:val="231F20"/>
          <w:sz w:val="11"/>
        </w:rPr>
        <w:t>ten</w:t>
      </w:r>
      <w:r>
        <w:rPr>
          <w:color w:val="231F20"/>
          <w:spacing w:val="-24"/>
          <w:sz w:val="11"/>
        </w:rPr>
        <w:t> </w:t>
      </w:r>
      <w:r>
        <w:rPr>
          <w:color w:val="231F20"/>
          <w:sz w:val="11"/>
        </w:rPr>
        <w:t>occasions.</w:t>
      </w:r>
      <w:r>
        <w:rPr>
          <w:color w:val="231F20"/>
          <w:spacing w:val="-14"/>
          <w:sz w:val="11"/>
        </w:rPr>
        <w:t> </w:t>
      </w:r>
      <w:r>
        <w:rPr>
          <w:color w:val="231F20"/>
          <w:sz w:val="11"/>
        </w:rPr>
        <w:t>Consequently,</w:t>
      </w:r>
      <w:r>
        <w:rPr>
          <w:color w:val="231F20"/>
          <w:spacing w:val="-24"/>
          <w:sz w:val="11"/>
        </w:rPr>
        <w:t> </w:t>
      </w:r>
      <w:r>
        <w:rPr>
          <w:color w:val="231F20"/>
          <w:sz w:val="11"/>
        </w:rPr>
        <w:t>GDP</w:t>
      </w:r>
      <w:r>
        <w:rPr>
          <w:color w:val="231F20"/>
          <w:spacing w:val="-23"/>
          <w:sz w:val="11"/>
        </w:rPr>
        <w:t> </w:t>
      </w:r>
      <w:r>
        <w:rPr>
          <w:color w:val="231F20"/>
          <w:sz w:val="11"/>
        </w:rPr>
        <w:t>growth</w:t>
      </w:r>
      <w:r>
        <w:rPr>
          <w:color w:val="231F20"/>
          <w:spacing w:val="-23"/>
          <w:sz w:val="11"/>
        </w:rPr>
        <w:t> </w:t>
      </w:r>
      <w:r>
        <w:rPr>
          <w:color w:val="231F20"/>
          <w:sz w:val="11"/>
        </w:rPr>
        <w:t>is </w:t>
      </w:r>
      <w:r>
        <w:rPr>
          <w:color w:val="231F20"/>
          <w:w w:val="95"/>
          <w:sz w:val="11"/>
        </w:rPr>
        <w:t>expected</w:t>
      </w:r>
      <w:r>
        <w:rPr>
          <w:color w:val="231F20"/>
          <w:spacing w:val="-20"/>
          <w:w w:val="95"/>
          <w:sz w:val="11"/>
        </w:rPr>
        <w:t> </w:t>
      </w:r>
      <w:r>
        <w:rPr>
          <w:color w:val="231F20"/>
          <w:w w:val="95"/>
          <w:sz w:val="11"/>
        </w:rPr>
        <w:t>to</w:t>
      </w:r>
      <w:r>
        <w:rPr>
          <w:color w:val="231F20"/>
          <w:spacing w:val="-17"/>
          <w:w w:val="95"/>
          <w:sz w:val="11"/>
        </w:rPr>
        <w:t> </w:t>
      </w:r>
      <w:r>
        <w:rPr>
          <w:color w:val="231F20"/>
          <w:w w:val="95"/>
          <w:sz w:val="11"/>
        </w:rPr>
        <w:t>lie</w:t>
      </w:r>
      <w:r>
        <w:rPr>
          <w:color w:val="231F20"/>
          <w:spacing w:val="-18"/>
          <w:w w:val="95"/>
          <w:sz w:val="11"/>
        </w:rPr>
        <w:t> </w:t>
      </w:r>
      <w:r>
        <w:rPr>
          <w:color w:val="231F20"/>
          <w:w w:val="95"/>
          <w:sz w:val="11"/>
        </w:rPr>
        <w:t>somewhere</w:t>
      </w:r>
      <w:r>
        <w:rPr>
          <w:color w:val="231F20"/>
          <w:spacing w:val="-18"/>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19"/>
          <w:w w:val="95"/>
          <w:sz w:val="11"/>
        </w:rPr>
        <w:t> </w:t>
      </w:r>
      <w:r>
        <w:rPr>
          <w:color w:val="231F20"/>
          <w:w w:val="95"/>
          <w:sz w:val="11"/>
        </w:rPr>
        <w:t>fan</w:t>
      </w:r>
      <w:r>
        <w:rPr>
          <w:color w:val="231F20"/>
          <w:spacing w:val="-19"/>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out</w:t>
      </w:r>
      <w:r>
        <w:rPr>
          <w:color w:val="231F20"/>
          <w:spacing w:val="-19"/>
          <w:w w:val="95"/>
          <w:sz w:val="11"/>
        </w:rPr>
        <w:t> </w:t>
      </w:r>
      <w:r>
        <w:rPr>
          <w:color w:val="231F20"/>
          <w:w w:val="95"/>
          <w:sz w:val="11"/>
        </w:rPr>
        <w:t>of</w:t>
      </w:r>
      <w:r>
        <w:rPr>
          <w:color w:val="231F20"/>
          <w:spacing w:val="-18"/>
          <w:w w:val="95"/>
          <w:sz w:val="11"/>
        </w:rPr>
        <w:t> </w:t>
      </w:r>
      <w:r>
        <w:rPr>
          <w:color w:val="231F20"/>
          <w:w w:val="95"/>
          <w:sz w:val="11"/>
        </w:rPr>
        <w:t>100</w:t>
      </w:r>
      <w:r>
        <w:rPr>
          <w:color w:val="231F20"/>
          <w:spacing w:val="-19"/>
          <w:w w:val="95"/>
          <w:sz w:val="11"/>
        </w:rPr>
        <w:t> </w:t>
      </w:r>
      <w:r>
        <w:rPr>
          <w:color w:val="231F20"/>
          <w:w w:val="95"/>
          <w:sz w:val="11"/>
        </w:rPr>
        <w:t>occasions.</w:t>
      </w:r>
      <w:r>
        <w:rPr>
          <w:color w:val="231F20"/>
          <w:spacing w:val="-7"/>
          <w:w w:val="95"/>
          <w:sz w:val="11"/>
        </w:rPr>
        <w:t> </w:t>
      </w:r>
      <w:r>
        <w:rPr>
          <w:color w:val="231F20"/>
          <w:w w:val="95"/>
          <w:sz w:val="11"/>
        </w:rPr>
        <w:t>The</w:t>
      </w:r>
      <w:r>
        <w:rPr>
          <w:color w:val="231F20"/>
          <w:spacing w:val="-18"/>
          <w:w w:val="95"/>
          <w:sz w:val="11"/>
        </w:rPr>
        <w:t> </w:t>
      </w:r>
      <w:r>
        <w:rPr>
          <w:color w:val="231F20"/>
          <w:w w:val="95"/>
          <w:sz w:val="11"/>
        </w:rPr>
        <w:t>bands</w:t>
      </w:r>
      <w:r>
        <w:rPr>
          <w:color w:val="231F20"/>
          <w:spacing w:val="-18"/>
          <w:w w:val="95"/>
          <w:sz w:val="11"/>
        </w:rPr>
        <w:t> </w:t>
      </w:r>
      <w:r>
        <w:rPr>
          <w:color w:val="231F20"/>
          <w:w w:val="95"/>
          <w:sz w:val="11"/>
        </w:rPr>
        <w:t>widen</w:t>
      </w:r>
      <w:r>
        <w:rPr>
          <w:color w:val="231F20"/>
          <w:spacing w:val="-18"/>
          <w:w w:val="95"/>
          <w:sz w:val="11"/>
        </w:rPr>
        <w:t> </w:t>
      </w:r>
      <w:r>
        <w:rPr>
          <w:color w:val="231F20"/>
          <w:w w:val="95"/>
          <w:sz w:val="11"/>
        </w:rPr>
        <w:t>as the</w:t>
      </w:r>
      <w:r>
        <w:rPr>
          <w:color w:val="231F20"/>
          <w:spacing w:val="-25"/>
          <w:w w:val="95"/>
          <w:sz w:val="11"/>
        </w:rPr>
        <w:t> </w:t>
      </w:r>
      <w:r>
        <w:rPr>
          <w:color w:val="231F20"/>
          <w:w w:val="95"/>
          <w:sz w:val="11"/>
        </w:rPr>
        <w:t>time</w:t>
      </w:r>
      <w:r>
        <w:rPr>
          <w:color w:val="231F20"/>
          <w:spacing w:val="-23"/>
          <w:w w:val="95"/>
          <w:sz w:val="11"/>
        </w:rPr>
        <w:t> </w:t>
      </w:r>
      <w:r>
        <w:rPr>
          <w:color w:val="231F20"/>
          <w:w w:val="95"/>
          <w:sz w:val="11"/>
        </w:rPr>
        <w:t>horizon</w:t>
      </w:r>
      <w:r>
        <w:rPr>
          <w:color w:val="231F20"/>
          <w:spacing w:val="-23"/>
          <w:w w:val="95"/>
          <w:sz w:val="11"/>
        </w:rPr>
        <w:t> </w:t>
      </w:r>
      <w:r>
        <w:rPr>
          <w:color w:val="231F20"/>
          <w:w w:val="95"/>
          <w:sz w:val="11"/>
        </w:rPr>
        <w:t>is</w:t>
      </w:r>
      <w:r>
        <w:rPr>
          <w:color w:val="231F20"/>
          <w:spacing w:val="-23"/>
          <w:w w:val="95"/>
          <w:sz w:val="11"/>
        </w:rPr>
        <w:t> </w:t>
      </w:r>
      <w:r>
        <w:rPr>
          <w:color w:val="231F20"/>
          <w:w w:val="95"/>
          <w:sz w:val="11"/>
        </w:rPr>
        <w:t>extended,</w:t>
      </w:r>
      <w:r>
        <w:rPr>
          <w:color w:val="231F20"/>
          <w:spacing w:val="-23"/>
          <w:w w:val="95"/>
          <w:sz w:val="11"/>
        </w:rPr>
        <w:t> </w:t>
      </w:r>
      <w:r>
        <w:rPr>
          <w:color w:val="231F20"/>
          <w:w w:val="95"/>
          <w:sz w:val="11"/>
        </w:rPr>
        <w:t>indicating</w:t>
      </w:r>
      <w:r>
        <w:rPr>
          <w:color w:val="231F20"/>
          <w:spacing w:val="-24"/>
          <w:w w:val="95"/>
          <w:sz w:val="11"/>
        </w:rPr>
        <w:t> </w:t>
      </w:r>
      <w:r>
        <w:rPr>
          <w:color w:val="231F20"/>
          <w:w w:val="95"/>
          <w:sz w:val="11"/>
        </w:rPr>
        <w:t>the</w:t>
      </w:r>
      <w:r>
        <w:rPr>
          <w:color w:val="231F20"/>
          <w:spacing w:val="-23"/>
          <w:w w:val="95"/>
          <w:sz w:val="11"/>
        </w:rPr>
        <w:t> </w:t>
      </w:r>
      <w:r>
        <w:rPr>
          <w:color w:val="231F20"/>
          <w:w w:val="95"/>
          <w:sz w:val="11"/>
        </w:rPr>
        <w:t>increasing</w:t>
      </w:r>
      <w:r>
        <w:rPr>
          <w:color w:val="231F20"/>
          <w:spacing w:val="-23"/>
          <w:w w:val="95"/>
          <w:sz w:val="11"/>
        </w:rPr>
        <w:t> </w:t>
      </w:r>
      <w:r>
        <w:rPr>
          <w:color w:val="231F20"/>
          <w:w w:val="95"/>
          <w:sz w:val="11"/>
        </w:rPr>
        <w:t>uncertainty</w:t>
      </w:r>
      <w:r>
        <w:rPr>
          <w:color w:val="231F20"/>
          <w:spacing w:val="-23"/>
          <w:w w:val="95"/>
          <w:sz w:val="11"/>
        </w:rPr>
        <w:t> </w:t>
      </w:r>
      <w:r>
        <w:rPr>
          <w:color w:val="231F20"/>
          <w:w w:val="95"/>
          <w:sz w:val="11"/>
        </w:rPr>
        <w:t>about</w:t>
      </w:r>
      <w:r>
        <w:rPr>
          <w:color w:val="231F20"/>
          <w:spacing w:val="-24"/>
          <w:w w:val="95"/>
          <w:sz w:val="11"/>
        </w:rPr>
        <w:t> </w:t>
      </w:r>
      <w:r>
        <w:rPr>
          <w:color w:val="231F20"/>
          <w:w w:val="95"/>
          <w:sz w:val="11"/>
        </w:rPr>
        <w:t>outcomes.</w:t>
      </w:r>
      <w:r>
        <w:rPr>
          <w:color w:val="231F20"/>
          <w:spacing w:val="-16"/>
          <w:w w:val="95"/>
          <w:sz w:val="11"/>
        </w:rPr>
        <w:t> </w:t>
      </w:r>
      <w:r>
        <w:rPr>
          <w:color w:val="231F20"/>
          <w:w w:val="95"/>
          <w:sz w:val="11"/>
        </w:rPr>
        <w:t>See</w:t>
      </w:r>
      <w:r>
        <w:rPr>
          <w:color w:val="231F20"/>
          <w:spacing w:val="-24"/>
          <w:w w:val="95"/>
          <w:sz w:val="11"/>
        </w:rPr>
        <w:t> </w:t>
      </w:r>
      <w:r>
        <w:rPr>
          <w:color w:val="231F20"/>
          <w:w w:val="95"/>
          <w:sz w:val="11"/>
        </w:rPr>
        <w:t>the</w:t>
      </w:r>
      <w:r>
        <w:rPr>
          <w:color w:val="231F20"/>
          <w:spacing w:val="-23"/>
          <w:w w:val="95"/>
          <w:sz w:val="11"/>
        </w:rPr>
        <w:t> </w:t>
      </w:r>
      <w:r>
        <w:rPr>
          <w:color w:val="231F20"/>
          <w:w w:val="95"/>
          <w:sz w:val="11"/>
        </w:rPr>
        <w:t>box on</w:t>
      </w:r>
      <w:r>
        <w:rPr>
          <w:color w:val="231F20"/>
          <w:spacing w:val="-16"/>
          <w:w w:val="95"/>
          <w:sz w:val="11"/>
        </w:rPr>
        <w:t> </w:t>
      </w:r>
      <w:r>
        <w:rPr>
          <w:color w:val="231F20"/>
          <w:w w:val="95"/>
          <w:sz w:val="11"/>
        </w:rPr>
        <w:t>page</w:t>
      </w:r>
      <w:r>
        <w:rPr>
          <w:color w:val="231F20"/>
          <w:spacing w:val="-16"/>
          <w:w w:val="95"/>
          <w:sz w:val="11"/>
        </w:rPr>
        <w:t> </w:t>
      </w:r>
      <w:r>
        <w:rPr>
          <w:color w:val="231F20"/>
          <w:w w:val="95"/>
          <w:sz w:val="11"/>
        </w:rPr>
        <w:t>39</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6"/>
          <w:w w:val="95"/>
          <w:sz w:val="11"/>
        </w:rPr>
        <w:t> </w:t>
      </w:r>
      <w:r>
        <w:rPr>
          <w:color w:val="231F20"/>
          <w:w w:val="95"/>
          <w:sz w:val="11"/>
        </w:rPr>
        <w:t>November</w:t>
      </w:r>
      <w:r>
        <w:rPr>
          <w:color w:val="231F20"/>
          <w:spacing w:val="-16"/>
          <w:w w:val="95"/>
          <w:sz w:val="11"/>
        </w:rPr>
        <w:t> </w:t>
      </w:r>
      <w:r>
        <w:rPr>
          <w:color w:val="231F20"/>
          <w:w w:val="95"/>
          <w:sz w:val="11"/>
        </w:rPr>
        <w:t>2007</w:t>
      </w:r>
      <w:r>
        <w:rPr>
          <w:color w:val="231F20"/>
          <w:spacing w:val="-15"/>
          <w:w w:val="95"/>
          <w:sz w:val="11"/>
        </w:rPr>
        <w:t> </w:t>
      </w:r>
      <w:r>
        <w:rPr>
          <w:i/>
          <w:color w:val="231F20"/>
          <w:w w:val="95"/>
          <w:sz w:val="11"/>
        </w:rPr>
        <w:t>Inflation</w:t>
      </w:r>
      <w:r>
        <w:rPr>
          <w:i/>
          <w:color w:val="231F20"/>
          <w:spacing w:val="-19"/>
          <w:w w:val="95"/>
          <w:sz w:val="11"/>
        </w:rPr>
        <w:t> </w:t>
      </w:r>
      <w:r>
        <w:rPr>
          <w:i/>
          <w:color w:val="231F20"/>
          <w:w w:val="95"/>
          <w:sz w:val="11"/>
        </w:rPr>
        <w:t>Report</w:t>
      </w:r>
      <w:r>
        <w:rPr>
          <w:i/>
          <w:color w:val="231F20"/>
          <w:spacing w:val="-19"/>
          <w:w w:val="95"/>
          <w:sz w:val="11"/>
        </w:rPr>
        <w:t> </w:t>
      </w:r>
      <w:r>
        <w:rPr>
          <w:color w:val="231F20"/>
          <w:w w:val="95"/>
          <w:sz w:val="11"/>
        </w:rPr>
        <w:t>for</w:t>
      </w:r>
      <w:r>
        <w:rPr>
          <w:color w:val="231F20"/>
          <w:spacing w:val="-16"/>
          <w:w w:val="95"/>
          <w:sz w:val="11"/>
        </w:rPr>
        <w:t> </w:t>
      </w:r>
      <w:r>
        <w:rPr>
          <w:color w:val="231F20"/>
          <w:w w:val="95"/>
          <w:sz w:val="11"/>
        </w:rPr>
        <w:t>a</w:t>
      </w:r>
      <w:r>
        <w:rPr>
          <w:color w:val="231F20"/>
          <w:spacing w:val="-17"/>
          <w:w w:val="95"/>
          <w:sz w:val="11"/>
        </w:rPr>
        <w:t> </w:t>
      </w:r>
      <w:r>
        <w:rPr>
          <w:color w:val="231F20"/>
          <w:w w:val="95"/>
          <w:sz w:val="11"/>
        </w:rPr>
        <w:t>fuller</w:t>
      </w:r>
      <w:r>
        <w:rPr>
          <w:color w:val="231F20"/>
          <w:spacing w:val="-18"/>
          <w:w w:val="95"/>
          <w:sz w:val="11"/>
        </w:rPr>
        <w:t> </w:t>
      </w:r>
      <w:r>
        <w:rPr>
          <w:color w:val="231F20"/>
          <w:w w:val="95"/>
          <w:sz w:val="11"/>
        </w:rPr>
        <w:t>description</w:t>
      </w:r>
      <w:r>
        <w:rPr>
          <w:color w:val="231F20"/>
          <w:spacing w:val="-17"/>
          <w:w w:val="95"/>
          <w:sz w:val="11"/>
        </w:rPr>
        <w:t> </w:t>
      </w: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6"/>
          <w:w w:val="95"/>
          <w:sz w:val="11"/>
        </w:rPr>
        <w:t> </w:t>
      </w:r>
      <w:r>
        <w:rPr>
          <w:color w:val="231F20"/>
          <w:w w:val="95"/>
          <w:sz w:val="11"/>
        </w:rPr>
        <w:t>and what</w:t>
      </w:r>
      <w:r>
        <w:rPr>
          <w:color w:val="231F20"/>
          <w:spacing w:val="-17"/>
          <w:w w:val="95"/>
          <w:sz w:val="11"/>
        </w:rPr>
        <w:t> </w:t>
      </w:r>
      <w:r>
        <w:rPr>
          <w:color w:val="231F20"/>
          <w:w w:val="95"/>
          <w:sz w:val="11"/>
        </w:rPr>
        <w:t>it</w:t>
      </w:r>
      <w:r>
        <w:rPr>
          <w:color w:val="231F20"/>
          <w:spacing w:val="-17"/>
          <w:w w:val="95"/>
          <w:sz w:val="11"/>
        </w:rPr>
        <w:t> </w:t>
      </w:r>
      <w:r>
        <w:rPr>
          <w:color w:val="231F20"/>
          <w:w w:val="95"/>
          <w:sz w:val="11"/>
        </w:rPr>
        <w:t>represents.</w:t>
      </w:r>
      <w:r>
        <w:rPr>
          <w:color w:val="231F20"/>
          <w:spacing w:val="-6"/>
          <w:w w:val="95"/>
          <w:sz w:val="11"/>
        </w:rPr>
        <w:t> </w:t>
      </w:r>
      <w:r>
        <w:rPr>
          <w:color w:val="231F20"/>
          <w:w w:val="95"/>
          <w:sz w:val="11"/>
        </w:rPr>
        <w:t>The</w:t>
      </w:r>
      <w:r>
        <w:rPr>
          <w:color w:val="231F20"/>
          <w:spacing w:val="-16"/>
          <w:w w:val="95"/>
          <w:sz w:val="11"/>
        </w:rPr>
        <w:t> </w:t>
      </w:r>
      <w:r>
        <w:rPr>
          <w:color w:val="231F20"/>
          <w:w w:val="95"/>
          <w:sz w:val="11"/>
        </w:rPr>
        <w:t>second</w:t>
      </w:r>
      <w:r>
        <w:rPr>
          <w:color w:val="231F20"/>
          <w:spacing w:val="-19"/>
          <w:w w:val="95"/>
          <w:sz w:val="11"/>
        </w:rPr>
        <w:t> </w:t>
      </w:r>
      <w:r>
        <w:rPr>
          <w:color w:val="231F20"/>
          <w:w w:val="95"/>
          <w:sz w:val="11"/>
        </w:rPr>
        <w:t>dashed</w:t>
      </w:r>
      <w:r>
        <w:rPr>
          <w:color w:val="231F20"/>
          <w:spacing w:val="-16"/>
          <w:w w:val="95"/>
          <w:sz w:val="11"/>
        </w:rPr>
        <w:t> </w:t>
      </w:r>
      <w:r>
        <w:rPr>
          <w:color w:val="231F20"/>
          <w:w w:val="95"/>
          <w:sz w:val="11"/>
        </w:rPr>
        <w:t>line</w:t>
      </w:r>
      <w:r>
        <w:rPr>
          <w:color w:val="231F20"/>
          <w:spacing w:val="-17"/>
          <w:w w:val="95"/>
          <w:sz w:val="11"/>
        </w:rPr>
        <w:t> </w:t>
      </w:r>
      <w:r>
        <w:rPr>
          <w:color w:val="231F20"/>
          <w:w w:val="95"/>
          <w:sz w:val="11"/>
        </w:rPr>
        <w:t>is</w:t>
      </w:r>
      <w:r>
        <w:rPr>
          <w:color w:val="231F20"/>
          <w:spacing w:val="-19"/>
          <w:w w:val="95"/>
          <w:sz w:val="11"/>
        </w:rPr>
        <w:t> </w:t>
      </w:r>
      <w:r>
        <w:rPr>
          <w:color w:val="231F20"/>
          <w:w w:val="95"/>
          <w:sz w:val="11"/>
        </w:rPr>
        <w:t>drawn</w:t>
      </w:r>
      <w:r>
        <w:rPr>
          <w:color w:val="231F20"/>
          <w:spacing w:val="-16"/>
          <w:w w:val="95"/>
          <w:sz w:val="11"/>
        </w:rPr>
        <w:t> </w:t>
      </w:r>
      <w:r>
        <w:rPr>
          <w:color w:val="231F20"/>
          <w:w w:val="95"/>
          <w:sz w:val="11"/>
        </w:rPr>
        <w:t>at</w:t>
      </w:r>
      <w:r>
        <w:rPr>
          <w:color w:val="231F20"/>
          <w:spacing w:val="-19"/>
          <w:w w:val="95"/>
          <w:sz w:val="11"/>
        </w:rPr>
        <w:t> </w:t>
      </w:r>
      <w:r>
        <w:rPr>
          <w:color w:val="231F20"/>
          <w:w w:val="95"/>
          <w:sz w:val="11"/>
        </w:rPr>
        <w:t>the</w:t>
      </w:r>
      <w:r>
        <w:rPr>
          <w:color w:val="231F20"/>
          <w:spacing w:val="-18"/>
          <w:w w:val="95"/>
          <w:sz w:val="11"/>
        </w:rPr>
        <w:t> </w:t>
      </w:r>
      <w:r>
        <w:rPr>
          <w:color w:val="231F20"/>
          <w:w w:val="95"/>
          <w:sz w:val="11"/>
        </w:rPr>
        <w:t>two-year</w:t>
      </w:r>
      <w:r>
        <w:rPr>
          <w:color w:val="231F20"/>
          <w:spacing w:val="-17"/>
          <w:w w:val="95"/>
          <w:sz w:val="11"/>
        </w:rPr>
        <w:t> </w:t>
      </w:r>
      <w:r>
        <w:rPr>
          <w:color w:val="231F20"/>
          <w:w w:val="95"/>
          <w:sz w:val="11"/>
        </w:rPr>
        <w:t>point</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7"/>
          <w:w w:val="95"/>
          <w:sz w:val="11"/>
        </w:rPr>
        <w:t> </w:t>
      </w:r>
      <w:r>
        <w:rPr>
          <w:color w:val="231F20"/>
          <w:w w:val="95"/>
          <w:sz w:val="11"/>
        </w:rPr>
        <w:t>projection.</w:t>
      </w:r>
    </w:p>
    <w:p>
      <w:pPr>
        <w:pStyle w:val="BodyText"/>
        <w:spacing w:line="268" w:lineRule="auto" w:before="17"/>
        <w:ind w:left="150" w:right="155"/>
      </w:pPr>
      <w:r>
        <w:rPr/>
        <w:br w:type="column"/>
      </w:r>
      <w:r>
        <w:rPr>
          <w:color w:val="231F20"/>
          <w:w w:val="95"/>
        </w:rPr>
        <w:t>Chart</w:t>
      </w:r>
      <w:r>
        <w:rPr>
          <w:color w:val="231F20"/>
          <w:spacing w:val="-42"/>
          <w:w w:val="95"/>
        </w:rPr>
        <w:t> </w:t>
      </w:r>
      <w:r>
        <w:rPr>
          <w:color w:val="231F20"/>
          <w:w w:val="95"/>
        </w:rPr>
        <w:t>1</w:t>
      </w:r>
      <w:r>
        <w:rPr>
          <w:color w:val="231F20"/>
          <w:spacing w:val="-41"/>
          <w:w w:val="95"/>
        </w:rPr>
        <w:t> </w:t>
      </w:r>
      <w:r>
        <w:rPr>
          <w:color w:val="231F20"/>
          <w:w w:val="95"/>
        </w:rPr>
        <w:t>shows</w:t>
      </w:r>
      <w:r>
        <w:rPr>
          <w:color w:val="231F20"/>
          <w:spacing w:val="-42"/>
          <w:w w:val="95"/>
        </w:rPr>
        <w:t> </w:t>
      </w:r>
      <w:r>
        <w:rPr>
          <w:color w:val="231F20"/>
          <w:w w:val="95"/>
        </w:rPr>
        <w:t>the</w:t>
      </w:r>
      <w:r>
        <w:rPr>
          <w:color w:val="231F20"/>
          <w:spacing w:val="-43"/>
          <w:w w:val="95"/>
        </w:rPr>
        <w:t> </w:t>
      </w:r>
      <w:r>
        <w:rPr>
          <w:color w:val="231F20"/>
          <w:w w:val="95"/>
        </w:rPr>
        <w:t>Committee’s</w:t>
      </w:r>
      <w:r>
        <w:rPr>
          <w:color w:val="231F20"/>
          <w:spacing w:val="-41"/>
          <w:w w:val="95"/>
        </w:rPr>
        <w:t> </w:t>
      </w:r>
      <w:r>
        <w:rPr>
          <w:color w:val="231F20"/>
          <w:w w:val="95"/>
        </w:rPr>
        <w:t>best</w:t>
      </w:r>
      <w:r>
        <w:rPr>
          <w:color w:val="231F20"/>
          <w:spacing w:val="-41"/>
          <w:w w:val="95"/>
        </w:rPr>
        <w:t> </w:t>
      </w:r>
      <w:r>
        <w:rPr>
          <w:color w:val="231F20"/>
          <w:w w:val="95"/>
        </w:rPr>
        <w:t>collective</w:t>
      </w:r>
      <w:r>
        <w:rPr>
          <w:color w:val="231F20"/>
          <w:spacing w:val="-41"/>
          <w:w w:val="95"/>
        </w:rPr>
        <w:t> </w:t>
      </w:r>
      <w:r>
        <w:rPr>
          <w:color w:val="231F20"/>
          <w:w w:val="95"/>
        </w:rPr>
        <w:t>judgement</w:t>
      </w:r>
      <w:r>
        <w:rPr>
          <w:color w:val="231F20"/>
          <w:spacing w:val="-42"/>
          <w:w w:val="95"/>
        </w:rPr>
        <w:t> </w:t>
      </w:r>
      <w:r>
        <w:rPr>
          <w:color w:val="231F20"/>
          <w:w w:val="95"/>
        </w:rPr>
        <w:t>for four-quarter GDP growth. This assumes that Bank Rate, following</w:t>
      </w:r>
      <w:r>
        <w:rPr>
          <w:color w:val="231F20"/>
          <w:spacing w:val="-35"/>
          <w:w w:val="95"/>
        </w:rPr>
        <w:t> </w:t>
      </w:r>
      <w:r>
        <w:rPr>
          <w:color w:val="231F20"/>
          <w:w w:val="95"/>
        </w:rPr>
        <w:t>a</w:t>
      </w:r>
      <w:r>
        <w:rPr>
          <w:color w:val="231F20"/>
          <w:spacing w:val="-35"/>
          <w:w w:val="95"/>
        </w:rPr>
        <w:t> </w:t>
      </w:r>
      <w:r>
        <w:rPr>
          <w:color w:val="231F20"/>
          <w:w w:val="95"/>
        </w:rPr>
        <w:t>path</w:t>
      </w:r>
      <w:r>
        <w:rPr>
          <w:color w:val="231F20"/>
          <w:spacing w:val="-35"/>
          <w:w w:val="95"/>
        </w:rPr>
        <w:t> </w:t>
      </w:r>
      <w:r>
        <w:rPr>
          <w:color w:val="231F20"/>
          <w:w w:val="95"/>
        </w:rPr>
        <w:t>implied</w:t>
      </w:r>
      <w:r>
        <w:rPr>
          <w:color w:val="231F20"/>
          <w:spacing w:val="-34"/>
          <w:w w:val="95"/>
        </w:rPr>
        <w:t> </w:t>
      </w:r>
      <w:r>
        <w:rPr>
          <w:color w:val="231F20"/>
          <w:w w:val="95"/>
        </w:rPr>
        <w:t>by</w:t>
      </w:r>
      <w:r>
        <w:rPr>
          <w:color w:val="231F20"/>
          <w:spacing w:val="-35"/>
          <w:w w:val="95"/>
        </w:rPr>
        <w:t> </w:t>
      </w:r>
      <w:r>
        <w:rPr>
          <w:color w:val="231F20"/>
          <w:w w:val="95"/>
        </w:rPr>
        <w:t>market</w:t>
      </w:r>
      <w:r>
        <w:rPr>
          <w:color w:val="231F20"/>
          <w:spacing w:val="-37"/>
          <w:w w:val="95"/>
        </w:rPr>
        <w:t> </w:t>
      </w:r>
      <w:r>
        <w:rPr>
          <w:color w:val="231F20"/>
          <w:w w:val="95"/>
        </w:rPr>
        <w:t>yields</w:t>
      </w:r>
      <w:r>
        <w:rPr>
          <w:color w:val="231F20"/>
          <w:spacing w:val="-34"/>
          <w:w w:val="95"/>
        </w:rPr>
        <w:t> </w:t>
      </w:r>
      <w:r>
        <w:rPr>
          <w:color w:val="231F20"/>
          <w:w w:val="95"/>
        </w:rPr>
        <w:t>prevailing</w:t>
      </w:r>
      <w:r>
        <w:rPr>
          <w:color w:val="231F20"/>
          <w:spacing w:val="-35"/>
          <w:w w:val="95"/>
        </w:rPr>
        <w:t> </w:t>
      </w:r>
      <w:r>
        <w:rPr>
          <w:color w:val="231F20"/>
          <w:w w:val="95"/>
        </w:rPr>
        <w:t>prior</w:t>
      </w:r>
      <w:r>
        <w:rPr>
          <w:color w:val="231F20"/>
          <w:spacing w:val="-37"/>
          <w:w w:val="95"/>
        </w:rPr>
        <w:t> </w:t>
      </w:r>
      <w:r>
        <w:rPr>
          <w:color w:val="231F20"/>
          <w:w w:val="95"/>
        </w:rPr>
        <w:t>to the</w:t>
      </w:r>
      <w:r>
        <w:rPr>
          <w:color w:val="231F20"/>
          <w:spacing w:val="-44"/>
          <w:w w:val="95"/>
        </w:rPr>
        <w:t> </w:t>
      </w:r>
      <w:r>
        <w:rPr>
          <w:color w:val="231F20"/>
          <w:w w:val="95"/>
        </w:rPr>
        <w:t>Committee’s</w:t>
      </w:r>
      <w:r>
        <w:rPr>
          <w:color w:val="231F20"/>
          <w:spacing w:val="-42"/>
          <w:w w:val="95"/>
        </w:rPr>
        <w:t> </w:t>
      </w:r>
      <w:r>
        <w:rPr>
          <w:color w:val="231F20"/>
          <w:w w:val="95"/>
        </w:rPr>
        <w:t>November</w:t>
      </w:r>
      <w:r>
        <w:rPr>
          <w:color w:val="231F20"/>
          <w:spacing w:val="-44"/>
          <w:w w:val="95"/>
        </w:rPr>
        <w:t> </w:t>
      </w:r>
      <w:r>
        <w:rPr>
          <w:color w:val="231F20"/>
          <w:w w:val="95"/>
        </w:rPr>
        <w:t>decision,</w:t>
      </w:r>
      <w:r>
        <w:rPr>
          <w:color w:val="231F20"/>
          <w:spacing w:val="-43"/>
          <w:w w:val="95"/>
        </w:rPr>
        <w:t> </w:t>
      </w:r>
      <w:r>
        <w:rPr>
          <w:color w:val="231F20"/>
          <w:w w:val="95"/>
        </w:rPr>
        <w:t>falls</w:t>
      </w:r>
      <w:r>
        <w:rPr>
          <w:color w:val="231F20"/>
          <w:spacing w:val="-44"/>
          <w:w w:val="95"/>
        </w:rPr>
        <w:t> </w:t>
      </w:r>
      <w:r>
        <w:rPr>
          <w:color w:val="231F20"/>
          <w:w w:val="95"/>
        </w:rPr>
        <w:t>from</w:t>
      </w:r>
      <w:r>
        <w:rPr>
          <w:color w:val="231F20"/>
          <w:spacing w:val="-42"/>
          <w:w w:val="95"/>
        </w:rPr>
        <w:t> </w:t>
      </w:r>
      <w:r>
        <w:rPr>
          <w:color w:val="231F20"/>
          <w:w w:val="95"/>
        </w:rPr>
        <w:t>an</w:t>
      </w:r>
      <w:r>
        <w:rPr>
          <w:color w:val="231F20"/>
          <w:spacing w:val="-42"/>
          <w:w w:val="95"/>
        </w:rPr>
        <w:t> </w:t>
      </w:r>
      <w:r>
        <w:rPr>
          <w:color w:val="231F20"/>
          <w:w w:val="95"/>
        </w:rPr>
        <w:t>average</w:t>
      </w:r>
      <w:r>
        <w:rPr>
          <w:color w:val="231F20"/>
          <w:spacing w:val="-43"/>
          <w:w w:val="95"/>
        </w:rPr>
        <w:t> </w:t>
      </w:r>
      <w:r>
        <w:rPr>
          <w:color w:val="231F20"/>
          <w:w w:val="95"/>
        </w:rPr>
        <w:t>of </w:t>
      </w:r>
      <w:r>
        <w:rPr>
          <w:color w:val="231F20"/>
        </w:rPr>
        <w:t>4%</w:t>
      </w:r>
      <w:r>
        <w:rPr>
          <w:color w:val="231F20"/>
          <w:spacing w:val="-28"/>
        </w:rPr>
        <w:t> </w:t>
      </w:r>
      <w:r>
        <w:rPr>
          <w:color w:val="231F20"/>
          <w:w w:val="95"/>
        </w:rPr>
        <w:t>in</w:t>
      </w:r>
      <w:r>
        <w:rPr>
          <w:color w:val="231F20"/>
          <w:spacing w:val="-28"/>
          <w:w w:val="95"/>
        </w:rPr>
        <w:t> </w:t>
      </w:r>
      <w:r>
        <w:rPr>
          <w:color w:val="231F20"/>
          <w:w w:val="95"/>
        </w:rPr>
        <w:t>the</w:t>
      </w:r>
      <w:r>
        <w:rPr>
          <w:color w:val="231F20"/>
          <w:spacing w:val="-28"/>
          <w:w w:val="95"/>
        </w:rPr>
        <w:t> </w:t>
      </w:r>
      <w:r>
        <w:rPr>
          <w:color w:val="231F20"/>
          <w:w w:val="95"/>
        </w:rPr>
        <w:t>fourth</w:t>
      </w:r>
      <w:r>
        <w:rPr>
          <w:color w:val="231F20"/>
          <w:spacing w:val="-28"/>
          <w:w w:val="95"/>
        </w:rPr>
        <w:t> </w:t>
      </w:r>
      <w:r>
        <w:rPr>
          <w:color w:val="231F20"/>
          <w:w w:val="95"/>
        </w:rPr>
        <w:t>quarter</w:t>
      </w:r>
      <w:r>
        <w:rPr>
          <w:color w:val="231F20"/>
          <w:spacing w:val="-27"/>
          <w:w w:val="95"/>
        </w:rPr>
        <w:t> </w:t>
      </w:r>
      <w:r>
        <w:rPr>
          <w:color w:val="231F20"/>
          <w:w w:val="95"/>
        </w:rPr>
        <w:t>of</w:t>
      </w:r>
      <w:r>
        <w:rPr>
          <w:color w:val="231F20"/>
          <w:spacing w:val="-28"/>
          <w:w w:val="95"/>
        </w:rPr>
        <w:t> </w:t>
      </w:r>
      <w:r>
        <w:rPr>
          <w:color w:val="231F20"/>
          <w:w w:val="95"/>
        </w:rPr>
        <w:t>this</w:t>
      </w:r>
      <w:r>
        <w:rPr>
          <w:color w:val="231F20"/>
          <w:spacing w:val="-27"/>
          <w:w w:val="95"/>
        </w:rPr>
        <w:t> </w:t>
      </w:r>
      <w:r>
        <w:rPr>
          <w:color w:val="231F20"/>
          <w:w w:val="95"/>
        </w:rPr>
        <w:t>year</w:t>
      </w:r>
      <w:r>
        <w:rPr>
          <w:color w:val="231F20"/>
          <w:spacing w:val="-28"/>
          <w:w w:val="95"/>
        </w:rPr>
        <w:t> </w:t>
      </w:r>
      <w:r>
        <w:rPr>
          <w:color w:val="231F20"/>
          <w:w w:val="95"/>
        </w:rPr>
        <w:t>to</w:t>
      </w:r>
      <w:r>
        <w:rPr>
          <w:color w:val="231F20"/>
          <w:spacing w:val="-24"/>
          <w:w w:val="95"/>
        </w:rPr>
        <w:t> </w:t>
      </w:r>
      <w:r>
        <w:rPr>
          <w:color w:val="231F20"/>
          <w:w w:val="95"/>
        </w:rPr>
        <w:t>around</w:t>
      </w:r>
      <w:r>
        <w:rPr>
          <w:color w:val="231F20"/>
          <w:spacing w:val="-25"/>
          <w:w w:val="95"/>
        </w:rPr>
        <w:t> </w:t>
      </w:r>
      <w:r>
        <w:rPr>
          <w:color w:val="231F20"/>
          <w:w w:val="95"/>
        </w:rPr>
        <w:t>2</w:t>
      </w:r>
      <w:r>
        <w:rPr>
          <w:rFonts w:ascii="Times New Roman" w:hAnsi="Times New Roman"/>
          <w:color w:val="231F20"/>
          <w:w w:val="95"/>
        </w:rPr>
        <w:t>3/$</w:t>
      </w:r>
      <w:r>
        <w:rPr>
          <w:color w:val="231F20"/>
          <w:w w:val="95"/>
        </w:rPr>
        <w:t>%</w:t>
      </w:r>
      <w:r>
        <w:rPr>
          <w:color w:val="231F20"/>
          <w:spacing w:val="-25"/>
          <w:w w:val="95"/>
        </w:rPr>
        <w:t> </w:t>
      </w:r>
      <w:r>
        <w:rPr>
          <w:color w:val="231F20"/>
          <w:w w:val="95"/>
        </w:rPr>
        <w:t>in</w:t>
      </w:r>
      <w:r>
        <w:rPr>
          <w:color w:val="231F20"/>
          <w:spacing w:val="-27"/>
          <w:w w:val="95"/>
        </w:rPr>
        <w:t> </w:t>
      </w:r>
      <w:r>
        <w:rPr>
          <w:color w:val="231F20"/>
          <w:w w:val="95"/>
        </w:rPr>
        <w:t>the second</w:t>
      </w:r>
      <w:r>
        <w:rPr>
          <w:color w:val="231F20"/>
          <w:spacing w:val="-35"/>
          <w:w w:val="95"/>
        </w:rPr>
        <w:t> </w:t>
      </w:r>
      <w:r>
        <w:rPr>
          <w:color w:val="231F20"/>
          <w:w w:val="95"/>
        </w:rPr>
        <w:t>half</w:t>
      </w:r>
      <w:r>
        <w:rPr>
          <w:color w:val="231F20"/>
          <w:spacing w:val="-37"/>
          <w:w w:val="95"/>
        </w:rPr>
        <w:t> </w:t>
      </w:r>
      <w:r>
        <w:rPr>
          <w:color w:val="231F20"/>
          <w:w w:val="95"/>
        </w:rPr>
        <w:t>of</w:t>
      </w:r>
      <w:r>
        <w:rPr>
          <w:color w:val="231F20"/>
          <w:spacing w:val="-34"/>
          <w:w w:val="95"/>
        </w:rPr>
        <w:t> </w:t>
      </w:r>
      <w:r>
        <w:rPr>
          <w:color w:val="231F20"/>
          <w:w w:val="95"/>
        </w:rPr>
        <w:t>next</w:t>
      </w:r>
      <w:r>
        <w:rPr>
          <w:color w:val="231F20"/>
          <w:spacing w:val="-37"/>
          <w:w w:val="95"/>
        </w:rPr>
        <w:t> </w:t>
      </w:r>
      <w:r>
        <w:rPr>
          <w:color w:val="231F20"/>
          <w:w w:val="95"/>
        </w:rPr>
        <w:t>year,</w:t>
      </w:r>
      <w:r>
        <w:rPr>
          <w:color w:val="231F20"/>
          <w:spacing w:val="-34"/>
          <w:w w:val="95"/>
        </w:rPr>
        <w:t> </w:t>
      </w:r>
      <w:r>
        <w:rPr>
          <w:color w:val="231F20"/>
          <w:w w:val="95"/>
        </w:rPr>
        <w:t>before</w:t>
      </w:r>
      <w:r>
        <w:rPr>
          <w:color w:val="231F20"/>
          <w:spacing w:val="-35"/>
          <w:w w:val="95"/>
        </w:rPr>
        <w:t> </w:t>
      </w:r>
      <w:r>
        <w:rPr>
          <w:color w:val="231F20"/>
          <w:w w:val="95"/>
        </w:rPr>
        <w:t>picking</w:t>
      </w:r>
      <w:r>
        <w:rPr>
          <w:color w:val="231F20"/>
          <w:spacing w:val="-34"/>
          <w:w w:val="95"/>
        </w:rPr>
        <w:t> </w:t>
      </w:r>
      <w:r>
        <w:rPr>
          <w:color w:val="231F20"/>
          <w:w w:val="95"/>
        </w:rPr>
        <w:t>back</w:t>
      </w:r>
      <w:r>
        <w:rPr>
          <w:color w:val="231F20"/>
          <w:spacing w:val="-35"/>
          <w:w w:val="95"/>
        </w:rPr>
        <w:t> </w:t>
      </w:r>
      <w:r>
        <w:rPr>
          <w:color w:val="231F20"/>
          <w:w w:val="95"/>
        </w:rPr>
        <w:t>up</w:t>
      </w:r>
      <w:r>
        <w:rPr>
          <w:color w:val="231F20"/>
          <w:spacing w:val="-36"/>
          <w:w w:val="95"/>
        </w:rPr>
        <w:t> </w:t>
      </w:r>
      <w:r>
        <w:rPr>
          <w:color w:val="231F20"/>
          <w:w w:val="95"/>
        </w:rPr>
        <w:t>to</w:t>
      </w:r>
      <w:r>
        <w:rPr>
          <w:color w:val="231F20"/>
          <w:spacing w:val="-35"/>
          <w:w w:val="95"/>
        </w:rPr>
        <w:t> </w:t>
      </w:r>
      <w:r>
        <w:rPr>
          <w:color w:val="231F20"/>
          <w:w w:val="95"/>
        </w:rPr>
        <w:t>around</w:t>
      </w:r>
      <w:r>
        <w:rPr>
          <w:color w:val="231F20"/>
          <w:spacing w:val="-35"/>
          <w:w w:val="95"/>
        </w:rPr>
        <w:t> </w:t>
      </w:r>
      <w:r>
        <w:rPr>
          <w:color w:val="231F20"/>
        </w:rPr>
        <w:t>4% </w:t>
      </w:r>
      <w:r>
        <w:rPr>
          <w:color w:val="231F20"/>
          <w:w w:val="90"/>
        </w:rPr>
        <w:t>by</w:t>
      </w:r>
      <w:r>
        <w:rPr>
          <w:color w:val="231F20"/>
          <w:spacing w:val="-24"/>
          <w:w w:val="90"/>
        </w:rPr>
        <w:t> </w:t>
      </w:r>
      <w:r>
        <w:rPr>
          <w:color w:val="231F20"/>
          <w:w w:val="90"/>
        </w:rPr>
        <w:t>2011.</w:t>
      </w:r>
      <w:r>
        <w:rPr>
          <w:color w:val="231F20"/>
          <w:spacing w:val="8"/>
          <w:w w:val="90"/>
        </w:rPr>
        <w:t> </w:t>
      </w:r>
      <w:r>
        <w:rPr>
          <w:color w:val="231F20"/>
          <w:w w:val="90"/>
        </w:rPr>
        <w:t>In</w:t>
      </w:r>
      <w:r>
        <w:rPr>
          <w:color w:val="231F20"/>
          <w:spacing w:val="-26"/>
          <w:w w:val="90"/>
        </w:rPr>
        <w:t> </w:t>
      </w:r>
      <w:r>
        <w:rPr>
          <w:color w:val="231F20"/>
          <w:w w:val="90"/>
        </w:rPr>
        <w:t>the</w:t>
      </w:r>
      <w:r>
        <w:rPr>
          <w:color w:val="231F20"/>
          <w:spacing w:val="-24"/>
          <w:w w:val="90"/>
        </w:rPr>
        <w:t> </w:t>
      </w:r>
      <w:r>
        <w:rPr>
          <w:color w:val="231F20"/>
          <w:w w:val="90"/>
        </w:rPr>
        <w:t>central</w:t>
      </w:r>
      <w:r>
        <w:rPr>
          <w:color w:val="231F20"/>
          <w:spacing w:val="-24"/>
          <w:w w:val="90"/>
        </w:rPr>
        <w:t> </w:t>
      </w:r>
      <w:r>
        <w:rPr>
          <w:color w:val="231F20"/>
          <w:w w:val="90"/>
        </w:rPr>
        <w:t>projection,</w:t>
      </w:r>
      <w:r>
        <w:rPr>
          <w:color w:val="231F20"/>
          <w:spacing w:val="-23"/>
          <w:w w:val="90"/>
        </w:rPr>
        <w:t> </w:t>
      </w:r>
      <w:r>
        <w:rPr>
          <w:color w:val="231F20"/>
          <w:w w:val="90"/>
        </w:rPr>
        <w:t>a</w:t>
      </w:r>
      <w:r>
        <w:rPr>
          <w:color w:val="231F20"/>
          <w:spacing w:val="-24"/>
          <w:w w:val="90"/>
        </w:rPr>
        <w:t> </w:t>
      </w:r>
      <w:r>
        <w:rPr>
          <w:color w:val="231F20"/>
          <w:w w:val="90"/>
        </w:rPr>
        <w:t>pronounced</w:t>
      </w:r>
      <w:r>
        <w:rPr>
          <w:color w:val="231F20"/>
          <w:spacing w:val="-23"/>
          <w:w w:val="90"/>
        </w:rPr>
        <w:t> </w:t>
      </w:r>
      <w:r>
        <w:rPr>
          <w:color w:val="231F20"/>
          <w:w w:val="90"/>
        </w:rPr>
        <w:t>contraction</w:t>
      </w:r>
      <w:r>
        <w:rPr>
          <w:color w:val="231F20"/>
          <w:spacing w:val="-24"/>
          <w:w w:val="90"/>
        </w:rPr>
        <w:t> </w:t>
      </w:r>
      <w:r>
        <w:rPr>
          <w:color w:val="231F20"/>
          <w:w w:val="90"/>
        </w:rPr>
        <w:t>in </w:t>
      </w:r>
      <w:r>
        <w:rPr>
          <w:color w:val="231F20"/>
          <w:w w:val="95"/>
        </w:rPr>
        <w:t>domestic</w:t>
      </w:r>
      <w:r>
        <w:rPr>
          <w:color w:val="231F20"/>
          <w:spacing w:val="-39"/>
          <w:w w:val="95"/>
        </w:rPr>
        <w:t> </w:t>
      </w:r>
      <w:r>
        <w:rPr>
          <w:color w:val="231F20"/>
          <w:w w:val="95"/>
        </w:rPr>
        <w:t>demand</w:t>
      </w:r>
      <w:r>
        <w:rPr>
          <w:color w:val="231F20"/>
          <w:spacing w:val="-37"/>
          <w:w w:val="95"/>
        </w:rPr>
        <w:t> </w:t>
      </w:r>
      <w:r>
        <w:rPr>
          <w:color w:val="231F20"/>
          <w:w w:val="95"/>
        </w:rPr>
        <w:t>causes</w:t>
      </w:r>
      <w:r>
        <w:rPr>
          <w:color w:val="231F20"/>
          <w:spacing w:val="-38"/>
          <w:w w:val="95"/>
        </w:rPr>
        <w:t> </w:t>
      </w:r>
      <w:r>
        <w:rPr>
          <w:color w:val="231F20"/>
          <w:w w:val="95"/>
        </w:rPr>
        <w:t>output</w:t>
      </w:r>
      <w:r>
        <w:rPr>
          <w:color w:val="231F20"/>
          <w:spacing w:val="-38"/>
          <w:w w:val="95"/>
        </w:rPr>
        <w:t> </w:t>
      </w:r>
      <w:r>
        <w:rPr>
          <w:color w:val="231F20"/>
          <w:w w:val="95"/>
        </w:rPr>
        <w:t>to</w:t>
      </w:r>
      <w:r>
        <w:rPr>
          <w:color w:val="231F20"/>
          <w:spacing w:val="-39"/>
          <w:w w:val="95"/>
        </w:rPr>
        <w:t> </w:t>
      </w:r>
      <w:r>
        <w:rPr>
          <w:color w:val="231F20"/>
          <w:w w:val="95"/>
        </w:rPr>
        <w:t>fall</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early</w:t>
      </w:r>
      <w:r>
        <w:rPr>
          <w:color w:val="231F20"/>
          <w:spacing w:val="-36"/>
          <w:w w:val="95"/>
        </w:rPr>
        <w:t> </w:t>
      </w:r>
      <w:r>
        <w:rPr>
          <w:color w:val="231F20"/>
          <w:w w:val="95"/>
        </w:rPr>
        <w:t>part</w:t>
      </w:r>
      <w:r>
        <w:rPr>
          <w:color w:val="231F20"/>
          <w:spacing w:val="-39"/>
          <w:w w:val="95"/>
        </w:rPr>
        <w:t> </w:t>
      </w:r>
      <w:r>
        <w:rPr>
          <w:color w:val="231F20"/>
          <w:w w:val="95"/>
        </w:rPr>
        <w:t>of</w:t>
      </w:r>
      <w:r>
        <w:rPr>
          <w:color w:val="231F20"/>
          <w:spacing w:val="-38"/>
          <w:w w:val="95"/>
        </w:rPr>
        <w:t> </w:t>
      </w:r>
      <w:r>
        <w:rPr>
          <w:color w:val="231F20"/>
          <w:w w:val="95"/>
        </w:rPr>
        <w:t>the </w:t>
      </w:r>
      <w:r>
        <w:rPr>
          <w:color w:val="231F20"/>
          <w:w w:val="90"/>
        </w:rPr>
        <w:t>forecast.</w:t>
      </w:r>
      <w:r>
        <w:rPr>
          <w:color w:val="231F20"/>
          <w:spacing w:val="3"/>
          <w:w w:val="90"/>
        </w:rPr>
        <w:t> </w:t>
      </w:r>
      <w:r>
        <w:rPr>
          <w:color w:val="231F20"/>
          <w:w w:val="90"/>
        </w:rPr>
        <w:t>The</w:t>
      </w:r>
      <w:r>
        <w:rPr>
          <w:color w:val="231F20"/>
          <w:spacing w:val="-21"/>
          <w:w w:val="90"/>
        </w:rPr>
        <w:t> </w:t>
      </w:r>
      <w:r>
        <w:rPr>
          <w:color w:val="231F20"/>
          <w:w w:val="90"/>
        </w:rPr>
        <w:t>key</w:t>
      </w:r>
      <w:r>
        <w:rPr>
          <w:color w:val="231F20"/>
          <w:spacing w:val="-25"/>
          <w:w w:val="90"/>
        </w:rPr>
        <w:t> </w:t>
      </w:r>
      <w:r>
        <w:rPr>
          <w:color w:val="231F20"/>
          <w:w w:val="90"/>
        </w:rPr>
        <w:t>drivers</w:t>
      </w:r>
      <w:r>
        <w:rPr>
          <w:color w:val="231F20"/>
          <w:spacing w:val="-21"/>
          <w:w w:val="90"/>
        </w:rPr>
        <w:t> </w:t>
      </w:r>
      <w:r>
        <w:rPr>
          <w:color w:val="231F20"/>
          <w:w w:val="90"/>
        </w:rPr>
        <w:t>are</w:t>
      </w:r>
      <w:r>
        <w:rPr>
          <w:color w:val="231F20"/>
          <w:spacing w:val="-21"/>
          <w:w w:val="90"/>
        </w:rPr>
        <w:t> </w:t>
      </w:r>
      <w:r>
        <w:rPr>
          <w:color w:val="231F20"/>
          <w:w w:val="90"/>
        </w:rPr>
        <w:t>a</w:t>
      </w:r>
      <w:r>
        <w:rPr>
          <w:color w:val="231F20"/>
          <w:spacing w:val="-21"/>
          <w:w w:val="90"/>
        </w:rPr>
        <w:t> </w:t>
      </w:r>
      <w:r>
        <w:rPr>
          <w:color w:val="231F20"/>
          <w:w w:val="90"/>
        </w:rPr>
        <w:t>sharp</w:t>
      </w:r>
      <w:r>
        <w:rPr>
          <w:color w:val="231F20"/>
          <w:spacing w:val="-25"/>
          <w:w w:val="90"/>
        </w:rPr>
        <w:t> </w:t>
      </w:r>
      <w:r>
        <w:rPr>
          <w:color w:val="231F20"/>
          <w:w w:val="90"/>
        </w:rPr>
        <w:t>tightening</w:t>
      </w:r>
      <w:r>
        <w:rPr>
          <w:color w:val="231F20"/>
          <w:spacing w:val="-21"/>
          <w:w w:val="90"/>
        </w:rPr>
        <w:t> </w:t>
      </w:r>
      <w:r>
        <w:rPr>
          <w:color w:val="231F20"/>
          <w:w w:val="90"/>
        </w:rPr>
        <w:t>in</w:t>
      </w:r>
      <w:r>
        <w:rPr>
          <w:color w:val="231F20"/>
          <w:spacing w:val="-24"/>
          <w:w w:val="90"/>
        </w:rPr>
        <w:t> </w:t>
      </w:r>
      <w:r>
        <w:rPr>
          <w:color w:val="231F20"/>
          <w:w w:val="90"/>
        </w:rPr>
        <w:t>the</w:t>
      </w:r>
      <w:r>
        <w:rPr>
          <w:color w:val="231F20"/>
          <w:spacing w:val="-21"/>
          <w:w w:val="90"/>
        </w:rPr>
        <w:t> </w:t>
      </w:r>
      <w:r>
        <w:rPr>
          <w:color w:val="231F20"/>
          <w:w w:val="90"/>
        </w:rPr>
        <w:t>supply</w:t>
      </w:r>
      <w:r>
        <w:rPr>
          <w:color w:val="231F20"/>
          <w:spacing w:val="-25"/>
          <w:w w:val="90"/>
        </w:rPr>
        <w:t> </w:t>
      </w:r>
      <w:r>
        <w:rPr>
          <w:color w:val="231F20"/>
          <w:w w:val="90"/>
        </w:rPr>
        <w:t>of </w:t>
      </w:r>
      <w:r>
        <w:rPr>
          <w:color w:val="231F20"/>
          <w:w w:val="95"/>
        </w:rPr>
        <w:t>money</w:t>
      </w:r>
      <w:r>
        <w:rPr>
          <w:color w:val="231F20"/>
          <w:spacing w:val="-40"/>
          <w:w w:val="95"/>
        </w:rPr>
        <w:t> </w:t>
      </w:r>
      <w:r>
        <w:rPr>
          <w:color w:val="231F20"/>
          <w:w w:val="95"/>
        </w:rPr>
        <w:t>and</w:t>
      </w:r>
      <w:r>
        <w:rPr>
          <w:color w:val="231F20"/>
          <w:spacing w:val="-40"/>
          <w:w w:val="95"/>
        </w:rPr>
        <w:t> </w:t>
      </w:r>
      <w:r>
        <w:rPr>
          <w:color w:val="231F20"/>
          <w:w w:val="95"/>
        </w:rPr>
        <w:t>credit,</w:t>
      </w:r>
      <w:r>
        <w:rPr>
          <w:color w:val="231F20"/>
          <w:spacing w:val="-40"/>
          <w:w w:val="95"/>
        </w:rPr>
        <w:t> </w:t>
      </w:r>
      <w:r>
        <w:rPr>
          <w:color w:val="231F20"/>
          <w:w w:val="95"/>
        </w:rPr>
        <w:t>subdued</w:t>
      </w:r>
      <w:r>
        <w:rPr>
          <w:color w:val="231F20"/>
          <w:spacing w:val="-40"/>
          <w:w w:val="95"/>
        </w:rPr>
        <w:t> </w:t>
      </w:r>
      <w:r>
        <w:rPr>
          <w:color w:val="231F20"/>
          <w:w w:val="95"/>
        </w:rPr>
        <w:t>growth</w:t>
      </w:r>
      <w:r>
        <w:rPr>
          <w:color w:val="231F20"/>
          <w:spacing w:val="-40"/>
          <w:w w:val="95"/>
        </w:rPr>
        <w:t> </w:t>
      </w:r>
      <w:r>
        <w:rPr>
          <w:color w:val="231F20"/>
          <w:w w:val="95"/>
        </w:rPr>
        <w:t>in</w:t>
      </w:r>
      <w:r>
        <w:rPr>
          <w:color w:val="231F20"/>
          <w:spacing w:val="-40"/>
          <w:w w:val="95"/>
        </w:rPr>
        <w:t> </w:t>
      </w:r>
      <w:r>
        <w:rPr>
          <w:color w:val="231F20"/>
          <w:w w:val="95"/>
        </w:rPr>
        <w:t>incomes</w:t>
      </w:r>
      <w:r>
        <w:rPr>
          <w:color w:val="231F20"/>
          <w:spacing w:val="-40"/>
          <w:w w:val="95"/>
        </w:rPr>
        <w:t> </w:t>
      </w:r>
      <w:r>
        <w:rPr>
          <w:color w:val="231F20"/>
          <w:w w:val="95"/>
        </w:rPr>
        <w:t>and</w:t>
      </w:r>
      <w:r>
        <w:rPr>
          <w:color w:val="231F20"/>
          <w:spacing w:val="-40"/>
          <w:w w:val="95"/>
        </w:rPr>
        <w:t> </w:t>
      </w:r>
      <w:r>
        <w:rPr>
          <w:color w:val="231F20"/>
          <w:w w:val="95"/>
        </w:rPr>
        <w:t>past</w:t>
      </w:r>
      <w:r>
        <w:rPr>
          <w:color w:val="231F20"/>
          <w:spacing w:val="-41"/>
          <w:w w:val="95"/>
        </w:rPr>
        <w:t> </w:t>
      </w:r>
      <w:r>
        <w:rPr>
          <w:color w:val="231F20"/>
          <w:w w:val="95"/>
        </w:rPr>
        <w:t>falls</w:t>
      </w:r>
      <w:r>
        <w:rPr>
          <w:color w:val="231F20"/>
          <w:spacing w:val="-40"/>
          <w:w w:val="95"/>
        </w:rPr>
        <w:t> </w:t>
      </w:r>
      <w:r>
        <w:rPr>
          <w:color w:val="231F20"/>
          <w:w w:val="95"/>
        </w:rPr>
        <w:t>in asset</w:t>
      </w:r>
      <w:r>
        <w:rPr>
          <w:color w:val="231F20"/>
          <w:spacing w:val="-42"/>
          <w:w w:val="95"/>
        </w:rPr>
        <w:t> </w:t>
      </w:r>
      <w:r>
        <w:rPr>
          <w:color w:val="231F20"/>
          <w:w w:val="95"/>
        </w:rPr>
        <w:t>prices.</w:t>
      </w:r>
      <w:r>
        <w:rPr>
          <w:color w:val="231F20"/>
          <w:spacing w:val="-26"/>
          <w:w w:val="95"/>
        </w:rPr>
        <w:t> </w:t>
      </w:r>
      <w:r>
        <w:rPr>
          <w:color w:val="231F20"/>
          <w:w w:val="95"/>
        </w:rPr>
        <w:t>However,</w:t>
      </w:r>
      <w:r>
        <w:rPr>
          <w:color w:val="231F20"/>
          <w:spacing w:val="-43"/>
          <w:w w:val="95"/>
        </w:rPr>
        <w:t> </w:t>
      </w:r>
      <w:r>
        <w:rPr>
          <w:color w:val="231F20"/>
          <w:w w:val="95"/>
        </w:rPr>
        <w:t>there</w:t>
      </w:r>
      <w:r>
        <w:rPr>
          <w:color w:val="231F20"/>
          <w:spacing w:val="-42"/>
          <w:w w:val="95"/>
        </w:rPr>
        <w:t> </w:t>
      </w:r>
      <w:r>
        <w:rPr>
          <w:color w:val="231F20"/>
          <w:w w:val="95"/>
        </w:rPr>
        <w:t>are</w:t>
      </w:r>
      <w:r>
        <w:rPr>
          <w:color w:val="231F20"/>
          <w:spacing w:val="-42"/>
          <w:w w:val="95"/>
        </w:rPr>
        <w:t> </w:t>
      </w:r>
      <w:r>
        <w:rPr>
          <w:color w:val="231F20"/>
          <w:w w:val="95"/>
        </w:rPr>
        <w:t>a</w:t>
      </w:r>
      <w:r>
        <w:rPr>
          <w:color w:val="231F20"/>
          <w:spacing w:val="-42"/>
          <w:w w:val="95"/>
        </w:rPr>
        <w:t> </w:t>
      </w:r>
      <w:r>
        <w:rPr>
          <w:color w:val="231F20"/>
          <w:w w:val="95"/>
        </w:rPr>
        <w:t>number</w:t>
      </w:r>
      <w:r>
        <w:rPr>
          <w:color w:val="231F20"/>
          <w:spacing w:val="-43"/>
          <w:w w:val="95"/>
        </w:rPr>
        <w:t> </w:t>
      </w:r>
      <w:r>
        <w:rPr>
          <w:color w:val="231F20"/>
          <w:w w:val="95"/>
        </w:rPr>
        <w:t>of</w:t>
      </w:r>
      <w:r>
        <w:rPr>
          <w:color w:val="231F20"/>
          <w:spacing w:val="-44"/>
          <w:w w:val="95"/>
        </w:rPr>
        <w:t> </w:t>
      </w:r>
      <w:r>
        <w:rPr>
          <w:color w:val="231F20"/>
          <w:w w:val="95"/>
        </w:rPr>
        <w:t>factors</w:t>
      </w:r>
      <w:r>
        <w:rPr>
          <w:color w:val="231F20"/>
          <w:spacing w:val="-41"/>
          <w:w w:val="95"/>
        </w:rPr>
        <w:t> </w:t>
      </w:r>
      <w:r>
        <w:rPr>
          <w:color w:val="231F20"/>
          <w:w w:val="95"/>
        </w:rPr>
        <w:t>acting</w:t>
      </w:r>
      <w:r>
        <w:rPr>
          <w:color w:val="231F20"/>
          <w:spacing w:val="-44"/>
          <w:w w:val="95"/>
        </w:rPr>
        <w:t> </w:t>
      </w:r>
      <w:r>
        <w:rPr>
          <w:color w:val="231F20"/>
          <w:w w:val="95"/>
        </w:rPr>
        <w:t>to stimulate activity over the forecast period: the assumed reductions</w:t>
      </w:r>
      <w:r>
        <w:rPr>
          <w:color w:val="231F20"/>
          <w:spacing w:val="-38"/>
          <w:w w:val="95"/>
        </w:rPr>
        <w:t> </w:t>
      </w:r>
      <w:r>
        <w:rPr>
          <w:color w:val="231F20"/>
          <w:w w:val="95"/>
        </w:rPr>
        <w:t>in</w:t>
      </w:r>
      <w:r>
        <w:rPr>
          <w:color w:val="231F20"/>
          <w:spacing w:val="-38"/>
          <w:w w:val="95"/>
        </w:rPr>
        <w:t> </w:t>
      </w:r>
      <w:r>
        <w:rPr>
          <w:color w:val="231F20"/>
          <w:w w:val="95"/>
        </w:rPr>
        <w:t>Bank</w:t>
      </w:r>
      <w:r>
        <w:rPr>
          <w:color w:val="231F20"/>
          <w:spacing w:val="-38"/>
          <w:w w:val="95"/>
        </w:rPr>
        <w:t> </w:t>
      </w:r>
      <w:r>
        <w:rPr>
          <w:color w:val="231F20"/>
          <w:w w:val="95"/>
        </w:rPr>
        <w:t>Rate;</w:t>
      </w:r>
      <w:r>
        <w:rPr>
          <w:color w:val="231F20"/>
          <w:spacing w:val="-18"/>
          <w:w w:val="95"/>
        </w:rPr>
        <w:t> </w:t>
      </w:r>
      <w:r>
        <w:rPr>
          <w:color w:val="231F20"/>
          <w:w w:val="95"/>
        </w:rPr>
        <w:t>a</w:t>
      </w:r>
      <w:r>
        <w:rPr>
          <w:color w:val="231F20"/>
          <w:spacing w:val="-38"/>
          <w:w w:val="95"/>
        </w:rPr>
        <w:t> </w:t>
      </w:r>
      <w:r>
        <w:rPr>
          <w:color w:val="231F20"/>
          <w:w w:val="95"/>
        </w:rPr>
        <w:t>gradual</w:t>
      </w:r>
      <w:r>
        <w:rPr>
          <w:color w:val="231F20"/>
          <w:spacing w:val="-38"/>
          <w:w w:val="95"/>
        </w:rPr>
        <w:t> </w:t>
      </w:r>
      <w:r>
        <w:rPr>
          <w:color w:val="231F20"/>
          <w:w w:val="95"/>
        </w:rPr>
        <w:t>expansion</w:t>
      </w:r>
      <w:r>
        <w:rPr>
          <w:color w:val="231F20"/>
          <w:spacing w:val="-38"/>
          <w:w w:val="95"/>
        </w:rPr>
        <w:t> </w:t>
      </w:r>
      <w:r>
        <w:rPr>
          <w:color w:val="231F20"/>
          <w:w w:val="95"/>
        </w:rPr>
        <w:t>in</w:t>
      </w:r>
      <w:r>
        <w:rPr>
          <w:color w:val="231F20"/>
          <w:spacing w:val="-38"/>
          <w:w w:val="95"/>
        </w:rPr>
        <w:t> </w:t>
      </w:r>
      <w:r>
        <w:rPr>
          <w:color w:val="231F20"/>
          <w:w w:val="95"/>
        </w:rPr>
        <w:t>credit</w:t>
      </w:r>
      <w:r>
        <w:rPr>
          <w:color w:val="231F20"/>
          <w:spacing w:val="-38"/>
          <w:w w:val="95"/>
        </w:rPr>
        <w:t> </w:t>
      </w:r>
      <w:r>
        <w:rPr>
          <w:color w:val="231F20"/>
          <w:w w:val="95"/>
        </w:rPr>
        <w:t>supply </w:t>
      </w:r>
      <w:r>
        <w:rPr>
          <w:color w:val="231F20"/>
          <w:w w:val="90"/>
        </w:rPr>
        <w:t>as the effects of the authorities’ recapitalisation programme </w:t>
      </w:r>
      <w:r>
        <w:rPr>
          <w:color w:val="231F20"/>
          <w:w w:val="95"/>
        </w:rPr>
        <w:t>take</w:t>
      </w:r>
      <w:r>
        <w:rPr>
          <w:color w:val="231F20"/>
          <w:spacing w:val="-43"/>
          <w:w w:val="95"/>
        </w:rPr>
        <w:t> </w:t>
      </w:r>
      <w:r>
        <w:rPr>
          <w:color w:val="231F20"/>
          <w:w w:val="95"/>
        </w:rPr>
        <w:t>hold;</w:t>
      </w:r>
      <w:r>
        <w:rPr>
          <w:color w:val="231F20"/>
          <w:spacing w:val="-26"/>
          <w:w w:val="95"/>
        </w:rPr>
        <w:t> </w:t>
      </w:r>
      <w:r>
        <w:rPr>
          <w:color w:val="231F20"/>
          <w:w w:val="95"/>
        </w:rPr>
        <w:t>lower</w:t>
      </w:r>
      <w:r>
        <w:rPr>
          <w:color w:val="231F20"/>
          <w:spacing w:val="-43"/>
          <w:w w:val="95"/>
        </w:rPr>
        <w:t> </w:t>
      </w:r>
      <w:r>
        <w:rPr>
          <w:color w:val="231F20"/>
          <w:w w:val="95"/>
        </w:rPr>
        <w:t>world</w:t>
      </w:r>
      <w:r>
        <w:rPr>
          <w:color w:val="231F20"/>
          <w:spacing w:val="-42"/>
          <w:w w:val="95"/>
        </w:rPr>
        <w:t> </w:t>
      </w:r>
      <w:r>
        <w:rPr>
          <w:color w:val="231F20"/>
          <w:w w:val="95"/>
        </w:rPr>
        <w:t>energy</w:t>
      </w:r>
      <w:r>
        <w:rPr>
          <w:color w:val="231F20"/>
          <w:spacing w:val="-43"/>
          <w:w w:val="95"/>
        </w:rPr>
        <w:t> </w:t>
      </w:r>
      <w:r>
        <w:rPr>
          <w:color w:val="231F20"/>
          <w:w w:val="95"/>
        </w:rPr>
        <w:t>and</w:t>
      </w:r>
      <w:r>
        <w:rPr>
          <w:color w:val="231F20"/>
          <w:spacing w:val="-44"/>
          <w:w w:val="95"/>
        </w:rPr>
        <w:t> </w:t>
      </w:r>
      <w:r>
        <w:rPr>
          <w:color w:val="231F20"/>
          <w:w w:val="95"/>
        </w:rPr>
        <w:t>food</w:t>
      </w:r>
      <w:r>
        <w:rPr>
          <w:color w:val="231F20"/>
          <w:spacing w:val="-42"/>
          <w:w w:val="95"/>
        </w:rPr>
        <w:t> </w:t>
      </w:r>
      <w:r>
        <w:rPr>
          <w:color w:val="231F20"/>
          <w:w w:val="95"/>
        </w:rPr>
        <w:t>prices;</w:t>
      </w:r>
      <w:r>
        <w:rPr>
          <w:color w:val="231F20"/>
          <w:spacing w:val="-28"/>
          <w:w w:val="95"/>
        </w:rPr>
        <w:t> </w:t>
      </w:r>
      <w:r>
        <w:rPr>
          <w:color w:val="231F20"/>
          <w:w w:val="95"/>
        </w:rPr>
        <w:t>the</w:t>
      </w:r>
      <w:r>
        <w:rPr>
          <w:color w:val="231F20"/>
          <w:spacing w:val="-42"/>
          <w:w w:val="95"/>
        </w:rPr>
        <w:t> </w:t>
      </w:r>
      <w:r>
        <w:rPr>
          <w:color w:val="231F20"/>
          <w:w w:val="95"/>
        </w:rPr>
        <w:t>lower</w:t>
      </w:r>
      <w:r>
        <w:rPr>
          <w:color w:val="231F20"/>
          <w:spacing w:val="-42"/>
          <w:w w:val="95"/>
        </w:rPr>
        <w:t> </w:t>
      </w:r>
      <w:r>
        <w:rPr>
          <w:color w:val="231F20"/>
          <w:w w:val="95"/>
        </w:rPr>
        <w:t>level of sterling; and a continued expansion in government spending.</w:t>
      </w:r>
      <w:r>
        <w:rPr>
          <w:color w:val="231F20"/>
          <w:spacing w:val="-23"/>
          <w:w w:val="95"/>
        </w:rPr>
        <w:t> </w:t>
      </w:r>
      <w:r>
        <w:rPr>
          <w:color w:val="231F20"/>
          <w:w w:val="95"/>
        </w:rPr>
        <w:t>As</w:t>
      </w:r>
      <w:r>
        <w:rPr>
          <w:color w:val="231F20"/>
          <w:spacing w:val="-38"/>
          <w:w w:val="95"/>
        </w:rPr>
        <w:t> </w:t>
      </w:r>
      <w:r>
        <w:rPr>
          <w:color w:val="231F20"/>
          <w:w w:val="95"/>
        </w:rPr>
        <w:t>a</w:t>
      </w:r>
      <w:r>
        <w:rPr>
          <w:color w:val="231F20"/>
          <w:spacing w:val="-39"/>
          <w:w w:val="95"/>
        </w:rPr>
        <w:t> </w:t>
      </w:r>
      <w:r>
        <w:rPr>
          <w:color w:val="231F20"/>
          <w:w w:val="95"/>
        </w:rPr>
        <w:t>result,</w:t>
      </w:r>
      <w:r>
        <w:rPr>
          <w:color w:val="231F20"/>
          <w:spacing w:val="-40"/>
          <w:w w:val="95"/>
        </w:rPr>
        <w:t> </w:t>
      </w:r>
      <w:r>
        <w:rPr>
          <w:color w:val="231F20"/>
          <w:w w:val="95"/>
        </w:rPr>
        <w:t>GDP</w:t>
      </w:r>
      <w:r>
        <w:rPr>
          <w:color w:val="231F20"/>
          <w:spacing w:val="-39"/>
          <w:w w:val="95"/>
        </w:rPr>
        <w:t> </w:t>
      </w:r>
      <w:r>
        <w:rPr>
          <w:color w:val="231F20"/>
          <w:w w:val="95"/>
        </w:rPr>
        <w:t>begins</w:t>
      </w:r>
      <w:r>
        <w:rPr>
          <w:color w:val="231F20"/>
          <w:spacing w:val="-40"/>
          <w:w w:val="95"/>
        </w:rPr>
        <w:t> </w:t>
      </w:r>
      <w:r>
        <w:rPr>
          <w:color w:val="231F20"/>
          <w:w w:val="95"/>
        </w:rPr>
        <w:t>to</w:t>
      </w:r>
      <w:r>
        <w:rPr>
          <w:color w:val="231F20"/>
          <w:spacing w:val="-38"/>
          <w:w w:val="95"/>
        </w:rPr>
        <w:t> </w:t>
      </w:r>
      <w:r>
        <w:rPr>
          <w:color w:val="231F20"/>
          <w:w w:val="95"/>
        </w:rPr>
        <w:t>recover</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second</w:t>
      </w:r>
      <w:r>
        <w:rPr>
          <w:color w:val="231F20"/>
          <w:spacing w:val="-39"/>
          <w:w w:val="95"/>
        </w:rPr>
        <w:t> </w:t>
      </w:r>
      <w:r>
        <w:rPr>
          <w:color w:val="231F20"/>
          <w:w w:val="95"/>
        </w:rPr>
        <w:t>half of</w:t>
      </w:r>
      <w:r>
        <w:rPr>
          <w:color w:val="231F20"/>
          <w:spacing w:val="-36"/>
          <w:w w:val="95"/>
        </w:rPr>
        <w:t> </w:t>
      </w:r>
      <w:r>
        <w:rPr>
          <w:color w:val="231F20"/>
          <w:w w:val="95"/>
        </w:rPr>
        <w:t>2009,</w:t>
      </w:r>
      <w:r>
        <w:rPr>
          <w:color w:val="231F20"/>
          <w:spacing w:val="-35"/>
          <w:w w:val="95"/>
        </w:rPr>
        <w:t> </w:t>
      </w:r>
      <w:r>
        <w:rPr>
          <w:color w:val="231F20"/>
          <w:w w:val="95"/>
        </w:rPr>
        <w:t>rising</w:t>
      </w:r>
      <w:r>
        <w:rPr>
          <w:color w:val="231F20"/>
          <w:spacing w:val="-35"/>
          <w:w w:val="95"/>
        </w:rPr>
        <w:t> </w:t>
      </w:r>
      <w:r>
        <w:rPr>
          <w:color w:val="231F20"/>
          <w:w w:val="95"/>
        </w:rPr>
        <w:t>somewhat</w:t>
      </w:r>
      <w:r>
        <w:rPr>
          <w:color w:val="231F20"/>
          <w:spacing w:val="-36"/>
          <w:w w:val="95"/>
        </w:rPr>
        <w:t> </w:t>
      </w:r>
      <w:r>
        <w:rPr>
          <w:color w:val="231F20"/>
          <w:w w:val="95"/>
        </w:rPr>
        <w:t>above</w:t>
      </w:r>
      <w:r>
        <w:rPr>
          <w:color w:val="231F20"/>
          <w:spacing w:val="-35"/>
          <w:w w:val="95"/>
        </w:rPr>
        <w:t> </w:t>
      </w:r>
      <w:r>
        <w:rPr>
          <w:color w:val="231F20"/>
          <w:w w:val="95"/>
        </w:rPr>
        <w:t>its</w:t>
      </w:r>
      <w:r>
        <w:rPr>
          <w:color w:val="231F20"/>
          <w:spacing w:val="-35"/>
          <w:w w:val="95"/>
        </w:rPr>
        <w:t> </w:t>
      </w:r>
      <w:r>
        <w:rPr>
          <w:color w:val="231F20"/>
          <w:w w:val="95"/>
        </w:rPr>
        <w:t>historical</w:t>
      </w:r>
      <w:r>
        <w:rPr>
          <w:color w:val="231F20"/>
          <w:spacing w:val="-35"/>
          <w:w w:val="95"/>
        </w:rPr>
        <w:t> </w:t>
      </w:r>
      <w:r>
        <w:rPr>
          <w:color w:val="231F20"/>
          <w:w w:val="95"/>
        </w:rPr>
        <w:t>average</w:t>
      </w:r>
      <w:r>
        <w:rPr>
          <w:color w:val="231F20"/>
          <w:spacing w:val="-36"/>
          <w:w w:val="95"/>
        </w:rPr>
        <w:t> </w:t>
      </w:r>
      <w:r>
        <w:rPr>
          <w:color w:val="231F20"/>
          <w:w w:val="95"/>
        </w:rPr>
        <w:t>rate</w:t>
      </w:r>
      <w:r>
        <w:rPr>
          <w:color w:val="231F20"/>
          <w:spacing w:val="-35"/>
          <w:w w:val="95"/>
        </w:rPr>
        <w:t> </w:t>
      </w:r>
      <w:r>
        <w:rPr>
          <w:color w:val="231F20"/>
          <w:w w:val="95"/>
        </w:rPr>
        <w:t>by the</w:t>
      </w:r>
      <w:r>
        <w:rPr>
          <w:color w:val="231F20"/>
          <w:spacing w:val="-37"/>
          <w:w w:val="95"/>
        </w:rPr>
        <w:t> </w:t>
      </w:r>
      <w:r>
        <w:rPr>
          <w:color w:val="231F20"/>
          <w:w w:val="95"/>
        </w:rPr>
        <w:t>end</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9"/>
          <w:w w:val="95"/>
        </w:rPr>
        <w:t> </w:t>
      </w:r>
      <w:r>
        <w:rPr>
          <w:color w:val="231F20"/>
          <w:w w:val="95"/>
        </w:rPr>
        <w:t>forecast</w:t>
      </w:r>
      <w:r>
        <w:rPr>
          <w:color w:val="231F20"/>
          <w:spacing w:val="-36"/>
          <w:w w:val="95"/>
        </w:rPr>
        <w:t> </w:t>
      </w:r>
      <w:r>
        <w:rPr>
          <w:color w:val="231F20"/>
          <w:w w:val="95"/>
        </w:rPr>
        <w:t>horizon.</w:t>
      </w:r>
      <w:r>
        <w:rPr>
          <w:color w:val="231F20"/>
          <w:spacing w:val="-21"/>
          <w:w w:val="95"/>
        </w:rPr>
        <w:t> </w:t>
      </w:r>
      <w:r>
        <w:rPr>
          <w:color w:val="231F20"/>
          <w:w w:val="95"/>
        </w:rPr>
        <w:t>The</w:t>
      </w:r>
      <w:r>
        <w:rPr>
          <w:color w:val="231F20"/>
          <w:spacing w:val="-37"/>
          <w:w w:val="95"/>
        </w:rPr>
        <w:t> </w:t>
      </w:r>
      <w:r>
        <w:rPr>
          <w:color w:val="231F20"/>
          <w:w w:val="95"/>
        </w:rPr>
        <w:t>central</w:t>
      </w:r>
      <w:r>
        <w:rPr>
          <w:color w:val="231F20"/>
          <w:spacing w:val="-36"/>
          <w:w w:val="95"/>
        </w:rPr>
        <w:t> </w:t>
      </w:r>
      <w:r>
        <w:rPr>
          <w:color w:val="231F20"/>
          <w:w w:val="95"/>
        </w:rPr>
        <w:t>projection</w:t>
      </w:r>
      <w:r>
        <w:rPr>
          <w:color w:val="231F20"/>
          <w:spacing w:val="-38"/>
          <w:w w:val="95"/>
        </w:rPr>
        <w:t> </w:t>
      </w:r>
      <w:r>
        <w:rPr>
          <w:color w:val="231F20"/>
          <w:w w:val="95"/>
        </w:rPr>
        <w:t>over the</w:t>
      </w:r>
      <w:r>
        <w:rPr>
          <w:color w:val="231F20"/>
          <w:spacing w:val="-35"/>
          <w:w w:val="95"/>
        </w:rPr>
        <w:t> </w:t>
      </w:r>
      <w:r>
        <w:rPr>
          <w:color w:val="231F20"/>
          <w:w w:val="95"/>
        </w:rPr>
        <w:t>next</w:t>
      </w:r>
      <w:r>
        <w:rPr>
          <w:color w:val="231F20"/>
          <w:spacing w:val="-36"/>
          <w:w w:val="95"/>
        </w:rPr>
        <w:t> </w:t>
      </w:r>
      <w:r>
        <w:rPr>
          <w:color w:val="231F20"/>
          <w:w w:val="95"/>
        </w:rPr>
        <w:t>two</w:t>
      </w:r>
      <w:r>
        <w:rPr>
          <w:color w:val="231F20"/>
          <w:spacing w:val="-36"/>
          <w:w w:val="95"/>
        </w:rPr>
        <w:t> </w:t>
      </w:r>
      <w:r>
        <w:rPr>
          <w:color w:val="231F20"/>
          <w:w w:val="95"/>
        </w:rPr>
        <w:t>years</w:t>
      </w:r>
      <w:r>
        <w:rPr>
          <w:color w:val="231F20"/>
          <w:spacing w:val="-34"/>
          <w:w w:val="95"/>
        </w:rPr>
        <w:t> </w:t>
      </w:r>
      <w:r>
        <w:rPr>
          <w:color w:val="231F20"/>
          <w:w w:val="95"/>
        </w:rPr>
        <w:t>is</w:t>
      </w:r>
      <w:r>
        <w:rPr>
          <w:color w:val="231F20"/>
          <w:spacing w:val="-34"/>
          <w:w w:val="95"/>
        </w:rPr>
        <w:t> </w:t>
      </w:r>
      <w:r>
        <w:rPr>
          <w:color w:val="231F20"/>
          <w:w w:val="95"/>
        </w:rPr>
        <w:t>substantially</w:t>
      </w:r>
      <w:r>
        <w:rPr>
          <w:color w:val="231F20"/>
          <w:spacing w:val="-36"/>
          <w:w w:val="95"/>
        </w:rPr>
        <w:t> </w:t>
      </w:r>
      <w:r>
        <w:rPr>
          <w:color w:val="231F20"/>
          <w:w w:val="95"/>
        </w:rPr>
        <w:t>weaker</w:t>
      </w:r>
      <w:r>
        <w:rPr>
          <w:color w:val="231F20"/>
          <w:spacing w:val="-36"/>
          <w:w w:val="95"/>
        </w:rPr>
        <w:t> </w:t>
      </w:r>
      <w:r>
        <w:rPr>
          <w:color w:val="231F20"/>
          <w:w w:val="95"/>
        </w:rPr>
        <w:t>than</w:t>
      </w:r>
      <w:r>
        <w:rPr>
          <w:color w:val="231F20"/>
          <w:spacing w:val="-34"/>
          <w:w w:val="95"/>
        </w:rPr>
        <w:t> </w:t>
      </w:r>
      <w:r>
        <w:rPr>
          <w:color w:val="231F20"/>
          <w:w w:val="95"/>
        </w:rPr>
        <w:t>in</w:t>
      </w:r>
      <w:r>
        <w:rPr>
          <w:color w:val="231F20"/>
          <w:spacing w:val="-36"/>
          <w:w w:val="95"/>
        </w:rPr>
        <w:t> </w:t>
      </w:r>
      <w:r>
        <w:rPr>
          <w:color w:val="231F20"/>
          <w:w w:val="95"/>
        </w:rPr>
        <w:t>the</w:t>
      </w:r>
      <w:r>
        <w:rPr>
          <w:color w:val="231F20"/>
          <w:spacing w:val="-38"/>
          <w:w w:val="95"/>
        </w:rPr>
        <w:t> </w:t>
      </w:r>
      <w:r>
        <w:rPr>
          <w:color w:val="231F20"/>
          <w:w w:val="95"/>
        </w:rPr>
        <w:t>August </w:t>
      </w:r>
      <w:r>
        <w:rPr>
          <w:i/>
          <w:color w:val="231F20"/>
          <w:w w:val="95"/>
        </w:rPr>
        <w:t>Report</w:t>
      </w:r>
      <w:r>
        <w:rPr>
          <w:color w:val="231F20"/>
          <w:w w:val="95"/>
        </w:rPr>
        <w:t>.</w:t>
      </w:r>
    </w:p>
    <w:p>
      <w:pPr>
        <w:pStyle w:val="BodyText"/>
        <w:spacing w:before="8"/>
        <w:rPr>
          <w:sz w:val="24"/>
        </w:rPr>
      </w:pPr>
    </w:p>
    <w:p>
      <w:pPr>
        <w:pStyle w:val="Heading3"/>
        <w:ind w:left="150"/>
      </w:pPr>
      <w:r>
        <w:rPr>
          <w:color w:val="A70740"/>
        </w:rPr>
        <w:t>Costs and prices</w:t>
      </w:r>
    </w:p>
    <w:p>
      <w:pPr>
        <w:pStyle w:val="BodyText"/>
        <w:spacing w:before="7"/>
        <w:rPr>
          <w:sz w:val="23"/>
        </w:rPr>
      </w:pPr>
    </w:p>
    <w:p>
      <w:pPr>
        <w:pStyle w:val="BodyText"/>
        <w:spacing w:line="268" w:lineRule="auto"/>
        <w:ind w:left="150" w:right="152"/>
      </w:pPr>
      <w:r>
        <w:rPr>
          <w:color w:val="231F20"/>
          <w:w w:val="95"/>
        </w:rPr>
        <w:t>CPI</w:t>
      </w:r>
      <w:r>
        <w:rPr>
          <w:color w:val="231F20"/>
          <w:spacing w:val="-32"/>
          <w:w w:val="95"/>
        </w:rPr>
        <w:t> </w:t>
      </w:r>
      <w:r>
        <w:rPr>
          <w:color w:val="231F20"/>
          <w:w w:val="95"/>
        </w:rPr>
        <w:t>inflation</w:t>
      </w:r>
      <w:r>
        <w:rPr>
          <w:color w:val="231F20"/>
          <w:spacing w:val="-31"/>
          <w:w w:val="95"/>
        </w:rPr>
        <w:t> </w:t>
      </w:r>
      <w:r>
        <w:rPr>
          <w:color w:val="231F20"/>
          <w:w w:val="95"/>
        </w:rPr>
        <w:t>rose</w:t>
      </w:r>
      <w:r>
        <w:rPr>
          <w:color w:val="231F20"/>
          <w:spacing w:val="-34"/>
          <w:w w:val="95"/>
        </w:rPr>
        <w:t> </w:t>
      </w:r>
      <w:r>
        <w:rPr>
          <w:color w:val="231F20"/>
          <w:w w:val="95"/>
        </w:rPr>
        <w:t>to</w:t>
      </w:r>
      <w:r>
        <w:rPr>
          <w:color w:val="231F20"/>
          <w:spacing w:val="-32"/>
          <w:w w:val="95"/>
        </w:rPr>
        <w:t> </w:t>
      </w:r>
      <w:r>
        <w:rPr>
          <w:color w:val="231F20"/>
          <w:w w:val="95"/>
        </w:rPr>
        <w:t>5.2%</w:t>
      </w:r>
      <w:r>
        <w:rPr>
          <w:color w:val="231F20"/>
          <w:spacing w:val="-31"/>
          <w:w w:val="95"/>
        </w:rPr>
        <w:t> </w:t>
      </w:r>
      <w:r>
        <w:rPr>
          <w:color w:val="231F20"/>
          <w:w w:val="95"/>
        </w:rPr>
        <w:t>in</w:t>
      </w:r>
      <w:r>
        <w:rPr>
          <w:color w:val="231F20"/>
          <w:spacing w:val="-34"/>
          <w:w w:val="95"/>
        </w:rPr>
        <w:t> </w:t>
      </w:r>
      <w:r>
        <w:rPr>
          <w:color w:val="231F20"/>
          <w:w w:val="95"/>
        </w:rPr>
        <w:t>September,</w:t>
      </w:r>
      <w:r>
        <w:rPr>
          <w:color w:val="231F20"/>
          <w:spacing w:val="-32"/>
          <w:w w:val="95"/>
        </w:rPr>
        <w:t> </w:t>
      </w:r>
      <w:r>
        <w:rPr>
          <w:color w:val="231F20"/>
          <w:w w:val="95"/>
        </w:rPr>
        <w:t>much</w:t>
      </w:r>
      <w:r>
        <w:rPr>
          <w:color w:val="231F20"/>
          <w:spacing w:val="-31"/>
          <w:w w:val="95"/>
        </w:rPr>
        <w:t> </w:t>
      </w:r>
      <w:r>
        <w:rPr>
          <w:color w:val="231F20"/>
          <w:w w:val="95"/>
        </w:rPr>
        <w:t>higher</w:t>
      </w:r>
      <w:r>
        <w:rPr>
          <w:color w:val="231F20"/>
          <w:spacing w:val="-34"/>
          <w:w w:val="95"/>
        </w:rPr>
        <w:t> </w:t>
      </w:r>
      <w:r>
        <w:rPr>
          <w:color w:val="231F20"/>
          <w:w w:val="95"/>
        </w:rPr>
        <w:t>than</w:t>
      </w:r>
      <w:r>
        <w:rPr>
          <w:color w:val="231F20"/>
          <w:spacing w:val="-32"/>
          <w:w w:val="95"/>
        </w:rPr>
        <w:t> </w:t>
      </w:r>
      <w:r>
        <w:rPr>
          <w:color w:val="231F20"/>
          <w:w w:val="95"/>
        </w:rPr>
        <w:t>at </w:t>
      </w:r>
      <w:r>
        <w:rPr>
          <w:color w:val="231F20"/>
        </w:rPr>
        <w:t>the</w:t>
      </w:r>
      <w:r>
        <w:rPr>
          <w:color w:val="231F20"/>
          <w:spacing w:val="-40"/>
        </w:rPr>
        <w:t> </w:t>
      </w:r>
      <w:r>
        <w:rPr>
          <w:color w:val="231F20"/>
        </w:rPr>
        <w:t>beginning</w:t>
      </w:r>
      <w:r>
        <w:rPr>
          <w:color w:val="231F20"/>
          <w:spacing w:val="-42"/>
        </w:rPr>
        <w:t> </w:t>
      </w:r>
      <w:r>
        <w:rPr>
          <w:color w:val="231F20"/>
        </w:rPr>
        <w:t>of</w:t>
      </w:r>
      <w:r>
        <w:rPr>
          <w:color w:val="231F20"/>
          <w:spacing w:val="-41"/>
        </w:rPr>
        <w:t> </w:t>
      </w:r>
      <w:r>
        <w:rPr>
          <w:color w:val="231F20"/>
        </w:rPr>
        <w:t>the</w:t>
      </w:r>
      <w:r>
        <w:rPr>
          <w:color w:val="231F20"/>
          <w:spacing w:val="-42"/>
        </w:rPr>
        <w:t> </w:t>
      </w:r>
      <w:r>
        <w:rPr>
          <w:color w:val="231F20"/>
          <w:spacing w:val="-3"/>
        </w:rPr>
        <w:t>year.</w:t>
      </w:r>
      <w:r>
        <w:rPr>
          <w:color w:val="231F20"/>
          <w:spacing w:val="-18"/>
        </w:rPr>
        <w:t> </w:t>
      </w:r>
      <w:r>
        <w:rPr>
          <w:color w:val="231F20"/>
        </w:rPr>
        <w:t>But</w:t>
      </w:r>
      <w:r>
        <w:rPr>
          <w:color w:val="231F20"/>
          <w:spacing w:val="-41"/>
        </w:rPr>
        <w:t> </w:t>
      </w:r>
      <w:r>
        <w:rPr>
          <w:color w:val="231F20"/>
        </w:rPr>
        <w:t>the</w:t>
      </w:r>
      <w:r>
        <w:rPr>
          <w:color w:val="231F20"/>
          <w:spacing w:val="-40"/>
        </w:rPr>
        <w:t> </w:t>
      </w:r>
      <w:r>
        <w:rPr>
          <w:color w:val="231F20"/>
        </w:rPr>
        <w:t>near-term</w:t>
      </w:r>
      <w:r>
        <w:rPr>
          <w:color w:val="231F20"/>
          <w:spacing w:val="-41"/>
        </w:rPr>
        <w:t> </w:t>
      </w:r>
      <w:r>
        <w:rPr>
          <w:color w:val="231F20"/>
        </w:rPr>
        <w:t>outlook</w:t>
      </w:r>
      <w:r>
        <w:rPr>
          <w:color w:val="231F20"/>
          <w:spacing w:val="-42"/>
        </w:rPr>
        <w:t> </w:t>
      </w:r>
      <w:r>
        <w:rPr>
          <w:color w:val="231F20"/>
        </w:rPr>
        <w:t>for </w:t>
      </w:r>
      <w:r>
        <w:rPr>
          <w:color w:val="231F20"/>
          <w:w w:val="95"/>
        </w:rPr>
        <w:t>inflation</w:t>
      </w:r>
      <w:r>
        <w:rPr>
          <w:color w:val="231F20"/>
          <w:spacing w:val="-35"/>
          <w:w w:val="95"/>
        </w:rPr>
        <w:t> </w:t>
      </w:r>
      <w:r>
        <w:rPr>
          <w:color w:val="231F20"/>
          <w:w w:val="95"/>
        </w:rPr>
        <w:t>improved</w:t>
      </w:r>
      <w:r>
        <w:rPr>
          <w:color w:val="231F20"/>
          <w:spacing w:val="-35"/>
          <w:w w:val="95"/>
        </w:rPr>
        <w:t> </w:t>
      </w:r>
      <w:r>
        <w:rPr>
          <w:color w:val="231F20"/>
          <w:w w:val="95"/>
        </w:rPr>
        <w:t>substantially</w:t>
      </w:r>
      <w:r>
        <w:rPr>
          <w:color w:val="231F20"/>
          <w:spacing w:val="-35"/>
          <w:w w:val="95"/>
        </w:rPr>
        <w:t> </w:t>
      </w:r>
      <w:r>
        <w:rPr>
          <w:color w:val="231F20"/>
          <w:w w:val="95"/>
        </w:rPr>
        <w:t>in</w:t>
      </w:r>
      <w:r>
        <w:rPr>
          <w:color w:val="231F20"/>
          <w:spacing w:val="-37"/>
          <w:w w:val="95"/>
        </w:rPr>
        <w:t> </w:t>
      </w:r>
      <w:r>
        <w:rPr>
          <w:color w:val="231F20"/>
          <w:w w:val="95"/>
        </w:rPr>
        <w:t>the</w:t>
      </w:r>
      <w:r>
        <w:rPr>
          <w:color w:val="231F20"/>
          <w:spacing w:val="-36"/>
          <w:w w:val="95"/>
        </w:rPr>
        <w:t> </w:t>
      </w:r>
      <w:r>
        <w:rPr>
          <w:color w:val="231F20"/>
          <w:w w:val="95"/>
        </w:rPr>
        <w:t>wake</w:t>
      </w:r>
      <w:r>
        <w:rPr>
          <w:color w:val="231F20"/>
          <w:spacing w:val="-36"/>
          <w:w w:val="95"/>
        </w:rPr>
        <w:t> </w:t>
      </w:r>
      <w:r>
        <w:rPr>
          <w:color w:val="231F20"/>
          <w:w w:val="95"/>
        </w:rPr>
        <w:t>of</w:t>
      </w:r>
      <w:r>
        <w:rPr>
          <w:color w:val="231F20"/>
          <w:spacing w:val="-35"/>
          <w:w w:val="95"/>
        </w:rPr>
        <w:t> </w:t>
      </w:r>
      <w:r>
        <w:rPr>
          <w:color w:val="231F20"/>
          <w:w w:val="95"/>
        </w:rPr>
        <w:t>sharp</w:t>
      </w:r>
      <w:r>
        <w:rPr>
          <w:color w:val="231F20"/>
          <w:spacing w:val="-38"/>
          <w:w w:val="95"/>
        </w:rPr>
        <w:t> </w:t>
      </w:r>
      <w:r>
        <w:rPr>
          <w:color w:val="231F20"/>
          <w:w w:val="95"/>
        </w:rPr>
        <w:t>falls</w:t>
      </w:r>
      <w:r>
        <w:rPr>
          <w:color w:val="231F20"/>
          <w:spacing w:val="-34"/>
          <w:w w:val="95"/>
        </w:rPr>
        <w:t> </w:t>
      </w:r>
      <w:r>
        <w:rPr>
          <w:color w:val="231F20"/>
          <w:w w:val="95"/>
        </w:rPr>
        <w:t>in commodity prices. These falls, if sustained, will cause the contribution</w:t>
      </w:r>
      <w:r>
        <w:rPr>
          <w:color w:val="231F20"/>
          <w:spacing w:val="-40"/>
          <w:w w:val="95"/>
        </w:rPr>
        <w:t> </w:t>
      </w:r>
      <w:r>
        <w:rPr>
          <w:color w:val="231F20"/>
          <w:w w:val="95"/>
        </w:rPr>
        <w:t>from</w:t>
      </w:r>
      <w:r>
        <w:rPr>
          <w:color w:val="231F20"/>
          <w:spacing w:val="-37"/>
          <w:w w:val="95"/>
        </w:rPr>
        <w:t> </w:t>
      </w:r>
      <w:r>
        <w:rPr>
          <w:color w:val="231F20"/>
          <w:w w:val="95"/>
        </w:rPr>
        <w:t>energy</w:t>
      </w:r>
      <w:r>
        <w:rPr>
          <w:color w:val="231F20"/>
          <w:spacing w:val="-37"/>
          <w:w w:val="95"/>
        </w:rPr>
        <w:t> </w:t>
      </w:r>
      <w:r>
        <w:rPr>
          <w:color w:val="231F20"/>
          <w:w w:val="95"/>
        </w:rPr>
        <w:t>and</w:t>
      </w:r>
      <w:r>
        <w:rPr>
          <w:color w:val="231F20"/>
          <w:spacing w:val="-40"/>
          <w:w w:val="95"/>
        </w:rPr>
        <w:t> </w:t>
      </w:r>
      <w:r>
        <w:rPr>
          <w:color w:val="231F20"/>
          <w:w w:val="95"/>
        </w:rPr>
        <w:t>food</w:t>
      </w:r>
      <w:r>
        <w:rPr>
          <w:color w:val="231F20"/>
          <w:spacing w:val="-37"/>
          <w:w w:val="95"/>
        </w:rPr>
        <w:t> </w:t>
      </w:r>
      <w:r>
        <w:rPr>
          <w:color w:val="231F20"/>
          <w:w w:val="95"/>
        </w:rPr>
        <w:t>prices</w:t>
      </w:r>
      <w:r>
        <w:rPr>
          <w:color w:val="231F20"/>
          <w:spacing w:val="-39"/>
          <w:w w:val="95"/>
        </w:rPr>
        <w:t> </w:t>
      </w:r>
      <w:r>
        <w:rPr>
          <w:color w:val="231F20"/>
          <w:w w:val="95"/>
        </w:rPr>
        <w:t>to</w:t>
      </w:r>
      <w:r>
        <w:rPr>
          <w:color w:val="231F20"/>
          <w:spacing w:val="-39"/>
          <w:w w:val="95"/>
        </w:rPr>
        <w:t> </w:t>
      </w:r>
      <w:r>
        <w:rPr>
          <w:color w:val="231F20"/>
          <w:w w:val="95"/>
        </w:rPr>
        <w:t>decline</w:t>
      </w:r>
      <w:r>
        <w:rPr>
          <w:color w:val="231F20"/>
          <w:spacing w:val="-37"/>
          <w:w w:val="95"/>
        </w:rPr>
        <w:t> </w:t>
      </w:r>
      <w:r>
        <w:rPr>
          <w:color w:val="231F20"/>
          <w:w w:val="95"/>
        </w:rPr>
        <w:t>rapidly. </w:t>
      </w:r>
      <w:r>
        <w:rPr>
          <w:color w:val="231F20"/>
          <w:w w:val="90"/>
        </w:rPr>
        <w:t>However,</w:t>
      </w:r>
      <w:r>
        <w:rPr>
          <w:color w:val="231F20"/>
          <w:spacing w:val="-26"/>
          <w:w w:val="90"/>
        </w:rPr>
        <w:t> </w:t>
      </w:r>
      <w:r>
        <w:rPr>
          <w:color w:val="231F20"/>
          <w:w w:val="90"/>
        </w:rPr>
        <w:t>the</w:t>
      </w:r>
      <w:r>
        <w:rPr>
          <w:color w:val="231F20"/>
          <w:spacing w:val="-24"/>
          <w:w w:val="90"/>
        </w:rPr>
        <w:t> </w:t>
      </w:r>
      <w:r>
        <w:rPr>
          <w:color w:val="231F20"/>
          <w:w w:val="90"/>
        </w:rPr>
        <w:t>speed</w:t>
      </w:r>
      <w:r>
        <w:rPr>
          <w:color w:val="231F20"/>
          <w:spacing w:val="-24"/>
          <w:w w:val="90"/>
        </w:rPr>
        <w:t> </w:t>
      </w:r>
      <w:r>
        <w:rPr>
          <w:color w:val="231F20"/>
          <w:w w:val="90"/>
        </w:rPr>
        <w:t>with</w:t>
      </w:r>
      <w:r>
        <w:rPr>
          <w:color w:val="231F20"/>
          <w:spacing w:val="-25"/>
          <w:w w:val="90"/>
        </w:rPr>
        <w:t> </w:t>
      </w:r>
      <w:r>
        <w:rPr>
          <w:color w:val="231F20"/>
          <w:w w:val="90"/>
        </w:rPr>
        <w:t>which</w:t>
      </w:r>
      <w:r>
        <w:rPr>
          <w:color w:val="231F20"/>
          <w:spacing w:val="-26"/>
          <w:w w:val="90"/>
        </w:rPr>
        <w:t> </w:t>
      </w:r>
      <w:r>
        <w:rPr>
          <w:color w:val="231F20"/>
          <w:w w:val="90"/>
        </w:rPr>
        <w:t>overall</w:t>
      </w:r>
      <w:r>
        <w:rPr>
          <w:color w:val="231F20"/>
          <w:spacing w:val="-23"/>
          <w:w w:val="90"/>
        </w:rPr>
        <w:t> </w:t>
      </w:r>
      <w:r>
        <w:rPr>
          <w:color w:val="231F20"/>
          <w:w w:val="90"/>
        </w:rPr>
        <w:t>inflation</w:t>
      </w:r>
      <w:r>
        <w:rPr>
          <w:color w:val="231F20"/>
          <w:spacing w:val="-23"/>
          <w:w w:val="90"/>
        </w:rPr>
        <w:t> </w:t>
      </w:r>
      <w:r>
        <w:rPr>
          <w:color w:val="231F20"/>
          <w:w w:val="90"/>
        </w:rPr>
        <w:t>moderates</w:t>
      </w:r>
      <w:r>
        <w:rPr>
          <w:color w:val="231F20"/>
          <w:spacing w:val="-25"/>
          <w:w w:val="90"/>
        </w:rPr>
        <w:t> </w:t>
      </w:r>
      <w:r>
        <w:rPr>
          <w:color w:val="231F20"/>
          <w:w w:val="90"/>
        </w:rPr>
        <w:t>will </w:t>
      </w:r>
      <w:r>
        <w:rPr>
          <w:color w:val="231F20"/>
        </w:rPr>
        <w:t>depend,</w:t>
      </w:r>
      <w:r>
        <w:rPr>
          <w:color w:val="231F20"/>
          <w:spacing w:val="-43"/>
        </w:rPr>
        <w:t> </w:t>
      </w:r>
      <w:r>
        <w:rPr>
          <w:color w:val="231F20"/>
        </w:rPr>
        <w:t>in</w:t>
      </w:r>
      <w:r>
        <w:rPr>
          <w:color w:val="231F20"/>
          <w:spacing w:val="-42"/>
        </w:rPr>
        <w:t> </w:t>
      </w:r>
      <w:r>
        <w:rPr>
          <w:color w:val="231F20"/>
        </w:rPr>
        <w:t>part,</w:t>
      </w:r>
      <w:r>
        <w:rPr>
          <w:color w:val="231F20"/>
          <w:spacing w:val="-43"/>
        </w:rPr>
        <w:t> </w:t>
      </w:r>
      <w:r>
        <w:rPr>
          <w:color w:val="231F20"/>
        </w:rPr>
        <w:t>on</w:t>
      </w:r>
      <w:r>
        <w:rPr>
          <w:color w:val="231F20"/>
          <w:spacing w:val="-44"/>
        </w:rPr>
        <w:t> </w:t>
      </w:r>
      <w:r>
        <w:rPr>
          <w:color w:val="231F20"/>
        </w:rPr>
        <w:t>the</w:t>
      </w:r>
      <w:r>
        <w:rPr>
          <w:color w:val="231F20"/>
          <w:spacing w:val="-42"/>
        </w:rPr>
        <w:t> </w:t>
      </w:r>
      <w:r>
        <w:rPr>
          <w:color w:val="231F20"/>
        </w:rPr>
        <w:t>extent</w:t>
      </w:r>
      <w:r>
        <w:rPr>
          <w:color w:val="231F20"/>
          <w:spacing w:val="-44"/>
        </w:rPr>
        <w:t> </w:t>
      </w:r>
      <w:r>
        <w:rPr>
          <w:color w:val="231F20"/>
        </w:rPr>
        <w:t>to</w:t>
      </w:r>
      <w:r>
        <w:rPr>
          <w:color w:val="231F20"/>
          <w:spacing w:val="-43"/>
        </w:rPr>
        <w:t> </w:t>
      </w:r>
      <w:r>
        <w:rPr>
          <w:color w:val="231F20"/>
        </w:rPr>
        <w:t>which</w:t>
      </w:r>
      <w:r>
        <w:rPr>
          <w:color w:val="231F20"/>
          <w:spacing w:val="-44"/>
        </w:rPr>
        <w:t> </w:t>
      </w:r>
      <w:r>
        <w:rPr>
          <w:color w:val="231F20"/>
        </w:rPr>
        <w:t>the</w:t>
      </w:r>
      <w:r>
        <w:rPr>
          <w:color w:val="231F20"/>
          <w:spacing w:val="-42"/>
        </w:rPr>
        <w:t> </w:t>
      </w:r>
      <w:r>
        <w:rPr>
          <w:color w:val="231F20"/>
        </w:rPr>
        <w:t>lower</w:t>
      </w:r>
      <w:r>
        <w:rPr>
          <w:color w:val="231F20"/>
          <w:spacing w:val="-42"/>
        </w:rPr>
        <w:t> </w:t>
      </w:r>
      <w:r>
        <w:rPr>
          <w:color w:val="231F20"/>
        </w:rPr>
        <w:t>level</w:t>
      </w:r>
      <w:r>
        <w:rPr>
          <w:color w:val="231F20"/>
          <w:spacing w:val="-44"/>
        </w:rPr>
        <w:t> </w:t>
      </w:r>
      <w:r>
        <w:rPr>
          <w:color w:val="231F20"/>
        </w:rPr>
        <w:t>of sterling</w:t>
      </w:r>
      <w:r>
        <w:rPr>
          <w:color w:val="231F20"/>
          <w:spacing w:val="-34"/>
        </w:rPr>
        <w:t> </w:t>
      </w:r>
      <w:r>
        <w:rPr>
          <w:color w:val="231F20"/>
        </w:rPr>
        <w:t>is</w:t>
      </w:r>
      <w:r>
        <w:rPr>
          <w:color w:val="231F20"/>
          <w:spacing w:val="-34"/>
        </w:rPr>
        <w:t> </w:t>
      </w:r>
      <w:r>
        <w:rPr>
          <w:color w:val="231F20"/>
        </w:rPr>
        <w:t>passed</w:t>
      </w:r>
      <w:r>
        <w:rPr>
          <w:color w:val="231F20"/>
          <w:spacing w:val="-36"/>
        </w:rPr>
        <w:t> </w:t>
      </w:r>
      <w:r>
        <w:rPr>
          <w:color w:val="231F20"/>
        </w:rPr>
        <w:t>through</w:t>
      </w:r>
      <w:r>
        <w:rPr>
          <w:color w:val="231F20"/>
          <w:spacing w:val="-34"/>
        </w:rPr>
        <w:t> </w:t>
      </w:r>
      <w:r>
        <w:rPr>
          <w:color w:val="231F20"/>
        </w:rPr>
        <w:t>into</w:t>
      </w:r>
      <w:r>
        <w:rPr>
          <w:color w:val="231F20"/>
          <w:spacing w:val="-34"/>
        </w:rPr>
        <w:t> </w:t>
      </w:r>
      <w:r>
        <w:rPr>
          <w:color w:val="231F20"/>
        </w:rPr>
        <w:t>higher</w:t>
      </w:r>
      <w:r>
        <w:rPr>
          <w:color w:val="231F20"/>
          <w:spacing w:val="-34"/>
        </w:rPr>
        <w:t> </w:t>
      </w:r>
      <w:r>
        <w:rPr>
          <w:color w:val="231F20"/>
        </w:rPr>
        <w:t>import</w:t>
      </w:r>
      <w:r>
        <w:rPr>
          <w:color w:val="231F20"/>
          <w:spacing w:val="-34"/>
        </w:rPr>
        <w:t> </w:t>
      </w:r>
      <w:r>
        <w:rPr>
          <w:color w:val="231F20"/>
        </w:rPr>
        <w:t>prices.</w:t>
      </w:r>
    </w:p>
    <w:p>
      <w:pPr>
        <w:pStyle w:val="BodyText"/>
        <w:spacing w:before="9"/>
        <w:rPr>
          <w:sz w:val="25"/>
        </w:rPr>
      </w:pPr>
    </w:p>
    <w:p>
      <w:pPr>
        <w:pStyle w:val="BodyText"/>
        <w:spacing w:line="268" w:lineRule="auto"/>
        <w:ind w:left="150" w:right="194"/>
      </w:pPr>
      <w:r>
        <w:rPr>
          <w:color w:val="231F20"/>
          <w:w w:val="90"/>
        </w:rPr>
        <w:t>The</w:t>
      </w:r>
      <w:r>
        <w:rPr>
          <w:color w:val="231F20"/>
          <w:spacing w:val="-18"/>
          <w:w w:val="90"/>
        </w:rPr>
        <w:t> </w:t>
      </w:r>
      <w:r>
        <w:rPr>
          <w:color w:val="231F20"/>
          <w:w w:val="90"/>
        </w:rPr>
        <w:t>weaker</w:t>
      </w:r>
      <w:r>
        <w:rPr>
          <w:color w:val="231F20"/>
          <w:spacing w:val="-19"/>
          <w:w w:val="90"/>
        </w:rPr>
        <w:t> </w:t>
      </w:r>
      <w:r>
        <w:rPr>
          <w:color w:val="231F20"/>
          <w:w w:val="90"/>
        </w:rPr>
        <w:t>demand</w:t>
      </w:r>
      <w:r>
        <w:rPr>
          <w:color w:val="231F20"/>
          <w:spacing w:val="-16"/>
          <w:w w:val="90"/>
        </w:rPr>
        <w:t> </w:t>
      </w:r>
      <w:r>
        <w:rPr>
          <w:color w:val="231F20"/>
          <w:w w:val="90"/>
        </w:rPr>
        <w:t>environment</w:t>
      </w:r>
      <w:r>
        <w:rPr>
          <w:color w:val="231F20"/>
          <w:spacing w:val="-15"/>
          <w:w w:val="90"/>
        </w:rPr>
        <w:t> </w:t>
      </w:r>
      <w:r>
        <w:rPr>
          <w:color w:val="231F20"/>
          <w:w w:val="90"/>
        </w:rPr>
        <w:t>should</w:t>
      </w:r>
      <w:r>
        <w:rPr>
          <w:color w:val="231F20"/>
          <w:spacing w:val="-16"/>
          <w:w w:val="90"/>
        </w:rPr>
        <w:t> </w:t>
      </w:r>
      <w:r>
        <w:rPr>
          <w:color w:val="231F20"/>
          <w:w w:val="90"/>
        </w:rPr>
        <w:t>also</w:t>
      </w:r>
      <w:r>
        <w:rPr>
          <w:color w:val="231F20"/>
          <w:spacing w:val="-16"/>
          <w:w w:val="90"/>
        </w:rPr>
        <w:t> </w:t>
      </w:r>
      <w:r>
        <w:rPr>
          <w:color w:val="231F20"/>
          <w:w w:val="90"/>
        </w:rPr>
        <w:t>act</w:t>
      </w:r>
      <w:r>
        <w:rPr>
          <w:color w:val="231F20"/>
          <w:spacing w:val="-19"/>
          <w:w w:val="90"/>
        </w:rPr>
        <w:t> </w:t>
      </w:r>
      <w:r>
        <w:rPr>
          <w:color w:val="231F20"/>
          <w:w w:val="90"/>
        </w:rPr>
        <w:t>to</w:t>
      </w:r>
      <w:r>
        <w:rPr>
          <w:color w:val="231F20"/>
          <w:spacing w:val="-16"/>
          <w:w w:val="90"/>
        </w:rPr>
        <w:t> </w:t>
      </w:r>
      <w:r>
        <w:rPr>
          <w:color w:val="231F20"/>
          <w:w w:val="90"/>
        </w:rPr>
        <w:t>moderate </w:t>
      </w:r>
      <w:r>
        <w:rPr>
          <w:color w:val="231F20"/>
          <w:w w:val="95"/>
        </w:rPr>
        <w:t>increases</w:t>
      </w:r>
      <w:r>
        <w:rPr>
          <w:color w:val="231F20"/>
          <w:spacing w:val="-34"/>
          <w:w w:val="95"/>
        </w:rPr>
        <w:t> </w:t>
      </w:r>
      <w:r>
        <w:rPr>
          <w:color w:val="231F20"/>
          <w:w w:val="95"/>
        </w:rPr>
        <w:t>in</w:t>
      </w:r>
      <w:r>
        <w:rPr>
          <w:color w:val="231F20"/>
          <w:spacing w:val="-33"/>
          <w:w w:val="95"/>
        </w:rPr>
        <w:t> </w:t>
      </w:r>
      <w:r>
        <w:rPr>
          <w:color w:val="231F20"/>
          <w:w w:val="95"/>
        </w:rPr>
        <w:t>prices</w:t>
      </w:r>
      <w:r>
        <w:rPr>
          <w:color w:val="231F20"/>
          <w:spacing w:val="-33"/>
          <w:w w:val="95"/>
        </w:rPr>
        <w:t> </w:t>
      </w:r>
      <w:r>
        <w:rPr>
          <w:color w:val="231F20"/>
          <w:w w:val="95"/>
        </w:rPr>
        <w:t>and</w:t>
      </w:r>
      <w:r>
        <w:rPr>
          <w:color w:val="231F20"/>
          <w:spacing w:val="-35"/>
          <w:w w:val="95"/>
        </w:rPr>
        <w:t> </w:t>
      </w:r>
      <w:r>
        <w:rPr>
          <w:color w:val="231F20"/>
          <w:w w:val="95"/>
        </w:rPr>
        <w:t>wages.</w:t>
      </w:r>
      <w:r>
        <w:rPr>
          <w:color w:val="231F20"/>
          <w:spacing w:val="-11"/>
          <w:w w:val="95"/>
        </w:rPr>
        <w:t> </w:t>
      </w:r>
      <w:r>
        <w:rPr>
          <w:color w:val="231F20"/>
          <w:w w:val="95"/>
        </w:rPr>
        <w:t>Companies</w:t>
      </w:r>
      <w:r>
        <w:rPr>
          <w:color w:val="231F20"/>
          <w:spacing w:val="-34"/>
          <w:w w:val="95"/>
        </w:rPr>
        <w:t> </w:t>
      </w:r>
      <w:r>
        <w:rPr>
          <w:color w:val="231F20"/>
          <w:w w:val="95"/>
        </w:rPr>
        <w:t>may</w:t>
      </w:r>
      <w:r>
        <w:rPr>
          <w:color w:val="231F20"/>
          <w:spacing w:val="-33"/>
          <w:w w:val="95"/>
        </w:rPr>
        <w:t> </w:t>
      </w:r>
      <w:r>
        <w:rPr>
          <w:color w:val="231F20"/>
          <w:w w:val="95"/>
        </w:rPr>
        <w:t>be</w:t>
      </w:r>
      <w:r>
        <w:rPr>
          <w:color w:val="231F20"/>
          <w:spacing w:val="-36"/>
          <w:w w:val="95"/>
        </w:rPr>
        <w:t> </w:t>
      </w:r>
      <w:r>
        <w:rPr>
          <w:color w:val="231F20"/>
          <w:w w:val="95"/>
        </w:rPr>
        <w:t>forced</w:t>
      </w:r>
      <w:r>
        <w:rPr>
          <w:color w:val="231F20"/>
          <w:spacing w:val="-35"/>
          <w:w w:val="95"/>
        </w:rPr>
        <w:t> </w:t>
      </w:r>
      <w:r>
        <w:rPr>
          <w:color w:val="231F20"/>
          <w:w w:val="95"/>
        </w:rPr>
        <w:t>to </w:t>
      </w:r>
      <w:r>
        <w:rPr>
          <w:color w:val="231F20"/>
          <w:w w:val="90"/>
        </w:rPr>
        <w:t>absorb</w:t>
      </w:r>
      <w:r>
        <w:rPr>
          <w:color w:val="231F20"/>
          <w:spacing w:val="-20"/>
          <w:w w:val="90"/>
        </w:rPr>
        <w:t> </w:t>
      </w:r>
      <w:r>
        <w:rPr>
          <w:color w:val="231F20"/>
          <w:w w:val="90"/>
        </w:rPr>
        <w:t>a</w:t>
      </w:r>
      <w:r>
        <w:rPr>
          <w:color w:val="231F20"/>
          <w:spacing w:val="-19"/>
          <w:w w:val="90"/>
        </w:rPr>
        <w:t> </w:t>
      </w:r>
      <w:r>
        <w:rPr>
          <w:color w:val="231F20"/>
          <w:w w:val="90"/>
        </w:rPr>
        <w:t>greater</w:t>
      </w:r>
      <w:r>
        <w:rPr>
          <w:color w:val="231F20"/>
          <w:spacing w:val="-20"/>
          <w:w w:val="90"/>
        </w:rPr>
        <w:t> </w:t>
      </w:r>
      <w:r>
        <w:rPr>
          <w:color w:val="231F20"/>
          <w:w w:val="90"/>
        </w:rPr>
        <w:t>proportion</w:t>
      </w:r>
      <w:r>
        <w:rPr>
          <w:color w:val="231F20"/>
          <w:spacing w:val="-23"/>
          <w:w w:val="90"/>
        </w:rPr>
        <w:t> </w:t>
      </w:r>
      <w:r>
        <w:rPr>
          <w:color w:val="231F20"/>
          <w:w w:val="90"/>
        </w:rPr>
        <w:t>of</w:t>
      </w:r>
      <w:r>
        <w:rPr>
          <w:color w:val="231F20"/>
          <w:spacing w:val="-22"/>
          <w:w w:val="90"/>
        </w:rPr>
        <w:t> </w:t>
      </w:r>
      <w:r>
        <w:rPr>
          <w:color w:val="231F20"/>
          <w:w w:val="90"/>
        </w:rPr>
        <w:t>their</w:t>
      </w:r>
      <w:r>
        <w:rPr>
          <w:color w:val="231F20"/>
          <w:spacing w:val="-20"/>
          <w:w w:val="90"/>
        </w:rPr>
        <w:t> </w:t>
      </w:r>
      <w:r>
        <w:rPr>
          <w:color w:val="231F20"/>
          <w:w w:val="90"/>
        </w:rPr>
        <w:t>costs</w:t>
      </w:r>
      <w:r>
        <w:rPr>
          <w:color w:val="231F20"/>
          <w:spacing w:val="-19"/>
          <w:w w:val="90"/>
        </w:rPr>
        <w:t> </w:t>
      </w:r>
      <w:r>
        <w:rPr>
          <w:color w:val="231F20"/>
          <w:w w:val="90"/>
        </w:rPr>
        <w:t>in</w:t>
      </w:r>
      <w:r>
        <w:rPr>
          <w:color w:val="231F20"/>
          <w:spacing w:val="-23"/>
          <w:w w:val="90"/>
        </w:rPr>
        <w:t> </w:t>
      </w:r>
      <w:r>
        <w:rPr>
          <w:color w:val="231F20"/>
          <w:w w:val="90"/>
        </w:rPr>
        <w:t>temporarily</w:t>
      </w:r>
      <w:r>
        <w:rPr>
          <w:color w:val="231F20"/>
          <w:spacing w:val="-19"/>
          <w:w w:val="90"/>
        </w:rPr>
        <w:t> </w:t>
      </w:r>
      <w:r>
        <w:rPr>
          <w:color w:val="231F20"/>
          <w:w w:val="90"/>
        </w:rPr>
        <w:t>lower </w:t>
      </w:r>
      <w:r>
        <w:rPr>
          <w:color w:val="231F20"/>
          <w:w w:val="95"/>
        </w:rPr>
        <w:t>margins,</w:t>
      </w:r>
      <w:r>
        <w:rPr>
          <w:color w:val="231F20"/>
          <w:spacing w:val="-38"/>
          <w:w w:val="95"/>
        </w:rPr>
        <w:t> </w:t>
      </w:r>
      <w:r>
        <w:rPr>
          <w:color w:val="231F20"/>
          <w:w w:val="95"/>
        </w:rPr>
        <w:t>while</w:t>
      </w:r>
      <w:r>
        <w:rPr>
          <w:color w:val="231F20"/>
          <w:spacing w:val="-38"/>
          <w:w w:val="95"/>
        </w:rPr>
        <w:t> </w:t>
      </w:r>
      <w:r>
        <w:rPr>
          <w:color w:val="231F20"/>
          <w:w w:val="95"/>
        </w:rPr>
        <w:t>the</w:t>
      </w:r>
      <w:r>
        <w:rPr>
          <w:color w:val="231F20"/>
          <w:spacing w:val="-36"/>
          <w:w w:val="95"/>
        </w:rPr>
        <w:t> </w:t>
      </w:r>
      <w:r>
        <w:rPr>
          <w:color w:val="231F20"/>
          <w:w w:val="95"/>
        </w:rPr>
        <w:t>loosening</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labour</w:t>
      </w:r>
      <w:r>
        <w:rPr>
          <w:color w:val="231F20"/>
          <w:spacing w:val="-36"/>
          <w:w w:val="95"/>
        </w:rPr>
        <w:t> </w:t>
      </w:r>
      <w:r>
        <w:rPr>
          <w:color w:val="231F20"/>
          <w:w w:val="95"/>
        </w:rPr>
        <w:t>market</w:t>
      </w:r>
      <w:r>
        <w:rPr>
          <w:color w:val="231F20"/>
          <w:spacing w:val="-36"/>
          <w:w w:val="95"/>
        </w:rPr>
        <w:t> </w:t>
      </w:r>
      <w:r>
        <w:rPr>
          <w:color w:val="231F20"/>
          <w:w w:val="95"/>
        </w:rPr>
        <w:t>is</w:t>
      </w:r>
      <w:r>
        <w:rPr>
          <w:color w:val="231F20"/>
          <w:spacing w:val="-36"/>
          <w:w w:val="95"/>
        </w:rPr>
        <w:t> </w:t>
      </w:r>
      <w:r>
        <w:rPr>
          <w:color w:val="231F20"/>
          <w:w w:val="95"/>
        </w:rPr>
        <w:t>likely</w:t>
      </w:r>
      <w:r>
        <w:rPr>
          <w:color w:val="231F20"/>
          <w:spacing w:val="-38"/>
          <w:w w:val="95"/>
        </w:rPr>
        <w:t> </w:t>
      </w:r>
      <w:r>
        <w:rPr>
          <w:color w:val="231F20"/>
          <w:w w:val="95"/>
        </w:rPr>
        <w:t>to </w:t>
      </w:r>
      <w:r>
        <w:rPr>
          <w:color w:val="231F20"/>
          <w:w w:val="90"/>
        </w:rPr>
        <w:t>erode</w:t>
      </w:r>
      <w:r>
        <w:rPr>
          <w:color w:val="231F20"/>
          <w:spacing w:val="-22"/>
          <w:w w:val="90"/>
        </w:rPr>
        <w:t> </w:t>
      </w:r>
      <w:r>
        <w:rPr>
          <w:color w:val="231F20"/>
          <w:w w:val="90"/>
        </w:rPr>
        <w:t>the</w:t>
      </w:r>
      <w:r>
        <w:rPr>
          <w:color w:val="231F20"/>
          <w:spacing w:val="-18"/>
          <w:w w:val="90"/>
        </w:rPr>
        <w:t> </w:t>
      </w:r>
      <w:r>
        <w:rPr>
          <w:color w:val="231F20"/>
          <w:w w:val="90"/>
        </w:rPr>
        <w:t>bargaining</w:t>
      </w:r>
      <w:r>
        <w:rPr>
          <w:color w:val="231F20"/>
          <w:spacing w:val="-18"/>
          <w:w w:val="90"/>
        </w:rPr>
        <w:t> </w:t>
      </w:r>
      <w:r>
        <w:rPr>
          <w:color w:val="231F20"/>
          <w:w w:val="90"/>
        </w:rPr>
        <w:t>position</w:t>
      </w:r>
      <w:r>
        <w:rPr>
          <w:color w:val="231F20"/>
          <w:spacing w:val="-21"/>
          <w:w w:val="90"/>
        </w:rPr>
        <w:t> </w:t>
      </w:r>
      <w:r>
        <w:rPr>
          <w:color w:val="231F20"/>
          <w:w w:val="90"/>
        </w:rPr>
        <w:t>of</w:t>
      </w:r>
      <w:r>
        <w:rPr>
          <w:color w:val="231F20"/>
          <w:spacing w:val="-18"/>
          <w:w w:val="90"/>
        </w:rPr>
        <w:t> </w:t>
      </w:r>
      <w:r>
        <w:rPr>
          <w:color w:val="231F20"/>
          <w:w w:val="90"/>
        </w:rPr>
        <w:t>employees.</w:t>
      </w:r>
      <w:r>
        <w:rPr>
          <w:color w:val="231F20"/>
          <w:spacing w:val="19"/>
          <w:w w:val="90"/>
        </w:rPr>
        <w:t> </w:t>
      </w:r>
      <w:r>
        <w:rPr>
          <w:color w:val="231F20"/>
          <w:w w:val="90"/>
        </w:rPr>
        <w:t>But</w:t>
      </w:r>
      <w:r>
        <w:rPr>
          <w:color w:val="231F20"/>
          <w:spacing w:val="-21"/>
          <w:w w:val="90"/>
        </w:rPr>
        <w:t> </w:t>
      </w:r>
      <w:r>
        <w:rPr>
          <w:color w:val="231F20"/>
          <w:w w:val="90"/>
        </w:rPr>
        <w:t>the</w:t>
      </w:r>
      <w:r>
        <w:rPr>
          <w:color w:val="231F20"/>
          <w:spacing w:val="-18"/>
          <w:w w:val="90"/>
        </w:rPr>
        <w:t> </w:t>
      </w:r>
      <w:r>
        <w:rPr>
          <w:color w:val="231F20"/>
          <w:w w:val="90"/>
        </w:rPr>
        <w:t>impact</w:t>
      </w:r>
      <w:r>
        <w:rPr>
          <w:color w:val="231F20"/>
          <w:spacing w:val="-22"/>
          <w:w w:val="90"/>
        </w:rPr>
        <w:t> </w:t>
      </w:r>
      <w:r>
        <w:rPr>
          <w:color w:val="231F20"/>
          <w:w w:val="90"/>
        </w:rPr>
        <w:t>of </w:t>
      </w:r>
      <w:r>
        <w:rPr>
          <w:color w:val="231F20"/>
          <w:w w:val="95"/>
        </w:rPr>
        <w:t>the</w:t>
      </w:r>
      <w:r>
        <w:rPr>
          <w:color w:val="231F20"/>
          <w:spacing w:val="-37"/>
          <w:w w:val="95"/>
        </w:rPr>
        <w:t> </w:t>
      </w:r>
      <w:r>
        <w:rPr>
          <w:color w:val="231F20"/>
          <w:w w:val="95"/>
        </w:rPr>
        <w:t>current</w:t>
      </w:r>
      <w:r>
        <w:rPr>
          <w:color w:val="231F20"/>
          <w:spacing w:val="-37"/>
          <w:w w:val="95"/>
        </w:rPr>
        <w:t> </w:t>
      </w:r>
      <w:r>
        <w:rPr>
          <w:color w:val="231F20"/>
          <w:w w:val="95"/>
        </w:rPr>
        <w:t>slowdown</w:t>
      </w:r>
      <w:r>
        <w:rPr>
          <w:color w:val="231F20"/>
          <w:spacing w:val="-39"/>
          <w:w w:val="95"/>
        </w:rPr>
        <w:t> </w:t>
      </w:r>
      <w:r>
        <w:rPr>
          <w:color w:val="231F20"/>
          <w:w w:val="95"/>
        </w:rPr>
        <w:t>on</w:t>
      </w:r>
      <w:r>
        <w:rPr>
          <w:color w:val="231F20"/>
          <w:spacing w:val="-37"/>
          <w:w w:val="95"/>
        </w:rPr>
        <w:t> </w:t>
      </w:r>
      <w:r>
        <w:rPr>
          <w:color w:val="231F20"/>
          <w:w w:val="95"/>
        </w:rPr>
        <w:t>prices</w:t>
      </w:r>
      <w:r>
        <w:rPr>
          <w:color w:val="231F20"/>
          <w:spacing w:val="-37"/>
          <w:w w:val="95"/>
        </w:rPr>
        <w:t> </w:t>
      </w:r>
      <w:r>
        <w:rPr>
          <w:color w:val="231F20"/>
          <w:w w:val="95"/>
        </w:rPr>
        <w:t>and</w:t>
      </w:r>
      <w:r>
        <w:rPr>
          <w:color w:val="231F20"/>
          <w:spacing w:val="-38"/>
          <w:w w:val="95"/>
        </w:rPr>
        <w:t> </w:t>
      </w:r>
      <w:r>
        <w:rPr>
          <w:color w:val="231F20"/>
          <w:w w:val="95"/>
        </w:rPr>
        <w:t>wages</w:t>
      </w:r>
      <w:r>
        <w:rPr>
          <w:color w:val="231F20"/>
          <w:spacing w:val="-38"/>
          <w:w w:val="95"/>
        </w:rPr>
        <w:t> </w:t>
      </w:r>
      <w:r>
        <w:rPr>
          <w:color w:val="231F20"/>
          <w:w w:val="95"/>
        </w:rPr>
        <w:t>will</w:t>
      </w:r>
      <w:r>
        <w:rPr>
          <w:color w:val="231F20"/>
          <w:spacing w:val="-37"/>
          <w:w w:val="95"/>
        </w:rPr>
        <w:t> </w:t>
      </w:r>
      <w:r>
        <w:rPr>
          <w:color w:val="231F20"/>
          <w:w w:val="95"/>
        </w:rPr>
        <w:t>be</w:t>
      </w:r>
      <w:r>
        <w:rPr>
          <w:color w:val="231F20"/>
          <w:spacing w:val="-38"/>
          <w:w w:val="95"/>
        </w:rPr>
        <w:t> </w:t>
      </w:r>
      <w:r>
        <w:rPr>
          <w:color w:val="231F20"/>
          <w:w w:val="95"/>
        </w:rPr>
        <w:t>dampened by</w:t>
      </w:r>
      <w:r>
        <w:rPr>
          <w:color w:val="231F20"/>
          <w:spacing w:val="-43"/>
          <w:w w:val="95"/>
        </w:rPr>
        <w:t> </w:t>
      </w:r>
      <w:r>
        <w:rPr>
          <w:color w:val="231F20"/>
          <w:w w:val="95"/>
        </w:rPr>
        <w:t>weaker</w:t>
      </w:r>
      <w:r>
        <w:rPr>
          <w:color w:val="231F20"/>
          <w:spacing w:val="-42"/>
          <w:w w:val="95"/>
        </w:rPr>
        <w:t> </w:t>
      </w:r>
      <w:r>
        <w:rPr>
          <w:color w:val="231F20"/>
          <w:w w:val="95"/>
        </w:rPr>
        <w:t>growth</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supply</w:t>
      </w:r>
      <w:r>
        <w:rPr>
          <w:color w:val="231F20"/>
          <w:spacing w:val="-42"/>
          <w:w w:val="95"/>
        </w:rPr>
        <w:t> </w:t>
      </w:r>
      <w:r>
        <w:rPr>
          <w:color w:val="231F20"/>
          <w:w w:val="95"/>
        </w:rPr>
        <w:t>potential</w:t>
      </w:r>
      <w:r>
        <w:rPr>
          <w:color w:val="231F20"/>
          <w:spacing w:val="-44"/>
          <w:w w:val="95"/>
        </w:rPr>
        <w:t> </w:t>
      </w:r>
      <w:r>
        <w:rPr>
          <w:color w:val="231F20"/>
          <w:w w:val="95"/>
        </w:rPr>
        <w:t>of</w:t>
      </w:r>
      <w:r>
        <w:rPr>
          <w:color w:val="231F20"/>
          <w:spacing w:val="-43"/>
          <w:w w:val="95"/>
        </w:rPr>
        <w:t> </w:t>
      </w:r>
      <w:r>
        <w:rPr>
          <w:color w:val="231F20"/>
          <w:w w:val="95"/>
        </w:rPr>
        <w:t>the</w:t>
      </w:r>
      <w:r>
        <w:rPr>
          <w:color w:val="231F20"/>
          <w:spacing w:val="-42"/>
          <w:w w:val="95"/>
        </w:rPr>
        <w:t> </w:t>
      </w:r>
      <w:r>
        <w:rPr>
          <w:color w:val="231F20"/>
          <w:w w:val="95"/>
        </w:rPr>
        <w:t>economy.</w:t>
      </w:r>
      <w:r>
        <w:rPr>
          <w:color w:val="231F20"/>
          <w:spacing w:val="-31"/>
          <w:w w:val="95"/>
        </w:rPr>
        <w:t> </w:t>
      </w:r>
      <w:r>
        <w:rPr>
          <w:color w:val="231F20"/>
          <w:w w:val="95"/>
        </w:rPr>
        <w:t>The </w:t>
      </w:r>
      <w:r>
        <w:rPr>
          <w:color w:val="231F20"/>
        </w:rPr>
        <w:t>supply</w:t>
      </w:r>
      <w:r>
        <w:rPr>
          <w:color w:val="231F20"/>
          <w:spacing w:val="-40"/>
        </w:rPr>
        <w:t> </w:t>
      </w:r>
      <w:r>
        <w:rPr>
          <w:color w:val="231F20"/>
        </w:rPr>
        <w:t>capacity</w:t>
      </w:r>
      <w:r>
        <w:rPr>
          <w:color w:val="231F20"/>
          <w:spacing w:val="-42"/>
        </w:rPr>
        <w:t> </w:t>
      </w:r>
      <w:r>
        <w:rPr>
          <w:color w:val="231F20"/>
        </w:rPr>
        <w:t>of</w:t>
      </w:r>
      <w:r>
        <w:rPr>
          <w:color w:val="231F20"/>
          <w:spacing w:val="-40"/>
        </w:rPr>
        <w:t> </w:t>
      </w:r>
      <w:r>
        <w:rPr>
          <w:color w:val="231F20"/>
        </w:rPr>
        <w:t>companies</w:t>
      </w:r>
      <w:r>
        <w:rPr>
          <w:color w:val="231F20"/>
          <w:spacing w:val="-40"/>
        </w:rPr>
        <w:t> </w:t>
      </w:r>
      <w:r>
        <w:rPr>
          <w:color w:val="231F20"/>
        </w:rPr>
        <w:t>is</w:t>
      </w:r>
      <w:r>
        <w:rPr>
          <w:color w:val="231F20"/>
          <w:spacing w:val="-40"/>
        </w:rPr>
        <w:t> </w:t>
      </w:r>
      <w:r>
        <w:rPr>
          <w:color w:val="231F20"/>
        </w:rPr>
        <w:t>likely</w:t>
      </w:r>
      <w:r>
        <w:rPr>
          <w:color w:val="231F20"/>
          <w:spacing w:val="-41"/>
        </w:rPr>
        <w:t> </w:t>
      </w:r>
      <w:r>
        <w:rPr>
          <w:color w:val="231F20"/>
        </w:rPr>
        <w:t>to</w:t>
      </w:r>
      <w:r>
        <w:rPr>
          <w:color w:val="231F20"/>
          <w:spacing w:val="-40"/>
        </w:rPr>
        <w:t> </w:t>
      </w:r>
      <w:r>
        <w:rPr>
          <w:color w:val="231F20"/>
        </w:rPr>
        <w:t>be</w:t>
      </w:r>
      <w:r>
        <w:rPr>
          <w:color w:val="231F20"/>
          <w:spacing w:val="-40"/>
        </w:rPr>
        <w:t> </w:t>
      </w:r>
      <w:r>
        <w:rPr>
          <w:color w:val="231F20"/>
        </w:rPr>
        <w:t>hindered</w:t>
      </w:r>
      <w:r>
        <w:rPr>
          <w:color w:val="231F20"/>
          <w:spacing w:val="-40"/>
        </w:rPr>
        <w:t> </w:t>
      </w:r>
      <w:r>
        <w:rPr>
          <w:color w:val="231F20"/>
        </w:rPr>
        <w:t>by </w:t>
      </w:r>
      <w:r>
        <w:rPr>
          <w:color w:val="231F20"/>
          <w:w w:val="90"/>
        </w:rPr>
        <w:t>reduced</w:t>
      </w:r>
      <w:r>
        <w:rPr>
          <w:color w:val="231F20"/>
          <w:spacing w:val="-27"/>
          <w:w w:val="90"/>
        </w:rPr>
        <w:t> </w:t>
      </w:r>
      <w:r>
        <w:rPr>
          <w:color w:val="231F20"/>
          <w:w w:val="90"/>
        </w:rPr>
        <w:t>availability</w:t>
      </w:r>
      <w:r>
        <w:rPr>
          <w:color w:val="231F20"/>
          <w:spacing w:val="-29"/>
          <w:w w:val="90"/>
        </w:rPr>
        <w:t> </w:t>
      </w:r>
      <w:r>
        <w:rPr>
          <w:color w:val="231F20"/>
          <w:w w:val="90"/>
        </w:rPr>
        <w:t>of</w:t>
      </w:r>
      <w:r>
        <w:rPr>
          <w:color w:val="231F20"/>
          <w:spacing w:val="-27"/>
          <w:w w:val="90"/>
        </w:rPr>
        <w:t> </w:t>
      </w:r>
      <w:r>
        <w:rPr>
          <w:color w:val="231F20"/>
          <w:w w:val="90"/>
        </w:rPr>
        <w:t>bank</w:t>
      </w:r>
      <w:r>
        <w:rPr>
          <w:color w:val="231F20"/>
          <w:spacing w:val="-30"/>
          <w:w w:val="90"/>
        </w:rPr>
        <w:t> </w:t>
      </w:r>
      <w:r>
        <w:rPr>
          <w:color w:val="231F20"/>
          <w:w w:val="90"/>
        </w:rPr>
        <w:t>finance</w:t>
      </w:r>
      <w:r>
        <w:rPr>
          <w:color w:val="231F20"/>
          <w:spacing w:val="-27"/>
          <w:w w:val="90"/>
        </w:rPr>
        <w:t> </w:t>
      </w:r>
      <w:r>
        <w:rPr>
          <w:color w:val="231F20"/>
          <w:w w:val="90"/>
        </w:rPr>
        <w:t>and</w:t>
      </w:r>
      <w:r>
        <w:rPr>
          <w:color w:val="231F20"/>
          <w:spacing w:val="-29"/>
          <w:w w:val="90"/>
        </w:rPr>
        <w:t> </w:t>
      </w:r>
      <w:r>
        <w:rPr>
          <w:color w:val="231F20"/>
          <w:w w:val="90"/>
        </w:rPr>
        <w:t>trade</w:t>
      </w:r>
      <w:r>
        <w:rPr>
          <w:color w:val="231F20"/>
          <w:spacing w:val="-27"/>
          <w:w w:val="90"/>
        </w:rPr>
        <w:t> </w:t>
      </w:r>
      <w:r>
        <w:rPr>
          <w:color w:val="231F20"/>
          <w:w w:val="90"/>
        </w:rPr>
        <w:t>credit,</w:t>
      </w:r>
      <w:r>
        <w:rPr>
          <w:color w:val="231F20"/>
          <w:spacing w:val="-27"/>
          <w:w w:val="90"/>
        </w:rPr>
        <w:t> </w:t>
      </w:r>
      <w:r>
        <w:rPr>
          <w:color w:val="231F20"/>
          <w:w w:val="90"/>
        </w:rPr>
        <w:t>as</w:t>
      </w:r>
      <w:r>
        <w:rPr>
          <w:color w:val="231F20"/>
          <w:spacing w:val="-28"/>
          <w:w w:val="90"/>
        </w:rPr>
        <w:t> </w:t>
      </w:r>
      <w:r>
        <w:rPr>
          <w:color w:val="231F20"/>
          <w:w w:val="90"/>
        </w:rPr>
        <w:t>well</w:t>
      </w:r>
      <w:r>
        <w:rPr>
          <w:color w:val="231F20"/>
          <w:spacing w:val="-26"/>
          <w:w w:val="90"/>
        </w:rPr>
        <w:t> </w:t>
      </w:r>
      <w:r>
        <w:rPr>
          <w:color w:val="231F20"/>
          <w:w w:val="90"/>
        </w:rPr>
        <w:t>as </w:t>
      </w:r>
      <w:r>
        <w:rPr>
          <w:color w:val="231F20"/>
          <w:w w:val="95"/>
        </w:rPr>
        <w:t>by</w:t>
      </w:r>
      <w:r>
        <w:rPr>
          <w:color w:val="231F20"/>
          <w:spacing w:val="-41"/>
          <w:w w:val="95"/>
        </w:rPr>
        <w:t> </w:t>
      </w:r>
      <w:r>
        <w:rPr>
          <w:color w:val="231F20"/>
          <w:w w:val="95"/>
        </w:rPr>
        <w:t>the</w:t>
      </w:r>
      <w:r>
        <w:rPr>
          <w:color w:val="231F20"/>
          <w:spacing w:val="-39"/>
          <w:w w:val="95"/>
        </w:rPr>
        <w:t> </w:t>
      </w:r>
      <w:r>
        <w:rPr>
          <w:color w:val="231F20"/>
          <w:w w:val="95"/>
        </w:rPr>
        <w:t>redeployment</w:t>
      </w:r>
      <w:r>
        <w:rPr>
          <w:color w:val="231F20"/>
          <w:spacing w:val="-40"/>
          <w:w w:val="95"/>
        </w:rPr>
        <w:t> </w:t>
      </w:r>
      <w:r>
        <w:rPr>
          <w:color w:val="231F20"/>
          <w:w w:val="95"/>
        </w:rPr>
        <w:t>of</w:t>
      </w:r>
      <w:r>
        <w:rPr>
          <w:color w:val="231F20"/>
          <w:spacing w:val="-39"/>
          <w:w w:val="95"/>
        </w:rPr>
        <w:t> </w:t>
      </w:r>
      <w:r>
        <w:rPr>
          <w:color w:val="231F20"/>
          <w:w w:val="95"/>
        </w:rPr>
        <w:t>capital</w:t>
      </w:r>
      <w:r>
        <w:rPr>
          <w:color w:val="231F20"/>
          <w:spacing w:val="-39"/>
          <w:w w:val="95"/>
        </w:rPr>
        <w:t> </w:t>
      </w:r>
      <w:r>
        <w:rPr>
          <w:color w:val="231F20"/>
          <w:w w:val="95"/>
        </w:rPr>
        <w:t>and</w:t>
      </w:r>
      <w:r>
        <w:rPr>
          <w:color w:val="231F20"/>
          <w:spacing w:val="-39"/>
          <w:w w:val="95"/>
        </w:rPr>
        <w:t> </w:t>
      </w:r>
      <w:r>
        <w:rPr>
          <w:color w:val="231F20"/>
          <w:w w:val="95"/>
        </w:rPr>
        <w:t>labour</w:t>
      </w:r>
      <w:r>
        <w:rPr>
          <w:color w:val="231F20"/>
          <w:spacing w:val="-39"/>
          <w:w w:val="95"/>
        </w:rPr>
        <w:t> </w:t>
      </w:r>
      <w:r>
        <w:rPr>
          <w:color w:val="231F20"/>
          <w:w w:val="95"/>
        </w:rPr>
        <w:t>away</w:t>
      </w:r>
      <w:r>
        <w:rPr>
          <w:color w:val="231F20"/>
          <w:spacing w:val="-41"/>
          <w:w w:val="95"/>
        </w:rPr>
        <w:t> </w:t>
      </w:r>
      <w:r>
        <w:rPr>
          <w:color w:val="231F20"/>
          <w:w w:val="95"/>
        </w:rPr>
        <w:t>from</w:t>
      </w:r>
      <w:r>
        <w:rPr>
          <w:color w:val="231F20"/>
          <w:spacing w:val="-39"/>
          <w:w w:val="95"/>
        </w:rPr>
        <w:t> </w:t>
      </w:r>
      <w:r>
        <w:rPr>
          <w:color w:val="231F20"/>
          <w:w w:val="95"/>
        </w:rPr>
        <w:t>sectors most</w:t>
      </w:r>
      <w:r>
        <w:rPr>
          <w:color w:val="231F20"/>
          <w:spacing w:val="-34"/>
          <w:w w:val="95"/>
        </w:rPr>
        <w:t> </w:t>
      </w:r>
      <w:r>
        <w:rPr>
          <w:color w:val="231F20"/>
          <w:w w:val="95"/>
        </w:rPr>
        <w:t>affected</w:t>
      </w:r>
      <w:r>
        <w:rPr>
          <w:color w:val="231F20"/>
          <w:spacing w:val="-33"/>
          <w:w w:val="95"/>
        </w:rPr>
        <w:t> </w:t>
      </w:r>
      <w:r>
        <w:rPr>
          <w:color w:val="231F20"/>
          <w:w w:val="95"/>
        </w:rPr>
        <w:t>by</w:t>
      </w:r>
      <w:r>
        <w:rPr>
          <w:color w:val="231F20"/>
          <w:spacing w:val="-35"/>
          <w:w w:val="95"/>
        </w:rPr>
        <w:t> </w:t>
      </w:r>
      <w:r>
        <w:rPr>
          <w:color w:val="231F20"/>
          <w:w w:val="95"/>
        </w:rPr>
        <w:t>the</w:t>
      </w:r>
      <w:r>
        <w:rPr>
          <w:color w:val="231F20"/>
          <w:spacing w:val="-36"/>
          <w:w w:val="95"/>
        </w:rPr>
        <w:t> </w:t>
      </w:r>
      <w:r>
        <w:rPr>
          <w:color w:val="231F20"/>
          <w:w w:val="95"/>
        </w:rPr>
        <w:t>downturn.</w:t>
      </w:r>
      <w:r>
        <w:rPr>
          <w:color w:val="231F20"/>
          <w:spacing w:val="-8"/>
          <w:w w:val="95"/>
        </w:rPr>
        <w:t> </w:t>
      </w:r>
      <w:r>
        <w:rPr>
          <w:color w:val="231F20"/>
          <w:w w:val="95"/>
        </w:rPr>
        <w:t>Moreover,</w:t>
      </w:r>
      <w:r>
        <w:rPr>
          <w:color w:val="231F20"/>
          <w:spacing w:val="-33"/>
          <w:w w:val="95"/>
        </w:rPr>
        <w:t> </w:t>
      </w:r>
      <w:r>
        <w:rPr>
          <w:color w:val="231F20"/>
          <w:w w:val="95"/>
        </w:rPr>
        <w:t>as</w:t>
      </w:r>
      <w:r>
        <w:rPr>
          <w:color w:val="231F20"/>
          <w:spacing w:val="-34"/>
          <w:w w:val="95"/>
        </w:rPr>
        <w:t> </w:t>
      </w:r>
      <w:r>
        <w:rPr>
          <w:color w:val="231F20"/>
          <w:w w:val="95"/>
        </w:rPr>
        <w:t>employment</w:t>
      </w:r>
    </w:p>
    <w:p>
      <w:pPr>
        <w:spacing w:after="0" w:line="268" w:lineRule="auto"/>
        <w:sectPr>
          <w:type w:val="continuous"/>
          <w:pgSz w:w="11900" w:h="16840"/>
          <w:pgMar w:top="1560" w:bottom="0" w:left="640" w:right="640"/>
          <w:cols w:num="2" w:equalWidth="0">
            <w:col w:w="4463" w:space="866"/>
            <w:col w:w="529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0"/>
      </w:pPr>
      <w:r>
        <w:rPr>
          <w:color w:val="231F20"/>
          <w:w w:val="90"/>
        </w:rPr>
        <w:t>prospects</w:t>
      </w:r>
      <w:r>
        <w:rPr>
          <w:color w:val="231F20"/>
          <w:spacing w:val="-28"/>
          <w:w w:val="90"/>
        </w:rPr>
        <w:t> </w:t>
      </w:r>
      <w:r>
        <w:rPr>
          <w:color w:val="231F20"/>
          <w:w w:val="90"/>
        </w:rPr>
        <w:t>deteriorate,</w:t>
      </w:r>
      <w:r>
        <w:rPr>
          <w:color w:val="231F20"/>
          <w:spacing w:val="-25"/>
          <w:w w:val="90"/>
        </w:rPr>
        <w:t> </w:t>
      </w:r>
      <w:r>
        <w:rPr>
          <w:color w:val="231F20"/>
          <w:w w:val="90"/>
        </w:rPr>
        <w:t>some</w:t>
      </w:r>
      <w:r>
        <w:rPr>
          <w:color w:val="231F20"/>
          <w:spacing w:val="-25"/>
          <w:w w:val="90"/>
        </w:rPr>
        <w:t> </w:t>
      </w:r>
      <w:r>
        <w:rPr>
          <w:color w:val="231F20"/>
          <w:w w:val="90"/>
        </w:rPr>
        <w:t>people</w:t>
      </w:r>
      <w:r>
        <w:rPr>
          <w:color w:val="231F20"/>
          <w:spacing w:val="-25"/>
          <w:w w:val="90"/>
        </w:rPr>
        <w:t> </w:t>
      </w:r>
      <w:r>
        <w:rPr>
          <w:color w:val="231F20"/>
          <w:w w:val="90"/>
        </w:rPr>
        <w:t>may</w:t>
      </w:r>
      <w:r>
        <w:rPr>
          <w:color w:val="231F20"/>
          <w:spacing w:val="-25"/>
          <w:w w:val="90"/>
        </w:rPr>
        <w:t> </w:t>
      </w:r>
      <w:r>
        <w:rPr>
          <w:color w:val="231F20"/>
          <w:w w:val="90"/>
        </w:rPr>
        <w:t>be</w:t>
      </w:r>
      <w:r>
        <w:rPr>
          <w:color w:val="231F20"/>
          <w:spacing w:val="-28"/>
          <w:w w:val="90"/>
        </w:rPr>
        <w:t> </w:t>
      </w:r>
      <w:r>
        <w:rPr>
          <w:color w:val="231F20"/>
          <w:w w:val="90"/>
        </w:rPr>
        <w:t>temporarily </w:t>
      </w:r>
      <w:r>
        <w:rPr>
          <w:color w:val="231F20"/>
        </w:rPr>
        <w:t>discouraged</w:t>
      </w:r>
      <w:r>
        <w:rPr>
          <w:color w:val="231F20"/>
          <w:spacing w:val="-30"/>
        </w:rPr>
        <w:t> </w:t>
      </w:r>
      <w:r>
        <w:rPr>
          <w:color w:val="231F20"/>
        </w:rPr>
        <w:t>from</w:t>
      </w:r>
      <w:r>
        <w:rPr>
          <w:color w:val="231F20"/>
          <w:spacing w:val="-27"/>
        </w:rPr>
        <w:t> </w:t>
      </w:r>
      <w:r>
        <w:rPr>
          <w:color w:val="231F20"/>
        </w:rPr>
        <w:t>searching</w:t>
      </w:r>
      <w:r>
        <w:rPr>
          <w:color w:val="231F20"/>
          <w:spacing w:val="-29"/>
        </w:rPr>
        <w:t> </w:t>
      </w:r>
      <w:r>
        <w:rPr>
          <w:color w:val="231F20"/>
        </w:rPr>
        <w:t>for</w:t>
      </w:r>
      <w:r>
        <w:rPr>
          <w:color w:val="231F20"/>
          <w:spacing w:val="-28"/>
        </w:rPr>
        <w:t> </w:t>
      </w:r>
      <w:r>
        <w:rPr>
          <w:color w:val="231F20"/>
        </w:rPr>
        <w:t>work.</w:t>
      </w:r>
    </w:p>
    <w:p>
      <w:pPr>
        <w:pStyle w:val="BodyText"/>
        <w:spacing w:before="4"/>
        <w:rPr>
          <w:sz w:val="22"/>
        </w:rPr>
      </w:pPr>
    </w:p>
    <w:p>
      <w:pPr>
        <w:pStyle w:val="BodyText"/>
        <w:spacing w:line="268" w:lineRule="auto"/>
        <w:ind w:left="5480" w:right="147" w:hanging="1"/>
      </w:pPr>
      <w:r>
        <w:rPr>
          <w:color w:val="231F20"/>
          <w:w w:val="90"/>
        </w:rPr>
        <w:t>A</w:t>
      </w:r>
      <w:r>
        <w:rPr>
          <w:color w:val="231F20"/>
          <w:spacing w:val="-21"/>
          <w:w w:val="90"/>
        </w:rPr>
        <w:t> </w:t>
      </w:r>
      <w:r>
        <w:rPr>
          <w:color w:val="231F20"/>
          <w:w w:val="90"/>
        </w:rPr>
        <w:t>key</w:t>
      </w:r>
      <w:r>
        <w:rPr>
          <w:color w:val="231F20"/>
          <w:spacing w:val="-20"/>
          <w:w w:val="90"/>
        </w:rPr>
        <w:t> </w:t>
      </w:r>
      <w:r>
        <w:rPr>
          <w:color w:val="231F20"/>
          <w:w w:val="90"/>
        </w:rPr>
        <w:t>risk</w:t>
      </w:r>
      <w:r>
        <w:rPr>
          <w:color w:val="231F20"/>
          <w:spacing w:val="-20"/>
          <w:w w:val="90"/>
        </w:rPr>
        <w:t> </w:t>
      </w:r>
      <w:r>
        <w:rPr>
          <w:color w:val="231F20"/>
          <w:w w:val="90"/>
        </w:rPr>
        <w:t>highlighted</w:t>
      </w:r>
      <w:r>
        <w:rPr>
          <w:color w:val="231F20"/>
          <w:spacing w:val="-20"/>
          <w:w w:val="90"/>
        </w:rPr>
        <w:t> </w:t>
      </w:r>
      <w:r>
        <w:rPr>
          <w:color w:val="231F20"/>
          <w:w w:val="90"/>
        </w:rPr>
        <w:t>in</w:t>
      </w:r>
      <w:r>
        <w:rPr>
          <w:color w:val="231F20"/>
          <w:spacing w:val="-20"/>
          <w:w w:val="90"/>
        </w:rPr>
        <w:t> </w:t>
      </w:r>
      <w:r>
        <w:rPr>
          <w:color w:val="231F20"/>
          <w:w w:val="90"/>
        </w:rPr>
        <w:t>recent</w:t>
      </w:r>
      <w:r>
        <w:rPr>
          <w:color w:val="231F20"/>
          <w:spacing w:val="-20"/>
          <w:w w:val="90"/>
        </w:rPr>
        <w:t> </w:t>
      </w:r>
      <w:r>
        <w:rPr>
          <w:i/>
          <w:color w:val="231F20"/>
          <w:w w:val="90"/>
        </w:rPr>
        <w:t>Reports</w:t>
      </w:r>
      <w:r>
        <w:rPr>
          <w:i/>
          <w:color w:val="231F20"/>
          <w:spacing w:val="-20"/>
          <w:w w:val="90"/>
        </w:rPr>
        <w:t> </w:t>
      </w:r>
      <w:r>
        <w:rPr>
          <w:color w:val="231F20"/>
          <w:w w:val="90"/>
        </w:rPr>
        <w:t>has</w:t>
      </w:r>
      <w:r>
        <w:rPr>
          <w:color w:val="231F20"/>
          <w:spacing w:val="-20"/>
          <w:w w:val="90"/>
        </w:rPr>
        <w:t> </w:t>
      </w:r>
      <w:r>
        <w:rPr>
          <w:color w:val="231F20"/>
          <w:w w:val="90"/>
        </w:rPr>
        <w:t>been</w:t>
      </w:r>
      <w:r>
        <w:rPr>
          <w:color w:val="231F20"/>
          <w:spacing w:val="-23"/>
          <w:w w:val="90"/>
        </w:rPr>
        <w:t> </w:t>
      </w:r>
      <w:r>
        <w:rPr>
          <w:color w:val="231F20"/>
          <w:w w:val="90"/>
        </w:rPr>
        <w:t>that</w:t>
      </w:r>
      <w:r>
        <w:rPr>
          <w:color w:val="231F20"/>
          <w:spacing w:val="-23"/>
          <w:w w:val="90"/>
        </w:rPr>
        <w:t> </w:t>
      </w:r>
      <w:r>
        <w:rPr>
          <w:color w:val="231F20"/>
          <w:w w:val="90"/>
        </w:rPr>
        <w:t>the</w:t>
      </w:r>
      <w:r>
        <w:rPr>
          <w:color w:val="231F20"/>
          <w:spacing w:val="-21"/>
          <w:w w:val="90"/>
        </w:rPr>
        <w:t> </w:t>
      </w:r>
      <w:r>
        <w:rPr>
          <w:color w:val="231F20"/>
          <w:w w:val="90"/>
        </w:rPr>
        <w:t>sharp </w:t>
      </w:r>
      <w:r>
        <w:rPr>
          <w:color w:val="231F20"/>
        </w:rPr>
        <w:t>increase in CPI inflation over the past year might cause </w:t>
      </w:r>
      <w:r>
        <w:rPr>
          <w:color w:val="231F20"/>
          <w:w w:val="95"/>
        </w:rPr>
        <w:t>companies</w:t>
      </w:r>
      <w:r>
        <w:rPr>
          <w:color w:val="231F20"/>
          <w:spacing w:val="-37"/>
          <w:w w:val="95"/>
        </w:rPr>
        <w:t> </w:t>
      </w:r>
      <w:r>
        <w:rPr>
          <w:color w:val="231F20"/>
          <w:w w:val="95"/>
        </w:rPr>
        <w:t>and</w:t>
      </w:r>
      <w:r>
        <w:rPr>
          <w:color w:val="231F20"/>
          <w:spacing w:val="-37"/>
          <w:w w:val="95"/>
        </w:rPr>
        <w:t> </w:t>
      </w:r>
      <w:r>
        <w:rPr>
          <w:color w:val="231F20"/>
          <w:w w:val="95"/>
        </w:rPr>
        <w:t>households</w:t>
      </w:r>
      <w:r>
        <w:rPr>
          <w:color w:val="231F20"/>
          <w:spacing w:val="-39"/>
          <w:w w:val="95"/>
        </w:rPr>
        <w:t> </w:t>
      </w:r>
      <w:r>
        <w:rPr>
          <w:color w:val="231F20"/>
          <w:w w:val="95"/>
        </w:rPr>
        <w:t>to</w:t>
      </w:r>
      <w:r>
        <w:rPr>
          <w:color w:val="231F20"/>
          <w:spacing w:val="-36"/>
          <w:w w:val="95"/>
        </w:rPr>
        <w:t> </w:t>
      </w:r>
      <w:r>
        <w:rPr>
          <w:color w:val="231F20"/>
          <w:w w:val="95"/>
        </w:rPr>
        <w:t>revise</w:t>
      </w:r>
      <w:r>
        <w:rPr>
          <w:color w:val="231F20"/>
          <w:spacing w:val="-37"/>
          <w:w w:val="95"/>
        </w:rPr>
        <w:t> </w:t>
      </w:r>
      <w:r>
        <w:rPr>
          <w:color w:val="231F20"/>
          <w:w w:val="95"/>
        </w:rPr>
        <w:t>up</w:t>
      </w:r>
      <w:r>
        <w:rPr>
          <w:color w:val="231F20"/>
          <w:spacing w:val="-39"/>
          <w:w w:val="95"/>
        </w:rPr>
        <w:t> </w:t>
      </w:r>
      <w:r>
        <w:rPr>
          <w:color w:val="231F20"/>
          <w:w w:val="95"/>
        </w:rPr>
        <w:t>their</w:t>
      </w:r>
      <w:r>
        <w:rPr>
          <w:color w:val="231F20"/>
          <w:spacing w:val="-36"/>
          <w:w w:val="95"/>
        </w:rPr>
        <w:t> </w:t>
      </w:r>
      <w:r>
        <w:rPr>
          <w:color w:val="231F20"/>
          <w:w w:val="95"/>
        </w:rPr>
        <w:t>expectations</w:t>
      </w:r>
      <w:r>
        <w:rPr>
          <w:color w:val="231F20"/>
          <w:spacing w:val="-39"/>
          <w:w w:val="95"/>
        </w:rPr>
        <w:t> </w:t>
      </w:r>
      <w:r>
        <w:rPr>
          <w:color w:val="231F20"/>
          <w:w w:val="95"/>
        </w:rPr>
        <w:t>of </w:t>
      </w:r>
      <w:r>
        <w:rPr>
          <w:color w:val="231F20"/>
          <w:w w:val="90"/>
        </w:rPr>
        <w:t>future</w:t>
      </w:r>
      <w:r>
        <w:rPr>
          <w:color w:val="231F20"/>
          <w:spacing w:val="-21"/>
          <w:w w:val="90"/>
        </w:rPr>
        <w:t> </w:t>
      </w:r>
      <w:r>
        <w:rPr>
          <w:color w:val="231F20"/>
          <w:w w:val="90"/>
        </w:rPr>
        <w:t>inflation.</w:t>
      </w:r>
      <w:r>
        <w:rPr>
          <w:color w:val="231F20"/>
          <w:spacing w:val="16"/>
          <w:w w:val="90"/>
        </w:rPr>
        <w:t> </w:t>
      </w:r>
      <w:r>
        <w:rPr>
          <w:color w:val="231F20"/>
          <w:w w:val="90"/>
        </w:rPr>
        <w:t>Most</w:t>
      </w:r>
      <w:r>
        <w:rPr>
          <w:color w:val="231F20"/>
          <w:spacing w:val="-20"/>
          <w:w w:val="90"/>
        </w:rPr>
        <w:t> </w:t>
      </w:r>
      <w:r>
        <w:rPr>
          <w:color w:val="231F20"/>
          <w:w w:val="90"/>
        </w:rPr>
        <w:t>measures</w:t>
      </w:r>
      <w:r>
        <w:rPr>
          <w:color w:val="231F20"/>
          <w:spacing w:val="-23"/>
          <w:w w:val="90"/>
        </w:rPr>
        <w:t> </w:t>
      </w:r>
      <w:r>
        <w:rPr>
          <w:color w:val="231F20"/>
          <w:w w:val="90"/>
        </w:rPr>
        <w:t>of</w:t>
      </w:r>
      <w:r>
        <w:rPr>
          <w:color w:val="231F20"/>
          <w:spacing w:val="-20"/>
          <w:w w:val="90"/>
        </w:rPr>
        <w:t> </w:t>
      </w:r>
      <w:r>
        <w:rPr>
          <w:color w:val="231F20"/>
          <w:w w:val="90"/>
        </w:rPr>
        <w:t>inflation</w:t>
      </w:r>
      <w:r>
        <w:rPr>
          <w:color w:val="231F20"/>
          <w:spacing w:val="-20"/>
          <w:w w:val="90"/>
        </w:rPr>
        <w:t> </w:t>
      </w:r>
      <w:r>
        <w:rPr>
          <w:color w:val="231F20"/>
          <w:w w:val="90"/>
        </w:rPr>
        <w:t>expectations</w:t>
      </w:r>
      <w:r>
        <w:rPr>
          <w:color w:val="231F20"/>
          <w:spacing w:val="-20"/>
          <w:w w:val="90"/>
        </w:rPr>
        <w:t> </w:t>
      </w:r>
      <w:r>
        <w:rPr>
          <w:color w:val="231F20"/>
          <w:w w:val="90"/>
        </w:rPr>
        <w:t>have </w:t>
      </w:r>
      <w:r>
        <w:rPr>
          <w:color w:val="231F20"/>
        </w:rPr>
        <w:t>fallen</w:t>
      </w:r>
      <w:r>
        <w:rPr>
          <w:color w:val="231F20"/>
          <w:spacing w:val="-44"/>
        </w:rPr>
        <w:t> </w:t>
      </w:r>
      <w:r>
        <w:rPr>
          <w:color w:val="231F20"/>
        </w:rPr>
        <w:t>back</w:t>
      </w:r>
      <w:r>
        <w:rPr>
          <w:color w:val="231F20"/>
          <w:spacing w:val="-43"/>
        </w:rPr>
        <w:t> </w:t>
      </w:r>
      <w:r>
        <w:rPr>
          <w:color w:val="231F20"/>
        </w:rPr>
        <w:t>in</w:t>
      </w:r>
      <w:r>
        <w:rPr>
          <w:color w:val="231F20"/>
          <w:spacing w:val="-44"/>
        </w:rPr>
        <w:t> </w:t>
      </w:r>
      <w:r>
        <w:rPr>
          <w:color w:val="231F20"/>
        </w:rPr>
        <w:t>recent</w:t>
      </w:r>
      <w:r>
        <w:rPr>
          <w:color w:val="231F20"/>
          <w:spacing w:val="-43"/>
        </w:rPr>
        <w:t> </w:t>
      </w:r>
      <w:r>
        <w:rPr>
          <w:color w:val="231F20"/>
        </w:rPr>
        <w:t>months.</w:t>
      </w:r>
      <w:r>
        <w:rPr>
          <w:color w:val="231F20"/>
          <w:spacing w:val="-28"/>
        </w:rPr>
        <w:t> </w:t>
      </w:r>
      <w:r>
        <w:rPr>
          <w:color w:val="231F20"/>
        </w:rPr>
        <w:t>Given</w:t>
      </w:r>
      <w:r>
        <w:rPr>
          <w:color w:val="231F20"/>
          <w:spacing w:val="-45"/>
        </w:rPr>
        <w:t> </w:t>
      </w:r>
      <w:r>
        <w:rPr>
          <w:color w:val="231F20"/>
        </w:rPr>
        <w:t>the</w:t>
      </w:r>
      <w:r>
        <w:rPr>
          <w:color w:val="231F20"/>
          <w:spacing w:val="-43"/>
        </w:rPr>
        <w:t> </w:t>
      </w:r>
      <w:r>
        <w:rPr>
          <w:color w:val="231F20"/>
        </w:rPr>
        <w:t>lower</w:t>
      </w:r>
      <w:r>
        <w:rPr>
          <w:color w:val="231F20"/>
          <w:spacing w:val="-44"/>
        </w:rPr>
        <w:t> </w:t>
      </w:r>
      <w:r>
        <w:rPr>
          <w:color w:val="231F20"/>
        </w:rPr>
        <w:t>near-term </w:t>
      </w:r>
      <w:r>
        <w:rPr>
          <w:color w:val="231F20"/>
          <w:w w:val="95"/>
        </w:rPr>
        <w:t>outlook</w:t>
      </w:r>
      <w:r>
        <w:rPr>
          <w:color w:val="231F20"/>
          <w:spacing w:val="-40"/>
          <w:w w:val="95"/>
        </w:rPr>
        <w:t> </w:t>
      </w:r>
      <w:r>
        <w:rPr>
          <w:color w:val="231F20"/>
          <w:w w:val="95"/>
        </w:rPr>
        <w:t>for</w:t>
      </w:r>
      <w:r>
        <w:rPr>
          <w:color w:val="231F20"/>
          <w:spacing w:val="-37"/>
          <w:w w:val="95"/>
        </w:rPr>
        <w:t> </w:t>
      </w:r>
      <w:r>
        <w:rPr>
          <w:color w:val="231F20"/>
          <w:w w:val="95"/>
        </w:rPr>
        <w:t>inflation,</w:t>
      </w:r>
      <w:r>
        <w:rPr>
          <w:color w:val="231F20"/>
          <w:spacing w:val="-38"/>
          <w:w w:val="95"/>
        </w:rPr>
        <w:t> </w:t>
      </w:r>
      <w:r>
        <w:rPr>
          <w:color w:val="231F20"/>
          <w:w w:val="95"/>
        </w:rPr>
        <w:t>the</w:t>
      </w:r>
      <w:r>
        <w:rPr>
          <w:color w:val="231F20"/>
          <w:spacing w:val="-37"/>
          <w:w w:val="95"/>
        </w:rPr>
        <w:t> </w:t>
      </w:r>
      <w:r>
        <w:rPr>
          <w:color w:val="231F20"/>
          <w:w w:val="95"/>
        </w:rPr>
        <w:t>MPC</w:t>
      </w:r>
      <w:r>
        <w:rPr>
          <w:color w:val="231F20"/>
          <w:spacing w:val="-37"/>
          <w:w w:val="95"/>
        </w:rPr>
        <w:t> </w:t>
      </w:r>
      <w:r>
        <w:rPr>
          <w:color w:val="231F20"/>
          <w:w w:val="95"/>
        </w:rPr>
        <w:t>judges</w:t>
      </w:r>
      <w:r>
        <w:rPr>
          <w:color w:val="231F20"/>
          <w:spacing w:val="-39"/>
          <w:w w:val="95"/>
        </w:rPr>
        <w:t> </w:t>
      </w:r>
      <w:r>
        <w:rPr>
          <w:color w:val="231F20"/>
          <w:w w:val="95"/>
        </w:rPr>
        <w:t>that</w:t>
      </w:r>
      <w:r>
        <w:rPr>
          <w:color w:val="231F20"/>
          <w:spacing w:val="-39"/>
          <w:w w:val="95"/>
        </w:rPr>
        <w:t> </w:t>
      </w:r>
      <w:r>
        <w:rPr>
          <w:color w:val="231F20"/>
          <w:w w:val="95"/>
        </w:rPr>
        <w:t>the</w:t>
      </w:r>
      <w:r>
        <w:rPr>
          <w:color w:val="231F20"/>
          <w:spacing w:val="-37"/>
          <w:w w:val="95"/>
        </w:rPr>
        <w:t> </w:t>
      </w:r>
      <w:r>
        <w:rPr>
          <w:color w:val="231F20"/>
          <w:w w:val="95"/>
        </w:rPr>
        <w:t>risk</w:t>
      </w:r>
      <w:r>
        <w:rPr>
          <w:color w:val="231F20"/>
          <w:spacing w:val="-38"/>
          <w:w w:val="95"/>
        </w:rPr>
        <w:t> </w:t>
      </w:r>
      <w:r>
        <w:rPr>
          <w:color w:val="231F20"/>
          <w:w w:val="95"/>
        </w:rPr>
        <w:t>of</w:t>
      </w:r>
      <w:r>
        <w:rPr>
          <w:color w:val="231F20"/>
          <w:spacing w:val="-37"/>
          <w:w w:val="95"/>
        </w:rPr>
        <w:t> </w:t>
      </w:r>
      <w:r>
        <w:rPr>
          <w:color w:val="231F20"/>
          <w:w w:val="95"/>
        </w:rPr>
        <w:t>inflation </w:t>
      </w:r>
      <w:r>
        <w:rPr>
          <w:color w:val="231F20"/>
        </w:rPr>
        <w:t>expectations</w:t>
      </w:r>
      <w:r>
        <w:rPr>
          <w:color w:val="231F20"/>
          <w:spacing w:val="-34"/>
        </w:rPr>
        <w:t> </w:t>
      </w:r>
      <w:r>
        <w:rPr>
          <w:color w:val="231F20"/>
        </w:rPr>
        <w:t>remaining</w:t>
      </w:r>
      <w:r>
        <w:rPr>
          <w:color w:val="231F20"/>
          <w:spacing w:val="-33"/>
        </w:rPr>
        <w:t> </w:t>
      </w:r>
      <w:r>
        <w:rPr>
          <w:color w:val="231F20"/>
        </w:rPr>
        <w:t>elevated</w:t>
      </w:r>
      <w:r>
        <w:rPr>
          <w:color w:val="231F20"/>
          <w:spacing w:val="-33"/>
        </w:rPr>
        <w:t> </w:t>
      </w:r>
      <w:r>
        <w:rPr>
          <w:color w:val="231F20"/>
        </w:rPr>
        <w:t>has</w:t>
      </w:r>
      <w:r>
        <w:rPr>
          <w:color w:val="231F20"/>
          <w:spacing w:val="-36"/>
        </w:rPr>
        <w:t> </w:t>
      </w:r>
      <w:r>
        <w:rPr>
          <w:color w:val="231F20"/>
        </w:rPr>
        <w:t>diminished.</w:t>
      </w:r>
    </w:p>
    <w:p>
      <w:pPr>
        <w:pStyle w:val="Heading3"/>
        <w:spacing w:before="208"/>
        <w:ind w:left="5480"/>
      </w:pPr>
      <w:r>
        <w:rPr>
          <w:color w:val="A70740"/>
        </w:rPr>
        <w:t>The outlook for inflation</w:t>
      </w:r>
    </w:p>
    <w:p>
      <w:pPr>
        <w:pStyle w:val="BodyText"/>
        <w:spacing w:before="9"/>
        <w:rPr>
          <w:sz w:val="14"/>
        </w:rPr>
      </w:pPr>
    </w:p>
    <w:p>
      <w:pPr>
        <w:spacing w:after="0"/>
        <w:rPr>
          <w:sz w:val="14"/>
        </w:rPr>
        <w:sectPr>
          <w:pgSz w:w="11900" w:h="16840"/>
          <w:pgMar w:header="426" w:footer="0" w:top="620" w:bottom="280" w:left="640" w:right="640"/>
        </w:sectPr>
      </w:pPr>
    </w:p>
    <w:p>
      <w:pPr>
        <w:pStyle w:val="BodyText"/>
        <w:rPr>
          <w:sz w:val="16"/>
        </w:rPr>
      </w:pPr>
    </w:p>
    <w:p>
      <w:pPr>
        <w:pStyle w:val="BodyText"/>
        <w:spacing w:line="20" w:lineRule="exact"/>
        <w:ind w:left="143"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0" w:right="481" w:firstLine="0"/>
        <w:jc w:val="left"/>
        <w:rPr>
          <w:sz w:val="18"/>
        </w:rPr>
      </w:pPr>
      <w:r>
        <w:rPr>
          <w:color w:val="A70740"/>
          <w:sz w:val="18"/>
        </w:rPr>
        <w:t>Chart</w:t>
      </w:r>
      <w:r>
        <w:rPr>
          <w:color w:val="A70740"/>
          <w:spacing w:val="-38"/>
          <w:sz w:val="18"/>
        </w:rPr>
        <w:t> </w:t>
      </w:r>
      <w:r>
        <w:rPr>
          <w:color w:val="A70740"/>
          <w:sz w:val="18"/>
        </w:rPr>
        <w:t>2</w:t>
      </w:r>
      <w:r>
        <w:rPr>
          <w:color w:val="A70740"/>
          <w:spacing w:val="-19"/>
          <w:sz w:val="18"/>
        </w:rPr>
        <w:t> </w:t>
      </w:r>
      <w:r>
        <w:rPr>
          <w:color w:val="231F20"/>
          <w:sz w:val="18"/>
        </w:rPr>
        <w:t>CPI</w:t>
      </w:r>
      <w:r>
        <w:rPr>
          <w:color w:val="231F20"/>
          <w:spacing w:val="-37"/>
          <w:sz w:val="18"/>
        </w:rPr>
        <w:t> </w:t>
      </w:r>
      <w:r>
        <w:rPr>
          <w:color w:val="231F20"/>
          <w:sz w:val="18"/>
        </w:rPr>
        <w:t>inflation</w:t>
      </w:r>
      <w:r>
        <w:rPr>
          <w:color w:val="231F20"/>
          <w:spacing w:val="-36"/>
          <w:sz w:val="18"/>
        </w:rPr>
        <w:t> </w:t>
      </w:r>
      <w:r>
        <w:rPr>
          <w:color w:val="231F20"/>
          <w:sz w:val="18"/>
        </w:rPr>
        <w:t>projection</w:t>
      </w:r>
      <w:r>
        <w:rPr>
          <w:color w:val="231F20"/>
          <w:spacing w:val="-37"/>
          <w:sz w:val="18"/>
        </w:rPr>
        <w:t> </w:t>
      </w:r>
      <w:r>
        <w:rPr>
          <w:color w:val="231F20"/>
          <w:sz w:val="18"/>
        </w:rPr>
        <w:t>based</w:t>
      </w:r>
      <w:r>
        <w:rPr>
          <w:color w:val="231F20"/>
          <w:spacing w:val="-37"/>
          <w:sz w:val="18"/>
        </w:rPr>
        <w:t> </w:t>
      </w:r>
      <w:r>
        <w:rPr>
          <w:color w:val="231F20"/>
          <w:sz w:val="18"/>
        </w:rPr>
        <w:t>on</w:t>
      </w:r>
      <w:r>
        <w:rPr>
          <w:color w:val="231F20"/>
          <w:spacing w:val="-37"/>
          <w:sz w:val="18"/>
        </w:rPr>
        <w:t> </w:t>
      </w:r>
      <w:r>
        <w:rPr>
          <w:color w:val="231F20"/>
          <w:sz w:val="18"/>
        </w:rPr>
        <w:t>market interest rate</w:t>
      </w:r>
      <w:r>
        <w:rPr>
          <w:color w:val="231F20"/>
          <w:spacing w:val="-34"/>
          <w:sz w:val="18"/>
        </w:rPr>
        <w:t> </w:t>
      </w:r>
      <w:r>
        <w:rPr>
          <w:color w:val="231F20"/>
          <w:sz w:val="18"/>
        </w:rPr>
        <w:t>expectations</w:t>
      </w:r>
    </w:p>
    <w:p>
      <w:pPr>
        <w:spacing w:line="125" w:lineRule="exact" w:before="115"/>
        <w:ind w:left="1662" w:right="0" w:firstLine="0"/>
        <w:jc w:val="left"/>
        <w:rPr>
          <w:sz w:val="12"/>
        </w:rPr>
      </w:pPr>
      <w:r>
        <w:rPr>
          <w:color w:val="231F20"/>
          <w:sz w:val="12"/>
        </w:rPr>
        <w:t>Percentage increase in prices on a year earlier</w:t>
      </w:r>
    </w:p>
    <w:p>
      <w:pPr>
        <w:spacing w:line="125" w:lineRule="exact" w:before="0"/>
        <w:ind w:left="3899" w:right="0" w:firstLine="0"/>
        <w:jc w:val="left"/>
        <w:rPr>
          <w:sz w:val="12"/>
        </w:rPr>
      </w:pPr>
      <w:r>
        <w:rPr/>
        <w:pict>
          <v:group style="position:absolute;margin-left:39.547001pt;margin-top:3.506897pt;width:184.3pt;height:141.75pt;mso-position-horizontal-relative:page;mso-position-vertical-relative:paragraph;z-index:15734272" coordorigin="791,70" coordsize="3686,2835">
            <v:rect style="position:absolute;left:795;top:75;width:3676;height:2825" filled="false" stroked="true" strokeweight=".5pt" strokecolor="#231f20">
              <v:stroke dashstyle="solid"/>
            </v:rect>
            <v:shape style="position:absolute;left:2899;top:86;width:1406;height:2804" type="#_x0000_t75" stroked="false">
              <v:imagedata r:id="rId25" o:title=""/>
            </v:shape>
            <v:shape style="position:absolute;left:953;top:383;width:3523;height:2522" coordorigin="953,383" coordsize="3523,2522" path="m4363,2584l4476,2584m4363,2272l4476,2272m4363,1955l4476,1955m4363,1642l4476,1642m4363,1326l4476,1326m4363,1013l4476,1013m4363,696l4476,696m4363,383l4476,383m1063,2905l1063,2848m1279,2905l1279,2848m1495,2905l1495,2848m1710,2905l1710,2848m1926,2905l1926,2848m2142,2905l2142,2848m2358,2905l2358,2848m2574,2905l2574,2848m2790,2905l2790,2848m3006,2905l3006,2848m3225,2905l3225,2848m3441,2905l3441,2848m3657,2905l3657,2848m4088,2905l4088,2848m4304,2905l4304,2848m953,2905l953,2791m1169,2905l1169,2848m1385,2905l1385,2791m1601,2905l1601,2848m1817,2905l1817,2791m2033,2905l2033,2848m2252,2905l2252,2791m2468,2905l2468,2848m2684,2905l2684,2791m2899,2905l2899,2848m3115,2905l3115,2791m3331,2905l3331,2848m3547,2905l3547,2791m3763,2905l3763,2848m3979,2905l3979,2791m4195,2905l4195,2848e" filled="false" stroked="true" strokeweight=".5pt" strokecolor="#231f20">
              <v:path arrowok="t"/>
              <v:stroke dashstyle="solid"/>
            </v:shape>
            <v:shape style="position:absolute;left:790;top:382;width:114;height:2202" coordorigin="791,383" coordsize="114,2202" path="m791,2584l904,2584m791,2271l904,2271m791,1954l904,1954m791,1642l904,1642m791,1325l904,1325m791,1012l904,1012m791,696l904,696m791,383l904,383e" filled="false" stroked="true" strokeweight=".5pt" strokecolor="#231f20">
              <v:path arrowok="t"/>
              <v:stroke dashstyle="solid"/>
            </v:shape>
            <v:shape style="position:absolute;left:947;top:758;width:1947;height:1108" coordorigin="947,758" coordsize="1947,1108" path="m947,1866l1057,1824,1163,1866,1273,1811,1379,1721,1488,1646,1595,1508,1704,1591,1811,1656,1920,1556,2027,1501,2136,1415,2246,1364,2352,1460,2462,1701,2568,1608,2677,1515,2784,1202,2893,758e" filled="false" stroked="true" strokeweight="1pt" strokecolor="#ed1b2d">
              <v:path arrowok="t"/>
              <v:stroke dashstyle="solid"/>
            </v:shape>
            <v:shape style="position:absolute;left:965;top:1559;width:3356;height:144" type="#_x0000_t202" filled="false" stroked="false">
              <v:textbox inset="0,0,0,0">
                <w:txbxContent>
                  <w:p>
                    <w:pPr>
                      <w:tabs>
                        <w:tab w:pos="3335" w:val="left" w:leader="none"/>
                      </w:tabs>
                      <w:spacing w:before="1"/>
                      <w:ind w:left="0" w:right="0" w:firstLine="0"/>
                      <w:jc w:val="left"/>
                      <w:rPr>
                        <w:sz w:val="12"/>
                      </w:rPr>
                    </w:pPr>
                    <w:r>
                      <w:rPr>
                        <w:color w:val="231F20"/>
                        <w:w w:val="75"/>
                        <w:sz w:val="12"/>
                        <w:u w:val="single" w:color="231F20"/>
                      </w:rPr>
                      <w:t> </w:t>
                    </w:r>
                    <w:r>
                      <w:rPr>
                        <w:color w:val="231F20"/>
                        <w:sz w:val="12"/>
                        <w:u w:val="single" w:color="231F20"/>
                      </w:rPr>
                      <w:tab/>
                    </w:r>
                  </w:p>
                </w:txbxContent>
              </v:textbox>
              <w10:wrap type="none"/>
            </v:shape>
            <w10:wrap type="none"/>
          </v:group>
        </w:pict>
      </w:r>
      <w:r>
        <w:rPr>
          <w:color w:val="231F20"/>
          <w:w w:val="89"/>
          <w:sz w:val="12"/>
        </w:rPr>
        <w:t>7</w:t>
      </w:r>
    </w:p>
    <w:p>
      <w:pPr>
        <w:pStyle w:val="BodyText"/>
        <w:spacing w:before="3"/>
        <w:rPr>
          <w:sz w:val="15"/>
        </w:rPr>
      </w:pPr>
    </w:p>
    <w:p>
      <w:pPr>
        <w:spacing w:before="0"/>
        <w:ind w:left="0" w:right="381" w:firstLine="0"/>
        <w:jc w:val="right"/>
        <w:rPr>
          <w:sz w:val="12"/>
        </w:rPr>
      </w:pPr>
      <w:r>
        <w:rPr>
          <w:color w:val="231F20"/>
          <w:w w:val="101"/>
          <w:sz w:val="12"/>
        </w:rPr>
        <w:t>6</w:t>
      </w:r>
    </w:p>
    <w:p>
      <w:pPr>
        <w:pStyle w:val="BodyText"/>
        <w:rPr>
          <w:sz w:val="15"/>
        </w:rPr>
      </w:pPr>
    </w:p>
    <w:p>
      <w:pPr>
        <w:spacing w:before="0"/>
        <w:ind w:left="0" w:right="381" w:firstLine="0"/>
        <w:jc w:val="right"/>
        <w:rPr>
          <w:sz w:val="12"/>
        </w:rPr>
      </w:pPr>
      <w:r>
        <w:rPr>
          <w:color w:val="231F20"/>
          <w:w w:val="96"/>
          <w:sz w:val="12"/>
        </w:rPr>
        <w:t>5</w:t>
      </w:r>
    </w:p>
    <w:p>
      <w:pPr>
        <w:pStyle w:val="BodyText"/>
        <w:spacing w:before="2"/>
        <w:rPr>
          <w:sz w:val="15"/>
        </w:rPr>
      </w:pPr>
    </w:p>
    <w:p>
      <w:pPr>
        <w:spacing w:before="1"/>
        <w:ind w:left="0" w:right="381" w:firstLine="0"/>
        <w:jc w:val="right"/>
        <w:rPr>
          <w:sz w:val="12"/>
        </w:rPr>
      </w:pPr>
      <w:r>
        <w:rPr>
          <w:color w:val="231F20"/>
          <w:w w:val="104"/>
          <w:sz w:val="12"/>
        </w:rPr>
        <w:t>4</w:t>
      </w:r>
    </w:p>
    <w:p>
      <w:pPr>
        <w:pStyle w:val="BodyText"/>
        <w:spacing w:before="11"/>
        <w:rPr>
          <w:sz w:val="14"/>
        </w:rPr>
      </w:pPr>
    </w:p>
    <w:p>
      <w:pPr>
        <w:spacing w:before="0"/>
        <w:ind w:left="0" w:right="381" w:firstLine="0"/>
        <w:jc w:val="right"/>
        <w:rPr>
          <w:sz w:val="12"/>
        </w:rPr>
      </w:pPr>
      <w:r>
        <w:rPr>
          <w:color w:val="231F20"/>
          <w:w w:val="100"/>
          <w:sz w:val="12"/>
        </w:rPr>
        <w:t>3</w:t>
      </w:r>
    </w:p>
    <w:p>
      <w:pPr>
        <w:pStyle w:val="BodyText"/>
        <w:spacing w:before="2"/>
        <w:rPr>
          <w:sz w:val="15"/>
        </w:rPr>
      </w:pPr>
    </w:p>
    <w:p>
      <w:pPr>
        <w:spacing w:before="1"/>
        <w:ind w:left="0" w:right="381" w:firstLine="0"/>
        <w:jc w:val="right"/>
        <w:rPr>
          <w:sz w:val="12"/>
        </w:rPr>
      </w:pPr>
      <w:r>
        <w:rPr>
          <w:color w:val="231F20"/>
          <w:w w:val="96"/>
          <w:sz w:val="12"/>
        </w:rPr>
        <w:t>2</w:t>
      </w:r>
    </w:p>
    <w:p>
      <w:pPr>
        <w:pStyle w:val="BodyText"/>
        <w:spacing w:before="10"/>
        <w:rPr>
          <w:sz w:val="14"/>
        </w:rPr>
      </w:pPr>
    </w:p>
    <w:p>
      <w:pPr>
        <w:spacing w:line="135" w:lineRule="exact" w:before="1"/>
        <w:ind w:left="3906" w:right="0" w:firstLine="0"/>
        <w:jc w:val="left"/>
        <w:rPr>
          <w:sz w:val="12"/>
        </w:rPr>
      </w:pPr>
      <w:r>
        <w:rPr>
          <w:color w:val="231F20"/>
          <w:w w:val="78"/>
          <w:sz w:val="12"/>
        </w:rPr>
        <w:t>1</w:t>
      </w:r>
    </w:p>
    <w:p>
      <w:pPr>
        <w:spacing w:line="181" w:lineRule="exact" w:before="0"/>
        <w:ind w:left="3877" w:right="0" w:firstLine="0"/>
        <w:jc w:val="left"/>
        <w:rPr>
          <w:sz w:val="16"/>
        </w:rPr>
      </w:pPr>
      <w:r>
        <w:rPr>
          <w:color w:val="231F20"/>
          <w:w w:val="99"/>
          <w:sz w:val="16"/>
        </w:rPr>
        <w:t>+</w:t>
      </w:r>
    </w:p>
    <w:p>
      <w:pPr>
        <w:spacing w:line="123" w:lineRule="exact" w:before="0"/>
        <w:ind w:left="3889" w:right="0" w:firstLine="0"/>
        <w:jc w:val="left"/>
        <w:rPr>
          <w:sz w:val="12"/>
        </w:rPr>
      </w:pPr>
      <w:r>
        <w:rPr>
          <w:color w:val="231F20"/>
          <w:w w:val="105"/>
          <w:sz w:val="12"/>
        </w:rPr>
        <w:t>0</w:t>
      </w:r>
    </w:p>
    <w:p>
      <w:pPr>
        <w:spacing w:line="170" w:lineRule="exact" w:before="0"/>
        <w:ind w:left="3883" w:right="0" w:firstLine="0"/>
        <w:jc w:val="left"/>
        <w:rPr>
          <w:sz w:val="16"/>
        </w:rPr>
      </w:pPr>
      <w:r>
        <w:rPr>
          <w:color w:val="231F20"/>
          <w:w w:val="122"/>
          <w:sz w:val="16"/>
        </w:rPr>
        <w:t>–</w:t>
      </w:r>
    </w:p>
    <w:p>
      <w:pPr>
        <w:spacing w:before="20"/>
        <w:ind w:left="0" w:right="381" w:firstLine="0"/>
        <w:jc w:val="right"/>
        <w:rPr>
          <w:sz w:val="12"/>
        </w:rPr>
      </w:pPr>
      <w:r>
        <w:rPr>
          <w:color w:val="231F20"/>
          <w:w w:val="78"/>
          <w:sz w:val="12"/>
        </w:rPr>
        <w:t>1</w:t>
      </w:r>
    </w:p>
    <w:p>
      <w:pPr>
        <w:pStyle w:val="BodyText"/>
        <w:spacing w:before="3"/>
        <w:rPr>
          <w:sz w:val="15"/>
        </w:rPr>
      </w:pPr>
    </w:p>
    <w:p>
      <w:pPr>
        <w:spacing w:line="127" w:lineRule="exact" w:before="0"/>
        <w:ind w:left="3894" w:right="0" w:firstLine="0"/>
        <w:jc w:val="left"/>
        <w:rPr>
          <w:sz w:val="12"/>
        </w:rPr>
      </w:pPr>
      <w:r>
        <w:rPr>
          <w:color w:val="231F20"/>
          <w:w w:val="96"/>
          <w:sz w:val="12"/>
        </w:rPr>
        <w:t>2</w:t>
      </w:r>
    </w:p>
    <w:p>
      <w:pPr>
        <w:tabs>
          <w:tab w:pos="889" w:val="left" w:leader="none"/>
          <w:tab w:pos="1320" w:val="left" w:leader="none"/>
          <w:tab w:pos="1755" w:val="left" w:leader="none"/>
          <w:tab w:pos="2187" w:val="left" w:leader="none"/>
          <w:tab w:pos="2639" w:val="left" w:leader="none"/>
          <w:tab w:pos="3071" w:val="left" w:leader="none"/>
          <w:tab w:pos="3506" w:val="left" w:leader="none"/>
        </w:tabs>
        <w:spacing w:line="127" w:lineRule="exact" w:before="0"/>
        <w:ind w:left="397" w:right="0" w:firstLine="0"/>
        <w:jc w:val="left"/>
        <w:rPr>
          <w:sz w:val="12"/>
        </w:rPr>
      </w:pPr>
      <w:r>
        <w:rPr>
          <w:color w:val="231F20"/>
          <w:sz w:val="12"/>
        </w:rPr>
        <w:t>2004</w:t>
        <w:tab/>
        <w:t>05</w:t>
        <w:tab/>
        <w:t>06</w:t>
        <w:tab/>
        <w:t>07</w:t>
        <w:tab/>
        <w:t>08</w:t>
        <w:tab/>
        <w:t>09</w:t>
        <w:tab/>
        <w:t>10</w:t>
        <w:tab/>
        <w:t>11</w:t>
      </w:r>
    </w:p>
    <w:p>
      <w:pPr>
        <w:pStyle w:val="BodyText"/>
        <w:spacing w:before="11"/>
        <w:rPr>
          <w:sz w:val="13"/>
        </w:rPr>
      </w:pPr>
    </w:p>
    <w:p>
      <w:pPr>
        <w:spacing w:line="244" w:lineRule="auto" w:before="0"/>
        <w:ind w:left="144" w:right="0" w:firstLine="0"/>
        <w:jc w:val="left"/>
        <w:rPr>
          <w:sz w:val="11"/>
        </w:rPr>
      </w:pPr>
      <w:r>
        <w:rPr>
          <w:color w:val="231F20"/>
          <w:w w:val="95"/>
          <w:sz w:val="11"/>
        </w:rPr>
        <w:t>The</w:t>
      </w:r>
      <w:r>
        <w:rPr>
          <w:color w:val="231F20"/>
          <w:spacing w:val="-19"/>
          <w:w w:val="95"/>
          <w:sz w:val="11"/>
        </w:rPr>
        <w:t> </w:t>
      </w:r>
      <w:r>
        <w:rPr>
          <w:color w:val="231F20"/>
          <w:w w:val="95"/>
          <w:sz w:val="11"/>
        </w:rPr>
        <w:t>fan</w:t>
      </w:r>
      <w:r>
        <w:rPr>
          <w:color w:val="231F20"/>
          <w:spacing w:val="-17"/>
          <w:w w:val="95"/>
          <w:sz w:val="11"/>
        </w:rPr>
        <w:t> </w:t>
      </w:r>
      <w:r>
        <w:rPr>
          <w:color w:val="231F20"/>
          <w:w w:val="95"/>
          <w:sz w:val="11"/>
        </w:rPr>
        <w:t>chart</w:t>
      </w:r>
      <w:r>
        <w:rPr>
          <w:color w:val="231F20"/>
          <w:spacing w:val="-18"/>
          <w:w w:val="95"/>
          <w:sz w:val="11"/>
        </w:rPr>
        <w:t> </w:t>
      </w:r>
      <w:r>
        <w:rPr>
          <w:color w:val="231F20"/>
          <w:w w:val="95"/>
          <w:sz w:val="11"/>
        </w:rPr>
        <w:t>depicts</w:t>
      </w:r>
      <w:r>
        <w:rPr>
          <w:color w:val="231F20"/>
          <w:spacing w:val="-19"/>
          <w:w w:val="95"/>
          <w:sz w:val="11"/>
        </w:rPr>
        <w:t> </w:t>
      </w:r>
      <w:r>
        <w:rPr>
          <w:color w:val="231F20"/>
          <w:w w:val="95"/>
          <w:sz w:val="11"/>
        </w:rPr>
        <w:t>the</w:t>
      </w:r>
      <w:r>
        <w:rPr>
          <w:color w:val="231F20"/>
          <w:spacing w:val="-16"/>
          <w:w w:val="95"/>
          <w:sz w:val="11"/>
        </w:rPr>
        <w:t> </w:t>
      </w:r>
      <w:r>
        <w:rPr>
          <w:color w:val="231F20"/>
          <w:w w:val="95"/>
          <w:sz w:val="11"/>
        </w:rPr>
        <w:t>probability</w:t>
      </w:r>
      <w:r>
        <w:rPr>
          <w:color w:val="231F20"/>
          <w:spacing w:val="-19"/>
          <w:w w:val="95"/>
          <w:sz w:val="11"/>
        </w:rPr>
        <w:t> </w:t>
      </w:r>
      <w:r>
        <w:rPr>
          <w:color w:val="231F20"/>
          <w:w w:val="95"/>
          <w:sz w:val="11"/>
        </w:rPr>
        <w:t>of</w:t>
      </w:r>
      <w:r>
        <w:rPr>
          <w:color w:val="231F20"/>
          <w:spacing w:val="-18"/>
          <w:w w:val="95"/>
          <w:sz w:val="11"/>
        </w:rPr>
        <w:t> </w:t>
      </w:r>
      <w:r>
        <w:rPr>
          <w:color w:val="231F20"/>
          <w:w w:val="95"/>
          <w:sz w:val="11"/>
        </w:rPr>
        <w:t>various</w:t>
      </w:r>
      <w:r>
        <w:rPr>
          <w:color w:val="231F20"/>
          <w:spacing w:val="-19"/>
          <w:w w:val="95"/>
          <w:sz w:val="11"/>
        </w:rPr>
        <w:t> </w:t>
      </w:r>
      <w:r>
        <w:rPr>
          <w:color w:val="231F20"/>
          <w:w w:val="95"/>
          <w:sz w:val="11"/>
        </w:rPr>
        <w:t>outcomes</w:t>
      </w:r>
      <w:r>
        <w:rPr>
          <w:color w:val="231F20"/>
          <w:spacing w:val="-18"/>
          <w:w w:val="95"/>
          <w:sz w:val="11"/>
        </w:rPr>
        <w:t> </w:t>
      </w:r>
      <w:r>
        <w:rPr>
          <w:color w:val="231F20"/>
          <w:w w:val="95"/>
          <w:sz w:val="11"/>
        </w:rPr>
        <w:t>for</w:t>
      </w:r>
      <w:r>
        <w:rPr>
          <w:color w:val="231F20"/>
          <w:spacing w:val="-20"/>
          <w:w w:val="95"/>
          <w:sz w:val="11"/>
        </w:rPr>
        <w:t> </w:t>
      </w:r>
      <w:r>
        <w:rPr>
          <w:color w:val="231F20"/>
          <w:w w:val="95"/>
          <w:sz w:val="11"/>
        </w:rPr>
        <w:t>CPI</w:t>
      </w:r>
      <w:r>
        <w:rPr>
          <w:color w:val="231F20"/>
          <w:spacing w:val="-16"/>
          <w:w w:val="95"/>
          <w:sz w:val="11"/>
        </w:rPr>
        <w:t> </w:t>
      </w:r>
      <w:r>
        <w:rPr>
          <w:color w:val="231F20"/>
          <w:w w:val="95"/>
          <w:sz w:val="11"/>
        </w:rPr>
        <w:t>inflation</w:t>
      </w:r>
      <w:r>
        <w:rPr>
          <w:color w:val="231F20"/>
          <w:spacing w:val="-17"/>
          <w:w w:val="95"/>
          <w:sz w:val="11"/>
        </w:rPr>
        <w:t> </w:t>
      </w:r>
      <w:r>
        <w:rPr>
          <w:color w:val="231F20"/>
          <w:w w:val="95"/>
          <w:sz w:val="11"/>
        </w:rPr>
        <w:t>in</w:t>
      </w:r>
      <w:r>
        <w:rPr>
          <w:color w:val="231F20"/>
          <w:spacing w:val="-19"/>
          <w:w w:val="95"/>
          <w:sz w:val="11"/>
        </w:rPr>
        <w:t> </w:t>
      </w:r>
      <w:r>
        <w:rPr>
          <w:color w:val="231F20"/>
          <w:w w:val="95"/>
          <w:sz w:val="11"/>
        </w:rPr>
        <w:t>the</w:t>
      </w:r>
      <w:r>
        <w:rPr>
          <w:color w:val="231F20"/>
          <w:spacing w:val="-18"/>
          <w:w w:val="95"/>
          <w:sz w:val="11"/>
        </w:rPr>
        <w:t> </w:t>
      </w:r>
      <w:r>
        <w:rPr>
          <w:color w:val="231F20"/>
          <w:w w:val="95"/>
          <w:sz w:val="11"/>
        </w:rPr>
        <w:t>future.</w:t>
      </w:r>
      <w:r>
        <w:rPr>
          <w:color w:val="231F20"/>
          <w:spacing w:val="-2"/>
          <w:w w:val="95"/>
          <w:sz w:val="11"/>
        </w:rPr>
        <w:t> </w:t>
      </w:r>
      <w:r>
        <w:rPr>
          <w:color w:val="231F20"/>
          <w:w w:val="95"/>
          <w:sz w:val="11"/>
        </w:rPr>
        <w:t>If economic</w:t>
      </w:r>
      <w:r>
        <w:rPr>
          <w:color w:val="231F20"/>
          <w:spacing w:val="-23"/>
          <w:w w:val="95"/>
          <w:sz w:val="11"/>
        </w:rPr>
        <w:t> </w:t>
      </w:r>
      <w:r>
        <w:rPr>
          <w:color w:val="231F20"/>
          <w:w w:val="95"/>
          <w:sz w:val="11"/>
        </w:rPr>
        <w:t>circumstances</w:t>
      </w:r>
      <w:r>
        <w:rPr>
          <w:color w:val="231F20"/>
          <w:spacing w:val="-23"/>
          <w:w w:val="95"/>
          <w:sz w:val="11"/>
        </w:rPr>
        <w:t> </w:t>
      </w:r>
      <w:r>
        <w:rPr>
          <w:color w:val="231F20"/>
          <w:w w:val="95"/>
          <w:sz w:val="11"/>
        </w:rPr>
        <w:t>identical</w:t>
      </w:r>
      <w:r>
        <w:rPr>
          <w:color w:val="231F20"/>
          <w:spacing w:val="-23"/>
          <w:w w:val="95"/>
          <w:sz w:val="11"/>
        </w:rPr>
        <w:t> </w:t>
      </w:r>
      <w:r>
        <w:rPr>
          <w:color w:val="231F20"/>
          <w:w w:val="95"/>
          <w:sz w:val="11"/>
        </w:rPr>
        <w:t>to</w:t>
      </w:r>
      <w:r>
        <w:rPr>
          <w:color w:val="231F20"/>
          <w:spacing w:val="-24"/>
          <w:w w:val="95"/>
          <w:sz w:val="11"/>
        </w:rPr>
        <w:t> </w:t>
      </w:r>
      <w:r>
        <w:rPr>
          <w:color w:val="231F20"/>
          <w:w w:val="95"/>
          <w:sz w:val="11"/>
        </w:rPr>
        <w:t>today’s</w:t>
      </w:r>
      <w:r>
        <w:rPr>
          <w:color w:val="231F20"/>
          <w:spacing w:val="-23"/>
          <w:w w:val="95"/>
          <w:sz w:val="11"/>
        </w:rPr>
        <w:t> </w:t>
      </w:r>
      <w:r>
        <w:rPr>
          <w:color w:val="231F20"/>
          <w:w w:val="95"/>
          <w:sz w:val="11"/>
        </w:rPr>
        <w:t>were</w:t>
      </w:r>
      <w:r>
        <w:rPr>
          <w:color w:val="231F20"/>
          <w:spacing w:val="-24"/>
          <w:w w:val="95"/>
          <w:sz w:val="11"/>
        </w:rPr>
        <w:t> </w:t>
      </w:r>
      <w:r>
        <w:rPr>
          <w:color w:val="231F20"/>
          <w:w w:val="95"/>
          <w:sz w:val="11"/>
        </w:rPr>
        <w:t>to</w:t>
      </w:r>
      <w:r>
        <w:rPr>
          <w:color w:val="231F20"/>
          <w:spacing w:val="-23"/>
          <w:w w:val="95"/>
          <w:sz w:val="11"/>
        </w:rPr>
        <w:t> </w:t>
      </w:r>
      <w:r>
        <w:rPr>
          <w:color w:val="231F20"/>
          <w:w w:val="95"/>
          <w:sz w:val="11"/>
        </w:rPr>
        <w:t>prevail</w:t>
      </w:r>
      <w:r>
        <w:rPr>
          <w:color w:val="231F20"/>
          <w:spacing w:val="-23"/>
          <w:w w:val="95"/>
          <w:sz w:val="11"/>
        </w:rPr>
        <w:t> </w:t>
      </w:r>
      <w:r>
        <w:rPr>
          <w:color w:val="231F20"/>
          <w:w w:val="95"/>
          <w:sz w:val="11"/>
        </w:rPr>
        <w:t>on</w:t>
      </w:r>
      <w:r>
        <w:rPr>
          <w:color w:val="231F20"/>
          <w:spacing w:val="-23"/>
          <w:w w:val="95"/>
          <w:sz w:val="11"/>
        </w:rPr>
        <w:t> </w:t>
      </w:r>
      <w:r>
        <w:rPr>
          <w:color w:val="231F20"/>
          <w:w w:val="95"/>
          <w:sz w:val="11"/>
        </w:rPr>
        <w:t>100</w:t>
      </w:r>
      <w:r>
        <w:rPr>
          <w:color w:val="231F20"/>
          <w:spacing w:val="-24"/>
          <w:w w:val="95"/>
          <w:sz w:val="11"/>
        </w:rPr>
        <w:t> </w:t>
      </w:r>
      <w:r>
        <w:rPr>
          <w:color w:val="231F20"/>
          <w:w w:val="95"/>
          <w:sz w:val="11"/>
        </w:rPr>
        <w:t>occasions,</w:t>
      </w:r>
      <w:r>
        <w:rPr>
          <w:color w:val="231F20"/>
          <w:spacing w:val="-23"/>
          <w:w w:val="95"/>
          <w:sz w:val="11"/>
        </w:rPr>
        <w:t> </w:t>
      </w:r>
      <w:r>
        <w:rPr>
          <w:color w:val="231F20"/>
          <w:w w:val="95"/>
          <w:sz w:val="11"/>
        </w:rPr>
        <w:t>the</w:t>
      </w:r>
      <w:r>
        <w:rPr>
          <w:color w:val="231F20"/>
          <w:spacing w:val="-23"/>
          <w:w w:val="95"/>
          <w:sz w:val="11"/>
        </w:rPr>
        <w:t> </w:t>
      </w:r>
      <w:r>
        <w:rPr>
          <w:color w:val="231F20"/>
          <w:w w:val="95"/>
          <w:sz w:val="11"/>
        </w:rPr>
        <w:t>MPC’s</w:t>
      </w:r>
      <w:r>
        <w:rPr>
          <w:color w:val="231F20"/>
          <w:spacing w:val="-22"/>
          <w:w w:val="95"/>
          <w:sz w:val="11"/>
        </w:rPr>
        <w:t> </w:t>
      </w:r>
      <w:r>
        <w:rPr>
          <w:color w:val="231F20"/>
          <w:w w:val="95"/>
          <w:sz w:val="11"/>
        </w:rPr>
        <w:t>best collective</w:t>
      </w:r>
      <w:r>
        <w:rPr>
          <w:color w:val="231F20"/>
          <w:spacing w:val="-19"/>
          <w:w w:val="95"/>
          <w:sz w:val="11"/>
        </w:rPr>
        <w:t> </w:t>
      </w:r>
      <w:r>
        <w:rPr>
          <w:color w:val="231F20"/>
          <w:w w:val="95"/>
          <w:sz w:val="11"/>
        </w:rPr>
        <w:t>judgement</w:t>
      </w:r>
      <w:r>
        <w:rPr>
          <w:color w:val="231F20"/>
          <w:spacing w:val="-19"/>
          <w:w w:val="95"/>
          <w:sz w:val="11"/>
        </w:rPr>
        <w:t> </w:t>
      </w:r>
      <w:r>
        <w:rPr>
          <w:color w:val="231F20"/>
          <w:w w:val="95"/>
          <w:sz w:val="11"/>
        </w:rPr>
        <w:t>is</w:t>
      </w:r>
      <w:r>
        <w:rPr>
          <w:color w:val="231F20"/>
          <w:spacing w:val="-20"/>
          <w:w w:val="95"/>
          <w:sz w:val="11"/>
        </w:rPr>
        <w:t> </w:t>
      </w:r>
      <w:r>
        <w:rPr>
          <w:color w:val="231F20"/>
          <w:w w:val="95"/>
          <w:sz w:val="11"/>
        </w:rPr>
        <w:t>that</w:t>
      </w:r>
      <w:r>
        <w:rPr>
          <w:color w:val="231F20"/>
          <w:spacing w:val="-18"/>
          <w:w w:val="95"/>
          <w:sz w:val="11"/>
        </w:rPr>
        <w:t> </w:t>
      </w:r>
      <w:r>
        <w:rPr>
          <w:color w:val="231F20"/>
          <w:w w:val="95"/>
          <w:sz w:val="11"/>
        </w:rPr>
        <w:t>inflation</w:t>
      </w:r>
      <w:r>
        <w:rPr>
          <w:color w:val="231F20"/>
          <w:spacing w:val="-20"/>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9"/>
          <w:w w:val="95"/>
          <w:sz w:val="11"/>
        </w:rPr>
        <w:t> </w:t>
      </w:r>
      <w:r>
        <w:rPr>
          <w:color w:val="231F20"/>
          <w:w w:val="95"/>
          <w:sz w:val="11"/>
        </w:rPr>
        <w:t>subsequent</w:t>
      </w:r>
      <w:r>
        <w:rPr>
          <w:color w:val="231F20"/>
          <w:spacing w:val="-20"/>
          <w:w w:val="95"/>
          <w:sz w:val="11"/>
        </w:rPr>
        <w:t> </w:t>
      </w:r>
      <w:r>
        <w:rPr>
          <w:color w:val="231F20"/>
          <w:w w:val="95"/>
          <w:sz w:val="11"/>
        </w:rPr>
        <w:t>three</w:t>
      </w:r>
      <w:r>
        <w:rPr>
          <w:color w:val="231F20"/>
          <w:spacing w:val="-20"/>
          <w:w w:val="95"/>
          <w:sz w:val="11"/>
        </w:rPr>
        <w:t> </w:t>
      </w:r>
      <w:r>
        <w:rPr>
          <w:color w:val="231F20"/>
          <w:w w:val="95"/>
          <w:sz w:val="11"/>
        </w:rPr>
        <w:t>years</w:t>
      </w:r>
      <w:r>
        <w:rPr>
          <w:color w:val="231F20"/>
          <w:spacing w:val="-20"/>
          <w:w w:val="95"/>
          <w:sz w:val="11"/>
        </w:rPr>
        <w:t> </w:t>
      </w:r>
      <w:r>
        <w:rPr>
          <w:color w:val="231F20"/>
          <w:w w:val="95"/>
          <w:sz w:val="11"/>
        </w:rPr>
        <w:t>would</w:t>
      </w:r>
      <w:r>
        <w:rPr>
          <w:color w:val="231F20"/>
          <w:spacing w:val="-18"/>
          <w:w w:val="95"/>
          <w:sz w:val="11"/>
        </w:rPr>
        <w:t> </w:t>
      </w:r>
      <w:r>
        <w:rPr>
          <w:color w:val="231F20"/>
          <w:w w:val="95"/>
          <w:sz w:val="11"/>
        </w:rPr>
        <w:t>lie</w:t>
      </w:r>
      <w:r>
        <w:rPr>
          <w:color w:val="231F20"/>
          <w:spacing w:val="-20"/>
          <w:w w:val="95"/>
          <w:sz w:val="11"/>
        </w:rPr>
        <w:t> </w:t>
      </w:r>
      <w:r>
        <w:rPr>
          <w:color w:val="231F20"/>
          <w:w w:val="95"/>
          <w:sz w:val="11"/>
        </w:rPr>
        <w:t>within</w:t>
      </w:r>
      <w:r>
        <w:rPr>
          <w:color w:val="231F20"/>
          <w:spacing w:val="-20"/>
          <w:w w:val="95"/>
          <w:sz w:val="11"/>
        </w:rPr>
        <w:t> </w:t>
      </w:r>
      <w:r>
        <w:rPr>
          <w:color w:val="231F20"/>
          <w:w w:val="95"/>
          <w:sz w:val="11"/>
        </w:rPr>
        <w:t>the </w:t>
      </w:r>
      <w:r>
        <w:rPr>
          <w:color w:val="231F20"/>
          <w:sz w:val="11"/>
        </w:rPr>
        <w:t>darkest</w:t>
      </w:r>
      <w:r>
        <w:rPr>
          <w:color w:val="231F20"/>
          <w:spacing w:val="-23"/>
          <w:sz w:val="11"/>
        </w:rPr>
        <w:t> </w:t>
      </w:r>
      <w:r>
        <w:rPr>
          <w:color w:val="231F20"/>
          <w:sz w:val="11"/>
        </w:rPr>
        <w:t>central</w:t>
      </w:r>
      <w:r>
        <w:rPr>
          <w:color w:val="231F20"/>
          <w:spacing w:val="-23"/>
          <w:sz w:val="11"/>
        </w:rPr>
        <w:t> </w:t>
      </w:r>
      <w:r>
        <w:rPr>
          <w:color w:val="231F20"/>
          <w:sz w:val="11"/>
        </w:rPr>
        <w:t>band</w:t>
      </w:r>
      <w:r>
        <w:rPr>
          <w:color w:val="231F20"/>
          <w:spacing w:val="-24"/>
          <w:sz w:val="11"/>
        </w:rPr>
        <w:t> </w:t>
      </w:r>
      <w:r>
        <w:rPr>
          <w:color w:val="231F20"/>
          <w:sz w:val="11"/>
        </w:rPr>
        <w:t>on</w:t>
      </w:r>
      <w:r>
        <w:rPr>
          <w:color w:val="231F20"/>
          <w:spacing w:val="-23"/>
          <w:sz w:val="11"/>
        </w:rPr>
        <w:t> </w:t>
      </w:r>
      <w:r>
        <w:rPr>
          <w:color w:val="231F20"/>
          <w:sz w:val="11"/>
        </w:rPr>
        <w:t>only</w:t>
      </w:r>
      <w:r>
        <w:rPr>
          <w:color w:val="231F20"/>
          <w:spacing w:val="-23"/>
          <w:sz w:val="11"/>
        </w:rPr>
        <w:t> </w:t>
      </w:r>
      <w:r>
        <w:rPr>
          <w:color w:val="231F20"/>
          <w:sz w:val="11"/>
        </w:rPr>
        <w:t>10</w:t>
      </w:r>
      <w:r>
        <w:rPr>
          <w:color w:val="231F20"/>
          <w:spacing w:val="-24"/>
          <w:sz w:val="11"/>
        </w:rPr>
        <w:t> </w:t>
      </w:r>
      <w:r>
        <w:rPr>
          <w:color w:val="231F20"/>
          <w:sz w:val="11"/>
        </w:rPr>
        <w:t>of</w:t>
      </w:r>
      <w:r>
        <w:rPr>
          <w:color w:val="231F20"/>
          <w:spacing w:val="-24"/>
          <w:sz w:val="11"/>
        </w:rPr>
        <w:t> </w:t>
      </w:r>
      <w:r>
        <w:rPr>
          <w:color w:val="231F20"/>
          <w:sz w:val="11"/>
        </w:rPr>
        <w:t>those</w:t>
      </w:r>
      <w:r>
        <w:rPr>
          <w:color w:val="231F20"/>
          <w:spacing w:val="-23"/>
          <w:sz w:val="11"/>
        </w:rPr>
        <w:t> </w:t>
      </w:r>
      <w:r>
        <w:rPr>
          <w:color w:val="231F20"/>
          <w:sz w:val="11"/>
        </w:rPr>
        <w:t>occasions.</w:t>
      </w:r>
      <w:r>
        <w:rPr>
          <w:color w:val="231F20"/>
          <w:spacing w:val="-16"/>
          <w:sz w:val="11"/>
        </w:rPr>
        <w:t> </w:t>
      </w:r>
      <w:r>
        <w:rPr>
          <w:color w:val="231F20"/>
          <w:sz w:val="11"/>
        </w:rPr>
        <w:t>The</w:t>
      </w:r>
      <w:r>
        <w:rPr>
          <w:color w:val="231F20"/>
          <w:spacing w:val="-23"/>
          <w:sz w:val="11"/>
        </w:rPr>
        <w:t> </w:t>
      </w:r>
      <w:r>
        <w:rPr>
          <w:color w:val="231F20"/>
          <w:sz w:val="11"/>
        </w:rPr>
        <w:t>fan</w:t>
      </w:r>
      <w:r>
        <w:rPr>
          <w:color w:val="231F20"/>
          <w:spacing w:val="-23"/>
          <w:sz w:val="11"/>
        </w:rPr>
        <w:t> </w:t>
      </w:r>
      <w:r>
        <w:rPr>
          <w:color w:val="231F20"/>
          <w:sz w:val="11"/>
        </w:rPr>
        <w:t>chart</w:t>
      </w:r>
      <w:r>
        <w:rPr>
          <w:color w:val="231F20"/>
          <w:spacing w:val="-23"/>
          <w:sz w:val="11"/>
        </w:rPr>
        <w:t> </w:t>
      </w:r>
      <w:r>
        <w:rPr>
          <w:color w:val="231F20"/>
          <w:sz w:val="11"/>
        </w:rPr>
        <w:t>is</w:t>
      </w:r>
      <w:r>
        <w:rPr>
          <w:color w:val="231F20"/>
          <w:spacing w:val="-22"/>
          <w:sz w:val="11"/>
        </w:rPr>
        <w:t> </w:t>
      </w:r>
      <w:r>
        <w:rPr>
          <w:color w:val="231F20"/>
          <w:sz w:val="11"/>
        </w:rPr>
        <w:t>constructed</w:t>
      </w:r>
      <w:r>
        <w:rPr>
          <w:color w:val="231F20"/>
          <w:spacing w:val="-23"/>
          <w:sz w:val="11"/>
        </w:rPr>
        <w:t> </w:t>
      </w:r>
      <w:r>
        <w:rPr>
          <w:color w:val="231F20"/>
          <w:sz w:val="11"/>
        </w:rPr>
        <w:t>so</w:t>
      </w:r>
      <w:r>
        <w:rPr>
          <w:color w:val="231F20"/>
          <w:spacing w:val="-24"/>
          <w:sz w:val="11"/>
        </w:rPr>
        <w:t> </w:t>
      </w:r>
      <w:r>
        <w:rPr>
          <w:color w:val="231F20"/>
          <w:sz w:val="11"/>
        </w:rPr>
        <w:t>that outturns</w:t>
      </w:r>
      <w:r>
        <w:rPr>
          <w:color w:val="231F20"/>
          <w:spacing w:val="-25"/>
          <w:sz w:val="11"/>
        </w:rPr>
        <w:t> </w:t>
      </w:r>
      <w:r>
        <w:rPr>
          <w:color w:val="231F20"/>
          <w:sz w:val="11"/>
        </w:rPr>
        <w:t>of</w:t>
      </w:r>
      <w:r>
        <w:rPr>
          <w:color w:val="231F20"/>
          <w:spacing w:val="-23"/>
          <w:sz w:val="11"/>
        </w:rPr>
        <w:t> </w:t>
      </w:r>
      <w:r>
        <w:rPr>
          <w:color w:val="231F20"/>
          <w:sz w:val="11"/>
        </w:rPr>
        <w:t>inflation</w:t>
      </w:r>
      <w:r>
        <w:rPr>
          <w:color w:val="231F20"/>
          <w:spacing w:val="-23"/>
          <w:sz w:val="11"/>
        </w:rPr>
        <w:t> </w:t>
      </w:r>
      <w:r>
        <w:rPr>
          <w:color w:val="231F20"/>
          <w:sz w:val="11"/>
        </w:rPr>
        <w:t>are</w:t>
      </w:r>
      <w:r>
        <w:rPr>
          <w:color w:val="231F20"/>
          <w:spacing w:val="-23"/>
          <w:sz w:val="11"/>
        </w:rPr>
        <w:t> </w:t>
      </w:r>
      <w:r>
        <w:rPr>
          <w:color w:val="231F20"/>
          <w:sz w:val="11"/>
        </w:rPr>
        <w:t>also</w:t>
      </w:r>
      <w:r>
        <w:rPr>
          <w:color w:val="231F20"/>
          <w:spacing w:val="-23"/>
          <w:sz w:val="11"/>
        </w:rPr>
        <w:t> </w:t>
      </w:r>
      <w:r>
        <w:rPr>
          <w:color w:val="231F20"/>
          <w:sz w:val="11"/>
        </w:rPr>
        <w:t>expected</w:t>
      </w:r>
      <w:r>
        <w:rPr>
          <w:color w:val="231F20"/>
          <w:spacing w:val="-24"/>
          <w:sz w:val="11"/>
        </w:rPr>
        <w:t> </w:t>
      </w:r>
      <w:r>
        <w:rPr>
          <w:color w:val="231F20"/>
          <w:sz w:val="11"/>
        </w:rPr>
        <w:t>to</w:t>
      </w:r>
      <w:r>
        <w:rPr>
          <w:color w:val="231F20"/>
          <w:spacing w:val="-23"/>
          <w:sz w:val="11"/>
        </w:rPr>
        <w:t> </w:t>
      </w:r>
      <w:r>
        <w:rPr>
          <w:color w:val="231F20"/>
          <w:sz w:val="11"/>
        </w:rPr>
        <w:t>lie</w:t>
      </w:r>
      <w:r>
        <w:rPr>
          <w:color w:val="231F20"/>
          <w:spacing w:val="-24"/>
          <w:sz w:val="11"/>
        </w:rPr>
        <w:t> </w:t>
      </w:r>
      <w:r>
        <w:rPr>
          <w:color w:val="231F20"/>
          <w:sz w:val="11"/>
        </w:rPr>
        <w:t>within</w:t>
      </w:r>
      <w:r>
        <w:rPr>
          <w:color w:val="231F20"/>
          <w:spacing w:val="-23"/>
          <w:sz w:val="11"/>
        </w:rPr>
        <w:t> </w:t>
      </w:r>
      <w:r>
        <w:rPr>
          <w:color w:val="231F20"/>
          <w:sz w:val="11"/>
        </w:rPr>
        <w:t>each</w:t>
      </w:r>
      <w:r>
        <w:rPr>
          <w:color w:val="231F20"/>
          <w:spacing w:val="-23"/>
          <w:sz w:val="11"/>
        </w:rPr>
        <w:t> </w:t>
      </w:r>
      <w:r>
        <w:rPr>
          <w:color w:val="231F20"/>
          <w:sz w:val="11"/>
        </w:rPr>
        <w:t>pair</w:t>
      </w:r>
      <w:r>
        <w:rPr>
          <w:color w:val="231F20"/>
          <w:spacing w:val="-24"/>
          <w:sz w:val="11"/>
        </w:rPr>
        <w:t> </w:t>
      </w:r>
      <w:r>
        <w:rPr>
          <w:color w:val="231F20"/>
          <w:sz w:val="11"/>
        </w:rPr>
        <w:t>of</w:t>
      </w:r>
      <w:r>
        <w:rPr>
          <w:color w:val="231F20"/>
          <w:spacing w:val="-25"/>
          <w:sz w:val="11"/>
        </w:rPr>
        <w:t> </w:t>
      </w:r>
      <w:r>
        <w:rPr>
          <w:color w:val="231F20"/>
          <w:sz w:val="11"/>
        </w:rPr>
        <w:t>the</w:t>
      </w:r>
      <w:r>
        <w:rPr>
          <w:color w:val="231F20"/>
          <w:spacing w:val="-23"/>
          <w:sz w:val="11"/>
        </w:rPr>
        <w:t> </w:t>
      </w:r>
      <w:r>
        <w:rPr>
          <w:color w:val="231F20"/>
          <w:sz w:val="11"/>
        </w:rPr>
        <w:t>lighter</w:t>
      </w:r>
      <w:r>
        <w:rPr>
          <w:color w:val="231F20"/>
          <w:spacing w:val="-23"/>
          <w:sz w:val="11"/>
        </w:rPr>
        <w:t> </w:t>
      </w:r>
      <w:r>
        <w:rPr>
          <w:color w:val="231F20"/>
          <w:sz w:val="11"/>
        </w:rPr>
        <w:t>red</w:t>
      </w:r>
      <w:r>
        <w:rPr>
          <w:color w:val="231F20"/>
          <w:spacing w:val="-23"/>
          <w:sz w:val="11"/>
        </w:rPr>
        <w:t> </w:t>
      </w:r>
      <w:r>
        <w:rPr>
          <w:color w:val="231F20"/>
          <w:sz w:val="11"/>
        </w:rPr>
        <w:t>areas</w:t>
      </w:r>
      <w:r>
        <w:rPr>
          <w:color w:val="231F20"/>
          <w:spacing w:val="-24"/>
          <w:sz w:val="11"/>
        </w:rPr>
        <w:t> </w:t>
      </w:r>
      <w:r>
        <w:rPr>
          <w:color w:val="231F20"/>
          <w:sz w:val="11"/>
        </w:rPr>
        <w:t>on</w:t>
      </w:r>
    </w:p>
    <w:p>
      <w:pPr>
        <w:spacing w:line="244" w:lineRule="auto" w:before="0"/>
        <w:ind w:left="144" w:right="37" w:firstLine="0"/>
        <w:jc w:val="left"/>
        <w:rPr>
          <w:sz w:val="11"/>
        </w:rPr>
      </w:pPr>
      <w:r>
        <w:rPr>
          <w:color w:val="231F20"/>
          <w:w w:val="90"/>
          <w:sz w:val="11"/>
        </w:rPr>
        <w:t>10</w:t>
      </w:r>
      <w:r>
        <w:rPr>
          <w:color w:val="231F20"/>
          <w:spacing w:val="-12"/>
          <w:w w:val="90"/>
          <w:sz w:val="11"/>
        </w:rPr>
        <w:t> </w:t>
      </w:r>
      <w:r>
        <w:rPr>
          <w:color w:val="231F20"/>
          <w:w w:val="90"/>
          <w:sz w:val="11"/>
        </w:rPr>
        <w:t>occasions.</w:t>
      </w:r>
      <w:r>
        <w:rPr>
          <w:color w:val="231F20"/>
          <w:spacing w:val="9"/>
          <w:w w:val="90"/>
          <w:sz w:val="11"/>
        </w:rPr>
        <w:t> </w:t>
      </w:r>
      <w:r>
        <w:rPr>
          <w:color w:val="231F20"/>
          <w:w w:val="90"/>
          <w:sz w:val="11"/>
        </w:rPr>
        <w:t>Consequently,</w:t>
      </w:r>
      <w:r>
        <w:rPr>
          <w:color w:val="231F20"/>
          <w:spacing w:val="-9"/>
          <w:w w:val="90"/>
          <w:sz w:val="11"/>
        </w:rPr>
        <w:t> </w:t>
      </w:r>
      <w:r>
        <w:rPr>
          <w:color w:val="231F20"/>
          <w:w w:val="90"/>
          <w:sz w:val="11"/>
        </w:rPr>
        <w:t>inflation</w:t>
      </w:r>
      <w:r>
        <w:rPr>
          <w:color w:val="231F20"/>
          <w:spacing w:val="-9"/>
          <w:w w:val="90"/>
          <w:sz w:val="11"/>
        </w:rPr>
        <w:t> </w:t>
      </w:r>
      <w:r>
        <w:rPr>
          <w:color w:val="231F20"/>
          <w:w w:val="90"/>
          <w:sz w:val="11"/>
        </w:rPr>
        <w:t>is</w:t>
      </w:r>
      <w:r>
        <w:rPr>
          <w:color w:val="231F20"/>
          <w:spacing w:val="-9"/>
          <w:w w:val="90"/>
          <w:sz w:val="11"/>
        </w:rPr>
        <w:t> </w:t>
      </w:r>
      <w:r>
        <w:rPr>
          <w:color w:val="231F20"/>
          <w:w w:val="90"/>
          <w:sz w:val="11"/>
        </w:rPr>
        <w:t>expected</w:t>
      </w:r>
      <w:r>
        <w:rPr>
          <w:color w:val="231F20"/>
          <w:spacing w:val="-11"/>
          <w:w w:val="90"/>
          <w:sz w:val="11"/>
        </w:rPr>
        <w:t> </w:t>
      </w:r>
      <w:r>
        <w:rPr>
          <w:color w:val="231F20"/>
          <w:w w:val="90"/>
          <w:sz w:val="11"/>
        </w:rPr>
        <w:t>to</w:t>
      </w:r>
      <w:r>
        <w:rPr>
          <w:color w:val="231F20"/>
          <w:spacing w:val="-9"/>
          <w:w w:val="90"/>
          <w:sz w:val="11"/>
        </w:rPr>
        <w:t> </w:t>
      </w:r>
      <w:r>
        <w:rPr>
          <w:color w:val="231F20"/>
          <w:w w:val="90"/>
          <w:sz w:val="11"/>
        </w:rPr>
        <w:t>lie</w:t>
      </w:r>
      <w:r>
        <w:rPr>
          <w:color w:val="231F20"/>
          <w:spacing w:val="-9"/>
          <w:w w:val="90"/>
          <w:sz w:val="11"/>
        </w:rPr>
        <w:t> </w:t>
      </w:r>
      <w:r>
        <w:rPr>
          <w:color w:val="231F20"/>
          <w:w w:val="90"/>
          <w:sz w:val="11"/>
        </w:rPr>
        <w:t>somewhere</w:t>
      </w:r>
      <w:r>
        <w:rPr>
          <w:color w:val="231F20"/>
          <w:spacing w:val="-11"/>
          <w:w w:val="90"/>
          <w:sz w:val="11"/>
        </w:rPr>
        <w:t> </w:t>
      </w:r>
      <w:r>
        <w:rPr>
          <w:color w:val="231F20"/>
          <w:w w:val="90"/>
          <w:sz w:val="11"/>
        </w:rPr>
        <w:t>within</w:t>
      </w:r>
      <w:r>
        <w:rPr>
          <w:color w:val="231F20"/>
          <w:spacing w:val="-12"/>
          <w:w w:val="90"/>
          <w:sz w:val="11"/>
        </w:rPr>
        <w:t> </w:t>
      </w:r>
      <w:r>
        <w:rPr>
          <w:color w:val="231F20"/>
          <w:w w:val="90"/>
          <w:sz w:val="11"/>
        </w:rPr>
        <w:t>the</w:t>
      </w:r>
      <w:r>
        <w:rPr>
          <w:color w:val="231F20"/>
          <w:spacing w:val="-9"/>
          <w:w w:val="90"/>
          <w:sz w:val="11"/>
        </w:rPr>
        <w:t> </w:t>
      </w:r>
      <w:r>
        <w:rPr>
          <w:color w:val="231F20"/>
          <w:w w:val="90"/>
          <w:sz w:val="11"/>
        </w:rPr>
        <w:t>entire</w:t>
      </w:r>
      <w:r>
        <w:rPr>
          <w:color w:val="231F20"/>
          <w:spacing w:val="-11"/>
          <w:w w:val="90"/>
          <w:sz w:val="11"/>
        </w:rPr>
        <w:t> </w:t>
      </w:r>
      <w:r>
        <w:rPr>
          <w:color w:val="231F20"/>
          <w:w w:val="90"/>
          <w:sz w:val="11"/>
        </w:rPr>
        <w:t>fan</w:t>
      </w:r>
      <w:r>
        <w:rPr>
          <w:color w:val="231F20"/>
          <w:spacing w:val="-9"/>
          <w:w w:val="90"/>
          <w:sz w:val="11"/>
        </w:rPr>
        <w:t> </w:t>
      </w:r>
      <w:r>
        <w:rPr>
          <w:color w:val="231F20"/>
          <w:w w:val="90"/>
          <w:sz w:val="11"/>
        </w:rPr>
        <w:t>chart </w:t>
      </w:r>
      <w:r>
        <w:rPr>
          <w:color w:val="231F20"/>
          <w:w w:val="95"/>
          <w:sz w:val="11"/>
        </w:rPr>
        <w:t>on</w:t>
      </w:r>
      <w:r>
        <w:rPr>
          <w:color w:val="231F20"/>
          <w:spacing w:val="-17"/>
          <w:w w:val="95"/>
          <w:sz w:val="11"/>
        </w:rPr>
        <w:t> </w:t>
      </w:r>
      <w:r>
        <w:rPr>
          <w:color w:val="231F20"/>
          <w:w w:val="95"/>
          <w:sz w:val="11"/>
        </w:rPr>
        <w:t>90</w:t>
      </w:r>
      <w:r>
        <w:rPr>
          <w:color w:val="231F20"/>
          <w:spacing w:val="-17"/>
          <w:w w:val="95"/>
          <w:sz w:val="11"/>
        </w:rPr>
        <w:t> </w:t>
      </w:r>
      <w:r>
        <w:rPr>
          <w:color w:val="231F20"/>
          <w:w w:val="95"/>
          <w:sz w:val="11"/>
        </w:rPr>
        <w:t>out</w:t>
      </w:r>
      <w:r>
        <w:rPr>
          <w:color w:val="231F20"/>
          <w:spacing w:val="-18"/>
          <w:w w:val="95"/>
          <w:sz w:val="11"/>
        </w:rPr>
        <w:t> </w:t>
      </w:r>
      <w:r>
        <w:rPr>
          <w:color w:val="231F20"/>
          <w:w w:val="95"/>
          <w:sz w:val="11"/>
        </w:rPr>
        <w:t>of</w:t>
      </w:r>
      <w:r>
        <w:rPr>
          <w:color w:val="231F20"/>
          <w:spacing w:val="-16"/>
          <w:w w:val="95"/>
          <w:sz w:val="11"/>
        </w:rPr>
        <w:t> </w:t>
      </w:r>
      <w:r>
        <w:rPr>
          <w:color w:val="231F20"/>
          <w:w w:val="95"/>
          <w:sz w:val="11"/>
        </w:rPr>
        <w:t>100</w:t>
      </w:r>
      <w:r>
        <w:rPr>
          <w:color w:val="231F20"/>
          <w:spacing w:val="-18"/>
          <w:w w:val="95"/>
          <w:sz w:val="11"/>
        </w:rPr>
        <w:t> </w:t>
      </w:r>
      <w:r>
        <w:rPr>
          <w:color w:val="231F20"/>
          <w:w w:val="95"/>
          <w:sz w:val="11"/>
        </w:rPr>
        <w:t>occasions.</w:t>
      </w:r>
      <w:r>
        <w:rPr>
          <w:color w:val="231F20"/>
          <w:spacing w:val="-5"/>
          <w:w w:val="95"/>
          <w:sz w:val="11"/>
        </w:rPr>
        <w:t> </w:t>
      </w:r>
      <w:r>
        <w:rPr>
          <w:color w:val="231F20"/>
          <w:w w:val="95"/>
          <w:sz w:val="11"/>
        </w:rPr>
        <w:t>The</w:t>
      </w:r>
      <w:r>
        <w:rPr>
          <w:color w:val="231F20"/>
          <w:spacing w:val="-17"/>
          <w:w w:val="95"/>
          <w:sz w:val="11"/>
        </w:rPr>
        <w:t> </w:t>
      </w:r>
      <w:r>
        <w:rPr>
          <w:color w:val="231F20"/>
          <w:w w:val="95"/>
          <w:sz w:val="11"/>
        </w:rPr>
        <w:t>bands</w:t>
      </w:r>
      <w:r>
        <w:rPr>
          <w:color w:val="231F20"/>
          <w:spacing w:val="-17"/>
          <w:w w:val="95"/>
          <w:sz w:val="11"/>
        </w:rPr>
        <w:t> </w:t>
      </w:r>
      <w:r>
        <w:rPr>
          <w:color w:val="231F20"/>
          <w:w w:val="95"/>
          <w:sz w:val="11"/>
        </w:rPr>
        <w:t>widen</w:t>
      </w:r>
      <w:r>
        <w:rPr>
          <w:color w:val="231F20"/>
          <w:spacing w:val="-16"/>
          <w:w w:val="95"/>
          <w:sz w:val="11"/>
        </w:rPr>
        <w:t> </w:t>
      </w:r>
      <w:r>
        <w:rPr>
          <w:color w:val="231F20"/>
          <w:w w:val="95"/>
          <w:sz w:val="11"/>
        </w:rPr>
        <w:t>as</w:t>
      </w:r>
      <w:r>
        <w:rPr>
          <w:color w:val="231F20"/>
          <w:spacing w:val="-18"/>
          <w:w w:val="95"/>
          <w:sz w:val="11"/>
        </w:rPr>
        <w:t> </w:t>
      </w:r>
      <w:r>
        <w:rPr>
          <w:color w:val="231F20"/>
          <w:w w:val="95"/>
          <w:sz w:val="11"/>
        </w:rPr>
        <w:t>the</w:t>
      </w:r>
      <w:r>
        <w:rPr>
          <w:color w:val="231F20"/>
          <w:spacing w:val="-18"/>
          <w:w w:val="95"/>
          <w:sz w:val="11"/>
        </w:rPr>
        <w:t> </w:t>
      </w:r>
      <w:r>
        <w:rPr>
          <w:color w:val="231F20"/>
          <w:w w:val="95"/>
          <w:sz w:val="11"/>
        </w:rPr>
        <w:t>time</w:t>
      </w:r>
      <w:r>
        <w:rPr>
          <w:color w:val="231F20"/>
          <w:spacing w:val="-16"/>
          <w:w w:val="95"/>
          <w:sz w:val="11"/>
        </w:rPr>
        <w:t> </w:t>
      </w:r>
      <w:r>
        <w:rPr>
          <w:color w:val="231F20"/>
          <w:w w:val="95"/>
          <w:sz w:val="11"/>
        </w:rPr>
        <w:t>horizon</w:t>
      </w:r>
      <w:r>
        <w:rPr>
          <w:color w:val="231F20"/>
          <w:spacing w:val="-16"/>
          <w:w w:val="95"/>
          <w:sz w:val="11"/>
        </w:rPr>
        <w:t> </w:t>
      </w:r>
      <w:r>
        <w:rPr>
          <w:color w:val="231F20"/>
          <w:w w:val="95"/>
          <w:sz w:val="11"/>
        </w:rPr>
        <w:t>is</w:t>
      </w:r>
      <w:r>
        <w:rPr>
          <w:color w:val="231F20"/>
          <w:spacing w:val="-16"/>
          <w:w w:val="95"/>
          <w:sz w:val="11"/>
        </w:rPr>
        <w:t> </w:t>
      </w:r>
      <w:r>
        <w:rPr>
          <w:color w:val="231F20"/>
          <w:w w:val="95"/>
          <w:sz w:val="11"/>
        </w:rPr>
        <w:t>extended,</w:t>
      </w:r>
      <w:r>
        <w:rPr>
          <w:color w:val="231F20"/>
          <w:spacing w:val="-16"/>
          <w:w w:val="95"/>
          <w:sz w:val="11"/>
        </w:rPr>
        <w:t> </w:t>
      </w:r>
      <w:r>
        <w:rPr>
          <w:color w:val="231F20"/>
          <w:w w:val="95"/>
          <w:sz w:val="11"/>
        </w:rPr>
        <w:t>indicating</w:t>
      </w:r>
      <w:r>
        <w:rPr>
          <w:color w:val="231F20"/>
          <w:spacing w:val="-18"/>
          <w:w w:val="95"/>
          <w:sz w:val="11"/>
        </w:rPr>
        <w:t> </w:t>
      </w:r>
      <w:r>
        <w:rPr>
          <w:color w:val="231F20"/>
          <w:w w:val="95"/>
          <w:sz w:val="11"/>
        </w:rPr>
        <w:t>the </w:t>
      </w:r>
      <w:r>
        <w:rPr>
          <w:color w:val="231F20"/>
          <w:sz w:val="11"/>
        </w:rPr>
        <w:t>increasing</w:t>
      </w:r>
      <w:r>
        <w:rPr>
          <w:color w:val="231F20"/>
          <w:spacing w:val="-19"/>
          <w:sz w:val="11"/>
        </w:rPr>
        <w:t> </w:t>
      </w:r>
      <w:r>
        <w:rPr>
          <w:color w:val="231F20"/>
          <w:sz w:val="11"/>
        </w:rPr>
        <w:t>uncertainty</w:t>
      </w:r>
      <w:r>
        <w:rPr>
          <w:color w:val="231F20"/>
          <w:spacing w:val="-18"/>
          <w:sz w:val="11"/>
        </w:rPr>
        <w:t> </w:t>
      </w:r>
      <w:r>
        <w:rPr>
          <w:color w:val="231F20"/>
          <w:sz w:val="11"/>
        </w:rPr>
        <w:t>about</w:t>
      </w:r>
      <w:r>
        <w:rPr>
          <w:color w:val="231F20"/>
          <w:spacing w:val="-20"/>
          <w:sz w:val="11"/>
        </w:rPr>
        <w:t> </w:t>
      </w:r>
      <w:r>
        <w:rPr>
          <w:color w:val="231F20"/>
          <w:sz w:val="11"/>
        </w:rPr>
        <w:t>outcomes.</w:t>
      </w:r>
      <w:r>
        <w:rPr>
          <w:color w:val="231F20"/>
          <w:spacing w:val="-5"/>
          <w:sz w:val="11"/>
        </w:rPr>
        <w:t> </w:t>
      </w:r>
      <w:r>
        <w:rPr>
          <w:color w:val="231F20"/>
          <w:sz w:val="11"/>
        </w:rPr>
        <w:t>See</w:t>
      </w:r>
      <w:r>
        <w:rPr>
          <w:color w:val="231F20"/>
          <w:spacing w:val="-20"/>
          <w:sz w:val="11"/>
        </w:rPr>
        <w:t> </w:t>
      </w:r>
      <w:r>
        <w:rPr>
          <w:color w:val="231F20"/>
          <w:sz w:val="11"/>
        </w:rPr>
        <w:t>the</w:t>
      </w:r>
      <w:r>
        <w:rPr>
          <w:color w:val="231F20"/>
          <w:spacing w:val="-18"/>
          <w:sz w:val="11"/>
        </w:rPr>
        <w:t> </w:t>
      </w:r>
      <w:r>
        <w:rPr>
          <w:color w:val="231F20"/>
          <w:sz w:val="11"/>
        </w:rPr>
        <w:t>box</w:t>
      </w:r>
      <w:r>
        <w:rPr>
          <w:color w:val="231F20"/>
          <w:spacing w:val="-20"/>
          <w:sz w:val="11"/>
        </w:rPr>
        <w:t> </w:t>
      </w:r>
      <w:r>
        <w:rPr>
          <w:color w:val="231F20"/>
          <w:sz w:val="11"/>
        </w:rPr>
        <w:t>on</w:t>
      </w:r>
      <w:r>
        <w:rPr>
          <w:color w:val="231F20"/>
          <w:spacing w:val="-18"/>
          <w:sz w:val="11"/>
        </w:rPr>
        <w:t> </w:t>
      </w:r>
      <w:r>
        <w:rPr>
          <w:color w:val="231F20"/>
          <w:sz w:val="11"/>
        </w:rPr>
        <w:t>pages</w:t>
      </w:r>
      <w:r>
        <w:rPr>
          <w:color w:val="231F20"/>
          <w:spacing w:val="-19"/>
          <w:sz w:val="11"/>
        </w:rPr>
        <w:t> </w:t>
      </w:r>
      <w:r>
        <w:rPr>
          <w:color w:val="231F20"/>
          <w:sz w:val="11"/>
        </w:rPr>
        <w:t>48–49</w:t>
      </w:r>
      <w:r>
        <w:rPr>
          <w:color w:val="231F20"/>
          <w:spacing w:val="-20"/>
          <w:sz w:val="11"/>
        </w:rPr>
        <w:t> </w:t>
      </w:r>
      <w:r>
        <w:rPr>
          <w:color w:val="231F20"/>
          <w:sz w:val="11"/>
        </w:rPr>
        <w:t>of</w:t>
      </w:r>
      <w:r>
        <w:rPr>
          <w:color w:val="231F20"/>
          <w:spacing w:val="-20"/>
          <w:sz w:val="11"/>
        </w:rPr>
        <w:t> </w:t>
      </w:r>
      <w:r>
        <w:rPr>
          <w:color w:val="231F20"/>
          <w:sz w:val="11"/>
        </w:rPr>
        <w:t>the</w:t>
      </w:r>
      <w:r>
        <w:rPr>
          <w:color w:val="231F20"/>
          <w:spacing w:val="-18"/>
          <w:sz w:val="11"/>
        </w:rPr>
        <w:t> </w:t>
      </w:r>
      <w:r>
        <w:rPr>
          <w:color w:val="231F20"/>
          <w:sz w:val="11"/>
        </w:rPr>
        <w:t>May</w:t>
      </w:r>
      <w:r>
        <w:rPr>
          <w:color w:val="231F20"/>
          <w:spacing w:val="-18"/>
          <w:sz w:val="11"/>
        </w:rPr>
        <w:t> </w:t>
      </w:r>
      <w:r>
        <w:rPr>
          <w:color w:val="231F20"/>
          <w:sz w:val="11"/>
        </w:rPr>
        <w:t>2002 </w:t>
      </w:r>
      <w:r>
        <w:rPr>
          <w:i/>
          <w:color w:val="231F20"/>
          <w:w w:val="90"/>
          <w:sz w:val="11"/>
        </w:rPr>
        <w:t>Inflation</w:t>
      </w:r>
      <w:r>
        <w:rPr>
          <w:i/>
          <w:color w:val="231F20"/>
          <w:spacing w:val="-15"/>
          <w:w w:val="90"/>
          <w:sz w:val="11"/>
        </w:rPr>
        <w:t> </w:t>
      </w:r>
      <w:r>
        <w:rPr>
          <w:i/>
          <w:color w:val="231F20"/>
          <w:w w:val="90"/>
          <w:sz w:val="11"/>
        </w:rPr>
        <w:t>Report</w:t>
      </w:r>
      <w:r>
        <w:rPr>
          <w:i/>
          <w:color w:val="231F20"/>
          <w:spacing w:val="-13"/>
          <w:w w:val="90"/>
          <w:sz w:val="11"/>
        </w:rPr>
        <w:t> </w:t>
      </w:r>
      <w:r>
        <w:rPr>
          <w:color w:val="231F20"/>
          <w:w w:val="90"/>
          <w:sz w:val="11"/>
        </w:rPr>
        <w:t>for</w:t>
      </w:r>
      <w:r>
        <w:rPr>
          <w:color w:val="231F20"/>
          <w:spacing w:val="-11"/>
          <w:w w:val="90"/>
          <w:sz w:val="11"/>
        </w:rPr>
        <w:t> </w:t>
      </w:r>
      <w:r>
        <w:rPr>
          <w:color w:val="231F20"/>
          <w:w w:val="90"/>
          <w:sz w:val="11"/>
        </w:rPr>
        <w:t>a</w:t>
      </w:r>
      <w:r>
        <w:rPr>
          <w:color w:val="231F20"/>
          <w:spacing w:val="-14"/>
          <w:w w:val="90"/>
          <w:sz w:val="11"/>
        </w:rPr>
        <w:t> </w:t>
      </w:r>
      <w:r>
        <w:rPr>
          <w:color w:val="231F20"/>
          <w:w w:val="90"/>
          <w:sz w:val="11"/>
        </w:rPr>
        <w:t>fuller</w:t>
      </w:r>
      <w:r>
        <w:rPr>
          <w:color w:val="231F20"/>
          <w:spacing w:val="-13"/>
          <w:w w:val="90"/>
          <w:sz w:val="11"/>
        </w:rPr>
        <w:t> </w:t>
      </w:r>
      <w:r>
        <w:rPr>
          <w:color w:val="231F20"/>
          <w:w w:val="90"/>
          <w:sz w:val="11"/>
        </w:rPr>
        <w:t>description</w:t>
      </w:r>
      <w:r>
        <w:rPr>
          <w:color w:val="231F20"/>
          <w:spacing w:val="-13"/>
          <w:w w:val="90"/>
          <w:sz w:val="11"/>
        </w:rPr>
        <w:t> </w:t>
      </w:r>
      <w:r>
        <w:rPr>
          <w:color w:val="231F20"/>
          <w:w w:val="90"/>
          <w:sz w:val="11"/>
        </w:rPr>
        <w:t>of</w:t>
      </w:r>
      <w:r>
        <w:rPr>
          <w:color w:val="231F20"/>
          <w:spacing w:val="-13"/>
          <w:w w:val="90"/>
          <w:sz w:val="11"/>
        </w:rPr>
        <w:t> </w:t>
      </w:r>
      <w:r>
        <w:rPr>
          <w:color w:val="231F20"/>
          <w:w w:val="90"/>
          <w:sz w:val="11"/>
        </w:rPr>
        <w:t>the</w:t>
      </w:r>
      <w:r>
        <w:rPr>
          <w:color w:val="231F20"/>
          <w:spacing w:val="-14"/>
          <w:w w:val="90"/>
          <w:sz w:val="11"/>
        </w:rPr>
        <w:t> </w:t>
      </w:r>
      <w:r>
        <w:rPr>
          <w:color w:val="231F20"/>
          <w:w w:val="90"/>
          <w:sz w:val="11"/>
        </w:rPr>
        <w:t>fan</w:t>
      </w:r>
      <w:r>
        <w:rPr>
          <w:color w:val="231F20"/>
          <w:spacing w:val="-11"/>
          <w:w w:val="90"/>
          <w:sz w:val="11"/>
        </w:rPr>
        <w:t> </w:t>
      </w:r>
      <w:r>
        <w:rPr>
          <w:color w:val="231F20"/>
          <w:w w:val="90"/>
          <w:sz w:val="11"/>
        </w:rPr>
        <w:t>chart</w:t>
      </w:r>
      <w:r>
        <w:rPr>
          <w:color w:val="231F20"/>
          <w:spacing w:val="-11"/>
          <w:w w:val="90"/>
          <w:sz w:val="11"/>
        </w:rPr>
        <w:t> </w:t>
      </w:r>
      <w:r>
        <w:rPr>
          <w:color w:val="231F20"/>
          <w:w w:val="90"/>
          <w:sz w:val="11"/>
        </w:rPr>
        <w:t>and</w:t>
      </w:r>
      <w:r>
        <w:rPr>
          <w:color w:val="231F20"/>
          <w:spacing w:val="-12"/>
          <w:w w:val="90"/>
          <w:sz w:val="11"/>
        </w:rPr>
        <w:t> </w:t>
      </w:r>
      <w:r>
        <w:rPr>
          <w:color w:val="231F20"/>
          <w:w w:val="90"/>
          <w:sz w:val="11"/>
        </w:rPr>
        <w:t>what</w:t>
      </w:r>
      <w:r>
        <w:rPr>
          <w:color w:val="231F20"/>
          <w:spacing w:val="-11"/>
          <w:w w:val="90"/>
          <w:sz w:val="11"/>
        </w:rPr>
        <w:t> </w:t>
      </w:r>
      <w:r>
        <w:rPr>
          <w:color w:val="231F20"/>
          <w:w w:val="90"/>
          <w:sz w:val="11"/>
        </w:rPr>
        <w:t>it</w:t>
      </w:r>
      <w:r>
        <w:rPr>
          <w:color w:val="231F20"/>
          <w:spacing w:val="-11"/>
          <w:w w:val="90"/>
          <w:sz w:val="11"/>
        </w:rPr>
        <w:t> </w:t>
      </w:r>
      <w:r>
        <w:rPr>
          <w:color w:val="231F20"/>
          <w:w w:val="90"/>
          <w:sz w:val="11"/>
        </w:rPr>
        <w:t>represents.</w:t>
      </w:r>
      <w:r>
        <w:rPr>
          <w:color w:val="231F20"/>
          <w:spacing w:val="3"/>
          <w:w w:val="90"/>
          <w:sz w:val="11"/>
        </w:rPr>
        <w:t> </w:t>
      </w:r>
      <w:r>
        <w:rPr>
          <w:color w:val="231F20"/>
          <w:w w:val="90"/>
          <w:sz w:val="11"/>
        </w:rPr>
        <w:t>The</w:t>
      </w:r>
      <w:r>
        <w:rPr>
          <w:color w:val="231F20"/>
          <w:spacing w:val="-14"/>
          <w:w w:val="90"/>
          <w:sz w:val="11"/>
        </w:rPr>
        <w:t> </w:t>
      </w:r>
      <w:r>
        <w:rPr>
          <w:color w:val="231F20"/>
          <w:w w:val="90"/>
          <w:sz w:val="11"/>
        </w:rPr>
        <w:t>dashed</w:t>
      </w:r>
      <w:r>
        <w:rPr>
          <w:color w:val="231F20"/>
          <w:spacing w:val="-11"/>
          <w:w w:val="90"/>
          <w:sz w:val="11"/>
        </w:rPr>
        <w:t> </w:t>
      </w:r>
      <w:r>
        <w:rPr>
          <w:color w:val="231F20"/>
          <w:w w:val="90"/>
          <w:sz w:val="11"/>
        </w:rPr>
        <w:t>line </w:t>
      </w:r>
      <w:r>
        <w:rPr>
          <w:color w:val="231F20"/>
          <w:sz w:val="11"/>
        </w:rPr>
        <w:t>is</w:t>
      </w:r>
      <w:r>
        <w:rPr>
          <w:color w:val="231F20"/>
          <w:spacing w:val="-13"/>
          <w:sz w:val="11"/>
        </w:rPr>
        <w:t> </w:t>
      </w:r>
      <w:r>
        <w:rPr>
          <w:color w:val="231F20"/>
          <w:sz w:val="11"/>
        </w:rPr>
        <w:t>drawn</w:t>
      </w:r>
      <w:r>
        <w:rPr>
          <w:color w:val="231F20"/>
          <w:spacing w:val="-9"/>
          <w:sz w:val="11"/>
        </w:rPr>
        <w:t> </w:t>
      </w:r>
      <w:r>
        <w:rPr>
          <w:color w:val="231F20"/>
          <w:sz w:val="11"/>
        </w:rPr>
        <w:t>at</w:t>
      </w:r>
      <w:r>
        <w:rPr>
          <w:color w:val="231F20"/>
          <w:spacing w:val="-12"/>
          <w:sz w:val="11"/>
        </w:rPr>
        <w:t> </w:t>
      </w:r>
      <w:r>
        <w:rPr>
          <w:color w:val="231F20"/>
          <w:sz w:val="11"/>
        </w:rPr>
        <w:t>the</w:t>
      </w:r>
      <w:r>
        <w:rPr>
          <w:color w:val="231F20"/>
          <w:spacing w:val="-12"/>
          <w:sz w:val="11"/>
        </w:rPr>
        <w:t> </w:t>
      </w:r>
      <w:r>
        <w:rPr>
          <w:color w:val="231F20"/>
          <w:sz w:val="11"/>
        </w:rPr>
        <w:t>two-year</w:t>
      </w:r>
      <w:r>
        <w:rPr>
          <w:color w:val="231F20"/>
          <w:spacing w:val="-9"/>
          <w:sz w:val="11"/>
        </w:rPr>
        <w:t> </w:t>
      </w:r>
      <w:r>
        <w:rPr>
          <w:color w:val="231F20"/>
          <w:sz w:val="11"/>
        </w:rPr>
        <w:t>point.</w:t>
      </w:r>
    </w:p>
    <w:p>
      <w:pPr>
        <w:pStyle w:val="BodyText"/>
        <w:spacing w:line="268" w:lineRule="auto" w:before="103"/>
        <w:ind w:left="144" w:right="143"/>
      </w:pPr>
      <w:r>
        <w:rPr/>
        <w:br w:type="column"/>
      </w:r>
      <w:r>
        <w:rPr>
          <w:color w:val="231F20"/>
          <w:w w:val="95"/>
        </w:rPr>
        <w:t>Chart</w:t>
      </w:r>
      <w:r>
        <w:rPr>
          <w:color w:val="231F20"/>
          <w:spacing w:val="-37"/>
          <w:w w:val="95"/>
        </w:rPr>
        <w:t> </w:t>
      </w:r>
      <w:r>
        <w:rPr>
          <w:color w:val="231F20"/>
          <w:w w:val="95"/>
        </w:rPr>
        <w:t>2</w:t>
      </w:r>
      <w:r>
        <w:rPr>
          <w:color w:val="231F20"/>
          <w:spacing w:val="-37"/>
          <w:w w:val="95"/>
        </w:rPr>
        <w:t> </w:t>
      </w:r>
      <w:r>
        <w:rPr>
          <w:color w:val="231F20"/>
          <w:w w:val="95"/>
        </w:rPr>
        <w:t>shows</w:t>
      </w:r>
      <w:r>
        <w:rPr>
          <w:color w:val="231F20"/>
          <w:spacing w:val="-38"/>
          <w:w w:val="95"/>
        </w:rPr>
        <w:t> </w:t>
      </w:r>
      <w:r>
        <w:rPr>
          <w:color w:val="231F20"/>
          <w:w w:val="95"/>
        </w:rPr>
        <w:t>the</w:t>
      </w:r>
      <w:r>
        <w:rPr>
          <w:color w:val="231F20"/>
          <w:spacing w:val="-39"/>
          <w:w w:val="95"/>
        </w:rPr>
        <w:t> </w:t>
      </w:r>
      <w:r>
        <w:rPr>
          <w:color w:val="231F20"/>
          <w:w w:val="95"/>
        </w:rPr>
        <w:t>Committee’s</w:t>
      </w:r>
      <w:r>
        <w:rPr>
          <w:color w:val="231F20"/>
          <w:spacing w:val="-37"/>
          <w:w w:val="95"/>
        </w:rPr>
        <w:t> </w:t>
      </w:r>
      <w:r>
        <w:rPr>
          <w:color w:val="231F20"/>
          <w:w w:val="95"/>
        </w:rPr>
        <w:t>best</w:t>
      </w:r>
      <w:r>
        <w:rPr>
          <w:color w:val="231F20"/>
          <w:spacing w:val="-36"/>
          <w:w w:val="95"/>
        </w:rPr>
        <w:t> </w:t>
      </w:r>
      <w:r>
        <w:rPr>
          <w:color w:val="231F20"/>
          <w:w w:val="95"/>
        </w:rPr>
        <w:t>collective</w:t>
      </w:r>
      <w:r>
        <w:rPr>
          <w:color w:val="231F20"/>
          <w:spacing w:val="-37"/>
          <w:w w:val="95"/>
        </w:rPr>
        <w:t> </w:t>
      </w:r>
      <w:r>
        <w:rPr>
          <w:color w:val="231F20"/>
          <w:w w:val="95"/>
        </w:rPr>
        <w:t>judgement</w:t>
      </w:r>
      <w:r>
        <w:rPr>
          <w:color w:val="231F20"/>
          <w:spacing w:val="-38"/>
          <w:w w:val="95"/>
        </w:rPr>
        <w:t> </w:t>
      </w:r>
      <w:r>
        <w:rPr>
          <w:color w:val="231F20"/>
          <w:w w:val="95"/>
        </w:rPr>
        <w:t>of the</w:t>
      </w:r>
      <w:r>
        <w:rPr>
          <w:color w:val="231F20"/>
          <w:spacing w:val="-40"/>
          <w:w w:val="95"/>
        </w:rPr>
        <w:t> </w:t>
      </w:r>
      <w:r>
        <w:rPr>
          <w:color w:val="231F20"/>
          <w:w w:val="95"/>
        </w:rPr>
        <w:t>outlook</w:t>
      </w:r>
      <w:r>
        <w:rPr>
          <w:color w:val="231F20"/>
          <w:spacing w:val="-41"/>
          <w:w w:val="95"/>
        </w:rPr>
        <w:t> </w:t>
      </w:r>
      <w:r>
        <w:rPr>
          <w:color w:val="231F20"/>
          <w:w w:val="95"/>
        </w:rPr>
        <w:t>for</w:t>
      </w:r>
      <w:r>
        <w:rPr>
          <w:color w:val="231F20"/>
          <w:spacing w:val="-40"/>
          <w:w w:val="95"/>
        </w:rPr>
        <w:t> </w:t>
      </w:r>
      <w:r>
        <w:rPr>
          <w:color w:val="231F20"/>
          <w:w w:val="95"/>
        </w:rPr>
        <w:t>CPI</w:t>
      </w:r>
      <w:r>
        <w:rPr>
          <w:color w:val="231F20"/>
          <w:spacing w:val="-38"/>
          <w:w w:val="95"/>
        </w:rPr>
        <w:t> </w:t>
      </w:r>
      <w:r>
        <w:rPr>
          <w:color w:val="231F20"/>
          <w:w w:val="95"/>
        </w:rPr>
        <w:t>inflation,</w:t>
      </w:r>
      <w:r>
        <w:rPr>
          <w:color w:val="231F20"/>
          <w:spacing w:val="-38"/>
          <w:w w:val="95"/>
        </w:rPr>
        <w:t> </w:t>
      </w:r>
      <w:r>
        <w:rPr>
          <w:color w:val="231F20"/>
          <w:w w:val="95"/>
        </w:rPr>
        <w:t>assuming</w:t>
      </w:r>
      <w:r>
        <w:rPr>
          <w:color w:val="231F20"/>
          <w:spacing w:val="-40"/>
          <w:w w:val="95"/>
        </w:rPr>
        <w:t> </w:t>
      </w:r>
      <w:r>
        <w:rPr>
          <w:color w:val="231F20"/>
          <w:w w:val="95"/>
        </w:rPr>
        <w:t>that</w:t>
      </w:r>
      <w:r>
        <w:rPr>
          <w:color w:val="231F20"/>
          <w:spacing w:val="-38"/>
          <w:w w:val="95"/>
        </w:rPr>
        <w:t> </w:t>
      </w:r>
      <w:r>
        <w:rPr>
          <w:color w:val="231F20"/>
          <w:w w:val="95"/>
        </w:rPr>
        <w:t>Bank</w:t>
      </w:r>
      <w:r>
        <w:rPr>
          <w:color w:val="231F20"/>
          <w:spacing w:val="-38"/>
          <w:w w:val="95"/>
        </w:rPr>
        <w:t> </w:t>
      </w:r>
      <w:r>
        <w:rPr>
          <w:color w:val="231F20"/>
          <w:w w:val="95"/>
        </w:rPr>
        <w:t>Rate</w:t>
      </w:r>
      <w:r>
        <w:rPr>
          <w:color w:val="231F20"/>
          <w:spacing w:val="-41"/>
          <w:w w:val="95"/>
        </w:rPr>
        <w:t> </w:t>
      </w:r>
      <w:r>
        <w:rPr>
          <w:color w:val="231F20"/>
          <w:w w:val="95"/>
        </w:rPr>
        <w:t>follows </w:t>
      </w:r>
      <w:r>
        <w:rPr>
          <w:color w:val="231F20"/>
        </w:rPr>
        <w:t>a path implied by market yields prevailing prior to the </w:t>
      </w:r>
      <w:r>
        <w:rPr>
          <w:color w:val="231F20"/>
          <w:w w:val="95"/>
        </w:rPr>
        <w:t>Committee’s</w:t>
      </w:r>
      <w:r>
        <w:rPr>
          <w:color w:val="231F20"/>
          <w:spacing w:val="-40"/>
          <w:w w:val="95"/>
        </w:rPr>
        <w:t> </w:t>
      </w:r>
      <w:r>
        <w:rPr>
          <w:color w:val="231F20"/>
          <w:w w:val="95"/>
        </w:rPr>
        <w:t>November</w:t>
      </w:r>
      <w:r>
        <w:rPr>
          <w:color w:val="231F20"/>
          <w:spacing w:val="-40"/>
          <w:w w:val="95"/>
        </w:rPr>
        <w:t> </w:t>
      </w:r>
      <w:r>
        <w:rPr>
          <w:color w:val="231F20"/>
          <w:w w:val="95"/>
        </w:rPr>
        <w:t>decision.</w:t>
      </w:r>
      <w:r>
        <w:rPr>
          <w:color w:val="231F20"/>
          <w:spacing w:val="-21"/>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central</w:t>
      </w:r>
      <w:r>
        <w:rPr>
          <w:color w:val="231F20"/>
          <w:spacing w:val="-39"/>
          <w:w w:val="95"/>
        </w:rPr>
        <w:t> </w:t>
      </w:r>
      <w:r>
        <w:rPr>
          <w:color w:val="231F20"/>
          <w:w w:val="95"/>
        </w:rPr>
        <w:t>projection, inflation</w:t>
      </w:r>
      <w:r>
        <w:rPr>
          <w:color w:val="231F20"/>
          <w:spacing w:val="-37"/>
          <w:w w:val="95"/>
        </w:rPr>
        <w:t> </w:t>
      </w:r>
      <w:r>
        <w:rPr>
          <w:color w:val="231F20"/>
          <w:w w:val="95"/>
        </w:rPr>
        <w:t>falls</w:t>
      </w:r>
      <w:r>
        <w:rPr>
          <w:color w:val="231F20"/>
          <w:spacing w:val="-34"/>
          <w:w w:val="95"/>
        </w:rPr>
        <w:t> </w:t>
      </w:r>
      <w:r>
        <w:rPr>
          <w:color w:val="231F20"/>
          <w:w w:val="95"/>
        </w:rPr>
        <w:t>sharply</w:t>
      </w:r>
      <w:r>
        <w:rPr>
          <w:color w:val="231F20"/>
          <w:spacing w:val="-34"/>
          <w:w w:val="95"/>
        </w:rPr>
        <w:t> </w:t>
      </w:r>
      <w:r>
        <w:rPr>
          <w:color w:val="231F20"/>
          <w:w w:val="95"/>
        </w:rPr>
        <w:t>in</w:t>
      </w:r>
      <w:r>
        <w:rPr>
          <w:color w:val="231F20"/>
          <w:spacing w:val="-36"/>
          <w:w w:val="95"/>
        </w:rPr>
        <w:t> </w:t>
      </w:r>
      <w:r>
        <w:rPr>
          <w:color w:val="231F20"/>
          <w:w w:val="95"/>
        </w:rPr>
        <w:t>the</w:t>
      </w:r>
      <w:r>
        <w:rPr>
          <w:color w:val="231F20"/>
          <w:spacing w:val="-34"/>
          <w:w w:val="95"/>
        </w:rPr>
        <w:t> </w:t>
      </w:r>
      <w:r>
        <w:rPr>
          <w:color w:val="231F20"/>
          <w:w w:val="95"/>
        </w:rPr>
        <w:t>near</w:t>
      </w:r>
      <w:r>
        <w:rPr>
          <w:color w:val="231F20"/>
          <w:spacing w:val="-36"/>
          <w:w w:val="95"/>
        </w:rPr>
        <w:t> </w:t>
      </w:r>
      <w:r>
        <w:rPr>
          <w:color w:val="231F20"/>
          <w:w w:val="95"/>
        </w:rPr>
        <w:t>term,</w:t>
      </w:r>
      <w:r>
        <w:rPr>
          <w:color w:val="231F20"/>
          <w:spacing w:val="-34"/>
          <w:w w:val="95"/>
        </w:rPr>
        <w:t> </w:t>
      </w:r>
      <w:r>
        <w:rPr>
          <w:color w:val="231F20"/>
          <w:w w:val="95"/>
        </w:rPr>
        <w:t>as</w:t>
      </w:r>
      <w:r>
        <w:rPr>
          <w:color w:val="231F20"/>
          <w:spacing w:val="-36"/>
          <w:w w:val="95"/>
        </w:rPr>
        <w:t> </w:t>
      </w:r>
      <w:r>
        <w:rPr>
          <w:color w:val="231F20"/>
          <w:w w:val="95"/>
        </w:rPr>
        <w:t>the</w:t>
      </w:r>
      <w:r>
        <w:rPr>
          <w:color w:val="231F20"/>
          <w:spacing w:val="-34"/>
          <w:w w:val="95"/>
        </w:rPr>
        <w:t> </w:t>
      </w:r>
      <w:r>
        <w:rPr>
          <w:color w:val="231F20"/>
          <w:w w:val="95"/>
        </w:rPr>
        <w:t>contributions </w:t>
      </w:r>
      <w:r>
        <w:rPr>
          <w:color w:val="231F20"/>
          <w:w w:val="90"/>
        </w:rPr>
        <w:t>from</w:t>
      </w:r>
      <w:r>
        <w:rPr>
          <w:color w:val="231F20"/>
          <w:spacing w:val="-26"/>
          <w:w w:val="90"/>
        </w:rPr>
        <w:t> </w:t>
      </w:r>
      <w:r>
        <w:rPr>
          <w:color w:val="231F20"/>
          <w:w w:val="90"/>
        </w:rPr>
        <w:t>energy</w:t>
      </w:r>
      <w:r>
        <w:rPr>
          <w:color w:val="231F20"/>
          <w:spacing w:val="-26"/>
          <w:w w:val="90"/>
        </w:rPr>
        <w:t> </w:t>
      </w:r>
      <w:r>
        <w:rPr>
          <w:color w:val="231F20"/>
          <w:w w:val="90"/>
        </w:rPr>
        <w:t>and</w:t>
      </w:r>
      <w:r>
        <w:rPr>
          <w:color w:val="231F20"/>
          <w:spacing w:val="-28"/>
          <w:w w:val="90"/>
        </w:rPr>
        <w:t> </w:t>
      </w:r>
      <w:r>
        <w:rPr>
          <w:color w:val="231F20"/>
          <w:w w:val="90"/>
        </w:rPr>
        <w:t>food</w:t>
      </w:r>
      <w:r>
        <w:rPr>
          <w:color w:val="231F20"/>
          <w:spacing w:val="-26"/>
          <w:w w:val="90"/>
        </w:rPr>
        <w:t> </w:t>
      </w:r>
      <w:r>
        <w:rPr>
          <w:color w:val="231F20"/>
          <w:w w:val="90"/>
        </w:rPr>
        <w:t>prices</w:t>
      </w:r>
      <w:r>
        <w:rPr>
          <w:color w:val="231F20"/>
          <w:spacing w:val="-28"/>
          <w:w w:val="90"/>
        </w:rPr>
        <w:t> </w:t>
      </w:r>
      <w:r>
        <w:rPr>
          <w:color w:val="231F20"/>
          <w:w w:val="90"/>
        </w:rPr>
        <w:t>decline.</w:t>
      </w:r>
      <w:r>
        <w:rPr>
          <w:color w:val="231F20"/>
          <w:spacing w:val="4"/>
          <w:w w:val="90"/>
        </w:rPr>
        <w:t> </w:t>
      </w:r>
      <w:r>
        <w:rPr>
          <w:color w:val="231F20"/>
          <w:w w:val="90"/>
        </w:rPr>
        <w:t>Further</w:t>
      </w:r>
      <w:r>
        <w:rPr>
          <w:color w:val="231F20"/>
          <w:spacing w:val="-28"/>
          <w:w w:val="90"/>
        </w:rPr>
        <w:t> </w:t>
      </w:r>
      <w:r>
        <w:rPr>
          <w:color w:val="231F20"/>
          <w:w w:val="90"/>
        </w:rPr>
        <w:t>out,</w:t>
      </w:r>
      <w:r>
        <w:rPr>
          <w:color w:val="231F20"/>
          <w:spacing w:val="-25"/>
          <w:w w:val="90"/>
        </w:rPr>
        <w:t> </w:t>
      </w:r>
      <w:r>
        <w:rPr>
          <w:color w:val="231F20"/>
          <w:w w:val="90"/>
        </w:rPr>
        <w:t>inflation</w:t>
      </w:r>
      <w:r>
        <w:rPr>
          <w:color w:val="231F20"/>
          <w:spacing w:val="-29"/>
          <w:w w:val="90"/>
        </w:rPr>
        <w:t> </w:t>
      </w:r>
      <w:r>
        <w:rPr>
          <w:color w:val="231F20"/>
          <w:w w:val="90"/>
        </w:rPr>
        <w:t>falls </w:t>
      </w:r>
      <w:r>
        <w:rPr>
          <w:color w:val="231F20"/>
          <w:w w:val="95"/>
        </w:rPr>
        <w:t>well</w:t>
      </w:r>
      <w:r>
        <w:rPr>
          <w:color w:val="231F20"/>
          <w:spacing w:val="-34"/>
          <w:w w:val="95"/>
        </w:rPr>
        <w:t> </w:t>
      </w:r>
      <w:r>
        <w:rPr>
          <w:color w:val="231F20"/>
          <w:w w:val="95"/>
        </w:rPr>
        <w:t>below</w:t>
      </w:r>
      <w:r>
        <w:rPr>
          <w:color w:val="231F20"/>
          <w:spacing w:val="-36"/>
          <w:w w:val="95"/>
        </w:rPr>
        <w:t> </w:t>
      </w:r>
      <w:r>
        <w:rPr>
          <w:color w:val="231F20"/>
          <w:w w:val="95"/>
        </w:rPr>
        <w:t>the</w:t>
      </w:r>
      <w:r>
        <w:rPr>
          <w:color w:val="231F20"/>
          <w:spacing w:val="-34"/>
          <w:w w:val="95"/>
        </w:rPr>
        <w:t> </w:t>
      </w:r>
      <w:r>
        <w:rPr>
          <w:color w:val="231F20"/>
          <w:w w:val="95"/>
        </w:rPr>
        <w:t>2%</w:t>
      </w:r>
      <w:r>
        <w:rPr>
          <w:color w:val="231F20"/>
          <w:spacing w:val="-36"/>
          <w:w w:val="95"/>
        </w:rPr>
        <w:t> </w:t>
      </w:r>
      <w:r>
        <w:rPr>
          <w:color w:val="231F20"/>
          <w:w w:val="95"/>
        </w:rPr>
        <w:t>target,</w:t>
      </w:r>
      <w:r>
        <w:rPr>
          <w:color w:val="231F20"/>
          <w:spacing w:val="-34"/>
          <w:w w:val="95"/>
        </w:rPr>
        <w:t> </w:t>
      </w:r>
      <w:r>
        <w:rPr>
          <w:color w:val="231F20"/>
          <w:w w:val="95"/>
        </w:rPr>
        <w:t>reflecting</w:t>
      </w:r>
      <w:r>
        <w:rPr>
          <w:color w:val="231F20"/>
          <w:spacing w:val="-34"/>
          <w:w w:val="95"/>
        </w:rPr>
        <w:t> </w:t>
      </w:r>
      <w:r>
        <w:rPr>
          <w:color w:val="231F20"/>
          <w:w w:val="95"/>
        </w:rPr>
        <w:t>a</w:t>
      </w:r>
      <w:r>
        <w:rPr>
          <w:color w:val="231F20"/>
          <w:spacing w:val="-34"/>
          <w:w w:val="95"/>
        </w:rPr>
        <w:t> </w:t>
      </w:r>
      <w:r>
        <w:rPr>
          <w:color w:val="231F20"/>
          <w:w w:val="95"/>
        </w:rPr>
        <w:t>larger</w:t>
      </w:r>
      <w:r>
        <w:rPr>
          <w:color w:val="231F20"/>
          <w:spacing w:val="-34"/>
          <w:w w:val="95"/>
        </w:rPr>
        <w:t> </w:t>
      </w:r>
      <w:r>
        <w:rPr>
          <w:color w:val="231F20"/>
          <w:w w:val="95"/>
        </w:rPr>
        <w:t>margin</w:t>
      </w:r>
      <w:r>
        <w:rPr>
          <w:color w:val="231F20"/>
          <w:spacing w:val="-36"/>
          <w:w w:val="95"/>
        </w:rPr>
        <w:t> </w:t>
      </w:r>
      <w:r>
        <w:rPr>
          <w:color w:val="231F20"/>
          <w:w w:val="95"/>
        </w:rPr>
        <w:t>of</w:t>
      </w:r>
      <w:r>
        <w:rPr>
          <w:color w:val="231F20"/>
          <w:spacing w:val="-34"/>
          <w:w w:val="95"/>
        </w:rPr>
        <w:t> </w:t>
      </w:r>
      <w:r>
        <w:rPr>
          <w:color w:val="231F20"/>
          <w:w w:val="95"/>
        </w:rPr>
        <w:t>spare </w:t>
      </w:r>
      <w:r>
        <w:rPr>
          <w:color w:val="231F20"/>
        </w:rPr>
        <w:t>capacity</w:t>
      </w:r>
      <w:r>
        <w:rPr>
          <w:color w:val="231F20"/>
          <w:spacing w:val="-45"/>
        </w:rPr>
        <w:t> </w:t>
      </w:r>
      <w:r>
        <w:rPr>
          <w:color w:val="231F20"/>
        </w:rPr>
        <w:t>and</w:t>
      </w:r>
      <w:r>
        <w:rPr>
          <w:color w:val="231F20"/>
          <w:spacing w:val="-47"/>
        </w:rPr>
        <w:t> </w:t>
      </w:r>
      <w:r>
        <w:rPr>
          <w:color w:val="231F20"/>
        </w:rPr>
        <w:t>the</w:t>
      </w:r>
      <w:r>
        <w:rPr>
          <w:color w:val="231F20"/>
          <w:spacing w:val="-45"/>
        </w:rPr>
        <w:t> </w:t>
      </w:r>
      <w:r>
        <w:rPr>
          <w:color w:val="231F20"/>
        </w:rPr>
        <w:t>waning</w:t>
      </w:r>
      <w:r>
        <w:rPr>
          <w:color w:val="231F20"/>
          <w:spacing w:val="-45"/>
        </w:rPr>
        <w:t> </w:t>
      </w:r>
      <w:r>
        <w:rPr>
          <w:color w:val="231F20"/>
        </w:rPr>
        <w:t>impact</w:t>
      </w:r>
      <w:r>
        <w:rPr>
          <w:color w:val="231F20"/>
          <w:spacing w:val="-46"/>
        </w:rPr>
        <w:t> </w:t>
      </w:r>
      <w:r>
        <w:rPr>
          <w:color w:val="231F20"/>
        </w:rPr>
        <w:t>on</w:t>
      </w:r>
      <w:r>
        <w:rPr>
          <w:color w:val="231F20"/>
          <w:spacing w:val="-45"/>
        </w:rPr>
        <w:t> </w:t>
      </w:r>
      <w:r>
        <w:rPr>
          <w:color w:val="231F20"/>
        </w:rPr>
        <w:t>import</w:t>
      </w:r>
      <w:r>
        <w:rPr>
          <w:color w:val="231F20"/>
          <w:spacing w:val="-45"/>
        </w:rPr>
        <w:t> </w:t>
      </w:r>
      <w:r>
        <w:rPr>
          <w:color w:val="231F20"/>
        </w:rPr>
        <w:t>prices</w:t>
      </w:r>
      <w:r>
        <w:rPr>
          <w:color w:val="231F20"/>
          <w:spacing w:val="-47"/>
        </w:rPr>
        <w:t> </w:t>
      </w:r>
      <w:r>
        <w:rPr>
          <w:color w:val="231F20"/>
        </w:rPr>
        <w:t>from</w:t>
      </w:r>
      <w:r>
        <w:rPr>
          <w:color w:val="231F20"/>
          <w:spacing w:val="-46"/>
        </w:rPr>
        <w:t> </w:t>
      </w:r>
      <w:r>
        <w:rPr>
          <w:color w:val="231F20"/>
        </w:rPr>
        <w:t>the </w:t>
      </w:r>
      <w:r>
        <w:rPr>
          <w:color w:val="231F20"/>
          <w:w w:val="95"/>
        </w:rPr>
        <w:t>lower</w:t>
      </w:r>
      <w:r>
        <w:rPr>
          <w:color w:val="231F20"/>
          <w:spacing w:val="-42"/>
          <w:w w:val="95"/>
        </w:rPr>
        <w:t> </w:t>
      </w:r>
      <w:r>
        <w:rPr>
          <w:color w:val="231F20"/>
          <w:w w:val="95"/>
        </w:rPr>
        <w:t>level</w:t>
      </w:r>
      <w:r>
        <w:rPr>
          <w:color w:val="231F20"/>
          <w:spacing w:val="-43"/>
          <w:w w:val="95"/>
        </w:rPr>
        <w:t> </w:t>
      </w:r>
      <w:r>
        <w:rPr>
          <w:color w:val="231F20"/>
          <w:w w:val="95"/>
        </w:rPr>
        <w:t>of</w:t>
      </w:r>
      <w:r>
        <w:rPr>
          <w:color w:val="231F20"/>
          <w:spacing w:val="-42"/>
          <w:w w:val="95"/>
        </w:rPr>
        <w:t> </w:t>
      </w:r>
      <w:r>
        <w:rPr>
          <w:color w:val="231F20"/>
          <w:w w:val="95"/>
        </w:rPr>
        <w:t>sterling.</w:t>
      </w:r>
      <w:r>
        <w:rPr>
          <w:color w:val="231F20"/>
          <w:spacing w:val="-30"/>
          <w:w w:val="95"/>
        </w:rPr>
        <w:t> </w:t>
      </w:r>
      <w:r>
        <w:rPr>
          <w:color w:val="231F20"/>
          <w:w w:val="95"/>
        </w:rPr>
        <w:t>The</w:t>
      </w:r>
      <w:r>
        <w:rPr>
          <w:color w:val="231F20"/>
          <w:spacing w:val="-42"/>
          <w:w w:val="95"/>
        </w:rPr>
        <w:t> </w:t>
      </w:r>
      <w:r>
        <w:rPr>
          <w:color w:val="231F20"/>
          <w:w w:val="95"/>
        </w:rPr>
        <w:t>central</w:t>
      </w:r>
      <w:r>
        <w:rPr>
          <w:color w:val="231F20"/>
          <w:spacing w:val="-41"/>
          <w:w w:val="95"/>
        </w:rPr>
        <w:t> </w:t>
      </w:r>
      <w:r>
        <w:rPr>
          <w:color w:val="231F20"/>
          <w:w w:val="95"/>
        </w:rPr>
        <w:t>projection</w:t>
      </w:r>
      <w:r>
        <w:rPr>
          <w:color w:val="231F20"/>
          <w:spacing w:val="-42"/>
          <w:w w:val="95"/>
        </w:rPr>
        <w:t> </w:t>
      </w:r>
      <w:r>
        <w:rPr>
          <w:color w:val="231F20"/>
          <w:w w:val="95"/>
        </w:rPr>
        <w:t>is</w:t>
      </w:r>
      <w:r>
        <w:rPr>
          <w:color w:val="231F20"/>
          <w:spacing w:val="-42"/>
          <w:w w:val="95"/>
        </w:rPr>
        <w:t> </w:t>
      </w:r>
      <w:r>
        <w:rPr>
          <w:color w:val="231F20"/>
          <w:w w:val="95"/>
        </w:rPr>
        <w:t>significantly </w:t>
      </w:r>
      <w:r>
        <w:rPr>
          <w:color w:val="231F20"/>
        </w:rPr>
        <w:t>lower</w:t>
      </w:r>
      <w:r>
        <w:rPr>
          <w:color w:val="231F20"/>
          <w:spacing w:val="-25"/>
        </w:rPr>
        <w:t> </w:t>
      </w:r>
      <w:r>
        <w:rPr>
          <w:color w:val="231F20"/>
        </w:rPr>
        <w:t>than</w:t>
      </w:r>
      <w:r>
        <w:rPr>
          <w:color w:val="231F20"/>
          <w:spacing w:val="-22"/>
        </w:rPr>
        <w:t> </w:t>
      </w:r>
      <w:r>
        <w:rPr>
          <w:color w:val="231F20"/>
        </w:rPr>
        <w:t>in</w:t>
      </w:r>
      <w:r>
        <w:rPr>
          <w:color w:val="231F20"/>
          <w:spacing w:val="-25"/>
        </w:rPr>
        <w:t> </w:t>
      </w:r>
      <w:r>
        <w:rPr>
          <w:color w:val="231F20"/>
        </w:rPr>
        <w:t>the</w:t>
      </w:r>
      <w:r>
        <w:rPr>
          <w:color w:val="231F20"/>
          <w:spacing w:val="-27"/>
        </w:rPr>
        <w:t> </w:t>
      </w:r>
      <w:r>
        <w:rPr>
          <w:color w:val="231F20"/>
        </w:rPr>
        <w:t>August</w:t>
      </w:r>
      <w:r>
        <w:rPr>
          <w:color w:val="231F20"/>
          <w:spacing w:val="-21"/>
        </w:rPr>
        <w:t> </w:t>
      </w:r>
      <w:r>
        <w:rPr>
          <w:i/>
          <w:color w:val="231F20"/>
        </w:rPr>
        <w:t>Report</w:t>
      </w:r>
      <w:r>
        <w:rPr>
          <w:color w:val="231F20"/>
        </w:rPr>
        <w:t>.</w:t>
      </w:r>
    </w:p>
    <w:p>
      <w:pPr>
        <w:pStyle w:val="BodyText"/>
        <w:spacing w:before="10"/>
        <w:rPr>
          <w:sz w:val="18"/>
        </w:rPr>
      </w:pPr>
    </w:p>
    <w:p>
      <w:pPr>
        <w:pStyle w:val="BodyText"/>
        <w:spacing w:line="268" w:lineRule="auto"/>
        <w:ind w:left="144" w:right="143"/>
      </w:pPr>
      <w:r>
        <w:rPr>
          <w:color w:val="231F20"/>
          <w:w w:val="90"/>
        </w:rPr>
        <w:t>The</w:t>
      </w:r>
      <w:r>
        <w:rPr>
          <w:color w:val="231F20"/>
          <w:spacing w:val="-19"/>
          <w:w w:val="90"/>
        </w:rPr>
        <w:t> </w:t>
      </w:r>
      <w:r>
        <w:rPr>
          <w:color w:val="231F20"/>
          <w:w w:val="90"/>
        </w:rPr>
        <w:t>prospects</w:t>
      </w:r>
      <w:r>
        <w:rPr>
          <w:color w:val="231F20"/>
          <w:spacing w:val="-22"/>
          <w:w w:val="90"/>
        </w:rPr>
        <w:t> </w:t>
      </w:r>
      <w:r>
        <w:rPr>
          <w:color w:val="231F20"/>
          <w:w w:val="90"/>
        </w:rPr>
        <w:t>for</w:t>
      </w:r>
      <w:r>
        <w:rPr>
          <w:color w:val="231F20"/>
          <w:spacing w:val="-18"/>
          <w:w w:val="90"/>
        </w:rPr>
        <w:t> </w:t>
      </w:r>
      <w:r>
        <w:rPr>
          <w:color w:val="231F20"/>
          <w:w w:val="90"/>
        </w:rPr>
        <w:t>economic</w:t>
      </w:r>
      <w:r>
        <w:rPr>
          <w:color w:val="231F20"/>
          <w:spacing w:val="-18"/>
          <w:w w:val="90"/>
        </w:rPr>
        <w:t> </w:t>
      </w:r>
      <w:r>
        <w:rPr>
          <w:color w:val="231F20"/>
          <w:w w:val="90"/>
        </w:rPr>
        <w:t>growth</w:t>
      </w:r>
      <w:r>
        <w:rPr>
          <w:color w:val="231F20"/>
          <w:spacing w:val="-18"/>
          <w:w w:val="90"/>
        </w:rPr>
        <w:t> </w:t>
      </w:r>
      <w:r>
        <w:rPr>
          <w:color w:val="231F20"/>
          <w:w w:val="90"/>
        </w:rPr>
        <w:t>and</w:t>
      </w:r>
      <w:r>
        <w:rPr>
          <w:color w:val="231F20"/>
          <w:spacing w:val="-19"/>
          <w:w w:val="90"/>
        </w:rPr>
        <w:t> </w:t>
      </w:r>
      <w:r>
        <w:rPr>
          <w:color w:val="231F20"/>
          <w:w w:val="90"/>
        </w:rPr>
        <w:t>inflation</w:t>
      </w:r>
      <w:r>
        <w:rPr>
          <w:color w:val="231F20"/>
          <w:spacing w:val="-18"/>
          <w:w w:val="90"/>
        </w:rPr>
        <w:t> </w:t>
      </w:r>
      <w:r>
        <w:rPr>
          <w:color w:val="231F20"/>
          <w:w w:val="90"/>
        </w:rPr>
        <w:t>are</w:t>
      </w:r>
      <w:r>
        <w:rPr>
          <w:color w:val="231F20"/>
          <w:spacing w:val="-18"/>
          <w:w w:val="90"/>
        </w:rPr>
        <w:t> </w:t>
      </w:r>
      <w:r>
        <w:rPr>
          <w:color w:val="231F20"/>
          <w:w w:val="90"/>
        </w:rPr>
        <w:t>judged</w:t>
      </w:r>
      <w:r>
        <w:rPr>
          <w:color w:val="231F20"/>
          <w:spacing w:val="-21"/>
          <w:w w:val="90"/>
        </w:rPr>
        <w:t> </w:t>
      </w:r>
      <w:r>
        <w:rPr>
          <w:color w:val="231F20"/>
          <w:w w:val="90"/>
        </w:rPr>
        <w:t>to be unusually uncertain, reflecting the exceptional economic and</w:t>
      </w:r>
      <w:r>
        <w:rPr>
          <w:color w:val="231F20"/>
          <w:spacing w:val="-26"/>
          <w:w w:val="90"/>
        </w:rPr>
        <w:t> </w:t>
      </w:r>
      <w:r>
        <w:rPr>
          <w:color w:val="231F20"/>
          <w:w w:val="90"/>
        </w:rPr>
        <w:t>financial</w:t>
      </w:r>
      <w:r>
        <w:rPr>
          <w:color w:val="231F20"/>
          <w:spacing w:val="-26"/>
          <w:w w:val="90"/>
        </w:rPr>
        <w:t> </w:t>
      </w:r>
      <w:r>
        <w:rPr>
          <w:color w:val="231F20"/>
          <w:w w:val="90"/>
        </w:rPr>
        <w:t>factors</w:t>
      </w:r>
      <w:r>
        <w:rPr>
          <w:color w:val="231F20"/>
          <w:spacing w:val="-22"/>
          <w:w w:val="90"/>
        </w:rPr>
        <w:t> </w:t>
      </w:r>
      <w:r>
        <w:rPr>
          <w:color w:val="231F20"/>
          <w:w w:val="90"/>
        </w:rPr>
        <w:t>affecting</w:t>
      </w:r>
      <w:r>
        <w:rPr>
          <w:color w:val="231F20"/>
          <w:spacing w:val="-25"/>
          <w:w w:val="90"/>
        </w:rPr>
        <w:t> </w:t>
      </w:r>
      <w:r>
        <w:rPr>
          <w:color w:val="231F20"/>
          <w:w w:val="90"/>
        </w:rPr>
        <w:t>the</w:t>
      </w:r>
      <w:r>
        <w:rPr>
          <w:color w:val="231F20"/>
          <w:spacing w:val="-25"/>
          <w:w w:val="90"/>
        </w:rPr>
        <w:t> </w:t>
      </w:r>
      <w:r>
        <w:rPr>
          <w:color w:val="231F20"/>
          <w:w w:val="90"/>
        </w:rPr>
        <w:t>outlook.</w:t>
      </w:r>
      <w:r>
        <w:rPr>
          <w:color w:val="231F20"/>
          <w:spacing w:val="2"/>
          <w:w w:val="90"/>
        </w:rPr>
        <w:t> </w:t>
      </w:r>
      <w:r>
        <w:rPr>
          <w:color w:val="231F20"/>
          <w:w w:val="90"/>
        </w:rPr>
        <w:t>The</w:t>
      </w:r>
      <w:r>
        <w:rPr>
          <w:color w:val="231F20"/>
          <w:spacing w:val="-22"/>
          <w:w w:val="90"/>
        </w:rPr>
        <w:t> </w:t>
      </w:r>
      <w:r>
        <w:rPr>
          <w:color w:val="231F20"/>
          <w:w w:val="90"/>
        </w:rPr>
        <w:t>biggest</w:t>
      </w:r>
      <w:r>
        <w:rPr>
          <w:color w:val="231F20"/>
          <w:spacing w:val="-23"/>
          <w:w w:val="90"/>
        </w:rPr>
        <w:t> </w:t>
      </w:r>
      <w:r>
        <w:rPr>
          <w:color w:val="231F20"/>
          <w:w w:val="90"/>
        </w:rPr>
        <w:t>risks</w:t>
      </w:r>
      <w:r>
        <w:rPr>
          <w:color w:val="231F20"/>
          <w:spacing w:val="-25"/>
          <w:w w:val="90"/>
        </w:rPr>
        <w:t> </w:t>
      </w:r>
      <w:r>
        <w:rPr>
          <w:color w:val="231F20"/>
          <w:w w:val="90"/>
        </w:rPr>
        <w:t>to inflation</w:t>
      </w:r>
      <w:r>
        <w:rPr>
          <w:color w:val="231F20"/>
          <w:spacing w:val="-20"/>
          <w:w w:val="90"/>
        </w:rPr>
        <w:t> </w:t>
      </w:r>
      <w:r>
        <w:rPr>
          <w:color w:val="231F20"/>
          <w:w w:val="90"/>
        </w:rPr>
        <w:t>stem</w:t>
      </w:r>
      <w:r>
        <w:rPr>
          <w:color w:val="231F20"/>
          <w:spacing w:val="-24"/>
          <w:w w:val="90"/>
        </w:rPr>
        <w:t> </w:t>
      </w:r>
      <w:r>
        <w:rPr>
          <w:color w:val="231F20"/>
          <w:w w:val="90"/>
        </w:rPr>
        <w:t>from</w:t>
      </w:r>
      <w:r>
        <w:rPr>
          <w:color w:val="231F20"/>
          <w:spacing w:val="-22"/>
          <w:w w:val="90"/>
        </w:rPr>
        <w:t> </w:t>
      </w:r>
      <w:r>
        <w:rPr>
          <w:color w:val="231F20"/>
          <w:w w:val="90"/>
        </w:rPr>
        <w:t>the</w:t>
      </w:r>
      <w:r>
        <w:rPr>
          <w:color w:val="231F20"/>
          <w:spacing w:val="-20"/>
          <w:w w:val="90"/>
        </w:rPr>
        <w:t> </w:t>
      </w:r>
      <w:r>
        <w:rPr>
          <w:color w:val="231F20"/>
          <w:w w:val="90"/>
        </w:rPr>
        <w:t>uncertain</w:t>
      </w:r>
      <w:r>
        <w:rPr>
          <w:color w:val="231F20"/>
          <w:spacing w:val="-22"/>
          <w:w w:val="90"/>
        </w:rPr>
        <w:t> </w:t>
      </w:r>
      <w:r>
        <w:rPr>
          <w:color w:val="231F20"/>
          <w:w w:val="90"/>
        </w:rPr>
        <w:t>depth</w:t>
      </w:r>
      <w:r>
        <w:rPr>
          <w:color w:val="231F20"/>
          <w:spacing w:val="-20"/>
          <w:w w:val="90"/>
        </w:rPr>
        <w:t> </w:t>
      </w:r>
      <w:r>
        <w:rPr>
          <w:color w:val="231F20"/>
          <w:w w:val="90"/>
        </w:rPr>
        <w:t>and</w:t>
      </w:r>
      <w:r>
        <w:rPr>
          <w:color w:val="231F20"/>
          <w:spacing w:val="-20"/>
          <w:w w:val="90"/>
        </w:rPr>
        <w:t> </w:t>
      </w:r>
      <w:r>
        <w:rPr>
          <w:color w:val="231F20"/>
          <w:w w:val="90"/>
        </w:rPr>
        <w:t>persistence</w:t>
      </w:r>
      <w:r>
        <w:rPr>
          <w:color w:val="231F20"/>
          <w:spacing w:val="-22"/>
          <w:w w:val="90"/>
        </w:rPr>
        <w:t> </w:t>
      </w:r>
      <w:r>
        <w:rPr>
          <w:color w:val="231F20"/>
          <w:w w:val="90"/>
        </w:rPr>
        <w:t>of</w:t>
      </w:r>
      <w:r>
        <w:rPr>
          <w:color w:val="231F20"/>
          <w:spacing w:val="-23"/>
          <w:w w:val="90"/>
        </w:rPr>
        <w:t> </w:t>
      </w:r>
      <w:r>
        <w:rPr>
          <w:color w:val="231F20"/>
          <w:w w:val="90"/>
        </w:rPr>
        <w:t>the </w:t>
      </w:r>
      <w:r>
        <w:rPr>
          <w:color w:val="231F20"/>
          <w:w w:val="95"/>
        </w:rPr>
        <w:t>slowdown</w:t>
      </w:r>
      <w:r>
        <w:rPr>
          <w:color w:val="231F20"/>
          <w:spacing w:val="-35"/>
          <w:w w:val="95"/>
        </w:rPr>
        <w:t> </w:t>
      </w:r>
      <w:r>
        <w:rPr>
          <w:color w:val="231F20"/>
          <w:w w:val="95"/>
        </w:rPr>
        <w:t>in</w:t>
      </w:r>
      <w:r>
        <w:rPr>
          <w:color w:val="231F20"/>
          <w:spacing w:val="-36"/>
          <w:w w:val="95"/>
        </w:rPr>
        <w:t> </w:t>
      </w:r>
      <w:r>
        <w:rPr>
          <w:color w:val="231F20"/>
          <w:w w:val="95"/>
        </w:rPr>
        <w:t>demand.</w:t>
      </w:r>
      <w:r>
        <w:rPr>
          <w:color w:val="231F20"/>
          <w:spacing w:val="-17"/>
          <w:w w:val="95"/>
        </w:rPr>
        <w:t> </w:t>
      </w:r>
      <w:r>
        <w:rPr>
          <w:color w:val="231F20"/>
          <w:w w:val="95"/>
        </w:rPr>
        <w:t>There</w:t>
      </w:r>
      <w:r>
        <w:rPr>
          <w:color w:val="231F20"/>
          <w:spacing w:val="-34"/>
          <w:w w:val="95"/>
        </w:rPr>
        <w:t> </w:t>
      </w:r>
      <w:r>
        <w:rPr>
          <w:color w:val="231F20"/>
          <w:w w:val="95"/>
        </w:rPr>
        <w:t>are</w:t>
      </w:r>
      <w:r>
        <w:rPr>
          <w:color w:val="231F20"/>
          <w:spacing w:val="-35"/>
          <w:w w:val="95"/>
        </w:rPr>
        <w:t> </w:t>
      </w:r>
      <w:r>
        <w:rPr>
          <w:color w:val="231F20"/>
          <w:w w:val="95"/>
        </w:rPr>
        <w:t>also</w:t>
      </w:r>
      <w:r>
        <w:rPr>
          <w:color w:val="231F20"/>
          <w:spacing w:val="-34"/>
          <w:w w:val="95"/>
        </w:rPr>
        <w:t> </w:t>
      </w:r>
      <w:r>
        <w:rPr>
          <w:color w:val="231F20"/>
          <w:w w:val="95"/>
        </w:rPr>
        <w:t>marked</w:t>
      </w:r>
      <w:r>
        <w:rPr>
          <w:color w:val="231F20"/>
          <w:spacing w:val="-34"/>
          <w:w w:val="95"/>
        </w:rPr>
        <w:t> </w:t>
      </w:r>
      <w:r>
        <w:rPr>
          <w:color w:val="231F20"/>
          <w:w w:val="95"/>
        </w:rPr>
        <w:t>uncertainties over:</w:t>
      </w:r>
      <w:r>
        <w:rPr>
          <w:color w:val="231F20"/>
          <w:spacing w:val="-12"/>
          <w:w w:val="95"/>
        </w:rPr>
        <w:t> </w:t>
      </w:r>
      <w:r>
        <w:rPr>
          <w:color w:val="231F20"/>
          <w:w w:val="95"/>
        </w:rPr>
        <w:t>the</w:t>
      </w:r>
      <w:r>
        <w:rPr>
          <w:color w:val="231F20"/>
          <w:spacing w:val="-34"/>
          <w:w w:val="95"/>
        </w:rPr>
        <w:t> </w:t>
      </w:r>
      <w:r>
        <w:rPr>
          <w:color w:val="231F20"/>
          <w:w w:val="95"/>
        </w:rPr>
        <w:t>extent</w:t>
      </w:r>
      <w:r>
        <w:rPr>
          <w:color w:val="231F20"/>
          <w:spacing w:val="-36"/>
          <w:w w:val="95"/>
        </w:rPr>
        <w:t> </w:t>
      </w:r>
      <w:r>
        <w:rPr>
          <w:color w:val="231F20"/>
          <w:w w:val="95"/>
        </w:rPr>
        <w:t>to</w:t>
      </w:r>
      <w:r>
        <w:rPr>
          <w:color w:val="231F20"/>
          <w:spacing w:val="-35"/>
          <w:w w:val="95"/>
        </w:rPr>
        <w:t> </w:t>
      </w:r>
      <w:r>
        <w:rPr>
          <w:color w:val="231F20"/>
          <w:w w:val="95"/>
        </w:rPr>
        <w:t>which</w:t>
      </w:r>
      <w:r>
        <w:rPr>
          <w:color w:val="231F20"/>
          <w:spacing w:val="-36"/>
          <w:w w:val="95"/>
        </w:rPr>
        <w:t> </w:t>
      </w:r>
      <w:r>
        <w:rPr>
          <w:color w:val="231F20"/>
          <w:w w:val="95"/>
        </w:rPr>
        <w:t>the</w:t>
      </w:r>
      <w:r>
        <w:rPr>
          <w:color w:val="231F20"/>
          <w:spacing w:val="-34"/>
          <w:w w:val="95"/>
        </w:rPr>
        <w:t> </w:t>
      </w:r>
      <w:r>
        <w:rPr>
          <w:color w:val="231F20"/>
          <w:w w:val="95"/>
        </w:rPr>
        <w:t>slowdown</w:t>
      </w:r>
      <w:r>
        <w:rPr>
          <w:color w:val="231F20"/>
          <w:spacing w:val="-34"/>
          <w:w w:val="95"/>
        </w:rPr>
        <w:t> </w:t>
      </w:r>
      <w:r>
        <w:rPr>
          <w:color w:val="231F20"/>
          <w:w w:val="95"/>
        </w:rPr>
        <w:t>in</w:t>
      </w:r>
      <w:r>
        <w:rPr>
          <w:color w:val="231F20"/>
          <w:spacing w:val="-36"/>
          <w:w w:val="95"/>
        </w:rPr>
        <w:t> </w:t>
      </w:r>
      <w:r>
        <w:rPr>
          <w:color w:val="231F20"/>
          <w:w w:val="95"/>
        </w:rPr>
        <w:t>demand</w:t>
      </w:r>
      <w:r>
        <w:rPr>
          <w:color w:val="231F20"/>
          <w:spacing w:val="-34"/>
          <w:w w:val="95"/>
        </w:rPr>
        <w:t> </w:t>
      </w:r>
      <w:r>
        <w:rPr>
          <w:color w:val="231F20"/>
          <w:w w:val="95"/>
        </w:rPr>
        <w:t>results</w:t>
      </w:r>
      <w:r>
        <w:rPr>
          <w:color w:val="231F20"/>
          <w:spacing w:val="-34"/>
          <w:w w:val="95"/>
        </w:rPr>
        <w:t> </w:t>
      </w:r>
      <w:r>
        <w:rPr>
          <w:color w:val="231F20"/>
          <w:w w:val="95"/>
        </w:rPr>
        <w:t>in </w:t>
      </w:r>
      <w:r>
        <w:rPr>
          <w:color w:val="231F20"/>
          <w:w w:val="90"/>
        </w:rPr>
        <w:t>spare</w:t>
      </w:r>
      <w:r>
        <w:rPr>
          <w:color w:val="231F20"/>
          <w:spacing w:val="-20"/>
          <w:w w:val="90"/>
        </w:rPr>
        <w:t> </w:t>
      </w:r>
      <w:r>
        <w:rPr>
          <w:color w:val="231F20"/>
          <w:w w:val="90"/>
        </w:rPr>
        <w:t>capacity</w:t>
      </w:r>
      <w:r>
        <w:rPr>
          <w:color w:val="231F20"/>
          <w:spacing w:val="-22"/>
          <w:w w:val="90"/>
        </w:rPr>
        <w:t> </w:t>
      </w:r>
      <w:r>
        <w:rPr>
          <w:color w:val="231F20"/>
          <w:w w:val="90"/>
        </w:rPr>
        <w:t>despite</w:t>
      </w:r>
      <w:r>
        <w:rPr>
          <w:color w:val="231F20"/>
          <w:spacing w:val="-19"/>
          <w:w w:val="90"/>
        </w:rPr>
        <w:t> </w:t>
      </w:r>
      <w:r>
        <w:rPr>
          <w:color w:val="231F20"/>
          <w:w w:val="90"/>
        </w:rPr>
        <w:t>slowing</w:t>
      </w:r>
      <w:r>
        <w:rPr>
          <w:color w:val="231F20"/>
          <w:spacing w:val="-20"/>
          <w:w w:val="90"/>
        </w:rPr>
        <w:t> </w:t>
      </w:r>
      <w:r>
        <w:rPr>
          <w:color w:val="231F20"/>
          <w:w w:val="90"/>
        </w:rPr>
        <w:t>supply</w:t>
      </w:r>
      <w:r>
        <w:rPr>
          <w:color w:val="231F20"/>
          <w:spacing w:val="-19"/>
          <w:w w:val="90"/>
        </w:rPr>
        <w:t> </w:t>
      </w:r>
      <w:r>
        <w:rPr>
          <w:color w:val="231F20"/>
          <w:w w:val="90"/>
        </w:rPr>
        <w:t>growth,</w:t>
      </w:r>
      <w:r>
        <w:rPr>
          <w:color w:val="231F20"/>
          <w:spacing w:val="-19"/>
          <w:w w:val="90"/>
        </w:rPr>
        <w:t> </w:t>
      </w:r>
      <w:r>
        <w:rPr>
          <w:color w:val="231F20"/>
          <w:w w:val="90"/>
        </w:rPr>
        <w:t>and</w:t>
      </w:r>
      <w:r>
        <w:rPr>
          <w:color w:val="231F20"/>
          <w:spacing w:val="-23"/>
          <w:w w:val="90"/>
        </w:rPr>
        <w:t> </w:t>
      </w:r>
      <w:r>
        <w:rPr>
          <w:color w:val="231F20"/>
          <w:w w:val="90"/>
        </w:rPr>
        <w:t>the</w:t>
      </w:r>
      <w:r>
        <w:rPr>
          <w:color w:val="231F20"/>
          <w:spacing w:val="-22"/>
          <w:w w:val="90"/>
        </w:rPr>
        <w:t> </w:t>
      </w:r>
      <w:r>
        <w:rPr>
          <w:color w:val="231F20"/>
          <w:w w:val="90"/>
        </w:rPr>
        <w:t>degree </w:t>
      </w:r>
      <w:r>
        <w:rPr>
          <w:color w:val="231F20"/>
        </w:rPr>
        <w:t>to</w:t>
      </w:r>
      <w:r>
        <w:rPr>
          <w:color w:val="231F20"/>
          <w:spacing w:val="-44"/>
        </w:rPr>
        <w:t> </w:t>
      </w:r>
      <w:r>
        <w:rPr>
          <w:color w:val="231F20"/>
        </w:rPr>
        <w:t>which</w:t>
      </w:r>
      <w:r>
        <w:rPr>
          <w:color w:val="231F20"/>
          <w:spacing w:val="-43"/>
        </w:rPr>
        <w:t> </w:t>
      </w:r>
      <w:r>
        <w:rPr>
          <w:color w:val="231F20"/>
        </w:rPr>
        <w:t>it</w:t>
      </w:r>
      <w:r>
        <w:rPr>
          <w:color w:val="231F20"/>
          <w:spacing w:val="-44"/>
        </w:rPr>
        <w:t> </w:t>
      </w:r>
      <w:r>
        <w:rPr>
          <w:color w:val="231F20"/>
        </w:rPr>
        <w:t>feeds</w:t>
      </w:r>
      <w:r>
        <w:rPr>
          <w:color w:val="231F20"/>
          <w:spacing w:val="-45"/>
        </w:rPr>
        <w:t> </w:t>
      </w:r>
      <w:r>
        <w:rPr>
          <w:color w:val="231F20"/>
        </w:rPr>
        <w:t>through</w:t>
      </w:r>
      <w:r>
        <w:rPr>
          <w:color w:val="231F20"/>
          <w:spacing w:val="-42"/>
        </w:rPr>
        <w:t> </w:t>
      </w:r>
      <w:r>
        <w:rPr>
          <w:color w:val="231F20"/>
        </w:rPr>
        <w:t>into</w:t>
      </w:r>
      <w:r>
        <w:rPr>
          <w:color w:val="231F20"/>
          <w:spacing w:val="-43"/>
        </w:rPr>
        <w:t> </w:t>
      </w:r>
      <w:r>
        <w:rPr>
          <w:color w:val="231F20"/>
        </w:rPr>
        <w:t>easing</w:t>
      </w:r>
      <w:r>
        <w:rPr>
          <w:color w:val="231F20"/>
          <w:spacing w:val="-43"/>
        </w:rPr>
        <w:t> </w:t>
      </w:r>
      <w:r>
        <w:rPr>
          <w:color w:val="231F20"/>
        </w:rPr>
        <w:t>price</w:t>
      </w:r>
      <w:r>
        <w:rPr>
          <w:color w:val="231F20"/>
          <w:spacing w:val="-42"/>
        </w:rPr>
        <w:t> </w:t>
      </w:r>
      <w:r>
        <w:rPr>
          <w:color w:val="231F20"/>
        </w:rPr>
        <w:t>pressures;</w:t>
      </w:r>
      <w:r>
        <w:rPr>
          <w:color w:val="231F20"/>
          <w:spacing w:val="-26"/>
        </w:rPr>
        <w:t> </w:t>
      </w:r>
      <w:r>
        <w:rPr>
          <w:color w:val="231F20"/>
        </w:rPr>
        <w:t>the </w:t>
      </w:r>
      <w:r>
        <w:rPr>
          <w:color w:val="231F20"/>
          <w:w w:val="90"/>
        </w:rPr>
        <w:t>prospects</w:t>
      </w:r>
      <w:r>
        <w:rPr>
          <w:color w:val="231F20"/>
          <w:spacing w:val="-24"/>
          <w:w w:val="90"/>
        </w:rPr>
        <w:t> </w:t>
      </w:r>
      <w:r>
        <w:rPr>
          <w:color w:val="231F20"/>
          <w:w w:val="90"/>
        </w:rPr>
        <w:t>for</w:t>
      </w:r>
      <w:r>
        <w:rPr>
          <w:color w:val="231F20"/>
          <w:spacing w:val="-21"/>
          <w:w w:val="90"/>
        </w:rPr>
        <w:t> </w:t>
      </w:r>
      <w:r>
        <w:rPr>
          <w:color w:val="231F20"/>
          <w:w w:val="90"/>
        </w:rPr>
        <w:t>world</w:t>
      </w:r>
      <w:r>
        <w:rPr>
          <w:color w:val="231F20"/>
          <w:spacing w:val="-20"/>
          <w:w w:val="90"/>
        </w:rPr>
        <w:t> </w:t>
      </w:r>
      <w:r>
        <w:rPr>
          <w:color w:val="231F20"/>
          <w:w w:val="90"/>
        </w:rPr>
        <w:t>commodity</w:t>
      </w:r>
      <w:r>
        <w:rPr>
          <w:color w:val="231F20"/>
          <w:spacing w:val="-20"/>
          <w:w w:val="90"/>
        </w:rPr>
        <w:t> </w:t>
      </w:r>
      <w:r>
        <w:rPr>
          <w:color w:val="231F20"/>
          <w:w w:val="90"/>
        </w:rPr>
        <w:t>prices;</w:t>
      </w:r>
      <w:r>
        <w:rPr>
          <w:color w:val="231F20"/>
          <w:spacing w:val="16"/>
          <w:w w:val="90"/>
        </w:rPr>
        <w:t> </w:t>
      </w:r>
      <w:r>
        <w:rPr>
          <w:color w:val="231F20"/>
          <w:w w:val="90"/>
        </w:rPr>
        <w:t>and</w:t>
      </w:r>
      <w:r>
        <w:rPr>
          <w:color w:val="231F20"/>
          <w:spacing w:val="-23"/>
          <w:w w:val="90"/>
        </w:rPr>
        <w:t> </w:t>
      </w:r>
      <w:r>
        <w:rPr>
          <w:color w:val="231F20"/>
          <w:w w:val="90"/>
        </w:rPr>
        <w:t>the</w:t>
      </w:r>
      <w:r>
        <w:rPr>
          <w:color w:val="231F20"/>
          <w:spacing w:val="-19"/>
          <w:w w:val="90"/>
        </w:rPr>
        <w:t> </w:t>
      </w:r>
      <w:r>
        <w:rPr>
          <w:color w:val="231F20"/>
          <w:w w:val="90"/>
        </w:rPr>
        <w:t>likely</w:t>
      </w:r>
      <w:r>
        <w:rPr>
          <w:color w:val="231F20"/>
          <w:spacing w:val="-20"/>
          <w:w w:val="90"/>
        </w:rPr>
        <w:t> </w:t>
      </w:r>
      <w:r>
        <w:rPr>
          <w:color w:val="231F20"/>
          <w:w w:val="90"/>
        </w:rPr>
        <w:t>scale</w:t>
      </w:r>
      <w:r>
        <w:rPr>
          <w:color w:val="231F20"/>
          <w:spacing w:val="-20"/>
          <w:w w:val="90"/>
        </w:rPr>
        <w:t> </w:t>
      </w:r>
      <w:r>
        <w:rPr>
          <w:color w:val="231F20"/>
          <w:w w:val="90"/>
        </w:rPr>
        <w:t>and </w:t>
      </w:r>
      <w:r>
        <w:rPr>
          <w:color w:val="231F20"/>
        </w:rPr>
        <w:t>pace</w:t>
      </w:r>
      <w:r>
        <w:rPr>
          <w:color w:val="231F20"/>
          <w:spacing w:val="-43"/>
        </w:rPr>
        <w:t> </w:t>
      </w:r>
      <w:r>
        <w:rPr>
          <w:color w:val="231F20"/>
        </w:rPr>
        <w:t>of</w:t>
      </w:r>
      <w:r>
        <w:rPr>
          <w:color w:val="231F20"/>
          <w:spacing w:val="-42"/>
        </w:rPr>
        <w:t> </w:t>
      </w:r>
      <w:r>
        <w:rPr>
          <w:color w:val="231F20"/>
        </w:rPr>
        <w:t>pass-through</w:t>
      </w:r>
      <w:r>
        <w:rPr>
          <w:color w:val="231F20"/>
          <w:spacing w:val="-43"/>
        </w:rPr>
        <w:t> </w:t>
      </w:r>
      <w:r>
        <w:rPr>
          <w:color w:val="231F20"/>
        </w:rPr>
        <w:t>of</w:t>
      </w:r>
      <w:r>
        <w:rPr>
          <w:color w:val="231F20"/>
          <w:spacing w:val="-41"/>
        </w:rPr>
        <w:t> </w:t>
      </w:r>
      <w:r>
        <w:rPr>
          <w:color w:val="231F20"/>
        </w:rPr>
        <w:t>a</w:t>
      </w:r>
      <w:r>
        <w:rPr>
          <w:color w:val="231F20"/>
          <w:spacing w:val="-41"/>
        </w:rPr>
        <w:t> </w:t>
      </w:r>
      <w:r>
        <w:rPr>
          <w:color w:val="231F20"/>
        </w:rPr>
        <w:t>lower</w:t>
      </w:r>
      <w:r>
        <w:rPr>
          <w:color w:val="231F20"/>
          <w:spacing w:val="-41"/>
        </w:rPr>
        <w:t> </w:t>
      </w:r>
      <w:r>
        <w:rPr>
          <w:color w:val="231F20"/>
        </w:rPr>
        <w:t>exchange</w:t>
      </w:r>
      <w:r>
        <w:rPr>
          <w:color w:val="231F20"/>
          <w:spacing w:val="-42"/>
        </w:rPr>
        <w:t> </w:t>
      </w:r>
      <w:r>
        <w:rPr>
          <w:color w:val="231F20"/>
        </w:rPr>
        <w:t>rate.</w:t>
      </w:r>
      <w:r>
        <w:rPr>
          <w:color w:val="231F20"/>
          <w:spacing w:val="-27"/>
        </w:rPr>
        <w:t> </w:t>
      </w:r>
      <w:r>
        <w:rPr>
          <w:color w:val="231F20"/>
        </w:rPr>
        <w:t>The</w:t>
      </w:r>
      <w:r>
        <w:rPr>
          <w:color w:val="231F20"/>
          <w:spacing w:val="-41"/>
        </w:rPr>
        <w:t> </w:t>
      </w:r>
      <w:r>
        <w:rPr>
          <w:color w:val="231F20"/>
        </w:rPr>
        <w:t>risks around</w:t>
      </w:r>
      <w:r>
        <w:rPr>
          <w:color w:val="231F20"/>
          <w:spacing w:val="-42"/>
        </w:rPr>
        <w:t> </w:t>
      </w:r>
      <w:r>
        <w:rPr>
          <w:color w:val="231F20"/>
        </w:rPr>
        <w:t>the</w:t>
      </w:r>
      <w:r>
        <w:rPr>
          <w:color w:val="231F20"/>
          <w:spacing w:val="-40"/>
        </w:rPr>
        <w:t> </w:t>
      </w:r>
      <w:r>
        <w:rPr>
          <w:color w:val="231F20"/>
        </w:rPr>
        <w:t>central</w:t>
      </w:r>
      <w:r>
        <w:rPr>
          <w:color w:val="231F20"/>
          <w:spacing w:val="-40"/>
        </w:rPr>
        <w:t> </w:t>
      </w:r>
      <w:r>
        <w:rPr>
          <w:color w:val="231F20"/>
        </w:rPr>
        <w:t>projections</w:t>
      </w:r>
      <w:r>
        <w:rPr>
          <w:color w:val="231F20"/>
          <w:spacing w:val="-42"/>
        </w:rPr>
        <w:t> </w:t>
      </w:r>
      <w:r>
        <w:rPr>
          <w:color w:val="231F20"/>
        </w:rPr>
        <w:t>for</w:t>
      </w:r>
      <w:r>
        <w:rPr>
          <w:color w:val="231F20"/>
          <w:spacing w:val="-40"/>
        </w:rPr>
        <w:t> </w:t>
      </w:r>
      <w:r>
        <w:rPr>
          <w:color w:val="231F20"/>
        </w:rPr>
        <w:t>both</w:t>
      </w:r>
      <w:r>
        <w:rPr>
          <w:color w:val="231F20"/>
          <w:spacing w:val="-42"/>
        </w:rPr>
        <w:t> </w:t>
      </w:r>
      <w:r>
        <w:rPr>
          <w:color w:val="231F20"/>
        </w:rPr>
        <w:t>GDP</w:t>
      </w:r>
      <w:r>
        <w:rPr>
          <w:color w:val="231F20"/>
          <w:spacing w:val="-40"/>
        </w:rPr>
        <w:t> </w:t>
      </w:r>
      <w:r>
        <w:rPr>
          <w:color w:val="231F20"/>
        </w:rPr>
        <w:t>growth</w:t>
      </w:r>
      <w:r>
        <w:rPr>
          <w:color w:val="231F20"/>
          <w:spacing w:val="-40"/>
        </w:rPr>
        <w:t> </w:t>
      </w:r>
      <w:r>
        <w:rPr>
          <w:color w:val="231F20"/>
        </w:rPr>
        <w:t>and </w:t>
      </w:r>
      <w:r>
        <w:rPr>
          <w:color w:val="231F20"/>
          <w:w w:val="95"/>
        </w:rPr>
        <w:t>inflation</w:t>
      </w:r>
      <w:r>
        <w:rPr>
          <w:color w:val="231F20"/>
          <w:spacing w:val="-30"/>
          <w:w w:val="95"/>
        </w:rPr>
        <w:t> </w:t>
      </w:r>
      <w:r>
        <w:rPr>
          <w:color w:val="231F20"/>
          <w:w w:val="95"/>
        </w:rPr>
        <w:t>shown</w:t>
      </w:r>
      <w:r>
        <w:rPr>
          <w:color w:val="231F20"/>
          <w:spacing w:val="-29"/>
          <w:w w:val="95"/>
        </w:rPr>
        <w:t> </w:t>
      </w:r>
      <w:r>
        <w:rPr>
          <w:color w:val="231F20"/>
          <w:w w:val="95"/>
        </w:rPr>
        <w:t>in</w:t>
      </w:r>
      <w:r>
        <w:rPr>
          <w:color w:val="231F20"/>
          <w:spacing w:val="-30"/>
          <w:w w:val="95"/>
        </w:rPr>
        <w:t> </w:t>
      </w:r>
      <w:r>
        <w:rPr>
          <w:color w:val="231F20"/>
          <w:w w:val="95"/>
        </w:rPr>
        <w:t>Charts</w:t>
      </w:r>
      <w:r>
        <w:rPr>
          <w:color w:val="231F20"/>
          <w:spacing w:val="-30"/>
          <w:w w:val="95"/>
        </w:rPr>
        <w:t> </w:t>
      </w:r>
      <w:r>
        <w:rPr>
          <w:color w:val="231F20"/>
          <w:w w:val="95"/>
        </w:rPr>
        <w:t>1</w:t>
      </w:r>
      <w:r>
        <w:rPr>
          <w:color w:val="231F20"/>
          <w:spacing w:val="-30"/>
          <w:w w:val="95"/>
        </w:rPr>
        <w:t> </w:t>
      </w:r>
      <w:r>
        <w:rPr>
          <w:color w:val="231F20"/>
          <w:w w:val="95"/>
        </w:rPr>
        <w:t>and</w:t>
      </w:r>
      <w:r>
        <w:rPr>
          <w:color w:val="231F20"/>
          <w:spacing w:val="-29"/>
          <w:w w:val="95"/>
        </w:rPr>
        <w:t> </w:t>
      </w:r>
      <w:r>
        <w:rPr>
          <w:color w:val="231F20"/>
          <w:w w:val="95"/>
        </w:rPr>
        <w:t>2</w:t>
      </w:r>
      <w:r>
        <w:rPr>
          <w:color w:val="231F20"/>
          <w:spacing w:val="-30"/>
          <w:w w:val="95"/>
        </w:rPr>
        <w:t> </w:t>
      </w:r>
      <w:r>
        <w:rPr>
          <w:color w:val="231F20"/>
          <w:w w:val="95"/>
        </w:rPr>
        <w:t>are</w:t>
      </w:r>
      <w:r>
        <w:rPr>
          <w:color w:val="231F20"/>
          <w:spacing w:val="-29"/>
          <w:w w:val="95"/>
        </w:rPr>
        <w:t> </w:t>
      </w:r>
      <w:r>
        <w:rPr>
          <w:color w:val="231F20"/>
          <w:w w:val="95"/>
        </w:rPr>
        <w:t>broadly</w:t>
      </w:r>
      <w:r>
        <w:rPr>
          <w:color w:val="231F20"/>
          <w:spacing w:val="-30"/>
          <w:w w:val="95"/>
        </w:rPr>
        <w:t> </w:t>
      </w:r>
      <w:r>
        <w:rPr>
          <w:color w:val="231F20"/>
          <w:w w:val="95"/>
        </w:rPr>
        <w:t>balanced. But </w:t>
      </w:r>
      <w:r>
        <w:rPr>
          <w:color w:val="231F20"/>
          <w:w w:val="90"/>
        </w:rPr>
        <w:t>the</w:t>
      </w:r>
      <w:r>
        <w:rPr>
          <w:color w:val="231F20"/>
          <w:spacing w:val="-19"/>
          <w:w w:val="90"/>
        </w:rPr>
        <w:t> </w:t>
      </w:r>
      <w:r>
        <w:rPr>
          <w:color w:val="231F20"/>
          <w:w w:val="90"/>
        </w:rPr>
        <w:t>heightened</w:t>
      </w:r>
      <w:r>
        <w:rPr>
          <w:color w:val="231F20"/>
          <w:spacing w:val="-18"/>
          <w:w w:val="90"/>
        </w:rPr>
        <w:t> </w:t>
      </w:r>
      <w:r>
        <w:rPr>
          <w:color w:val="231F20"/>
          <w:w w:val="90"/>
        </w:rPr>
        <w:t>level</w:t>
      </w:r>
      <w:r>
        <w:rPr>
          <w:color w:val="231F20"/>
          <w:spacing w:val="-22"/>
          <w:w w:val="90"/>
        </w:rPr>
        <w:t> </w:t>
      </w:r>
      <w:r>
        <w:rPr>
          <w:color w:val="231F20"/>
          <w:w w:val="90"/>
        </w:rPr>
        <w:t>of</w:t>
      </w:r>
      <w:r>
        <w:rPr>
          <w:color w:val="231F20"/>
          <w:spacing w:val="-19"/>
          <w:w w:val="90"/>
        </w:rPr>
        <w:t> </w:t>
      </w:r>
      <w:r>
        <w:rPr>
          <w:color w:val="231F20"/>
          <w:w w:val="90"/>
        </w:rPr>
        <w:t>uncertainty</w:t>
      </w:r>
      <w:r>
        <w:rPr>
          <w:color w:val="231F20"/>
          <w:spacing w:val="-18"/>
          <w:w w:val="90"/>
        </w:rPr>
        <w:t> </w:t>
      </w:r>
      <w:r>
        <w:rPr>
          <w:color w:val="231F20"/>
          <w:w w:val="90"/>
        </w:rPr>
        <w:t>means</w:t>
      </w:r>
      <w:r>
        <w:rPr>
          <w:color w:val="231F20"/>
          <w:spacing w:val="-22"/>
          <w:w w:val="90"/>
        </w:rPr>
        <w:t> </w:t>
      </w:r>
      <w:r>
        <w:rPr>
          <w:color w:val="231F20"/>
          <w:w w:val="90"/>
        </w:rPr>
        <w:t>that</w:t>
      </w:r>
      <w:r>
        <w:rPr>
          <w:color w:val="231F20"/>
          <w:spacing w:val="-22"/>
          <w:w w:val="90"/>
        </w:rPr>
        <w:t> </w:t>
      </w:r>
      <w:r>
        <w:rPr>
          <w:color w:val="231F20"/>
          <w:w w:val="90"/>
        </w:rPr>
        <w:t>the</w:t>
      </w:r>
      <w:r>
        <w:rPr>
          <w:color w:val="231F20"/>
          <w:spacing w:val="-22"/>
          <w:w w:val="90"/>
        </w:rPr>
        <w:t> </w:t>
      </w:r>
      <w:r>
        <w:rPr>
          <w:color w:val="231F20"/>
          <w:w w:val="90"/>
        </w:rPr>
        <w:t>Committee </w:t>
      </w:r>
      <w:r>
        <w:rPr>
          <w:color w:val="231F20"/>
          <w:w w:val="95"/>
        </w:rPr>
        <w:t>has</w:t>
      </w:r>
      <w:r>
        <w:rPr>
          <w:color w:val="231F20"/>
          <w:spacing w:val="-41"/>
          <w:w w:val="95"/>
        </w:rPr>
        <w:t> </w:t>
      </w:r>
      <w:r>
        <w:rPr>
          <w:color w:val="231F20"/>
          <w:w w:val="95"/>
        </w:rPr>
        <w:t>more</w:t>
      </w:r>
      <w:r>
        <w:rPr>
          <w:color w:val="231F20"/>
          <w:spacing w:val="-41"/>
          <w:w w:val="95"/>
        </w:rPr>
        <w:t> </w:t>
      </w:r>
      <w:r>
        <w:rPr>
          <w:color w:val="231F20"/>
          <w:w w:val="95"/>
        </w:rPr>
        <w:t>confidence</w:t>
      </w:r>
      <w:r>
        <w:rPr>
          <w:color w:val="231F20"/>
          <w:spacing w:val="-41"/>
          <w:w w:val="95"/>
        </w:rPr>
        <w:t> </w:t>
      </w:r>
      <w:r>
        <w:rPr>
          <w:color w:val="231F20"/>
          <w:w w:val="95"/>
        </w:rPr>
        <w:t>in</w:t>
      </w:r>
      <w:r>
        <w:rPr>
          <w:color w:val="231F20"/>
          <w:spacing w:val="-42"/>
          <w:w w:val="95"/>
        </w:rPr>
        <w:t> </w:t>
      </w:r>
      <w:r>
        <w:rPr>
          <w:color w:val="231F20"/>
          <w:w w:val="95"/>
        </w:rPr>
        <w:t>the</w:t>
      </w:r>
      <w:r>
        <w:rPr>
          <w:color w:val="231F20"/>
          <w:spacing w:val="-40"/>
          <w:w w:val="95"/>
        </w:rPr>
        <w:t> </w:t>
      </w:r>
      <w:r>
        <w:rPr>
          <w:color w:val="231F20"/>
          <w:w w:val="95"/>
        </w:rPr>
        <w:t>broad</w:t>
      </w:r>
      <w:r>
        <w:rPr>
          <w:color w:val="231F20"/>
          <w:spacing w:val="-41"/>
          <w:w w:val="95"/>
        </w:rPr>
        <w:t> </w:t>
      </w:r>
      <w:r>
        <w:rPr>
          <w:color w:val="231F20"/>
          <w:w w:val="95"/>
        </w:rPr>
        <w:t>shapes</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3"/>
          <w:w w:val="95"/>
        </w:rPr>
        <w:t> </w:t>
      </w:r>
      <w:r>
        <w:rPr>
          <w:color w:val="231F20"/>
          <w:w w:val="95"/>
        </w:rPr>
        <w:t>fan</w:t>
      </w:r>
      <w:r>
        <w:rPr>
          <w:color w:val="231F20"/>
          <w:spacing w:val="-41"/>
          <w:w w:val="95"/>
        </w:rPr>
        <w:t> </w:t>
      </w:r>
      <w:r>
        <w:rPr>
          <w:color w:val="231F20"/>
          <w:w w:val="95"/>
        </w:rPr>
        <w:t>charts</w:t>
      </w:r>
      <w:r>
        <w:rPr>
          <w:color w:val="231F20"/>
          <w:spacing w:val="-42"/>
          <w:w w:val="95"/>
        </w:rPr>
        <w:t> </w:t>
      </w:r>
      <w:r>
        <w:rPr>
          <w:color w:val="231F20"/>
          <w:w w:val="95"/>
        </w:rPr>
        <w:t>than </w:t>
      </w:r>
      <w:r>
        <w:rPr>
          <w:color w:val="231F20"/>
          <w:w w:val="90"/>
        </w:rPr>
        <w:t>in</w:t>
      </w:r>
      <w:r>
        <w:rPr>
          <w:color w:val="231F20"/>
          <w:spacing w:val="-24"/>
          <w:w w:val="90"/>
        </w:rPr>
        <w:t> </w:t>
      </w:r>
      <w:r>
        <w:rPr>
          <w:color w:val="231F20"/>
          <w:w w:val="90"/>
        </w:rPr>
        <w:t>the</w:t>
      </w:r>
      <w:r>
        <w:rPr>
          <w:color w:val="231F20"/>
          <w:spacing w:val="-21"/>
          <w:w w:val="90"/>
        </w:rPr>
        <w:t> </w:t>
      </w:r>
      <w:r>
        <w:rPr>
          <w:color w:val="231F20"/>
          <w:w w:val="90"/>
        </w:rPr>
        <w:t>precise</w:t>
      </w:r>
      <w:r>
        <w:rPr>
          <w:color w:val="231F20"/>
          <w:spacing w:val="-21"/>
          <w:w w:val="90"/>
        </w:rPr>
        <w:t> </w:t>
      </w:r>
      <w:r>
        <w:rPr>
          <w:color w:val="231F20"/>
          <w:w w:val="90"/>
        </w:rPr>
        <w:t>calibrations.</w:t>
      </w:r>
      <w:r>
        <w:rPr>
          <w:color w:val="231F20"/>
          <w:spacing w:val="4"/>
          <w:w w:val="90"/>
        </w:rPr>
        <w:t> </w:t>
      </w:r>
      <w:r>
        <w:rPr>
          <w:color w:val="231F20"/>
          <w:w w:val="90"/>
        </w:rPr>
        <w:t>There</w:t>
      </w:r>
      <w:r>
        <w:rPr>
          <w:color w:val="231F20"/>
          <w:spacing w:val="-21"/>
          <w:w w:val="90"/>
        </w:rPr>
        <w:t> </w:t>
      </w:r>
      <w:r>
        <w:rPr>
          <w:color w:val="231F20"/>
          <w:w w:val="90"/>
        </w:rPr>
        <w:t>is</w:t>
      </w:r>
      <w:r>
        <w:rPr>
          <w:color w:val="231F20"/>
          <w:spacing w:val="-21"/>
          <w:w w:val="90"/>
        </w:rPr>
        <w:t> </w:t>
      </w:r>
      <w:r>
        <w:rPr>
          <w:color w:val="231F20"/>
          <w:w w:val="90"/>
        </w:rPr>
        <w:t>a</w:t>
      </w:r>
      <w:r>
        <w:rPr>
          <w:color w:val="231F20"/>
          <w:spacing w:val="-20"/>
          <w:w w:val="90"/>
        </w:rPr>
        <w:t> </w:t>
      </w:r>
      <w:r>
        <w:rPr>
          <w:color w:val="231F20"/>
          <w:w w:val="90"/>
        </w:rPr>
        <w:t>range</w:t>
      </w:r>
      <w:r>
        <w:rPr>
          <w:color w:val="231F20"/>
          <w:spacing w:val="-24"/>
          <w:w w:val="90"/>
        </w:rPr>
        <w:t> </w:t>
      </w:r>
      <w:r>
        <w:rPr>
          <w:color w:val="231F20"/>
          <w:w w:val="90"/>
        </w:rPr>
        <w:t>of</w:t>
      </w:r>
      <w:r>
        <w:rPr>
          <w:color w:val="231F20"/>
          <w:spacing w:val="-24"/>
          <w:w w:val="90"/>
        </w:rPr>
        <w:t> </w:t>
      </w:r>
      <w:r>
        <w:rPr>
          <w:color w:val="231F20"/>
          <w:w w:val="90"/>
        </w:rPr>
        <w:t>views</w:t>
      </w:r>
      <w:r>
        <w:rPr>
          <w:color w:val="231F20"/>
          <w:spacing w:val="-21"/>
          <w:w w:val="90"/>
        </w:rPr>
        <w:t> </w:t>
      </w:r>
      <w:r>
        <w:rPr>
          <w:color w:val="231F20"/>
          <w:w w:val="90"/>
        </w:rPr>
        <w:t>among</w:t>
      </w:r>
      <w:r>
        <w:rPr>
          <w:color w:val="231F20"/>
          <w:spacing w:val="-24"/>
          <w:w w:val="90"/>
        </w:rPr>
        <w:t> </w:t>
      </w:r>
      <w:r>
        <w:rPr>
          <w:color w:val="231F20"/>
          <w:w w:val="90"/>
        </w:rPr>
        <w:t>the </w:t>
      </w:r>
      <w:r>
        <w:rPr>
          <w:color w:val="231F20"/>
          <w:w w:val="95"/>
        </w:rPr>
        <w:t>Committee</w:t>
      </w:r>
      <w:r>
        <w:rPr>
          <w:color w:val="231F20"/>
          <w:spacing w:val="-41"/>
          <w:w w:val="95"/>
        </w:rPr>
        <w:t> </w:t>
      </w:r>
      <w:r>
        <w:rPr>
          <w:color w:val="231F20"/>
          <w:w w:val="95"/>
        </w:rPr>
        <w:t>on</w:t>
      </w:r>
      <w:r>
        <w:rPr>
          <w:color w:val="231F20"/>
          <w:spacing w:val="-38"/>
          <w:w w:val="95"/>
        </w:rPr>
        <w:t> </w:t>
      </w:r>
      <w:r>
        <w:rPr>
          <w:color w:val="231F20"/>
          <w:w w:val="95"/>
        </w:rPr>
        <w:t>both</w:t>
      </w:r>
      <w:r>
        <w:rPr>
          <w:color w:val="231F20"/>
          <w:spacing w:val="-41"/>
          <w:w w:val="95"/>
        </w:rPr>
        <w:t> </w:t>
      </w:r>
      <w:r>
        <w:rPr>
          <w:color w:val="231F20"/>
          <w:w w:val="95"/>
        </w:rPr>
        <w:t>the</w:t>
      </w:r>
      <w:r>
        <w:rPr>
          <w:color w:val="231F20"/>
          <w:spacing w:val="-38"/>
          <w:w w:val="95"/>
        </w:rPr>
        <w:t> </w:t>
      </w:r>
      <w:r>
        <w:rPr>
          <w:color w:val="231F20"/>
          <w:w w:val="95"/>
        </w:rPr>
        <w:t>central</w:t>
      </w:r>
      <w:r>
        <w:rPr>
          <w:color w:val="231F20"/>
          <w:spacing w:val="-39"/>
          <w:w w:val="95"/>
        </w:rPr>
        <w:t> </w:t>
      </w:r>
      <w:r>
        <w:rPr>
          <w:color w:val="231F20"/>
          <w:w w:val="95"/>
        </w:rPr>
        <w:t>projection</w:t>
      </w:r>
      <w:r>
        <w:rPr>
          <w:color w:val="231F20"/>
          <w:spacing w:val="-38"/>
          <w:w w:val="95"/>
        </w:rPr>
        <w:t> </w:t>
      </w:r>
      <w:r>
        <w:rPr>
          <w:color w:val="231F20"/>
          <w:w w:val="95"/>
        </w:rPr>
        <w:t>and</w:t>
      </w:r>
      <w:r>
        <w:rPr>
          <w:color w:val="231F20"/>
          <w:spacing w:val="-41"/>
          <w:w w:val="95"/>
        </w:rPr>
        <w:t> </w:t>
      </w:r>
      <w:r>
        <w:rPr>
          <w:color w:val="231F20"/>
          <w:w w:val="95"/>
        </w:rPr>
        <w:t>the</w:t>
      </w:r>
      <w:r>
        <w:rPr>
          <w:color w:val="231F20"/>
          <w:spacing w:val="-38"/>
          <w:w w:val="95"/>
        </w:rPr>
        <w:t> </w:t>
      </w:r>
      <w:r>
        <w:rPr>
          <w:color w:val="231F20"/>
          <w:w w:val="95"/>
        </w:rPr>
        <w:t>balance</w:t>
      </w:r>
      <w:r>
        <w:rPr>
          <w:color w:val="231F20"/>
          <w:spacing w:val="-40"/>
          <w:w w:val="95"/>
        </w:rPr>
        <w:t> </w:t>
      </w:r>
      <w:r>
        <w:rPr>
          <w:color w:val="231F20"/>
          <w:w w:val="95"/>
        </w:rPr>
        <w:t>of </w:t>
      </w:r>
      <w:r>
        <w:rPr>
          <w:color w:val="231F20"/>
        </w:rPr>
        <w:t>risks.</w:t>
      </w:r>
    </w:p>
    <w:p>
      <w:pPr>
        <w:pStyle w:val="BodyText"/>
        <w:spacing w:before="3"/>
        <w:rPr>
          <w:sz w:val="21"/>
        </w:rPr>
      </w:pPr>
    </w:p>
    <w:p>
      <w:pPr>
        <w:pStyle w:val="Heading3"/>
        <w:ind w:left="144"/>
      </w:pPr>
      <w:r>
        <w:rPr>
          <w:color w:val="A70740"/>
        </w:rPr>
        <w:t>The policy</w:t>
      </w:r>
      <w:r>
        <w:rPr>
          <w:color w:val="A70740"/>
          <w:spacing w:val="-55"/>
        </w:rPr>
        <w:t> </w:t>
      </w:r>
      <w:r>
        <w:rPr>
          <w:color w:val="A70740"/>
        </w:rPr>
        <w:t>decision</w:t>
      </w:r>
    </w:p>
    <w:p>
      <w:pPr>
        <w:pStyle w:val="BodyText"/>
        <w:spacing w:before="7"/>
        <w:rPr>
          <w:sz w:val="23"/>
        </w:rPr>
      </w:pPr>
    </w:p>
    <w:p>
      <w:pPr>
        <w:pStyle w:val="BodyText"/>
        <w:spacing w:line="268" w:lineRule="auto" w:before="1"/>
        <w:ind w:left="144" w:right="143"/>
      </w:pPr>
      <w:r>
        <w:rPr>
          <w:color w:val="231F20"/>
        </w:rPr>
        <w:t>At</w:t>
      </w:r>
      <w:r>
        <w:rPr>
          <w:color w:val="231F20"/>
          <w:spacing w:val="-43"/>
        </w:rPr>
        <w:t> </w:t>
      </w:r>
      <w:r>
        <w:rPr>
          <w:color w:val="231F20"/>
        </w:rPr>
        <w:t>its</w:t>
      </w:r>
      <w:r>
        <w:rPr>
          <w:color w:val="231F20"/>
          <w:spacing w:val="-43"/>
        </w:rPr>
        <w:t> </w:t>
      </w:r>
      <w:r>
        <w:rPr>
          <w:color w:val="231F20"/>
        </w:rPr>
        <w:t>November</w:t>
      </w:r>
      <w:r>
        <w:rPr>
          <w:color w:val="231F20"/>
          <w:spacing w:val="-43"/>
        </w:rPr>
        <w:t> </w:t>
      </w:r>
      <w:r>
        <w:rPr>
          <w:color w:val="231F20"/>
        </w:rPr>
        <w:t>meeting,</w:t>
      </w:r>
      <w:r>
        <w:rPr>
          <w:color w:val="231F20"/>
          <w:spacing w:val="-44"/>
        </w:rPr>
        <w:t> </w:t>
      </w:r>
      <w:r>
        <w:rPr>
          <w:color w:val="231F20"/>
        </w:rPr>
        <w:t>the</w:t>
      </w:r>
      <w:r>
        <w:rPr>
          <w:color w:val="231F20"/>
          <w:spacing w:val="-45"/>
        </w:rPr>
        <w:t> </w:t>
      </w:r>
      <w:r>
        <w:rPr>
          <w:color w:val="231F20"/>
        </w:rPr>
        <w:t>Committee</w:t>
      </w:r>
      <w:r>
        <w:rPr>
          <w:color w:val="231F20"/>
          <w:spacing w:val="-43"/>
        </w:rPr>
        <w:t> </w:t>
      </w:r>
      <w:r>
        <w:rPr>
          <w:color w:val="231F20"/>
        </w:rPr>
        <w:t>noted</w:t>
      </w:r>
      <w:r>
        <w:rPr>
          <w:color w:val="231F20"/>
          <w:spacing w:val="-44"/>
        </w:rPr>
        <w:t> </w:t>
      </w:r>
      <w:r>
        <w:rPr>
          <w:color w:val="231F20"/>
        </w:rPr>
        <w:t>that</w:t>
      </w:r>
      <w:r>
        <w:rPr>
          <w:color w:val="231F20"/>
          <w:spacing w:val="-45"/>
        </w:rPr>
        <w:t> </w:t>
      </w:r>
      <w:r>
        <w:rPr>
          <w:color w:val="231F20"/>
        </w:rPr>
        <w:t>the </w:t>
      </w:r>
      <w:r>
        <w:rPr>
          <w:color w:val="231F20"/>
          <w:w w:val="95"/>
        </w:rPr>
        <w:t>outlook</w:t>
      </w:r>
      <w:r>
        <w:rPr>
          <w:color w:val="231F20"/>
          <w:spacing w:val="-41"/>
          <w:w w:val="95"/>
        </w:rPr>
        <w:t> </w:t>
      </w:r>
      <w:r>
        <w:rPr>
          <w:color w:val="231F20"/>
          <w:w w:val="95"/>
        </w:rPr>
        <w:t>for</w:t>
      </w:r>
      <w:r>
        <w:rPr>
          <w:color w:val="231F20"/>
          <w:spacing w:val="-39"/>
          <w:w w:val="95"/>
        </w:rPr>
        <w:t> </w:t>
      </w:r>
      <w:r>
        <w:rPr>
          <w:color w:val="231F20"/>
          <w:w w:val="95"/>
        </w:rPr>
        <w:t>inflation</w:t>
      </w:r>
      <w:r>
        <w:rPr>
          <w:color w:val="231F20"/>
          <w:spacing w:val="-38"/>
          <w:w w:val="95"/>
        </w:rPr>
        <w:t> </w:t>
      </w:r>
      <w:r>
        <w:rPr>
          <w:color w:val="231F20"/>
          <w:w w:val="95"/>
        </w:rPr>
        <w:t>had</w:t>
      </w:r>
      <w:r>
        <w:rPr>
          <w:color w:val="231F20"/>
          <w:spacing w:val="-39"/>
          <w:w w:val="95"/>
        </w:rPr>
        <w:t> </w:t>
      </w:r>
      <w:r>
        <w:rPr>
          <w:color w:val="231F20"/>
          <w:w w:val="95"/>
        </w:rPr>
        <w:t>shifted</w:t>
      </w:r>
      <w:r>
        <w:rPr>
          <w:color w:val="231F20"/>
          <w:spacing w:val="-40"/>
          <w:w w:val="95"/>
        </w:rPr>
        <w:t> </w:t>
      </w:r>
      <w:r>
        <w:rPr>
          <w:color w:val="231F20"/>
          <w:w w:val="95"/>
        </w:rPr>
        <w:t>decisively</w:t>
      </w:r>
      <w:r>
        <w:rPr>
          <w:color w:val="231F20"/>
          <w:spacing w:val="-40"/>
          <w:w w:val="95"/>
        </w:rPr>
        <w:t> </w:t>
      </w:r>
      <w:r>
        <w:rPr>
          <w:color w:val="231F20"/>
          <w:w w:val="95"/>
        </w:rPr>
        <w:t>to</w:t>
      </w:r>
      <w:r>
        <w:rPr>
          <w:color w:val="231F20"/>
          <w:spacing w:val="-41"/>
          <w:w w:val="95"/>
        </w:rPr>
        <w:t> </w:t>
      </w:r>
      <w:r>
        <w:rPr>
          <w:color w:val="231F20"/>
          <w:w w:val="95"/>
        </w:rPr>
        <w:t>the</w:t>
      </w:r>
      <w:r>
        <w:rPr>
          <w:color w:val="231F20"/>
          <w:spacing w:val="-40"/>
          <w:w w:val="95"/>
        </w:rPr>
        <w:t> </w:t>
      </w:r>
      <w:r>
        <w:rPr>
          <w:color w:val="231F20"/>
          <w:w w:val="95"/>
        </w:rPr>
        <w:t>downside. The</w:t>
      </w:r>
      <w:r>
        <w:rPr>
          <w:color w:val="231F20"/>
          <w:spacing w:val="-40"/>
          <w:w w:val="95"/>
        </w:rPr>
        <w:t> </w:t>
      </w:r>
      <w:r>
        <w:rPr>
          <w:color w:val="231F20"/>
          <w:w w:val="95"/>
        </w:rPr>
        <w:t>tightening</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supply</w:t>
      </w:r>
      <w:r>
        <w:rPr>
          <w:color w:val="231F20"/>
          <w:spacing w:val="-40"/>
          <w:w w:val="95"/>
        </w:rPr>
        <w:t> </w:t>
      </w:r>
      <w:r>
        <w:rPr>
          <w:color w:val="231F20"/>
          <w:w w:val="95"/>
        </w:rPr>
        <w:t>of</w:t>
      </w:r>
      <w:r>
        <w:rPr>
          <w:color w:val="231F20"/>
          <w:spacing w:val="-38"/>
          <w:w w:val="95"/>
        </w:rPr>
        <w:t> </w:t>
      </w:r>
      <w:r>
        <w:rPr>
          <w:color w:val="231F20"/>
          <w:w w:val="95"/>
        </w:rPr>
        <w:t>money</w:t>
      </w:r>
      <w:r>
        <w:rPr>
          <w:color w:val="231F20"/>
          <w:spacing w:val="-38"/>
          <w:w w:val="95"/>
        </w:rPr>
        <w:t> </w:t>
      </w:r>
      <w:r>
        <w:rPr>
          <w:color w:val="231F20"/>
          <w:w w:val="95"/>
        </w:rPr>
        <w:t>and</w:t>
      </w:r>
      <w:r>
        <w:rPr>
          <w:color w:val="231F20"/>
          <w:spacing w:val="-38"/>
          <w:w w:val="95"/>
        </w:rPr>
        <w:t> </w:t>
      </w:r>
      <w:r>
        <w:rPr>
          <w:color w:val="231F20"/>
          <w:w w:val="95"/>
        </w:rPr>
        <w:t>credit</w:t>
      </w:r>
      <w:r>
        <w:rPr>
          <w:color w:val="231F20"/>
          <w:spacing w:val="-38"/>
          <w:w w:val="95"/>
        </w:rPr>
        <w:t> </w:t>
      </w:r>
      <w:r>
        <w:rPr>
          <w:color w:val="231F20"/>
          <w:w w:val="95"/>
        </w:rPr>
        <w:t>was</w:t>
      </w:r>
      <w:r>
        <w:rPr>
          <w:color w:val="231F20"/>
          <w:spacing w:val="-38"/>
          <w:w w:val="95"/>
        </w:rPr>
        <w:t> </w:t>
      </w:r>
      <w:r>
        <w:rPr>
          <w:color w:val="231F20"/>
          <w:w w:val="95"/>
        </w:rPr>
        <w:t>likely</w:t>
      </w:r>
      <w:r>
        <w:rPr>
          <w:color w:val="231F20"/>
          <w:spacing w:val="-40"/>
          <w:w w:val="95"/>
        </w:rPr>
        <w:t> </w:t>
      </w:r>
      <w:r>
        <w:rPr>
          <w:color w:val="231F20"/>
          <w:w w:val="95"/>
        </w:rPr>
        <w:t>to cause</w:t>
      </w:r>
      <w:r>
        <w:rPr>
          <w:color w:val="231F20"/>
          <w:spacing w:val="-41"/>
          <w:w w:val="95"/>
        </w:rPr>
        <w:t> </w:t>
      </w:r>
      <w:r>
        <w:rPr>
          <w:color w:val="231F20"/>
          <w:w w:val="95"/>
        </w:rPr>
        <w:t>output</w:t>
      </w:r>
      <w:r>
        <w:rPr>
          <w:color w:val="231F20"/>
          <w:spacing w:val="-40"/>
          <w:w w:val="95"/>
        </w:rPr>
        <w:t> </w:t>
      </w:r>
      <w:r>
        <w:rPr>
          <w:color w:val="231F20"/>
          <w:w w:val="95"/>
        </w:rPr>
        <w:t>to</w:t>
      </w:r>
      <w:r>
        <w:rPr>
          <w:color w:val="231F20"/>
          <w:spacing w:val="-39"/>
          <w:w w:val="95"/>
        </w:rPr>
        <w:t> </w:t>
      </w:r>
      <w:r>
        <w:rPr>
          <w:color w:val="231F20"/>
          <w:w w:val="95"/>
        </w:rPr>
        <w:t>contract</w:t>
      </w:r>
      <w:r>
        <w:rPr>
          <w:color w:val="231F20"/>
          <w:spacing w:val="-41"/>
          <w:w w:val="95"/>
        </w:rPr>
        <w:t> </w:t>
      </w:r>
      <w:r>
        <w:rPr>
          <w:color w:val="231F20"/>
          <w:w w:val="95"/>
        </w:rPr>
        <w:t>further.</w:t>
      </w:r>
      <w:r>
        <w:rPr>
          <w:color w:val="231F20"/>
          <w:spacing w:val="-23"/>
          <w:w w:val="95"/>
        </w:rPr>
        <w:t> </w:t>
      </w:r>
      <w:r>
        <w:rPr>
          <w:color w:val="231F20"/>
          <w:w w:val="95"/>
        </w:rPr>
        <w:t>And</w:t>
      </w:r>
      <w:r>
        <w:rPr>
          <w:color w:val="231F20"/>
          <w:spacing w:val="-40"/>
          <w:w w:val="95"/>
        </w:rPr>
        <w:t> </w:t>
      </w:r>
      <w:r>
        <w:rPr>
          <w:color w:val="231F20"/>
          <w:w w:val="95"/>
        </w:rPr>
        <w:t>CPI</w:t>
      </w:r>
      <w:r>
        <w:rPr>
          <w:color w:val="231F20"/>
          <w:spacing w:val="-39"/>
          <w:w w:val="95"/>
        </w:rPr>
        <w:t> </w:t>
      </w:r>
      <w:r>
        <w:rPr>
          <w:color w:val="231F20"/>
          <w:w w:val="95"/>
        </w:rPr>
        <w:t>inflation</w:t>
      </w:r>
      <w:r>
        <w:rPr>
          <w:color w:val="231F20"/>
          <w:spacing w:val="-40"/>
          <w:w w:val="95"/>
        </w:rPr>
        <w:t> </w:t>
      </w:r>
      <w:r>
        <w:rPr>
          <w:color w:val="231F20"/>
          <w:w w:val="95"/>
        </w:rPr>
        <w:t>was</w:t>
      </w:r>
      <w:r>
        <w:rPr>
          <w:color w:val="231F20"/>
          <w:spacing w:val="-38"/>
          <w:w w:val="95"/>
        </w:rPr>
        <w:t> </w:t>
      </w:r>
      <w:r>
        <w:rPr>
          <w:color w:val="231F20"/>
          <w:w w:val="95"/>
        </w:rPr>
        <w:t>set</w:t>
      </w:r>
      <w:r>
        <w:rPr>
          <w:color w:val="231F20"/>
          <w:spacing w:val="-41"/>
          <w:w w:val="95"/>
        </w:rPr>
        <w:t> </w:t>
      </w:r>
      <w:r>
        <w:rPr>
          <w:color w:val="231F20"/>
          <w:w w:val="95"/>
        </w:rPr>
        <w:t>to </w:t>
      </w:r>
      <w:r>
        <w:rPr>
          <w:color w:val="231F20"/>
          <w:w w:val="90"/>
        </w:rPr>
        <w:t>fall</w:t>
      </w:r>
      <w:r>
        <w:rPr>
          <w:color w:val="231F20"/>
          <w:spacing w:val="-23"/>
          <w:w w:val="90"/>
        </w:rPr>
        <w:t> </w:t>
      </w:r>
      <w:r>
        <w:rPr>
          <w:color w:val="231F20"/>
          <w:w w:val="90"/>
        </w:rPr>
        <w:t>sharply. The</w:t>
      </w:r>
      <w:r>
        <w:rPr>
          <w:color w:val="231F20"/>
          <w:spacing w:val="-23"/>
          <w:w w:val="90"/>
        </w:rPr>
        <w:t> </w:t>
      </w:r>
      <w:r>
        <w:rPr>
          <w:color w:val="231F20"/>
          <w:w w:val="90"/>
        </w:rPr>
        <w:t>risk</w:t>
      </w:r>
      <w:r>
        <w:rPr>
          <w:color w:val="231F20"/>
          <w:spacing w:val="-25"/>
          <w:w w:val="90"/>
        </w:rPr>
        <w:t> </w:t>
      </w:r>
      <w:r>
        <w:rPr>
          <w:color w:val="231F20"/>
          <w:w w:val="90"/>
        </w:rPr>
        <w:t>of</w:t>
      </w:r>
      <w:r>
        <w:rPr>
          <w:color w:val="231F20"/>
          <w:spacing w:val="-23"/>
          <w:w w:val="90"/>
        </w:rPr>
        <w:t> </w:t>
      </w:r>
      <w:r>
        <w:rPr>
          <w:color w:val="231F20"/>
          <w:w w:val="90"/>
        </w:rPr>
        <w:t>inflation</w:t>
      </w:r>
      <w:r>
        <w:rPr>
          <w:color w:val="231F20"/>
          <w:spacing w:val="-23"/>
          <w:w w:val="90"/>
        </w:rPr>
        <w:t> </w:t>
      </w:r>
      <w:r>
        <w:rPr>
          <w:color w:val="231F20"/>
          <w:w w:val="90"/>
        </w:rPr>
        <w:t>materially</w:t>
      </w:r>
      <w:r>
        <w:rPr>
          <w:color w:val="231F20"/>
          <w:spacing w:val="-23"/>
          <w:w w:val="90"/>
        </w:rPr>
        <w:t> </w:t>
      </w:r>
      <w:r>
        <w:rPr>
          <w:color w:val="231F20"/>
          <w:w w:val="90"/>
        </w:rPr>
        <w:t>undershooting</w:t>
      </w:r>
      <w:r>
        <w:rPr>
          <w:color w:val="231F20"/>
          <w:spacing w:val="-26"/>
          <w:w w:val="90"/>
        </w:rPr>
        <w:t> </w:t>
      </w:r>
      <w:r>
        <w:rPr>
          <w:color w:val="231F20"/>
          <w:w w:val="90"/>
        </w:rPr>
        <w:t>the </w:t>
      </w:r>
      <w:r>
        <w:rPr>
          <w:color w:val="231F20"/>
        </w:rPr>
        <w:t>inflation target in the medium term had increased </w:t>
      </w:r>
      <w:r>
        <w:rPr>
          <w:color w:val="231F20"/>
          <w:w w:val="95"/>
        </w:rPr>
        <w:t>substantially. In the light of that outlook, the Committee </w:t>
      </w:r>
      <w:r>
        <w:rPr>
          <w:color w:val="231F20"/>
          <w:w w:val="90"/>
        </w:rPr>
        <w:t>judged</w:t>
      </w:r>
      <w:r>
        <w:rPr>
          <w:color w:val="231F20"/>
          <w:spacing w:val="-24"/>
          <w:w w:val="90"/>
        </w:rPr>
        <w:t> </w:t>
      </w:r>
      <w:r>
        <w:rPr>
          <w:color w:val="231F20"/>
          <w:w w:val="90"/>
        </w:rPr>
        <w:t>that</w:t>
      </w:r>
      <w:r>
        <w:rPr>
          <w:color w:val="231F20"/>
          <w:spacing w:val="-21"/>
          <w:w w:val="90"/>
        </w:rPr>
        <w:t> </w:t>
      </w:r>
      <w:r>
        <w:rPr>
          <w:color w:val="231F20"/>
          <w:w w:val="90"/>
        </w:rPr>
        <w:t>a</w:t>
      </w:r>
      <w:r>
        <w:rPr>
          <w:color w:val="231F20"/>
          <w:spacing w:val="-21"/>
          <w:w w:val="90"/>
        </w:rPr>
        <w:t> </w:t>
      </w:r>
      <w:r>
        <w:rPr>
          <w:color w:val="231F20"/>
          <w:w w:val="90"/>
        </w:rPr>
        <w:t>significant</w:t>
      </w:r>
      <w:r>
        <w:rPr>
          <w:color w:val="231F20"/>
          <w:spacing w:val="-21"/>
          <w:w w:val="90"/>
        </w:rPr>
        <w:t> </w:t>
      </w:r>
      <w:r>
        <w:rPr>
          <w:color w:val="231F20"/>
          <w:w w:val="90"/>
        </w:rPr>
        <w:t>reduction</w:t>
      </w:r>
      <w:r>
        <w:rPr>
          <w:color w:val="231F20"/>
          <w:spacing w:val="-21"/>
          <w:w w:val="90"/>
        </w:rPr>
        <w:t> </w:t>
      </w:r>
      <w:r>
        <w:rPr>
          <w:color w:val="231F20"/>
          <w:w w:val="90"/>
        </w:rPr>
        <w:t>in</w:t>
      </w:r>
      <w:r>
        <w:rPr>
          <w:color w:val="231F20"/>
          <w:spacing w:val="-21"/>
          <w:w w:val="90"/>
        </w:rPr>
        <w:t> </w:t>
      </w:r>
      <w:r>
        <w:rPr>
          <w:color w:val="231F20"/>
          <w:w w:val="90"/>
        </w:rPr>
        <w:t>Bank</w:t>
      </w:r>
      <w:r>
        <w:rPr>
          <w:color w:val="231F20"/>
          <w:spacing w:val="-22"/>
          <w:w w:val="90"/>
        </w:rPr>
        <w:t> </w:t>
      </w:r>
      <w:r>
        <w:rPr>
          <w:color w:val="231F20"/>
          <w:w w:val="90"/>
        </w:rPr>
        <w:t>Rate</w:t>
      </w:r>
      <w:r>
        <w:rPr>
          <w:color w:val="231F20"/>
          <w:spacing w:val="-22"/>
          <w:w w:val="90"/>
        </w:rPr>
        <w:t> </w:t>
      </w:r>
      <w:r>
        <w:rPr>
          <w:color w:val="231F20"/>
          <w:w w:val="90"/>
        </w:rPr>
        <w:t>was</w:t>
      </w:r>
      <w:r>
        <w:rPr>
          <w:color w:val="231F20"/>
          <w:spacing w:val="-21"/>
          <w:w w:val="90"/>
        </w:rPr>
        <w:t> </w:t>
      </w:r>
      <w:r>
        <w:rPr>
          <w:color w:val="231F20"/>
          <w:w w:val="90"/>
        </w:rPr>
        <w:t>necessary </w:t>
      </w:r>
      <w:r>
        <w:rPr>
          <w:color w:val="231F20"/>
          <w:w w:val="95"/>
        </w:rPr>
        <w:t>in</w:t>
      </w:r>
      <w:r>
        <w:rPr>
          <w:color w:val="231F20"/>
          <w:spacing w:val="-36"/>
          <w:w w:val="95"/>
        </w:rPr>
        <w:t> </w:t>
      </w:r>
      <w:r>
        <w:rPr>
          <w:color w:val="231F20"/>
          <w:w w:val="95"/>
        </w:rPr>
        <w:t>order</w:t>
      </w:r>
      <w:r>
        <w:rPr>
          <w:color w:val="231F20"/>
          <w:spacing w:val="-35"/>
          <w:w w:val="95"/>
        </w:rPr>
        <w:t> </w:t>
      </w:r>
      <w:r>
        <w:rPr>
          <w:color w:val="231F20"/>
          <w:w w:val="95"/>
        </w:rPr>
        <w:t>to</w:t>
      </w:r>
      <w:r>
        <w:rPr>
          <w:color w:val="231F20"/>
          <w:spacing w:val="-34"/>
          <w:w w:val="95"/>
        </w:rPr>
        <w:t> </w:t>
      </w:r>
      <w:r>
        <w:rPr>
          <w:color w:val="231F20"/>
          <w:w w:val="95"/>
        </w:rPr>
        <w:t>meet</w:t>
      </w:r>
      <w:r>
        <w:rPr>
          <w:color w:val="231F20"/>
          <w:spacing w:val="-35"/>
          <w:w w:val="95"/>
        </w:rPr>
        <w:t> </w:t>
      </w:r>
      <w:r>
        <w:rPr>
          <w:color w:val="231F20"/>
          <w:w w:val="95"/>
        </w:rPr>
        <w:t>the</w:t>
      </w:r>
      <w:r>
        <w:rPr>
          <w:color w:val="231F20"/>
          <w:spacing w:val="-33"/>
          <w:w w:val="95"/>
        </w:rPr>
        <w:t> </w:t>
      </w:r>
      <w:r>
        <w:rPr>
          <w:color w:val="231F20"/>
          <w:w w:val="95"/>
        </w:rPr>
        <w:t>2%</w:t>
      </w:r>
      <w:r>
        <w:rPr>
          <w:color w:val="231F20"/>
          <w:spacing w:val="-36"/>
          <w:w w:val="95"/>
        </w:rPr>
        <w:t> </w:t>
      </w:r>
      <w:r>
        <w:rPr>
          <w:color w:val="231F20"/>
          <w:w w:val="95"/>
        </w:rPr>
        <w:t>target</w:t>
      </w:r>
      <w:r>
        <w:rPr>
          <w:color w:val="231F20"/>
          <w:spacing w:val="-36"/>
          <w:w w:val="95"/>
        </w:rPr>
        <w:t> </w:t>
      </w:r>
      <w:r>
        <w:rPr>
          <w:color w:val="231F20"/>
          <w:w w:val="95"/>
        </w:rPr>
        <w:t>for</w:t>
      </w:r>
      <w:r>
        <w:rPr>
          <w:color w:val="231F20"/>
          <w:spacing w:val="-36"/>
          <w:w w:val="95"/>
        </w:rPr>
        <w:t> </w:t>
      </w:r>
      <w:r>
        <w:rPr>
          <w:color w:val="231F20"/>
          <w:w w:val="95"/>
        </w:rPr>
        <w:t>CPI</w:t>
      </w:r>
      <w:r>
        <w:rPr>
          <w:color w:val="231F20"/>
          <w:spacing w:val="-33"/>
          <w:w w:val="95"/>
        </w:rPr>
        <w:t> </w:t>
      </w:r>
      <w:r>
        <w:rPr>
          <w:color w:val="231F20"/>
          <w:w w:val="95"/>
        </w:rPr>
        <w:t>inflation</w:t>
      </w:r>
      <w:r>
        <w:rPr>
          <w:color w:val="231F20"/>
          <w:spacing w:val="-33"/>
          <w:w w:val="95"/>
        </w:rPr>
        <w:t> </w:t>
      </w:r>
      <w:r>
        <w:rPr>
          <w:color w:val="231F20"/>
          <w:w w:val="95"/>
        </w:rPr>
        <w:t>in</w:t>
      </w:r>
      <w:r>
        <w:rPr>
          <w:color w:val="231F20"/>
          <w:spacing w:val="-36"/>
          <w:w w:val="95"/>
        </w:rPr>
        <w:t> </w:t>
      </w:r>
      <w:r>
        <w:rPr>
          <w:color w:val="231F20"/>
          <w:w w:val="95"/>
        </w:rPr>
        <w:t>the</w:t>
      </w:r>
      <w:r>
        <w:rPr>
          <w:color w:val="231F20"/>
          <w:spacing w:val="-33"/>
          <w:w w:val="95"/>
        </w:rPr>
        <w:t> </w:t>
      </w:r>
      <w:r>
        <w:rPr>
          <w:color w:val="231F20"/>
          <w:w w:val="95"/>
        </w:rPr>
        <w:t>medium term,</w:t>
      </w:r>
      <w:r>
        <w:rPr>
          <w:color w:val="231F20"/>
          <w:spacing w:val="-41"/>
          <w:w w:val="95"/>
        </w:rPr>
        <w:t> </w:t>
      </w:r>
      <w:r>
        <w:rPr>
          <w:color w:val="231F20"/>
          <w:w w:val="95"/>
        </w:rPr>
        <w:t>and</w:t>
      </w:r>
      <w:r>
        <w:rPr>
          <w:color w:val="231F20"/>
          <w:spacing w:val="-40"/>
          <w:w w:val="95"/>
        </w:rPr>
        <w:t> </w:t>
      </w:r>
      <w:r>
        <w:rPr>
          <w:color w:val="231F20"/>
          <w:w w:val="95"/>
        </w:rPr>
        <w:t>accordingly</w:t>
      </w:r>
      <w:r>
        <w:rPr>
          <w:color w:val="231F20"/>
          <w:spacing w:val="-40"/>
          <w:w w:val="95"/>
        </w:rPr>
        <w:t> </w:t>
      </w:r>
      <w:r>
        <w:rPr>
          <w:color w:val="231F20"/>
          <w:w w:val="95"/>
        </w:rPr>
        <w:t>lowered</w:t>
      </w:r>
      <w:r>
        <w:rPr>
          <w:color w:val="231F20"/>
          <w:spacing w:val="-41"/>
          <w:w w:val="95"/>
        </w:rPr>
        <w:t> </w:t>
      </w:r>
      <w:r>
        <w:rPr>
          <w:color w:val="231F20"/>
          <w:w w:val="95"/>
        </w:rPr>
        <w:t>Bank</w:t>
      </w:r>
      <w:r>
        <w:rPr>
          <w:color w:val="231F20"/>
          <w:spacing w:val="-40"/>
          <w:w w:val="95"/>
        </w:rPr>
        <w:t> </w:t>
      </w:r>
      <w:r>
        <w:rPr>
          <w:color w:val="231F20"/>
          <w:w w:val="95"/>
        </w:rPr>
        <w:t>Rate</w:t>
      </w:r>
      <w:r>
        <w:rPr>
          <w:color w:val="231F20"/>
          <w:spacing w:val="-40"/>
          <w:w w:val="95"/>
        </w:rPr>
        <w:t> </w:t>
      </w:r>
      <w:r>
        <w:rPr>
          <w:color w:val="231F20"/>
          <w:w w:val="95"/>
        </w:rPr>
        <w:t>by</w:t>
      </w:r>
      <w:r>
        <w:rPr>
          <w:color w:val="231F20"/>
          <w:spacing w:val="-41"/>
          <w:w w:val="95"/>
        </w:rPr>
        <w:t> </w:t>
      </w:r>
      <w:r>
        <w:rPr>
          <w:color w:val="231F20"/>
          <w:w w:val="95"/>
        </w:rPr>
        <w:t>1.5</w:t>
      </w:r>
      <w:r>
        <w:rPr>
          <w:color w:val="231F20"/>
          <w:spacing w:val="-40"/>
          <w:w w:val="95"/>
        </w:rPr>
        <w:t> </w:t>
      </w:r>
      <w:r>
        <w:rPr>
          <w:color w:val="231F20"/>
          <w:w w:val="95"/>
        </w:rPr>
        <w:t>percentage </w:t>
      </w:r>
      <w:r>
        <w:rPr>
          <w:color w:val="231F20"/>
        </w:rPr>
        <w:t>points to</w:t>
      </w:r>
      <w:r>
        <w:rPr>
          <w:color w:val="231F20"/>
          <w:spacing w:val="-38"/>
        </w:rPr>
        <w:t> </w:t>
      </w:r>
      <w:r>
        <w:rPr>
          <w:color w:val="231F20"/>
        </w:rPr>
        <w:t>3%.</w:t>
      </w:r>
    </w:p>
    <w:p>
      <w:pPr>
        <w:spacing w:after="0" w:line="268" w:lineRule="auto"/>
        <w:sectPr>
          <w:type w:val="continuous"/>
          <w:pgSz w:w="11900" w:h="16840"/>
          <w:pgMar w:top="1560" w:bottom="0" w:left="640" w:right="640"/>
          <w:cols w:num="2" w:equalWidth="0">
            <w:col w:w="4339" w:space="997"/>
            <w:col w:w="5284"/>
          </w:cols>
        </w:sectPr>
      </w:pPr>
    </w:p>
    <w:p>
      <w:pPr>
        <w:pStyle w:val="BodyText"/>
      </w:pPr>
    </w:p>
    <w:p>
      <w:pPr>
        <w:pStyle w:val="BodyText"/>
      </w:pPr>
    </w:p>
    <w:p>
      <w:pPr>
        <w:pStyle w:val="BodyText"/>
        <w:spacing w:before="11"/>
        <w:rPr>
          <w:sz w:val="18"/>
        </w:rPr>
      </w:pPr>
    </w:p>
    <w:p>
      <w:pPr>
        <w:pStyle w:val="Heading1"/>
        <w:tabs>
          <w:tab w:pos="890" w:val="left" w:leader="none"/>
        </w:tabs>
        <w:ind w:left="153" w:firstLine="0"/>
      </w:pPr>
      <w:bookmarkStart w:name="_TOC_250007" w:id="1"/>
      <w:bookmarkStart w:name="1 Money and asset prices" w:id="2"/>
      <w:r>
        <w:rPr/>
      </w:r>
      <w:bookmarkStart w:name="1.1 Developments in the banking sector" w:id="3"/>
      <w:bookmarkEnd w:id="3"/>
      <w:r>
        <w:rPr/>
      </w:r>
      <w:bookmarkStart w:name="_bookmark0" w:id="4"/>
      <w:bookmarkEnd w:id="4"/>
      <w:r>
        <w:rPr/>
      </w:r>
      <w:r>
        <w:rPr>
          <w:color w:val="A70740"/>
          <w:w w:val="95"/>
        </w:rPr>
        <w:t>1</w:t>
        <w:tab/>
      </w:r>
      <w:r>
        <w:rPr>
          <w:color w:val="231F20"/>
          <w:w w:val="95"/>
        </w:rPr>
        <w:t>Money</w:t>
      </w:r>
      <w:r>
        <w:rPr>
          <w:color w:val="231F20"/>
          <w:spacing w:val="-57"/>
          <w:w w:val="95"/>
        </w:rPr>
        <w:t> </w:t>
      </w:r>
      <w:r>
        <w:rPr>
          <w:color w:val="231F20"/>
          <w:w w:val="95"/>
        </w:rPr>
        <w:t>and</w:t>
      </w:r>
      <w:r>
        <w:rPr>
          <w:color w:val="231F20"/>
          <w:spacing w:val="-56"/>
          <w:w w:val="95"/>
        </w:rPr>
        <w:t> </w:t>
      </w:r>
      <w:r>
        <w:rPr>
          <w:color w:val="231F20"/>
          <w:w w:val="95"/>
        </w:rPr>
        <w:t>asset</w:t>
      </w:r>
      <w:r>
        <w:rPr>
          <w:color w:val="231F20"/>
          <w:spacing w:val="-56"/>
          <w:w w:val="95"/>
        </w:rPr>
        <w:t> </w:t>
      </w:r>
      <w:bookmarkEnd w:id="1"/>
      <w:r>
        <w:rPr>
          <w:color w:val="231F20"/>
          <w:w w:val="95"/>
        </w:rPr>
        <w:t>prices</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722496;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165"/>
      </w:pPr>
      <w:r>
        <w:rPr>
          <w:color w:val="A70740"/>
          <w:w w:val="95"/>
        </w:rPr>
        <w:t>The</w:t>
      </w:r>
      <w:r>
        <w:rPr>
          <w:color w:val="A70740"/>
          <w:spacing w:val="-41"/>
          <w:w w:val="95"/>
        </w:rPr>
        <w:t> </w:t>
      </w:r>
      <w:r>
        <w:rPr>
          <w:color w:val="A70740"/>
          <w:w w:val="95"/>
        </w:rPr>
        <w:t>period</w:t>
      </w:r>
      <w:r>
        <w:rPr>
          <w:color w:val="A70740"/>
          <w:spacing w:val="-41"/>
          <w:w w:val="95"/>
        </w:rPr>
        <w:t> </w:t>
      </w:r>
      <w:r>
        <w:rPr>
          <w:color w:val="A70740"/>
          <w:w w:val="95"/>
        </w:rPr>
        <w:t>since</w:t>
      </w:r>
      <w:r>
        <w:rPr>
          <w:color w:val="A70740"/>
          <w:spacing w:val="-43"/>
          <w:w w:val="95"/>
        </w:rPr>
        <w:t> </w:t>
      </w:r>
      <w:r>
        <w:rPr>
          <w:color w:val="A70740"/>
          <w:w w:val="95"/>
        </w:rPr>
        <w:t>the</w:t>
      </w:r>
      <w:r>
        <w:rPr>
          <w:color w:val="A70740"/>
          <w:spacing w:val="-47"/>
          <w:w w:val="95"/>
        </w:rPr>
        <w:t> </w:t>
      </w:r>
      <w:r>
        <w:rPr>
          <w:color w:val="A70740"/>
          <w:w w:val="95"/>
        </w:rPr>
        <w:t>August</w:t>
      </w:r>
      <w:r>
        <w:rPr>
          <w:color w:val="A70740"/>
          <w:spacing w:val="-41"/>
          <w:w w:val="95"/>
        </w:rPr>
        <w:t> </w:t>
      </w:r>
      <w:r>
        <w:rPr>
          <w:i/>
          <w:color w:val="A70740"/>
          <w:w w:val="95"/>
        </w:rPr>
        <w:t>Report</w:t>
      </w:r>
      <w:r>
        <w:rPr>
          <w:i/>
          <w:color w:val="A70740"/>
          <w:spacing w:val="-40"/>
          <w:w w:val="95"/>
        </w:rPr>
        <w:t> </w:t>
      </w:r>
      <w:r>
        <w:rPr>
          <w:color w:val="A70740"/>
          <w:w w:val="95"/>
        </w:rPr>
        <w:t>has</w:t>
      </w:r>
      <w:r>
        <w:rPr>
          <w:color w:val="A70740"/>
          <w:spacing w:val="-41"/>
          <w:w w:val="95"/>
        </w:rPr>
        <w:t> </w:t>
      </w:r>
      <w:r>
        <w:rPr>
          <w:color w:val="A70740"/>
          <w:w w:val="95"/>
        </w:rPr>
        <w:t>seen</w:t>
      </w:r>
      <w:r>
        <w:rPr>
          <w:color w:val="A70740"/>
          <w:spacing w:val="-44"/>
          <w:w w:val="95"/>
        </w:rPr>
        <w:t> </w:t>
      </w:r>
      <w:r>
        <w:rPr>
          <w:color w:val="A70740"/>
          <w:w w:val="95"/>
        </w:rPr>
        <w:t>the</w:t>
      </w:r>
      <w:r>
        <w:rPr>
          <w:color w:val="A70740"/>
          <w:spacing w:val="-40"/>
          <w:w w:val="95"/>
        </w:rPr>
        <w:t> </w:t>
      </w:r>
      <w:r>
        <w:rPr>
          <w:color w:val="A70740"/>
          <w:w w:val="95"/>
        </w:rPr>
        <w:t>most</w:t>
      </w:r>
      <w:r>
        <w:rPr>
          <w:color w:val="A70740"/>
          <w:spacing w:val="-41"/>
          <w:w w:val="95"/>
        </w:rPr>
        <w:t> </w:t>
      </w:r>
      <w:r>
        <w:rPr>
          <w:color w:val="A70740"/>
          <w:w w:val="95"/>
        </w:rPr>
        <w:t>serious</w:t>
      </w:r>
      <w:r>
        <w:rPr>
          <w:color w:val="A70740"/>
          <w:spacing w:val="-43"/>
          <w:w w:val="95"/>
        </w:rPr>
        <w:t> </w:t>
      </w:r>
      <w:r>
        <w:rPr>
          <w:color w:val="A70740"/>
          <w:w w:val="95"/>
        </w:rPr>
        <w:t>disruption</w:t>
      </w:r>
      <w:r>
        <w:rPr>
          <w:color w:val="A70740"/>
          <w:spacing w:val="-41"/>
          <w:w w:val="95"/>
        </w:rPr>
        <w:t> </w:t>
      </w:r>
      <w:r>
        <w:rPr>
          <w:color w:val="A70740"/>
          <w:w w:val="95"/>
        </w:rPr>
        <w:t>in</w:t>
      </w:r>
      <w:r>
        <w:rPr>
          <w:color w:val="A70740"/>
          <w:spacing w:val="-44"/>
          <w:w w:val="95"/>
        </w:rPr>
        <w:t> </w:t>
      </w:r>
      <w:r>
        <w:rPr>
          <w:color w:val="A70740"/>
          <w:w w:val="95"/>
        </w:rPr>
        <w:t>the</w:t>
      </w:r>
      <w:r>
        <w:rPr>
          <w:color w:val="A70740"/>
          <w:spacing w:val="-40"/>
          <w:w w:val="95"/>
        </w:rPr>
        <w:t> </w:t>
      </w:r>
      <w:r>
        <w:rPr>
          <w:color w:val="A70740"/>
          <w:w w:val="95"/>
        </w:rPr>
        <w:t>global</w:t>
      </w:r>
      <w:r>
        <w:rPr>
          <w:color w:val="A70740"/>
          <w:spacing w:val="-41"/>
          <w:w w:val="95"/>
        </w:rPr>
        <w:t> </w:t>
      </w:r>
      <w:r>
        <w:rPr>
          <w:color w:val="A70740"/>
          <w:w w:val="95"/>
        </w:rPr>
        <w:t>banking system</w:t>
      </w:r>
      <w:r>
        <w:rPr>
          <w:color w:val="A70740"/>
          <w:spacing w:val="-54"/>
          <w:w w:val="95"/>
        </w:rPr>
        <w:t> </w:t>
      </w:r>
      <w:r>
        <w:rPr>
          <w:color w:val="A70740"/>
          <w:w w:val="95"/>
        </w:rPr>
        <w:t>for</w:t>
      </w:r>
      <w:r>
        <w:rPr>
          <w:color w:val="A70740"/>
          <w:spacing w:val="-51"/>
          <w:w w:val="95"/>
        </w:rPr>
        <w:t> </w:t>
      </w:r>
      <w:r>
        <w:rPr>
          <w:color w:val="A70740"/>
          <w:w w:val="95"/>
        </w:rPr>
        <w:t>almost</w:t>
      </w:r>
      <w:r>
        <w:rPr>
          <w:color w:val="A70740"/>
          <w:spacing w:val="-51"/>
          <w:w w:val="95"/>
        </w:rPr>
        <w:t> </w:t>
      </w:r>
      <w:r>
        <w:rPr>
          <w:color w:val="A70740"/>
          <w:w w:val="95"/>
        </w:rPr>
        <w:t>a</w:t>
      </w:r>
      <w:r>
        <w:rPr>
          <w:color w:val="A70740"/>
          <w:spacing w:val="-51"/>
          <w:w w:val="95"/>
        </w:rPr>
        <w:t> </w:t>
      </w:r>
      <w:r>
        <w:rPr>
          <w:color w:val="A70740"/>
          <w:w w:val="95"/>
        </w:rPr>
        <w:t>century.</w:t>
      </w:r>
      <w:r>
        <w:rPr>
          <w:color w:val="A70740"/>
          <w:spacing w:val="-32"/>
          <w:w w:val="95"/>
        </w:rPr>
        <w:t> </w:t>
      </w:r>
      <w:r>
        <w:rPr>
          <w:color w:val="A70740"/>
          <w:w w:val="95"/>
        </w:rPr>
        <w:t>Against</w:t>
      </w:r>
      <w:r>
        <w:rPr>
          <w:color w:val="A70740"/>
          <w:spacing w:val="-51"/>
          <w:w w:val="95"/>
        </w:rPr>
        <w:t> </w:t>
      </w:r>
      <w:r>
        <w:rPr>
          <w:color w:val="A70740"/>
          <w:w w:val="95"/>
        </w:rPr>
        <w:t>a</w:t>
      </w:r>
      <w:r>
        <w:rPr>
          <w:color w:val="A70740"/>
          <w:spacing w:val="-51"/>
          <w:w w:val="95"/>
        </w:rPr>
        <w:t> </w:t>
      </w:r>
      <w:r>
        <w:rPr>
          <w:color w:val="A70740"/>
          <w:w w:val="95"/>
        </w:rPr>
        <w:t>backdrop</w:t>
      </w:r>
      <w:r>
        <w:rPr>
          <w:color w:val="A70740"/>
          <w:spacing w:val="-53"/>
          <w:w w:val="95"/>
        </w:rPr>
        <w:t> </w:t>
      </w:r>
      <w:r>
        <w:rPr>
          <w:color w:val="A70740"/>
          <w:w w:val="95"/>
        </w:rPr>
        <w:t>of</w:t>
      </w:r>
      <w:r>
        <w:rPr>
          <w:color w:val="A70740"/>
          <w:spacing w:val="-51"/>
          <w:w w:val="95"/>
        </w:rPr>
        <w:t> </w:t>
      </w:r>
      <w:r>
        <w:rPr>
          <w:color w:val="A70740"/>
          <w:w w:val="95"/>
        </w:rPr>
        <w:t>a</w:t>
      </w:r>
      <w:r>
        <w:rPr>
          <w:color w:val="A70740"/>
          <w:spacing w:val="-52"/>
          <w:w w:val="95"/>
        </w:rPr>
        <w:t> </w:t>
      </w:r>
      <w:r>
        <w:rPr>
          <w:color w:val="A70740"/>
          <w:w w:val="95"/>
        </w:rPr>
        <w:t>weakening</w:t>
      </w:r>
      <w:r>
        <w:rPr>
          <w:color w:val="A70740"/>
          <w:spacing w:val="-51"/>
          <w:w w:val="95"/>
        </w:rPr>
        <w:t> </w:t>
      </w:r>
      <w:r>
        <w:rPr>
          <w:color w:val="A70740"/>
          <w:w w:val="95"/>
        </w:rPr>
        <w:t>economic</w:t>
      </w:r>
      <w:r>
        <w:rPr>
          <w:color w:val="A70740"/>
          <w:spacing w:val="-54"/>
          <w:w w:val="95"/>
        </w:rPr>
        <w:t> </w:t>
      </w:r>
      <w:r>
        <w:rPr>
          <w:color w:val="A70740"/>
          <w:w w:val="95"/>
        </w:rPr>
        <w:t>outlook</w:t>
      </w:r>
      <w:r>
        <w:rPr>
          <w:color w:val="A70740"/>
          <w:spacing w:val="-51"/>
          <w:w w:val="95"/>
        </w:rPr>
        <w:t> </w:t>
      </w:r>
      <w:r>
        <w:rPr>
          <w:color w:val="A70740"/>
          <w:w w:val="95"/>
        </w:rPr>
        <w:t>and</w:t>
      </w:r>
      <w:r>
        <w:rPr>
          <w:color w:val="A70740"/>
          <w:spacing w:val="-51"/>
          <w:w w:val="95"/>
        </w:rPr>
        <w:t> </w:t>
      </w:r>
      <w:r>
        <w:rPr>
          <w:color w:val="A70740"/>
          <w:w w:val="95"/>
        </w:rPr>
        <w:t>increased risk aversion, concerns about banks’ solvency and strains in global money markets reached unprecedented</w:t>
      </w:r>
      <w:r>
        <w:rPr>
          <w:color w:val="A70740"/>
          <w:spacing w:val="-42"/>
          <w:w w:val="95"/>
        </w:rPr>
        <w:t> </w:t>
      </w:r>
      <w:r>
        <w:rPr>
          <w:color w:val="A70740"/>
          <w:w w:val="95"/>
        </w:rPr>
        <w:t>levels,</w:t>
      </w:r>
      <w:r>
        <w:rPr>
          <w:color w:val="A70740"/>
          <w:spacing w:val="-43"/>
          <w:w w:val="95"/>
        </w:rPr>
        <w:t> </w:t>
      </w:r>
      <w:r>
        <w:rPr>
          <w:color w:val="A70740"/>
          <w:w w:val="95"/>
        </w:rPr>
        <w:t>prompting</w:t>
      </w:r>
      <w:r>
        <w:rPr>
          <w:color w:val="A70740"/>
          <w:spacing w:val="-44"/>
          <w:w w:val="95"/>
        </w:rPr>
        <w:t> </w:t>
      </w:r>
      <w:r>
        <w:rPr>
          <w:color w:val="A70740"/>
          <w:w w:val="95"/>
        </w:rPr>
        <w:t>the</w:t>
      </w:r>
      <w:r>
        <w:rPr>
          <w:color w:val="A70740"/>
          <w:spacing w:val="-42"/>
          <w:w w:val="95"/>
        </w:rPr>
        <w:t> </w:t>
      </w:r>
      <w:r>
        <w:rPr>
          <w:color w:val="A70740"/>
          <w:w w:val="95"/>
        </w:rPr>
        <w:t>introduction</w:t>
      </w:r>
      <w:r>
        <w:rPr>
          <w:color w:val="A70740"/>
          <w:spacing w:val="-45"/>
          <w:w w:val="95"/>
        </w:rPr>
        <w:t> </w:t>
      </w:r>
      <w:r>
        <w:rPr>
          <w:color w:val="A70740"/>
          <w:w w:val="95"/>
        </w:rPr>
        <w:t>of</w:t>
      </w:r>
      <w:r>
        <w:rPr>
          <w:color w:val="A70740"/>
          <w:spacing w:val="-42"/>
          <w:w w:val="95"/>
        </w:rPr>
        <w:t> </w:t>
      </w:r>
      <w:r>
        <w:rPr>
          <w:color w:val="A70740"/>
          <w:w w:val="95"/>
        </w:rPr>
        <w:t>bank</w:t>
      </w:r>
      <w:r>
        <w:rPr>
          <w:color w:val="A70740"/>
          <w:spacing w:val="-42"/>
          <w:w w:val="95"/>
        </w:rPr>
        <w:t> </w:t>
      </w:r>
      <w:r>
        <w:rPr>
          <w:color w:val="A70740"/>
          <w:w w:val="95"/>
        </w:rPr>
        <w:t>support</w:t>
      </w:r>
      <w:r>
        <w:rPr>
          <w:color w:val="A70740"/>
          <w:spacing w:val="-42"/>
          <w:w w:val="95"/>
        </w:rPr>
        <w:t> </w:t>
      </w:r>
      <w:r>
        <w:rPr>
          <w:color w:val="A70740"/>
          <w:w w:val="95"/>
        </w:rPr>
        <w:t>packages</w:t>
      </w:r>
      <w:r>
        <w:rPr>
          <w:color w:val="A70740"/>
          <w:spacing w:val="-42"/>
          <w:w w:val="95"/>
        </w:rPr>
        <w:t> </w:t>
      </w:r>
      <w:r>
        <w:rPr>
          <w:color w:val="A70740"/>
          <w:w w:val="95"/>
        </w:rPr>
        <w:t>by</w:t>
      </w:r>
      <w:r>
        <w:rPr>
          <w:color w:val="A70740"/>
          <w:spacing w:val="-42"/>
          <w:w w:val="95"/>
        </w:rPr>
        <w:t> </w:t>
      </w:r>
      <w:r>
        <w:rPr>
          <w:color w:val="A70740"/>
          <w:w w:val="95"/>
        </w:rPr>
        <w:t>a</w:t>
      </w:r>
      <w:r>
        <w:rPr>
          <w:color w:val="A70740"/>
          <w:spacing w:val="-42"/>
          <w:w w:val="95"/>
        </w:rPr>
        <w:t> </w:t>
      </w:r>
      <w:r>
        <w:rPr>
          <w:color w:val="A70740"/>
          <w:w w:val="95"/>
        </w:rPr>
        <w:t>number</w:t>
      </w:r>
      <w:r>
        <w:rPr>
          <w:color w:val="A70740"/>
          <w:spacing w:val="-45"/>
          <w:w w:val="95"/>
        </w:rPr>
        <w:t> </w:t>
      </w:r>
      <w:r>
        <w:rPr>
          <w:color w:val="A70740"/>
          <w:w w:val="95"/>
        </w:rPr>
        <w:t>of governments</w:t>
      </w:r>
      <w:r>
        <w:rPr>
          <w:color w:val="A70740"/>
          <w:spacing w:val="-54"/>
          <w:w w:val="95"/>
        </w:rPr>
        <w:t> </w:t>
      </w:r>
      <w:r>
        <w:rPr>
          <w:color w:val="A70740"/>
          <w:w w:val="95"/>
        </w:rPr>
        <w:t>and</w:t>
      </w:r>
      <w:r>
        <w:rPr>
          <w:color w:val="A70740"/>
          <w:spacing w:val="-53"/>
          <w:w w:val="95"/>
        </w:rPr>
        <w:t> </w:t>
      </w:r>
      <w:r>
        <w:rPr>
          <w:color w:val="A70740"/>
          <w:w w:val="95"/>
        </w:rPr>
        <w:t>central</w:t>
      </w:r>
      <w:r>
        <w:rPr>
          <w:color w:val="A70740"/>
          <w:spacing w:val="-54"/>
          <w:w w:val="95"/>
        </w:rPr>
        <w:t> </w:t>
      </w:r>
      <w:r>
        <w:rPr>
          <w:color w:val="A70740"/>
          <w:w w:val="95"/>
        </w:rPr>
        <w:t>banks.</w:t>
      </w:r>
      <w:r>
        <w:rPr>
          <w:color w:val="A70740"/>
          <w:spacing w:val="-38"/>
          <w:w w:val="95"/>
        </w:rPr>
        <w:t> </w:t>
      </w:r>
      <w:r>
        <w:rPr>
          <w:color w:val="A70740"/>
          <w:w w:val="95"/>
        </w:rPr>
        <w:t>There</w:t>
      </w:r>
      <w:r>
        <w:rPr>
          <w:color w:val="A70740"/>
          <w:spacing w:val="-55"/>
          <w:w w:val="95"/>
        </w:rPr>
        <w:t> </w:t>
      </w:r>
      <w:r>
        <w:rPr>
          <w:color w:val="A70740"/>
          <w:w w:val="95"/>
        </w:rPr>
        <w:t>was</w:t>
      </w:r>
      <w:r>
        <w:rPr>
          <w:color w:val="A70740"/>
          <w:spacing w:val="-54"/>
          <w:w w:val="95"/>
        </w:rPr>
        <w:t> </w:t>
      </w:r>
      <w:r>
        <w:rPr>
          <w:color w:val="A70740"/>
          <w:w w:val="95"/>
        </w:rPr>
        <w:t>a</w:t>
      </w:r>
      <w:r>
        <w:rPr>
          <w:color w:val="A70740"/>
          <w:spacing w:val="-53"/>
          <w:w w:val="95"/>
        </w:rPr>
        <w:t> </w:t>
      </w:r>
      <w:r>
        <w:rPr>
          <w:color w:val="A70740"/>
          <w:w w:val="95"/>
        </w:rPr>
        <w:t>sharp</w:t>
      </w:r>
      <w:r>
        <w:rPr>
          <w:color w:val="A70740"/>
          <w:spacing w:val="-55"/>
          <w:w w:val="95"/>
        </w:rPr>
        <w:t> </w:t>
      </w:r>
      <w:r>
        <w:rPr>
          <w:color w:val="A70740"/>
          <w:w w:val="95"/>
        </w:rPr>
        <w:t>tightening</w:t>
      </w:r>
      <w:r>
        <w:rPr>
          <w:color w:val="A70740"/>
          <w:spacing w:val="-54"/>
          <w:w w:val="95"/>
        </w:rPr>
        <w:t> </w:t>
      </w:r>
      <w:r>
        <w:rPr>
          <w:color w:val="A70740"/>
          <w:w w:val="95"/>
        </w:rPr>
        <w:t>in</w:t>
      </w:r>
      <w:r>
        <w:rPr>
          <w:color w:val="A70740"/>
          <w:spacing w:val="-55"/>
          <w:w w:val="95"/>
        </w:rPr>
        <w:t> </w:t>
      </w:r>
      <w:r>
        <w:rPr>
          <w:color w:val="A70740"/>
          <w:w w:val="95"/>
        </w:rPr>
        <w:t>the</w:t>
      </w:r>
      <w:r>
        <w:rPr>
          <w:color w:val="A70740"/>
          <w:spacing w:val="-54"/>
          <w:w w:val="95"/>
        </w:rPr>
        <w:t> </w:t>
      </w:r>
      <w:r>
        <w:rPr>
          <w:color w:val="A70740"/>
          <w:w w:val="95"/>
        </w:rPr>
        <w:t>supply</w:t>
      </w:r>
      <w:r>
        <w:rPr>
          <w:color w:val="A70740"/>
          <w:spacing w:val="-55"/>
          <w:w w:val="95"/>
        </w:rPr>
        <w:t> </w:t>
      </w:r>
      <w:r>
        <w:rPr>
          <w:color w:val="A70740"/>
          <w:w w:val="95"/>
        </w:rPr>
        <w:t>of</w:t>
      </w:r>
      <w:r>
        <w:rPr>
          <w:color w:val="A70740"/>
          <w:spacing w:val="-53"/>
          <w:w w:val="95"/>
        </w:rPr>
        <w:t> </w:t>
      </w:r>
      <w:r>
        <w:rPr>
          <w:color w:val="A70740"/>
          <w:w w:val="95"/>
        </w:rPr>
        <w:t>money</w:t>
      </w:r>
      <w:r>
        <w:rPr>
          <w:color w:val="A70740"/>
          <w:spacing w:val="-54"/>
          <w:w w:val="95"/>
        </w:rPr>
        <w:t> </w:t>
      </w:r>
      <w:r>
        <w:rPr>
          <w:color w:val="A70740"/>
          <w:w w:val="95"/>
        </w:rPr>
        <w:t>and</w:t>
      </w:r>
      <w:r>
        <w:rPr>
          <w:color w:val="A70740"/>
          <w:spacing w:val="-53"/>
          <w:w w:val="95"/>
        </w:rPr>
        <w:t> </w:t>
      </w:r>
      <w:r>
        <w:rPr>
          <w:color w:val="A70740"/>
          <w:w w:val="95"/>
        </w:rPr>
        <w:t>credit</w:t>
      </w:r>
      <w:r>
        <w:rPr>
          <w:color w:val="A70740"/>
          <w:spacing w:val="-56"/>
          <w:w w:val="95"/>
        </w:rPr>
        <w:t> </w:t>
      </w:r>
      <w:r>
        <w:rPr>
          <w:color w:val="A70740"/>
          <w:w w:val="95"/>
        </w:rPr>
        <w:t>to households</w:t>
      </w:r>
      <w:r>
        <w:rPr>
          <w:color w:val="A70740"/>
          <w:spacing w:val="-51"/>
          <w:w w:val="95"/>
        </w:rPr>
        <w:t> </w:t>
      </w:r>
      <w:r>
        <w:rPr>
          <w:color w:val="A70740"/>
          <w:w w:val="95"/>
        </w:rPr>
        <w:t>and</w:t>
      </w:r>
      <w:r>
        <w:rPr>
          <w:color w:val="A70740"/>
          <w:spacing w:val="-50"/>
          <w:w w:val="95"/>
        </w:rPr>
        <w:t> </w:t>
      </w:r>
      <w:r>
        <w:rPr>
          <w:color w:val="A70740"/>
          <w:w w:val="95"/>
        </w:rPr>
        <w:t>businesses.</w:t>
      </w:r>
      <w:r>
        <w:rPr>
          <w:color w:val="A70740"/>
          <w:spacing w:val="-29"/>
          <w:w w:val="95"/>
        </w:rPr>
        <w:t> </w:t>
      </w:r>
      <w:r>
        <w:rPr>
          <w:color w:val="A70740"/>
          <w:w w:val="95"/>
        </w:rPr>
        <w:t>Sterling</w:t>
      </w:r>
      <w:r>
        <w:rPr>
          <w:color w:val="A70740"/>
          <w:spacing w:val="-53"/>
          <w:w w:val="95"/>
        </w:rPr>
        <w:t> </w:t>
      </w:r>
      <w:r>
        <w:rPr>
          <w:color w:val="A70740"/>
          <w:w w:val="95"/>
        </w:rPr>
        <w:t>depreciated</w:t>
      </w:r>
      <w:r>
        <w:rPr>
          <w:color w:val="A70740"/>
          <w:spacing w:val="-50"/>
          <w:w w:val="95"/>
        </w:rPr>
        <w:t> </w:t>
      </w:r>
      <w:r>
        <w:rPr>
          <w:color w:val="A70740"/>
          <w:w w:val="95"/>
        </w:rPr>
        <w:t>and</w:t>
      </w:r>
      <w:r>
        <w:rPr>
          <w:color w:val="A70740"/>
          <w:spacing w:val="-50"/>
          <w:w w:val="95"/>
        </w:rPr>
        <w:t> </w:t>
      </w:r>
      <w:r>
        <w:rPr>
          <w:color w:val="A70740"/>
          <w:w w:val="95"/>
        </w:rPr>
        <w:t>equity</w:t>
      </w:r>
      <w:r>
        <w:rPr>
          <w:color w:val="A70740"/>
          <w:spacing w:val="-51"/>
          <w:w w:val="95"/>
        </w:rPr>
        <w:t> </w:t>
      </w:r>
      <w:r>
        <w:rPr>
          <w:color w:val="A70740"/>
          <w:w w:val="95"/>
        </w:rPr>
        <w:t>prices</w:t>
      </w:r>
      <w:r>
        <w:rPr>
          <w:color w:val="A70740"/>
          <w:spacing w:val="-53"/>
          <w:w w:val="95"/>
        </w:rPr>
        <w:t> </w:t>
      </w:r>
      <w:r>
        <w:rPr>
          <w:color w:val="A70740"/>
          <w:w w:val="95"/>
        </w:rPr>
        <w:t>fell</w:t>
      </w:r>
      <w:r>
        <w:rPr>
          <w:color w:val="A70740"/>
          <w:spacing w:val="-50"/>
          <w:w w:val="95"/>
        </w:rPr>
        <w:t> </w:t>
      </w:r>
      <w:r>
        <w:rPr>
          <w:color w:val="A70740"/>
          <w:w w:val="95"/>
        </w:rPr>
        <w:t>substantially</w:t>
      </w:r>
      <w:r>
        <w:rPr>
          <w:color w:val="A70740"/>
          <w:spacing w:val="-51"/>
          <w:w w:val="95"/>
        </w:rPr>
        <w:t> </w:t>
      </w:r>
      <w:r>
        <w:rPr>
          <w:color w:val="A70740"/>
          <w:w w:val="95"/>
        </w:rPr>
        <w:t>across</w:t>
      </w:r>
      <w:r>
        <w:rPr>
          <w:color w:val="A70740"/>
          <w:spacing w:val="-52"/>
          <w:w w:val="95"/>
        </w:rPr>
        <w:t> </w:t>
      </w:r>
      <w:r>
        <w:rPr>
          <w:color w:val="A70740"/>
          <w:w w:val="95"/>
        </w:rPr>
        <w:t>the world.</w:t>
      </w:r>
      <w:r>
        <w:rPr>
          <w:color w:val="A70740"/>
          <w:spacing w:val="-12"/>
          <w:w w:val="95"/>
        </w:rPr>
        <w:t> </w:t>
      </w:r>
      <w:r>
        <w:rPr>
          <w:color w:val="A70740"/>
          <w:w w:val="95"/>
        </w:rPr>
        <w:t>Property</w:t>
      </w:r>
      <w:r>
        <w:rPr>
          <w:color w:val="A70740"/>
          <w:spacing w:val="-43"/>
          <w:w w:val="95"/>
        </w:rPr>
        <w:t> </w:t>
      </w:r>
      <w:r>
        <w:rPr>
          <w:color w:val="A70740"/>
          <w:w w:val="95"/>
        </w:rPr>
        <w:t>prices</w:t>
      </w:r>
      <w:r>
        <w:rPr>
          <w:color w:val="A70740"/>
          <w:spacing w:val="-43"/>
          <w:w w:val="95"/>
        </w:rPr>
        <w:t> </w:t>
      </w:r>
      <w:r>
        <w:rPr>
          <w:color w:val="A70740"/>
          <w:w w:val="95"/>
        </w:rPr>
        <w:t>continued</w:t>
      </w:r>
      <w:r>
        <w:rPr>
          <w:color w:val="A70740"/>
          <w:spacing w:val="-46"/>
          <w:w w:val="95"/>
        </w:rPr>
        <w:t> </w:t>
      </w:r>
      <w:r>
        <w:rPr>
          <w:color w:val="A70740"/>
          <w:w w:val="95"/>
        </w:rPr>
        <w:t>to</w:t>
      </w:r>
      <w:r>
        <w:rPr>
          <w:color w:val="A70740"/>
          <w:spacing w:val="-46"/>
          <w:w w:val="95"/>
        </w:rPr>
        <w:t> </w:t>
      </w:r>
      <w:r>
        <w:rPr>
          <w:color w:val="A70740"/>
          <w:w w:val="95"/>
        </w:rPr>
        <w:t>decline.</w:t>
      </w:r>
      <w:r>
        <w:rPr>
          <w:color w:val="A70740"/>
          <w:spacing w:val="-20"/>
          <w:w w:val="95"/>
        </w:rPr>
        <w:t> </w:t>
      </w:r>
      <w:r>
        <w:rPr>
          <w:color w:val="A70740"/>
          <w:w w:val="95"/>
        </w:rPr>
        <w:t>The</w:t>
      </w:r>
      <w:r>
        <w:rPr>
          <w:color w:val="A70740"/>
          <w:spacing w:val="-43"/>
          <w:w w:val="95"/>
        </w:rPr>
        <w:t> </w:t>
      </w:r>
      <w:r>
        <w:rPr>
          <w:color w:val="A70740"/>
          <w:w w:val="95"/>
        </w:rPr>
        <w:t>MPC</w:t>
      </w:r>
      <w:r>
        <w:rPr>
          <w:color w:val="A70740"/>
          <w:spacing w:val="-43"/>
          <w:w w:val="95"/>
        </w:rPr>
        <w:t> </w:t>
      </w:r>
      <w:r>
        <w:rPr>
          <w:color w:val="A70740"/>
          <w:w w:val="95"/>
        </w:rPr>
        <w:t>cut</w:t>
      </w:r>
      <w:r>
        <w:rPr>
          <w:color w:val="A70740"/>
          <w:spacing w:val="-43"/>
          <w:w w:val="95"/>
        </w:rPr>
        <w:t> </w:t>
      </w:r>
      <w:r>
        <w:rPr>
          <w:color w:val="A70740"/>
          <w:w w:val="95"/>
        </w:rPr>
        <w:t>Bank</w:t>
      </w:r>
      <w:r>
        <w:rPr>
          <w:color w:val="A70740"/>
          <w:spacing w:val="-44"/>
          <w:w w:val="95"/>
        </w:rPr>
        <w:t> </w:t>
      </w:r>
      <w:r>
        <w:rPr>
          <w:color w:val="A70740"/>
          <w:w w:val="95"/>
        </w:rPr>
        <w:t>Rate</w:t>
      </w:r>
      <w:r>
        <w:rPr>
          <w:color w:val="A70740"/>
          <w:spacing w:val="-43"/>
          <w:w w:val="95"/>
        </w:rPr>
        <w:t> </w:t>
      </w:r>
      <w:r>
        <w:rPr>
          <w:color w:val="A70740"/>
          <w:w w:val="95"/>
        </w:rPr>
        <w:t>by</w:t>
      </w:r>
      <w:r>
        <w:rPr>
          <w:color w:val="A70740"/>
          <w:spacing w:val="-43"/>
          <w:w w:val="95"/>
        </w:rPr>
        <w:t> </w:t>
      </w:r>
      <w:r>
        <w:rPr>
          <w:color w:val="A70740"/>
          <w:w w:val="95"/>
        </w:rPr>
        <w:t>a</w:t>
      </w:r>
      <w:r>
        <w:rPr>
          <w:color w:val="A70740"/>
          <w:spacing w:val="-46"/>
          <w:w w:val="95"/>
        </w:rPr>
        <w:t> </w:t>
      </w:r>
      <w:r>
        <w:rPr>
          <w:color w:val="A70740"/>
          <w:w w:val="95"/>
        </w:rPr>
        <w:t>total</w:t>
      </w:r>
      <w:r>
        <w:rPr>
          <w:color w:val="A70740"/>
          <w:spacing w:val="-45"/>
          <w:w w:val="95"/>
        </w:rPr>
        <w:t> </w:t>
      </w:r>
      <w:r>
        <w:rPr>
          <w:color w:val="A70740"/>
          <w:w w:val="95"/>
        </w:rPr>
        <w:t>of</w:t>
      </w:r>
      <w:r>
        <w:rPr>
          <w:color w:val="A70740"/>
          <w:spacing w:val="-43"/>
          <w:w w:val="95"/>
        </w:rPr>
        <w:t> </w:t>
      </w:r>
      <w:r>
        <w:rPr>
          <w:color w:val="A70740"/>
          <w:w w:val="95"/>
        </w:rPr>
        <w:t>2</w:t>
      </w:r>
      <w:r>
        <w:rPr>
          <w:color w:val="A70740"/>
          <w:spacing w:val="-43"/>
          <w:w w:val="95"/>
        </w:rPr>
        <w:t> </w:t>
      </w:r>
      <w:r>
        <w:rPr>
          <w:color w:val="A70740"/>
          <w:w w:val="95"/>
        </w:rPr>
        <w:t>percentage </w:t>
      </w:r>
      <w:r>
        <w:rPr>
          <w:color w:val="A70740"/>
        </w:rPr>
        <w:t>points</w:t>
      </w:r>
      <w:r>
        <w:rPr>
          <w:color w:val="A70740"/>
          <w:spacing w:val="-23"/>
        </w:rPr>
        <w:t> </w:t>
      </w:r>
      <w:r>
        <w:rPr>
          <w:color w:val="A70740"/>
        </w:rPr>
        <w:t>in</w:t>
      </w:r>
      <w:r>
        <w:rPr>
          <w:color w:val="A70740"/>
          <w:spacing w:val="-31"/>
        </w:rPr>
        <w:t> </w:t>
      </w:r>
      <w:r>
        <w:rPr>
          <w:color w:val="A70740"/>
        </w:rPr>
        <w:t>October</w:t>
      </w:r>
      <w:r>
        <w:rPr>
          <w:color w:val="A70740"/>
          <w:spacing w:val="-22"/>
        </w:rPr>
        <w:t> </w:t>
      </w:r>
      <w:r>
        <w:rPr>
          <w:color w:val="A70740"/>
        </w:rPr>
        <w:t>and</w:t>
      </w:r>
      <w:r>
        <w:rPr>
          <w:color w:val="A70740"/>
          <w:spacing w:val="-23"/>
        </w:rPr>
        <w:t> </w:t>
      </w:r>
      <w:r>
        <w:rPr>
          <w:color w:val="A70740"/>
          <w:spacing w:val="-3"/>
        </w:rPr>
        <w:t>November.</w:t>
      </w:r>
    </w:p>
    <w:p>
      <w:pPr>
        <w:pStyle w:val="BodyText"/>
      </w:pPr>
    </w:p>
    <w:p>
      <w:pPr>
        <w:pStyle w:val="BodyText"/>
        <w:spacing w:before="8"/>
        <w:rPr>
          <w:sz w:val="18"/>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headerReference w:type="default" r:id="rId26"/>
          <w:headerReference w:type="even" r:id="rId27"/>
          <w:pgSz w:w="11900" w:h="16840"/>
          <w:pgMar w:header="425" w:footer="0" w:top="620" w:bottom="280" w:left="640" w:right="640"/>
          <w:pgNumType w:start="9"/>
        </w:sectPr>
      </w:pPr>
    </w:p>
    <w:p>
      <w:pPr>
        <w:spacing w:before="80"/>
        <w:ind w:left="153" w:right="0" w:firstLine="0"/>
        <w:jc w:val="left"/>
        <w:rPr>
          <w:sz w:val="12"/>
        </w:rPr>
      </w:pPr>
      <w:r>
        <w:rPr>
          <w:color w:val="A70740"/>
          <w:w w:val="95"/>
          <w:sz w:val="18"/>
        </w:rPr>
        <w:t>Chart</w:t>
      </w:r>
      <w:r>
        <w:rPr>
          <w:color w:val="A70740"/>
          <w:spacing w:val="-21"/>
          <w:w w:val="95"/>
          <w:sz w:val="18"/>
        </w:rPr>
        <w:t> </w:t>
      </w:r>
      <w:r>
        <w:rPr>
          <w:color w:val="A70740"/>
          <w:spacing w:val="-8"/>
          <w:w w:val="95"/>
          <w:sz w:val="18"/>
        </w:rPr>
        <w:t>1.1</w:t>
      </w:r>
      <w:r>
        <w:rPr>
          <w:color w:val="A70740"/>
          <w:spacing w:val="11"/>
          <w:w w:val="95"/>
          <w:sz w:val="18"/>
        </w:rPr>
        <w:t> </w:t>
      </w:r>
      <w:r>
        <w:rPr>
          <w:color w:val="231F20"/>
          <w:w w:val="95"/>
          <w:sz w:val="18"/>
        </w:rPr>
        <w:t>Bank</w:t>
      </w:r>
      <w:r>
        <w:rPr>
          <w:color w:val="231F20"/>
          <w:spacing w:val="-19"/>
          <w:w w:val="95"/>
          <w:sz w:val="18"/>
        </w:rPr>
        <w:t> </w:t>
      </w:r>
      <w:r>
        <w:rPr>
          <w:color w:val="231F20"/>
          <w:w w:val="95"/>
          <w:sz w:val="18"/>
        </w:rPr>
        <w:t>Rate</w:t>
      </w:r>
      <w:r>
        <w:rPr>
          <w:color w:val="231F20"/>
          <w:spacing w:val="-20"/>
          <w:w w:val="95"/>
          <w:sz w:val="18"/>
        </w:rPr>
        <w:t> </w:t>
      </w:r>
      <w:r>
        <w:rPr>
          <w:color w:val="231F20"/>
          <w:w w:val="95"/>
          <w:sz w:val="18"/>
        </w:rPr>
        <w:t>and</w:t>
      </w:r>
      <w:r>
        <w:rPr>
          <w:color w:val="231F20"/>
          <w:spacing w:val="-24"/>
          <w:w w:val="95"/>
          <w:sz w:val="18"/>
        </w:rPr>
        <w:t> </w:t>
      </w:r>
      <w:r>
        <w:rPr>
          <w:color w:val="231F20"/>
          <w:w w:val="95"/>
          <w:sz w:val="18"/>
        </w:rPr>
        <w:t>forward</w:t>
      </w:r>
      <w:r>
        <w:rPr>
          <w:color w:val="231F20"/>
          <w:spacing w:val="-20"/>
          <w:w w:val="95"/>
          <w:sz w:val="18"/>
        </w:rPr>
        <w:t> </w:t>
      </w:r>
      <w:r>
        <w:rPr>
          <w:color w:val="231F20"/>
          <w:w w:val="95"/>
          <w:sz w:val="18"/>
        </w:rPr>
        <w:t>market</w:t>
      </w:r>
      <w:r>
        <w:rPr>
          <w:color w:val="231F20"/>
          <w:spacing w:val="-20"/>
          <w:w w:val="95"/>
          <w:sz w:val="18"/>
        </w:rPr>
        <w:t> </w:t>
      </w:r>
      <w:r>
        <w:rPr>
          <w:color w:val="231F20"/>
          <w:w w:val="95"/>
          <w:sz w:val="18"/>
        </w:rPr>
        <w:t>interest</w:t>
      </w:r>
      <w:r>
        <w:rPr>
          <w:color w:val="231F20"/>
          <w:spacing w:val="-20"/>
          <w:w w:val="95"/>
          <w:sz w:val="18"/>
        </w:rPr>
        <w:t> </w:t>
      </w:r>
      <w:r>
        <w:rPr>
          <w:color w:val="231F20"/>
          <w:w w:val="95"/>
          <w:sz w:val="18"/>
        </w:rPr>
        <w:t>rates</w:t>
      </w:r>
      <w:r>
        <w:rPr>
          <w:color w:val="231F20"/>
          <w:w w:val="95"/>
          <w:position w:val="4"/>
          <w:sz w:val="12"/>
        </w:rPr>
        <w:t>(a)</w:t>
      </w:r>
    </w:p>
    <w:p>
      <w:pPr>
        <w:spacing w:line="117" w:lineRule="exact" w:before="119"/>
        <w:ind w:left="3447" w:right="0" w:firstLine="0"/>
        <w:jc w:val="left"/>
        <w:rPr>
          <w:sz w:val="12"/>
        </w:rPr>
      </w:pPr>
      <w:r>
        <w:rPr>
          <w:color w:val="231F20"/>
          <w:w w:val="95"/>
          <w:sz w:val="12"/>
        </w:rPr>
        <w:t>Per cent</w:t>
      </w:r>
    </w:p>
    <w:p>
      <w:pPr>
        <w:spacing w:line="117" w:lineRule="exact" w:before="0"/>
        <w:ind w:left="3905" w:right="0" w:firstLine="0"/>
        <w:jc w:val="left"/>
        <w:rPr>
          <w:sz w:val="12"/>
        </w:rPr>
      </w:pPr>
      <w:r>
        <w:rPr/>
        <w:pict>
          <v:group style="position:absolute;margin-left:39.685001pt;margin-top:2.412587pt;width:184.3pt;height:141.75pt;mso-position-horizontal-relative:page;mso-position-vertical-relative:paragraph;z-index:-19909120" coordorigin="794,48" coordsize="3686,2835">
            <v:shape style="position:absolute;left:793;top:53;width:3686;height:2830" coordorigin="794,53" coordsize="3686,2830" path="m4474,2878l799,2878,799,53,4474,53,4474,2878xm4365,2472l4479,2472m4365,2065l4479,2065m4365,1663l4479,1663m4365,1260l4479,1260m4365,858l4479,858m4365,450l4479,450m794,2472l907,2472m794,2065l907,2065m794,1663l907,1663m794,1260l907,1260m794,858l907,858m794,450l907,450m960,2883l960,2770m1446,2883l1446,2770m1936,2883l1936,2770m2422,2883l2422,2770m2908,2883l2908,2770m3398,2883l3398,2770m3884,2883l3884,2770e" filled="false" stroked="true" strokeweight=".5pt" strokecolor="#231f20">
              <v:path arrowok="t"/>
              <v:stroke dashstyle="solid"/>
            </v:shape>
            <v:shape style="position:absolute;left:959;top:957;width:770;height:403" coordorigin="960,957" coordsize="770,403" path="m960,1359l1003,1359,1003,1260,1127,1260,1127,1161,1170,1161m1174,1161l1174,1056,1246,1056,1246,957m1246,957l1341,957m1341,957l1635,957m1635,957l1729,957e" filled="false" stroked="true" strokeweight="1pt" strokecolor="#00558b">
              <v:path arrowok="t"/>
              <v:stroke dashstyle="solid"/>
            </v:shape>
            <v:line style="position:absolute" from="1729,947" to="1729,1066" stroked="true" strokeweight="1.041pt" strokecolor="#00558b">
              <v:stroke dashstyle="solid"/>
            </v:line>
            <v:shape style="position:absolute;left:1732;top:554;width:1586;height:1108" coordorigin="1733,555" coordsize="1586,1108" path="m1733,1056l2016,1056m2016,1056l2113,1056m2113,1056l2215,1056,2215,957,2346,957,2346,858,2400,858m2400,858l2429,858m2433,858l2433,753,2494,753m2494,753l2589,753,2589,654,2661,654m2665,651l2665,555,2785,555m2785,555l2868,555,2868,654,2879,654m2879,654l2952,654,2952,753,3035,753,3035,858,3169,858m3169,858l3260,858,3278,858,3278,1056,3314,1056,3318,1663e" filled="false" stroked="true" strokeweight="1pt" strokecolor="#00558b">
              <v:path arrowok="t"/>
              <v:stroke dashstyle="solid"/>
            </v:shape>
            <v:shape style="position:absolute;left:3205;top:763;width:1096;height:110" coordorigin="3206,764" coordsize="1096,110" path="m3206,816l3267,821,3329,832,3452,863,3510,868,3568,874,3630,874,3692,868,3750,858,3811,847,3877,837,3938,821,3996,806,4055,795,4178,774,4301,764e" filled="false" stroked="true" strokeweight="1pt" strokecolor="#75c043">
              <v:path arrowok="t"/>
              <v:stroke dashstyle="solid"/>
            </v:shape>
            <v:shape style="position:absolute;left:3328;top:1244;width:973;height:507" coordorigin="3329,1244" coordsize="973,507" path="m3329,1244l3452,1563,3568,1704,3692,1751,3811,1730,3938,1657,4055,1563,4178,1459,4301,1380e" filled="false" stroked="true" strokeweight="1pt" strokecolor="#b01c88">
              <v:path arrowok="t"/>
              <v:stroke dashstyle="solid"/>
            </v:shape>
            <v:shape style="position:absolute;left:3349;top:578;width:983;height:144" type="#_x0000_t202" filled="false" stroked="false">
              <v:textbox inset="0,0,0,0">
                <w:txbxContent>
                  <w:p>
                    <w:pPr>
                      <w:spacing w:before="1"/>
                      <w:ind w:left="0" w:right="0" w:firstLine="0"/>
                      <w:jc w:val="left"/>
                      <w:rPr>
                        <w:rFonts w:ascii="Times New Roman"/>
                        <w:i/>
                        <w:sz w:val="12"/>
                      </w:rPr>
                    </w:pPr>
                    <w:r>
                      <w:rPr>
                        <w:color w:val="231F20"/>
                        <w:sz w:val="12"/>
                      </w:rPr>
                      <w:t>August</w:t>
                    </w:r>
                    <w:r>
                      <w:rPr>
                        <w:color w:val="231F20"/>
                        <w:spacing w:val="-20"/>
                        <w:sz w:val="12"/>
                      </w:rPr>
                      <w:t> </w:t>
                    </w:r>
                    <w:r>
                      <w:rPr>
                        <w:color w:val="231F20"/>
                        <w:sz w:val="12"/>
                      </w:rPr>
                      <w:t>2008</w:t>
                    </w:r>
                    <w:r>
                      <w:rPr>
                        <w:color w:val="231F20"/>
                        <w:spacing w:val="-20"/>
                        <w:sz w:val="12"/>
                      </w:rPr>
                      <w:t> </w:t>
                    </w:r>
                    <w:r>
                      <w:rPr>
                        <w:rFonts w:ascii="Times New Roman"/>
                        <w:i/>
                        <w:color w:val="231F20"/>
                        <w:sz w:val="12"/>
                      </w:rPr>
                      <w:t>Report</w:t>
                    </w:r>
                  </w:p>
                </w:txbxContent>
              </v:textbox>
              <w10:wrap type="none"/>
            </v:shape>
            <v:shape style="position:absolute;left:1402;top:748;width:498;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4"/>
                        <w:w w:val="95"/>
                        <w:sz w:val="12"/>
                      </w:rPr>
                      <w:t> </w:t>
                    </w:r>
                    <w:r>
                      <w:rPr>
                        <w:color w:val="231F20"/>
                        <w:w w:val="95"/>
                        <w:sz w:val="12"/>
                      </w:rPr>
                      <w:t>Rate</w:t>
                    </w:r>
                  </w:p>
                </w:txbxContent>
              </v:textbox>
              <w10:wrap type="none"/>
            </v:shape>
            <v:shape style="position:absolute;left:2975;top:1788;width:1155;height:144" type="#_x0000_t202" filled="false" stroked="false">
              <v:textbox inset="0,0,0,0">
                <w:txbxContent>
                  <w:p>
                    <w:pPr>
                      <w:spacing w:before="1"/>
                      <w:ind w:left="0" w:right="0" w:firstLine="0"/>
                      <w:jc w:val="left"/>
                      <w:rPr>
                        <w:rFonts w:ascii="Times New Roman"/>
                        <w:i/>
                        <w:sz w:val="12"/>
                      </w:rPr>
                    </w:pPr>
                    <w:r>
                      <w:rPr>
                        <w:color w:val="231F20"/>
                        <w:sz w:val="12"/>
                      </w:rPr>
                      <w:t>November</w:t>
                    </w:r>
                    <w:r>
                      <w:rPr>
                        <w:color w:val="231F20"/>
                        <w:spacing w:val="-25"/>
                        <w:sz w:val="12"/>
                      </w:rPr>
                      <w:t> </w:t>
                    </w:r>
                    <w:r>
                      <w:rPr>
                        <w:color w:val="231F20"/>
                        <w:sz w:val="12"/>
                      </w:rPr>
                      <w:t>2008</w:t>
                    </w:r>
                    <w:r>
                      <w:rPr>
                        <w:color w:val="231F20"/>
                        <w:spacing w:val="-25"/>
                        <w:sz w:val="12"/>
                      </w:rPr>
                      <w:t> </w:t>
                    </w:r>
                    <w:r>
                      <w:rPr>
                        <w:rFonts w:ascii="Times New Roman"/>
                        <w:i/>
                        <w:color w:val="231F20"/>
                        <w:sz w:val="12"/>
                      </w:rPr>
                      <w:t>Report</w:t>
                    </w:r>
                  </w:p>
                </w:txbxContent>
              </v:textbox>
              <w10:wrap type="none"/>
            </v:shape>
            <w10:wrap type="none"/>
          </v:group>
        </w:pict>
      </w:r>
      <w:r>
        <w:rPr>
          <w:color w:val="231F20"/>
          <w:w w:val="89"/>
          <w:sz w:val="12"/>
        </w:rPr>
        <w:t>7</w:t>
      </w:r>
    </w:p>
    <w:p>
      <w:pPr>
        <w:pStyle w:val="BodyText"/>
        <w:rPr>
          <w:sz w:val="14"/>
        </w:rPr>
      </w:pPr>
    </w:p>
    <w:p>
      <w:pPr>
        <w:spacing w:before="102"/>
        <w:ind w:left="0" w:right="437" w:firstLine="0"/>
        <w:jc w:val="right"/>
        <w:rPr>
          <w:sz w:val="12"/>
        </w:rPr>
      </w:pPr>
      <w:r>
        <w:rPr>
          <w:color w:val="231F20"/>
          <w:w w:val="101"/>
          <w:sz w:val="12"/>
        </w:rPr>
        <w:t>6</w:t>
      </w:r>
    </w:p>
    <w:p>
      <w:pPr>
        <w:pStyle w:val="BodyText"/>
        <w:rPr>
          <w:sz w:val="14"/>
        </w:rPr>
      </w:pPr>
    </w:p>
    <w:p>
      <w:pPr>
        <w:spacing w:before="102"/>
        <w:ind w:left="0" w:right="437" w:firstLine="0"/>
        <w:jc w:val="right"/>
        <w:rPr>
          <w:sz w:val="12"/>
        </w:rPr>
      </w:pPr>
      <w:r>
        <w:rPr>
          <w:color w:val="231F20"/>
          <w:w w:val="96"/>
          <w:sz w:val="12"/>
        </w:rPr>
        <w:t>5</w:t>
      </w:r>
    </w:p>
    <w:p>
      <w:pPr>
        <w:pStyle w:val="BodyText"/>
        <w:rPr>
          <w:sz w:val="14"/>
        </w:rPr>
      </w:pPr>
    </w:p>
    <w:p>
      <w:pPr>
        <w:spacing w:before="102"/>
        <w:ind w:left="0" w:right="437" w:firstLine="0"/>
        <w:jc w:val="right"/>
        <w:rPr>
          <w:sz w:val="12"/>
        </w:rPr>
      </w:pPr>
      <w:r>
        <w:rPr>
          <w:color w:val="231F20"/>
          <w:w w:val="104"/>
          <w:sz w:val="12"/>
        </w:rPr>
        <w:t>4</w:t>
      </w:r>
    </w:p>
    <w:p>
      <w:pPr>
        <w:pStyle w:val="BodyText"/>
        <w:rPr>
          <w:sz w:val="14"/>
        </w:rPr>
      </w:pPr>
    </w:p>
    <w:p>
      <w:pPr>
        <w:spacing w:before="101"/>
        <w:ind w:left="0" w:right="437" w:firstLine="0"/>
        <w:jc w:val="right"/>
        <w:rPr>
          <w:sz w:val="12"/>
        </w:rPr>
      </w:pPr>
      <w:r>
        <w:rPr>
          <w:color w:val="231F20"/>
          <w:w w:val="100"/>
          <w:sz w:val="12"/>
        </w:rPr>
        <w:t>3</w:t>
      </w:r>
    </w:p>
    <w:p>
      <w:pPr>
        <w:pStyle w:val="BodyText"/>
        <w:rPr>
          <w:sz w:val="14"/>
        </w:rPr>
      </w:pPr>
    </w:p>
    <w:p>
      <w:pPr>
        <w:spacing w:before="102"/>
        <w:ind w:left="0" w:right="437" w:firstLine="0"/>
        <w:jc w:val="right"/>
        <w:rPr>
          <w:sz w:val="12"/>
        </w:rPr>
      </w:pPr>
      <w:r>
        <w:rPr>
          <w:color w:val="231F20"/>
          <w:w w:val="96"/>
          <w:sz w:val="12"/>
        </w:rPr>
        <w:t>2</w:t>
      </w:r>
    </w:p>
    <w:p>
      <w:pPr>
        <w:pStyle w:val="BodyText"/>
        <w:rPr>
          <w:sz w:val="14"/>
        </w:rPr>
      </w:pPr>
    </w:p>
    <w:p>
      <w:pPr>
        <w:spacing w:before="102"/>
        <w:ind w:left="0" w:right="437" w:firstLine="0"/>
        <w:jc w:val="right"/>
        <w:rPr>
          <w:sz w:val="12"/>
        </w:rPr>
      </w:pPr>
      <w:r>
        <w:rPr>
          <w:color w:val="231F20"/>
          <w:w w:val="78"/>
          <w:sz w:val="12"/>
        </w:rPr>
        <w:t>1</w:t>
      </w:r>
    </w:p>
    <w:p>
      <w:pPr>
        <w:pStyle w:val="BodyText"/>
        <w:rPr>
          <w:sz w:val="14"/>
        </w:rPr>
      </w:pPr>
    </w:p>
    <w:p>
      <w:pPr>
        <w:tabs>
          <w:tab w:pos="970" w:val="left" w:leader="none"/>
          <w:tab w:pos="1460" w:val="left" w:leader="none"/>
          <w:tab w:pos="1946" w:val="left" w:leader="none"/>
          <w:tab w:pos="2432" w:val="left" w:leader="none"/>
          <w:tab w:pos="2922" w:val="left" w:leader="none"/>
          <w:tab w:pos="3408" w:val="left" w:leader="none"/>
          <w:tab w:pos="3895" w:val="left" w:leader="none"/>
        </w:tabs>
        <w:spacing w:before="97"/>
        <w:ind w:left="444" w:right="0" w:firstLine="0"/>
        <w:jc w:val="left"/>
        <w:rPr>
          <w:sz w:val="12"/>
        </w:rPr>
      </w:pPr>
      <w:r>
        <w:rPr>
          <w:color w:val="231F20"/>
          <w:sz w:val="12"/>
        </w:rPr>
        <w:t>2004</w:t>
        <w:tab/>
        <w:t>05</w:t>
        <w:tab/>
        <w:t>06</w:t>
        <w:tab/>
        <w:t>07</w:t>
        <w:tab/>
        <w:t>08</w:t>
        <w:tab/>
        <w:t>09</w:t>
        <w:tab/>
        <w:t>10</w:t>
        <w:tab/>
      </w:r>
      <w:r>
        <w:rPr>
          <w:color w:val="231F20"/>
          <w:position w:val="10"/>
          <w:sz w:val="12"/>
        </w:rPr>
        <w:t>0</w:t>
      </w:r>
    </w:p>
    <w:p>
      <w:pPr>
        <w:spacing w:before="124"/>
        <w:ind w:left="153" w:right="0" w:firstLine="0"/>
        <w:jc w:val="left"/>
        <w:rPr>
          <w:sz w:val="11"/>
        </w:rPr>
      </w:pPr>
      <w:r>
        <w:rPr>
          <w:color w:val="231F20"/>
          <w:sz w:val="11"/>
        </w:rPr>
        <w:t>Sources: Bank of England and Bloomberg.</w:t>
      </w:r>
    </w:p>
    <w:p>
      <w:pPr>
        <w:pStyle w:val="BodyText"/>
        <w:spacing w:before="4"/>
        <w:rPr>
          <w:sz w:val="11"/>
        </w:rPr>
      </w:pPr>
    </w:p>
    <w:p>
      <w:pPr>
        <w:spacing w:line="244" w:lineRule="auto" w:before="1"/>
        <w:ind w:left="323" w:right="320" w:hanging="171"/>
        <w:jc w:val="left"/>
        <w:rPr>
          <w:sz w:val="11"/>
        </w:rPr>
      </w:pPr>
      <w:r>
        <w:rPr>
          <w:color w:val="231F20"/>
          <w:w w:val="95"/>
          <w:sz w:val="11"/>
        </w:rPr>
        <w:t>(a)</w:t>
      </w:r>
      <w:r>
        <w:rPr>
          <w:color w:val="231F20"/>
          <w:spacing w:val="-3"/>
          <w:w w:val="95"/>
          <w:sz w:val="11"/>
        </w:rPr>
        <w:t> </w:t>
      </w:r>
      <w:r>
        <w:rPr>
          <w:color w:val="231F20"/>
          <w:w w:val="95"/>
          <w:sz w:val="11"/>
        </w:rPr>
        <w:t>The</w:t>
      </w:r>
      <w:r>
        <w:rPr>
          <w:color w:val="231F20"/>
          <w:spacing w:val="-16"/>
          <w:w w:val="95"/>
          <w:sz w:val="11"/>
        </w:rPr>
        <w:t> </w:t>
      </w:r>
      <w:r>
        <w:rPr>
          <w:color w:val="231F20"/>
          <w:w w:val="95"/>
          <w:sz w:val="11"/>
        </w:rPr>
        <w:t>November</w:t>
      </w:r>
      <w:r>
        <w:rPr>
          <w:color w:val="231F20"/>
          <w:spacing w:val="-16"/>
          <w:w w:val="95"/>
          <w:sz w:val="11"/>
        </w:rPr>
        <w:t> </w:t>
      </w:r>
      <w:r>
        <w:rPr>
          <w:color w:val="231F20"/>
          <w:w w:val="95"/>
          <w:sz w:val="11"/>
        </w:rPr>
        <w:t>and</w:t>
      </w:r>
      <w:r>
        <w:rPr>
          <w:color w:val="231F20"/>
          <w:spacing w:val="-19"/>
          <w:w w:val="95"/>
          <w:sz w:val="11"/>
        </w:rPr>
        <w:t> </w:t>
      </w:r>
      <w:r>
        <w:rPr>
          <w:color w:val="231F20"/>
          <w:w w:val="95"/>
          <w:sz w:val="11"/>
        </w:rPr>
        <w:t>August</w:t>
      </w:r>
      <w:r>
        <w:rPr>
          <w:color w:val="231F20"/>
          <w:spacing w:val="-17"/>
          <w:w w:val="95"/>
          <w:sz w:val="11"/>
        </w:rPr>
        <w:t> </w:t>
      </w:r>
      <w:r>
        <w:rPr>
          <w:color w:val="231F20"/>
          <w:w w:val="95"/>
          <w:sz w:val="11"/>
        </w:rPr>
        <w:t>2008</w:t>
      </w:r>
      <w:r>
        <w:rPr>
          <w:color w:val="231F20"/>
          <w:spacing w:val="-16"/>
          <w:w w:val="95"/>
          <w:sz w:val="11"/>
        </w:rPr>
        <w:t> </w:t>
      </w:r>
      <w:r>
        <w:rPr>
          <w:color w:val="231F20"/>
          <w:w w:val="95"/>
          <w:sz w:val="11"/>
        </w:rPr>
        <w:t>curves</w:t>
      </w:r>
      <w:r>
        <w:rPr>
          <w:color w:val="231F20"/>
          <w:spacing w:val="-16"/>
          <w:w w:val="95"/>
          <w:sz w:val="11"/>
        </w:rPr>
        <w:t> </w:t>
      </w:r>
      <w:r>
        <w:rPr>
          <w:color w:val="231F20"/>
          <w:w w:val="95"/>
          <w:sz w:val="11"/>
        </w:rPr>
        <w:t>are</w:t>
      </w:r>
      <w:r>
        <w:rPr>
          <w:color w:val="231F20"/>
          <w:spacing w:val="-16"/>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8"/>
          <w:w w:val="95"/>
          <w:sz w:val="11"/>
        </w:rPr>
        <w:t> </w:t>
      </w:r>
      <w:r>
        <w:rPr>
          <w:color w:val="231F20"/>
          <w:w w:val="95"/>
          <w:sz w:val="11"/>
        </w:rPr>
        <w:t>fifteen</w:t>
      </w:r>
      <w:r>
        <w:rPr>
          <w:color w:val="231F20"/>
          <w:spacing w:val="-18"/>
          <w:w w:val="95"/>
          <w:sz w:val="11"/>
        </w:rPr>
        <w:t> </w:t>
      </w:r>
      <w:r>
        <w:rPr>
          <w:color w:val="231F20"/>
          <w:w w:val="95"/>
          <w:sz w:val="11"/>
        </w:rPr>
        <w:t>working</w:t>
      </w:r>
      <w:r>
        <w:rPr>
          <w:color w:val="231F20"/>
          <w:spacing w:val="-18"/>
          <w:w w:val="95"/>
          <w:sz w:val="11"/>
        </w:rPr>
        <w:t> </w:t>
      </w:r>
      <w:r>
        <w:rPr>
          <w:color w:val="231F20"/>
          <w:w w:val="95"/>
          <w:sz w:val="11"/>
        </w:rPr>
        <w:t>day</w:t>
      </w:r>
      <w:r>
        <w:rPr>
          <w:color w:val="231F20"/>
          <w:spacing w:val="-16"/>
          <w:w w:val="95"/>
          <w:sz w:val="11"/>
        </w:rPr>
        <w:t> </w:t>
      </w:r>
      <w:r>
        <w:rPr>
          <w:color w:val="231F20"/>
          <w:w w:val="95"/>
          <w:sz w:val="11"/>
        </w:rPr>
        <w:t>averages</w:t>
      </w:r>
      <w:r>
        <w:rPr>
          <w:color w:val="231F20"/>
          <w:spacing w:val="-18"/>
          <w:w w:val="95"/>
          <w:sz w:val="11"/>
        </w:rPr>
        <w:t> </w:t>
      </w:r>
      <w:r>
        <w:rPr>
          <w:color w:val="231F20"/>
          <w:w w:val="95"/>
          <w:sz w:val="11"/>
        </w:rPr>
        <w:t>to 5</w:t>
      </w:r>
      <w:r>
        <w:rPr>
          <w:color w:val="231F20"/>
          <w:spacing w:val="-18"/>
          <w:w w:val="95"/>
          <w:sz w:val="11"/>
        </w:rPr>
        <w:t> </w:t>
      </w:r>
      <w:r>
        <w:rPr>
          <w:color w:val="231F20"/>
          <w:w w:val="95"/>
          <w:sz w:val="11"/>
        </w:rPr>
        <w:t>November</w:t>
      </w:r>
      <w:r>
        <w:rPr>
          <w:color w:val="231F20"/>
          <w:spacing w:val="-18"/>
          <w:w w:val="95"/>
          <w:sz w:val="11"/>
        </w:rPr>
        <w:t> </w:t>
      </w:r>
      <w:r>
        <w:rPr>
          <w:color w:val="231F20"/>
          <w:w w:val="95"/>
          <w:sz w:val="11"/>
        </w:rPr>
        <w:t>and</w:t>
      </w:r>
      <w:r>
        <w:rPr>
          <w:color w:val="231F20"/>
          <w:spacing w:val="-18"/>
          <w:w w:val="95"/>
          <w:sz w:val="11"/>
        </w:rPr>
        <w:t> </w:t>
      </w:r>
      <w:r>
        <w:rPr>
          <w:color w:val="231F20"/>
          <w:w w:val="95"/>
          <w:sz w:val="11"/>
        </w:rPr>
        <w:t>6</w:t>
      </w:r>
      <w:r>
        <w:rPr>
          <w:color w:val="231F20"/>
          <w:spacing w:val="-21"/>
          <w:w w:val="95"/>
          <w:sz w:val="11"/>
        </w:rPr>
        <w:t> </w:t>
      </w:r>
      <w:r>
        <w:rPr>
          <w:color w:val="231F20"/>
          <w:w w:val="95"/>
          <w:sz w:val="11"/>
        </w:rPr>
        <w:t>August</w:t>
      </w:r>
      <w:r>
        <w:rPr>
          <w:color w:val="231F20"/>
          <w:spacing w:val="-18"/>
          <w:w w:val="95"/>
          <w:sz w:val="11"/>
        </w:rPr>
        <w:t> </w:t>
      </w:r>
      <w:r>
        <w:rPr>
          <w:color w:val="231F20"/>
          <w:w w:val="95"/>
          <w:sz w:val="11"/>
        </w:rPr>
        <w:t>respectively.</w:t>
      </w:r>
      <w:r>
        <w:rPr>
          <w:color w:val="231F20"/>
          <w:spacing w:val="-6"/>
          <w:w w:val="95"/>
          <w:sz w:val="11"/>
        </w:rPr>
        <w:t> </w:t>
      </w:r>
      <w:r>
        <w:rPr>
          <w:color w:val="231F20"/>
          <w:w w:val="95"/>
          <w:sz w:val="11"/>
        </w:rPr>
        <w:t>At</w:t>
      </w:r>
      <w:r>
        <w:rPr>
          <w:color w:val="231F20"/>
          <w:spacing w:val="-18"/>
          <w:w w:val="95"/>
          <w:sz w:val="11"/>
        </w:rPr>
        <w:t> </w:t>
      </w:r>
      <w:r>
        <w:rPr>
          <w:color w:val="231F20"/>
          <w:w w:val="95"/>
          <w:sz w:val="11"/>
        </w:rPr>
        <w:t>short</w:t>
      </w:r>
      <w:r>
        <w:rPr>
          <w:color w:val="231F20"/>
          <w:spacing w:val="-18"/>
          <w:w w:val="95"/>
          <w:sz w:val="11"/>
        </w:rPr>
        <w:t> </w:t>
      </w:r>
      <w:r>
        <w:rPr>
          <w:color w:val="231F20"/>
          <w:w w:val="95"/>
          <w:sz w:val="11"/>
        </w:rPr>
        <w:t>maturities,</w:t>
      </w:r>
      <w:r>
        <w:rPr>
          <w:color w:val="231F20"/>
          <w:spacing w:val="-20"/>
          <w:w w:val="95"/>
          <w:sz w:val="11"/>
        </w:rPr>
        <w:t> </w:t>
      </w:r>
      <w:r>
        <w:rPr>
          <w:color w:val="231F20"/>
          <w:w w:val="95"/>
          <w:sz w:val="11"/>
        </w:rPr>
        <w:t>the</w:t>
      </w:r>
      <w:r>
        <w:rPr>
          <w:color w:val="231F20"/>
          <w:spacing w:val="-18"/>
          <w:w w:val="95"/>
          <w:sz w:val="11"/>
        </w:rPr>
        <w:t> </w:t>
      </w:r>
      <w:r>
        <w:rPr>
          <w:color w:val="231F20"/>
          <w:w w:val="95"/>
          <w:sz w:val="11"/>
        </w:rPr>
        <w:t>curves</w:t>
      </w:r>
      <w:r>
        <w:rPr>
          <w:color w:val="231F20"/>
          <w:spacing w:val="-17"/>
          <w:w w:val="95"/>
          <w:sz w:val="11"/>
        </w:rPr>
        <w:t> </w:t>
      </w:r>
      <w:r>
        <w:rPr>
          <w:color w:val="231F20"/>
          <w:w w:val="95"/>
          <w:sz w:val="11"/>
        </w:rPr>
        <w:t>are</w:t>
      </w:r>
      <w:r>
        <w:rPr>
          <w:color w:val="231F20"/>
          <w:spacing w:val="-18"/>
          <w:w w:val="95"/>
          <w:sz w:val="11"/>
        </w:rPr>
        <w:t> </w:t>
      </w:r>
      <w:r>
        <w:rPr>
          <w:color w:val="231F20"/>
          <w:w w:val="95"/>
          <w:sz w:val="11"/>
        </w:rPr>
        <w:t>based</w:t>
      </w:r>
      <w:r>
        <w:rPr>
          <w:color w:val="231F20"/>
          <w:spacing w:val="-20"/>
          <w:w w:val="95"/>
          <w:sz w:val="11"/>
        </w:rPr>
        <w:t> </w:t>
      </w:r>
      <w:r>
        <w:rPr>
          <w:color w:val="231F20"/>
          <w:w w:val="95"/>
          <w:sz w:val="11"/>
        </w:rPr>
        <w:t>on</w:t>
      </w:r>
    </w:p>
    <w:p>
      <w:pPr>
        <w:spacing w:line="244" w:lineRule="auto" w:before="0"/>
        <w:ind w:left="323" w:right="0" w:firstLine="0"/>
        <w:jc w:val="left"/>
        <w:rPr>
          <w:sz w:val="11"/>
        </w:rPr>
      </w:pPr>
      <w:r>
        <w:rPr>
          <w:color w:val="231F20"/>
          <w:w w:val="95"/>
          <w:sz w:val="11"/>
        </w:rPr>
        <w:t>overnight</w:t>
      </w:r>
      <w:r>
        <w:rPr>
          <w:color w:val="231F20"/>
          <w:spacing w:val="-21"/>
          <w:w w:val="95"/>
          <w:sz w:val="11"/>
        </w:rPr>
        <w:t> </w:t>
      </w:r>
      <w:r>
        <w:rPr>
          <w:color w:val="231F20"/>
          <w:w w:val="95"/>
          <w:sz w:val="11"/>
        </w:rPr>
        <w:t>index</w:t>
      </w:r>
      <w:r>
        <w:rPr>
          <w:color w:val="231F20"/>
          <w:spacing w:val="-20"/>
          <w:w w:val="95"/>
          <w:sz w:val="11"/>
        </w:rPr>
        <w:t> </w:t>
      </w:r>
      <w:r>
        <w:rPr>
          <w:color w:val="231F20"/>
          <w:w w:val="95"/>
          <w:sz w:val="11"/>
        </w:rPr>
        <w:t>swap</w:t>
      </w:r>
      <w:r>
        <w:rPr>
          <w:color w:val="231F20"/>
          <w:spacing w:val="-21"/>
          <w:w w:val="95"/>
          <w:sz w:val="11"/>
        </w:rPr>
        <w:t> </w:t>
      </w:r>
      <w:r>
        <w:rPr>
          <w:color w:val="231F20"/>
          <w:w w:val="95"/>
          <w:sz w:val="11"/>
        </w:rPr>
        <w:t>(OIS)</w:t>
      </w:r>
      <w:r>
        <w:rPr>
          <w:color w:val="231F20"/>
          <w:spacing w:val="-20"/>
          <w:w w:val="95"/>
          <w:sz w:val="11"/>
        </w:rPr>
        <w:t> </w:t>
      </w:r>
      <w:r>
        <w:rPr>
          <w:color w:val="231F20"/>
          <w:w w:val="95"/>
          <w:sz w:val="11"/>
        </w:rPr>
        <w:t>rates.</w:t>
      </w:r>
      <w:r>
        <w:rPr>
          <w:color w:val="231F20"/>
          <w:spacing w:val="-11"/>
          <w:w w:val="95"/>
          <w:sz w:val="11"/>
        </w:rPr>
        <w:t> </w:t>
      </w:r>
      <w:r>
        <w:rPr>
          <w:color w:val="231F20"/>
          <w:w w:val="95"/>
          <w:sz w:val="11"/>
        </w:rPr>
        <w:t>At</w:t>
      </w:r>
      <w:r>
        <w:rPr>
          <w:color w:val="231F20"/>
          <w:spacing w:val="-21"/>
          <w:w w:val="95"/>
          <w:sz w:val="11"/>
        </w:rPr>
        <w:t> </w:t>
      </w:r>
      <w:r>
        <w:rPr>
          <w:color w:val="231F20"/>
          <w:w w:val="95"/>
          <w:sz w:val="11"/>
        </w:rPr>
        <w:t>longer</w:t>
      </w:r>
      <w:r>
        <w:rPr>
          <w:color w:val="231F20"/>
          <w:spacing w:val="-20"/>
          <w:w w:val="95"/>
          <w:sz w:val="11"/>
        </w:rPr>
        <w:t> </w:t>
      </w:r>
      <w:r>
        <w:rPr>
          <w:color w:val="231F20"/>
          <w:w w:val="95"/>
          <w:sz w:val="11"/>
        </w:rPr>
        <w:t>maturities,</w:t>
      </w:r>
      <w:r>
        <w:rPr>
          <w:color w:val="231F20"/>
          <w:spacing w:val="-22"/>
          <w:w w:val="95"/>
          <w:sz w:val="11"/>
        </w:rPr>
        <w:t> </w:t>
      </w:r>
      <w:r>
        <w:rPr>
          <w:color w:val="231F20"/>
          <w:w w:val="95"/>
          <w:sz w:val="11"/>
        </w:rPr>
        <w:t>they</w:t>
      </w:r>
      <w:r>
        <w:rPr>
          <w:color w:val="231F20"/>
          <w:spacing w:val="-20"/>
          <w:w w:val="95"/>
          <w:sz w:val="11"/>
        </w:rPr>
        <w:t> </w:t>
      </w:r>
      <w:r>
        <w:rPr>
          <w:color w:val="231F20"/>
          <w:w w:val="95"/>
          <w:sz w:val="11"/>
        </w:rPr>
        <w:t>are</w:t>
      </w:r>
      <w:r>
        <w:rPr>
          <w:color w:val="231F20"/>
          <w:spacing w:val="-21"/>
          <w:w w:val="95"/>
          <w:sz w:val="11"/>
        </w:rPr>
        <w:t> </w:t>
      </w:r>
      <w:r>
        <w:rPr>
          <w:color w:val="231F20"/>
          <w:w w:val="95"/>
          <w:sz w:val="11"/>
        </w:rPr>
        <w:t>based</w:t>
      </w:r>
      <w:r>
        <w:rPr>
          <w:color w:val="231F20"/>
          <w:spacing w:val="-21"/>
          <w:w w:val="95"/>
          <w:sz w:val="11"/>
        </w:rPr>
        <w:t> </w:t>
      </w:r>
      <w:r>
        <w:rPr>
          <w:color w:val="231F20"/>
          <w:w w:val="95"/>
          <w:sz w:val="11"/>
        </w:rPr>
        <w:t>on</w:t>
      </w:r>
      <w:r>
        <w:rPr>
          <w:color w:val="231F20"/>
          <w:spacing w:val="-21"/>
          <w:w w:val="95"/>
          <w:sz w:val="11"/>
        </w:rPr>
        <w:t> </w:t>
      </w:r>
      <w:r>
        <w:rPr>
          <w:color w:val="231F20"/>
          <w:w w:val="95"/>
          <w:sz w:val="11"/>
        </w:rPr>
        <w:t>instruments</w:t>
      </w:r>
      <w:r>
        <w:rPr>
          <w:color w:val="231F20"/>
          <w:spacing w:val="-21"/>
          <w:w w:val="95"/>
          <w:sz w:val="11"/>
        </w:rPr>
        <w:t> </w:t>
      </w:r>
      <w:r>
        <w:rPr>
          <w:color w:val="231F20"/>
          <w:w w:val="95"/>
          <w:sz w:val="11"/>
        </w:rPr>
        <w:t>that </w:t>
      </w:r>
      <w:r>
        <w:rPr>
          <w:color w:val="231F20"/>
          <w:sz w:val="11"/>
        </w:rPr>
        <w:t>settle</w:t>
      </w:r>
      <w:r>
        <w:rPr>
          <w:color w:val="231F20"/>
          <w:spacing w:val="-14"/>
          <w:sz w:val="11"/>
        </w:rPr>
        <w:t> </w:t>
      </w:r>
      <w:r>
        <w:rPr>
          <w:color w:val="231F20"/>
          <w:sz w:val="11"/>
        </w:rPr>
        <w:t>on</w:t>
      </w:r>
      <w:r>
        <w:rPr>
          <w:color w:val="231F20"/>
          <w:spacing w:val="-10"/>
          <w:sz w:val="11"/>
        </w:rPr>
        <w:t> </w:t>
      </w:r>
      <w:r>
        <w:rPr>
          <w:color w:val="231F20"/>
          <w:sz w:val="11"/>
        </w:rPr>
        <w:t>Libor,</w:t>
      </w:r>
      <w:r>
        <w:rPr>
          <w:color w:val="231F20"/>
          <w:spacing w:val="-11"/>
          <w:sz w:val="11"/>
        </w:rPr>
        <w:t> </w:t>
      </w:r>
      <w:r>
        <w:rPr>
          <w:color w:val="231F20"/>
          <w:sz w:val="11"/>
        </w:rPr>
        <w:t>adjusted</w:t>
      </w:r>
      <w:r>
        <w:rPr>
          <w:color w:val="231F20"/>
          <w:spacing w:val="-13"/>
          <w:sz w:val="11"/>
        </w:rPr>
        <w:t> </w:t>
      </w:r>
      <w:r>
        <w:rPr>
          <w:color w:val="231F20"/>
          <w:sz w:val="11"/>
        </w:rPr>
        <w:t>for</w:t>
      </w:r>
      <w:r>
        <w:rPr>
          <w:color w:val="231F20"/>
          <w:spacing w:val="-11"/>
          <w:sz w:val="11"/>
        </w:rPr>
        <w:t> </w:t>
      </w:r>
      <w:r>
        <w:rPr>
          <w:color w:val="231F20"/>
          <w:sz w:val="11"/>
        </w:rPr>
        <w:t>credit</w:t>
      </w:r>
      <w:r>
        <w:rPr>
          <w:color w:val="231F20"/>
          <w:spacing w:val="-10"/>
          <w:sz w:val="11"/>
        </w:rPr>
        <w:t> </w:t>
      </w:r>
      <w:r>
        <w:rPr>
          <w:color w:val="231F20"/>
          <w:sz w:val="11"/>
        </w:rPr>
        <w:t>risk.</w:t>
      </w:r>
    </w:p>
    <w:p>
      <w:pPr>
        <w:pStyle w:val="BodyText"/>
        <w:spacing w:line="268" w:lineRule="auto"/>
        <w:ind w:left="153" w:right="155"/>
      </w:pPr>
      <w:r>
        <w:rPr/>
        <w:br w:type="column"/>
      </w:r>
      <w:r>
        <w:rPr>
          <w:color w:val="231F20"/>
          <w:w w:val="90"/>
        </w:rPr>
        <w:t>Since</w:t>
      </w:r>
      <w:r>
        <w:rPr>
          <w:color w:val="231F20"/>
          <w:spacing w:val="-23"/>
          <w:w w:val="90"/>
        </w:rPr>
        <w:t> </w:t>
      </w:r>
      <w:r>
        <w:rPr>
          <w:color w:val="231F20"/>
          <w:w w:val="90"/>
        </w:rPr>
        <w:t>the</w:t>
      </w:r>
      <w:r>
        <w:rPr>
          <w:color w:val="231F20"/>
          <w:spacing w:val="-26"/>
          <w:w w:val="90"/>
        </w:rPr>
        <w:t> </w:t>
      </w:r>
      <w:r>
        <w:rPr>
          <w:color w:val="231F20"/>
          <w:w w:val="90"/>
        </w:rPr>
        <w:t>August</w:t>
      </w:r>
      <w:r>
        <w:rPr>
          <w:color w:val="231F20"/>
          <w:spacing w:val="-19"/>
          <w:w w:val="90"/>
        </w:rPr>
        <w:t> </w:t>
      </w:r>
      <w:r>
        <w:rPr>
          <w:i/>
          <w:color w:val="231F20"/>
          <w:w w:val="90"/>
        </w:rPr>
        <w:t>Report</w:t>
      </w:r>
      <w:r>
        <w:rPr>
          <w:color w:val="231F20"/>
          <w:w w:val="90"/>
        </w:rPr>
        <w:t>,</w:t>
      </w:r>
      <w:r>
        <w:rPr>
          <w:color w:val="231F20"/>
          <w:spacing w:val="-20"/>
          <w:w w:val="90"/>
        </w:rPr>
        <w:t> </w:t>
      </w:r>
      <w:r>
        <w:rPr>
          <w:color w:val="231F20"/>
          <w:w w:val="90"/>
        </w:rPr>
        <w:t>central</w:t>
      </w:r>
      <w:r>
        <w:rPr>
          <w:color w:val="231F20"/>
          <w:spacing w:val="-19"/>
          <w:w w:val="90"/>
        </w:rPr>
        <w:t> </w:t>
      </w:r>
      <w:r>
        <w:rPr>
          <w:color w:val="231F20"/>
          <w:w w:val="90"/>
        </w:rPr>
        <w:t>banks</w:t>
      </w:r>
      <w:r>
        <w:rPr>
          <w:color w:val="231F20"/>
          <w:spacing w:val="-20"/>
          <w:w w:val="90"/>
        </w:rPr>
        <w:t> </w:t>
      </w:r>
      <w:r>
        <w:rPr>
          <w:color w:val="231F20"/>
          <w:w w:val="90"/>
        </w:rPr>
        <w:t>in</w:t>
      </w:r>
      <w:r>
        <w:rPr>
          <w:color w:val="231F20"/>
          <w:spacing w:val="-20"/>
          <w:w w:val="90"/>
        </w:rPr>
        <w:t> </w:t>
      </w:r>
      <w:r>
        <w:rPr>
          <w:color w:val="231F20"/>
          <w:w w:val="90"/>
        </w:rPr>
        <w:t>many</w:t>
      </w:r>
      <w:r>
        <w:rPr>
          <w:color w:val="231F20"/>
          <w:spacing w:val="-20"/>
          <w:w w:val="90"/>
        </w:rPr>
        <w:t> </w:t>
      </w:r>
      <w:r>
        <w:rPr>
          <w:color w:val="231F20"/>
          <w:w w:val="90"/>
        </w:rPr>
        <w:t>countries</w:t>
      </w:r>
      <w:r>
        <w:rPr>
          <w:color w:val="231F20"/>
          <w:spacing w:val="-20"/>
          <w:w w:val="90"/>
        </w:rPr>
        <w:t> </w:t>
      </w:r>
      <w:r>
        <w:rPr>
          <w:color w:val="231F20"/>
          <w:w w:val="90"/>
        </w:rPr>
        <w:t>have </w:t>
      </w:r>
      <w:r>
        <w:rPr>
          <w:color w:val="231F20"/>
          <w:w w:val="95"/>
        </w:rPr>
        <w:t>cut</w:t>
      </w:r>
      <w:r>
        <w:rPr>
          <w:color w:val="231F20"/>
          <w:spacing w:val="-35"/>
          <w:w w:val="95"/>
        </w:rPr>
        <w:t> </w:t>
      </w:r>
      <w:r>
        <w:rPr>
          <w:color w:val="231F20"/>
          <w:w w:val="95"/>
        </w:rPr>
        <w:t>official</w:t>
      </w:r>
      <w:r>
        <w:rPr>
          <w:color w:val="231F20"/>
          <w:spacing w:val="-33"/>
          <w:w w:val="95"/>
        </w:rPr>
        <w:t> </w:t>
      </w:r>
      <w:r>
        <w:rPr>
          <w:color w:val="231F20"/>
          <w:w w:val="95"/>
        </w:rPr>
        <w:t>interest</w:t>
      </w:r>
      <w:r>
        <w:rPr>
          <w:color w:val="231F20"/>
          <w:spacing w:val="-33"/>
          <w:w w:val="95"/>
        </w:rPr>
        <w:t> </w:t>
      </w:r>
      <w:r>
        <w:rPr>
          <w:color w:val="231F20"/>
          <w:w w:val="95"/>
        </w:rPr>
        <w:t>rates</w:t>
      </w:r>
      <w:r>
        <w:rPr>
          <w:color w:val="231F20"/>
          <w:spacing w:val="-33"/>
          <w:w w:val="95"/>
        </w:rPr>
        <w:t> </w:t>
      </w:r>
      <w:r>
        <w:rPr>
          <w:color w:val="231F20"/>
          <w:w w:val="95"/>
        </w:rPr>
        <w:t>substantially.</w:t>
      </w:r>
      <w:r>
        <w:rPr>
          <w:color w:val="231F20"/>
          <w:spacing w:val="-11"/>
          <w:w w:val="95"/>
        </w:rPr>
        <w:t> </w:t>
      </w:r>
      <w:r>
        <w:rPr>
          <w:color w:val="231F20"/>
          <w:w w:val="95"/>
        </w:rPr>
        <w:t>On</w:t>
      </w:r>
      <w:r>
        <w:rPr>
          <w:color w:val="231F20"/>
          <w:spacing w:val="-32"/>
          <w:w w:val="95"/>
        </w:rPr>
        <w:t> </w:t>
      </w:r>
      <w:r>
        <w:rPr>
          <w:color w:val="231F20"/>
          <w:w w:val="95"/>
        </w:rPr>
        <w:t>8</w:t>
      </w:r>
      <w:r>
        <w:rPr>
          <w:color w:val="231F20"/>
          <w:spacing w:val="-36"/>
          <w:w w:val="95"/>
        </w:rPr>
        <w:t> </w:t>
      </w:r>
      <w:r>
        <w:rPr>
          <w:color w:val="231F20"/>
          <w:w w:val="95"/>
        </w:rPr>
        <w:t>October,</w:t>
      </w:r>
      <w:r>
        <w:rPr>
          <w:color w:val="231F20"/>
          <w:spacing w:val="-35"/>
          <w:w w:val="95"/>
        </w:rPr>
        <w:t> </w:t>
      </w:r>
      <w:r>
        <w:rPr>
          <w:color w:val="231F20"/>
          <w:w w:val="95"/>
        </w:rPr>
        <w:t>the Monetary</w:t>
      </w:r>
      <w:r>
        <w:rPr>
          <w:color w:val="231F20"/>
          <w:spacing w:val="-27"/>
          <w:w w:val="95"/>
        </w:rPr>
        <w:t> </w:t>
      </w:r>
      <w:r>
        <w:rPr>
          <w:color w:val="231F20"/>
          <w:w w:val="95"/>
        </w:rPr>
        <w:t>Policy</w:t>
      </w:r>
      <w:r>
        <w:rPr>
          <w:color w:val="231F20"/>
          <w:spacing w:val="-30"/>
          <w:w w:val="95"/>
        </w:rPr>
        <w:t> </w:t>
      </w:r>
      <w:r>
        <w:rPr>
          <w:color w:val="231F20"/>
          <w:w w:val="95"/>
        </w:rPr>
        <w:t>Committee</w:t>
      </w:r>
      <w:r>
        <w:rPr>
          <w:color w:val="231F20"/>
          <w:spacing w:val="-26"/>
          <w:w w:val="95"/>
        </w:rPr>
        <w:t> </w:t>
      </w:r>
      <w:r>
        <w:rPr>
          <w:color w:val="231F20"/>
          <w:w w:val="95"/>
        </w:rPr>
        <w:t>(MPC)</w:t>
      </w:r>
      <w:r>
        <w:rPr>
          <w:color w:val="231F20"/>
          <w:spacing w:val="-26"/>
          <w:w w:val="95"/>
        </w:rPr>
        <w:t> </w:t>
      </w:r>
      <w:r>
        <w:rPr>
          <w:color w:val="231F20"/>
          <w:w w:val="95"/>
        </w:rPr>
        <w:t>reduced</w:t>
      </w:r>
      <w:r>
        <w:rPr>
          <w:color w:val="231F20"/>
          <w:spacing w:val="-26"/>
          <w:w w:val="95"/>
        </w:rPr>
        <w:t> </w:t>
      </w:r>
      <w:r>
        <w:rPr>
          <w:color w:val="231F20"/>
          <w:w w:val="95"/>
        </w:rPr>
        <w:t>Bank</w:t>
      </w:r>
      <w:r>
        <w:rPr>
          <w:color w:val="231F20"/>
          <w:spacing w:val="-27"/>
          <w:w w:val="95"/>
        </w:rPr>
        <w:t> </w:t>
      </w:r>
      <w:r>
        <w:rPr>
          <w:color w:val="231F20"/>
          <w:w w:val="95"/>
        </w:rPr>
        <w:t>Rate</w:t>
      </w:r>
      <w:r>
        <w:rPr>
          <w:color w:val="231F20"/>
          <w:spacing w:val="-26"/>
          <w:w w:val="95"/>
        </w:rPr>
        <w:t> </w:t>
      </w:r>
      <w:r>
        <w:rPr>
          <w:color w:val="231F20"/>
          <w:w w:val="95"/>
        </w:rPr>
        <w:t>by</w:t>
      </w:r>
    </w:p>
    <w:p>
      <w:pPr>
        <w:pStyle w:val="BodyText"/>
        <w:spacing w:line="268" w:lineRule="auto"/>
        <w:ind w:left="153" w:right="155"/>
      </w:pPr>
      <w:r>
        <w:rPr>
          <w:color w:val="231F20"/>
          <w:w w:val="90"/>
        </w:rPr>
        <w:t>0.5</w:t>
      </w:r>
      <w:r>
        <w:rPr>
          <w:color w:val="231F20"/>
          <w:spacing w:val="-21"/>
          <w:w w:val="90"/>
        </w:rPr>
        <w:t> </w:t>
      </w:r>
      <w:r>
        <w:rPr>
          <w:color w:val="231F20"/>
          <w:w w:val="90"/>
        </w:rPr>
        <w:t>percentage</w:t>
      </w:r>
      <w:r>
        <w:rPr>
          <w:color w:val="231F20"/>
          <w:spacing w:val="-20"/>
          <w:w w:val="90"/>
        </w:rPr>
        <w:t> </w:t>
      </w:r>
      <w:r>
        <w:rPr>
          <w:color w:val="231F20"/>
          <w:w w:val="90"/>
        </w:rPr>
        <w:t>points,</w:t>
      </w:r>
      <w:r>
        <w:rPr>
          <w:color w:val="231F20"/>
          <w:spacing w:val="-21"/>
          <w:w w:val="90"/>
        </w:rPr>
        <w:t> </w:t>
      </w:r>
      <w:r>
        <w:rPr>
          <w:color w:val="231F20"/>
          <w:w w:val="90"/>
        </w:rPr>
        <w:t>as</w:t>
      </w:r>
      <w:r>
        <w:rPr>
          <w:color w:val="231F20"/>
          <w:spacing w:val="-20"/>
          <w:w w:val="90"/>
        </w:rPr>
        <w:t> </w:t>
      </w:r>
      <w:r>
        <w:rPr>
          <w:color w:val="231F20"/>
          <w:w w:val="90"/>
        </w:rPr>
        <w:t>part</w:t>
      </w:r>
      <w:r>
        <w:rPr>
          <w:color w:val="231F20"/>
          <w:spacing w:val="-24"/>
          <w:w w:val="90"/>
        </w:rPr>
        <w:t> </w:t>
      </w:r>
      <w:r>
        <w:rPr>
          <w:color w:val="231F20"/>
          <w:w w:val="90"/>
        </w:rPr>
        <w:t>of</w:t>
      </w:r>
      <w:r>
        <w:rPr>
          <w:color w:val="231F20"/>
          <w:spacing w:val="-20"/>
          <w:w w:val="90"/>
        </w:rPr>
        <w:t> </w:t>
      </w:r>
      <w:r>
        <w:rPr>
          <w:color w:val="231F20"/>
          <w:w w:val="90"/>
        </w:rPr>
        <w:t>a</w:t>
      </w:r>
      <w:r>
        <w:rPr>
          <w:color w:val="231F20"/>
          <w:spacing w:val="-21"/>
          <w:w w:val="90"/>
        </w:rPr>
        <w:t> </w:t>
      </w:r>
      <w:r>
        <w:rPr>
          <w:color w:val="231F20"/>
          <w:w w:val="90"/>
        </w:rPr>
        <w:t>co-ordinated</w:t>
      </w:r>
      <w:r>
        <w:rPr>
          <w:color w:val="231F20"/>
          <w:spacing w:val="-20"/>
          <w:w w:val="90"/>
        </w:rPr>
        <w:t> </w:t>
      </w:r>
      <w:r>
        <w:rPr>
          <w:color w:val="231F20"/>
          <w:w w:val="90"/>
        </w:rPr>
        <w:t>action</w:t>
      </w:r>
      <w:r>
        <w:rPr>
          <w:color w:val="231F20"/>
          <w:spacing w:val="-22"/>
          <w:w w:val="90"/>
        </w:rPr>
        <w:t> </w:t>
      </w:r>
      <w:r>
        <w:rPr>
          <w:color w:val="231F20"/>
          <w:w w:val="90"/>
        </w:rPr>
        <w:t>with</w:t>
      </w:r>
      <w:r>
        <w:rPr>
          <w:color w:val="231F20"/>
          <w:spacing w:val="-21"/>
          <w:w w:val="90"/>
        </w:rPr>
        <w:t> </w:t>
      </w:r>
      <w:r>
        <w:rPr>
          <w:color w:val="231F20"/>
          <w:w w:val="90"/>
        </w:rPr>
        <w:t>six </w:t>
      </w:r>
      <w:r>
        <w:rPr>
          <w:color w:val="231F20"/>
          <w:w w:val="95"/>
        </w:rPr>
        <w:t>other</w:t>
      </w:r>
      <w:r>
        <w:rPr>
          <w:color w:val="231F20"/>
          <w:spacing w:val="-33"/>
          <w:w w:val="95"/>
        </w:rPr>
        <w:t> </w:t>
      </w:r>
      <w:r>
        <w:rPr>
          <w:color w:val="231F20"/>
          <w:w w:val="95"/>
        </w:rPr>
        <w:t>central</w:t>
      </w:r>
      <w:r>
        <w:rPr>
          <w:color w:val="231F20"/>
          <w:spacing w:val="-32"/>
          <w:w w:val="95"/>
        </w:rPr>
        <w:t> </w:t>
      </w:r>
      <w:r>
        <w:rPr>
          <w:color w:val="231F20"/>
          <w:w w:val="95"/>
        </w:rPr>
        <w:t>banks.</w:t>
      </w:r>
      <w:r>
        <w:rPr>
          <w:color w:val="231F20"/>
          <w:spacing w:val="-9"/>
          <w:w w:val="95"/>
        </w:rPr>
        <w:t> </w:t>
      </w:r>
      <w:r>
        <w:rPr>
          <w:color w:val="231F20"/>
          <w:w w:val="95"/>
        </w:rPr>
        <w:t>On</w:t>
      </w:r>
      <w:r>
        <w:rPr>
          <w:color w:val="231F20"/>
          <w:spacing w:val="-32"/>
          <w:w w:val="95"/>
        </w:rPr>
        <w:t> </w:t>
      </w:r>
      <w:r>
        <w:rPr>
          <w:color w:val="231F20"/>
          <w:w w:val="95"/>
        </w:rPr>
        <w:t>6</w:t>
      </w:r>
      <w:r>
        <w:rPr>
          <w:color w:val="231F20"/>
          <w:spacing w:val="-33"/>
          <w:w w:val="95"/>
        </w:rPr>
        <w:t> </w:t>
      </w:r>
      <w:r>
        <w:rPr>
          <w:color w:val="231F20"/>
          <w:w w:val="95"/>
        </w:rPr>
        <w:t>November,</w:t>
      </w:r>
      <w:r>
        <w:rPr>
          <w:color w:val="231F20"/>
          <w:spacing w:val="-34"/>
          <w:w w:val="95"/>
        </w:rPr>
        <w:t> </w:t>
      </w:r>
      <w:r>
        <w:rPr>
          <w:color w:val="231F20"/>
          <w:w w:val="95"/>
        </w:rPr>
        <w:t>the</w:t>
      </w:r>
      <w:r>
        <w:rPr>
          <w:color w:val="231F20"/>
          <w:spacing w:val="-32"/>
          <w:w w:val="95"/>
        </w:rPr>
        <w:t> </w:t>
      </w:r>
      <w:r>
        <w:rPr>
          <w:color w:val="231F20"/>
          <w:w w:val="95"/>
        </w:rPr>
        <w:t>MPC</w:t>
      </w:r>
      <w:r>
        <w:rPr>
          <w:color w:val="231F20"/>
          <w:spacing w:val="-32"/>
          <w:w w:val="95"/>
        </w:rPr>
        <w:t> </w:t>
      </w:r>
      <w:r>
        <w:rPr>
          <w:color w:val="231F20"/>
          <w:w w:val="95"/>
        </w:rPr>
        <w:t>reduced</w:t>
      </w:r>
      <w:r>
        <w:rPr>
          <w:color w:val="231F20"/>
          <w:spacing w:val="-32"/>
          <w:w w:val="95"/>
        </w:rPr>
        <w:t> </w:t>
      </w:r>
      <w:r>
        <w:rPr>
          <w:color w:val="231F20"/>
          <w:w w:val="95"/>
        </w:rPr>
        <w:t>Bank Rate</w:t>
      </w:r>
      <w:r>
        <w:rPr>
          <w:color w:val="231F20"/>
          <w:spacing w:val="-42"/>
          <w:w w:val="95"/>
        </w:rPr>
        <w:t> </w:t>
      </w:r>
      <w:r>
        <w:rPr>
          <w:color w:val="231F20"/>
          <w:w w:val="95"/>
        </w:rPr>
        <w:t>by</w:t>
      </w:r>
      <w:r>
        <w:rPr>
          <w:color w:val="231F20"/>
          <w:spacing w:val="-42"/>
          <w:w w:val="95"/>
        </w:rPr>
        <w:t> </w:t>
      </w:r>
      <w:r>
        <w:rPr>
          <w:color w:val="231F20"/>
          <w:w w:val="95"/>
        </w:rPr>
        <w:t>1.5</w:t>
      </w:r>
      <w:r>
        <w:rPr>
          <w:color w:val="231F20"/>
          <w:spacing w:val="-42"/>
          <w:w w:val="95"/>
        </w:rPr>
        <w:t> </w:t>
      </w:r>
      <w:r>
        <w:rPr>
          <w:color w:val="231F20"/>
          <w:w w:val="95"/>
        </w:rPr>
        <w:t>percentage</w:t>
      </w:r>
      <w:r>
        <w:rPr>
          <w:color w:val="231F20"/>
          <w:spacing w:val="-42"/>
          <w:w w:val="95"/>
        </w:rPr>
        <w:t> </w:t>
      </w:r>
      <w:r>
        <w:rPr>
          <w:color w:val="231F20"/>
          <w:w w:val="95"/>
        </w:rPr>
        <w:t>points</w:t>
      </w:r>
      <w:r>
        <w:rPr>
          <w:color w:val="231F20"/>
          <w:spacing w:val="-42"/>
          <w:w w:val="95"/>
        </w:rPr>
        <w:t> </w:t>
      </w:r>
      <w:r>
        <w:rPr>
          <w:color w:val="231F20"/>
          <w:w w:val="95"/>
        </w:rPr>
        <w:t>—</w:t>
      </w:r>
      <w:r>
        <w:rPr>
          <w:color w:val="231F20"/>
          <w:spacing w:val="-42"/>
          <w:w w:val="95"/>
        </w:rPr>
        <w:t> </w:t>
      </w:r>
      <w:r>
        <w:rPr>
          <w:color w:val="231F20"/>
          <w:w w:val="95"/>
        </w:rPr>
        <w:t>a</w:t>
      </w:r>
      <w:r>
        <w:rPr>
          <w:color w:val="231F20"/>
          <w:spacing w:val="-42"/>
          <w:w w:val="95"/>
        </w:rPr>
        <w:t> </w:t>
      </w:r>
      <w:r>
        <w:rPr>
          <w:color w:val="231F20"/>
          <w:w w:val="95"/>
        </w:rPr>
        <w:t>significantly</w:t>
      </w:r>
      <w:r>
        <w:rPr>
          <w:color w:val="231F20"/>
          <w:spacing w:val="-42"/>
          <w:w w:val="95"/>
        </w:rPr>
        <w:t> </w:t>
      </w:r>
      <w:r>
        <w:rPr>
          <w:color w:val="231F20"/>
          <w:w w:val="95"/>
        </w:rPr>
        <w:t>larger</w:t>
      </w:r>
      <w:r>
        <w:rPr>
          <w:color w:val="231F20"/>
          <w:spacing w:val="-42"/>
          <w:w w:val="95"/>
        </w:rPr>
        <w:t> </w:t>
      </w:r>
      <w:r>
        <w:rPr>
          <w:color w:val="231F20"/>
          <w:w w:val="95"/>
        </w:rPr>
        <w:t>cut</w:t>
      </w:r>
      <w:r>
        <w:rPr>
          <w:color w:val="231F20"/>
          <w:spacing w:val="-43"/>
          <w:w w:val="95"/>
        </w:rPr>
        <w:t> </w:t>
      </w:r>
      <w:r>
        <w:rPr>
          <w:color w:val="231F20"/>
          <w:w w:val="95"/>
        </w:rPr>
        <w:t>than implied</w:t>
      </w:r>
      <w:r>
        <w:rPr>
          <w:color w:val="231F20"/>
          <w:spacing w:val="-41"/>
          <w:w w:val="95"/>
        </w:rPr>
        <w:t> </w:t>
      </w:r>
      <w:r>
        <w:rPr>
          <w:color w:val="231F20"/>
          <w:w w:val="95"/>
        </w:rPr>
        <w:t>by</w:t>
      </w:r>
      <w:r>
        <w:rPr>
          <w:color w:val="231F20"/>
          <w:spacing w:val="-40"/>
          <w:w w:val="95"/>
        </w:rPr>
        <w:t> </w:t>
      </w:r>
      <w:r>
        <w:rPr>
          <w:color w:val="231F20"/>
          <w:w w:val="95"/>
        </w:rPr>
        <w:t>market</w:t>
      </w:r>
      <w:r>
        <w:rPr>
          <w:color w:val="231F20"/>
          <w:spacing w:val="-42"/>
          <w:w w:val="95"/>
        </w:rPr>
        <w:t> </w:t>
      </w:r>
      <w:r>
        <w:rPr>
          <w:color w:val="231F20"/>
          <w:w w:val="95"/>
        </w:rPr>
        <w:t>yields</w:t>
      </w:r>
      <w:r>
        <w:rPr>
          <w:color w:val="231F20"/>
          <w:spacing w:val="-40"/>
          <w:w w:val="95"/>
        </w:rPr>
        <w:t> </w:t>
      </w:r>
      <w:r>
        <w:rPr>
          <w:color w:val="231F20"/>
          <w:w w:val="95"/>
        </w:rPr>
        <w:t>prior</w:t>
      </w:r>
      <w:r>
        <w:rPr>
          <w:color w:val="231F20"/>
          <w:spacing w:val="-42"/>
          <w:w w:val="95"/>
        </w:rPr>
        <w:t> </w:t>
      </w:r>
      <w:r>
        <w:rPr>
          <w:color w:val="231F20"/>
          <w:w w:val="95"/>
        </w:rPr>
        <w:t>to</w:t>
      </w:r>
      <w:r>
        <w:rPr>
          <w:color w:val="231F20"/>
          <w:spacing w:val="-42"/>
          <w:w w:val="95"/>
        </w:rPr>
        <w:t> </w:t>
      </w:r>
      <w:r>
        <w:rPr>
          <w:color w:val="231F20"/>
          <w:w w:val="95"/>
        </w:rPr>
        <w:t>the</w:t>
      </w:r>
      <w:r>
        <w:rPr>
          <w:color w:val="231F20"/>
          <w:spacing w:val="-40"/>
          <w:w w:val="95"/>
        </w:rPr>
        <w:t> </w:t>
      </w:r>
      <w:r>
        <w:rPr>
          <w:color w:val="231F20"/>
          <w:w w:val="95"/>
        </w:rPr>
        <w:t>meeting</w:t>
      </w:r>
      <w:r>
        <w:rPr>
          <w:color w:val="231F20"/>
          <w:spacing w:val="-40"/>
          <w:w w:val="95"/>
        </w:rPr>
        <w:t> </w:t>
      </w:r>
      <w:r>
        <w:rPr>
          <w:color w:val="231F20"/>
          <w:w w:val="95"/>
        </w:rPr>
        <w:t>(Chart</w:t>
      </w:r>
      <w:r>
        <w:rPr>
          <w:color w:val="231F20"/>
          <w:spacing w:val="-41"/>
          <w:w w:val="95"/>
        </w:rPr>
        <w:t> </w:t>
      </w:r>
      <w:r>
        <w:rPr>
          <w:color w:val="231F20"/>
          <w:spacing w:val="-6"/>
          <w:w w:val="95"/>
        </w:rPr>
        <w:t>1.1).</w:t>
      </w:r>
      <w:r>
        <w:rPr>
          <w:color w:val="231F20"/>
          <w:spacing w:val="-27"/>
          <w:w w:val="95"/>
        </w:rPr>
        <w:t> </w:t>
      </w:r>
      <w:r>
        <w:rPr>
          <w:color w:val="231F20"/>
          <w:w w:val="95"/>
        </w:rPr>
        <w:t>The reasons</w:t>
      </w:r>
      <w:r>
        <w:rPr>
          <w:color w:val="231F20"/>
          <w:spacing w:val="-39"/>
          <w:w w:val="95"/>
        </w:rPr>
        <w:t> </w:t>
      </w:r>
      <w:r>
        <w:rPr>
          <w:color w:val="231F20"/>
          <w:w w:val="95"/>
        </w:rPr>
        <w:t>behind</w:t>
      </w:r>
      <w:r>
        <w:rPr>
          <w:color w:val="231F20"/>
          <w:spacing w:val="-40"/>
          <w:w w:val="95"/>
        </w:rPr>
        <w:t> </w:t>
      </w:r>
      <w:r>
        <w:rPr>
          <w:color w:val="231F20"/>
          <w:w w:val="95"/>
        </w:rPr>
        <w:t>the</w:t>
      </w:r>
      <w:r>
        <w:rPr>
          <w:color w:val="231F20"/>
          <w:spacing w:val="-41"/>
          <w:w w:val="95"/>
        </w:rPr>
        <w:t> </w:t>
      </w:r>
      <w:r>
        <w:rPr>
          <w:color w:val="231F20"/>
          <w:w w:val="95"/>
        </w:rPr>
        <w:t>Committee’s</w:t>
      </w:r>
      <w:r>
        <w:rPr>
          <w:color w:val="231F20"/>
          <w:spacing w:val="-38"/>
          <w:w w:val="95"/>
        </w:rPr>
        <w:t> </w:t>
      </w:r>
      <w:r>
        <w:rPr>
          <w:color w:val="231F20"/>
          <w:w w:val="95"/>
        </w:rPr>
        <w:t>recent</w:t>
      </w:r>
      <w:r>
        <w:rPr>
          <w:color w:val="231F20"/>
          <w:spacing w:val="-39"/>
          <w:w w:val="95"/>
        </w:rPr>
        <w:t> </w:t>
      </w:r>
      <w:r>
        <w:rPr>
          <w:color w:val="231F20"/>
          <w:w w:val="95"/>
        </w:rPr>
        <w:t>policy</w:t>
      </w:r>
      <w:r>
        <w:rPr>
          <w:color w:val="231F20"/>
          <w:spacing w:val="-40"/>
          <w:w w:val="95"/>
        </w:rPr>
        <w:t> </w:t>
      </w:r>
      <w:r>
        <w:rPr>
          <w:color w:val="231F20"/>
          <w:w w:val="95"/>
        </w:rPr>
        <w:t>decisions</w:t>
      </w:r>
      <w:r>
        <w:rPr>
          <w:color w:val="231F20"/>
          <w:spacing w:val="-39"/>
          <w:w w:val="95"/>
        </w:rPr>
        <w:t> </w:t>
      </w:r>
      <w:r>
        <w:rPr>
          <w:color w:val="231F20"/>
          <w:w w:val="95"/>
        </w:rPr>
        <w:t>are summarised</w:t>
      </w:r>
      <w:r>
        <w:rPr>
          <w:color w:val="231F20"/>
          <w:spacing w:val="-35"/>
          <w:w w:val="95"/>
        </w:rPr>
        <w:t> </w:t>
      </w:r>
      <w:r>
        <w:rPr>
          <w:color w:val="231F20"/>
          <w:w w:val="95"/>
        </w:rPr>
        <w:t>in</w:t>
      </w:r>
      <w:r>
        <w:rPr>
          <w:color w:val="231F20"/>
          <w:spacing w:val="-36"/>
          <w:w w:val="95"/>
        </w:rPr>
        <w:t> </w:t>
      </w:r>
      <w:r>
        <w:rPr>
          <w:color w:val="231F20"/>
          <w:w w:val="95"/>
        </w:rPr>
        <w:t>the</w:t>
      </w:r>
      <w:r>
        <w:rPr>
          <w:color w:val="231F20"/>
          <w:spacing w:val="-34"/>
          <w:w w:val="95"/>
        </w:rPr>
        <w:t> </w:t>
      </w:r>
      <w:r>
        <w:rPr>
          <w:color w:val="231F20"/>
          <w:w w:val="95"/>
        </w:rPr>
        <w:t>box</w:t>
      </w:r>
      <w:r>
        <w:rPr>
          <w:color w:val="231F20"/>
          <w:spacing w:val="-37"/>
          <w:w w:val="95"/>
        </w:rPr>
        <w:t> </w:t>
      </w:r>
      <w:r>
        <w:rPr>
          <w:color w:val="231F20"/>
          <w:w w:val="95"/>
        </w:rPr>
        <w:t>on</w:t>
      </w:r>
      <w:r>
        <w:rPr>
          <w:color w:val="231F20"/>
          <w:spacing w:val="-34"/>
          <w:w w:val="95"/>
        </w:rPr>
        <w:t> </w:t>
      </w:r>
      <w:r>
        <w:rPr>
          <w:color w:val="231F20"/>
          <w:w w:val="95"/>
        </w:rPr>
        <w:t>page</w:t>
      </w:r>
      <w:r>
        <w:rPr>
          <w:color w:val="231F20"/>
          <w:spacing w:val="-34"/>
          <w:w w:val="95"/>
        </w:rPr>
        <w:t> </w:t>
      </w:r>
      <w:r>
        <w:rPr>
          <w:color w:val="231F20"/>
          <w:w w:val="95"/>
        </w:rPr>
        <w:t>10,</w:t>
      </w:r>
      <w:r>
        <w:rPr>
          <w:color w:val="231F20"/>
          <w:spacing w:val="-34"/>
          <w:w w:val="95"/>
        </w:rPr>
        <w:t> </w:t>
      </w:r>
      <w:r>
        <w:rPr>
          <w:color w:val="231F20"/>
          <w:w w:val="95"/>
        </w:rPr>
        <w:t>and</w:t>
      </w:r>
      <w:r>
        <w:rPr>
          <w:color w:val="231F20"/>
          <w:spacing w:val="-35"/>
          <w:w w:val="95"/>
        </w:rPr>
        <w:t> </w:t>
      </w:r>
      <w:r>
        <w:rPr>
          <w:color w:val="231F20"/>
          <w:w w:val="95"/>
        </w:rPr>
        <w:t>in</w:t>
      </w:r>
      <w:r>
        <w:rPr>
          <w:color w:val="231F20"/>
          <w:spacing w:val="-36"/>
          <w:w w:val="95"/>
        </w:rPr>
        <w:t> </w:t>
      </w:r>
      <w:r>
        <w:rPr>
          <w:color w:val="231F20"/>
          <w:w w:val="95"/>
        </w:rPr>
        <w:t>the</w:t>
      </w:r>
      <w:r>
        <w:rPr>
          <w:color w:val="231F20"/>
          <w:spacing w:val="-34"/>
          <w:w w:val="95"/>
        </w:rPr>
        <w:t> </w:t>
      </w:r>
      <w:r>
        <w:rPr>
          <w:color w:val="231F20"/>
          <w:w w:val="95"/>
        </w:rPr>
        <w:t>press</w:t>
      </w:r>
      <w:r>
        <w:rPr>
          <w:color w:val="231F20"/>
          <w:spacing w:val="-35"/>
          <w:w w:val="95"/>
        </w:rPr>
        <w:t> </w:t>
      </w:r>
      <w:r>
        <w:rPr>
          <w:color w:val="231F20"/>
          <w:w w:val="95"/>
        </w:rPr>
        <w:t>notices</w:t>
      </w:r>
      <w:r>
        <w:rPr>
          <w:color w:val="231F20"/>
          <w:spacing w:val="-36"/>
          <w:w w:val="95"/>
        </w:rPr>
        <w:t> </w:t>
      </w:r>
      <w:r>
        <w:rPr>
          <w:color w:val="231F20"/>
          <w:w w:val="95"/>
        </w:rPr>
        <w:t>on </w:t>
      </w:r>
      <w:r>
        <w:rPr>
          <w:color w:val="231F20"/>
        </w:rPr>
        <w:t>pages</w:t>
      </w:r>
      <w:r>
        <w:rPr>
          <w:color w:val="231F20"/>
          <w:spacing w:val="-18"/>
        </w:rPr>
        <w:t> </w:t>
      </w:r>
      <w:r>
        <w:rPr>
          <w:color w:val="231F20"/>
        </w:rPr>
        <w:t>50–51.</w:t>
      </w:r>
    </w:p>
    <w:p>
      <w:pPr>
        <w:pStyle w:val="BodyText"/>
        <w:spacing w:before="1"/>
      </w:pPr>
    </w:p>
    <w:p>
      <w:pPr>
        <w:pStyle w:val="BodyText"/>
        <w:spacing w:line="268" w:lineRule="auto"/>
        <w:ind w:left="153" w:right="155"/>
      </w:pPr>
      <w:r>
        <w:rPr>
          <w:color w:val="231F20"/>
          <w:w w:val="90"/>
        </w:rPr>
        <w:t>The</w:t>
      </w:r>
      <w:r>
        <w:rPr>
          <w:color w:val="231F20"/>
          <w:spacing w:val="-22"/>
          <w:w w:val="90"/>
        </w:rPr>
        <w:t> </w:t>
      </w:r>
      <w:r>
        <w:rPr>
          <w:color w:val="231F20"/>
          <w:w w:val="90"/>
        </w:rPr>
        <w:t>period</w:t>
      </w:r>
      <w:r>
        <w:rPr>
          <w:color w:val="231F20"/>
          <w:spacing w:val="-21"/>
          <w:w w:val="90"/>
        </w:rPr>
        <w:t> </w:t>
      </w:r>
      <w:r>
        <w:rPr>
          <w:color w:val="231F20"/>
          <w:w w:val="90"/>
        </w:rPr>
        <w:t>since</w:t>
      </w:r>
      <w:r>
        <w:rPr>
          <w:color w:val="231F20"/>
          <w:spacing w:val="-24"/>
          <w:w w:val="90"/>
        </w:rPr>
        <w:t> </w:t>
      </w:r>
      <w:r>
        <w:rPr>
          <w:color w:val="231F20"/>
          <w:w w:val="90"/>
        </w:rPr>
        <w:t>the</w:t>
      </w:r>
      <w:r>
        <w:rPr>
          <w:color w:val="231F20"/>
          <w:spacing w:val="-26"/>
          <w:w w:val="90"/>
        </w:rPr>
        <w:t> </w:t>
      </w:r>
      <w:r>
        <w:rPr>
          <w:color w:val="231F20"/>
          <w:w w:val="90"/>
        </w:rPr>
        <w:t>August</w:t>
      </w:r>
      <w:r>
        <w:rPr>
          <w:color w:val="231F20"/>
          <w:spacing w:val="-21"/>
          <w:w w:val="90"/>
        </w:rPr>
        <w:t> </w:t>
      </w:r>
      <w:r>
        <w:rPr>
          <w:i/>
          <w:color w:val="231F20"/>
          <w:w w:val="90"/>
        </w:rPr>
        <w:t>Report</w:t>
      </w:r>
      <w:r>
        <w:rPr>
          <w:i/>
          <w:color w:val="231F20"/>
          <w:spacing w:val="-21"/>
          <w:w w:val="90"/>
        </w:rPr>
        <w:t> </w:t>
      </w:r>
      <w:r>
        <w:rPr>
          <w:color w:val="231F20"/>
          <w:w w:val="90"/>
        </w:rPr>
        <w:t>saw</w:t>
      </w:r>
      <w:r>
        <w:rPr>
          <w:color w:val="231F20"/>
          <w:spacing w:val="-22"/>
          <w:w w:val="90"/>
        </w:rPr>
        <w:t> </w:t>
      </w:r>
      <w:r>
        <w:rPr>
          <w:color w:val="231F20"/>
          <w:w w:val="90"/>
        </w:rPr>
        <w:t>a</w:t>
      </w:r>
      <w:r>
        <w:rPr>
          <w:color w:val="231F20"/>
          <w:spacing w:val="-21"/>
          <w:w w:val="90"/>
        </w:rPr>
        <w:t> </w:t>
      </w:r>
      <w:r>
        <w:rPr>
          <w:color w:val="231F20"/>
          <w:w w:val="90"/>
        </w:rPr>
        <w:t>marked</w:t>
      </w:r>
      <w:r>
        <w:rPr>
          <w:color w:val="231F20"/>
          <w:spacing w:val="-24"/>
          <w:w w:val="90"/>
        </w:rPr>
        <w:t> </w:t>
      </w:r>
      <w:r>
        <w:rPr>
          <w:color w:val="231F20"/>
          <w:w w:val="90"/>
        </w:rPr>
        <w:t>deterioration </w:t>
      </w:r>
      <w:r>
        <w:rPr>
          <w:color w:val="231F20"/>
        </w:rPr>
        <w:t>in the international macroeconomic outlook and acute </w:t>
      </w:r>
      <w:r>
        <w:rPr>
          <w:color w:val="231F20"/>
          <w:w w:val="95"/>
        </w:rPr>
        <w:t>pressures</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5"/>
          <w:w w:val="95"/>
        </w:rPr>
        <w:t> </w:t>
      </w:r>
      <w:r>
        <w:rPr>
          <w:color w:val="231F20"/>
          <w:w w:val="95"/>
        </w:rPr>
        <w:t>global</w:t>
      </w:r>
      <w:r>
        <w:rPr>
          <w:color w:val="231F20"/>
          <w:spacing w:val="-38"/>
          <w:w w:val="95"/>
        </w:rPr>
        <w:t> </w:t>
      </w:r>
      <w:r>
        <w:rPr>
          <w:color w:val="231F20"/>
          <w:w w:val="95"/>
        </w:rPr>
        <w:t>financial</w:t>
      </w:r>
      <w:r>
        <w:rPr>
          <w:color w:val="231F20"/>
          <w:spacing w:val="-36"/>
          <w:w w:val="95"/>
        </w:rPr>
        <w:t> </w:t>
      </w:r>
      <w:r>
        <w:rPr>
          <w:color w:val="231F20"/>
          <w:w w:val="95"/>
        </w:rPr>
        <w:t>system.</w:t>
      </w:r>
      <w:r>
        <w:rPr>
          <w:color w:val="231F20"/>
          <w:spacing w:val="-19"/>
          <w:w w:val="95"/>
        </w:rPr>
        <w:t> </w:t>
      </w:r>
      <w:r>
        <w:rPr>
          <w:color w:val="231F20"/>
          <w:w w:val="95"/>
        </w:rPr>
        <w:t>That</w:t>
      </w:r>
      <w:r>
        <w:rPr>
          <w:color w:val="231F20"/>
          <w:spacing w:val="-36"/>
          <w:w w:val="95"/>
        </w:rPr>
        <w:t> </w:t>
      </w:r>
      <w:r>
        <w:rPr>
          <w:color w:val="231F20"/>
          <w:w w:val="95"/>
        </w:rPr>
        <w:t>led</w:t>
      </w:r>
      <w:r>
        <w:rPr>
          <w:color w:val="231F20"/>
          <w:spacing w:val="-37"/>
          <w:w w:val="95"/>
        </w:rPr>
        <w:t> </w:t>
      </w:r>
      <w:r>
        <w:rPr>
          <w:color w:val="231F20"/>
          <w:w w:val="95"/>
        </w:rPr>
        <w:t>to</w:t>
      </w:r>
      <w:r>
        <w:rPr>
          <w:color w:val="231F20"/>
          <w:spacing w:val="-36"/>
          <w:w w:val="95"/>
        </w:rPr>
        <w:t> </w:t>
      </w:r>
      <w:r>
        <w:rPr>
          <w:color w:val="231F20"/>
          <w:w w:val="95"/>
        </w:rPr>
        <w:t>growing anxieties</w:t>
      </w:r>
      <w:r>
        <w:rPr>
          <w:color w:val="231F20"/>
          <w:spacing w:val="-39"/>
          <w:w w:val="95"/>
        </w:rPr>
        <w:t> </w:t>
      </w:r>
      <w:r>
        <w:rPr>
          <w:color w:val="231F20"/>
          <w:w w:val="95"/>
        </w:rPr>
        <w:t>about</w:t>
      </w:r>
      <w:r>
        <w:rPr>
          <w:color w:val="231F20"/>
          <w:spacing w:val="-39"/>
          <w:w w:val="95"/>
        </w:rPr>
        <w:t> </w:t>
      </w:r>
      <w:r>
        <w:rPr>
          <w:color w:val="231F20"/>
          <w:w w:val="95"/>
        </w:rPr>
        <w:t>the</w:t>
      </w:r>
      <w:r>
        <w:rPr>
          <w:color w:val="231F20"/>
          <w:spacing w:val="-39"/>
          <w:w w:val="95"/>
        </w:rPr>
        <w:t> </w:t>
      </w:r>
      <w:r>
        <w:rPr>
          <w:color w:val="231F20"/>
          <w:w w:val="95"/>
        </w:rPr>
        <w:t>solvency</w:t>
      </w:r>
      <w:r>
        <w:rPr>
          <w:color w:val="231F20"/>
          <w:spacing w:val="-39"/>
          <w:w w:val="95"/>
        </w:rPr>
        <w:t> </w:t>
      </w:r>
      <w:r>
        <w:rPr>
          <w:color w:val="231F20"/>
          <w:w w:val="95"/>
        </w:rPr>
        <w:t>of</w:t>
      </w:r>
      <w:r>
        <w:rPr>
          <w:color w:val="231F20"/>
          <w:spacing w:val="-41"/>
          <w:w w:val="95"/>
        </w:rPr>
        <w:t> </w:t>
      </w:r>
      <w:r>
        <w:rPr>
          <w:color w:val="231F20"/>
          <w:w w:val="95"/>
        </w:rPr>
        <w:t>financial</w:t>
      </w:r>
      <w:r>
        <w:rPr>
          <w:color w:val="231F20"/>
          <w:spacing w:val="-38"/>
          <w:w w:val="95"/>
        </w:rPr>
        <w:t> </w:t>
      </w:r>
      <w:r>
        <w:rPr>
          <w:color w:val="231F20"/>
          <w:w w:val="95"/>
        </w:rPr>
        <w:t>institutions</w:t>
      </w:r>
      <w:r>
        <w:rPr>
          <w:color w:val="231F20"/>
          <w:spacing w:val="-38"/>
          <w:w w:val="95"/>
        </w:rPr>
        <w:t> </w:t>
      </w:r>
      <w:r>
        <w:rPr>
          <w:color w:val="231F20"/>
          <w:w w:val="95"/>
        </w:rPr>
        <w:t>around the</w:t>
      </w:r>
      <w:r>
        <w:rPr>
          <w:color w:val="231F20"/>
          <w:spacing w:val="-39"/>
          <w:w w:val="95"/>
        </w:rPr>
        <w:t> </w:t>
      </w:r>
      <w:r>
        <w:rPr>
          <w:color w:val="231F20"/>
          <w:w w:val="95"/>
        </w:rPr>
        <w:t>world,</w:t>
      </w:r>
      <w:r>
        <w:rPr>
          <w:color w:val="231F20"/>
          <w:spacing w:val="-38"/>
          <w:w w:val="95"/>
        </w:rPr>
        <w:t> </w:t>
      </w:r>
      <w:r>
        <w:rPr>
          <w:color w:val="231F20"/>
          <w:w w:val="95"/>
        </w:rPr>
        <w:t>with</w:t>
      </w:r>
      <w:r>
        <w:rPr>
          <w:color w:val="231F20"/>
          <w:spacing w:val="-37"/>
          <w:w w:val="95"/>
        </w:rPr>
        <w:t> </w:t>
      </w:r>
      <w:r>
        <w:rPr>
          <w:color w:val="231F20"/>
          <w:w w:val="95"/>
        </w:rPr>
        <w:t>banks</w:t>
      </w:r>
      <w:r>
        <w:rPr>
          <w:color w:val="231F20"/>
          <w:spacing w:val="-39"/>
          <w:w w:val="95"/>
        </w:rPr>
        <w:t> </w:t>
      </w:r>
      <w:r>
        <w:rPr>
          <w:color w:val="231F20"/>
          <w:w w:val="95"/>
        </w:rPr>
        <w:t>finding</w:t>
      </w:r>
      <w:r>
        <w:rPr>
          <w:color w:val="231F20"/>
          <w:spacing w:val="-37"/>
          <w:w w:val="95"/>
        </w:rPr>
        <w:t> </w:t>
      </w:r>
      <w:r>
        <w:rPr>
          <w:color w:val="231F20"/>
          <w:w w:val="95"/>
        </w:rPr>
        <w:t>it</w:t>
      </w:r>
      <w:r>
        <w:rPr>
          <w:color w:val="231F20"/>
          <w:spacing w:val="-38"/>
          <w:w w:val="95"/>
        </w:rPr>
        <w:t> </w:t>
      </w:r>
      <w:r>
        <w:rPr>
          <w:color w:val="231F20"/>
          <w:w w:val="95"/>
        </w:rPr>
        <w:t>increasingly</w:t>
      </w:r>
      <w:r>
        <w:rPr>
          <w:color w:val="231F20"/>
          <w:spacing w:val="-39"/>
          <w:w w:val="95"/>
        </w:rPr>
        <w:t> </w:t>
      </w:r>
      <w:r>
        <w:rPr>
          <w:color w:val="231F20"/>
          <w:w w:val="95"/>
        </w:rPr>
        <w:t>difficult</w:t>
      </w:r>
      <w:r>
        <w:rPr>
          <w:color w:val="231F20"/>
          <w:spacing w:val="-39"/>
          <w:w w:val="95"/>
        </w:rPr>
        <w:t> </w:t>
      </w:r>
      <w:r>
        <w:rPr>
          <w:color w:val="231F20"/>
          <w:w w:val="95"/>
        </w:rPr>
        <w:t>to</w:t>
      </w:r>
      <w:r>
        <w:rPr>
          <w:color w:val="231F20"/>
          <w:spacing w:val="-39"/>
          <w:w w:val="95"/>
        </w:rPr>
        <w:t> </w:t>
      </w:r>
      <w:r>
        <w:rPr>
          <w:color w:val="231F20"/>
          <w:w w:val="95"/>
        </w:rPr>
        <w:t>fund themselves (Section </w:t>
      </w:r>
      <w:r>
        <w:rPr>
          <w:color w:val="231F20"/>
          <w:spacing w:val="-5"/>
          <w:w w:val="95"/>
        </w:rPr>
        <w:t>1.1). </w:t>
      </w:r>
      <w:r>
        <w:rPr>
          <w:color w:val="231F20"/>
          <w:w w:val="95"/>
        </w:rPr>
        <w:t>Household and corporate credit conditions tightened further (Section 1.2). And there was </w:t>
      </w:r>
      <w:r>
        <w:rPr>
          <w:color w:val="231F20"/>
          <w:w w:val="90"/>
        </w:rPr>
        <w:t>significant</w:t>
      </w:r>
      <w:r>
        <w:rPr>
          <w:color w:val="231F20"/>
          <w:spacing w:val="-29"/>
          <w:w w:val="90"/>
        </w:rPr>
        <w:t> </w:t>
      </w:r>
      <w:r>
        <w:rPr>
          <w:color w:val="231F20"/>
          <w:w w:val="90"/>
        </w:rPr>
        <w:t>volatility</w:t>
      </w:r>
      <w:r>
        <w:rPr>
          <w:color w:val="231F20"/>
          <w:spacing w:val="-26"/>
          <w:w w:val="90"/>
        </w:rPr>
        <w:t> </w:t>
      </w:r>
      <w:r>
        <w:rPr>
          <w:color w:val="231F20"/>
          <w:w w:val="90"/>
        </w:rPr>
        <w:t>in</w:t>
      </w:r>
      <w:r>
        <w:rPr>
          <w:color w:val="231F20"/>
          <w:spacing w:val="-26"/>
          <w:w w:val="90"/>
        </w:rPr>
        <w:t> </w:t>
      </w:r>
      <w:r>
        <w:rPr>
          <w:color w:val="231F20"/>
          <w:w w:val="90"/>
        </w:rPr>
        <w:t>equity</w:t>
      </w:r>
      <w:r>
        <w:rPr>
          <w:color w:val="231F20"/>
          <w:spacing w:val="-26"/>
          <w:w w:val="90"/>
        </w:rPr>
        <w:t> </w:t>
      </w:r>
      <w:r>
        <w:rPr>
          <w:color w:val="231F20"/>
          <w:w w:val="90"/>
        </w:rPr>
        <w:t>and</w:t>
      </w:r>
      <w:r>
        <w:rPr>
          <w:color w:val="231F20"/>
          <w:spacing w:val="-29"/>
          <w:w w:val="90"/>
        </w:rPr>
        <w:t> </w:t>
      </w:r>
      <w:r>
        <w:rPr>
          <w:color w:val="231F20"/>
          <w:w w:val="90"/>
        </w:rPr>
        <w:t>foreign</w:t>
      </w:r>
      <w:r>
        <w:rPr>
          <w:color w:val="231F20"/>
          <w:spacing w:val="-27"/>
          <w:w w:val="90"/>
        </w:rPr>
        <w:t> </w:t>
      </w:r>
      <w:r>
        <w:rPr>
          <w:color w:val="231F20"/>
          <w:w w:val="90"/>
        </w:rPr>
        <w:t>exchange</w:t>
      </w:r>
      <w:r>
        <w:rPr>
          <w:color w:val="231F20"/>
          <w:spacing w:val="-26"/>
          <w:w w:val="90"/>
        </w:rPr>
        <w:t> </w:t>
      </w:r>
      <w:r>
        <w:rPr>
          <w:color w:val="231F20"/>
          <w:w w:val="90"/>
        </w:rPr>
        <w:t>markets,</w:t>
      </w:r>
      <w:r>
        <w:rPr>
          <w:color w:val="231F20"/>
          <w:spacing w:val="-26"/>
          <w:w w:val="90"/>
        </w:rPr>
        <w:t> </w:t>
      </w:r>
      <w:r>
        <w:rPr>
          <w:color w:val="231F20"/>
          <w:w w:val="90"/>
        </w:rPr>
        <w:t>as </w:t>
      </w:r>
      <w:r>
        <w:rPr>
          <w:color w:val="231F20"/>
          <w:w w:val="95"/>
        </w:rPr>
        <w:t>asset</w:t>
      </w:r>
      <w:r>
        <w:rPr>
          <w:color w:val="231F20"/>
          <w:spacing w:val="-40"/>
          <w:w w:val="95"/>
        </w:rPr>
        <w:t> </w:t>
      </w:r>
      <w:r>
        <w:rPr>
          <w:color w:val="231F20"/>
          <w:w w:val="95"/>
        </w:rPr>
        <w:t>prices</w:t>
      </w:r>
      <w:r>
        <w:rPr>
          <w:color w:val="231F20"/>
          <w:spacing w:val="-41"/>
          <w:w w:val="95"/>
        </w:rPr>
        <w:t> </w:t>
      </w:r>
      <w:r>
        <w:rPr>
          <w:color w:val="231F20"/>
          <w:w w:val="95"/>
        </w:rPr>
        <w:t>fell</w:t>
      </w:r>
      <w:r>
        <w:rPr>
          <w:color w:val="231F20"/>
          <w:spacing w:val="-39"/>
          <w:w w:val="95"/>
        </w:rPr>
        <w:t> </w:t>
      </w:r>
      <w:r>
        <w:rPr>
          <w:color w:val="231F20"/>
          <w:w w:val="95"/>
        </w:rPr>
        <w:t>substantially</w:t>
      </w:r>
      <w:r>
        <w:rPr>
          <w:color w:val="231F20"/>
          <w:spacing w:val="-39"/>
          <w:w w:val="95"/>
        </w:rPr>
        <w:t> </w:t>
      </w:r>
      <w:r>
        <w:rPr>
          <w:color w:val="231F20"/>
          <w:w w:val="95"/>
        </w:rPr>
        <w:t>across</w:t>
      </w:r>
      <w:r>
        <w:rPr>
          <w:color w:val="231F20"/>
          <w:spacing w:val="-40"/>
          <w:w w:val="95"/>
        </w:rPr>
        <w:t> </w:t>
      </w:r>
      <w:r>
        <w:rPr>
          <w:color w:val="231F20"/>
          <w:w w:val="95"/>
        </w:rPr>
        <w:t>the</w:t>
      </w:r>
      <w:r>
        <w:rPr>
          <w:color w:val="231F20"/>
          <w:spacing w:val="-40"/>
          <w:w w:val="95"/>
        </w:rPr>
        <w:t> </w:t>
      </w:r>
      <w:r>
        <w:rPr>
          <w:color w:val="231F20"/>
          <w:w w:val="95"/>
        </w:rPr>
        <w:t>world</w:t>
      </w:r>
      <w:r>
        <w:rPr>
          <w:color w:val="231F20"/>
          <w:spacing w:val="-39"/>
          <w:w w:val="95"/>
        </w:rPr>
        <w:t> </w:t>
      </w:r>
      <w:r>
        <w:rPr>
          <w:color w:val="231F20"/>
          <w:w w:val="95"/>
        </w:rPr>
        <w:t>(Section</w:t>
      </w:r>
      <w:r>
        <w:rPr>
          <w:color w:val="231F20"/>
          <w:spacing w:val="-39"/>
          <w:w w:val="95"/>
        </w:rPr>
        <w:t> </w:t>
      </w:r>
      <w:r>
        <w:rPr>
          <w:color w:val="231F20"/>
          <w:w w:val="95"/>
        </w:rPr>
        <w:t>1.3).</w:t>
      </w:r>
    </w:p>
    <w:p>
      <w:pPr>
        <w:pStyle w:val="BodyText"/>
        <w:spacing w:before="7"/>
      </w:pPr>
    </w:p>
    <w:p>
      <w:pPr>
        <w:pStyle w:val="BodyText"/>
        <w:spacing w:line="268" w:lineRule="auto"/>
        <w:ind w:left="153" w:right="155"/>
      </w:pPr>
      <w:r>
        <w:rPr>
          <w:color w:val="231F20"/>
          <w:w w:val="90"/>
        </w:rPr>
        <w:t>Many</w:t>
      </w:r>
      <w:r>
        <w:rPr>
          <w:color w:val="231F20"/>
          <w:spacing w:val="-15"/>
          <w:w w:val="90"/>
        </w:rPr>
        <w:t> </w:t>
      </w:r>
      <w:r>
        <w:rPr>
          <w:color w:val="231F20"/>
          <w:w w:val="90"/>
        </w:rPr>
        <w:t>governments</w:t>
      </w:r>
      <w:r>
        <w:rPr>
          <w:color w:val="231F20"/>
          <w:spacing w:val="-14"/>
          <w:w w:val="90"/>
        </w:rPr>
        <w:t> </w:t>
      </w:r>
      <w:r>
        <w:rPr>
          <w:color w:val="231F20"/>
          <w:w w:val="90"/>
        </w:rPr>
        <w:t>and</w:t>
      </w:r>
      <w:r>
        <w:rPr>
          <w:color w:val="231F20"/>
          <w:spacing w:val="-14"/>
          <w:w w:val="90"/>
        </w:rPr>
        <w:t> </w:t>
      </w:r>
      <w:r>
        <w:rPr>
          <w:color w:val="231F20"/>
          <w:w w:val="90"/>
        </w:rPr>
        <w:t>central</w:t>
      </w:r>
      <w:r>
        <w:rPr>
          <w:color w:val="231F20"/>
          <w:spacing w:val="-14"/>
          <w:w w:val="90"/>
        </w:rPr>
        <w:t> </w:t>
      </w:r>
      <w:r>
        <w:rPr>
          <w:color w:val="231F20"/>
          <w:w w:val="90"/>
        </w:rPr>
        <w:t>banks</w:t>
      </w:r>
      <w:r>
        <w:rPr>
          <w:color w:val="231F20"/>
          <w:spacing w:val="-14"/>
          <w:w w:val="90"/>
        </w:rPr>
        <w:t> </w:t>
      </w:r>
      <w:r>
        <w:rPr>
          <w:color w:val="231F20"/>
          <w:w w:val="90"/>
        </w:rPr>
        <w:t>responded</w:t>
      </w:r>
      <w:r>
        <w:rPr>
          <w:color w:val="231F20"/>
          <w:spacing w:val="-18"/>
          <w:w w:val="90"/>
        </w:rPr>
        <w:t> </w:t>
      </w:r>
      <w:r>
        <w:rPr>
          <w:color w:val="231F20"/>
          <w:w w:val="90"/>
        </w:rPr>
        <w:t>to</w:t>
      </w:r>
      <w:r>
        <w:rPr>
          <w:color w:val="231F20"/>
          <w:spacing w:val="-18"/>
          <w:w w:val="90"/>
        </w:rPr>
        <w:t> </w:t>
      </w:r>
      <w:r>
        <w:rPr>
          <w:color w:val="231F20"/>
          <w:w w:val="90"/>
        </w:rPr>
        <w:t>the</w:t>
      </w:r>
      <w:r>
        <w:rPr>
          <w:color w:val="231F20"/>
          <w:spacing w:val="-17"/>
          <w:w w:val="90"/>
        </w:rPr>
        <w:t> </w:t>
      </w:r>
      <w:r>
        <w:rPr>
          <w:color w:val="231F20"/>
          <w:w w:val="90"/>
        </w:rPr>
        <w:t>threat </w:t>
      </w:r>
      <w:r>
        <w:rPr>
          <w:color w:val="231F20"/>
        </w:rPr>
        <w:t>to</w:t>
      </w:r>
      <w:r>
        <w:rPr>
          <w:color w:val="231F20"/>
          <w:spacing w:val="-43"/>
        </w:rPr>
        <w:t> </w:t>
      </w:r>
      <w:r>
        <w:rPr>
          <w:color w:val="231F20"/>
        </w:rPr>
        <w:t>the</w:t>
      </w:r>
      <w:r>
        <w:rPr>
          <w:color w:val="231F20"/>
          <w:spacing w:val="-40"/>
        </w:rPr>
        <w:t> </w:t>
      </w:r>
      <w:r>
        <w:rPr>
          <w:color w:val="231F20"/>
        </w:rPr>
        <w:t>stability</w:t>
      </w:r>
      <w:r>
        <w:rPr>
          <w:color w:val="231F20"/>
          <w:spacing w:val="-42"/>
        </w:rPr>
        <w:t> </w:t>
      </w:r>
      <w:r>
        <w:rPr>
          <w:color w:val="231F20"/>
        </w:rPr>
        <w:t>of</w:t>
      </w:r>
      <w:r>
        <w:rPr>
          <w:color w:val="231F20"/>
          <w:spacing w:val="-42"/>
        </w:rPr>
        <w:t> </w:t>
      </w:r>
      <w:r>
        <w:rPr>
          <w:color w:val="231F20"/>
        </w:rPr>
        <w:t>the</w:t>
      </w:r>
      <w:r>
        <w:rPr>
          <w:color w:val="231F20"/>
          <w:spacing w:val="-41"/>
        </w:rPr>
        <w:t> </w:t>
      </w:r>
      <w:r>
        <w:rPr>
          <w:color w:val="231F20"/>
        </w:rPr>
        <w:t>international</w:t>
      </w:r>
      <w:r>
        <w:rPr>
          <w:color w:val="231F20"/>
          <w:spacing w:val="-42"/>
        </w:rPr>
        <w:t> </w:t>
      </w:r>
      <w:r>
        <w:rPr>
          <w:color w:val="231F20"/>
        </w:rPr>
        <w:t>financial</w:t>
      </w:r>
      <w:r>
        <w:rPr>
          <w:color w:val="231F20"/>
          <w:spacing w:val="-40"/>
        </w:rPr>
        <w:t> </w:t>
      </w:r>
      <w:r>
        <w:rPr>
          <w:color w:val="231F20"/>
        </w:rPr>
        <w:t>system</w:t>
      </w:r>
      <w:r>
        <w:rPr>
          <w:color w:val="231F20"/>
          <w:spacing w:val="-41"/>
        </w:rPr>
        <w:t> </w:t>
      </w:r>
      <w:r>
        <w:rPr>
          <w:color w:val="231F20"/>
        </w:rPr>
        <w:t>by introducing</w:t>
      </w:r>
      <w:r>
        <w:rPr>
          <w:color w:val="231F20"/>
          <w:spacing w:val="-40"/>
        </w:rPr>
        <w:t> </w:t>
      </w:r>
      <w:r>
        <w:rPr>
          <w:color w:val="231F20"/>
        </w:rPr>
        <w:t>a</w:t>
      </w:r>
      <w:r>
        <w:rPr>
          <w:color w:val="231F20"/>
          <w:spacing w:val="-39"/>
        </w:rPr>
        <w:t> </w:t>
      </w:r>
      <w:r>
        <w:rPr>
          <w:color w:val="231F20"/>
        </w:rPr>
        <w:t>number</w:t>
      </w:r>
      <w:r>
        <w:rPr>
          <w:color w:val="231F20"/>
          <w:spacing w:val="-41"/>
        </w:rPr>
        <w:t> </w:t>
      </w:r>
      <w:r>
        <w:rPr>
          <w:color w:val="231F20"/>
        </w:rPr>
        <w:t>of</w:t>
      </w:r>
      <w:r>
        <w:rPr>
          <w:color w:val="231F20"/>
          <w:spacing w:val="-39"/>
        </w:rPr>
        <w:t> </w:t>
      </w:r>
      <w:r>
        <w:rPr>
          <w:color w:val="231F20"/>
        </w:rPr>
        <w:t>exceptional</w:t>
      </w:r>
      <w:r>
        <w:rPr>
          <w:color w:val="231F20"/>
          <w:spacing w:val="-39"/>
        </w:rPr>
        <w:t> </w:t>
      </w:r>
      <w:r>
        <w:rPr>
          <w:color w:val="231F20"/>
        </w:rPr>
        <w:t>measures.</w:t>
      </w:r>
      <w:r>
        <w:rPr>
          <w:color w:val="231F20"/>
          <w:spacing w:val="-17"/>
        </w:rPr>
        <w:t> </w:t>
      </w:r>
      <w:r>
        <w:rPr>
          <w:color w:val="231F20"/>
        </w:rPr>
        <w:t>In</w:t>
      </w:r>
      <w:r>
        <w:rPr>
          <w:color w:val="231F20"/>
          <w:spacing w:val="-41"/>
        </w:rPr>
        <w:t> </w:t>
      </w:r>
      <w:r>
        <w:rPr>
          <w:color w:val="231F20"/>
        </w:rPr>
        <w:t>the</w:t>
      </w:r>
    </w:p>
    <w:p>
      <w:pPr>
        <w:pStyle w:val="BodyText"/>
        <w:spacing w:line="268" w:lineRule="auto"/>
        <w:ind w:left="153" w:right="155"/>
        <w:rPr>
          <w:sz w:val="14"/>
        </w:rPr>
      </w:pPr>
      <w:r>
        <w:rPr>
          <w:color w:val="231F20"/>
          <w:w w:val="95"/>
        </w:rPr>
        <w:t>United</w:t>
      </w:r>
      <w:r>
        <w:rPr>
          <w:color w:val="231F20"/>
          <w:spacing w:val="-42"/>
          <w:w w:val="95"/>
        </w:rPr>
        <w:t> </w:t>
      </w:r>
      <w:r>
        <w:rPr>
          <w:color w:val="231F20"/>
          <w:w w:val="95"/>
        </w:rPr>
        <w:t>Kingdom,</w:t>
      </w:r>
      <w:r>
        <w:rPr>
          <w:color w:val="231F20"/>
          <w:spacing w:val="-44"/>
          <w:w w:val="95"/>
        </w:rPr>
        <w:t> </w:t>
      </w:r>
      <w:r>
        <w:rPr>
          <w:color w:val="231F20"/>
          <w:w w:val="95"/>
        </w:rPr>
        <w:t>the</w:t>
      </w:r>
      <w:r>
        <w:rPr>
          <w:color w:val="231F20"/>
          <w:spacing w:val="-41"/>
          <w:w w:val="95"/>
        </w:rPr>
        <w:t> </w:t>
      </w:r>
      <w:r>
        <w:rPr>
          <w:color w:val="231F20"/>
          <w:w w:val="95"/>
        </w:rPr>
        <w:t>authorities</w:t>
      </w:r>
      <w:r>
        <w:rPr>
          <w:color w:val="231F20"/>
          <w:spacing w:val="-42"/>
          <w:w w:val="95"/>
        </w:rPr>
        <w:t> </w:t>
      </w:r>
      <w:r>
        <w:rPr>
          <w:color w:val="231F20"/>
          <w:w w:val="95"/>
        </w:rPr>
        <w:t>announced</w:t>
      </w:r>
      <w:r>
        <w:rPr>
          <w:color w:val="231F20"/>
          <w:spacing w:val="-42"/>
          <w:w w:val="95"/>
        </w:rPr>
        <w:t> </w:t>
      </w:r>
      <w:r>
        <w:rPr>
          <w:color w:val="231F20"/>
          <w:w w:val="95"/>
        </w:rPr>
        <w:t>a</w:t>
      </w:r>
      <w:r>
        <w:rPr>
          <w:color w:val="231F20"/>
          <w:spacing w:val="-42"/>
          <w:w w:val="95"/>
        </w:rPr>
        <w:t> </w:t>
      </w:r>
      <w:r>
        <w:rPr>
          <w:color w:val="231F20"/>
          <w:w w:val="95"/>
        </w:rPr>
        <w:t>system-wide </w:t>
      </w:r>
      <w:r>
        <w:rPr>
          <w:color w:val="231F20"/>
        </w:rPr>
        <w:t>support</w:t>
      </w:r>
      <w:r>
        <w:rPr>
          <w:color w:val="231F20"/>
          <w:spacing w:val="-44"/>
        </w:rPr>
        <w:t> </w:t>
      </w:r>
      <w:r>
        <w:rPr>
          <w:color w:val="231F20"/>
        </w:rPr>
        <w:t>package</w:t>
      </w:r>
      <w:r>
        <w:rPr>
          <w:color w:val="231F20"/>
          <w:spacing w:val="-45"/>
        </w:rPr>
        <w:t> </w:t>
      </w:r>
      <w:r>
        <w:rPr>
          <w:color w:val="231F20"/>
        </w:rPr>
        <w:t>on</w:t>
      </w:r>
      <w:r>
        <w:rPr>
          <w:color w:val="231F20"/>
          <w:spacing w:val="-43"/>
        </w:rPr>
        <w:t> </w:t>
      </w:r>
      <w:r>
        <w:rPr>
          <w:color w:val="231F20"/>
        </w:rPr>
        <w:t>8</w:t>
      </w:r>
      <w:r>
        <w:rPr>
          <w:color w:val="231F20"/>
          <w:spacing w:val="-45"/>
        </w:rPr>
        <w:t> </w:t>
      </w:r>
      <w:r>
        <w:rPr>
          <w:color w:val="231F20"/>
        </w:rPr>
        <w:t>October.</w:t>
      </w:r>
      <w:r>
        <w:rPr>
          <w:color w:val="231F20"/>
          <w:spacing w:val="-28"/>
        </w:rPr>
        <w:t> </w:t>
      </w:r>
      <w:r>
        <w:rPr>
          <w:color w:val="231F20"/>
        </w:rPr>
        <w:t>Similar</w:t>
      </w:r>
      <w:r>
        <w:rPr>
          <w:color w:val="231F20"/>
          <w:spacing w:val="-44"/>
        </w:rPr>
        <w:t> </w:t>
      </w:r>
      <w:r>
        <w:rPr>
          <w:color w:val="231F20"/>
        </w:rPr>
        <w:t>initiatives</w:t>
      </w:r>
      <w:r>
        <w:rPr>
          <w:color w:val="231F20"/>
          <w:spacing w:val="-44"/>
        </w:rPr>
        <w:t> </w:t>
      </w:r>
      <w:r>
        <w:rPr>
          <w:color w:val="231F20"/>
        </w:rPr>
        <w:t>were </w:t>
      </w:r>
      <w:r>
        <w:rPr>
          <w:color w:val="231F20"/>
          <w:w w:val="90"/>
        </w:rPr>
        <w:t>announced</w:t>
      </w:r>
      <w:r>
        <w:rPr>
          <w:color w:val="231F20"/>
          <w:spacing w:val="-21"/>
          <w:w w:val="90"/>
        </w:rPr>
        <w:t> </w:t>
      </w:r>
      <w:r>
        <w:rPr>
          <w:color w:val="231F20"/>
          <w:w w:val="90"/>
        </w:rPr>
        <w:t>by</w:t>
      </w:r>
      <w:r>
        <w:rPr>
          <w:color w:val="231F20"/>
          <w:spacing w:val="-20"/>
          <w:w w:val="90"/>
        </w:rPr>
        <w:t> </w:t>
      </w:r>
      <w:r>
        <w:rPr>
          <w:color w:val="231F20"/>
          <w:w w:val="90"/>
        </w:rPr>
        <w:t>a</w:t>
      </w:r>
      <w:r>
        <w:rPr>
          <w:color w:val="231F20"/>
          <w:spacing w:val="-20"/>
          <w:w w:val="90"/>
        </w:rPr>
        <w:t> </w:t>
      </w:r>
      <w:r>
        <w:rPr>
          <w:color w:val="231F20"/>
          <w:w w:val="90"/>
        </w:rPr>
        <w:t>number</w:t>
      </w:r>
      <w:r>
        <w:rPr>
          <w:color w:val="231F20"/>
          <w:spacing w:val="-23"/>
          <w:w w:val="90"/>
        </w:rPr>
        <w:t> </w:t>
      </w:r>
      <w:r>
        <w:rPr>
          <w:color w:val="231F20"/>
          <w:w w:val="90"/>
        </w:rPr>
        <w:t>of</w:t>
      </w:r>
      <w:r>
        <w:rPr>
          <w:color w:val="231F20"/>
          <w:spacing w:val="-24"/>
          <w:w w:val="90"/>
        </w:rPr>
        <w:t> </w:t>
      </w:r>
      <w:r>
        <w:rPr>
          <w:color w:val="231F20"/>
          <w:w w:val="90"/>
        </w:rPr>
        <w:t>other</w:t>
      </w:r>
      <w:r>
        <w:rPr>
          <w:color w:val="231F20"/>
          <w:spacing w:val="-20"/>
          <w:w w:val="90"/>
        </w:rPr>
        <w:t> </w:t>
      </w:r>
      <w:r>
        <w:rPr>
          <w:color w:val="231F20"/>
          <w:w w:val="90"/>
        </w:rPr>
        <w:t>countries.</w:t>
      </w:r>
      <w:r>
        <w:rPr>
          <w:color w:val="231F20"/>
          <w:spacing w:val="5"/>
          <w:w w:val="90"/>
        </w:rPr>
        <w:t> </w:t>
      </w:r>
      <w:r>
        <w:rPr>
          <w:color w:val="231F20"/>
          <w:w w:val="90"/>
        </w:rPr>
        <w:t>These</w:t>
      </w:r>
      <w:r>
        <w:rPr>
          <w:color w:val="231F20"/>
          <w:spacing w:val="-20"/>
          <w:w w:val="90"/>
        </w:rPr>
        <w:t> </w:t>
      </w:r>
      <w:r>
        <w:rPr>
          <w:color w:val="231F20"/>
          <w:w w:val="90"/>
        </w:rPr>
        <w:t>measures, </w:t>
      </w:r>
      <w:r>
        <w:rPr>
          <w:color w:val="231F20"/>
          <w:w w:val="95"/>
        </w:rPr>
        <w:t>and</w:t>
      </w:r>
      <w:r>
        <w:rPr>
          <w:color w:val="231F20"/>
          <w:spacing w:val="-38"/>
          <w:w w:val="95"/>
        </w:rPr>
        <w:t> </w:t>
      </w:r>
      <w:r>
        <w:rPr>
          <w:color w:val="231F20"/>
          <w:w w:val="95"/>
        </w:rPr>
        <w:t>the</w:t>
      </w:r>
      <w:r>
        <w:rPr>
          <w:color w:val="231F20"/>
          <w:spacing w:val="-36"/>
          <w:w w:val="95"/>
        </w:rPr>
        <w:t> </w:t>
      </w:r>
      <w:r>
        <w:rPr>
          <w:color w:val="231F20"/>
          <w:w w:val="95"/>
        </w:rPr>
        <w:t>events</w:t>
      </w:r>
      <w:r>
        <w:rPr>
          <w:color w:val="231F20"/>
          <w:spacing w:val="-38"/>
          <w:w w:val="95"/>
        </w:rPr>
        <w:t> </w:t>
      </w:r>
      <w:r>
        <w:rPr>
          <w:color w:val="231F20"/>
          <w:w w:val="95"/>
        </w:rPr>
        <w:t>that</w:t>
      </w:r>
      <w:r>
        <w:rPr>
          <w:color w:val="231F20"/>
          <w:spacing w:val="-36"/>
          <w:w w:val="95"/>
        </w:rPr>
        <w:t> </w:t>
      </w:r>
      <w:r>
        <w:rPr>
          <w:color w:val="231F20"/>
          <w:w w:val="95"/>
        </w:rPr>
        <w:t>preceded</w:t>
      </w:r>
      <w:r>
        <w:rPr>
          <w:color w:val="231F20"/>
          <w:spacing w:val="-38"/>
          <w:w w:val="95"/>
        </w:rPr>
        <w:t> </w:t>
      </w:r>
      <w:r>
        <w:rPr>
          <w:color w:val="231F20"/>
          <w:w w:val="95"/>
        </w:rPr>
        <w:t>them,</w:t>
      </w:r>
      <w:r>
        <w:rPr>
          <w:color w:val="231F20"/>
          <w:spacing w:val="-36"/>
          <w:w w:val="95"/>
        </w:rPr>
        <w:t> </w:t>
      </w:r>
      <w:r>
        <w:rPr>
          <w:color w:val="231F20"/>
          <w:w w:val="95"/>
        </w:rPr>
        <w:t>are</w:t>
      </w:r>
      <w:r>
        <w:rPr>
          <w:color w:val="231F20"/>
          <w:spacing w:val="-38"/>
          <w:w w:val="95"/>
        </w:rPr>
        <w:t> </w:t>
      </w:r>
      <w:r>
        <w:rPr>
          <w:color w:val="231F20"/>
          <w:w w:val="95"/>
        </w:rPr>
        <w:t>discussed</w:t>
      </w:r>
      <w:r>
        <w:rPr>
          <w:color w:val="231F20"/>
          <w:spacing w:val="-36"/>
          <w:w w:val="95"/>
        </w:rPr>
        <w:t> </w:t>
      </w:r>
      <w:r>
        <w:rPr>
          <w:color w:val="231F20"/>
          <w:w w:val="95"/>
        </w:rPr>
        <w:t>in</w:t>
      </w:r>
      <w:r>
        <w:rPr>
          <w:color w:val="231F20"/>
          <w:spacing w:val="-35"/>
          <w:w w:val="95"/>
        </w:rPr>
        <w:t> </w:t>
      </w:r>
      <w:r>
        <w:rPr>
          <w:color w:val="231F20"/>
          <w:w w:val="95"/>
        </w:rPr>
        <w:t>more detail</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October</w:t>
      </w:r>
      <w:r>
        <w:rPr>
          <w:color w:val="231F20"/>
          <w:spacing w:val="-33"/>
          <w:w w:val="95"/>
        </w:rPr>
        <w:t> </w:t>
      </w:r>
      <w:r>
        <w:rPr>
          <w:color w:val="231F20"/>
          <w:w w:val="95"/>
        </w:rPr>
        <w:t>2008</w:t>
      </w:r>
      <w:r>
        <w:rPr>
          <w:color w:val="231F20"/>
          <w:spacing w:val="-33"/>
          <w:w w:val="95"/>
        </w:rPr>
        <w:t> </w:t>
      </w:r>
      <w:r>
        <w:rPr>
          <w:i/>
          <w:color w:val="231F20"/>
          <w:w w:val="95"/>
        </w:rPr>
        <w:t>Financial</w:t>
      </w:r>
      <w:r>
        <w:rPr>
          <w:i/>
          <w:color w:val="231F20"/>
          <w:spacing w:val="-37"/>
          <w:w w:val="95"/>
        </w:rPr>
        <w:t> </w:t>
      </w:r>
      <w:r>
        <w:rPr>
          <w:i/>
          <w:color w:val="231F20"/>
          <w:w w:val="95"/>
        </w:rPr>
        <w:t>Stability</w:t>
      </w:r>
      <w:r>
        <w:rPr>
          <w:i/>
          <w:color w:val="231F20"/>
          <w:spacing w:val="-37"/>
          <w:w w:val="95"/>
        </w:rPr>
        <w:t> </w:t>
      </w:r>
      <w:r>
        <w:rPr>
          <w:i/>
          <w:color w:val="231F20"/>
          <w:w w:val="95"/>
        </w:rPr>
        <w:t>Report</w:t>
      </w:r>
      <w:r>
        <w:rPr>
          <w:color w:val="231F20"/>
          <w:w w:val="95"/>
        </w:rPr>
        <w:t>.</w:t>
      </w:r>
      <w:r>
        <w:rPr>
          <w:color w:val="231F20"/>
          <w:w w:val="95"/>
          <w:position w:val="4"/>
          <w:sz w:val="14"/>
        </w:rPr>
        <w:t>(1)</w:t>
      </w:r>
    </w:p>
    <w:p>
      <w:pPr>
        <w:pStyle w:val="BodyText"/>
        <w:spacing w:before="4"/>
        <w:rPr>
          <w:sz w:val="21"/>
        </w:rPr>
      </w:pPr>
    </w:p>
    <w:p>
      <w:pPr>
        <w:pStyle w:val="ListParagraph"/>
        <w:numPr>
          <w:ilvl w:val="1"/>
          <w:numId w:val="1"/>
        </w:numPr>
        <w:tabs>
          <w:tab w:pos="633" w:val="left" w:leader="none"/>
          <w:tab w:pos="634" w:val="left" w:leader="none"/>
        </w:tabs>
        <w:spacing w:line="240" w:lineRule="auto" w:before="0" w:after="0"/>
        <w:ind w:left="633" w:right="0" w:hanging="481"/>
        <w:jc w:val="left"/>
        <w:rPr>
          <w:sz w:val="26"/>
        </w:rPr>
      </w:pPr>
      <w:r>
        <w:rPr>
          <w:color w:val="231F20"/>
          <w:w w:val="95"/>
          <w:sz w:val="26"/>
        </w:rPr>
        <w:t>Developments</w:t>
      </w:r>
      <w:r>
        <w:rPr>
          <w:color w:val="231F20"/>
          <w:spacing w:val="-30"/>
          <w:w w:val="95"/>
          <w:sz w:val="26"/>
        </w:rPr>
        <w:t> </w:t>
      </w:r>
      <w:r>
        <w:rPr>
          <w:color w:val="231F20"/>
          <w:w w:val="95"/>
          <w:sz w:val="26"/>
        </w:rPr>
        <w:t>in</w:t>
      </w:r>
      <w:r>
        <w:rPr>
          <w:color w:val="231F20"/>
          <w:spacing w:val="-34"/>
          <w:w w:val="95"/>
          <w:sz w:val="26"/>
        </w:rPr>
        <w:t> </w:t>
      </w:r>
      <w:r>
        <w:rPr>
          <w:color w:val="231F20"/>
          <w:w w:val="95"/>
          <w:sz w:val="26"/>
        </w:rPr>
        <w:t>the</w:t>
      </w:r>
      <w:r>
        <w:rPr>
          <w:color w:val="231F20"/>
          <w:spacing w:val="-29"/>
          <w:w w:val="95"/>
          <w:sz w:val="26"/>
        </w:rPr>
        <w:t> </w:t>
      </w:r>
      <w:r>
        <w:rPr>
          <w:color w:val="231F20"/>
          <w:w w:val="95"/>
          <w:sz w:val="26"/>
        </w:rPr>
        <w:t>banking</w:t>
      </w:r>
      <w:r>
        <w:rPr>
          <w:color w:val="231F20"/>
          <w:spacing w:val="-30"/>
          <w:w w:val="95"/>
          <w:sz w:val="26"/>
        </w:rPr>
        <w:t> </w:t>
      </w:r>
      <w:r>
        <w:rPr>
          <w:color w:val="231F20"/>
          <w:w w:val="95"/>
          <w:sz w:val="26"/>
        </w:rPr>
        <w:t>sector</w:t>
      </w:r>
    </w:p>
    <w:p>
      <w:pPr>
        <w:pStyle w:val="BodyText"/>
        <w:spacing w:line="268" w:lineRule="auto" w:before="255"/>
        <w:ind w:left="153" w:right="155"/>
      </w:pPr>
      <w:r>
        <w:rPr>
          <w:color w:val="231F20"/>
          <w:w w:val="95"/>
        </w:rPr>
        <w:t>The</w:t>
      </w:r>
      <w:r>
        <w:rPr>
          <w:color w:val="231F20"/>
          <w:spacing w:val="-38"/>
          <w:w w:val="95"/>
        </w:rPr>
        <w:t> </w:t>
      </w:r>
      <w:r>
        <w:rPr>
          <w:color w:val="231F20"/>
          <w:w w:val="95"/>
        </w:rPr>
        <w:t>global</w:t>
      </w:r>
      <w:r>
        <w:rPr>
          <w:color w:val="231F20"/>
          <w:spacing w:val="-38"/>
          <w:w w:val="95"/>
        </w:rPr>
        <w:t> </w:t>
      </w:r>
      <w:r>
        <w:rPr>
          <w:color w:val="231F20"/>
          <w:w w:val="95"/>
        </w:rPr>
        <w:t>credit</w:t>
      </w:r>
      <w:r>
        <w:rPr>
          <w:color w:val="231F20"/>
          <w:spacing w:val="-38"/>
          <w:w w:val="95"/>
        </w:rPr>
        <w:t> </w:t>
      </w:r>
      <w:r>
        <w:rPr>
          <w:color w:val="231F20"/>
          <w:w w:val="95"/>
        </w:rPr>
        <w:t>boom</w:t>
      </w:r>
      <w:r>
        <w:rPr>
          <w:color w:val="231F20"/>
          <w:spacing w:val="-39"/>
          <w:w w:val="95"/>
        </w:rPr>
        <w:t> </w:t>
      </w:r>
      <w:r>
        <w:rPr>
          <w:color w:val="231F20"/>
          <w:w w:val="95"/>
        </w:rPr>
        <w:t>which</w:t>
      </w:r>
      <w:r>
        <w:rPr>
          <w:color w:val="231F20"/>
          <w:spacing w:val="-38"/>
          <w:w w:val="95"/>
        </w:rPr>
        <w:t> </w:t>
      </w:r>
      <w:r>
        <w:rPr>
          <w:color w:val="231F20"/>
          <w:w w:val="95"/>
        </w:rPr>
        <w:t>characterised</w:t>
      </w:r>
      <w:r>
        <w:rPr>
          <w:color w:val="231F20"/>
          <w:spacing w:val="-37"/>
          <w:w w:val="95"/>
        </w:rPr>
        <w:t> </w:t>
      </w:r>
      <w:r>
        <w:rPr>
          <w:color w:val="231F20"/>
          <w:w w:val="95"/>
        </w:rPr>
        <w:t>much</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37"/>
          <w:w w:val="95"/>
        </w:rPr>
        <w:t> </w:t>
      </w:r>
      <w:r>
        <w:rPr>
          <w:color w:val="231F20"/>
          <w:w w:val="95"/>
        </w:rPr>
        <w:t>past </w:t>
      </w:r>
      <w:r>
        <w:rPr>
          <w:color w:val="231F20"/>
          <w:w w:val="90"/>
        </w:rPr>
        <w:t>decade</w:t>
      </w:r>
      <w:r>
        <w:rPr>
          <w:color w:val="231F20"/>
          <w:spacing w:val="-24"/>
          <w:w w:val="90"/>
        </w:rPr>
        <w:t> </w:t>
      </w:r>
      <w:r>
        <w:rPr>
          <w:color w:val="231F20"/>
          <w:w w:val="90"/>
        </w:rPr>
        <w:t>contributed</w:t>
      </w:r>
      <w:r>
        <w:rPr>
          <w:color w:val="231F20"/>
          <w:spacing w:val="-26"/>
          <w:w w:val="90"/>
        </w:rPr>
        <w:t> </w:t>
      </w:r>
      <w:r>
        <w:rPr>
          <w:color w:val="231F20"/>
          <w:w w:val="90"/>
        </w:rPr>
        <w:t>to</w:t>
      </w:r>
      <w:r>
        <w:rPr>
          <w:color w:val="231F20"/>
          <w:spacing w:val="-26"/>
          <w:w w:val="90"/>
        </w:rPr>
        <w:t> </w:t>
      </w:r>
      <w:r>
        <w:rPr>
          <w:color w:val="231F20"/>
          <w:w w:val="90"/>
        </w:rPr>
        <w:t>the</w:t>
      </w:r>
      <w:r>
        <w:rPr>
          <w:color w:val="231F20"/>
          <w:spacing w:val="-24"/>
          <w:w w:val="90"/>
        </w:rPr>
        <w:t> </w:t>
      </w:r>
      <w:r>
        <w:rPr>
          <w:color w:val="231F20"/>
          <w:w w:val="90"/>
        </w:rPr>
        <w:t>build-up</w:t>
      </w:r>
      <w:r>
        <w:rPr>
          <w:color w:val="231F20"/>
          <w:spacing w:val="-26"/>
          <w:w w:val="90"/>
        </w:rPr>
        <w:t> </w:t>
      </w:r>
      <w:r>
        <w:rPr>
          <w:color w:val="231F20"/>
          <w:w w:val="90"/>
        </w:rPr>
        <w:t>of</w:t>
      </w:r>
      <w:r>
        <w:rPr>
          <w:color w:val="231F20"/>
          <w:spacing w:val="-26"/>
          <w:w w:val="90"/>
        </w:rPr>
        <w:t> </w:t>
      </w:r>
      <w:r>
        <w:rPr>
          <w:color w:val="231F20"/>
          <w:w w:val="90"/>
        </w:rPr>
        <w:t>two</w:t>
      </w:r>
      <w:r>
        <w:rPr>
          <w:color w:val="231F20"/>
          <w:spacing w:val="-24"/>
          <w:w w:val="90"/>
        </w:rPr>
        <w:t> </w:t>
      </w:r>
      <w:r>
        <w:rPr>
          <w:color w:val="231F20"/>
          <w:w w:val="90"/>
        </w:rPr>
        <w:t>key</w:t>
      </w:r>
      <w:r>
        <w:rPr>
          <w:color w:val="231F20"/>
          <w:spacing w:val="-26"/>
          <w:w w:val="90"/>
        </w:rPr>
        <w:t> </w:t>
      </w:r>
      <w:r>
        <w:rPr>
          <w:color w:val="231F20"/>
          <w:w w:val="90"/>
        </w:rPr>
        <w:t>vulnerabilities</w:t>
      </w:r>
      <w:r>
        <w:rPr>
          <w:color w:val="231F20"/>
          <w:spacing w:val="-24"/>
          <w:w w:val="90"/>
        </w:rPr>
        <w:t> </w:t>
      </w:r>
      <w:r>
        <w:rPr>
          <w:color w:val="231F20"/>
          <w:w w:val="90"/>
        </w:rPr>
        <w:t>in</w:t>
      </w:r>
    </w:p>
    <w:p>
      <w:pPr>
        <w:spacing w:after="0" w:line="268" w:lineRule="auto"/>
        <w:sectPr>
          <w:type w:val="continuous"/>
          <w:pgSz w:w="11900" w:h="16840"/>
          <w:pgMar w:top="1560" w:bottom="0" w:left="640" w:right="640"/>
          <w:cols w:num="2" w:equalWidth="0">
            <w:col w:w="4402" w:space="927"/>
            <w:col w:w="5291"/>
          </w:cols>
        </w:sectPr>
      </w:pPr>
    </w:p>
    <w:p>
      <w:pPr>
        <w:pStyle w:val="BodyText"/>
        <w:spacing w:before="3"/>
        <w:rPr>
          <w:sz w:val="18"/>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2"/>
          <w:numId w:val="1"/>
        </w:numPr>
        <w:tabs>
          <w:tab w:pos="5696" w:val="left" w:leader="none"/>
        </w:tabs>
        <w:spacing w:line="240" w:lineRule="auto" w:before="55" w:after="0"/>
        <w:ind w:left="5695" w:right="0" w:hanging="214"/>
        <w:jc w:val="left"/>
        <w:rPr>
          <w:sz w:val="14"/>
        </w:rPr>
      </w:pPr>
      <w:r>
        <w:rPr>
          <w:color w:val="231F20"/>
          <w:w w:val="95"/>
          <w:sz w:val="14"/>
        </w:rPr>
        <w:t>Available</w:t>
      </w:r>
      <w:r>
        <w:rPr>
          <w:color w:val="231F20"/>
          <w:spacing w:val="-28"/>
          <w:w w:val="95"/>
          <w:sz w:val="14"/>
        </w:rPr>
        <w:t> </w:t>
      </w:r>
      <w:r>
        <w:rPr>
          <w:color w:val="231F20"/>
          <w:w w:val="95"/>
          <w:sz w:val="14"/>
        </w:rPr>
        <w:t>at</w:t>
      </w:r>
      <w:r>
        <w:rPr>
          <w:color w:val="231F20"/>
          <w:spacing w:val="-28"/>
          <w:w w:val="95"/>
          <w:sz w:val="14"/>
        </w:rPr>
        <w:t> </w:t>
      </w:r>
      <w:hyperlink r:id="rId28">
        <w:r>
          <w:rPr>
            <w:color w:val="231F20"/>
            <w:w w:val="95"/>
            <w:sz w:val="14"/>
          </w:rPr>
          <w:t>www.bankofengland.co.uk/publications/fsr/2008/fsrfull0810.pdf.</w:t>
        </w:r>
      </w:hyperlink>
    </w:p>
    <w:p>
      <w:pPr>
        <w:spacing w:after="0" w:line="240" w:lineRule="auto"/>
        <w:jc w:val="left"/>
        <w:rPr>
          <w:sz w:val="14"/>
        </w:rPr>
        <w:sectPr>
          <w:type w:val="continuous"/>
          <w:pgSz w:w="11900" w:h="16840"/>
          <w:pgMar w:top="1560" w:bottom="0" w:left="640" w:right="640"/>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ind w:left="133"/>
        <w:rPr>
          <w:rFonts w:ascii="Times New Roman"/>
          <w:i/>
        </w:rPr>
      </w:pPr>
      <w:r>
        <w:rPr/>
        <w:pict>
          <v:rect style="position:absolute;margin-left:19.841999pt;margin-top:56.693001pt;width:575.238pt;height:734.173pt;mso-position-horizontal-relative:page;mso-position-vertical-relative:page;z-index:-19908608" filled="true" fillcolor="#f1dedd" stroked="false">
            <v:fill type="solid"/>
            <w10:wrap type="none"/>
          </v:rect>
        </w:pict>
      </w:r>
      <w:bookmarkStart w:name="Monetary policy since the August Report" w:id="5"/>
      <w:bookmarkEnd w:id="5"/>
      <w:r>
        <w:rPr/>
      </w:r>
      <w:bookmarkStart w:name="_bookmark1" w:id="6"/>
      <w:bookmarkEnd w:id="6"/>
      <w:r>
        <w:rPr/>
      </w:r>
      <w:r>
        <w:rPr>
          <w:color w:val="A70740"/>
        </w:rPr>
        <w:t>Monetary policy since the August </w:t>
      </w:r>
      <w:r>
        <w:rPr>
          <w:rFonts w:ascii="Times New Roman"/>
          <w:i/>
          <w:color w:val="A70740"/>
        </w:rPr>
        <w:t>Report</w:t>
      </w:r>
    </w:p>
    <w:p>
      <w:pPr>
        <w:pStyle w:val="BodyText"/>
        <w:spacing w:line="268" w:lineRule="auto" w:before="214"/>
        <w:ind w:left="133" w:right="10"/>
      </w:pPr>
      <w:r>
        <w:rPr>
          <w:color w:val="231F20"/>
          <w:w w:val="95"/>
        </w:rPr>
        <w:t>The</w:t>
      </w:r>
      <w:r>
        <w:rPr>
          <w:color w:val="231F20"/>
          <w:spacing w:val="-41"/>
          <w:w w:val="95"/>
        </w:rPr>
        <w:t> </w:t>
      </w:r>
      <w:r>
        <w:rPr>
          <w:color w:val="231F20"/>
          <w:spacing w:val="-3"/>
          <w:w w:val="95"/>
        </w:rPr>
        <w:t>MPC’s</w:t>
      </w:r>
      <w:r>
        <w:rPr>
          <w:color w:val="231F20"/>
          <w:spacing w:val="-40"/>
          <w:w w:val="95"/>
        </w:rPr>
        <w:t> </w:t>
      </w:r>
      <w:r>
        <w:rPr>
          <w:color w:val="231F20"/>
          <w:w w:val="95"/>
        </w:rPr>
        <w:t>central</w:t>
      </w:r>
      <w:r>
        <w:rPr>
          <w:color w:val="231F20"/>
          <w:spacing w:val="-40"/>
          <w:w w:val="95"/>
        </w:rPr>
        <w:t> </w:t>
      </w:r>
      <w:r>
        <w:rPr>
          <w:color w:val="231F20"/>
          <w:w w:val="95"/>
        </w:rPr>
        <w:t>projection</w:t>
      </w:r>
      <w:r>
        <w:rPr>
          <w:color w:val="231F20"/>
          <w:spacing w:val="-40"/>
          <w:w w:val="95"/>
        </w:rPr>
        <w:t>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August</w:t>
      </w:r>
      <w:r>
        <w:rPr>
          <w:color w:val="231F20"/>
          <w:spacing w:val="-40"/>
          <w:w w:val="95"/>
        </w:rPr>
        <w:t> </w:t>
      </w:r>
      <w:r>
        <w:rPr>
          <w:i/>
          <w:color w:val="231F20"/>
          <w:w w:val="95"/>
        </w:rPr>
        <w:t>Report</w:t>
      </w:r>
      <w:r>
        <w:rPr>
          <w:color w:val="231F20"/>
          <w:w w:val="95"/>
        </w:rPr>
        <w:t>,</w:t>
      </w:r>
      <w:r>
        <w:rPr>
          <w:color w:val="231F20"/>
          <w:spacing w:val="-40"/>
          <w:w w:val="95"/>
        </w:rPr>
        <w:t> </w:t>
      </w:r>
      <w:r>
        <w:rPr>
          <w:color w:val="231F20"/>
          <w:w w:val="95"/>
        </w:rPr>
        <w:t>under</w:t>
      </w:r>
      <w:r>
        <w:rPr>
          <w:color w:val="231F20"/>
          <w:spacing w:val="-42"/>
          <w:w w:val="95"/>
        </w:rPr>
        <w:t> </w:t>
      </w:r>
      <w:r>
        <w:rPr>
          <w:color w:val="231F20"/>
          <w:w w:val="95"/>
        </w:rPr>
        <w:t>the assumption</w:t>
      </w:r>
      <w:r>
        <w:rPr>
          <w:color w:val="231F20"/>
          <w:spacing w:val="-43"/>
          <w:w w:val="95"/>
        </w:rPr>
        <w:t> </w:t>
      </w:r>
      <w:r>
        <w:rPr>
          <w:color w:val="231F20"/>
          <w:w w:val="95"/>
        </w:rPr>
        <w:t>that</w:t>
      </w:r>
      <w:r>
        <w:rPr>
          <w:color w:val="231F20"/>
          <w:spacing w:val="-40"/>
          <w:w w:val="95"/>
        </w:rPr>
        <w:t> </w:t>
      </w:r>
      <w:r>
        <w:rPr>
          <w:color w:val="231F20"/>
          <w:w w:val="95"/>
        </w:rPr>
        <w:t>Bank</w:t>
      </w:r>
      <w:r>
        <w:rPr>
          <w:color w:val="231F20"/>
          <w:spacing w:val="-41"/>
          <w:w w:val="95"/>
        </w:rPr>
        <w:t> </w:t>
      </w:r>
      <w:r>
        <w:rPr>
          <w:color w:val="231F20"/>
          <w:w w:val="95"/>
        </w:rPr>
        <w:t>Rate</w:t>
      </w:r>
      <w:r>
        <w:rPr>
          <w:color w:val="231F20"/>
          <w:spacing w:val="-43"/>
          <w:w w:val="95"/>
        </w:rPr>
        <w:t> </w:t>
      </w:r>
      <w:r>
        <w:rPr>
          <w:color w:val="231F20"/>
          <w:w w:val="95"/>
        </w:rPr>
        <w:t>followed</w:t>
      </w:r>
      <w:r>
        <w:rPr>
          <w:color w:val="231F20"/>
          <w:spacing w:val="-40"/>
          <w:w w:val="95"/>
        </w:rPr>
        <w:t> </w:t>
      </w:r>
      <w:r>
        <w:rPr>
          <w:color w:val="231F20"/>
          <w:w w:val="95"/>
        </w:rPr>
        <w:t>a</w:t>
      </w:r>
      <w:r>
        <w:rPr>
          <w:color w:val="231F20"/>
          <w:spacing w:val="-41"/>
          <w:w w:val="95"/>
        </w:rPr>
        <w:t> </w:t>
      </w:r>
      <w:r>
        <w:rPr>
          <w:color w:val="231F20"/>
          <w:w w:val="95"/>
        </w:rPr>
        <w:t>path</w:t>
      </w:r>
      <w:r>
        <w:rPr>
          <w:color w:val="231F20"/>
          <w:spacing w:val="-41"/>
          <w:w w:val="95"/>
        </w:rPr>
        <w:t> </w:t>
      </w:r>
      <w:r>
        <w:rPr>
          <w:color w:val="231F20"/>
          <w:w w:val="95"/>
        </w:rPr>
        <w:t>implied</w:t>
      </w:r>
      <w:r>
        <w:rPr>
          <w:color w:val="231F20"/>
          <w:spacing w:val="-41"/>
          <w:w w:val="95"/>
        </w:rPr>
        <w:t> </w:t>
      </w:r>
      <w:r>
        <w:rPr>
          <w:color w:val="231F20"/>
          <w:w w:val="95"/>
        </w:rPr>
        <w:t>by</w:t>
      </w:r>
      <w:r>
        <w:rPr>
          <w:color w:val="231F20"/>
          <w:spacing w:val="-40"/>
          <w:w w:val="95"/>
        </w:rPr>
        <w:t> </w:t>
      </w:r>
      <w:r>
        <w:rPr>
          <w:color w:val="231F20"/>
          <w:w w:val="95"/>
        </w:rPr>
        <w:t>market yields,</w:t>
      </w:r>
      <w:r>
        <w:rPr>
          <w:color w:val="231F20"/>
          <w:spacing w:val="-36"/>
          <w:w w:val="95"/>
        </w:rPr>
        <w:t> </w:t>
      </w:r>
      <w:r>
        <w:rPr>
          <w:color w:val="231F20"/>
          <w:w w:val="95"/>
        </w:rPr>
        <w:t>was</w:t>
      </w:r>
      <w:r>
        <w:rPr>
          <w:color w:val="231F20"/>
          <w:spacing w:val="-38"/>
          <w:w w:val="95"/>
        </w:rPr>
        <w:t> </w:t>
      </w:r>
      <w:r>
        <w:rPr>
          <w:color w:val="231F20"/>
          <w:w w:val="95"/>
        </w:rPr>
        <w:t>for</w:t>
      </w:r>
      <w:r>
        <w:rPr>
          <w:color w:val="231F20"/>
          <w:spacing w:val="-37"/>
          <w:w w:val="95"/>
        </w:rPr>
        <w:t> </w:t>
      </w:r>
      <w:r>
        <w:rPr>
          <w:color w:val="231F20"/>
          <w:w w:val="95"/>
        </w:rPr>
        <w:t>output</w:t>
      </w:r>
      <w:r>
        <w:rPr>
          <w:color w:val="231F20"/>
          <w:spacing w:val="-37"/>
          <w:w w:val="95"/>
        </w:rPr>
        <w:t> </w:t>
      </w:r>
      <w:r>
        <w:rPr>
          <w:color w:val="231F20"/>
          <w:w w:val="95"/>
        </w:rPr>
        <w:t>to</w:t>
      </w:r>
      <w:r>
        <w:rPr>
          <w:color w:val="231F20"/>
          <w:spacing w:val="-34"/>
          <w:w w:val="95"/>
        </w:rPr>
        <w:t> </w:t>
      </w:r>
      <w:r>
        <w:rPr>
          <w:color w:val="231F20"/>
          <w:w w:val="95"/>
        </w:rPr>
        <w:t>be</w:t>
      </w:r>
      <w:r>
        <w:rPr>
          <w:color w:val="231F20"/>
          <w:spacing w:val="-35"/>
          <w:w w:val="95"/>
        </w:rPr>
        <w:t> </w:t>
      </w:r>
      <w:r>
        <w:rPr>
          <w:color w:val="231F20"/>
          <w:w w:val="95"/>
        </w:rPr>
        <w:t>broadly</w:t>
      </w:r>
      <w:r>
        <w:rPr>
          <w:color w:val="231F20"/>
          <w:spacing w:val="-38"/>
          <w:w w:val="95"/>
        </w:rPr>
        <w:t> </w:t>
      </w:r>
      <w:r>
        <w:rPr>
          <w:color w:val="231F20"/>
          <w:w w:val="95"/>
        </w:rPr>
        <w:t>flat</w:t>
      </w:r>
      <w:r>
        <w:rPr>
          <w:color w:val="231F20"/>
          <w:spacing w:val="-37"/>
          <w:w w:val="95"/>
        </w:rPr>
        <w:t> </w:t>
      </w:r>
      <w:r>
        <w:rPr>
          <w:color w:val="231F20"/>
          <w:w w:val="95"/>
        </w:rPr>
        <w:t>over</w:t>
      </w:r>
      <w:r>
        <w:rPr>
          <w:color w:val="231F20"/>
          <w:spacing w:val="-37"/>
          <w:w w:val="95"/>
        </w:rPr>
        <w:t> </w:t>
      </w:r>
      <w:r>
        <w:rPr>
          <w:color w:val="231F20"/>
          <w:w w:val="95"/>
        </w:rPr>
        <w:t>the</w:t>
      </w:r>
      <w:r>
        <w:rPr>
          <w:color w:val="231F20"/>
          <w:spacing w:val="-34"/>
          <w:w w:val="95"/>
        </w:rPr>
        <w:t> </w:t>
      </w:r>
      <w:r>
        <w:rPr>
          <w:color w:val="231F20"/>
          <w:w w:val="95"/>
        </w:rPr>
        <w:t>next</w:t>
      </w:r>
      <w:r>
        <w:rPr>
          <w:color w:val="231F20"/>
          <w:spacing w:val="-37"/>
          <w:w w:val="95"/>
        </w:rPr>
        <w:t> </w:t>
      </w:r>
      <w:r>
        <w:rPr>
          <w:color w:val="231F20"/>
          <w:w w:val="95"/>
        </w:rPr>
        <w:t>year</w:t>
      </w:r>
      <w:r>
        <w:rPr>
          <w:color w:val="231F20"/>
          <w:spacing w:val="-37"/>
          <w:w w:val="95"/>
        </w:rPr>
        <w:t> </w:t>
      </w:r>
      <w:r>
        <w:rPr>
          <w:color w:val="231F20"/>
          <w:w w:val="95"/>
        </w:rPr>
        <w:t>or </w:t>
      </w:r>
      <w:r>
        <w:rPr>
          <w:color w:val="231F20"/>
          <w:w w:val="90"/>
        </w:rPr>
        <w:t>so.</w:t>
      </w:r>
      <w:r>
        <w:rPr>
          <w:color w:val="231F20"/>
          <w:spacing w:val="2"/>
          <w:w w:val="90"/>
        </w:rPr>
        <w:t> </w:t>
      </w:r>
      <w:r>
        <w:rPr>
          <w:color w:val="231F20"/>
          <w:w w:val="90"/>
        </w:rPr>
        <w:t>The</w:t>
      </w:r>
      <w:r>
        <w:rPr>
          <w:color w:val="231F20"/>
          <w:spacing w:val="-22"/>
          <w:w w:val="90"/>
        </w:rPr>
        <w:t> </w:t>
      </w:r>
      <w:r>
        <w:rPr>
          <w:color w:val="231F20"/>
          <w:w w:val="90"/>
        </w:rPr>
        <w:t>central</w:t>
      </w:r>
      <w:r>
        <w:rPr>
          <w:color w:val="231F20"/>
          <w:spacing w:val="-22"/>
          <w:w w:val="90"/>
        </w:rPr>
        <w:t> </w:t>
      </w:r>
      <w:r>
        <w:rPr>
          <w:color w:val="231F20"/>
          <w:w w:val="90"/>
        </w:rPr>
        <w:t>projection</w:t>
      </w:r>
      <w:r>
        <w:rPr>
          <w:color w:val="231F20"/>
          <w:spacing w:val="-23"/>
          <w:w w:val="90"/>
        </w:rPr>
        <w:t> </w:t>
      </w:r>
      <w:r>
        <w:rPr>
          <w:color w:val="231F20"/>
          <w:w w:val="90"/>
        </w:rPr>
        <w:t>was</w:t>
      </w:r>
      <w:r>
        <w:rPr>
          <w:color w:val="231F20"/>
          <w:spacing w:val="-25"/>
          <w:w w:val="90"/>
        </w:rPr>
        <w:t> </w:t>
      </w:r>
      <w:r>
        <w:rPr>
          <w:color w:val="231F20"/>
          <w:w w:val="90"/>
        </w:rPr>
        <w:t>for</w:t>
      </w:r>
      <w:r>
        <w:rPr>
          <w:color w:val="231F20"/>
          <w:spacing w:val="-26"/>
          <w:w w:val="90"/>
        </w:rPr>
        <w:t> </w:t>
      </w:r>
      <w:r>
        <w:rPr>
          <w:color w:val="231F20"/>
          <w:w w:val="90"/>
        </w:rPr>
        <w:t>CPI</w:t>
      </w:r>
      <w:r>
        <w:rPr>
          <w:color w:val="231F20"/>
          <w:spacing w:val="-22"/>
          <w:w w:val="90"/>
        </w:rPr>
        <w:t> </w:t>
      </w:r>
      <w:r>
        <w:rPr>
          <w:color w:val="231F20"/>
          <w:w w:val="90"/>
        </w:rPr>
        <w:t>inflation</w:t>
      </w:r>
      <w:r>
        <w:rPr>
          <w:color w:val="231F20"/>
          <w:spacing w:val="-24"/>
          <w:w w:val="90"/>
        </w:rPr>
        <w:t> </w:t>
      </w:r>
      <w:r>
        <w:rPr>
          <w:color w:val="231F20"/>
          <w:w w:val="90"/>
        </w:rPr>
        <w:t>to</w:t>
      </w:r>
      <w:r>
        <w:rPr>
          <w:color w:val="231F20"/>
          <w:spacing w:val="-26"/>
          <w:w w:val="90"/>
        </w:rPr>
        <w:t> </w:t>
      </w:r>
      <w:r>
        <w:rPr>
          <w:color w:val="231F20"/>
          <w:w w:val="90"/>
        </w:rPr>
        <w:t>fall</w:t>
      </w:r>
      <w:r>
        <w:rPr>
          <w:color w:val="231F20"/>
          <w:spacing w:val="-24"/>
          <w:w w:val="90"/>
        </w:rPr>
        <w:t> </w:t>
      </w:r>
      <w:r>
        <w:rPr>
          <w:color w:val="231F20"/>
          <w:w w:val="90"/>
        </w:rPr>
        <w:t>to</w:t>
      </w:r>
      <w:r>
        <w:rPr>
          <w:color w:val="231F20"/>
          <w:spacing w:val="-22"/>
          <w:w w:val="90"/>
        </w:rPr>
        <w:t> </w:t>
      </w:r>
      <w:r>
        <w:rPr>
          <w:color w:val="231F20"/>
          <w:w w:val="90"/>
        </w:rPr>
        <w:t>a</w:t>
      </w:r>
      <w:r>
        <w:rPr>
          <w:color w:val="231F20"/>
          <w:spacing w:val="-22"/>
          <w:w w:val="90"/>
        </w:rPr>
        <w:t> </w:t>
      </w:r>
      <w:r>
        <w:rPr>
          <w:color w:val="231F20"/>
          <w:w w:val="90"/>
        </w:rPr>
        <w:t>little </w:t>
      </w:r>
      <w:r>
        <w:rPr>
          <w:color w:val="231F20"/>
          <w:w w:val="95"/>
        </w:rPr>
        <w:t>below</w:t>
      </w:r>
      <w:r>
        <w:rPr>
          <w:color w:val="231F20"/>
          <w:spacing w:val="-41"/>
          <w:w w:val="95"/>
        </w:rPr>
        <w:t> </w:t>
      </w:r>
      <w:r>
        <w:rPr>
          <w:color w:val="231F20"/>
          <w:w w:val="95"/>
        </w:rPr>
        <w:t>the</w:t>
      </w:r>
      <w:r>
        <w:rPr>
          <w:color w:val="231F20"/>
          <w:spacing w:val="-40"/>
          <w:w w:val="95"/>
        </w:rPr>
        <w:t> </w:t>
      </w:r>
      <w:r>
        <w:rPr>
          <w:color w:val="231F20"/>
          <w:w w:val="95"/>
        </w:rPr>
        <w:t>target</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medium</w:t>
      </w:r>
      <w:r>
        <w:rPr>
          <w:color w:val="231F20"/>
          <w:spacing w:val="-40"/>
          <w:w w:val="95"/>
        </w:rPr>
        <w:t> </w:t>
      </w:r>
      <w:r>
        <w:rPr>
          <w:color w:val="231F20"/>
          <w:w w:val="95"/>
        </w:rPr>
        <w:t>term,</w:t>
      </w:r>
      <w:r>
        <w:rPr>
          <w:color w:val="231F20"/>
          <w:spacing w:val="-39"/>
          <w:w w:val="95"/>
        </w:rPr>
        <w:t> </w:t>
      </w:r>
      <w:r>
        <w:rPr>
          <w:color w:val="231F20"/>
          <w:w w:val="95"/>
        </w:rPr>
        <w:t>but</w:t>
      </w:r>
      <w:r>
        <w:rPr>
          <w:color w:val="231F20"/>
          <w:spacing w:val="-40"/>
          <w:w w:val="95"/>
        </w:rPr>
        <w:t> </w:t>
      </w:r>
      <w:r>
        <w:rPr>
          <w:color w:val="231F20"/>
          <w:w w:val="95"/>
        </w:rPr>
        <w:t>the</w:t>
      </w:r>
      <w:r>
        <w:rPr>
          <w:color w:val="231F20"/>
          <w:spacing w:val="-39"/>
          <w:w w:val="95"/>
        </w:rPr>
        <w:t> </w:t>
      </w:r>
      <w:r>
        <w:rPr>
          <w:color w:val="231F20"/>
          <w:w w:val="95"/>
        </w:rPr>
        <w:t>balance</w:t>
      </w:r>
      <w:r>
        <w:rPr>
          <w:color w:val="231F20"/>
          <w:spacing w:val="-40"/>
          <w:w w:val="95"/>
        </w:rPr>
        <w:t> </w:t>
      </w:r>
      <w:r>
        <w:rPr>
          <w:color w:val="231F20"/>
          <w:w w:val="95"/>
        </w:rPr>
        <w:t>of</w:t>
      </w:r>
      <w:r>
        <w:rPr>
          <w:color w:val="231F20"/>
          <w:spacing w:val="-39"/>
          <w:w w:val="95"/>
        </w:rPr>
        <w:t> </w:t>
      </w:r>
      <w:r>
        <w:rPr>
          <w:color w:val="231F20"/>
          <w:w w:val="95"/>
        </w:rPr>
        <w:t>risks </w:t>
      </w:r>
      <w:r>
        <w:rPr>
          <w:color w:val="231F20"/>
        </w:rPr>
        <w:t>was</w:t>
      </w:r>
      <w:r>
        <w:rPr>
          <w:color w:val="231F20"/>
          <w:spacing w:val="-22"/>
        </w:rPr>
        <w:t> </w:t>
      </w:r>
      <w:r>
        <w:rPr>
          <w:color w:val="231F20"/>
        </w:rPr>
        <w:t>to</w:t>
      </w:r>
      <w:r>
        <w:rPr>
          <w:color w:val="231F20"/>
          <w:spacing w:val="-22"/>
        </w:rPr>
        <w:t> </w:t>
      </w:r>
      <w:r>
        <w:rPr>
          <w:color w:val="231F20"/>
        </w:rPr>
        <w:t>the</w:t>
      </w:r>
      <w:r>
        <w:rPr>
          <w:color w:val="231F20"/>
          <w:spacing w:val="-19"/>
        </w:rPr>
        <w:t> </w:t>
      </w:r>
      <w:r>
        <w:rPr>
          <w:color w:val="231F20"/>
        </w:rPr>
        <w:t>upside.</w:t>
      </w:r>
    </w:p>
    <w:p>
      <w:pPr>
        <w:pStyle w:val="BodyText"/>
        <w:spacing w:line="268" w:lineRule="auto" w:before="200"/>
        <w:ind w:left="133"/>
      </w:pPr>
      <w:r>
        <w:rPr>
          <w:color w:val="231F20"/>
          <w:w w:val="95"/>
        </w:rPr>
        <w:t>The</w:t>
      </w:r>
      <w:r>
        <w:rPr>
          <w:color w:val="231F20"/>
          <w:spacing w:val="-41"/>
          <w:w w:val="95"/>
        </w:rPr>
        <w:t> </w:t>
      </w:r>
      <w:r>
        <w:rPr>
          <w:color w:val="231F20"/>
          <w:w w:val="95"/>
        </w:rPr>
        <w:t>Committee</w:t>
      </w:r>
      <w:r>
        <w:rPr>
          <w:color w:val="231F20"/>
          <w:spacing w:val="-39"/>
          <w:w w:val="95"/>
        </w:rPr>
        <w:t> </w:t>
      </w:r>
      <w:r>
        <w:rPr>
          <w:color w:val="231F20"/>
          <w:w w:val="95"/>
        </w:rPr>
        <w:t>had</w:t>
      </w:r>
      <w:r>
        <w:rPr>
          <w:color w:val="231F20"/>
          <w:spacing w:val="-41"/>
          <w:w w:val="95"/>
        </w:rPr>
        <w:t> </w:t>
      </w:r>
      <w:r>
        <w:rPr>
          <w:color w:val="231F20"/>
          <w:w w:val="95"/>
        </w:rPr>
        <w:t>for</w:t>
      </w:r>
      <w:r>
        <w:rPr>
          <w:color w:val="231F20"/>
          <w:spacing w:val="-39"/>
          <w:w w:val="95"/>
        </w:rPr>
        <w:t> </w:t>
      </w:r>
      <w:r>
        <w:rPr>
          <w:color w:val="231F20"/>
          <w:w w:val="95"/>
        </w:rPr>
        <w:t>some</w:t>
      </w:r>
      <w:r>
        <w:rPr>
          <w:color w:val="231F20"/>
          <w:spacing w:val="-41"/>
          <w:w w:val="95"/>
        </w:rPr>
        <w:t> </w:t>
      </w:r>
      <w:r>
        <w:rPr>
          <w:color w:val="231F20"/>
          <w:w w:val="95"/>
        </w:rPr>
        <w:t>time</w:t>
      </w:r>
      <w:r>
        <w:rPr>
          <w:color w:val="231F20"/>
          <w:spacing w:val="-39"/>
          <w:w w:val="95"/>
        </w:rPr>
        <w:t> </w:t>
      </w:r>
      <w:r>
        <w:rPr>
          <w:color w:val="231F20"/>
          <w:w w:val="95"/>
        </w:rPr>
        <w:t>been</w:t>
      </w:r>
      <w:r>
        <w:rPr>
          <w:color w:val="231F20"/>
          <w:spacing w:val="-39"/>
          <w:w w:val="95"/>
        </w:rPr>
        <w:t> </w:t>
      </w:r>
      <w:r>
        <w:rPr>
          <w:color w:val="231F20"/>
          <w:w w:val="95"/>
        </w:rPr>
        <w:t>monitoring</w:t>
      </w:r>
      <w:r>
        <w:rPr>
          <w:color w:val="231F20"/>
          <w:spacing w:val="-40"/>
          <w:w w:val="95"/>
        </w:rPr>
        <w:t> </w:t>
      </w:r>
      <w:r>
        <w:rPr>
          <w:color w:val="231F20"/>
          <w:w w:val="95"/>
        </w:rPr>
        <w:t>two</w:t>
      </w:r>
      <w:r>
        <w:rPr>
          <w:color w:val="231F20"/>
          <w:spacing w:val="-39"/>
          <w:w w:val="95"/>
        </w:rPr>
        <w:t> </w:t>
      </w:r>
      <w:r>
        <w:rPr>
          <w:color w:val="231F20"/>
          <w:w w:val="95"/>
        </w:rPr>
        <w:t>main risks</w:t>
      </w:r>
      <w:r>
        <w:rPr>
          <w:color w:val="231F20"/>
          <w:spacing w:val="-39"/>
          <w:w w:val="95"/>
        </w:rPr>
        <w:t> </w:t>
      </w:r>
      <w:r>
        <w:rPr>
          <w:color w:val="231F20"/>
          <w:w w:val="95"/>
        </w:rPr>
        <w:t>around</w:t>
      </w:r>
      <w:r>
        <w:rPr>
          <w:color w:val="231F20"/>
          <w:spacing w:val="-40"/>
          <w:w w:val="95"/>
        </w:rPr>
        <w:t> </w:t>
      </w:r>
      <w:r>
        <w:rPr>
          <w:color w:val="231F20"/>
          <w:w w:val="95"/>
        </w:rPr>
        <w:t>the</w:t>
      </w:r>
      <w:r>
        <w:rPr>
          <w:color w:val="231F20"/>
          <w:spacing w:val="-41"/>
          <w:w w:val="95"/>
        </w:rPr>
        <w:t> </w:t>
      </w:r>
      <w:r>
        <w:rPr>
          <w:color w:val="231F20"/>
          <w:w w:val="95"/>
        </w:rPr>
        <w:t>outlook</w:t>
      </w:r>
      <w:r>
        <w:rPr>
          <w:color w:val="231F20"/>
          <w:spacing w:val="-40"/>
          <w:w w:val="95"/>
        </w:rPr>
        <w:t> </w:t>
      </w:r>
      <w:r>
        <w:rPr>
          <w:color w:val="231F20"/>
          <w:w w:val="95"/>
        </w:rPr>
        <w:t>for</w:t>
      </w:r>
      <w:r>
        <w:rPr>
          <w:color w:val="231F20"/>
          <w:spacing w:val="-41"/>
          <w:w w:val="95"/>
        </w:rPr>
        <w:t> </w:t>
      </w:r>
      <w:r>
        <w:rPr>
          <w:color w:val="231F20"/>
          <w:w w:val="95"/>
        </w:rPr>
        <w:t>CPI</w:t>
      </w:r>
      <w:r>
        <w:rPr>
          <w:color w:val="231F20"/>
          <w:spacing w:val="-38"/>
          <w:w w:val="95"/>
        </w:rPr>
        <w:t> </w:t>
      </w:r>
      <w:r>
        <w:rPr>
          <w:color w:val="231F20"/>
          <w:w w:val="95"/>
        </w:rPr>
        <w:t>inflation.</w:t>
      </w:r>
      <w:r>
        <w:rPr>
          <w:color w:val="231F20"/>
          <w:spacing w:val="-22"/>
          <w:w w:val="95"/>
        </w:rPr>
        <w:t> </w:t>
      </w:r>
      <w:r>
        <w:rPr>
          <w:color w:val="231F20"/>
          <w:w w:val="95"/>
        </w:rPr>
        <w:t>On</w:t>
      </w:r>
      <w:r>
        <w:rPr>
          <w:color w:val="231F20"/>
          <w:spacing w:val="-40"/>
          <w:w w:val="95"/>
        </w:rPr>
        <w:t> </w:t>
      </w:r>
      <w:r>
        <w:rPr>
          <w:color w:val="231F20"/>
          <w:w w:val="95"/>
        </w:rPr>
        <w:t>the</w:t>
      </w:r>
      <w:r>
        <w:rPr>
          <w:color w:val="231F20"/>
          <w:spacing w:val="-41"/>
          <w:w w:val="95"/>
        </w:rPr>
        <w:t> </w:t>
      </w:r>
      <w:r>
        <w:rPr>
          <w:color w:val="231F20"/>
          <w:w w:val="95"/>
        </w:rPr>
        <w:t>downside,</w:t>
      </w:r>
      <w:r>
        <w:rPr>
          <w:color w:val="231F20"/>
          <w:spacing w:val="-38"/>
          <w:w w:val="95"/>
        </w:rPr>
        <w:t> </w:t>
      </w:r>
      <w:r>
        <w:rPr>
          <w:color w:val="231F20"/>
          <w:w w:val="95"/>
        </w:rPr>
        <w:t>a more</w:t>
      </w:r>
      <w:r>
        <w:rPr>
          <w:color w:val="231F20"/>
          <w:spacing w:val="-35"/>
          <w:w w:val="95"/>
        </w:rPr>
        <w:t> </w:t>
      </w:r>
      <w:r>
        <w:rPr>
          <w:color w:val="231F20"/>
          <w:w w:val="95"/>
        </w:rPr>
        <w:t>pronounced</w:t>
      </w:r>
      <w:r>
        <w:rPr>
          <w:color w:val="231F20"/>
          <w:spacing w:val="-35"/>
          <w:w w:val="95"/>
        </w:rPr>
        <w:t> </w:t>
      </w:r>
      <w:r>
        <w:rPr>
          <w:color w:val="231F20"/>
          <w:w w:val="95"/>
        </w:rPr>
        <w:t>slowdown</w:t>
      </w:r>
      <w:r>
        <w:rPr>
          <w:color w:val="231F20"/>
          <w:spacing w:val="-34"/>
          <w:w w:val="95"/>
        </w:rPr>
        <w:t> </w:t>
      </w:r>
      <w:r>
        <w:rPr>
          <w:color w:val="231F20"/>
          <w:w w:val="95"/>
        </w:rPr>
        <w:t>in</w:t>
      </w:r>
      <w:r>
        <w:rPr>
          <w:color w:val="231F20"/>
          <w:spacing w:val="-37"/>
          <w:w w:val="95"/>
        </w:rPr>
        <w:t> </w:t>
      </w:r>
      <w:r>
        <w:rPr>
          <w:color w:val="231F20"/>
          <w:w w:val="95"/>
        </w:rPr>
        <w:t>demand</w:t>
      </w:r>
      <w:r>
        <w:rPr>
          <w:color w:val="231F20"/>
          <w:spacing w:val="-35"/>
          <w:w w:val="95"/>
        </w:rPr>
        <w:t> </w:t>
      </w:r>
      <w:r>
        <w:rPr>
          <w:color w:val="231F20"/>
          <w:w w:val="95"/>
        </w:rPr>
        <w:t>might</w:t>
      </w:r>
      <w:r>
        <w:rPr>
          <w:color w:val="231F20"/>
          <w:spacing w:val="-34"/>
          <w:w w:val="95"/>
        </w:rPr>
        <w:t> </w:t>
      </w:r>
      <w:r>
        <w:rPr>
          <w:color w:val="231F20"/>
          <w:w w:val="95"/>
        </w:rPr>
        <w:t>pull</w:t>
      </w:r>
      <w:r>
        <w:rPr>
          <w:color w:val="231F20"/>
          <w:spacing w:val="-35"/>
          <w:w w:val="95"/>
        </w:rPr>
        <w:t> </w:t>
      </w:r>
      <w:r>
        <w:rPr>
          <w:color w:val="231F20"/>
          <w:w w:val="95"/>
        </w:rPr>
        <w:t>inflation further</w:t>
      </w:r>
      <w:r>
        <w:rPr>
          <w:color w:val="231F20"/>
          <w:spacing w:val="-39"/>
          <w:w w:val="95"/>
        </w:rPr>
        <w:t> </w:t>
      </w:r>
      <w:r>
        <w:rPr>
          <w:color w:val="231F20"/>
          <w:w w:val="95"/>
        </w:rPr>
        <w:t>below</w:t>
      </w:r>
      <w:r>
        <w:rPr>
          <w:color w:val="231F20"/>
          <w:spacing w:val="-41"/>
          <w:w w:val="95"/>
        </w:rPr>
        <w:t> </w:t>
      </w:r>
      <w:r>
        <w:rPr>
          <w:color w:val="231F20"/>
          <w:w w:val="95"/>
        </w:rPr>
        <w:t>the</w:t>
      </w:r>
      <w:r>
        <w:rPr>
          <w:color w:val="231F20"/>
          <w:spacing w:val="-41"/>
          <w:w w:val="95"/>
        </w:rPr>
        <w:t> </w:t>
      </w:r>
      <w:r>
        <w:rPr>
          <w:color w:val="231F20"/>
          <w:w w:val="95"/>
        </w:rPr>
        <w:t>target</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medium</w:t>
      </w:r>
      <w:r>
        <w:rPr>
          <w:color w:val="231F20"/>
          <w:spacing w:val="-41"/>
          <w:w w:val="95"/>
        </w:rPr>
        <w:t> </w:t>
      </w:r>
      <w:r>
        <w:rPr>
          <w:color w:val="231F20"/>
          <w:w w:val="95"/>
        </w:rPr>
        <w:t>term.</w:t>
      </w:r>
      <w:r>
        <w:rPr>
          <w:color w:val="231F20"/>
          <w:spacing w:val="-22"/>
          <w:w w:val="95"/>
        </w:rPr>
        <w:t> </w:t>
      </w:r>
      <w:r>
        <w:rPr>
          <w:color w:val="231F20"/>
          <w:w w:val="95"/>
        </w:rPr>
        <w:t>On</w:t>
      </w:r>
      <w:r>
        <w:rPr>
          <w:color w:val="231F20"/>
          <w:spacing w:val="-41"/>
          <w:w w:val="95"/>
        </w:rPr>
        <w:t> </w:t>
      </w:r>
      <w:r>
        <w:rPr>
          <w:color w:val="231F20"/>
          <w:w w:val="95"/>
        </w:rPr>
        <w:t>the</w:t>
      </w:r>
      <w:r>
        <w:rPr>
          <w:color w:val="231F20"/>
          <w:spacing w:val="-39"/>
          <w:w w:val="95"/>
        </w:rPr>
        <w:t> </w:t>
      </w:r>
      <w:r>
        <w:rPr>
          <w:color w:val="231F20"/>
          <w:w w:val="95"/>
        </w:rPr>
        <w:t>upside, </w:t>
      </w:r>
      <w:r>
        <w:rPr>
          <w:color w:val="231F20"/>
        </w:rPr>
        <w:t>high inflation outturns might lead to higher inflation </w:t>
      </w:r>
      <w:r>
        <w:rPr>
          <w:color w:val="231F20"/>
          <w:w w:val="90"/>
        </w:rPr>
        <w:t>expectations,</w:t>
      </w:r>
      <w:r>
        <w:rPr>
          <w:color w:val="231F20"/>
          <w:spacing w:val="-24"/>
          <w:w w:val="90"/>
        </w:rPr>
        <w:t> </w:t>
      </w:r>
      <w:r>
        <w:rPr>
          <w:color w:val="231F20"/>
          <w:w w:val="90"/>
        </w:rPr>
        <w:t>more</w:t>
      </w:r>
      <w:r>
        <w:rPr>
          <w:color w:val="231F20"/>
          <w:spacing w:val="-23"/>
          <w:w w:val="90"/>
        </w:rPr>
        <w:t> </w:t>
      </w:r>
      <w:r>
        <w:rPr>
          <w:color w:val="231F20"/>
          <w:w w:val="90"/>
        </w:rPr>
        <w:t>upward</w:t>
      </w:r>
      <w:r>
        <w:rPr>
          <w:color w:val="231F20"/>
          <w:spacing w:val="-24"/>
          <w:w w:val="90"/>
        </w:rPr>
        <w:t> </w:t>
      </w:r>
      <w:r>
        <w:rPr>
          <w:color w:val="231F20"/>
          <w:w w:val="90"/>
        </w:rPr>
        <w:t>pressure</w:t>
      </w:r>
      <w:r>
        <w:rPr>
          <w:color w:val="231F20"/>
          <w:spacing w:val="-26"/>
          <w:w w:val="90"/>
        </w:rPr>
        <w:t> </w:t>
      </w:r>
      <w:r>
        <w:rPr>
          <w:color w:val="231F20"/>
          <w:w w:val="90"/>
        </w:rPr>
        <w:t>on</w:t>
      </w:r>
      <w:r>
        <w:rPr>
          <w:color w:val="231F20"/>
          <w:spacing w:val="-25"/>
          <w:w w:val="90"/>
        </w:rPr>
        <w:t> </w:t>
      </w:r>
      <w:r>
        <w:rPr>
          <w:color w:val="231F20"/>
          <w:w w:val="90"/>
        </w:rPr>
        <w:t>wages</w:t>
      </w:r>
      <w:r>
        <w:rPr>
          <w:color w:val="231F20"/>
          <w:spacing w:val="-23"/>
          <w:w w:val="90"/>
        </w:rPr>
        <w:t> </w:t>
      </w:r>
      <w:r>
        <w:rPr>
          <w:color w:val="231F20"/>
          <w:w w:val="90"/>
        </w:rPr>
        <w:t>and</w:t>
      </w:r>
      <w:r>
        <w:rPr>
          <w:color w:val="231F20"/>
          <w:spacing w:val="-24"/>
          <w:w w:val="90"/>
        </w:rPr>
        <w:t> </w:t>
      </w:r>
      <w:r>
        <w:rPr>
          <w:color w:val="231F20"/>
          <w:w w:val="90"/>
        </w:rPr>
        <w:t>prices,</w:t>
      </w:r>
      <w:r>
        <w:rPr>
          <w:color w:val="231F20"/>
          <w:spacing w:val="-23"/>
          <w:w w:val="90"/>
        </w:rPr>
        <w:t> </w:t>
      </w:r>
      <w:r>
        <w:rPr>
          <w:color w:val="231F20"/>
          <w:w w:val="90"/>
        </w:rPr>
        <w:t>and </w:t>
      </w:r>
      <w:r>
        <w:rPr>
          <w:color w:val="231F20"/>
        </w:rPr>
        <w:t>hence</w:t>
      </w:r>
      <w:r>
        <w:rPr>
          <w:color w:val="231F20"/>
          <w:spacing w:val="-40"/>
        </w:rPr>
        <w:t> </w:t>
      </w:r>
      <w:r>
        <w:rPr>
          <w:color w:val="231F20"/>
        </w:rPr>
        <w:t>greater</w:t>
      </w:r>
      <w:r>
        <w:rPr>
          <w:color w:val="231F20"/>
          <w:spacing w:val="-40"/>
        </w:rPr>
        <w:t> </w:t>
      </w:r>
      <w:r>
        <w:rPr>
          <w:color w:val="231F20"/>
        </w:rPr>
        <w:t>persistence</w:t>
      </w:r>
      <w:r>
        <w:rPr>
          <w:color w:val="231F20"/>
          <w:spacing w:val="-41"/>
        </w:rPr>
        <w:t> </w:t>
      </w:r>
      <w:r>
        <w:rPr>
          <w:color w:val="231F20"/>
        </w:rPr>
        <w:t>of</w:t>
      </w:r>
      <w:r>
        <w:rPr>
          <w:color w:val="231F20"/>
          <w:spacing w:val="-40"/>
        </w:rPr>
        <w:t> </w:t>
      </w:r>
      <w:r>
        <w:rPr>
          <w:color w:val="231F20"/>
        </w:rPr>
        <w:t>above-target</w:t>
      </w:r>
      <w:r>
        <w:rPr>
          <w:color w:val="231F20"/>
          <w:spacing w:val="-40"/>
        </w:rPr>
        <w:t> </w:t>
      </w:r>
      <w:r>
        <w:rPr>
          <w:color w:val="231F20"/>
        </w:rPr>
        <w:t>inflation.</w:t>
      </w:r>
    </w:p>
    <w:p>
      <w:pPr>
        <w:pStyle w:val="BodyText"/>
        <w:spacing w:before="199"/>
        <w:ind w:left="133"/>
      </w:pPr>
      <w:r>
        <w:rPr>
          <w:color w:val="231F20"/>
        </w:rPr>
        <w:t>In the month leading up to the Committee’s meeting on</w:t>
      </w:r>
    </w:p>
    <w:p>
      <w:pPr>
        <w:pStyle w:val="BodyText"/>
        <w:spacing w:line="268" w:lineRule="auto" w:before="28"/>
        <w:ind w:left="133"/>
      </w:pPr>
      <w:r>
        <w:rPr>
          <w:color w:val="231F20"/>
          <w:w w:val="95"/>
        </w:rPr>
        <w:t>3–4</w:t>
      </w:r>
      <w:r>
        <w:rPr>
          <w:color w:val="231F20"/>
          <w:spacing w:val="-43"/>
          <w:w w:val="95"/>
        </w:rPr>
        <w:t> </w:t>
      </w:r>
      <w:r>
        <w:rPr>
          <w:color w:val="231F20"/>
          <w:w w:val="95"/>
        </w:rPr>
        <w:t>September,</w:t>
      </w:r>
      <w:r>
        <w:rPr>
          <w:color w:val="231F20"/>
          <w:spacing w:val="-42"/>
          <w:w w:val="95"/>
        </w:rPr>
        <w:t> </w:t>
      </w:r>
      <w:r>
        <w:rPr>
          <w:color w:val="231F20"/>
          <w:w w:val="95"/>
        </w:rPr>
        <w:t>conditions</w:t>
      </w:r>
      <w:r>
        <w:rPr>
          <w:color w:val="231F20"/>
          <w:spacing w:val="-41"/>
          <w:w w:val="95"/>
        </w:rPr>
        <w:t> </w:t>
      </w:r>
      <w:r>
        <w:rPr>
          <w:color w:val="231F20"/>
          <w:w w:val="95"/>
        </w:rPr>
        <w:t>in</w:t>
      </w:r>
      <w:r>
        <w:rPr>
          <w:color w:val="231F20"/>
          <w:spacing w:val="-41"/>
          <w:w w:val="95"/>
        </w:rPr>
        <w:t> </w:t>
      </w:r>
      <w:r>
        <w:rPr>
          <w:color w:val="231F20"/>
          <w:w w:val="95"/>
        </w:rPr>
        <w:t>money</w:t>
      </w:r>
      <w:r>
        <w:rPr>
          <w:color w:val="231F20"/>
          <w:spacing w:val="-41"/>
          <w:w w:val="95"/>
        </w:rPr>
        <w:t> </w:t>
      </w:r>
      <w:r>
        <w:rPr>
          <w:color w:val="231F20"/>
          <w:w w:val="95"/>
        </w:rPr>
        <w:t>and</w:t>
      </w:r>
      <w:r>
        <w:rPr>
          <w:color w:val="231F20"/>
          <w:spacing w:val="-41"/>
          <w:w w:val="95"/>
        </w:rPr>
        <w:t> </w:t>
      </w:r>
      <w:r>
        <w:rPr>
          <w:color w:val="231F20"/>
          <w:w w:val="95"/>
        </w:rPr>
        <w:t>credit</w:t>
      </w:r>
      <w:r>
        <w:rPr>
          <w:color w:val="231F20"/>
          <w:spacing w:val="-41"/>
          <w:w w:val="95"/>
        </w:rPr>
        <w:t> </w:t>
      </w:r>
      <w:r>
        <w:rPr>
          <w:color w:val="231F20"/>
          <w:w w:val="95"/>
        </w:rPr>
        <w:t>markets</w:t>
      </w:r>
      <w:r>
        <w:rPr>
          <w:color w:val="231F20"/>
          <w:spacing w:val="-41"/>
          <w:w w:val="95"/>
        </w:rPr>
        <w:t> </w:t>
      </w:r>
      <w:r>
        <w:rPr>
          <w:color w:val="231F20"/>
          <w:w w:val="95"/>
        </w:rPr>
        <w:t>had </w:t>
      </w:r>
      <w:r>
        <w:rPr>
          <w:color w:val="231F20"/>
          <w:w w:val="90"/>
        </w:rPr>
        <w:t>remained</w:t>
      </w:r>
      <w:r>
        <w:rPr>
          <w:color w:val="231F20"/>
          <w:spacing w:val="-36"/>
          <w:w w:val="90"/>
        </w:rPr>
        <w:t> </w:t>
      </w:r>
      <w:r>
        <w:rPr>
          <w:color w:val="231F20"/>
          <w:w w:val="90"/>
        </w:rPr>
        <w:t>difficult.</w:t>
      </w:r>
      <w:r>
        <w:rPr>
          <w:color w:val="231F20"/>
          <w:spacing w:val="-20"/>
          <w:w w:val="90"/>
        </w:rPr>
        <w:t> </w:t>
      </w:r>
      <w:r>
        <w:rPr>
          <w:color w:val="231F20"/>
          <w:w w:val="90"/>
        </w:rPr>
        <w:t>The</w:t>
      </w:r>
      <w:r>
        <w:rPr>
          <w:color w:val="231F20"/>
          <w:spacing w:val="-34"/>
          <w:w w:val="90"/>
        </w:rPr>
        <w:t> </w:t>
      </w:r>
      <w:r>
        <w:rPr>
          <w:color w:val="231F20"/>
          <w:w w:val="90"/>
        </w:rPr>
        <w:t>sterling</w:t>
      </w:r>
      <w:r>
        <w:rPr>
          <w:color w:val="231F20"/>
          <w:spacing w:val="-34"/>
          <w:w w:val="90"/>
        </w:rPr>
        <w:t> </w:t>
      </w:r>
      <w:r>
        <w:rPr>
          <w:color w:val="231F20"/>
          <w:w w:val="90"/>
        </w:rPr>
        <w:t>effective</w:t>
      </w:r>
      <w:r>
        <w:rPr>
          <w:color w:val="231F20"/>
          <w:spacing w:val="-34"/>
          <w:w w:val="90"/>
        </w:rPr>
        <w:t> </w:t>
      </w:r>
      <w:r>
        <w:rPr>
          <w:color w:val="231F20"/>
          <w:w w:val="90"/>
        </w:rPr>
        <w:t>exchange</w:t>
      </w:r>
      <w:r>
        <w:rPr>
          <w:color w:val="231F20"/>
          <w:spacing w:val="-34"/>
          <w:w w:val="90"/>
        </w:rPr>
        <w:t> </w:t>
      </w:r>
      <w:r>
        <w:rPr>
          <w:color w:val="231F20"/>
          <w:w w:val="90"/>
        </w:rPr>
        <w:t>rate</w:t>
      </w:r>
      <w:r>
        <w:rPr>
          <w:color w:val="231F20"/>
          <w:spacing w:val="-34"/>
          <w:w w:val="90"/>
        </w:rPr>
        <w:t> </w:t>
      </w:r>
      <w:r>
        <w:rPr>
          <w:color w:val="231F20"/>
          <w:w w:val="90"/>
        </w:rPr>
        <w:t>index </w:t>
      </w:r>
      <w:r>
        <w:rPr>
          <w:color w:val="231F20"/>
          <w:w w:val="95"/>
        </w:rPr>
        <w:t>had</w:t>
      </w:r>
      <w:r>
        <w:rPr>
          <w:color w:val="231F20"/>
          <w:spacing w:val="-33"/>
          <w:w w:val="95"/>
        </w:rPr>
        <w:t> </w:t>
      </w:r>
      <w:r>
        <w:rPr>
          <w:color w:val="231F20"/>
          <w:w w:val="95"/>
        </w:rPr>
        <w:t>fallen</w:t>
      </w:r>
      <w:r>
        <w:rPr>
          <w:color w:val="231F20"/>
          <w:spacing w:val="-30"/>
          <w:w w:val="95"/>
        </w:rPr>
        <w:t> </w:t>
      </w:r>
      <w:r>
        <w:rPr>
          <w:color w:val="231F20"/>
          <w:w w:val="95"/>
        </w:rPr>
        <w:t>sharply,</w:t>
      </w:r>
      <w:r>
        <w:rPr>
          <w:color w:val="231F20"/>
          <w:spacing w:val="-30"/>
          <w:w w:val="95"/>
        </w:rPr>
        <w:t> </w:t>
      </w:r>
      <w:r>
        <w:rPr>
          <w:color w:val="231F20"/>
          <w:w w:val="95"/>
        </w:rPr>
        <w:t>by</w:t>
      </w:r>
      <w:r>
        <w:rPr>
          <w:color w:val="231F20"/>
          <w:spacing w:val="-29"/>
          <w:w w:val="95"/>
        </w:rPr>
        <w:t> </w:t>
      </w:r>
      <w:r>
        <w:rPr>
          <w:color w:val="231F20"/>
          <w:w w:val="95"/>
        </w:rPr>
        <w:t>around</w:t>
      </w:r>
      <w:r>
        <w:rPr>
          <w:color w:val="231F20"/>
          <w:spacing w:val="-30"/>
          <w:w w:val="95"/>
        </w:rPr>
        <w:t> </w:t>
      </w:r>
      <w:r>
        <w:rPr>
          <w:color w:val="231F20"/>
          <w:w w:val="95"/>
        </w:rPr>
        <w:t>5%.</w:t>
      </w:r>
      <w:r>
        <w:rPr>
          <w:color w:val="231F20"/>
          <w:spacing w:val="-9"/>
          <w:w w:val="95"/>
        </w:rPr>
        <w:t> </w:t>
      </w:r>
      <w:r>
        <w:rPr>
          <w:color w:val="231F20"/>
          <w:w w:val="95"/>
        </w:rPr>
        <w:t>The</w:t>
      </w:r>
      <w:r>
        <w:rPr>
          <w:color w:val="231F20"/>
          <w:spacing w:val="-30"/>
          <w:w w:val="95"/>
        </w:rPr>
        <w:t> </w:t>
      </w:r>
      <w:r>
        <w:rPr>
          <w:color w:val="231F20"/>
          <w:w w:val="95"/>
        </w:rPr>
        <w:t>causes</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fall</w:t>
      </w:r>
      <w:r>
        <w:rPr>
          <w:color w:val="231F20"/>
          <w:spacing w:val="-30"/>
          <w:w w:val="95"/>
        </w:rPr>
        <w:t> </w:t>
      </w:r>
      <w:r>
        <w:rPr>
          <w:color w:val="231F20"/>
          <w:w w:val="95"/>
        </w:rPr>
        <w:t>in sterling,</w:t>
      </w:r>
      <w:r>
        <w:rPr>
          <w:color w:val="231F20"/>
          <w:spacing w:val="-33"/>
          <w:w w:val="95"/>
        </w:rPr>
        <w:t> </w:t>
      </w:r>
      <w:r>
        <w:rPr>
          <w:color w:val="231F20"/>
          <w:w w:val="95"/>
        </w:rPr>
        <w:t>and</w:t>
      </w:r>
      <w:r>
        <w:rPr>
          <w:color w:val="231F20"/>
          <w:spacing w:val="-33"/>
          <w:w w:val="95"/>
        </w:rPr>
        <w:t> </w:t>
      </w:r>
      <w:r>
        <w:rPr>
          <w:color w:val="231F20"/>
          <w:w w:val="95"/>
        </w:rPr>
        <w:t>its</w:t>
      </w:r>
      <w:r>
        <w:rPr>
          <w:color w:val="231F20"/>
          <w:spacing w:val="-32"/>
          <w:w w:val="95"/>
        </w:rPr>
        <w:t> </w:t>
      </w:r>
      <w:r>
        <w:rPr>
          <w:color w:val="231F20"/>
          <w:w w:val="95"/>
        </w:rPr>
        <w:t>likely</w:t>
      </w:r>
      <w:r>
        <w:rPr>
          <w:color w:val="231F20"/>
          <w:spacing w:val="-33"/>
          <w:w w:val="95"/>
        </w:rPr>
        <w:t> </w:t>
      </w:r>
      <w:r>
        <w:rPr>
          <w:color w:val="231F20"/>
          <w:w w:val="95"/>
        </w:rPr>
        <w:t>persistence,</w:t>
      </w:r>
      <w:r>
        <w:rPr>
          <w:color w:val="231F20"/>
          <w:spacing w:val="-34"/>
          <w:w w:val="95"/>
        </w:rPr>
        <w:t> </w:t>
      </w:r>
      <w:r>
        <w:rPr>
          <w:color w:val="231F20"/>
          <w:w w:val="95"/>
        </w:rPr>
        <w:t>were</w:t>
      </w:r>
      <w:r>
        <w:rPr>
          <w:color w:val="231F20"/>
          <w:spacing w:val="-32"/>
          <w:w w:val="95"/>
        </w:rPr>
        <w:t> </w:t>
      </w:r>
      <w:r>
        <w:rPr>
          <w:color w:val="231F20"/>
          <w:w w:val="95"/>
        </w:rPr>
        <w:t>as</w:t>
      </w:r>
      <w:r>
        <w:rPr>
          <w:color w:val="231F20"/>
          <w:spacing w:val="-35"/>
          <w:w w:val="95"/>
        </w:rPr>
        <w:t> </w:t>
      </w:r>
      <w:r>
        <w:rPr>
          <w:color w:val="231F20"/>
          <w:w w:val="95"/>
        </w:rPr>
        <w:t>yet</w:t>
      </w:r>
      <w:r>
        <w:rPr>
          <w:color w:val="231F20"/>
          <w:spacing w:val="-33"/>
          <w:w w:val="95"/>
        </w:rPr>
        <w:t> </w:t>
      </w:r>
      <w:r>
        <w:rPr>
          <w:color w:val="231F20"/>
          <w:w w:val="95"/>
        </w:rPr>
        <w:t>unclear.</w:t>
      </w:r>
    </w:p>
    <w:p>
      <w:pPr>
        <w:pStyle w:val="BodyText"/>
        <w:spacing w:line="268" w:lineRule="auto" w:before="199"/>
        <w:ind w:left="133"/>
      </w:pPr>
      <w:r>
        <w:rPr>
          <w:color w:val="231F20"/>
          <w:w w:val="95"/>
        </w:rPr>
        <w:t>The</w:t>
      </w:r>
      <w:r>
        <w:rPr>
          <w:color w:val="231F20"/>
          <w:spacing w:val="-35"/>
          <w:w w:val="95"/>
        </w:rPr>
        <w:t> </w:t>
      </w:r>
      <w:r>
        <w:rPr>
          <w:color w:val="231F20"/>
          <w:w w:val="95"/>
        </w:rPr>
        <w:t>most</w:t>
      </w:r>
      <w:r>
        <w:rPr>
          <w:color w:val="231F20"/>
          <w:spacing w:val="-34"/>
          <w:w w:val="95"/>
        </w:rPr>
        <w:t> </w:t>
      </w:r>
      <w:r>
        <w:rPr>
          <w:color w:val="231F20"/>
          <w:w w:val="95"/>
        </w:rPr>
        <w:t>significant</w:t>
      </w:r>
      <w:r>
        <w:rPr>
          <w:color w:val="231F20"/>
          <w:spacing w:val="-35"/>
          <w:w w:val="95"/>
        </w:rPr>
        <w:t> </w:t>
      </w:r>
      <w:r>
        <w:rPr>
          <w:color w:val="231F20"/>
          <w:w w:val="95"/>
        </w:rPr>
        <w:t>news</w:t>
      </w:r>
      <w:r>
        <w:rPr>
          <w:color w:val="231F20"/>
          <w:spacing w:val="-34"/>
          <w:w w:val="95"/>
        </w:rPr>
        <w:t> </w:t>
      </w:r>
      <w:r>
        <w:rPr>
          <w:color w:val="231F20"/>
          <w:w w:val="95"/>
        </w:rPr>
        <w:t>about</w:t>
      </w:r>
      <w:r>
        <w:rPr>
          <w:color w:val="231F20"/>
          <w:spacing w:val="-37"/>
          <w:w w:val="95"/>
        </w:rPr>
        <w:t> </w:t>
      </w:r>
      <w:r>
        <w:rPr>
          <w:color w:val="231F20"/>
          <w:w w:val="95"/>
        </w:rPr>
        <w:t>the</w:t>
      </w:r>
      <w:r>
        <w:rPr>
          <w:color w:val="231F20"/>
          <w:spacing w:val="-34"/>
          <w:w w:val="95"/>
        </w:rPr>
        <w:t> </w:t>
      </w:r>
      <w:r>
        <w:rPr>
          <w:color w:val="231F20"/>
          <w:w w:val="95"/>
        </w:rPr>
        <w:t>international</w:t>
      </w:r>
      <w:r>
        <w:rPr>
          <w:color w:val="231F20"/>
          <w:spacing w:val="-35"/>
          <w:w w:val="95"/>
        </w:rPr>
        <w:t> </w:t>
      </w:r>
      <w:r>
        <w:rPr>
          <w:color w:val="231F20"/>
          <w:w w:val="95"/>
        </w:rPr>
        <w:t>economy had</w:t>
      </w:r>
      <w:r>
        <w:rPr>
          <w:color w:val="231F20"/>
          <w:spacing w:val="-34"/>
          <w:w w:val="95"/>
        </w:rPr>
        <w:t> </w:t>
      </w:r>
      <w:r>
        <w:rPr>
          <w:color w:val="231F20"/>
          <w:w w:val="95"/>
        </w:rPr>
        <w:t>been</w:t>
      </w:r>
      <w:r>
        <w:rPr>
          <w:color w:val="231F20"/>
          <w:spacing w:val="-35"/>
          <w:w w:val="95"/>
        </w:rPr>
        <w:t> </w:t>
      </w:r>
      <w:r>
        <w:rPr>
          <w:color w:val="231F20"/>
          <w:w w:val="95"/>
        </w:rPr>
        <w:t>the</w:t>
      </w:r>
      <w:r>
        <w:rPr>
          <w:color w:val="231F20"/>
          <w:spacing w:val="-36"/>
          <w:w w:val="95"/>
        </w:rPr>
        <w:t> </w:t>
      </w:r>
      <w:r>
        <w:rPr>
          <w:color w:val="231F20"/>
          <w:w w:val="95"/>
        </w:rPr>
        <w:t>further</w:t>
      </w:r>
      <w:r>
        <w:rPr>
          <w:color w:val="231F20"/>
          <w:spacing w:val="-36"/>
          <w:w w:val="95"/>
        </w:rPr>
        <w:t> </w:t>
      </w:r>
      <w:r>
        <w:rPr>
          <w:color w:val="231F20"/>
          <w:w w:val="95"/>
        </w:rPr>
        <w:t>decline</w:t>
      </w:r>
      <w:r>
        <w:rPr>
          <w:color w:val="231F20"/>
          <w:spacing w:val="-33"/>
          <w:w w:val="95"/>
        </w:rPr>
        <w:t> </w:t>
      </w:r>
      <w:r>
        <w:rPr>
          <w:color w:val="231F20"/>
          <w:w w:val="95"/>
        </w:rPr>
        <w:t>in</w:t>
      </w:r>
      <w:r>
        <w:rPr>
          <w:color w:val="231F20"/>
          <w:spacing w:val="-36"/>
          <w:w w:val="95"/>
        </w:rPr>
        <w:t> </w:t>
      </w:r>
      <w:r>
        <w:rPr>
          <w:color w:val="231F20"/>
          <w:w w:val="95"/>
        </w:rPr>
        <w:t>US</w:t>
      </w:r>
      <w:r>
        <w:rPr>
          <w:color w:val="231F20"/>
          <w:spacing w:val="-36"/>
          <w:w w:val="95"/>
        </w:rPr>
        <w:t> </w:t>
      </w:r>
      <w:r>
        <w:rPr>
          <w:color w:val="231F20"/>
          <w:w w:val="95"/>
        </w:rPr>
        <w:t>dollar</w:t>
      </w:r>
      <w:r>
        <w:rPr>
          <w:color w:val="231F20"/>
          <w:spacing w:val="-35"/>
          <w:w w:val="95"/>
        </w:rPr>
        <w:t> </w:t>
      </w:r>
      <w:r>
        <w:rPr>
          <w:color w:val="231F20"/>
          <w:w w:val="95"/>
        </w:rPr>
        <w:t>oil</w:t>
      </w:r>
      <w:r>
        <w:rPr>
          <w:color w:val="231F20"/>
          <w:spacing w:val="-34"/>
          <w:w w:val="95"/>
        </w:rPr>
        <w:t> </w:t>
      </w:r>
      <w:r>
        <w:rPr>
          <w:color w:val="231F20"/>
          <w:w w:val="95"/>
        </w:rPr>
        <w:t>prices.</w:t>
      </w:r>
      <w:r>
        <w:rPr>
          <w:color w:val="231F20"/>
          <w:spacing w:val="-8"/>
          <w:w w:val="95"/>
        </w:rPr>
        <w:t> </w:t>
      </w:r>
      <w:r>
        <w:rPr>
          <w:color w:val="231F20"/>
          <w:w w:val="95"/>
        </w:rPr>
        <w:t>But</w:t>
      </w:r>
      <w:r>
        <w:rPr>
          <w:color w:val="231F20"/>
          <w:spacing w:val="-36"/>
          <w:w w:val="95"/>
        </w:rPr>
        <w:t> </w:t>
      </w:r>
      <w:r>
        <w:rPr>
          <w:color w:val="231F20"/>
          <w:w w:val="95"/>
        </w:rPr>
        <w:t>over the</w:t>
      </w:r>
      <w:r>
        <w:rPr>
          <w:color w:val="231F20"/>
          <w:spacing w:val="-38"/>
          <w:w w:val="95"/>
        </w:rPr>
        <w:t> </w:t>
      </w:r>
      <w:r>
        <w:rPr>
          <w:color w:val="231F20"/>
          <w:w w:val="95"/>
        </w:rPr>
        <w:t>month,</w:t>
      </w:r>
      <w:r>
        <w:rPr>
          <w:color w:val="231F20"/>
          <w:spacing w:val="-37"/>
          <w:w w:val="95"/>
        </w:rPr>
        <w:t> </w:t>
      </w:r>
      <w:r>
        <w:rPr>
          <w:color w:val="231F20"/>
          <w:w w:val="95"/>
        </w:rPr>
        <w:t>sterling</w:t>
      </w:r>
      <w:r>
        <w:rPr>
          <w:color w:val="231F20"/>
          <w:spacing w:val="-39"/>
          <w:w w:val="95"/>
        </w:rPr>
        <w:t> </w:t>
      </w:r>
      <w:r>
        <w:rPr>
          <w:color w:val="231F20"/>
          <w:w w:val="95"/>
        </w:rPr>
        <w:t>oil</w:t>
      </w:r>
      <w:r>
        <w:rPr>
          <w:color w:val="231F20"/>
          <w:spacing w:val="-38"/>
          <w:w w:val="95"/>
        </w:rPr>
        <w:t> </w:t>
      </w:r>
      <w:r>
        <w:rPr>
          <w:color w:val="231F20"/>
          <w:w w:val="95"/>
        </w:rPr>
        <w:t>prices</w:t>
      </w:r>
      <w:r>
        <w:rPr>
          <w:color w:val="231F20"/>
          <w:spacing w:val="-37"/>
          <w:w w:val="95"/>
        </w:rPr>
        <w:t> </w:t>
      </w:r>
      <w:r>
        <w:rPr>
          <w:color w:val="231F20"/>
          <w:w w:val="95"/>
        </w:rPr>
        <w:t>had</w:t>
      </w:r>
      <w:r>
        <w:rPr>
          <w:color w:val="231F20"/>
          <w:spacing w:val="-37"/>
          <w:w w:val="95"/>
        </w:rPr>
        <w:t> </w:t>
      </w:r>
      <w:r>
        <w:rPr>
          <w:color w:val="231F20"/>
          <w:w w:val="95"/>
        </w:rPr>
        <w:t>been</w:t>
      </w:r>
      <w:r>
        <w:rPr>
          <w:color w:val="231F20"/>
          <w:spacing w:val="-38"/>
          <w:w w:val="95"/>
        </w:rPr>
        <w:t> </w:t>
      </w:r>
      <w:r>
        <w:rPr>
          <w:color w:val="231F20"/>
          <w:w w:val="95"/>
        </w:rPr>
        <w:t>little</w:t>
      </w:r>
      <w:r>
        <w:rPr>
          <w:color w:val="231F20"/>
          <w:spacing w:val="-37"/>
          <w:w w:val="95"/>
        </w:rPr>
        <w:t> </w:t>
      </w:r>
      <w:r>
        <w:rPr>
          <w:color w:val="231F20"/>
          <w:w w:val="95"/>
        </w:rPr>
        <w:t>changed,</w:t>
      </w:r>
      <w:r>
        <w:rPr>
          <w:color w:val="231F20"/>
          <w:spacing w:val="-39"/>
          <w:w w:val="95"/>
        </w:rPr>
        <w:t> </w:t>
      </w:r>
      <w:r>
        <w:rPr>
          <w:color w:val="231F20"/>
          <w:w w:val="95"/>
        </w:rPr>
        <w:t>due</w:t>
      </w:r>
      <w:r>
        <w:rPr>
          <w:color w:val="231F20"/>
          <w:spacing w:val="-39"/>
          <w:w w:val="95"/>
        </w:rPr>
        <w:t> </w:t>
      </w:r>
      <w:r>
        <w:rPr>
          <w:color w:val="231F20"/>
          <w:w w:val="95"/>
        </w:rPr>
        <w:t>to </w:t>
      </w:r>
      <w:r>
        <w:rPr>
          <w:color w:val="231F20"/>
          <w:w w:val="90"/>
        </w:rPr>
        <w:t>the</w:t>
      </w:r>
      <w:r>
        <w:rPr>
          <w:color w:val="231F20"/>
          <w:spacing w:val="-26"/>
          <w:w w:val="90"/>
        </w:rPr>
        <w:t> </w:t>
      </w:r>
      <w:r>
        <w:rPr>
          <w:color w:val="231F20"/>
          <w:w w:val="90"/>
        </w:rPr>
        <w:t>offsetting</w:t>
      </w:r>
      <w:r>
        <w:rPr>
          <w:color w:val="231F20"/>
          <w:spacing w:val="-22"/>
          <w:w w:val="90"/>
        </w:rPr>
        <w:t> </w:t>
      </w:r>
      <w:r>
        <w:rPr>
          <w:color w:val="231F20"/>
          <w:w w:val="90"/>
        </w:rPr>
        <w:t>impact</w:t>
      </w:r>
      <w:r>
        <w:rPr>
          <w:color w:val="231F20"/>
          <w:spacing w:val="-25"/>
          <w:w w:val="90"/>
        </w:rPr>
        <w:t> </w:t>
      </w:r>
      <w:r>
        <w:rPr>
          <w:color w:val="231F20"/>
          <w:w w:val="90"/>
        </w:rPr>
        <w:t>of</w:t>
      </w:r>
      <w:r>
        <w:rPr>
          <w:color w:val="231F20"/>
          <w:spacing w:val="-25"/>
          <w:w w:val="90"/>
        </w:rPr>
        <w:t> </w:t>
      </w:r>
      <w:r>
        <w:rPr>
          <w:color w:val="231F20"/>
          <w:w w:val="90"/>
        </w:rPr>
        <w:t>the</w:t>
      </w:r>
      <w:r>
        <w:rPr>
          <w:color w:val="231F20"/>
          <w:spacing w:val="-25"/>
          <w:w w:val="90"/>
        </w:rPr>
        <w:t> </w:t>
      </w:r>
      <w:r>
        <w:rPr>
          <w:color w:val="231F20"/>
          <w:w w:val="90"/>
        </w:rPr>
        <w:t>depreciation</w:t>
      </w:r>
      <w:r>
        <w:rPr>
          <w:color w:val="231F20"/>
          <w:spacing w:val="-25"/>
          <w:w w:val="90"/>
        </w:rPr>
        <w:t> </w:t>
      </w:r>
      <w:r>
        <w:rPr>
          <w:color w:val="231F20"/>
          <w:w w:val="90"/>
        </w:rPr>
        <w:t>of</w:t>
      </w:r>
      <w:r>
        <w:rPr>
          <w:color w:val="231F20"/>
          <w:spacing w:val="-23"/>
          <w:w w:val="90"/>
        </w:rPr>
        <w:t> </w:t>
      </w:r>
      <w:r>
        <w:rPr>
          <w:color w:val="231F20"/>
          <w:w w:val="90"/>
        </w:rPr>
        <w:t>sterling</w:t>
      </w:r>
      <w:r>
        <w:rPr>
          <w:color w:val="231F20"/>
          <w:spacing w:val="-22"/>
          <w:w w:val="90"/>
        </w:rPr>
        <w:t> </w:t>
      </w:r>
      <w:r>
        <w:rPr>
          <w:color w:val="231F20"/>
          <w:w w:val="90"/>
        </w:rPr>
        <w:t>against</w:t>
      </w:r>
      <w:r>
        <w:rPr>
          <w:color w:val="231F20"/>
          <w:spacing w:val="-25"/>
          <w:w w:val="90"/>
        </w:rPr>
        <w:t> </w:t>
      </w:r>
      <w:r>
        <w:rPr>
          <w:color w:val="231F20"/>
          <w:w w:val="90"/>
        </w:rPr>
        <w:t>the </w:t>
      </w:r>
      <w:r>
        <w:rPr>
          <w:color w:val="231F20"/>
        </w:rPr>
        <w:t>US</w:t>
      </w:r>
      <w:r>
        <w:rPr>
          <w:color w:val="231F20"/>
          <w:spacing w:val="-40"/>
        </w:rPr>
        <w:t> </w:t>
      </w:r>
      <w:r>
        <w:rPr>
          <w:color w:val="231F20"/>
        </w:rPr>
        <w:t>dollar.</w:t>
      </w:r>
      <w:r>
        <w:rPr>
          <w:color w:val="231F20"/>
          <w:spacing w:val="-13"/>
        </w:rPr>
        <w:t> </w:t>
      </w:r>
      <w:r>
        <w:rPr>
          <w:color w:val="231F20"/>
        </w:rPr>
        <w:t>In</w:t>
      </w:r>
      <w:r>
        <w:rPr>
          <w:color w:val="231F20"/>
          <w:spacing w:val="-40"/>
        </w:rPr>
        <w:t> </w:t>
      </w:r>
      <w:r>
        <w:rPr>
          <w:color w:val="231F20"/>
        </w:rPr>
        <w:t>the</w:t>
      </w:r>
      <w:r>
        <w:rPr>
          <w:color w:val="231F20"/>
          <w:spacing w:val="-40"/>
        </w:rPr>
        <w:t> </w:t>
      </w:r>
      <w:r>
        <w:rPr>
          <w:color w:val="231F20"/>
        </w:rPr>
        <w:t>United</w:t>
      </w:r>
      <w:r>
        <w:rPr>
          <w:color w:val="231F20"/>
          <w:spacing w:val="-39"/>
        </w:rPr>
        <w:t> </w:t>
      </w:r>
      <w:r>
        <w:rPr>
          <w:color w:val="231F20"/>
        </w:rPr>
        <w:t>States,</w:t>
      </w:r>
      <w:r>
        <w:rPr>
          <w:color w:val="231F20"/>
          <w:spacing w:val="-40"/>
        </w:rPr>
        <w:t> </w:t>
      </w:r>
      <w:r>
        <w:rPr>
          <w:color w:val="231F20"/>
        </w:rPr>
        <w:t>Q2</w:t>
      </w:r>
      <w:r>
        <w:rPr>
          <w:color w:val="231F20"/>
          <w:spacing w:val="-40"/>
        </w:rPr>
        <w:t> </w:t>
      </w:r>
      <w:r>
        <w:rPr>
          <w:color w:val="231F20"/>
        </w:rPr>
        <w:t>GDP</w:t>
      </w:r>
      <w:r>
        <w:rPr>
          <w:color w:val="231F20"/>
          <w:spacing w:val="-37"/>
        </w:rPr>
        <w:t> </w:t>
      </w:r>
      <w:r>
        <w:rPr>
          <w:color w:val="231F20"/>
        </w:rPr>
        <w:t>growth</w:t>
      </w:r>
      <w:r>
        <w:rPr>
          <w:color w:val="231F20"/>
          <w:spacing w:val="-38"/>
        </w:rPr>
        <w:t> </w:t>
      </w:r>
      <w:r>
        <w:rPr>
          <w:color w:val="231F20"/>
        </w:rPr>
        <w:t>had</w:t>
      </w:r>
      <w:r>
        <w:rPr>
          <w:color w:val="231F20"/>
          <w:spacing w:val="-37"/>
        </w:rPr>
        <w:t> </w:t>
      </w:r>
      <w:r>
        <w:rPr>
          <w:color w:val="231F20"/>
        </w:rPr>
        <w:t>been </w:t>
      </w:r>
      <w:r>
        <w:rPr>
          <w:color w:val="231F20"/>
          <w:w w:val="90"/>
        </w:rPr>
        <w:t>revised</w:t>
      </w:r>
      <w:r>
        <w:rPr>
          <w:color w:val="231F20"/>
          <w:spacing w:val="-25"/>
          <w:w w:val="90"/>
        </w:rPr>
        <w:t> </w:t>
      </w:r>
      <w:r>
        <w:rPr>
          <w:color w:val="231F20"/>
          <w:w w:val="90"/>
        </w:rPr>
        <w:t>upwards,</w:t>
      </w:r>
      <w:r>
        <w:rPr>
          <w:color w:val="231F20"/>
          <w:spacing w:val="-25"/>
          <w:w w:val="90"/>
        </w:rPr>
        <w:t> </w:t>
      </w:r>
      <w:r>
        <w:rPr>
          <w:color w:val="231F20"/>
          <w:w w:val="90"/>
        </w:rPr>
        <w:t>reflecting</w:t>
      </w:r>
      <w:r>
        <w:rPr>
          <w:color w:val="231F20"/>
          <w:spacing w:val="-25"/>
          <w:w w:val="90"/>
        </w:rPr>
        <w:t> </w:t>
      </w:r>
      <w:r>
        <w:rPr>
          <w:color w:val="231F20"/>
          <w:w w:val="90"/>
        </w:rPr>
        <w:t>a</w:t>
      </w:r>
      <w:r>
        <w:rPr>
          <w:color w:val="231F20"/>
          <w:spacing w:val="-25"/>
          <w:w w:val="90"/>
        </w:rPr>
        <w:t> </w:t>
      </w:r>
      <w:r>
        <w:rPr>
          <w:color w:val="231F20"/>
          <w:w w:val="90"/>
        </w:rPr>
        <w:t>significant</w:t>
      </w:r>
      <w:r>
        <w:rPr>
          <w:color w:val="231F20"/>
          <w:spacing w:val="-25"/>
          <w:w w:val="90"/>
        </w:rPr>
        <w:t> </w:t>
      </w:r>
      <w:r>
        <w:rPr>
          <w:color w:val="231F20"/>
          <w:w w:val="90"/>
        </w:rPr>
        <w:t>contribution</w:t>
      </w:r>
      <w:r>
        <w:rPr>
          <w:color w:val="231F20"/>
          <w:spacing w:val="-29"/>
          <w:w w:val="90"/>
        </w:rPr>
        <w:t> </w:t>
      </w:r>
      <w:r>
        <w:rPr>
          <w:color w:val="231F20"/>
          <w:w w:val="90"/>
        </w:rPr>
        <w:t>from</w:t>
      </w:r>
      <w:r>
        <w:rPr>
          <w:color w:val="231F20"/>
          <w:spacing w:val="-25"/>
          <w:w w:val="90"/>
        </w:rPr>
        <w:t> </w:t>
      </w:r>
      <w:r>
        <w:rPr>
          <w:color w:val="231F20"/>
          <w:w w:val="90"/>
        </w:rPr>
        <w:t>net </w:t>
      </w:r>
      <w:r>
        <w:rPr>
          <w:color w:val="231F20"/>
        </w:rPr>
        <w:t>trade.</w:t>
      </w:r>
      <w:r>
        <w:rPr>
          <w:color w:val="231F20"/>
          <w:spacing w:val="-21"/>
        </w:rPr>
        <w:t> </w:t>
      </w:r>
      <w:r>
        <w:rPr>
          <w:color w:val="231F20"/>
        </w:rPr>
        <w:t>But</w:t>
      </w:r>
      <w:r>
        <w:rPr>
          <w:color w:val="231F20"/>
          <w:spacing w:val="-41"/>
        </w:rPr>
        <w:t> </w:t>
      </w:r>
      <w:r>
        <w:rPr>
          <w:color w:val="231F20"/>
        </w:rPr>
        <w:t>growth</w:t>
      </w:r>
      <w:r>
        <w:rPr>
          <w:color w:val="231F20"/>
          <w:spacing w:val="-41"/>
        </w:rPr>
        <w:t> </w:t>
      </w:r>
      <w:r>
        <w:rPr>
          <w:color w:val="231F20"/>
        </w:rPr>
        <w:t>in</w:t>
      </w:r>
      <w:r>
        <w:rPr>
          <w:color w:val="231F20"/>
          <w:spacing w:val="-42"/>
        </w:rPr>
        <w:t> </w:t>
      </w:r>
      <w:r>
        <w:rPr>
          <w:color w:val="231F20"/>
        </w:rPr>
        <w:t>the</w:t>
      </w:r>
      <w:r>
        <w:rPr>
          <w:color w:val="231F20"/>
          <w:spacing w:val="-41"/>
        </w:rPr>
        <w:t> </w:t>
      </w:r>
      <w:r>
        <w:rPr>
          <w:color w:val="231F20"/>
        </w:rPr>
        <w:t>euro</w:t>
      </w:r>
      <w:r>
        <w:rPr>
          <w:color w:val="231F20"/>
          <w:spacing w:val="-41"/>
        </w:rPr>
        <w:t> </w:t>
      </w:r>
      <w:r>
        <w:rPr>
          <w:color w:val="231F20"/>
        </w:rPr>
        <w:t>area</w:t>
      </w:r>
      <w:r>
        <w:rPr>
          <w:color w:val="231F20"/>
          <w:spacing w:val="-41"/>
        </w:rPr>
        <w:t> </w:t>
      </w:r>
      <w:r>
        <w:rPr>
          <w:color w:val="231F20"/>
        </w:rPr>
        <w:t>and</w:t>
      </w:r>
      <w:r>
        <w:rPr>
          <w:color w:val="231F20"/>
          <w:spacing w:val="-41"/>
        </w:rPr>
        <w:t> </w:t>
      </w:r>
      <w:r>
        <w:rPr>
          <w:color w:val="231F20"/>
        </w:rPr>
        <w:t>in</w:t>
      </w:r>
      <w:r>
        <w:rPr>
          <w:color w:val="231F20"/>
          <w:spacing w:val="-43"/>
        </w:rPr>
        <w:t> </w:t>
      </w:r>
      <w:r>
        <w:rPr>
          <w:color w:val="231F20"/>
        </w:rPr>
        <w:t>Japan</w:t>
      </w:r>
      <w:r>
        <w:rPr>
          <w:color w:val="231F20"/>
          <w:spacing w:val="-41"/>
        </w:rPr>
        <w:t> </w:t>
      </w:r>
      <w:r>
        <w:rPr>
          <w:color w:val="231F20"/>
        </w:rPr>
        <w:t>had</w:t>
      </w:r>
      <w:r>
        <w:rPr>
          <w:color w:val="231F20"/>
          <w:spacing w:val="-41"/>
        </w:rPr>
        <w:t> </w:t>
      </w:r>
      <w:r>
        <w:rPr>
          <w:color w:val="231F20"/>
        </w:rPr>
        <w:t>been unexpectedly</w:t>
      </w:r>
      <w:r>
        <w:rPr>
          <w:color w:val="231F20"/>
          <w:spacing w:val="-21"/>
        </w:rPr>
        <w:t> </w:t>
      </w:r>
      <w:r>
        <w:rPr>
          <w:color w:val="231F20"/>
        </w:rPr>
        <w:t>weak.</w:t>
      </w:r>
    </w:p>
    <w:p>
      <w:pPr>
        <w:pStyle w:val="BodyText"/>
        <w:spacing w:line="268" w:lineRule="auto" w:before="200"/>
        <w:ind w:left="133"/>
      </w:pPr>
      <w:r>
        <w:rPr>
          <w:color w:val="231F20"/>
        </w:rPr>
        <w:t>In</w:t>
      </w:r>
      <w:r>
        <w:rPr>
          <w:color w:val="231F20"/>
          <w:spacing w:val="-47"/>
        </w:rPr>
        <w:t> </w:t>
      </w:r>
      <w:r>
        <w:rPr>
          <w:color w:val="231F20"/>
        </w:rPr>
        <w:t>the</w:t>
      </w:r>
      <w:r>
        <w:rPr>
          <w:color w:val="231F20"/>
          <w:spacing w:val="-47"/>
        </w:rPr>
        <w:t> </w:t>
      </w:r>
      <w:r>
        <w:rPr>
          <w:color w:val="231F20"/>
        </w:rPr>
        <w:t>United</w:t>
      </w:r>
      <w:r>
        <w:rPr>
          <w:color w:val="231F20"/>
          <w:spacing w:val="-45"/>
        </w:rPr>
        <w:t> </w:t>
      </w:r>
      <w:r>
        <w:rPr>
          <w:color w:val="231F20"/>
        </w:rPr>
        <w:t>Kingdom,</w:t>
      </w:r>
      <w:r>
        <w:rPr>
          <w:color w:val="231F20"/>
          <w:spacing w:val="-47"/>
        </w:rPr>
        <w:t> </w:t>
      </w:r>
      <w:r>
        <w:rPr>
          <w:color w:val="231F20"/>
        </w:rPr>
        <w:t>output</w:t>
      </w:r>
      <w:r>
        <w:rPr>
          <w:color w:val="231F20"/>
          <w:spacing w:val="-46"/>
        </w:rPr>
        <w:t> </w:t>
      </w:r>
      <w:r>
        <w:rPr>
          <w:color w:val="231F20"/>
        </w:rPr>
        <w:t>was</w:t>
      </w:r>
      <w:r>
        <w:rPr>
          <w:color w:val="231F20"/>
          <w:spacing w:val="-47"/>
        </w:rPr>
        <w:t> </w:t>
      </w:r>
      <w:r>
        <w:rPr>
          <w:color w:val="231F20"/>
        </w:rPr>
        <w:t>flat</w:t>
      </w:r>
      <w:r>
        <w:rPr>
          <w:color w:val="231F20"/>
          <w:spacing w:val="-45"/>
        </w:rPr>
        <w:t> </w:t>
      </w:r>
      <w:r>
        <w:rPr>
          <w:color w:val="231F20"/>
        </w:rPr>
        <w:t>in</w:t>
      </w:r>
      <w:r>
        <w:rPr>
          <w:color w:val="231F20"/>
          <w:spacing w:val="-47"/>
        </w:rPr>
        <w:t> </w:t>
      </w:r>
      <w:r>
        <w:rPr>
          <w:color w:val="231F20"/>
        </w:rPr>
        <w:t>Q2,</w:t>
      </w:r>
      <w:r>
        <w:rPr>
          <w:color w:val="231F20"/>
          <w:spacing w:val="-45"/>
        </w:rPr>
        <w:t> </w:t>
      </w:r>
      <w:r>
        <w:rPr>
          <w:color w:val="231F20"/>
        </w:rPr>
        <w:t>and</w:t>
      </w:r>
      <w:r>
        <w:rPr>
          <w:color w:val="231F20"/>
          <w:spacing w:val="-45"/>
        </w:rPr>
        <w:t> </w:t>
      </w:r>
      <w:r>
        <w:rPr>
          <w:color w:val="231F20"/>
        </w:rPr>
        <w:t>survey </w:t>
      </w:r>
      <w:r>
        <w:rPr>
          <w:color w:val="231F20"/>
          <w:w w:val="90"/>
        </w:rPr>
        <w:t>indicators</w:t>
      </w:r>
      <w:r>
        <w:rPr>
          <w:color w:val="231F20"/>
          <w:spacing w:val="-19"/>
          <w:w w:val="90"/>
        </w:rPr>
        <w:t> </w:t>
      </w:r>
      <w:r>
        <w:rPr>
          <w:color w:val="231F20"/>
          <w:w w:val="90"/>
        </w:rPr>
        <w:t>of</w:t>
      </w:r>
      <w:r>
        <w:rPr>
          <w:color w:val="231F20"/>
          <w:spacing w:val="-15"/>
          <w:w w:val="90"/>
        </w:rPr>
        <w:t> </w:t>
      </w:r>
      <w:r>
        <w:rPr>
          <w:color w:val="231F20"/>
          <w:w w:val="90"/>
        </w:rPr>
        <w:t>near-term</w:t>
      </w:r>
      <w:r>
        <w:rPr>
          <w:color w:val="231F20"/>
          <w:spacing w:val="-15"/>
          <w:w w:val="90"/>
        </w:rPr>
        <w:t> </w:t>
      </w:r>
      <w:r>
        <w:rPr>
          <w:color w:val="231F20"/>
          <w:w w:val="90"/>
        </w:rPr>
        <w:t>growth</w:t>
      </w:r>
      <w:r>
        <w:rPr>
          <w:color w:val="231F20"/>
          <w:spacing w:val="-15"/>
          <w:w w:val="90"/>
        </w:rPr>
        <w:t> </w:t>
      </w:r>
      <w:r>
        <w:rPr>
          <w:color w:val="231F20"/>
          <w:w w:val="90"/>
        </w:rPr>
        <w:t>suggested</w:t>
      </w:r>
      <w:r>
        <w:rPr>
          <w:color w:val="231F20"/>
          <w:spacing w:val="-18"/>
          <w:w w:val="90"/>
        </w:rPr>
        <w:t> </w:t>
      </w:r>
      <w:r>
        <w:rPr>
          <w:color w:val="231F20"/>
          <w:w w:val="90"/>
        </w:rPr>
        <w:t>that</w:t>
      </w:r>
      <w:r>
        <w:rPr>
          <w:color w:val="231F20"/>
          <w:spacing w:val="-19"/>
          <w:w w:val="90"/>
        </w:rPr>
        <w:t> </w:t>
      </w:r>
      <w:r>
        <w:rPr>
          <w:color w:val="231F20"/>
          <w:w w:val="90"/>
        </w:rPr>
        <w:t>output</w:t>
      </w:r>
      <w:r>
        <w:rPr>
          <w:color w:val="231F20"/>
          <w:spacing w:val="-15"/>
          <w:w w:val="90"/>
        </w:rPr>
        <w:t> </w:t>
      </w:r>
      <w:r>
        <w:rPr>
          <w:color w:val="231F20"/>
          <w:w w:val="90"/>
        </w:rPr>
        <w:t>might contract</w:t>
      </w:r>
      <w:r>
        <w:rPr>
          <w:color w:val="231F20"/>
          <w:spacing w:val="-26"/>
          <w:w w:val="90"/>
        </w:rPr>
        <w:t> </w:t>
      </w:r>
      <w:r>
        <w:rPr>
          <w:color w:val="231F20"/>
          <w:w w:val="90"/>
        </w:rPr>
        <w:t>slightly</w:t>
      </w:r>
      <w:r>
        <w:rPr>
          <w:color w:val="231F20"/>
          <w:spacing w:val="-26"/>
          <w:w w:val="90"/>
        </w:rPr>
        <w:t> </w:t>
      </w:r>
      <w:r>
        <w:rPr>
          <w:color w:val="231F20"/>
          <w:w w:val="90"/>
        </w:rPr>
        <w:t>in</w:t>
      </w:r>
      <w:r>
        <w:rPr>
          <w:color w:val="231F20"/>
          <w:spacing w:val="-29"/>
          <w:w w:val="90"/>
        </w:rPr>
        <w:t> </w:t>
      </w:r>
      <w:r>
        <w:rPr>
          <w:color w:val="231F20"/>
          <w:w w:val="90"/>
        </w:rPr>
        <w:t>the</w:t>
      </w:r>
      <w:r>
        <w:rPr>
          <w:color w:val="231F20"/>
          <w:spacing w:val="-28"/>
          <w:w w:val="90"/>
        </w:rPr>
        <w:t> </w:t>
      </w:r>
      <w:r>
        <w:rPr>
          <w:color w:val="231F20"/>
          <w:w w:val="90"/>
        </w:rPr>
        <w:t>third</w:t>
      </w:r>
      <w:r>
        <w:rPr>
          <w:color w:val="231F20"/>
          <w:spacing w:val="-29"/>
          <w:w w:val="90"/>
        </w:rPr>
        <w:t> </w:t>
      </w:r>
      <w:r>
        <w:rPr>
          <w:color w:val="231F20"/>
          <w:w w:val="90"/>
        </w:rPr>
        <w:t>quarter.</w:t>
      </w:r>
      <w:r>
        <w:rPr>
          <w:color w:val="231F20"/>
          <w:spacing w:val="-4"/>
          <w:w w:val="90"/>
        </w:rPr>
        <w:t> </w:t>
      </w:r>
      <w:r>
        <w:rPr>
          <w:color w:val="231F20"/>
          <w:w w:val="90"/>
        </w:rPr>
        <w:t>There</w:t>
      </w:r>
      <w:r>
        <w:rPr>
          <w:color w:val="231F20"/>
          <w:spacing w:val="-26"/>
          <w:w w:val="90"/>
        </w:rPr>
        <w:t> </w:t>
      </w:r>
      <w:r>
        <w:rPr>
          <w:color w:val="231F20"/>
          <w:w w:val="90"/>
        </w:rPr>
        <w:t>had</w:t>
      </w:r>
      <w:r>
        <w:rPr>
          <w:color w:val="231F20"/>
          <w:spacing w:val="-26"/>
          <w:w w:val="90"/>
        </w:rPr>
        <w:t> </w:t>
      </w:r>
      <w:r>
        <w:rPr>
          <w:color w:val="231F20"/>
          <w:w w:val="90"/>
        </w:rPr>
        <w:t>been</w:t>
      </w:r>
      <w:r>
        <w:rPr>
          <w:color w:val="231F20"/>
          <w:spacing w:val="-29"/>
          <w:w w:val="90"/>
        </w:rPr>
        <w:t> </w:t>
      </w:r>
      <w:r>
        <w:rPr>
          <w:color w:val="231F20"/>
          <w:w w:val="90"/>
        </w:rPr>
        <w:t>further </w:t>
      </w:r>
      <w:r>
        <w:rPr>
          <w:color w:val="231F20"/>
        </w:rPr>
        <w:t>declines in housing transactions and prices, and the unemployment</w:t>
      </w:r>
      <w:r>
        <w:rPr>
          <w:color w:val="231F20"/>
          <w:spacing w:val="-22"/>
        </w:rPr>
        <w:t> </w:t>
      </w:r>
      <w:r>
        <w:rPr>
          <w:color w:val="231F20"/>
        </w:rPr>
        <w:t>rate</w:t>
      </w:r>
      <w:r>
        <w:rPr>
          <w:color w:val="231F20"/>
          <w:spacing w:val="-21"/>
        </w:rPr>
        <w:t> </w:t>
      </w:r>
      <w:r>
        <w:rPr>
          <w:color w:val="231F20"/>
        </w:rPr>
        <w:t>had</w:t>
      </w:r>
      <w:r>
        <w:rPr>
          <w:color w:val="231F20"/>
          <w:spacing w:val="-21"/>
        </w:rPr>
        <w:t> </w:t>
      </w:r>
      <w:r>
        <w:rPr>
          <w:color w:val="231F20"/>
        </w:rPr>
        <w:t>risen.</w:t>
      </w:r>
    </w:p>
    <w:p>
      <w:pPr>
        <w:pStyle w:val="BodyText"/>
        <w:spacing w:line="268" w:lineRule="auto" w:before="199"/>
        <w:ind w:left="133"/>
      </w:pPr>
      <w:r>
        <w:rPr>
          <w:color w:val="231F20"/>
          <w:w w:val="95"/>
        </w:rPr>
        <w:t>Annual</w:t>
      </w:r>
      <w:r>
        <w:rPr>
          <w:color w:val="231F20"/>
          <w:spacing w:val="-44"/>
          <w:w w:val="95"/>
        </w:rPr>
        <w:t> </w:t>
      </w:r>
      <w:r>
        <w:rPr>
          <w:color w:val="231F20"/>
          <w:w w:val="95"/>
        </w:rPr>
        <w:t>CPI</w:t>
      </w:r>
      <w:r>
        <w:rPr>
          <w:color w:val="231F20"/>
          <w:spacing w:val="-42"/>
          <w:w w:val="95"/>
        </w:rPr>
        <w:t> </w:t>
      </w:r>
      <w:r>
        <w:rPr>
          <w:color w:val="231F20"/>
          <w:w w:val="95"/>
        </w:rPr>
        <w:t>inflation</w:t>
      </w:r>
      <w:r>
        <w:rPr>
          <w:color w:val="231F20"/>
          <w:spacing w:val="-42"/>
          <w:w w:val="95"/>
        </w:rPr>
        <w:t> </w:t>
      </w:r>
      <w:r>
        <w:rPr>
          <w:color w:val="231F20"/>
          <w:w w:val="95"/>
        </w:rPr>
        <w:t>had</w:t>
      </w:r>
      <w:r>
        <w:rPr>
          <w:color w:val="231F20"/>
          <w:spacing w:val="-42"/>
          <w:w w:val="95"/>
        </w:rPr>
        <w:t> </w:t>
      </w:r>
      <w:r>
        <w:rPr>
          <w:color w:val="231F20"/>
          <w:w w:val="95"/>
        </w:rPr>
        <w:t>risen</w:t>
      </w:r>
      <w:r>
        <w:rPr>
          <w:color w:val="231F20"/>
          <w:spacing w:val="-41"/>
          <w:w w:val="95"/>
        </w:rPr>
        <w:t> </w:t>
      </w:r>
      <w:r>
        <w:rPr>
          <w:color w:val="231F20"/>
          <w:w w:val="95"/>
        </w:rPr>
        <w:t>by</w:t>
      </w:r>
      <w:r>
        <w:rPr>
          <w:color w:val="231F20"/>
          <w:spacing w:val="-42"/>
          <w:w w:val="95"/>
        </w:rPr>
        <w:t> </w:t>
      </w:r>
      <w:r>
        <w:rPr>
          <w:color w:val="231F20"/>
          <w:w w:val="95"/>
        </w:rPr>
        <w:t>0.6</w:t>
      </w:r>
      <w:r>
        <w:rPr>
          <w:color w:val="231F20"/>
          <w:spacing w:val="-42"/>
          <w:w w:val="95"/>
        </w:rPr>
        <w:t> </w:t>
      </w:r>
      <w:r>
        <w:rPr>
          <w:color w:val="231F20"/>
          <w:w w:val="95"/>
        </w:rPr>
        <w:t>percentage</w:t>
      </w:r>
      <w:r>
        <w:rPr>
          <w:color w:val="231F20"/>
          <w:spacing w:val="-42"/>
          <w:w w:val="95"/>
        </w:rPr>
        <w:t> </w:t>
      </w:r>
      <w:r>
        <w:rPr>
          <w:color w:val="231F20"/>
          <w:w w:val="95"/>
        </w:rPr>
        <w:t>points</w:t>
      </w:r>
      <w:r>
        <w:rPr>
          <w:color w:val="231F20"/>
          <w:spacing w:val="-42"/>
          <w:w w:val="95"/>
        </w:rPr>
        <w:t> </w:t>
      </w:r>
      <w:r>
        <w:rPr>
          <w:color w:val="231F20"/>
          <w:w w:val="95"/>
        </w:rPr>
        <w:t>in</w:t>
      </w:r>
      <w:r>
        <w:rPr>
          <w:color w:val="231F20"/>
          <w:spacing w:val="-44"/>
          <w:w w:val="95"/>
        </w:rPr>
        <w:t> </w:t>
      </w:r>
      <w:r>
        <w:rPr>
          <w:color w:val="231F20"/>
          <w:w w:val="95"/>
        </w:rPr>
        <w:t>July, to</w:t>
      </w:r>
      <w:r>
        <w:rPr>
          <w:color w:val="231F20"/>
          <w:spacing w:val="-39"/>
          <w:w w:val="95"/>
        </w:rPr>
        <w:t> </w:t>
      </w:r>
      <w:r>
        <w:rPr>
          <w:color w:val="231F20"/>
          <w:w w:val="95"/>
        </w:rPr>
        <w:t>4.4%.</w:t>
      </w:r>
      <w:r>
        <w:rPr>
          <w:color w:val="231F20"/>
          <w:spacing w:val="-19"/>
          <w:w w:val="95"/>
        </w:rPr>
        <w:t> </w:t>
      </w:r>
      <w:r>
        <w:rPr>
          <w:color w:val="231F20"/>
          <w:w w:val="95"/>
        </w:rPr>
        <w:t>It</w:t>
      </w:r>
      <w:r>
        <w:rPr>
          <w:color w:val="231F20"/>
          <w:spacing w:val="-39"/>
          <w:w w:val="95"/>
        </w:rPr>
        <w:t> </w:t>
      </w:r>
      <w:r>
        <w:rPr>
          <w:color w:val="231F20"/>
          <w:w w:val="95"/>
        </w:rPr>
        <w:t>was</w:t>
      </w:r>
      <w:r>
        <w:rPr>
          <w:color w:val="231F20"/>
          <w:spacing w:val="-39"/>
          <w:w w:val="95"/>
        </w:rPr>
        <w:t> </w:t>
      </w:r>
      <w:r>
        <w:rPr>
          <w:color w:val="231F20"/>
          <w:w w:val="95"/>
        </w:rPr>
        <w:t>expected</w:t>
      </w:r>
      <w:r>
        <w:rPr>
          <w:color w:val="231F20"/>
          <w:spacing w:val="-40"/>
          <w:w w:val="95"/>
        </w:rPr>
        <w:t> </w:t>
      </w:r>
      <w:r>
        <w:rPr>
          <w:color w:val="231F20"/>
          <w:w w:val="95"/>
        </w:rPr>
        <w:t>to</w:t>
      </w:r>
      <w:r>
        <w:rPr>
          <w:color w:val="231F20"/>
          <w:spacing w:val="-38"/>
          <w:w w:val="95"/>
        </w:rPr>
        <w:t> </w:t>
      </w:r>
      <w:r>
        <w:rPr>
          <w:color w:val="231F20"/>
          <w:w w:val="95"/>
        </w:rPr>
        <w:t>rise</w:t>
      </w:r>
      <w:r>
        <w:rPr>
          <w:color w:val="231F20"/>
          <w:spacing w:val="-41"/>
          <w:w w:val="95"/>
        </w:rPr>
        <w:t> </w:t>
      </w:r>
      <w:r>
        <w:rPr>
          <w:color w:val="231F20"/>
          <w:w w:val="95"/>
        </w:rPr>
        <w:t>further,</w:t>
      </w:r>
      <w:r>
        <w:rPr>
          <w:color w:val="231F20"/>
          <w:spacing w:val="-38"/>
          <w:w w:val="95"/>
        </w:rPr>
        <w:t> </w:t>
      </w:r>
      <w:r>
        <w:rPr>
          <w:color w:val="231F20"/>
          <w:w w:val="95"/>
        </w:rPr>
        <w:t>peaking</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autumn </w:t>
      </w:r>
      <w:r>
        <w:rPr>
          <w:color w:val="231F20"/>
        </w:rPr>
        <w:t>at</w:t>
      </w:r>
      <w:r>
        <w:rPr>
          <w:color w:val="231F20"/>
          <w:spacing w:val="-42"/>
        </w:rPr>
        <w:t> </w:t>
      </w:r>
      <w:r>
        <w:rPr>
          <w:color w:val="231F20"/>
        </w:rPr>
        <w:t>around</w:t>
      </w:r>
      <w:r>
        <w:rPr>
          <w:color w:val="231F20"/>
          <w:spacing w:val="-41"/>
        </w:rPr>
        <w:t> </w:t>
      </w:r>
      <w:r>
        <w:rPr>
          <w:color w:val="231F20"/>
        </w:rPr>
        <w:t>5%.</w:t>
      </w:r>
      <w:r>
        <w:rPr>
          <w:color w:val="231F20"/>
          <w:spacing w:val="-21"/>
        </w:rPr>
        <w:t> </w:t>
      </w:r>
      <w:r>
        <w:rPr>
          <w:color w:val="231F20"/>
        </w:rPr>
        <w:t>But</w:t>
      </w:r>
      <w:r>
        <w:rPr>
          <w:color w:val="231F20"/>
          <w:spacing w:val="-43"/>
        </w:rPr>
        <w:t> </w:t>
      </w:r>
      <w:r>
        <w:rPr>
          <w:color w:val="231F20"/>
        </w:rPr>
        <w:t>there</w:t>
      </w:r>
      <w:r>
        <w:rPr>
          <w:color w:val="231F20"/>
          <w:spacing w:val="-42"/>
        </w:rPr>
        <w:t> </w:t>
      </w:r>
      <w:r>
        <w:rPr>
          <w:color w:val="231F20"/>
        </w:rPr>
        <w:t>were</w:t>
      </w:r>
      <w:r>
        <w:rPr>
          <w:color w:val="231F20"/>
          <w:spacing w:val="-41"/>
        </w:rPr>
        <w:t> </w:t>
      </w:r>
      <w:r>
        <w:rPr>
          <w:color w:val="231F20"/>
        </w:rPr>
        <w:t>some</w:t>
      </w:r>
      <w:r>
        <w:rPr>
          <w:color w:val="231F20"/>
          <w:spacing w:val="-41"/>
        </w:rPr>
        <w:t> </w:t>
      </w:r>
      <w:r>
        <w:rPr>
          <w:color w:val="231F20"/>
        </w:rPr>
        <w:t>signs</w:t>
      </w:r>
      <w:r>
        <w:rPr>
          <w:color w:val="231F20"/>
          <w:spacing w:val="-43"/>
        </w:rPr>
        <w:t> </w:t>
      </w:r>
      <w:r>
        <w:rPr>
          <w:color w:val="231F20"/>
        </w:rPr>
        <w:t>that</w:t>
      </w:r>
      <w:r>
        <w:rPr>
          <w:color w:val="231F20"/>
          <w:spacing w:val="-41"/>
        </w:rPr>
        <w:t> </w:t>
      </w:r>
      <w:r>
        <w:rPr>
          <w:color w:val="231F20"/>
        </w:rPr>
        <w:t>inflationary </w:t>
      </w:r>
      <w:r>
        <w:rPr>
          <w:color w:val="231F20"/>
          <w:w w:val="95"/>
        </w:rPr>
        <w:t>pressures</w:t>
      </w:r>
      <w:r>
        <w:rPr>
          <w:color w:val="231F20"/>
          <w:spacing w:val="-32"/>
          <w:w w:val="95"/>
        </w:rPr>
        <w:t> </w:t>
      </w:r>
      <w:r>
        <w:rPr>
          <w:color w:val="231F20"/>
          <w:w w:val="95"/>
        </w:rPr>
        <w:t>along</w:t>
      </w:r>
      <w:r>
        <w:rPr>
          <w:color w:val="231F20"/>
          <w:spacing w:val="-33"/>
          <w:w w:val="95"/>
        </w:rPr>
        <w:t> </w:t>
      </w:r>
      <w:r>
        <w:rPr>
          <w:color w:val="231F20"/>
          <w:w w:val="95"/>
        </w:rPr>
        <w:t>the</w:t>
      </w:r>
      <w:r>
        <w:rPr>
          <w:color w:val="231F20"/>
          <w:spacing w:val="-32"/>
          <w:w w:val="95"/>
        </w:rPr>
        <w:t> </w:t>
      </w:r>
      <w:r>
        <w:rPr>
          <w:color w:val="231F20"/>
          <w:w w:val="95"/>
        </w:rPr>
        <w:t>supply</w:t>
      </w:r>
      <w:r>
        <w:rPr>
          <w:color w:val="231F20"/>
          <w:spacing w:val="-31"/>
          <w:w w:val="95"/>
        </w:rPr>
        <w:t> </w:t>
      </w:r>
      <w:r>
        <w:rPr>
          <w:color w:val="231F20"/>
          <w:w w:val="95"/>
        </w:rPr>
        <w:t>chain</w:t>
      </w:r>
      <w:r>
        <w:rPr>
          <w:color w:val="231F20"/>
          <w:spacing w:val="-31"/>
          <w:w w:val="95"/>
        </w:rPr>
        <w:t> </w:t>
      </w:r>
      <w:r>
        <w:rPr>
          <w:color w:val="231F20"/>
          <w:w w:val="95"/>
        </w:rPr>
        <w:t>had</w:t>
      </w:r>
      <w:r>
        <w:rPr>
          <w:color w:val="231F20"/>
          <w:spacing w:val="-32"/>
          <w:w w:val="95"/>
        </w:rPr>
        <w:t> </w:t>
      </w:r>
      <w:r>
        <w:rPr>
          <w:color w:val="231F20"/>
          <w:w w:val="95"/>
        </w:rPr>
        <w:t>eased</w:t>
      </w:r>
      <w:r>
        <w:rPr>
          <w:color w:val="231F20"/>
          <w:spacing w:val="-31"/>
          <w:w w:val="95"/>
        </w:rPr>
        <w:t> </w:t>
      </w:r>
      <w:r>
        <w:rPr>
          <w:color w:val="231F20"/>
          <w:w w:val="95"/>
        </w:rPr>
        <w:t>a</w:t>
      </w:r>
      <w:r>
        <w:rPr>
          <w:color w:val="231F20"/>
          <w:spacing w:val="-31"/>
          <w:w w:val="95"/>
        </w:rPr>
        <w:t> </w:t>
      </w:r>
      <w:r>
        <w:rPr>
          <w:color w:val="231F20"/>
          <w:w w:val="95"/>
        </w:rPr>
        <w:t>little.</w:t>
      </w:r>
      <w:r>
        <w:rPr>
          <w:color w:val="231F20"/>
          <w:spacing w:val="-9"/>
          <w:w w:val="95"/>
        </w:rPr>
        <w:t> </w:t>
      </w:r>
      <w:r>
        <w:rPr>
          <w:color w:val="231F20"/>
          <w:w w:val="95"/>
        </w:rPr>
        <w:t>And</w:t>
      </w:r>
      <w:r>
        <w:rPr>
          <w:color w:val="231F20"/>
          <w:spacing w:val="-34"/>
          <w:w w:val="95"/>
        </w:rPr>
        <w:t> </w:t>
      </w:r>
      <w:r>
        <w:rPr>
          <w:color w:val="231F20"/>
          <w:w w:val="95"/>
        </w:rPr>
        <w:t>the latest</w:t>
      </w:r>
      <w:r>
        <w:rPr>
          <w:color w:val="231F20"/>
          <w:spacing w:val="-41"/>
          <w:w w:val="95"/>
        </w:rPr>
        <w:t> </w:t>
      </w:r>
      <w:r>
        <w:rPr>
          <w:color w:val="231F20"/>
          <w:w w:val="95"/>
        </w:rPr>
        <w:t>surveys</w:t>
      </w:r>
      <w:r>
        <w:rPr>
          <w:color w:val="231F20"/>
          <w:spacing w:val="-41"/>
          <w:w w:val="95"/>
        </w:rPr>
        <w:t> </w:t>
      </w:r>
      <w:r>
        <w:rPr>
          <w:color w:val="231F20"/>
          <w:w w:val="95"/>
        </w:rPr>
        <w:t>provided</w:t>
      </w:r>
      <w:r>
        <w:rPr>
          <w:color w:val="231F20"/>
          <w:spacing w:val="-41"/>
          <w:w w:val="95"/>
        </w:rPr>
        <w:t> </w:t>
      </w:r>
      <w:r>
        <w:rPr>
          <w:color w:val="231F20"/>
          <w:w w:val="95"/>
        </w:rPr>
        <w:t>some</w:t>
      </w:r>
      <w:r>
        <w:rPr>
          <w:color w:val="231F20"/>
          <w:spacing w:val="-40"/>
          <w:w w:val="95"/>
        </w:rPr>
        <w:t> </w:t>
      </w:r>
      <w:r>
        <w:rPr>
          <w:color w:val="231F20"/>
          <w:w w:val="95"/>
        </w:rPr>
        <w:t>reassurance</w:t>
      </w:r>
      <w:r>
        <w:rPr>
          <w:color w:val="231F20"/>
          <w:spacing w:val="-43"/>
          <w:w w:val="95"/>
        </w:rPr>
        <w:t> </w:t>
      </w:r>
      <w:r>
        <w:rPr>
          <w:color w:val="231F20"/>
          <w:w w:val="95"/>
        </w:rPr>
        <w:t>that</w:t>
      </w:r>
      <w:r>
        <w:rPr>
          <w:color w:val="231F20"/>
          <w:spacing w:val="-40"/>
          <w:w w:val="95"/>
        </w:rPr>
        <w:t> </w:t>
      </w:r>
      <w:r>
        <w:rPr>
          <w:color w:val="231F20"/>
          <w:w w:val="95"/>
        </w:rPr>
        <w:t>medium-term inflation</w:t>
      </w:r>
      <w:r>
        <w:rPr>
          <w:color w:val="231F20"/>
          <w:spacing w:val="-38"/>
          <w:w w:val="95"/>
        </w:rPr>
        <w:t> </w:t>
      </w:r>
      <w:r>
        <w:rPr>
          <w:color w:val="231F20"/>
          <w:w w:val="95"/>
        </w:rPr>
        <w:t>expectations</w:t>
      </w:r>
      <w:r>
        <w:rPr>
          <w:color w:val="231F20"/>
          <w:spacing w:val="-37"/>
          <w:w w:val="95"/>
        </w:rPr>
        <w:t> </w:t>
      </w:r>
      <w:r>
        <w:rPr>
          <w:color w:val="231F20"/>
          <w:w w:val="95"/>
        </w:rPr>
        <w:t>had</w:t>
      </w:r>
      <w:r>
        <w:rPr>
          <w:color w:val="231F20"/>
          <w:spacing w:val="-37"/>
          <w:w w:val="95"/>
        </w:rPr>
        <w:t> </w:t>
      </w:r>
      <w:r>
        <w:rPr>
          <w:color w:val="231F20"/>
          <w:w w:val="95"/>
        </w:rPr>
        <w:t>remained</w:t>
      </w:r>
      <w:r>
        <w:rPr>
          <w:color w:val="231F20"/>
          <w:spacing w:val="-38"/>
          <w:w w:val="95"/>
        </w:rPr>
        <w:t> </w:t>
      </w:r>
      <w:r>
        <w:rPr>
          <w:color w:val="231F20"/>
          <w:w w:val="95"/>
        </w:rPr>
        <w:t>anchored.</w:t>
      </w:r>
      <w:r>
        <w:rPr>
          <w:color w:val="231F20"/>
          <w:spacing w:val="-16"/>
          <w:w w:val="95"/>
        </w:rPr>
        <w:t> </w:t>
      </w:r>
      <w:r>
        <w:rPr>
          <w:color w:val="231F20"/>
          <w:w w:val="95"/>
        </w:rPr>
        <w:t>Measures</w:t>
      </w:r>
      <w:r>
        <w:rPr>
          <w:color w:val="231F20"/>
          <w:spacing w:val="-39"/>
          <w:w w:val="95"/>
        </w:rPr>
        <w:t> </w:t>
      </w:r>
      <w:r>
        <w:rPr>
          <w:color w:val="231F20"/>
          <w:w w:val="95"/>
        </w:rPr>
        <w:t>of </w:t>
      </w:r>
      <w:r>
        <w:rPr>
          <w:color w:val="231F20"/>
        </w:rPr>
        <w:t>total</w:t>
      </w:r>
      <w:r>
        <w:rPr>
          <w:color w:val="231F20"/>
          <w:spacing w:val="-21"/>
        </w:rPr>
        <w:t> </w:t>
      </w:r>
      <w:r>
        <w:rPr>
          <w:color w:val="231F20"/>
        </w:rPr>
        <w:t>pay</w:t>
      </w:r>
      <w:r>
        <w:rPr>
          <w:color w:val="231F20"/>
          <w:spacing w:val="-20"/>
        </w:rPr>
        <w:t> </w:t>
      </w:r>
      <w:r>
        <w:rPr>
          <w:color w:val="231F20"/>
        </w:rPr>
        <w:t>growth</w:t>
      </w:r>
      <w:r>
        <w:rPr>
          <w:color w:val="231F20"/>
          <w:spacing w:val="-20"/>
        </w:rPr>
        <w:t> </w:t>
      </w:r>
      <w:r>
        <w:rPr>
          <w:color w:val="231F20"/>
        </w:rPr>
        <w:t>had</w:t>
      </w:r>
      <w:r>
        <w:rPr>
          <w:color w:val="231F20"/>
          <w:spacing w:val="-25"/>
        </w:rPr>
        <w:t> </w:t>
      </w:r>
      <w:r>
        <w:rPr>
          <w:color w:val="231F20"/>
        </w:rPr>
        <w:t>fallen.</w:t>
      </w:r>
    </w:p>
    <w:p>
      <w:pPr>
        <w:pStyle w:val="BodyText"/>
        <w:spacing w:line="268" w:lineRule="auto" w:before="199"/>
        <w:ind w:left="133"/>
      </w:pPr>
      <w:r>
        <w:rPr>
          <w:color w:val="231F20"/>
          <w:w w:val="95"/>
        </w:rPr>
        <w:t>For</w:t>
      </w:r>
      <w:r>
        <w:rPr>
          <w:color w:val="231F20"/>
          <w:spacing w:val="-37"/>
          <w:w w:val="95"/>
        </w:rPr>
        <w:t> </w:t>
      </w:r>
      <w:r>
        <w:rPr>
          <w:color w:val="231F20"/>
          <w:w w:val="95"/>
        </w:rPr>
        <w:t>most</w:t>
      </w:r>
      <w:r>
        <w:rPr>
          <w:color w:val="231F20"/>
          <w:spacing w:val="-40"/>
          <w:w w:val="95"/>
        </w:rPr>
        <w:t> </w:t>
      </w:r>
      <w:r>
        <w:rPr>
          <w:color w:val="231F20"/>
          <w:w w:val="95"/>
        </w:rPr>
        <w:t>Committee</w:t>
      </w:r>
      <w:r>
        <w:rPr>
          <w:color w:val="231F20"/>
          <w:spacing w:val="-36"/>
          <w:w w:val="95"/>
        </w:rPr>
        <w:t> </w:t>
      </w:r>
      <w:r>
        <w:rPr>
          <w:color w:val="231F20"/>
          <w:w w:val="95"/>
        </w:rPr>
        <w:t>members,</w:t>
      </w:r>
      <w:r>
        <w:rPr>
          <w:color w:val="231F20"/>
          <w:spacing w:val="-39"/>
          <w:w w:val="95"/>
        </w:rPr>
        <w:t> </w:t>
      </w:r>
      <w:r>
        <w:rPr>
          <w:color w:val="231F20"/>
          <w:w w:val="95"/>
        </w:rPr>
        <w:t>the</w:t>
      </w:r>
      <w:r>
        <w:rPr>
          <w:color w:val="231F20"/>
          <w:spacing w:val="-37"/>
          <w:w w:val="95"/>
        </w:rPr>
        <w:t> </w:t>
      </w:r>
      <w:r>
        <w:rPr>
          <w:color w:val="231F20"/>
          <w:w w:val="95"/>
        </w:rPr>
        <w:t>medium-term</w:t>
      </w:r>
      <w:r>
        <w:rPr>
          <w:color w:val="231F20"/>
          <w:spacing w:val="-39"/>
          <w:w w:val="95"/>
        </w:rPr>
        <w:t> </w:t>
      </w:r>
      <w:r>
        <w:rPr>
          <w:color w:val="231F20"/>
          <w:w w:val="95"/>
        </w:rPr>
        <w:t>outlook</w:t>
      </w:r>
      <w:r>
        <w:rPr>
          <w:color w:val="231F20"/>
          <w:spacing w:val="-39"/>
          <w:w w:val="95"/>
        </w:rPr>
        <w:t> </w:t>
      </w:r>
      <w:r>
        <w:rPr>
          <w:color w:val="231F20"/>
          <w:w w:val="95"/>
        </w:rPr>
        <w:t>for inflation</w:t>
      </w:r>
      <w:r>
        <w:rPr>
          <w:color w:val="231F20"/>
          <w:spacing w:val="-42"/>
          <w:w w:val="95"/>
        </w:rPr>
        <w:t> </w:t>
      </w:r>
      <w:r>
        <w:rPr>
          <w:color w:val="231F20"/>
          <w:w w:val="95"/>
        </w:rPr>
        <w:t>had</w:t>
      </w:r>
      <w:r>
        <w:rPr>
          <w:color w:val="231F20"/>
          <w:spacing w:val="-41"/>
          <w:w w:val="95"/>
        </w:rPr>
        <w:t> </w:t>
      </w:r>
      <w:r>
        <w:rPr>
          <w:color w:val="231F20"/>
          <w:w w:val="95"/>
        </w:rPr>
        <w:t>not</w:t>
      </w:r>
      <w:r>
        <w:rPr>
          <w:color w:val="231F20"/>
          <w:spacing w:val="-42"/>
          <w:w w:val="95"/>
        </w:rPr>
        <w:t> </w:t>
      </w:r>
      <w:r>
        <w:rPr>
          <w:color w:val="231F20"/>
          <w:w w:val="95"/>
        </w:rPr>
        <w:t>changed</w:t>
      </w:r>
      <w:r>
        <w:rPr>
          <w:color w:val="231F20"/>
          <w:spacing w:val="-41"/>
          <w:w w:val="95"/>
        </w:rPr>
        <w:t> </w:t>
      </w:r>
      <w:r>
        <w:rPr>
          <w:color w:val="231F20"/>
          <w:w w:val="95"/>
        </w:rPr>
        <w:t>significantly,</w:t>
      </w:r>
      <w:r>
        <w:rPr>
          <w:color w:val="231F20"/>
          <w:spacing w:val="-41"/>
          <w:w w:val="95"/>
        </w:rPr>
        <w:t> </w:t>
      </w:r>
      <w:r>
        <w:rPr>
          <w:color w:val="231F20"/>
          <w:w w:val="95"/>
        </w:rPr>
        <w:t>and</w:t>
      </w:r>
      <w:r>
        <w:rPr>
          <w:color w:val="231F20"/>
          <w:spacing w:val="-42"/>
          <w:w w:val="95"/>
        </w:rPr>
        <w:t> </w:t>
      </w:r>
      <w:r>
        <w:rPr>
          <w:color w:val="231F20"/>
          <w:w w:val="95"/>
        </w:rPr>
        <w:t>maintaining</w:t>
      </w:r>
      <w:r>
        <w:rPr>
          <w:color w:val="231F20"/>
          <w:spacing w:val="-41"/>
          <w:w w:val="95"/>
        </w:rPr>
        <w:t> </w:t>
      </w:r>
      <w:r>
        <w:rPr>
          <w:color w:val="231F20"/>
          <w:w w:val="95"/>
        </w:rPr>
        <w:t>Bank </w:t>
      </w:r>
      <w:r>
        <w:rPr>
          <w:color w:val="231F20"/>
        </w:rPr>
        <w:t>Rate at 5% would continue to balance the upside and </w:t>
      </w:r>
      <w:r>
        <w:rPr>
          <w:color w:val="231F20"/>
          <w:w w:val="90"/>
        </w:rPr>
        <w:t>downside</w:t>
      </w:r>
      <w:r>
        <w:rPr>
          <w:color w:val="231F20"/>
          <w:spacing w:val="-22"/>
          <w:w w:val="90"/>
        </w:rPr>
        <w:t> </w:t>
      </w:r>
      <w:r>
        <w:rPr>
          <w:color w:val="231F20"/>
          <w:w w:val="90"/>
        </w:rPr>
        <w:t>risks</w:t>
      </w:r>
      <w:r>
        <w:rPr>
          <w:color w:val="231F20"/>
          <w:spacing w:val="-24"/>
          <w:w w:val="90"/>
        </w:rPr>
        <w:t> </w:t>
      </w:r>
      <w:r>
        <w:rPr>
          <w:color w:val="231F20"/>
          <w:w w:val="90"/>
        </w:rPr>
        <w:t>to</w:t>
      </w:r>
      <w:r>
        <w:rPr>
          <w:color w:val="231F20"/>
          <w:spacing w:val="-21"/>
          <w:w w:val="90"/>
        </w:rPr>
        <w:t> </w:t>
      </w:r>
      <w:r>
        <w:rPr>
          <w:color w:val="231F20"/>
          <w:w w:val="90"/>
        </w:rPr>
        <w:t>inflation</w:t>
      </w:r>
      <w:r>
        <w:rPr>
          <w:color w:val="231F20"/>
          <w:spacing w:val="-21"/>
          <w:w w:val="90"/>
        </w:rPr>
        <w:t> </w:t>
      </w:r>
      <w:r>
        <w:rPr>
          <w:color w:val="231F20"/>
          <w:w w:val="90"/>
        </w:rPr>
        <w:t>appropriately.</w:t>
      </w:r>
      <w:r>
        <w:rPr>
          <w:color w:val="231F20"/>
          <w:spacing w:val="13"/>
          <w:w w:val="90"/>
        </w:rPr>
        <w:t> </w:t>
      </w:r>
      <w:r>
        <w:rPr>
          <w:color w:val="231F20"/>
          <w:w w:val="90"/>
        </w:rPr>
        <w:t>But</w:t>
      </w:r>
      <w:r>
        <w:rPr>
          <w:color w:val="231F20"/>
          <w:spacing w:val="-25"/>
          <w:w w:val="90"/>
        </w:rPr>
        <w:t> </w:t>
      </w:r>
      <w:r>
        <w:rPr>
          <w:color w:val="231F20"/>
          <w:w w:val="90"/>
        </w:rPr>
        <w:t>for</w:t>
      </w:r>
      <w:r>
        <w:rPr>
          <w:color w:val="231F20"/>
          <w:spacing w:val="-24"/>
          <w:w w:val="90"/>
        </w:rPr>
        <w:t> </w:t>
      </w:r>
      <w:r>
        <w:rPr>
          <w:color w:val="231F20"/>
          <w:w w:val="90"/>
        </w:rPr>
        <w:t>one</w:t>
      </w:r>
      <w:r>
        <w:rPr>
          <w:color w:val="231F20"/>
          <w:spacing w:val="-21"/>
          <w:w w:val="90"/>
        </w:rPr>
        <w:t> </w:t>
      </w:r>
      <w:r>
        <w:rPr>
          <w:color w:val="231F20"/>
          <w:w w:val="90"/>
        </w:rPr>
        <w:t>member, the</w:t>
      </w:r>
      <w:r>
        <w:rPr>
          <w:color w:val="231F20"/>
          <w:spacing w:val="-19"/>
          <w:w w:val="90"/>
        </w:rPr>
        <w:t> </w:t>
      </w:r>
      <w:r>
        <w:rPr>
          <w:color w:val="231F20"/>
          <w:w w:val="90"/>
        </w:rPr>
        <w:t>prospects</w:t>
      </w:r>
      <w:r>
        <w:rPr>
          <w:color w:val="231F20"/>
          <w:spacing w:val="-23"/>
          <w:w w:val="90"/>
        </w:rPr>
        <w:t> </w:t>
      </w:r>
      <w:r>
        <w:rPr>
          <w:color w:val="231F20"/>
          <w:w w:val="90"/>
        </w:rPr>
        <w:t>for</w:t>
      </w:r>
      <w:r>
        <w:rPr>
          <w:color w:val="231F20"/>
          <w:spacing w:val="-22"/>
          <w:w w:val="90"/>
        </w:rPr>
        <w:t> </w:t>
      </w:r>
      <w:r>
        <w:rPr>
          <w:color w:val="231F20"/>
          <w:w w:val="90"/>
        </w:rPr>
        <w:t>UK</w:t>
      </w:r>
      <w:r>
        <w:rPr>
          <w:color w:val="231F20"/>
          <w:spacing w:val="-22"/>
          <w:w w:val="90"/>
        </w:rPr>
        <w:t> </w:t>
      </w:r>
      <w:r>
        <w:rPr>
          <w:color w:val="231F20"/>
          <w:w w:val="90"/>
        </w:rPr>
        <w:t>demand</w:t>
      </w:r>
      <w:r>
        <w:rPr>
          <w:color w:val="231F20"/>
          <w:spacing w:val="-18"/>
          <w:w w:val="90"/>
        </w:rPr>
        <w:t> </w:t>
      </w:r>
      <w:r>
        <w:rPr>
          <w:color w:val="231F20"/>
          <w:w w:val="90"/>
        </w:rPr>
        <w:t>had</w:t>
      </w:r>
      <w:r>
        <w:rPr>
          <w:color w:val="231F20"/>
          <w:spacing w:val="-19"/>
          <w:w w:val="90"/>
        </w:rPr>
        <w:t> </w:t>
      </w:r>
      <w:r>
        <w:rPr>
          <w:color w:val="231F20"/>
          <w:w w:val="90"/>
        </w:rPr>
        <w:t>clearly</w:t>
      </w:r>
      <w:r>
        <w:rPr>
          <w:color w:val="231F20"/>
          <w:spacing w:val="-20"/>
          <w:w w:val="90"/>
        </w:rPr>
        <w:t> </w:t>
      </w:r>
      <w:r>
        <w:rPr>
          <w:color w:val="231F20"/>
          <w:w w:val="90"/>
        </w:rPr>
        <w:t>worsened,</w:t>
      </w:r>
      <w:r>
        <w:rPr>
          <w:color w:val="231F20"/>
          <w:spacing w:val="-19"/>
          <w:w w:val="90"/>
        </w:rPr>
        <w:t> </w:t>
      </w:r>
      <w:r>
        <w:rPr>
          <w:color w:val="231F20"/>
          <w:w w:val="90"/>
        </w:rPr>
        <w:t>increasing substantially</w:t>
      </w:r>
      <w:r>
        <w:rPr>
          <w:color w:val="231F20"/>
          <w:spacing w:val="-23"/>
          <w:w w:val="90"/>
        </w:rPr>
        <w:t> </w:t>
      </w:r>
      <w:r>
        <w:rPr>
          <w:color w:val="231F20"/>
          <w:w w:val="90"/>
        </w:rPr>
        <w:t>the</w:t>
      </w:r>
      <w:r>
        <w:rPr>
          <w:color w:val="231F20"/>
          <w:spacing w:val="-23"/>
          <w:w w:val="90"/>
        </w:rPr>
        <w:t> </w:t>
      </w:r>
      <w:r>
        <w:rPr>
          <w:color w:val="231F20"/>
          <w:w w:val="90"/>
        </w:rPr>
        <w:t>downside</w:t>
      </w:r>
      <w:r>
        <w:rPr>
          <w:color w:val="231F20"/>
          <w:spacing w:val="-20"/>
          <w:w w:val="90"/>
        </w:rPr>
        <w:t> </w:t>
      </w:r>
      <w:r>
        <w:rPr>
          <w:color w:val="231F20"/>
          <w:w w:val="90"/>
        </w:rPr>
        <w:t>risk</w:t>
      </w:r>
      <w:r>
        <w:rPr>
          <w:color w:val="231F20"/>
          <w:spacing w:val="-22"/>
          <w:w w:val="90"/>
        </w:rPr>
        <w:t> </w:t>
      </w:r>
      <w:r>
        <w:rPr>
          <w:color w:val="231F20"/>
          <w:w w:val="90"/>
        </w:rPr>
        <w:t>to</w:t>
      </w:r>
      <w:r>
        <w:rPr>
          <w:color w:val="231F20"/>
          <w:spacing w:val="-20"/>
          <w:w w:val="90"/>
        </w:rPr>
        <w:t> </w:t>
      </w:r>
      <w:r>
        <w:rPr>
          <w:color w:val="231F20"/>
          <w:w w:val="90"/>
        </w:rPr>
        <w:t>inflation</w:t>
      </w:r>
      <w:r>
        <w:rPr>
          <w:color w:val="231F20"/>
          <w:spacing w:val="-20"/>
          <w:w w:val="90"/>
        </w:rPr>
        <w:t> </w:t>
      </w:r>
      <w:r>
        <w:rPr>
          <w:color w:val="231F20"/>
          <w:w w:val="90"/>
        </w:rPr>
        <w:t>in</w:t>
      </w:r>
      <w:r>
        <w:rPr>
          <w:color w:val="231F20"/>
          <w:spacing w:val="-23"/>
          <w:w w:val="90"/>
        </w:rPr>
        <w:t> </w:t>
      </w:r>
      <w:r>
        <w:rPr>
          <w:color w:val="231F20"/>
          <w:w w:val="90"/>
        </w:rPr>
        <w:t>the</w:t>
      </w:r>
      <w:r>
        <w:rPr>
          <w:color w:val="231F20"/>
          <w:spacing w:val="-19"/>
          <w:w w:val="90"/>
        </w:rPr>
        <w:t> </w:t>
      </w:r>
      <w:r>
        <w:rPr>
          <w:color w:val="231F20"/>
          <w:w w:val="90"/>
        </w:rPr>
        <w:t>medium</w:t>
      </w:r>
      <w:r>
        <w:rPr>
          <w:color w:val="231F20"/>
          <w:spacing w:val="-23"/>
          <w:w w:val="90"/>
        </w:rPr>
        <w:t> </w:t>
      </w:r>
      <w:r>
        <w:rPr>
          <w:color w:val="231F20"/>
          <w:w w:val="90"/>
        </w:rPr>
        <w:t>term.</w:t>
      </w:r>
    </w:p>
    <w:p>
      <w:pPr>
        <w:pStyle w:val="BodyText"/>
        <w:spacing w:line="268" w:lineRule="auto" w:before="200"/>
        <w:ind w:left="133" w:right="193"/>
        <w:jc w:val="both"/>
      </w:pPr>
      <w:r>
        <w:rPr>
          <w:color w:val="231F20"/>
          <w:w w:val="90"/>
        </w:rPr>
        <w:t>Given</w:t>
      </w:r>
      <w:r>
        <w:rPr>
          <w:color w:val="231F20"/>
          <w:spacing w:val="-22"/>
          <w:w w:val="90"/>
        </w:rPr>
        <w:t> </w:t>
      </w:r>
      <w:r>
        <w:rPr>
          <w:color w:val="231F20"/>
          <w:w w:val="90"/>
        </w:rPr>
        <w:t>these</w:t>
      </w:r>
      <w:r>
        <w:rPr>
          <w:color w:val="231F20"/>
          <w:spacing w:val="-18"/>
          <w:w w:val="90"/>
        </w:rPr>
        <w:t> </w:t>
      </w:r>
      <w:r>
        <w:rPr>
          <w:color w:val="231F20"/>
          <w:w w:val="90"/>
        </w:rPr>
        <w:t>considerations,</w:t>
      </w:r>
      <w:r>
        <w:rPr>
          <w:color w:val="231F20"/>
          <w:spacing w:val="-18"/>
          <w:w w:val="90"/>
        </w:rPr>
        <w:t> </w:t>
      </w:r>
      <w:r>
        <w:rPr>
          <w:color w:val="231F20"/>
          <w:w w:val="90"/>
        </w:rPr>
        <w:t>eight</w:t>
      </w:r>
      <w:r>
        <w:rPr>
          <w:color w:val="231F20"/>
          <w:spacing w:val="-18"/>
          <w:w w:val="90"/>
        </w:rPr>
        <w:t> </w:t>
      </w:r>
      <w:r>
        <w:rPr>
          <w:color w:val="231F20"/>
          <w:w w:val="90"/>
        </w:rPr>
        <w:t>members</w:t>
      </w:r>
      <w:r>
        <w:rPr>
          <w:color w:val="231F20"/>
          <w:spacing w:val="-21"/>
          <w:w w:val="90"/>
        </w:rPr>
        <w:t> </w:t>
      </w:r>
      <w:r>
        <w:rPr>
          <w:color w:val="231F20"/>
          <w:w w:val="90"/>
        </w:rPr>
        <w:t>of</w:t>
      </w:r>
      <w:r>
        <w:rPr>
          <w:color w:val="231F20"/>
          <w:spacing w:val="-21"/>
          <w:w w:val="90"/>
        </w:rPr>
        <w:t> </w:t>
      </w:r>
      <w:r>
        <w:rPr>
          <w:color w:val="231F20"/>
          <w:w w:val="90"/>
        </w:rPr>
        <w:t>the</w:t>
      </w:r>
      <w:r>
        <w:rPr>
          <w:color w:val="231F20"/>
          <w:spacing w:val="-22"/>
          <w:w w:val="90"/>
        </w:rPr>
        <w:t> </w:t>
      </w:r>
      <w:r>
        <w:rPr>
          <w:color w:val="231F20"/>
          <w:w w:val="90"/>
        </w:rPr>
        <w:t>Committee </w:t>
      </w:r>
      <w:r>
        <w:rPr>
          <w:color w:val="231F20"/>
          <w:w w:val="95"/>
        </w:rPr>
        <w:t>voted</w:t>
      </w:r>
      <w:r>
        <w:rPr>
          <w:color w:val="231F20"/>
          <w:spacing w:val="-37"/>
          <w:w w:val="95"/>
        </w:rPr>
        <w:t> </w:t>
      </w:r>
      <w:r>
        <w:rPr>
          <w:color w:val="231F20"/>
          <w:w w:val="95"/>
        </w:rPr>
        <w:t>to</w:t>
      </w:r>
      <w:r>
        <w:rPr>
          <w:color w:val="231F20"/>
          <w:spacing w:val="-35"/>
          <w:w w:val="95"/>
        </w:rPr>
        <w:t> </w:t>
      </w:r>
      <w:r>
        <w:rPr>
          <w:color w:val="231F20"/>
          <w:w w:val="95"/>
        </w:rPr>
        <w:t>maintain</w:t>
      </w:r>
      <w:r>
        <w:rPr>
          <w:color w:val="231F20"/>
          <w:spacing w:val="-35"/>
          <w:w w:val="95"/>
        </w:rPr>
        <w:t> </w:t>
      </w:r>
      <w:r>
        <w:rPr>
          <w:color w:val="231F20"/>
          <w:w w:val="95"/>
        </w:rPr>
        <w:t>Bank</w:t>
      </w:r>
      <w:r>
        <w:rPr>
          <w:color w:val="231F20"/>
          <w:spacing w:val="-35"/>
          <w:w w:val="95"/>
        </w:rPr>
        <w:t> </w:t>
      </w:r>
      <w:r>
        <w:rPr>
          <w:color w:val="231F20"/>
          <w:w w:val="95"/>
        </w:rPr>
        <w:t>Rate</w:t>
      </w:r>
      <w:r>
        <w:rPr>
          <w:color w:val="231F20"/>
          <w:spacing w:val="-35"/>
          <w:w w:val="95"/>
        </w:rPr>
        <w:t> </w:t>
      </w:r>
      <w:r>
        <w:rPr>
          <w:color w:val="231F20"/>
          <w:w w:val="95"/>
        </w:rPr>
        <w:t>at</w:t>
      </w:r>
      <w:r>
        <w:rPr>
          <w:color w:val="231F20"/>
          <w:spacing w:val="-34"/>
          <w:w w:val="95"/>
        </w:rPr>
        <w:t> </w:t>
      </w:r>
      <w:r>
        <w:rPr>
          <w:color w:val="231F20"/>
          <w:w w:val="95"/>
        </w:rPr>
        <w:t>5%.</w:t>
      </w:r>
      <w:r>
        <w:rPr>
          <w:color w:val="231F20"/>
          <w:spacing w:val="-15"/>
          <w:w w:val="95"/>
        </w:rPr>
        <w:t> </w:t>
      </w:r>
      <w:r>
        <w:rPr>
          <w:color w:val="231F20"/>
          <w:w w:val="95"/>
        </w:rPr>
        <w:t>One</w:t>
      </w:r>
      <w:r>
        <w:rPr>
          <w:color w:val="231F20"/>
          <w:spacing w:val="-35"/>
          <w:w w:val="95"/>
        </w:rPr>
        <w:t> </w:t>
      </w:r>
      <w:r>
        <w:rPr>
          <w:color w:val="231F20"/>
          <w:w w:val="95"/>
        </w:rPr>
        <w:t>member</w:t>
      </w:r>
      <w:r>
        <w:rPr>
          <w:color w:val="231F20"/>
          <w:spacing w:val="-35"/>
          <w:w w:val="95"/>
        </w:rPr>
        <w:t> </w:t>
      </w:r>
      <w:r>
        <w:rPr>
          <w:color w:val="231F20"/>
          <w:w w:val="95"/>
        </w:rPr>
        <w:t>preferred</w:t>
      </w:r>
      <w:r>
        <w:rPr>
          <w:color w:val="231F20"/>
          <w:spacing w:val="-34"/>
          <w:w w:val="95"/>
        </w:rPr>
        <w:t> </w:t>
      </w:r>
      <w:r>
        <w:rPr>
          <w:color w:val="231F20"/>
          <w:w w:val="95"/>
        </w:rPr>
        <w:t>a </w:t>
      </w:r>
      <w:r>
        <w:rPr>
          <w:color w:val="231F20"/>
        </w:rPr>
        <w:t>reduction</w:t>
      </w:r>
      <w:r>
        <w:rPr>
          <w:color w:val="231F20"/>
          <w:spacing w:val="-32"/>
        </w:rPr>
        <w:t> </w:t>
      </w:r>
      <w:r>
        <w:rPr>
          <w:color w:val="231F20"/>
        </w:rPr>
        <w:t>in</w:t>
      </w:r>
      <w:r>
        <w:rPr>
          <w:color w:val="231F20"/>
          <w:spacing w:val="-31"/>
        </w:rPr>
        <w:t> </w:t>
      </w:r>
      <w:r>
        <w:rPr>
          <w:color w:val="231F20"/>
        </w:rPr>
        <w:t>Bank</w:t>
      </w:r>
      <w:r>
        <w:rPr>
          <w:color w:val="231F20"/>
          <w:spacing w:val="-32"/>
        </w:rPr>
        <w:t> </w:t>
      </w:r>
      <w:r>
        <w:rPr>
          <w:color w:val="231F20"/>
        </w:rPr>
        <w:t>Rate</w:t>
      </w:r>
      <w:r>
        <w:rPr>
          <w:color w:val="231F20"/>
          <w:spacing w:val="-34"/>
        </w:rPr>
        <w:t> </w:t>
      </w:r>
      <w:r>
        <w:rPr>
          <w:color w:val="231F20"/>
        </w:rPr>
        <w:t>of</w:t>
      </w:r>
      <w:r>
        <w:rPr>
          <w:color w:val="231F20"/>
          <w:spacing w:val="-31"/>
        </w:rPr>
        <w:t> </w:t>
      </w:r>
      <w:r>
        <w:rPr>
          <w:color w:val="231F20"/>
        </w:rPr>
        <w:t>0.5</w:t>
      </w:r>
      <w:r>
        <w:rPr>
          <w:color w:val="231F20"/>
          <w:spacing w:val="-32"/>
        </w:rPr>
        <w:t> </w:t>
      </w:r>
      <w:r>
        <w:rPr>
          <w:color w:val="231F20"/>
        </w:rPr>
        <w:t>percentage</w:t>
      </w:r>
      <w:r>
        <w:rPr>
          <w:color w:val="231F20"/>
          <w:spacing w:val="-31"/>
        </w:rPr>
        <w:t> </w:t>
      </w:r>
      <w:r>
        <w:rPr>
          <w:color w:val="231F20"/>
        </w:rPr>
        <w:t>points.</w:t>
      </w:r>
    </w:p>
    <w:p>
      <w:pPr>
        <w:pStyle w:val="BodyText"/>
        <w:spacing w:before="2"/>
        <w:rPr>
          <w:sz w:val="22"/>
        </w:rPr>
      </w:pPr>
      <w:r>
        <w:rPr/>
        <w:br w:type="column"/>
      </w:r>
      <w:r>
        <w:rPr>
          <w:sz w:val="22"/>
        </w:rPr>
      </w:r>
    </w:p>
    <w:p>
      <w:pPr>
        <w:pStyle w:val="BodyText"/>
        <w:spacing w:line="268" w:lineRule="auto" w:before="1"/>
        <w:ind w:left="133" w:right="95"/>
      </w:pPr>
      <w:r>
        <w:rPr>
          <w:color w:val="231F20"/>
          <w:w w:val="95"/>
        </w:rPr>
        <w:t>On</w:t>
      </w:r>
      <w:r>
        <w:rPr>
          <w:color w:val="231F20"/>
          <w:spacing w:val="-37"/>
          <w:w w:val="95"/>
        </w:rPr>
        <w:t> </w:t>
      </w:r>
      <w:r>
        <w:rPr>
          <w:color w:val="231F20"/>
          <w:w w:val="95"/>
        </w:rPr>
        <w:t>8</w:t>
      </w:r>
      <w:r>
        <w:rPr>
          <w:color w:val="231F20"/>
          <w:spacing w:val="-38"/>
          <w:w w:val="95"/>
        </w:rPr>
        <w:t> </w:t>
      </w:r>
      <w:r>
        <w:rPr>
          <w:color w:val="231F20"/>
          <w:w w:val="95"/>
        </w:rPr>
        <w:t>October</w:t>
      </w:r>
      <w:r>
        <w:rPr>
          <w:color w:val="231F20"/>
          <w:spacing w:val="-39"/>
          <w:w w:val="95"/>
        </w:rPr>
        <w:t> </w:t>
      </w:r>
      <w:r>
        <w:rPr>
          <w:color w:val="231F20"/>
          <w:w w:val="95"/>
        </w:rPr>
        <w:t>the</w:t>
      </w:r>
      <w:r>
        <w:rPr>
          <w:color w:val="231F20"/>
          <w:spacing w:val="-38"/>
          <w:w w:val="95"/>
        </w:rPr>
        <w:t> </w:t>
      </w:r>
      <w:r>
        <w:rPr>
          <w:color w:val="231F20"/>
          <w:w w:val="95"/>
        </w:rPr>
        <w:t>Governor</w:t>
      </w:r>
      <w:r>
        <w:rPr>
          <w:color w:val="231F20"/>
          <w:spacing w:val="-37"/>
          <w:w w:val="95"/>
        </w:rPr>
        <w:t> </w:t>
      </w:r>
      <w:r>
        <w:rPr>
          <w:color w:val="231F20"/>
          <w:w w:val="95"/>
        </w:rPr>
        <w:t>convened</w:t>
      </w:r>
      <w:r>
        <w:rPr>
          <w:color w:val="231F20"/>
          <w:spacing w:val="-36"/>
          <w:w w:val="95"/>
        </w:rPr>
        <w:t> </w:t>
      </w:r>
      <w:r>
        <w:rPr>
          <w:color w:val="231F20"/>
          <w:w w:val="95"/>
        </w:rPr>
        <w:t>a</w:t>
      </w:r>
      <w:r>
        <w:rPr>
          <w:color w:val="231F20"/>
          <w:spacing w:val="-36"/>
          <w:w w:val="95"/>
        </w:rPr>
        <w:t> </w:t>
      </w:r>
      <w:r>
        <w:rPr>
          <w:color w:val="231F20"/>
          <w:w w:val="95"/>
        </w:rPr>
        <w:t>special</w:t>
      </w:r>
      <w:r>
        <w:rPr>
          <w:color w:val="231F20"/>
          <w:spacing w:val="-36"/>
          <w:w w:val="95"/>
        </w:rPr>
        <w:t> </w:t>
      </w:r>
      <w:r>
        <w:rPr>
          <w:color w:val="231F20"/>
          <w:w w:val="95"/>
        </w:rPr>
        <w:t>meeting</w:t>
      </w:r>
      <w:r>
        <w:rPr>
          <w:color w:val="231F20"/>
          <w:spacing w:val="-39"/>
          <w:w w:val="95"/>
        </w:rPr>
        <w:t> </w:t>
      </w:r>
      <w:r>
        <w:rPr>
          <w:color w:val="231F20"/>
          <w:w w:val="95"/>
        </w:rPr>
        <w:t>of</w:t>
      </w:r>
      <w:r>
        <w:rPr>
          <w:color w:val="231F20"/>
          <w:spacing w:val="-38"/>
          <w:w w:val="95"/>
        </w:rPr>
        <w:t> </w:t>
      </w:r>
      <w:r>
        <w:rPr>
          <w:color w:val="231F20"/>
          <w:w w:val="95"/>
        </w:rPr>
        <w:t>the </w:t>
      </w:r>
      <w:r>
        <w:rPr>
          <w:color w:val="231F20"/>
        </w:rPr>
        <w:t>MPC</w:t>
      </w:r>
      <w:r>
        <w:rPr>
          <w:color w:val="231F20"/>
          <w:spacing w:val="-31"/>
        </w:rPr>
        <w:t> </w:t>
      </w:r>
      <w:r>
        <w:rPr>
          <w:color w:val="231F20"/>
        </w:rPr>
        <w:t>to</w:t>
      </w:r>
      <w:r>
        <w:rPr>
          <w:color w:val="231F20"/>
          <w:spacing w:val="-31"/>
        </w:rPr>
        <w:t> </w:t>
      </w:r>
      <w:r>
        <w:rPr>
          <w:color w:val="231F20"/>
        </w:rPr>
        <w:t>discuss</w:t>
      </w:r>
      <w:r>
        <w:rPr>
          <w:color w:val="231F20"/>
          <w:spacing w:val="-28"/>
        </w:rPr>
        <w:t> </w:t>
      </w:r>
      <w:r>
        <w:rPr>
          <w:color w:val="231F20"/>
        </w:rPr>
        <w:t>a</w:t>
      </w:r>
      <w:r>
        <w:rPr>
          <w:color w:val="231F20"/>
          <w:spacing w:val="-28"/>
        </w:rPr>
        <w:t> </w:t>
      </w:r>
      <w:r>
        <w:rPr>
          <w:color w:val="231F20"/>
        </w:rPr>
        <w:t>proposal</w:t>
      </w:r>
      <w:r>
        <w:rPr>
          <w:color w:val="231F20"/>
          <w:spacing w:val="-31"/>
        </w:rPr>
        <w:t> </w:t>
      </w:r>
      <w:r>
        <w:rPr>
          <w:color w:val="231F20"/>
        </w:rPr>
        <w:t>to</w:t>
      </w:r>
      <w:r>
        <w:rPr>
          <w:color w:val="231F20"/>
          <w:spacing w:val="-28"/>
        </w:rPr>
        <w:t> </w:t>
      </w:r>
      <w:r>
        <w:rPr>
          <w:color w:val="231F20"/>
        </w:rPr>
        <w:t>reduce</w:t>
      </w:r>
      <w:r>
        <w:rPr>
          <w:color w:val="231F20"/>
          <w:spacing w:val="-28"/>
        </w:rPr>
        <w:t> </w:t>
      </w:r>
      <w:r>
        <w:rPr>
          <w:color w:val="231F20"/>
        </w:rPr>
        <w:t>Bank</w:t>
      </w:r>
      <w:r>
        <w:rPr>
          <w:color w:val="231F20"/>
          <w:spacing w:val="-28"/>
        </w:rPr>
        <w:t> </w:t>
      </w:r>
      <w:r>
        <w:rPr>
          <w:color w:val="231F20"/>
        </w:rPr>
        <w:t>Rate</w:t>
      </w:r>
      <w:r>
        <w:rPr>
          <w:color w:val="231F20"/>
          <w:spacing w:val="-28"/>
        </w:rPr>
        <w:t> </w:t>
      </w:r>
      <w:r>
        <w:rPr>
          <w:color w:val="231F20"/>
        </w:rPr>
        <w:t>by</w:t>
      </w:r>
    </w:p>
    <w:p>
      <w:pPr>
        <w:pStyle w:val="BodyText"/>
        <w:spacing w:line="268" w:lineRule="auto"/>
        <w:ind w:left="133" w:right="1153"/>
      </w:pPr>
      <w:r>
        <w:rPr>
          <w:color w:val="231F20"/>
          <w:w w:val="90"/>
        </w:rPr>
        <w:t>0.5</w:t>
      </w:r>
      <w:r>
        <w:rPr>
          <w:color w:val="231F20"/>
          <w:spacing w:val="-22"/>
          <w:w w:val="90"/>
        </w:rPr>
        <w:t> </w:t>
      </w:r>
      <w:r>
        <w:rPr>
          <w:color w:val="231F20"/>
          <w:w w:val="90"/>
        </w:rPr>
        <w:t>percentage</w:t>
      </w:r>
      <w:r>
        <w:rPr>
          <w:color w:val="231F20"/>
          <w:spacing w:val="-21"/>
          <w:w w:val="90"/>
        </w:rPr>
        <w:t> </w:t>
      </w:r>
      <w:r>
        <w:rPr>
          <w:color w:val="231F20"/>
          <w:w w:val="90"/>
        </w:rPr>
        <w:t>points</w:t>
      </w:r>
      <w:r>
        <w:rPr>
          <w:color w:val="231F20"/>
          <w:spacing w:val="-22"/>
          <w:w w:val="90"/>
        </w:rPr>
        <w:t> </w:t>
      </w:r>
      <w:r>
        <w:rPr>
          <w:color w:val="231F20"/>
          <w:w w:val="90"/>
        </w:rPr>
        <w:t>as</w:t>
      </w:r>
      <w:r>
        <w:rPr>
          <w:color w:val="231F20"/>
          <w:spacing w:val="-21"/>
          <w:w w:val="90"/>
        </w:rPr>
        <w:t> </w:t>
      </w:r>
      <w:r>
        <w:rPr>
          <w:color w:val="231F20"/>
          <w:w w:val="90"/>
        </w:rPr>
        <w:t>part</w:t>
      </w:r>
      <w:r>
        <w:rPr>
          <w:color w:val="231F20"/>
          <w:spacing w:val="-25"/>
          <w:w w:val="90"/>
        </w:rPr>
        <w:t> </w:t>
      </w:r>
      <w:r>
        <w:rPr>
          <w:color w:val="231F20"/>
          <w:w w:val="90"/>
        </w:rPr>
        <w:t>of</w:t>
      </w:r>
      <w:r>
        <w:rPr>
          <w:color w:val="231F20"/>
          <w:spacing w:val="-21"/>
          <w:w w:val="90"/>
        </w:rPr>
        <w:t> </w:t>
      </w:r>
      <w:r>
        <w:rPr>
          <w:color w:val="231F20"/>
          <w:w w:val="90"/>
        </w:rPr>
        <w:t>an</w:t>
      </w:r>
      <w:r>
        <w:rPr>
          <w:color w:val="231F20"/>
          <w:spacing w:val="-22"/>
          <w:w w:val="90"/>
        </w:rPr>
        <w:t> </w:t>
      </w:r>
      <w:r>
        <w:rPr>
          <w:color w:val="231F20"/>
          <w:w w:val="90"/>
        </w:rPr>
        <w:t>internationally </w:t>
      </w:r>
      <w:r>
        <w:rPr>
          <w:color w:val="231F20"/>
        </w:rPr>
        <w:t>co-ordinated</w:t>
      </w:r>
      <w:r>
        <w:rPr>
          <w:color w:val="231F20"/>
          <w:spacing w:val="-34"/>
        </w:rPr>
        <w:t> </w:t>
      </w:r>
      <w:r>
        <w:rPr>
          <w:color w:val="231F20"/>
        </w:rPr>
        <w:t>easing</w:t>
      </w:r>
      <w:r>
        <w:rPr>
          <w:color w:val="231F20"/>
          <w:spacing w:val="-33"/>
        </w:rPr>
        <w:t> </w:t>
      </w:r>
      <w:r>
        <w:rPr>
          <w:color w:val="231F20"/>
        </w:rPr>
        <w:t>in</w:t>
      </w:r>
      <w:r>
        <w:rPr>
          <w:color w:val="231F20"/>
          <w:spacing w:val="-33"/>
        </w:rPr>
        <w:t> </w:t>
      </w:r>
      <w:r>
        <w:rPr>
          <w:color w:val="231F20"/>
        </w:rPr>
        <w:t>monetary</w:t>
      </w:r>
      <w:r>
        <w:rPr>
          <w:color w:val="231F20"/>
          <w:spacing w:val="-33"/>
        </w:rPr>
        <w:t> </w:t>
      </w:r>
      <w:r>
        <w:rPr>
          <w:color w:val="231F20"/>
        </w:rPr>
        <w:t>policy.</w:t>
      </w:r>
    </w:p>
    <w:p>
      <w:pPr>
        <w:pStyle w:val="BodyText"/>
        <w:spacing w:line="268" w:lineRule="auto" w:before="199"/>
        <w:ind w:left="133" w:right="95"/>
      </w:pPr>
      <w:r>
        <w:rPr>
          <w:color w:val="231F20"/>
        </w:rPr>
        <w:t>In</w:t>
      </w:r>
      <w:r>
        <w:rPr>
          <w:color w:val="231F20"/>
          <w:spacing w:val="-44"/>
        </w:rPr>
        <w:t> </w:t>
      </w:r>
      <w:r>
        <w:rPr>
          <w:color w:val="231F20"/>
        </w:rPr>
        <w:t>the</w:t>
      </w:r>
      <w:r>
        <w:rPr>
          <w:color w:val="231F20"/>
          <w:spacing w:val="-42"/>
        </w:rPr>
        <w:t> </w:t>
      </w:r>
      <w:r>
        <w:rPr>
          <w:color w:val="231F20"/>
        </w:rPr>
        <w:t>run-up</w:t>
      </w:r>
      <w:r>
        <w:rPr>
          <w:color w:val="231F20"/>
          <w:spacing w:val="-44"/>
        </w:rPr>
        <w:t> </w:t>
      </w:r>
      <w:r>
        <w:rPr>
          <w:color w:val="231F20"/>
        </w:rPr>
        <w:t>to</w:t>
      </w:r>
      <w:r>
        <w:rPr>
          <w:color w:val="231F20"/>
          <w:spacing w:val="-44"/>
        </w:rPr>
        <w:t> </w:t>
      </w:r>
      <w:r>
        <w:rPr>
          <w:color w:val="231F20"/>
        </w:rPr>
        <w:t>that</w:t>
      </w:r>
      <w:r>
        <w:rPr>
          <w:color w:val="231F20"/>
          <w:spacing w:val="-42"/>
        </w:rPr>
        <w:t> </w:t>
      </w:r>
      <w:r>
        <w:rPr>
          <w:color w:val="231F20"/>
        </w:rPr>
        <w:t>meeting,</w:t>
      </w:r>
      <w:r>
        <w:rPr>
          <w:color w:val="231F20"/>
          <w:spacing w:val="-42"/>
        </w:rPr>
        <w:t> </w:t>
      </w:r>
      <w:r>
        <w:rPr>
          <w:color w:val="231F20"/>
        </w:rPr>
        <w:t>conditions</w:t>
      </w:r>
      <w:r>
        <w:rPr>
          <w:color w:val="231F20"/>
          <w:spacing w:val="-42"/>
        </w:rPr>
        <w:t> </w:t>
      </w:r>
      <w:r>
        <w:rPr>
          <w:color w:val="231F20"/>
        </w:rPr>
        <w:t>in</w:t>
      </w:r>
      <w:r>
        <w:rPr>
          <w:color w:val="231F20"/>
          <w:spacing w:val="-42"/>
        </w:rPr>
        <w:t> </w:t>
      </w:r>
      <w:r>
        <w:rPr>
          <w:color w:val="231F20"/>
        </w:rPr>
        <w:t>international </w:t>
      </w:r>
      <w:r>
        <w:rPr>
          <w:color w:val="231F20"/>
          <w:w w:val="90"/>
        </w:rPr>
        <w:t>money</w:t>
      </w:r>
      <w:r>
        <w:rPr>
          <w:color w:val="231F20"/>
          <w:spacing w:val="-25"/>
          <w:w w:val="90"/>
        </w:rPr>
        <w:t> </w:t>
      </w:r>
      <w:r>
        <w:rPr>
          <w:color w:val="231F20"/>
          <w:w w:val="90"/>
        </w:rPr>
        <w:t>and</w:t>
      </w:r>
      <w:r>
        <w:rPr>
          <w:color w:val="231F20"/>
          <w:spacing w:val="-24"/>
          <w:w w:val="90"/>
        </w:rPr>
        <w:t> </w:t>
      </w:r>
      <w:r>
        <w:rPr>
          <w:color w:val="231F20"/>
          <w:w w:val="90"/>
        </w:rPr>
        <w:t>credit</w:t>
      </w:r>
      <w:r>
        <w:rPr>
          <w:color w:val="231F20"/>
          <w:spacing w:val="-24"/>
          <w:w w:val="90"/>
        </w:rPr>
        <w:t> </w:t>
      </w:r>
      <w:r>
        <w:rPr>
          <w:color w:val="231F20"/>
          <w:w w:val="90"/>
        </w:rPr>
        <w:t>markets</w:t>
      </w:r>
      <w:r>
        <w:rPr>
          <w:color w:val="231F20"/>
          <w:spacing w:val="-24"/>
          <w:w w:val="90"/>
        </w:rPr>
        <w:t> </w:t>
      </w:r>
      <w:r>
        <w:rPr>
          <w:color w:val="231F20"/>
          <w:w w:val="90"/>
        </w:rPr>
        <w:t>had</w:t>
      </w:r>
      <w:r>
        <w:rPr>
          <w:color w:val="231F20"/>
          <w:spacing w:val="-26"/>
          <w:w w:val="90"/>
        </w:rPr>
        <w:t> </w:t>
      </w:r>
      <w:r>
        <w:rPr>
          <w:color w:val="231F20"/>
          <w:w w:val="90"/>
        </w:rPr>
        <w:t>deteriorated</w:t>
      </w:r>
      <w:r>
        <w:rPr>
          <w:color w:val="231F20"/>
          <w:spacing w:val="-27"/>
          <w:w w:val="90"/>
        </w:rPr>
        <w:t> </w:t>
      </w:r>
      <w:r>
        <w:rPr>
          <w:color w:val="231F20"/>
          <w:w w:val="90"/>
        </w:rPr>
        <w:t>very</w:t>
      </w:r>
      <w:r>
        <w:rPr>
          <w:color w:val="231F20"/>
          <w:spacing w:val="-24"/>
          <w:w w:val="90"/>
        </w:rPr>
        <w:t> </w:t>
      </w:r>
      <w:r>
        <w:rPr>
          <w:color w:val="231F20"/>
          <w:w w:val="90"/>
        </w:rPr>
        <w:t>markedly.</w:t>
      </w:r>
      <w:r>
        <w:rPr>
          <w:color w:val="231F20"/>
          <w:spacing w:val="-2"/>
          <w:w w:val="90"/>
        </w:rPr>
        <w:t> </w:t>
      </w:r>
      <w:r>
        <w:rPr>
          <w:color w:val="231F20"/>
          <w:w w:val="90"/>
        </w:rPr>
        <w:t>The </w:t>
      </w:r>
      <w:r>
        <w:rPr>
          <w:color w:val="231F20"/>
          <w:w w:val="95"/>
        </w:rPr>
        <w:t>price</w:t>
      </w:r>
      <w:r>
        <w:rPr>
          <w:color w:val="231F20"/>
          <w:spacing w:val="-38"/>
          <w:w w:val="95"/>
        </w:rPr>
        <w:t> </w:t>
      </w:r>
      <w:r>
        <w:rPr>
          <w:color w:val="231F20"/>
          <w:w w:val="95"/>
        </w:rPr>
        <w:t>of</w:t>
      </w:r>
      <w:r>
        <w:rPr>
          <w:color w:val="231F20"/>
          <w:spacing w:val="-35"/>
          <w:w w:val="95"/>
        </w:rPr>
        <w:t> </w:t>
      </w:r>
      <w:r>
        <w:rPr>
          <w:color w:val="231F20"/>
          <w:w w:val="95"/>
        </w:rPr>
        <w:t>longer-term</w:t>
      </w:r>
      <w:r>
        <w:rPr>
          <w:color w:val="231F20"/>
          <w:spacing w:val="-38"/>
          <w:w w:val="95"/>
        </w:rPr>
        <w:t> </w:t>
      </w:r>
      <w:r>
        <w:rPr>
          <w:color w:val="231F20"/>
          <w:w w:val="95"/>
        </w:rPr>
        <w:t>funding</w:t>
      </w:r>
      <w:r>
        <w:rPr>
          <w:color w:val="231F20"/>
          <w:spacing w:val="-37"/>
          <w:w w:val="95"/>
        </w:rPr>
        <w:t> </w:t>
      </w:r>
      <w:r>
        <w:rPr>
          <w:color w:val="231F20"/>
          <w:w w:val="95"/>
        </w:rPr>
        <w:t>for</w:t>
      </w:r>
      <w:r>
        <w:rPr>
          <w:color w:val="231F20"/>
          <w:spacing w:val="-35"/>
          <w:w w:val="95"/>
        </w:rPr>
        <w:t> </w:t>
      </w:r>
      <w:r>
        <w:rPr>
          <w:color w:val="231F20"/>
          <w:w w:val="95"/>
        </w:rPr>
        <w:t>banks</w:t>
      </w:r>
      <w:r>
        <w:rPr>
          <w:color w:val="231F20"/>
          <w:spacing w:val="-36"/>
          <w:w w:val="95"/>
        </w:rPr>
        <w:t> </w:t>
      </w:r>
      <w:r>
        <w:rPr>
          <w:color w:val="231F20"/>
          <w:w w:val="95"/>
        </w:rPr>
        <w:t>had</w:t>
      </w:r>
      <w:r>
        <w:rPr>
          <w:color w:val="231F20"/>
          <w:spacing w:val="-35"/>
          <w:w w:val="95"/>
        </w:rPr>
        <w:t> </w:t>
      </w:r>
      <w:r>
        <w:rPr>
          <w:color w:val="231F20"/>
          <w:w w:val="95"/>
        </w:rPr>
        <w:t>risen</w:t>
      </w:r>
      <w:r>
        <w:rPr>
          <w:color w:val="231F20"/>
          <w:spacing w:val="-37"/>
          <w:w w:val="95"/>
        </w:rPr>
        <w:t> </w:t>
      </w:r>
      <w:r>
        <w:rPr>
          <w:color w:val="231F20"/>
          <w:w w:val="95"/>
        </w:rPr>
        <w:t>very</w:t>
      </w:r>
      <w:r>
        <w:rPr>
          <w:color w:val="231F20"/>
          <w:spacing w:val="-35"/>
          <w:w w:val="95"/>
        </w:rPr>
        <w:t> </w:t>
      </w:r>
      <w:r>
        <w:rPr>
          <w:color w:val="231F20"/>
          <w:w w:val="95"/>
        </w:rPr>
        <w:t>sharply </w:t>
      </w:r>
      <w:r>
        <w:rPr>
          <w:color w:val="231F20"/>
          <w:w w:val="90"/>
        </w:rPr>
        <w:t>and</w:t>
      </w:r>
      <w:r>
        <w:rPr>
          <w:color w:val="231F20"/>
          <w:spacing w:val="-26"/>
          <w:w w:val="90"/>
        </w:rPr>
        <w:t> </w:t>
      </w:r>
      <w:r>
        <w:rPr>
          <w:color w:val="231F20"/>
          <w:w w:val="90"/>
        </w:rPr>
        <w:t>its</w:t>
      </w:r>
      <w:r>
        <w:rPr>
          <w:color w:val="231F20"/>
          <w:spacing w:val="-26"/>
          <w:w w:val="90"/>
        </w:rPr>
        <w:t> </w:t>
      </w:r>
      <w:r>
        <w:rPr>
          <w:color w:val="231F20"/>
          <w:w w:val="90"/>
        </w:rPr>
        <w:t>availability</w:t>
      </w:r>
      <w:r>
        <w:rPr>
          <w:color w:val="231F20"/>
          <w:spacing w:val="-26"/>
          <w:w w:val="90"/>
        </w:rPr>
        <w:t> </w:t>
      </w:r>
      <w:r>
        <w:rPr>
          <w:color w:val="231F20"/>
          <w:w w:val="90"/>
        </w:rPr>
        <w:t>had</w:t>
      </w:r>
      <w:r>
        <w:rPr>
          <w:color w:val="231F20"/>
          <w:spacing w:val="-28"/>
          <w:w w:val="90"/>
        </w:rPr>
        <w:t> </w:t>
      </w:r>
      <w:r>
        <w:rPr>
          <w:color w:val="231F20"/>
          <w:w w:val="90"/>
        </w:rPr>
        <w:t>declined</w:t>
      </w:r>
      <w:r>
        <w:rPr>
          <w:color w:val="231F20"/>
          <w:spacing w:val="-29"/>
          <w:w w:val="90"/>
        </w:rPr>
        <w:t> </w:t>
      </w:r>
      <w:r>
        <w:rPr>
          <w:color w:val="231F20"/>
          <w:w w:val="90"/>
        </w:rPr>
        <w:t>further.</w:t>
      </w:r>
      <w:r>
        <w:rPr>
          <w:color w:val="231F20"/>
          <w:spacing w:val="-2"/>
          <w:w w:val="90"/>
        </w:rPr>
        <w:t> </w:t>
      </w:r>
      <w:r>
        <w:rPr>
          <w:color w:val="231F20"/>
          <w:w w:val="90"/>
        </w:rPr>
        <w:t>A</w:t>
      </w:r>
      <w:r>
        <w:rPr>
          <w:color w:val="231F20"/>
          <w:spacing w:val="-26"/>
          <w:w w:val="90"/>
        </w:rPr>
        <w:t> </w:t>
      </w:r>
      <w:r>
        <w:rPr>
          <w:color w:val="231F20"/>
          <w:w w:val="90"/>
        </w:rPr>
        <w:t>reduced</w:t>
      </w:r>
      <w:r>
        <w:rPr>
          <w:color w:val="231F20"/>
          <w:spacing w:val="-26"/>
          <w:w w:val="90"/>
        </w:rPr>
        <w:t> </w:t>
      </w:r>
      <w:r>
        <w:rPr>
          <w:color w:val="231F20"/>
          <w:w w:val="90"/>
        </w:rPr>
        <w:t>appetite</w:t>
      </w:r>
      <w:r>
        <w:rPr>
          <w:color w:val="231F20"/>
          <w:spacing w:val="-29"/>
          <w:w w:val="90"/>
        </w:rPr>
        <w:t> </w:t>
      </w:r>
      <w:r>
        <w:rPr>
          <w:color w:val="231F20"/>
          <w:w w:val="90"/>
        </w:rPr>
        <w:t>for </w:t>
      </w:r>
      <w:r>
        <w:rPr>
          <w:color w:val="231F20"/>
        </w:rPr>
        <w:t>risk and concerns about the economic slowdown had </w:t>
      </w:r>
      <w:r>
        <w:rPr>
          <w:color w:val="231F20"/>
          <w:w w:val="95"/>
        </w:rPr>
        <w:t>contributed</w:t>
      </w:r>
      <w:r>
        <w:rPr>
          <w:color w:val="231F20"/>
          <w:spacing w:val="-41"/>
          <w:w w:val="95"/>
        </w:rPr>
        <w:t> </w:t>
      </w:r>
      <w:r>
        <w:rPr>
          <w:color w:val="231F20"/>
          <w:w w:val="95"/>
        </w:rPr>
        <w:t>to</w:t>
      </w:r>
      <w:r>
        <w:rPr>
          <w:color w:val="231F20"/>
          <w:spacing w:val="-40"/>
          <w:w w:val="95"/>
        </w:rPr>
        <w:t> </w:t>
      </w:r>
      <w:r>
        <w:rPr>
          <w:color w:val="231F20"/>
          <w:w w:val="95"/>
        </w:rPr>
        <w:t>sharp</w:t>
      </w:r>
      <w:r>
        <w:rPr>
          <w:color w:val="231F20"/>
          <w:spacing w:val="-39"/>
          <w:w w:val="95"/>
        </w:rPr>
        <w:t> </w:t>
      </w:r>
      <w:r>
        <w:rPr>
          <w:color w:val="231F20"/>
          <w:w w:val="95"/>
        </w:rPr>
        <w:t>increases</w:t>
      </w:r>
      <w:r>
        <w:rPr>
          <w:color w:val="231F20"/>
          <w:spacing w:val="-39"/>
          <w:w w:val="95"/>
        </w:rPr>
        <w:t> </w:t>
      </w:r>
      <w:r>
        <w:rPr>
          <w:color w:val="231F20"/>
          <w:w w:val="95"/>
        </w:rPr>
        <w:t>in</w:t>
      </w:r>
      <w:r>
        <w:rPr>
          <w:color w:val="231F20"/>
          <w:spacing w:val="-39"/>
          <w:w w:val="95"/>
        </w:rPr>
        <w:t> </w:t>
      </w:r>
      <w:r>
        <w:rPr>
          <w:color w:val="231F20"/>
          <w:w w:val="95"/>
        </w:rPr>
        <w:t>corporate</w:t>
      </w:r>
      <w:r>
        <w:rPr>
          <w:color w:val="231F20"/>
          <w:spacing w:val="-40"/>
          <w:w w:val="95"/>
        </w:rPr>
        <w:t> </w:t>
      </w:r>
      <w:r>
        <w:rPr>
          <w:color w:val="231F20"/>
          <w:w w:val="95"/>
        </w:rPr>
        <w:t>bond</w:t>
      </w:r>
      <w:r>
        <w:rPr>
          <w:color w:val="231F20"/>
          <w:spacing w:val="-39"/>
          <w:w w:val="95"/>
        </w:rPr>
        <w:t> </w:t>
      </w:r>
      <w:r>
        <w:rPr>
          <w:color w:val="231F20"/>
          <w:w w:val="95"/>
        </w:rPr>
        <w:t>spreads</w:t>
      </w:r>
      <w:r>
        <w:rPr>
          <w:color w:val="231F20"/>
          <w:spacing w:val="-39"/>
          <w:w w:val="95"/>
        </w:rPr>
        <w:t> </w:t>
      </w:r>
      <w:r>
        <w:rPr>
          <w:color w:val="231F20"/>
          <w:w w:val="95"/>
        </w:rPr>
        <w:t>and </w:t>
      </w:r>
      <w:r>
        <w:rPr>
          <w:color w:val="231F20"/>
        </w:rPr>
        <w:t>falls in UK and global equity prices. Market participants </w:t>
      </w:r>
      <w:r>
        <w:rPr>
          <w:color w:val="231F20"/>
          <w:w w:val="95"/>
        </w:rPr>
        <w:t>appeared</w:t>
      </w:r>
      <w:r>
        <w:rPr>
          <w:color w:val="231F20"/>
          <w:spacing w:val="-34"/>
          <w:w w:val="95"/>
        </w:rPr>
        <w:t> </w:t>
      </w:r>
      <w:r>
        <w:rPr>
          <w:color w:val="231F20"/>
          <w:w w:val="95"/>
        </w:rPr>
        <w:t>to</w:t>
      </w:r>
      <w:r>
        <w:rPr>
          <w:color w:val="231F20"/>
          <w:spacing w:val="-31"/>
          <w:w w:val="95"/>
        </w:rPr>
        <w:t> </w:t>
      </w:r>
      <w:r>
        <w:rPr>
          <w:color w:val="231F20"/>
          <w:w w:val="95"/>
        </w:rPr>
        <w:t>be</w:t>
      </w:r>
      <w:r>
        <w:rPr>
          <w:color w:val="231F20"/>
          <w:spacing w:val="-31"/>
          <w:w w:val="95"/>
        </w:rPr>
        <w:t> </w:t>
      </w:r>
      <w:r>
        <w:rPr>
          <w:color w:val="231F20"/>
          <w:w w:val="95"/>
        </w:rPr>
        <w:t>pricing</w:t>
      </w:r>
      <w:r>
        <w:rPr>
          <w:color w:val="231F20"/>
          <w:spacing w:val="-31"/>
          <w:w w:val="95"/>
        </w:rPr>
        <w:t> </w:t>
      </w:r>
      <w:r>
        <w:rPr>
          <w:color w:val="231F20"/>
          <w:w w:val="95"/>
        </w:rPr>
        <w:t>in</w:t>
      </w:r>
      <w:r>
        <w:rPr>
          <w:color w:val="231F20"/>
          <w:spacing w:val="-31"/>
          <w:w w:val="95"/>
        </w:rPr>
        <w:t> </w:t>
      </w:r>
      <w:r>
        <w:rPr>
          <w:color w:val="231F20"/>
          <w:w w:val="95"/>
        </w:rPr>
        <w:t>sharp</w:t>
      </w:r>
      <w:r>
        <w:rPr>
          <w:color w:val="231F20"/>
          <w:spacing w:val="-31"/>
          <w:w w:val="95"/>
        </w:rPr>
        <w:t> </w:t>
      </w:r>
      <w:r>
        <w:rPr>
          <w:color w:val="231F20"/>
          <w:w w:val="95"/>
        </w:rPr>
        <w:t>reductions</w:t>
      </w:r>
      <w:r>
        <w:rPr>
          <w:color w:val="231F20"/>
          <w:spacing w:val="-31"/>
          <w:w w:val="95"/>
        </w:rPr>
        <w:t> </w:t>
      </w:r>
      <w:r>
        <w:rPr>
          <w:color w:val="231F20"/>
          <w:w w:val="95"/>
        </w:rPr>
        <w:t>in</w:t>
      </w:r>
      <w:r>
        <w:rPr>
          <w:color w:val="231F20"/>
          <w:spacing w:val="-31"/>
          <w:w w:val="95"/>
        </w:rPr>
        <w:t> </w:t>
      </w:r>
      <w:r>
        <w:rPr>
          <w:color w:val="231F20"/>
          <w:w w:val="95"/>
        </w:rPr>
        <w:t>Bank</w:t>
      </w:r>
      <w:r>
        <w:rPr>
          <w:color w:val="231F20"/>
          <w:spacing w:val="-31"/>
          <w:w w:val="95"/>
        </w:rPr>
        <w:t> </w:t>
      </w:r>
      <w:r>
        <w:rPr>
          <w:color w:val="231F20"/>
          <w:w w:val="95"/>
        </w:rPr>
        <w:t>Rate.</w:t>
      </w:r>
      <w:r>
        <w:rPr>
          <w:color w:val="231F20"/>
          <w:spacing w:val="-8"/>
          <w:w w:val="95"/>
        </w:rPr>
        <w:t> </w:t>
      </w:r>
      <w:r>
        <w:rPr>
          <w:color w:val="231F20"/>
          <w:w w:val="95"/>
        </w:rPr>
        <w:t>On </w:t>
      </w:r>
      <w:r>
        <w:rPr>
          <w:color w:val="231F20"/>
        </w:rPr>
        <w:t>the same morning, the Government had announced a </w:t>
      </w:r>
      <w:r>
        <w:rPr>
          <w:color w:val="231F20"/>
          <w:w w:val="95"/>
        </w:rPr>
        <w:t>programme</w:t>
      </w:r>
      <w:r>
        <w:rPr>
          <w:color w:val="231F20"/>
          <w:spacing w:val="-35"/>
          <w:w w:val="95"/>
        </w:rPr>
        <w:t> </w:t>
      </w:r>
      <w:r>
        <w:rPr>
          <w:color w:val="231F20"/>
          <w:w w:val="95"/>
        </w:rPr>
        <w:t>for</w:t>
      </w:r>
      <w:r>
        <w:rPr>
          <w:color w:val="231F20"/>
          <w:spacing w:val="-32"/>
          <w:w w:val="95"/>
        </w:rPr>
        <w:t> </w:t>
      </w:r>
      <w:r>
        <w:rPr>
          <w:color w:val="231F20"/>
          <w:w w:val="95"/>
        </w:rPr>
        <w:t>recapitalising</w:t>
      </w:r>
      <w:r>
        <w:rPr>
          <w:color w:val="231F20"/>
          <w:spacing w:val="-31"/>
          <w:w w:val="95"/>
        </w:rPr>
        <w:t> </w:t>
      </w:r>
      <w:r>
        <w:rPr>
          <w:color w:val="231F20"/>
          <w:w w:val="95"/>
        </w:rPr>
        <w:t>a</w:t>
      </w:r>
      <w:r>
        <w:rPr>
          <w:color w:val="231F20"/>
          <w:spacing w:val="-32"/>
          <w:w w:val="95"/>
        </w:rPr>
        <w:t> </w:t>
      </w:r>
      <w:r>
        <w:rPr>
          <w:color w:val="231F20"/>
          <w:w w:val="95"/>
        </w:rPr>
        <w:t>number</w:t>
      </w:r>
      <w:r>
        <w:rPr>
          <w:color w:val="231F20"/>
          <w:spacing w:val="-34"/>
          <w:w w:val="95"/>
        </w:rPr>
        <w:t> </w:t>
      </w:r>
      <w:r>
        <w:rPr>
          <w:color w:val="231F20"/>
          <w:w w:val="95"/>
        </w:rPr>
        <w:t>of</w:t>
      </w:r>
      <w:r>
        <w:rPr>
          <w:color w:val="231F20"/>
          <w:spacing w:val="-32"/>
          <w:w w:val="95"/>
        </w:rPr>
        <w:t> </w:t>
      </w:r>
      <w:r>
        <w:rPr>
          <w:color w:val="231F20"/>
          <w:w w:val="95"/>
        </w:rPr>
        <w:t>major</w:t>
      </w:r>
      <w:r>
        <w:rPr>
          <w:color w:val="231F20"/>
          <w:spacing w:val="-34"/>
          <w:w w:val="95"/>
        </w:rPr>
        <w:t> </w:t>
      </w:r>
      <w:r>
        <w:rPr>
          <w:color w:val="231F20"/>
          <w:w w:val="95"/>
        </w:rPr>
        <w:t>UK</w:t>
      </w:r>
      <w:r>
        <w:rPr>
          <w:color w:val="231F20"/>
          <w:spacing w:val="-32"/>
          <w:w w:val="95"/>
        </w:rPr>
        <w:t> </w:t>
      </w:r>
      <w:r>
        <w:rPr>
          <w:color w:val="231F20"/>
          <w:w w:val="95"/>
        </w:rPr>
        <w:t>banks, guaranteeing</w:t>
      </w:r>
      <w:r>
        <w:rPr>
          <w:color w:val="231F20"/>
          <w:spacing w:val="-39"/>
          <w:w w:val="95"/>
        </w:rPr>
        <w:t> </w:t>
      </w:r>
      <w:r>
        <w:rPr>
          <w:color w:val="231F20"/>
          <w:w w:val="95"/>
        </w:rPr>
        <w:t>new</w:t>
      </w:r>
      <w:r>
        <w:rPr>
          <w:color w:val="231F20"/>
          <w:spacing w:val="-39"/>
          <w:w w:val="95"/>
        </w:rPr>
        <w:t> </w:t>
      </w:r>
      <w:r>
        <w:rPr>
          <w:color w:val="231F20"/>
          <w:w w:val="95"/>
        </w:rPr>
        <w:t>bank</w:t>
      </w:r>
      <w:r>
        <w:rPr>
          <w:color w:val="231F20"/>
          <w:spacing w:val="-41"/>
          <w:w w:val="95"/>
        </w:rPr>
        <w:t> </w:t>
      </w:r>
      <w:r>
        <w:rPr>
          <w:color w:val="231F20"/>
          <w:w w:val="95"/>
        </w:rPr>
        <w:t>debt,</w:t>
      </w:r>
      <w:r>
        <w:rPr>
          <w:color w:val="231F20"/>
          <w:spacing w:val="-39"/>
          <w:w w:val="95"/>
        </w:rPr>
        <w:t> </w:t>
      </w:r>
      <w:r>
        <w:rPr>
          <w:color w:val="231F20"/>
          <w:w w:val="95"/>
        </w:rPr>
        <w:t>and</w:t>
      </w:r>
      <w:r>
        <w:rPr>
          <w:color w:val="231F20"/>
          <w:spacing w:val="-39"/>
          <w:w w:val="95"/>
        </w:rPr>
        <w:t> </w:t>
      </w:r>
      <w:r>
        <w:rPr>
          <w:color w:val="231F20"/>
          <w:w w:val="95"/>
        </w:rPr>
        <w:t>providing</w:t>
      </w:r>
      <w:r>
        <w:rPr>
          <w:color w:val="231F20"/>
          <w:spacing w:val="-39"/>
          <w:w w:val="95"/>
        </w:rPr>
        <w:t> </w:t>
      </w:r>
      <w:r>
        <w:rPr>
          <w:color w:val="231F20"/>
          <w:w w:val="95"/>
        </w:rPr>
        <w:t>extra</w:t>
      </w:r>
      <w:r>
        <w:rPr>
          <w:color w:val="231F20"/>
          <w:spacing w:val="-39"/>
          <w:w w:val="95"/>
        </w:rPr>
        <w:t> </w:t>
      </w:r>
      <w:r>
        <w:rPr>
          <w:color w:val="231F20"/>
          <w:w w:val="95"/>
        </w:rPr>
        <w:t>liquidity</w:t>
      </w:r>
      <w:r>
        <w:rPr>
          <w:color w:val="231F20"/>
          <w:spacing w:val="-40"/>
          <w:w w:val="95"/>
        </w:rPr>
        <w:t> </w:t>
      </w:r>
      <w:r>
        <w:rPr>
          <w:color w:val="231F20"/>
          <w:w w:val="95"/>
        </w:rPr>
        <w:t>to </w:t>
      </w:r>
      <w:r>
        <w:rPr>
          <w:color w:val="231F20"/>
        </w:rPr>
        <w:t>the banking</w:t>
      </w:r>
      <w:r>
        <w:rPr>
          <w:color w:val="231F20"/>
          <w:spacing w:val="-37"/>
        </w:rPr>
        <w:t> </w:t>
      </w:r>
      <w:r>
        <w:rPr>
          <w:color w:val="231F20"/>
        </w:rPr>
        <w:t>system.</w:t>
      </w:r>
    </w:p>
    <w:p>
      <w:pPr>
        <w:pStyle w:val="BodyText"/>
        <w:spacing w:line="268" w:lineRule="auto" w:before="199"/>
        <w:ind w:left="133" w:right="95"/>
      </w:pPr>
      <w:r>
        <w:rPr>
          <w:color w:val="231F20"/>
          <w:w w:val="95"/>
        </w:rPr>
        <w:t>The</w:t>
      </w:r>
      <w:r>
        <w:rPr>
          <w:color w:val="231F20"/>
          <w:spacing w:val="-30"/>
          <w:w w:val="95"/>
        </w:rPr>
        <w:t> </w:t>
      </w:r>
      <w:r>
        <w:rPr>
          <w:color w:val="231F20"/>
          <w:w w:val="95"/>
        </w:rPr>
        <w:t>prospects</w:t>
      </w:r>
      <w:r>
        <w:rPr>
          <w:color w:val="231F20"/>
          <w:spacing w:val="-33"/>
          <w:w w:val="95"/>
        </w:rPr>
        <w:t> </w:t>
      </w:r>
      <w:r>
        <w:rPr>
          <w:color w:val="231F20"/>
          <w:w w:val="95"/>
        </w:rPr>
        <w:t>for</w:t>
      </w:r>
      <w:r>
        <w:rPr>
          <w:color w:val="231F20"/>
          <w:spacing w:val="-32"/>
          <w:w w:val="95"/>
        </w:rPr>
        <w:t> </w:t>
      </w:r>
      <w:r>
        <w:rPr>
          <w:color w:val="231F20"/>
          <w:w w:val="95"/>
        </w:rPr>
        <w:t>demand</w:t>
      </w:r>
      <w:r>
        <w:rPr>
          <w:color w:val="231F20"/>
          <w:spacing w:val="-29"/>
          <w:w w:val="95"/>
        </w:rPr>
        <w:t> </w:t>
      </w:r>
      <w:r>
        <w:rPr>
          <w:color w:val="231F20"/>
          <w:w w:val="95"/>
        </w:rPr>
        <w:t>growth</w:t>
      </w:r>
      <w:r>
        <w:rPr>
          <w:color w:val="231F20"/>
          <w:spacing w:val="-30"/>
          <w:w w:val="95"/>
        </w:rPr>
        <w:t> </w:t>
      </w: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United</w:t>
      </w:r>
      <w:r>
        <w:rPr>
          <w:color w:val="231F20"/>
          <w:spacing w:val="-30"/>
          <w:w w:val="95"/>
        </w:rPr>
        <w:t> </w:t>
      </w:r>
      <w:r>
        <w:rPr>
          <w:color w:val="231F20"/>
          <w:spacing w:val="-2"/>
          <w:w w:val="95"/>
        </w:rPr>
        <w:t>Kingdom’s </w:t>
      </w:r>
      <w:r>
        <w:rPr>
          <w:color w:val="231F20"/>
          <w:w w:val="95"/>
        </w:rPr>
        <w:t>main</w:t>
      </w:r>
      <w:r>
        <w:rPr>
          <w:color w:val="231F20"/>
          <w:spacing w:val="-42"/>
          <w:w w:val="95"/>
        </w:rPr>
        <w:t> </w:t>
      </w:r>
      <w:r>
        <w:rPr>
          <w:color w:val="231F20"/>
          <w:w w:val="95"/>
        </w:rPr>
        <w:t>export</w:t>
      </w:r>
      <w:r>
        <w:rPr>
          <w:color w:val="231F20"/>
          <w:spacing w:val="-42"/>
          <w:w w:val="95"/>
        </w:rPr>
        <w:t> </w:t>
      </w:r>
      <w:r>
        <w:rPr>
          <w:color w:val="231F20"/>
          <w:w w:val="95"/>
        </w:rPr>
        <w:t>markets</w:t>
      </w:r>
      <w:r>
        <w:rPr>
          <w:color w:val="231F20"/>
          <w:spacing w:val="-42"/>
          <w:w w:val="95"/>
        </w:rPr>
        <w:t> </w:t>
      </w:r>
      <w:r>
        <w:rPr>
          <w:color w:val="231F20"/>
          <w:w w:val="95"/>
        </w:rPr>
        <w:t>had</w:t>
      </w:r>
      <w:r>
        <w:rPr>
          <w:color w:val="231F20"/>
          <w:spacing w:val="-43"/>
          <w:w w:val="95"/>
        </w:rPr>
        <w:t> </w:t>
      </w:r>
      <w:r>
        <w:rPr>
          <w:color w:val="231F20"/>
          <w:w w:val="95"/>
        </w:rPr>
        <w:t>deteriorated</w:t>
      </w:r>
      <w:r>
        <w:rPr>
          <w:color w:val="231F20"/>
          <w:spacing w:val="-42"/>
          <w:w w:val="95"/>
        </w:rPr>
        <w:t> </w:t>
      </w:r>
      <w:r>
        <w:rPr>
          <w:color w:val="231F20"/>
          <w:w w:val="95"/>
        </w:rPr>
        <w:t>substantially</w:t>
      </w:r>
      <w:r>
        <w:rPr>
          <w:color w:val="231F20"/>
          <w:spacing w:val="-43"/>
          <w:w w:val="95"/>
        </w:rPr>
        <w:t> </w:t>
      </w:r>
      <w:r>
        <w:rPr>
          <w:color w:val="231F20"/>
          <w:w w:val="95"/>
        </w:rPr>
        <w:t>over</w:t>
      </w:r>
      <w:r>
        <w:rPr>
          <w:color w:val="231F20"/>
          <w:spacing w:val="-44"/>
          <w:w w:val="95"/>
        </w:rPr>
        <w:t> </w:t>
      </w:r>
      <w:r>
        <w:rPr>
          <w:color w:val="231F20"/>
          <w:w w:val="95"/>
        </w:rPr>
        <w:t>the month.</w:t>
      </w:r>
      <w:r>
        <w:rPr>
          <w:color w:val="231F20"/>
          <w:spacing w:val="-20"/>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United</w:t>
      </w:r>
      <w:r>
        <w:rPr>
          <w:color w:val="231F20"/>
          <w:spacing w:val="-41"/>
          <w:w w:val="95"/>
        </w:rPr>
        <w:t> </w:t>
      </w:r>
      <w:r>
        <w:rPr>
          <w:color w:val="231F20"/>
          <w:w w:val="95"/>
        </w:rPr>
        <w:t>States,</w:t>
      </w:r>
      <w:r>
        <w:rPr>
          <w:color w:val="231F20"/>
          <w:spacing w:val="-41"/>
          <w:w w:val="95"/>
        </w:rPr>
        <w:t> </w:t>
      </w:r>
      <w:r>
        <w:rPr>
          <w:color w:val="231F20"/>
          <w:w w:val="95"/>
        </w:rPr>
        <w:t>output</w:t>
      </w:r>
      <w:r>
        <w:rPr>
          <w:color w:val="231F20"/>
          <w:spacing w:val="-39"/>
          <w:w w:val="95"/>
        </w:rPr>
        <w:t> </w:t>
      </w:r>
      <w:r>
        <w:rPr>
          <w:color w:val="231F20"/>
          <w:w w:val="95"/>
        </w:rPr>
        <w:t>measures</w:t>
      </w:r>
      <w:r>
        <w:rPr>
          <w:color w:val="231F20"/>
          <w:spacing w:val="-38"/>
          <w:w w:val="95"/>
        </w:rPr>
        <w:t> </w:t>
      </w:r>
      <w:r>
        <w:rPr>
          <w:color w:val="231F20"/>
          <w:w w:val="95"/>
        </w:rPr>
        <w:t>had</w:t>
      </w:r>
      <w:r>
        <w:rPr>
          <w:color w:val="231F20"/>
          <w:spacing w:val="-40"/>
          <w:w w:val="95"/>
        </w:rPr>
        <w:t> </w:t>
      </w:r>
      <w:r>
        <w:rPr>
          <w:color w:val="231F20"/>
          <w:w w:val="95"/>
        </w:rPr>
        <w:t>weakened </w:t>
      </w:r>
      <w:r>
        <w:rPr>
          <w:color w:val="231F20"/>
          <w:w w:val="90"/>
        </w:rPr>
        <w:t>further</w:t>
      </w:r>
      <w:r>
        <w:rPr>
          <w:color w:val="231F20"/>
          <w:spacing w:val="-17"/>
          <w:w w:val="90"/>
        </w:rPr>
        <w:t> </w:t>
      </w:r>
      <w:r>
        <w:rPr>
          <w:color w:val="231F20"/>
          <w:w w:val="90"/>
        </w:rPr>
        <w:t>and</w:t>
      </w:r>
      <w:r>
        <w:rPr>
          <w:color w:val="231F20"/>
          <w:spacing w:val="-17"/>
          <w:w w:val="90"/>
        </w:rPr>
        <w:t> </w:t>
      </w:r>
      <w:r>
        <w:rPr>
          <w:color w:val="231F20"/>
          <w:w w:val="90"/>
        </w:rPr>
        <w:t>non-farm</w:t>
      </w:r>
      <w:r>
        <w:rPr>
          <w:color w:val="231F20"/>
          <w:spacing w:val="-17"/>
          <w:w w:val="90"/>
        </w:rPr>
        <w:t> </w:t>
      </w:r>
      <w:r>
        <w:rPr>
          <w:color w:val="231F20"/>
          <w:w w:val="90"/>
        </w:rPr>
        <w:t>payrolls</w:t>
      </w:r>
      <w:r>
        <w:rPr>
          <w:color w:val="231F20"/>
          <w:spacing w:val="-17"/>
          <w:w w:val="90"/>
        </w:rPr>
        <w:t> </w:t>
      </w:r>
      <w:r>
        <w:rPr>
          <w:color w:val="231F20"/>
          <w:w w:val="90"/>
        </w:rPr>
        <w:t>had</w:t>
      </w:r>
      <w:r>
        <w:rPr>
          <w:color w:val="231F20"/>
          <w:spacing w:val="-20"/>
          <w:w w:val="90"/>
        </w:rPr>
        <w:t> </w:t>
      </w:r>
      <w:r>
        <w:rPr>
          <w:color w:val="231F20"/>
          <w:w w:val="90"/>
        </w:rPr>
        <w:t>declined</w:t>
      </w:r>
      <w:r>
        <w:rPr>
          <w:color w:val="231F20"/>
          <w:spacing w:val="-17"/>
          <w:w w:val="90"/>
        </w:rPr>
        <w:t> </w:t>
      </w:r>
      <w:r>
        <w:rPr>
          <w:color w:val="231F20"/>
          <w:w w:val="90"/>
        </w:rPr>
        <w:t>by</w:t>
      </w:r>
      <w:r>
        <w:rPr>
          <w:color w:val="231F20"/>
          <w:spacing w:val="-17"/>
          <w:w w:val="90"/>
        </w:rPr>
        <w:t> </w:t>
      </w:r>
      <w:r>
        <w:rPr>
          <w:color w:val="231F20"/>
          <w:w w:val="90"/>
        </w:rPr>
        <w:t>nearly</w:t>
      </w:r>
      <w:r>
        <w:rPr>
          <w:color w:val="231F20"/>
          <w:spacing w:val="-16"/>
          <w:w w:val="90"/>
        </w:rPr>
        <w:t> </w:t>
      </w:r>
      <w:r>
        <w:rPr>
          <w:color w:val="231F20"/>
          <w:w w:val="90"/>
        </w:rPr>
        <w:t>160,000. </w:t>
      </w:r>
      <w:r>
        <w:rPr>
          <w:color w:val="231F20"/>
          <w:w w:val="95"/>
        </w:rPr>
        <w:t>The</w:t>
      </w:r>
      <w:r>
        <w:rPr>
          <w:color w:val="231F20"/>
          <w:spacing w:val="-35"/>
          <w:w w:val="95"/>
        </w:rPr>
        <w:t> </w:t>
      </w:r>
      <w:r>
        <w:rPr>
          <w:color w:val="231F20"/>
          <w:w w:val="95"/>
        </w:rPr>
        <w:t>outlook</w:t>
      </w:r>
      <w:r>
        <w:rPr>
          <w:color w:val="231F20"/>
          <w:spacing w:val="-34"/>
          <w:w w:val="95"/>
        </w:rPr>
        <w:t> </w:t>
      </w:r>
      <w:r>
        <w:rPr>
          <w:color w:val="231F20"/>
          <w:w w:val="95"/>
        </w:rPr>
        <w:t>for</w:t>
      </w:r>
      <w:r>
        <w:rPr>
          <w:color w:val="231F20"/>
          <w:spacing w:val="-32"/>
          <w:w w:val="95"/>
        </w:rPr>
        <w:t> </w:t>
      </w:r>
      <w:r>
        <w:rPr>
          <w:color w:val="231F20"/>
          <w:w w:val="95"/>
        </w:rPr>
        <w:t>activity</w:t>
      </w:r>
      <w:r>
        <w:rPr>
          <w:color w:val="231F20"/>
          <w:spacing w:val="-32"/>
          <w:w w:val="95"/>
        </w:rPr>
        <w:t> </w:t>
      </w:r>
      <w:r>
        <w:rPr>
          <w:color w:val="231F20"/>
          <w:w w:val="95"/>
        </w:rPr>
        <w:t>in</w:t>
      </w:r>
      <w:r>
        <w:rPr>
          <w:color w:val="231F20"/>
          <w:spacing w:val="-34"/>
          <w:w w:val="95"/>
        </w:rPr>
        <w:t> </w:t>
      </w:r>
      <w:r>
        <w:rPr>
          <w:color w:val="231F20"/>
          <w:w w:val="95"/>
        </w:rPr>
        <w:t>the</w:t>
      </w:r>
      <w:r>
        <w:rPr>
          <w:color w:val="231F20"/>
          <w:spacing w:val="-32"/>
          <w:w w:val="95"/>
        </w:rPr>
        <w:t> </w:t>
      </w:r>
      <w:r>
        <w:rPr>
          <w:color w:val="231F20"/>
          <w:w w:val="95"/>
        </w:rPr>
        <w:t>euro</w:t>
      </w:r>
      <w:r>
        <w:rPr>
          <w:color w:val="231F20"/>
          <w:spacing w:val="-31"/>
          <w:w w:val="95"/>
        </w:rPr>
        <w:t> </w:t>
      </w:r>
      <w:r>
        <w:rPr>
          <w:color w:val="231F20"/>
          <w:w w:val="95"/>
        </w:rPr>
        <w:t>area</w:t>
      </w:r>
      <w:r>
        <w:rPr>
          <w:color w:val="231F20"/>
          <w:spacing w:val="-32"/>
          <w:w w:val="95"/>
        </w:rPr>
        <w:t> </w:t>
      </w:r>
      <w:r>
        <w:rPr>
          <w:color w:val="231F20"/>
          <w:w w:val="95"/>
        </w:rPr>
        <w:t>and</w:t>
      </w:r>
      <w:r>
        <w:rPr>
          <w:color w:val="231F20"/>
          <w:spacing w:val="-35"/>
          <w:w w:val="95"/>
        </w:rPr>
        <w:t> </w:t>
      </w:r>
      <w:r>
        <w:rPr>
          <w:color w:val="231F20"/>
          <w:w w:val="95"/>
        </w:rPr>
        <w:t>Japan</w:t>
      </w:r>
      <w:r>
        <w:rPr>
          <w:color w:val="231F20"/>
          <w:spacing w:val="-32"/>
          <w:w w:val="95"/>
        </w:rPr>
        <w:t> </w:t>
      </w:r>
      <w:r>
        <w:rPr>
          <w:color w:val="231F20"/>
          <w:w w:val="95"/>
        </w:rPr>
        <w:t>had</w:t>
      </w:r>
      <w:r>
        <w:rPr>
          <w:color w:val="231F20"/>
          <w:spacing w:val="-32"/>
          <w:w w:val="95"/>
        </w:rPr>
        <w:t> </w:t>
      </w:r>
      <w:r>
        <w:rPr>
          <w:color w:val="231F20"/>
          <w:w w:val="95"/>
        </w:rPr>
        <w:t>also </w:t>
      </w:r>
      <w:r>
        <w:rPr>
          <w:color w:val="231F20"/>
          <w:w w:val="90"/>
        </w:rPr>
        <w:t>weakened.</w:t>
      </w:r>
      <w:r>
        <w:rPr>
          <w:color w:val="231F20"/>
          <w:spacing w:val="8"/>
          <w:w w:val="90"/>
        </w:rPr>
        <w:t> </w:t>
      </w:r>
      <w:r>
        <w:rPr>
          <w:color w:val="231F20"/>
          <w:spacing w:val="-3"/>
          <w:w w:val="90"/>
        </w:rPr>
        <w:t>Weaker</w:t>
      </w:r>
      <w:r>
        <w:rPr>
          <w:color w:val="231F20"/>
          <w:spacing w:val="-20"/>
          <w:w w:val="90"/>
        </w:rPr>
        <w:t> </w:t>
      </w:r>
      <w:r>
        <w:rPr>
          <w:color w:val="231F20"/>
          <w:w w:val="90"/>
        </w:rPr>
        <w:t>global</w:t>
      </w:r>
      <w:r>
        <w:rPr>
          <w:color w:val="231F20"/>
          <w:spacing w:val="-24"/>
          <w:w w:val="90"/>
        </w:rPr>
        <w:t> </w:t>
      </w:r>
      <w:r>
        <w:rPr>
          <w:color w:val="231F20"/>
          <w:w w:val="90"/>
        </w:rPr>
        <w:t>demand</w:t>
      </w:r>
      <w:r>
        <w:rPr>
          <w:color w:val="231F20"/>
          <w:spacing w:val="-20"/>
          <w:w w:val="90"/>
        </w:rPr>
        <w:t> </w:t>
      </w:r>
      <w:r>
        <w:rPr>
          <w:color w:val="231F20"/>
          <w:w w:val="90"/>
        </w:rPr>
        <w:t>prospects,</w:t>
      </w:r>
      <w:r>
        <w:rPr>
          <w:color w:val="231F20"/>
          <w:spacing w:val="-20"/>
          <w:w w:val="90"/>
        </w:rPr>
        <w:t> </w:t>
      </w:r>
      <w:r>
        <w:rPr>
          <w:color w:val="231F20"/>
          <w:w w:val="90"/>
        </w:rPr>
        <w:t>combined</w:t>
      </w:r>
      <w:r>
        <w:rPr>
          <w:color w:val="231F20"/>
          <w:spacing w:val="-22"/>
          <w:w w:val="90"/>
        </w:rPr>
        <w:t> </w:t>
      </w:r>
      <w:r>
        <w:rPr>
          <w:color w:val="231F20"/>
          <w:w w:val="90"/>
        </w:rPr>
        <w:t>with</w:t>
      </w:r>
      <w:r>
        <w:rPr>
          <w:color w:val="231F20"/>
          <w:spacing w:val="-20"/>
          <w:w w:val="90"/>
        </w:rPr>
        <w:t> </w:t>
      </w:r>
      <w:r>
        <w:rPr>
          <w:color w:val="231F20"/>
          <w:w w:val="90"/>
        </w:rPr>
        <w:t>a </w:t>
      </w:r>
      <w:r>
        <w:rPr>
          <w:color w:val="231F20"/>
          <w:w w:val="95"/>
        </w:rPr>
        <w:t>3%</w:t>
      </w:r>
      <w:r>
        <w:rPr>
          <w:color w:val="231F20"/>
          <w:spacing w:val="-35"/>
          <w:w w:val="95"/>
        </w:rPr>
        <w:t> </w:t>
      </w:r>
      <w:r>
        <w:rPr>
          <w:color w:val="231F20"/>
          <w:w w:val="95"/>
        </w:rPr>
        <w:t>rise</w:t>
      </w:r>
      <w:r>
        <w:rPr>
          <w:color w:val="231F20"/>
          <w:spacing w:val="-35"/>
          <w:w w:val="95"/>
        </w:rPr>
        <w:t> </w:t>
      </w:r>
      <w:r>
        <w:rPr>
          <w:color w:val="231F20"/>
          <w:w w:val="95"/>
        </w:rPr>
        <w:t>in</w:t>
      </w:r>
      <w:r>
        <w:rPr>
          <w:color w:val="231F20"/>
          <w:spacing w:val="-34"/>
          <w:w w:val="95"/>
        </w:rPr>
        <w:t> </w:t>
      </w:r>
      <w:r>
        <w:rPr>
          <w:color w:val="231F20"/>
          <w:w w:val="95"/>
        </w:rPr>
        <w:t>sterling</w:t>
      </w:r>
      <w:r>
        <w:rPr>
          <w:color w:val="231F20"/>
          <w:spacing w:val="-37"/>
          <w:w w:val="95"/>
        </w:rPr>
        <w:t> </w:t>
      </w:r>
      <w:r>
        <w:rPr>
          <w:color w:val="231F20"/>
          <w:w w:val="95"/>
        </w:rPr>
        <w:t>over</w:t>
      </w:r>
      <w:r>
        <w:rPr>
          <w:color w:val="231F20"/>
          <w:spacing w:val="-36"/>
          <w:w w:val="95"/>
        </w:rPr>
        <w:t> </w:t>
      </w:r>
      <w:r>
        <w:rPr>
          <w:color w:val="231F20"/>
          <w:w w:val="95"/>
        </w:rPr>
        <w:t>the</w:t>
      </w:r>
      <w:r>
        <w:rPr>
          <w:color w:val="231F20"/>
          <w:spacing w:val="-35"/>
          <w:w w:val="95"/>
        </w:rPr>
        <w:t> </w:t>
      </w:r>
      <w:r>
        <w:rPr>
          <w:color w:val="231F20"/>
          <w:w w:val="95"/>
        </w:rPr>
        <w:t>month,</w:t>
      </w:r>
      <w:r>
        <w:rPr>
          <w:color w:val="231F20"/>
          <w:spacing w:val="-34"/>
          <w:w w:val="95"/>
        </w:rPr>
        <w:t> </w:t>
      </w:r>
      <w:r>
        <w:rPr>
          <w:color w:val="231F20"/>
          <w:w w:val="95"/>
        </w:rPr>
        <w:t>suggested</w:t>
      </w:r>
      <w:r>
        <w:rPr>
          <w:color w:val="231F20"/>
          <w:spacing w:val="-37"/>
          <w:w w:val="95"/>
        </w:rPr>
        <w:t> </w:t>
      </w:r>
      <w:r>
        <w:rPr>
          <w:color w:val="231F20"/>
          <w:w w:val="95"/>
        </w:rPr>
        <w:t>that</w:t>
      </w:r>
      <w:r>
        <w:rPr>
          <w:color w:val="231F20"/>
          <w:spacing w:val="-36"/>
          <w:w w:val="95"/>
        </w:rPr>
        <w:t> </w:t>
      </w:r>
      <w:r>
        <w:rPr>
          <w:color w:val="231F20"/>
          <w:w w:val="95"/>
        </w:rPr>
        <w:t>the</w:t>
      </w:r>
      <w:r>
        <w:rPr>
          <w:color w:val="231F20"/>
          <w:spacing w:val="-37"/>
          <w:w w:val="95"/>
        </w:rPr>
        <w:t> </w:t>
      </w:r>
      <w:r>
        <w:rPr>
          <w:color w:val="231F20"/>
          <w:w w:val="95"/>
        </w:rPr>
        <w:t>outlook </w:t>
      </w:r>
      <w:r>
        <w:rPr>
          <w:color w:val="231F20"/>
        </w:rPr>
        <w:t>for</w:t>
      </w:r>
      <w:r>
        <w:rPr>
          <w:color w:val="231F20"/>
          <w:spacing w:val="-22"/>
        </w:rPr>
        <w:t> </w:t>
      </w:r>
      <w:r>
        <w:rPr>
          <w:color w:val="231F20"/>
        </w:rPr>
        <w:t>net</w:t>
      </w:r>
      <w:r>
        <w:rPr>
          <w:color w:val="231F20"/>
          <w:spacing w:val="-25"/>
        </w:rPr>
        <w:t> </w:t>
      </w:r>
      <w:r>
        <w:rPr>
          <w:color w:val="231F20"/>
        </w:rPr>
        <w:t>trade</w:t>
      </w:r>
      <w:r>
        <w:rPr>
          <w:color w:val="231F20"/>
          <w:spacing w:val="-22"/>
        </w:rPr>
        <w:t> </w:t>
      </w:r>
      <w:r>
        <w:rPr>
          <w:color w:val="231F20"/>
        </w:rPr>
        <w:t>had</w:t>
      </w:r>
      <w:r>
        <w:rPr>
          <w:color w:val="231F20"/>
          <w:spacing w:val="-25"/>
        </w:rPr>
        <w:t> </w:t>
      </w:r>
      <w:r>
        <w:rPr>
          <w:color w:val="231F20"/>
        </w:rPr>
        <w:t>deteriorated.</w:t>
      </w:r>
    </w:p>
    <w:p>
      <w:pPr>
        <w:pStyle w:val="BodyText"/>
        <w:spacing w:line="268" w:lineRule="auto" w:before="199"/>
        <w:ind w:left="133" w:right="95"/>
      </w:pP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United</w:t>
      </w:r>
      <w:r>
        <w:rPr>
          <w:color w:val="231F20"/>
          <w:spacing w:val="-40"/>
          <w:w w:val="95"/>
        </w:rPr>
        <w:t> </w:t>
      </w:r>
      <w:r>
        <w:rPr>
          <w:color w:val="231F20"/>
          <w:w w:val="95"/>
        </w:rPr>
        <w:t>Kingdom,</w:t>
      </w:r>
      <w:r>
        <w:rPr>
          <w:color w:val="231F20"/>
          <w:spacing w:val="-42"/>
          <w:w w:val="95"/>
        </w:rPr>
        <w:t> </w:t>
      </w:r>
      <w:r>
        <w:rPr>
          <w:color w:val="231F20"/>
          <w:w w:val="95"/>
        </w:rPr>
        <w:t>the</w:t>
      </w:r>
      <w:r>
        <w:rPr>
          <w:color w:val="231F20"/>
          <w:spacing w:val="-43"/>
          <w:w w:val="95"/>
        </w:rPr>
        <w:t> </w:t>
      </w:r>
      <w:r>
        <w:rPr>
          <w:color w:val="231F20"/>
          <w:w w:val="95"/>
        </w:rPr>
        <w:t>outlook</w:t>
      </w:r>
      <w:r>
        <w:rPr>
          <w:color w:val="231F20"/>
          <w:spacing w:val="-42"/>
          <w:w w:val="95"/>
        </w:rPr>
        <w:t> </w:t>
      </w:r>
      <w:r>
        <w:rPr>
          <w:color w:val="231F20"/>
          <w:w w:val="95"/>
        </w:rPr>
        <w:t>for</w:t>
      </w:r>
      <w:r>
        <w:rPr>
          <w:color w:val="231F20"/>
          <w:spacing w:val="-40"/>
          <w:w w:val="95"/>
        </w:rPr>
        <w:t> </w:t>
      </w:r>
      <w:r>
        <w:rPr>
          <w:color w:val="231F20"/>
          <w:w w:val="95"/>
        </w:rPr>
        <w:t>activity</w:t>
      </w:r>
      <w:r>
        <w:rPr>
          <w:color w:val="231F20"/>
          <w:spacing w:val="-41"/>
          <w:w w:val="95"/>
        </w:rPr>
        <w:t> </w:t>
      </w:r>
      <w:r>
        <w:rPr>
          <w:color w:val="231F20"/>
          <w:w w:val="95"/>
        </w:rPr>
        <w:t>had</w:t>
      </w:r>
      <w:r>
        <w:rPr>
          <w:color w:val="231F20"/>
          <w:spacing w:val="-41"/>
          <w:w w:val="95"/>
        </w:rPr>
        <w:t> </w:t>
      </w:r>
      <w:r>
        <w:rPr>
          <w:color w:val="231F20"/>
          <w:w w:val="95"/>
        </w:rPr>
        <w:t>weakened </w:t>
      </w:r>
      <w:r>
        <w:rPr>
          <w:color w:val="231F20"/>
        </w:rPr>
        <w:t>markedly.</w:t>
      </w:r>
      <w:r>
        <w:rPr>
          <w:color w:val="231F20"/>
          <w:spacing w:val="-22"/>
        </w:rPr>
        <w:t> </w:t>
      </w:r>
      <w:r>
        <w:rPr>
          <w:color w:val="231F20"/>
        </w:rPr>
        <w:t>Industrial</w:t>
      </w:r>
      <w:r>
        <w:rPr>
          <w:color w:val="231F20"/>
          <w:spacing w:val="-41"/>
        </w:rPr>
        <w:t> </w:t>
      </w:r>
      <w:r>
        <w:rPr>
          <w:color w:val="231F20"/>
        </w:rPr>
        <w:t>production</w:t>
      </w:r>
      <w:r>
        <w:rPr>
          <w:color w:val="231F20"/>
          <w:spacing w:val="-41"/>
        </w:rPr>
        <w:t> </w:t>
      </w:r>
      <w:r>
        <w:rPr>
          <w:color w:val="231F20"/>
        </w:rPr>
        <w:t>had</w:t>
      </w:r>
      <w:r>
        <w:rPr>
          <w:color w:val="231F20"/>
          <w:spacing w:val="-43"/>
        </w:rPr>
        <w:t> </w:t>
      </w:r>
      <w:r>
        <w:rPr>
          <w:color w:val="231F20"/>
        </w:rPr>
        <w:t>declined</w:t>
      </w:r>
      <w:r>
        <w:rPr>
          <w:color w:val="231F20"/>
          <w:spacing w:val="-41"/>
        </w:rPr>
        <w:t> </w:t>
      </w:r>
      <w:r>
        <w:rPr>
          <w:color w:val="231F20"/>
        </w:rPr>
        <w:t>by</w:t>
      </w:r>
      <w:r>
        <w:rPr>
          <w:color w:val="231F20"/>
          <w:spacing w:val="-41"/>
        </w:rPr>
        <w:t> </w:t>
      </w:r>
      <w:r>
        <w:rPr>
          <w:color w:val="231F20"/>
        </w:rPr>
        <w:t>0.6%</w:t>
      </w:r>
      <w:r>
        <w:rPr>
          <w:color w:val="231F20"/>
          <w:spacing w:val="-41"/>
        </w:rPr>
        <w:t> </w:t>
      </w:r>
      <w:r>
        <w:rPr>
          <w:color w:val="231F20"/>
        </w:rPr>
        <w:t>in </w:t>
      </w:r>
      <w:r>
        <w:rPr>
          <w:color w:val="231F20"/>
          <w:w w:val="95"/>
        </w:rPr>
        <w:t>August,</w:t>
      </w:r>
      <w:r>
        <w:rPr>
          <w:color w:val="231F20"/>
          <w:spacing w:val="-32"/>
          <w:w w:val="95"/>
        </w:rPr>
        <w:t> </w:t>
      </w:r>
      <w:r>
        <w:rPr>
          <w:color w:val="231F20"/>
          <w:w w:val="95"/>
        </w:rPr>
        <w:t>and</w:t>
      </w:r>
      <w:r>
        <w:rPr>
          <w:color w:val="231F20"/>
          <w:spacing w:val="-33"/>
          <w:w w:val="95"/>
        </w:rPr>
        <w:t> </w:t>
      </w:r>
      <w:r>
        <w:rPr>
          <w:color w:val="231F20"/>
          <w:w w:val="95"/>
        </w:rPr>
        <w:t>the</w:t>
      </w:r>
      <w:r>
        <w:rPr>
          <w:color w:val="231F20"/>
          <w:spacing w:val="-31"/>
          <w:w w:val="95"/>
        </w:rPr>
        <w:t> </w:t>
      </w:r>
      <w:r>
        <w:rPr>
          <w:color w:val="231F20"/>
          <w:w w:val="95"/>
        </w:rPr>
        <w:t>main</w:t>
      </w:r>
      <w:r>
        <w:rPr>
          <w:color w:val="231F20"/>
          <w:spacing w:val="-31"/>
          <w:w w:val="95"/>
        </w:rPr>
        <w:t> </w:t>
      </w:r>
      <w:r>
        <w:rPr>
          <w:color w:val="231F20"/>
          <w:w w:val="95"/>
        </w:rPr>
        <w:t>business</w:t>
      </w:r>
      <w:r>
        <w:rPr>
          <w:color w:val="231F20"/>
          <w:spacing w:val="-31"/>
          <w:w w:val="95"/>
        </w:rPr>
        <w:t> </w:t>
      </w:r>
      <w:r>
        <w:rPr>
          <w:color w:val="231F20"/>
          <w:w w:val="95"/>
        </w:rPr>
        <w:t>surveys</w:t>
      </w:r>
      <w:r>
        <w:rPr>
          <w:color w:val="231F20"/>
          <w:spacing w:val="-31"/>
          <w:w w:val="95"/>
        </w:rPr>
        <w:t> </w:t>
      </w:r>
      <w:r>
        <w:rPr>
          <w:color w:val="231F20"/>
          <w:w w:val="95"/>
        </w:rPr>
        <w:t>had</w:t>
      </w:r>
      <w:r>
        <w:rPr>
          <w:color w:val="231F20"/>
          <w:spacing w:val="-34"/>
          <w:w w:val="95"/>
        </w:rPr>
        <w:t> </w:t>
      </w:r>
      <w:r>
        <w:rPr>
          <w:color w:val="231F20"/>
          <w:w w:val="95"/>
        </w:rPr>
        <w:t>fallen</w:t>
      </w:r>
      <w:r>
        <w:rPr>
          <w:color w:val="231F20"/>
          <w:spacing w:val="-31"/>
          <w:w w:val="95"/>
        </w:rPr>
        <w:t> </w:t>
      </w:r>
      <w:r>
        <w:rPr>
          <w:color w:val="231F20"/>
          <w:w w:val="95"/>
        </w:rPr>
        <w:t>sharply</w:t>
      </w:r>
      <w:r>
        <w:rPr>
          <w:color w:val="231F20"/>
          <w:spacing w:val="-31"/>
          <w:w w:val="95"/>
        </w:rPr>
        <w:t> </w:t>
      </w:r>
      <w:r>
        <w:rPr>
          <w:color w:val="231F20"/>
          <w:w w:val="95"/>
        </w:rPr>
        <w:t>in September.</w:t>
      </w:r>
      <w:r>
        <w:rPr>
          <w:color w:val="231F20"/>
          <w:spacing w:val="-16"/>
          <w:w w:val="95"/>
        </w:rPr>
        <w:t> </w:t>
      </w:r>
      <w:r>
        <w:rPr>
          <w:color w:val="231F20"/>
          <w:w w:val="95"/>
        </w:rPr>
        <w:t>The</w:t>
      </w:r>
      <w:r>
        <w:rPr>
          <w:color w:val="231F20"/>
          <w:spacing w:val="-35"/>
          <w:w w:val="95"/>
        </w:rPr>
        <w:t> </w:t>
      </w:r>
      <w:r>
        <w:rPr>
          <w:color w:val="231F20"/>
          <w:w w:val="95"/>
        </w:rPr>
        <w:t>weakness</w:t>
      </w:r>
      <w:r>
        <w:rPr>
          <w:color w:val="231F20"/>
          <w:spacing w:val="-33"/>
          <w:w w:val="95"/>
        </w:rPr>
        <w:t> </w:t>
      </w:r>
      <w:r>
        <w:rPr>
          <w:color w:val="231F20"/>
          <w:w w:val="95"/>
        </w:rPr>
        <w:t>in</w:t>
      </w:r>
      <w:r>
        <w:rPr>
          <w:color w:val="231F20"/>
          <w:spacing w:val="-37"/>
          <w:w w:val="95"/>
        </w:rPr>
        <w:t> </w:t>
      </w:r>
      <w:r>
        <w:rPr>
          <w:color w:val="231F20"/>
          <w:w w:val="95"/>
        </w:rPr>
        <w:t>UK</w:t>
      </w:r>
      <w:r>
        <w:rPr>
          <w:color w:val="231F20"/>
          <w:spacing w:val="-35"/>
          <w:w w:val="95"/>
        </w:rPr>
        <w:t> </w:t>
      </w:r>
      <w:r>
        <w:rPr>
          <w:color w:val="231F20"/>
          <w:w w:val="95"/>
        </w:rPr>
        <w:t>output</w:t>
      </w:r>
      <w:r>
        <w:rPr>
          <w:color w:val="231F20"/>
          <w:spacing w:val="-34"/>
          <w:w w:val="95"/>
        </w:rPr>
        <w:t> </w:t>
      </w:r>
      <w:r>
        <w:rPr>
          <w:color w:val="231F20"/>
          <w:w w:val="95"/>
        </w:rPr>
        <w:t>growth</w:t>
      </w:r>
      <w:r>
        <w:rPr>
          <w:color w:val="231F20"/>
          <w:spacing w:val="-34"/>
          <w:w w:val="95"/>
        </w:rPr>
        <w:t> </w:t>
      </w:r>
      <w:r>
        <w:rPr>
          <w:color w:val="231F20"/>
          <w:w w:val="95"/>
        </w:rPr>
        <w:t>was</w:t>
      </w:r>
      <w:r>
        <w:rPr>
          <w:color w:val="231F20"/>
          <w:spacing w:val="-34"/>
          <w:w w:val="95"/>
        </w:rPr>
        <w:t> </w:t>
      </w:r>
      <w:r>
        <w:rPr>
          <w:color w:val="231F20"/>
          <w:w w:val="95"/>
        </w:rPr>
        <w:t>likely</w:t>
      </w:r>
      <w:r>
        <w:rPr>
          <w:color w:val="231F20"/>
          <w:spacing w:val="-35"/>
          <w:w w:val="95"/>
        </w:rPr>
        <w:t> </w:t>
      </w:r>
      <w:r>
        <w:rPr>
          <w:color w:val="231F20"/>
          <w:w w:val="95"/>
        </w:rPr>
        <w:t>to </w:t>
      </w:r>
      <w:r>
        <w:rPr>
          <w:color w:val="231F20"/>
        </w:rPr>
        <w:t>open</w:t>
      </w:r>
      <w:r>
        <w:rPr>
          <w:color w:val="231F20"/>
          <w:spacing w:val="-46"/>
        </w:rPr>
        <w:t> </w:t>
      </w:r>
      <w:r>
        <w:rPr>
          <w:color w:val="231F20"/>
        </w:rPr>
        <w:t>a</w:t>
      </w:r>
      <w:r>
        <w:rPr>
          <w:color w:val="231F20"/>
          <w:spacing w:val="-45"/>
        </w:rPr>
        <w:t> </w:t>
      </w:r>
      <w:r>
        <w:rPr>
          <w:color w:val="231F20"/>
        </w:rPr>
        <w:t>margin</w:t>
      </w:r>
      <w:r>
        <w:rPr>
          <w:color w:val="231F20"/>
          <w:spacing w:val="-47"/>
        </w:rPr>
        <w:t> </w:t>
      </w:r>
      <w:r>
        <w:rPr>
          <w:color w:val="231F20"/>
        </w:rPr>
        <w:t>of</w:t>
      </w:r>
      <w:r>
        <w:rPr>
          <w:color w:val="231F20"/>
          <w:spacing w:val="-45"/>
        </w:rPr>
        <w:t> </w:t>
      </w:r>
      <w:r>
        <w:rPr>
          <w:color w:val="231F20"/>
        </w:rPr>
        <w:t>spare</w:t>
      </w:r>
      <w:r>
        <w:rPr>
          <w:color w:val="231F20"/>
          <w:spacing w:val="-46"/>
        </w:rPr>
        <w:t> </w:t>
      </w:r>
      <w:r>
        <w:rPr>
          <w:color w:val="231F20"/>
        </w:rPr>
        <w:t>capacity</w:t>
      </w:r>
      <w:r>
        <w:rPr>
          <w:color w:val="231F20"/>
          <w:spacing w:val="-47"/>
        </w:rPr>
        <w:t> </w:t>
      </w:r>
      <w:r>
        <w:rPr>
          <w:color w:val="231F20"/>
        </w:rPr>
        <w:t>that</w:t>
      </w:r>
      <w:r>
        <w:rPr>
          <w:color w:val="231F20"/>
          <w:spacing w:val="-46"/>
        </w:rPr>
        <w:t> </w:t>
      </w:r>
      <w:r>
        <w:rPr>
          <w:color w:val="231F20"/>
        </w:rPr>
        <w:t>would</w:t>
      </w:r>
      <w:r>
        <w:rPr>
          <w:color w:val="231F20"/>
          <w:spacing w:val="-46"/>
        </w:rPr>
        <w:t> </w:t>
      </w:r>
      <w:r>
        <w:rPr>
          <w:color w:val="231F20"/>
        </w:rPr>
        <w:t>over</w:t>
      </w:r>
      <w:r>
        <w:rPr>
          <w:color w:val="231F20"/>
          <w:spacing w:val="-47"/>
        </w:rPr>
        <w:t> </w:t>
      </w:r>
      <w:r>
        <w:rPr>
          <w:color w:val="231F20"/>
        </w:rPr>
        <w:t>time</w:t>
      </w:r>
      <w:r>
        <w:rPr>
          <w:color w:val="231F20"/>
          <w:spacing w:val="-46"/>
        </w:rPr>
        <w:t> </w:t>
      </w:r>
      <w:r>
        <w:rPr>
          <w:color w:val="231F20"/>
        </w:rPr>
        <w:t>bear down</w:t>
      </w:r>
      <w:r>
        <w:rPr>
          <w:color w:val="231F20"/>
          <w:spacing w:val="-45"/>
        </w:rPr>
        <w:t> </w:t>
      </w:r>
      <w:r>
        <w:rPr>
          <w:color w:val="231F20"/>
        </w:rPr>
        <w:t>on</w:t>
      </w:r>
      <w:r>
        <w:rPr>
          <w:color w:val="231F20"/>
          <w:spacing w:val="-43"/>
        </w:rPr>
        <w:t> </w:t>
      </w:r>
      <w:r>
        <w:rPr>
          <w:color w:val="231F20"/>
        </w:rPr>
        <w:t>inflation.</w:t>
      </w:r>
      <w:r>
        <w:rPr>
          <w:color w:val="231F20"/>
          <w:spacing w:val="-24"/>
        </w:rPr>
        <w:t> </w:t>
      </w:r>
      <w:r>
        <w:rPr>
          <w:color w:val="231F20"/>
        </w:rPr>
        <w:t>Broad</w:t>
      </w:r>
      <w:r>
        <w:rPr>
          <w:color w:val="231F20"/>
          <w:spacing w:val="-43"/>
        </w:rPr>
        <w:t> </w:t>
      </w:r>
      <w:r>
        <w:rPr>
          <w:color w:val="231F20"/>
        </w:rPr>
        <w:t>money</w:t>
      </w:r>
      <w:r>
        <w:rPr>
          <w:color w:val="231F20"/>
          <w:spacing w:val="-43"/>
        </w:rPr>
        <w:t> </w:t>
      </w:r>
      <w:r>
        <w:rPr>
          <w:color w:val="231F20"/>
        </w:rPr>
        <w:t>growth</w:t>
      </w:r>
      <w:r>
        <w:rPr>
          <w:color w:val="231F20"/>
          <w:spacing w:val="-43"/>
        </w:rPr>
        <w:t> </w:t>
      </w:r>
      <w:r>
        <w:rPr>
          <w:color w:val="231F20"/>
        </w:rPr>
        <w:t>had</w:t>
      </w:r>
      <w:r>
        <w:rPr>
          <w:color w:val="231F20"/>
          <w:spacing w:val="-42"/>
        </w:rPr>
        <w:t> </w:t>
      </w:r>
      <w:r>
        <w:rPr>
          <w:color w:val="231F20"/>
        </w:rPr>
        <w:t>continued</w:t>
      </w:r>
      <w:r>
        <w:rPr>
          <w:color w:val="231F20"/>
          <w:spacing w:val="-45"/>
        </w:rPr>
        <w:t> </w:t>
      </w:r>
      <w:r>
        <w:rPr>
          <w:color w:val="231F20"/>
        </w:rPr>
        <w:t>to </w:t>
      </w:r>
      <w:r>
        <w:rPr>
          <w:color w:val="231F20"/>
          <w:w w:val="90"/>
        </w:rPr>
        <w:t>slow,</w:t>
      </w:r>
      <w:r>
        <w:rPr>
          <w:color w:val="231F20"/>
          <w:spacing w:val="-17"/>
          <w:w w:val="90"/>
        </w:rPr>
        <w:t> </w:t>
      </w:r>
      <w:r>
        <w:rPr>
          <w:color w:val="231F20"/>
          <w:w w:val="90"/>
        </w:rPr>
        <w:t>consistent</w:t>
      </w:r>
      <w:r>
        <w:rPr>
          <w:color w:val="231F20"/>
          <w:spacing w:val="-19"/>
          <w:w w:val="90"/>
        </w:rPr>
        <w:t> </w:t>
      </w:r>
      <w:r>
        <w:rPr>
          <w:color w:val="231F20"/>
          <w:w w:val="90"/>
        </w:rPr>
        <w:t>with</w:t>
      </w:r>
      <w:r>
        <w:rPr>
          <w:color w:val="231F20"/>
          <w:spacing w:val="-17"/>
          <w:w w:val="90"/>
        </w:rPr>
        <w:t> </w:t>
      </w:r>
      <w:r>
        <w:rPr>
          <w:color w:val="231F20"/>
          <w:w w:val="90"/>
        </w:rPr>
        <w:t>monetary</w:t>
      </w:r>
      <w:r>
        <w:rPr>
          <w:color w:val="231F20"/>
          <w:spacing w:val="-17"/>
          <w:w w:val="90"/>
        </w:rPr>
        <w:t> </w:t>
      </w:r>
      <w:r>
        <w:rPr>
          <w:color w:val="231F20"/>
          <w:w w:val="90"/>
        </w:rPr>
        <w:t>conditions</w:t>
      </w:r>
      <w:r>
        <w:rPr>
          <w:color w:val="231F20"/>
          <w:spacing w:val="-19"/>
          <w:w w:val="90"/>
        </w:rPr>
        <w:t> </w:t>
      </w:r>
      <w:r>
        <w:rPr>
          <w:color w:val="231F20"/>
          <w:w w:val="90"/>
        </w:rPr>
        <w:t>weighing</w:t>
      </w:r>
      <w:r>
        <w:rPr>
          <w:color w:val="231F20"/>
          <w:spacing w:val="-17"/>
          <w:w w:val="90"/>
        </w:rPr>
        <w:t> </w:t>
      </w:r>
      <w:r>
        <w:rPr>
          <w:color w:val="231F20"/>
          <w:w w:val="90"/>
        </w:rPr>
        <w:t>heavily</w:t>
      </w:r>
      <w:r>
        <w:rPr>
          <w:color w:val="231F20"/>
          <w:spacing w:val="-20"/>
          <w:w w:val="90"/>
        </w:rPr>
        <w:t> </w:t>
      </w:r>
      <w:r>
        <w:rPr>
          <w:color w:val="231F20"/>
          <w:w w:val="90"/>
        </w:rPr>
        <w:t>on </w:t>
      </w:r>
      <w:r>
        <w:rPr>
          <w:color w:val="231F20"/>
        </w:rPr>
        <w:t>the</w:t>
      </w:r>
      <w:r>
        <w:rPr>
          <w:color w:val="231F20"/>
          <w:spacing w:val="-21"/>
        </w:rPr>
        <w:t> </w:t>
      </w:r>
      <w:r>
        <w:rPr>
          <w:color w:val="231F20"/>
        </w:rPr>
        <w:t>growth</w:t>
      </w:r>
      <w:r>
        <w:rPr>
          <w:color w:val="231F20"/>
          <w:spacing w:val="-24"/>
        </w:rPr>
        <w:t> </w:t>
      </w:r>
      <w:r>
        <w:rPr>
          <w:color w:val="231F20"/>
        </w:rPr>
        <w:t>of</w:t>
      </w:r>
      <w:r>
        <w:rPr>
          <w:color w:val="231F20"/>
          <w:spacing w:val="-21"/>
        </w:rPr>
        <w:t> </w:t>
      </w:r>
      <w:r>
        <w:rPr>
          <w:color w:val="231F20"/>
        </w:rPr>
        <w:t>money</w:t>
      </w:r>
      <w:r>
        <w:rPr>
          <w:color w:val="231F20"/>
          <w:spacing w:val="-20"/>
        </w:rPr>
        <w:t> </w:t>
      </w:r>
      <w:r>
        <w:rPr>
          <w:color w:val="231F20"/>
        </w:rPr>
        <w:t>spending.</w:t>
      </w:r>
    </w:p>
    <w:p>
      <w:pPr>
        <w:pStyle w:val="BodyText"/>
        <w:spacing w:line="268" w:lineRule="auto" w:before="200"/>
        <w:ind w:left="133" w:right="403"/>
      </w:pPr>
      <w:r>
        <w:rPr>
          <w:color w:val="231F20"/>
        </w:rPr>
        <w:t>The</w:t>
      </w:r>
      <w:r>
        <w:rPr>
          <w:color w:val="231F20"/>
          <w:spacing w:val="-42"/>
        </w:rPr>
        <w:t> </w:t>
      </w:r>
      <w:r>
        <w:rPr>
          <w:color w:val="231F20"/>
        </w:rPr>
        <w:t>labour</w:t>
      </w:r>
      <w:r>
        <w:rPr>
          <w:color w:val="231F20"/>
          <w:spacing w:val="-41"/>
        </w:rPr>
        <w:t> </w:t>
      </w:r>
      <w:r>
        <w:rPr>
          <w:color w:val="231F20"/>
        </w:rPr>
        <w:t>market</w:t>
      </w:r>
      <w:r>
        <w:rPr>
          <w:color w:val="231F20"/>
          <w:spacing w:val="-41"/>
        </w:rPr>
        <w:t> </w:t>
      </w:r>
      <w:r>
        <w:rPr>
          <w:color w:val="231F20"/>
        </w:rPr>
        <w:t>had</w:t>
      </w:r>
      <w:r>
        <w:rPr>
          <w:color w:val="231F20"/>
          <w:spacing w:val="-41"/>
        </w:rPr>
        <w:t> </w:t>
      </w:r>
      <w:r>
        <w:rPr>
          <w:color w:val="231F20"/>
        </w:rPr>
        <w:t>also</w:t>
      </w:r>
      <w:r>
        <w:rPr>
          <w:color w:val="231F20"/>
          <w:spacing w:val="-42"/>
        </w:rPr>
        <w:t> </w:t>
      </w:r>
      <w:r>
        <w:rPr>
          <w:color w:val="231F20"/>
        </w:rPr>
        <w:t>weakened,</w:t>
      </w:r>
      <w:r>
        <w:rPr>
          <w:color w:val="231F20"/>
          <w:spacing w:val="-41"/>
        </w:rPr>
        <w:t> </w:t>
      </w:r>
      <w:r>
        <w:rPr>
          <w:color w:val="231F20"/>
        </w:rPr>
        <w:t>and</w:t>
      </w:r>
      <w:r>
        <w:rPr>
          <w:color w:val="231F20"/>
          <w:spacing w:val="-41"/>
        </w:rPr>
        <w:t> </w:t>
      </w:r>
      <w:r>
        <w:rPr>
          <w:color w:val="231F20"/>
        </w:rPr>
        <w:t>a</w:t>
      </w:r>
      <w:r>
        <w:rPr>
          <w:color w:val="231F20"/>
          <w:spacing w:val="-41"/>
        </w:rPr>
        <w:t> </w:t>
      </w:r>
      <w:r>
        <w:rPr>
          <w:color w:val="231F20"/>
        </w:rPr>
        <w:t>range</w:t>
      </w:r>
      <w:r>
        <w:rPr>
          <w:color w:val="231F20"/>
          <w:spacing w:val="-43"/>
        </w:rPr>
        <w:t> </w:t>
      </w:r>
      <w:r>
        <w:rPr>
          <w:color w:val="231F20"/>
        </w:rPr>
        <w:t>of </w:t>
      </w:r>
      <w:r>
        <w:rPr>
          <w:color w:val="231F20"/>
          <w:w w:val="90"/>
        </w:rPr>
        <w:t>survey-based</w:t>
      </w:r>
      <w:r>
        <w:rPr>
          <w:color w:val="231F20"/>
          <w:spacing w:val="-21"/>
          <w:w w:val="90"/>
        </w:rPr>
        <w:t> </w:t>
      </w:r>
      <w:r>
        <w:rPr>
          <w:color w:val="231F20"/>
          <w:w w:val="90"/>
        </w:rPr>
        <w:t>evidence</w:t>
      </w:r>
      <w:r>
        <w:rPr>
          <w:color w:val="231F20"/>
          <w:spacing w:val="-21"/>
          <w:w w:val="90"/>
        </w:rPr>
        <w:t> </w:t>
      </w:r>
      <w:r>
        <w:rPr>
          <w:color w:val="231F20"/>
          <w:w w:val="90"/>
        </w:rPr>
        <w:t>pointed</w:t>
      </w:r>
      <w:r>
        <w:rPr>
          <w:color w:val="231F20"/>
          <w:spacing w:val="-24"/>
          <w:w w:val="90"/>
        </w:rPr>
        <w:t> </w:t>
      </w:r>
      <w:r>
        <w:rPr>
          <w:color w:val="231F20"/>
          <w:w w:val="90"/>
        </w:rPr>
        <w:t>to</w:t>
      </w:r>
      <w:r>
        <w:rPr>
          <w:color w:val="231F20"/>
          <w:spacing w:val="-21"/>
          <w:w w:val="90"/>
        </w:rPr>
        <w:t> </w:t>
      </w:r>
      <w:r>
        <w:rPr>
          <w:color w:val="231F20"/>
          <w:w w:val="90"/>
        </w:rPr>
        <w:t>increasing</w:t>
      </w:r>
      <w:r>
        <w:rPr>
          <w:color w:val="231F20"/>
          <w:spacing w:val="-21"/>
          <w:w w:val="90"/>
        </w:rPr>
        <w:t> </w:t>
      </w:r>
      <w:r>
        <w:rPr>
          <w:color w:val="231F20"/>
          <w:w w:val="90"/>
        </w:rPr>
        <w:t>slack</w:t>
      </w:r>
      <w:r>
        <w:rPr>
          <w:color w:val="231F20"/>
          <w:spacing w:val="-24"/>
          <w:w w:val="90"/>
        </w:rPr>
        <w:t> </w:t>
      </w:r>
      <w:r>
        <w:rPr>
          <w:color w:val="231F20"/>
          <w:w w:val="90"/>
        </w:rPr>
        <w:t>over</w:t>
      </w:r>
      <w:r>
        <w:rPr>
          <w:color w:val="231F20"/>
          <w:spacing w:val="-24"/>
          <w:w w:val="90"/>
        </w:rPr>
        <w:t> </w:t>
      </w:r>
      <w:r>
        <w:rPr>
          <w:color w:val="231F20"/>
          <w:w w:val="90"/>
        </w:rPr>
        <w:t>the </w:t>
      </w:r>
      <w:r>
        <w:rPr>
          <w:color w:val="231F20"/>
          <w:w w:val="95"/>
        </w:rPr>
        <w:t>coming</w:t>
      </w:r>
      <w:r>
        <w:rPr>
          <w:color w:val="231F20"/>
          <w:spacing w:val="-43"/>
          <w:w w:val="95"/>
        </w:rPr>
        <w:t> </w:t>
      </w:r>
      <w:r>
        <w:rPr>
          <w:color w:val="231F20"/>
          <w:w w:val="95"/>
        </w:rPr>
        <w:t>months.</w:t>
      </w:r>
      <w:r>
        <w:rPr>
          <w:color w:val="231F20"/>
          <w:spacing w:val="-31"/>
          <w:w w:val="95"/>
        </w:rPr>
        <w:t> </w:t>
      </w:r>
      <w:r>
        <w:rPr>
          <w:color w:val="231F20"/>
          <w:w w:val="95"/>
        </w:rPr>
        <w:t>That</w:t>
      </w:r>
      <w:r>
        <w:rPr>
          <w:color w:val="231F20"/>
          <w:spacing w:val="-43"/>
          <w:w w:val="95"/>
        </w:rPr>
        <w:t> </w:t>
      </w:r>
      <w:r>
        <w:rPr>
          <w:color w:val="231F20"/>
          <w:w w:val="95"/>
        </w:rPr>
        <w:t>made</w:t>
      </w:r>
      <w:r>
        <w:rPr>
          <w:color w:val="231F20"/>
          <w:spacing w:val="-42"/>
          <w:w w:val="95"/>
        </w:rPr>
        <w:t> </w:t>
      </w:r>
      <w:r>
        <w:rPr>
          <w:color w:val="231F20"/>
          <w:w w:val="95"/>
        </w:rPr>
        <w:t>it</w:t>
      </w:r>
      <w:r>
        <w:rPr>
          <w:color w:val="231F20"/>
          <w:spacing w:val="-43"/>
          <w:w w:val="95"/>
        </w:rPr>
        <w:t> </w:t>
      </w:r>
      <w:r>
        <w:rPr>
          <w:color w:val="231F20"/>
          <w:w w:val="95"/>
        </w:rPr>
        <w:t>less</w:t>
      </w:r>
      <w:r>
        <w:rPr>
          <w:color w:val="231F20"/>
          <w:spacing w:val="-42"/>
          <w:w w:val="95"/>
        </w:rPr>
        <w:t> </w:t>
      </w:r>
      <w:r>
        <w:rPr>
          <w:color w:val="231F20"/>
          <w:w w:val="95"/>
        </w:rPr>
        <w:t>likely</w:t>
      </w:r>
      <w:r>
        <w:rPr>
          <w:color w:val="231F20"/>
          <w:spacing w:val="-44"/>
          <w:w w:val="95"/>
        </w:rPr>
        <w:t> </w:t>
      </w:r>
      <w:r>
        <w:rPr>
          <w:color w:val="231F20"/>
          <w:w w:val="95"/>
        </w:rPr>
        <w:t>that</w:t>
      </w:r>
      <w:r>
        <w:rPr>
          <w:color w:val="231F20"/>
          <w:spacing w:val="-42"/>
          <w:w w:val="95"/>
        </w:rPr>
        <w:t> </w:t>
      </w:r>
      <w:r>
        <w:rPr>
          <w:color w:val="231F20"/>
          <w:w w:val="95"/>
        </w:rPr>
        <w:t>cost</w:t>
      </w:r>
      <w:r>
        <w:rPr>
          <w:color w:val="231F20"/>
          <w:spacing w:val="-43"/>
          <w:w w:val="95"/>
        </w:rPr>
        <w:t> </w:t>
      </w:r>
      <w:r>
        <w:rPr>
          <w:color w:val="231F20"/>
          <w:w w:val="95"/>
        </w:rPr>
        <w:t>pressures would</w:t>
      </w:r>
      <w:r>
        <w:rPr>
          <w:color w:val="231F20"/>
          <w:spacing w:val="-35"/>
          <w:w w:val="95"/>
        </w:rPr>
        <w:t> </w:t>
      </w:r>
      <w:r>
        <w:rPr>
          <w:color w:val="231F20"/>
          <w:w w:val="95"/>
        </w:rPr>
        <w:t>feed</w:t>
      </w:r>
      <w:r>
        <w:rPr>
          <w:color w:val="231F20"/>
          <w:spacing w:val="-34"/>
          <w:w w:val="95"/>
        </w:rPr>
        <w:t> </w:t>
      </w:r>
      <w:r>
        <w:rPr>
          <w:color w:val="231F20"/>
          <w:w w:val="95"/>
        </w:rPr>
        <w:t>through</w:t>
      </w:r>
      <w:r>
        <w:rPr>
          <w:color w:val="231F20"/>
          <w:spacing w:val="-31"/>
          <w:w w:val="95"/>
        </w:rPr>
        <w:t> </w:t>
      </w:r>
      <w:r>
        <w:rPr>
          <w:color w:val="231F20"/>
          <w:w w:val="95"/>
        </w:rPr>
        <w:t>into</w:t>
      </w:r>
      <w:r>
        <w:rPr>
          <w:color w:val="231F20"/>
          <w:spacing w:val="-32"/>
          <w:w w:val="95"/>
        </w:rPr>
        <w:t> </w:t>
      </w:r>
      <w:r>
        <w:rPr>
          <w:color w:val="231F20"/>
          <w:w w:val="95"/>
        </w:rPr>
        <w:t>higher</w:t>
      </w:r>
      <w:r>
        <w:rPr>
          <w:color w:val="231F20"/>
          <w:spacing w:val="-32"/>
          <w:w w:val="95"/>
        </w:rPr>
        <w:t> </w:t>
      </w:r>
      <w:r>
        <w:rPr>
          <w:color w:val="231F20"/>
          <w:w w:val="95"/>
        </w:rPr>
        <w:t>wage</w:t>
      </w:r>
      <w:r>
        <w:rPr>
          <w:color w:val="231F20"/>
          <w:spacing w:val="-32"/>
          <w:w w:val="95"/>
        </w:rPr>
        <w:t> </w:t>
      </w:r>
      <w:r>
        <w:rPr>
          <w:color w:val="231F20"/>
          <w:w w:val="95"/>
        </w:rPr>
        <w:t>growth,</w:t>
      </w:r>
      <w:r>
        <w:rPr>
          <w:color w:val="231F20"/>
          <w:spacing w:val="-32"/>
          <w:w w:val="95"/>
        </w:rPr>
        <w:t> </w:t>
      </w:r>
      <w:r>
        <w:rPr>
          <w:color w:val="231F20"/>
          <w:w w:val="95"/>
        </w:rPr>
        <w:t>which</w:t>
      </w:r>
      <w:r>
        <w:rPr>
          <w:color w:val="231F20"/>
          <w:spacing w:val="-32"/>
          <w:w w:val="95"/>
        </w:rPr>
        <w:t> </w:t>
      </w:r>
      <w:r>
        <w:rPr>
          <w:color w:val="231F20"/>
          <w:w w:val="95"/>
        </w:rPr>
        <w:t>had </w:t>
      </w:r>
      <w:r>
        <w:rPr>
          <w:color w:val="231F20"/>
        </w:rPr>
        <w:t>remained</w:t>
      </w:r>
      <w:r>
        <w:rPr>
          <w:color w:val="231F20"/>
          <w:spacing w:val="-19"/>
        </w:rPr>
        <w:t> </w:t>
      </w:r>
      <w:r>
        <w:rPr>
          <w:color w:val="231F20"/>
        </w:rPr>
        <w:t>subdued.</w:t>
      </w:r>
    </w:p>
    <w:p>
      <w:pPr>
        <w:pStyle w:val="BodyText"/>
        <w:spacing w:line="268" w:lineRule="auto" w:before="199"/>
        <w:ind w:left="133" w:right="95"/>
      </w:pPr>
      <w:r>
        <w:rPr>
          <w:color w:val="231F20"/>
          <w:w w:val="95"/>
        </w:rPr>
        <w:t>Although</w:t>
      </w:r>
      <w:r>
        <w:rPr>
          <w:color w:val="231F20"/>
          <w:spacing w:val="-34"/>
          <w:w w:val="95"/>
        </w:rPr>
        <w:t> </w:t>
      </w:r>
      <w:r>
        <w:rPr>
          <w:color w:val="231F20"/>
          <w:w w:val="95"/>
        </w:rPr>
        <w:t>CPI</w:t>
      </w:r>
      <w:r>
        <w:rPr>
          <w:color w:val="231F20"/>
          <w:spacing w:val="-30"/>
          <w:w w:val="95"/>
        </w:rPr>
        <w:t> </w:t>
      </w:r>
      <w:r>
        <w:rPr>
          <w:color w:val="231F20"/>
          <w:w w:val="95"/>
        </w:rPr>
        <w:t>inflation</w:t>
      </w:r>
      <w:r>
        <w:rPr>
          <w:color w:val="231F20"/>
          <w:spacing w:val="-31"/>
          <w:w w:val="95"/>
        </w:rPr>
        <w:t> </w:t>
      </w:r>
      <w:r>
        <w:rPr>
          <w:color w:val="231F20"/>
          <w:w w:val="95"/>
        </w:rPr>
        <w:t>had</w:t>
      </w:r>
      <w:r>
        <w:rPr>
          <w:color w:val="231F20"/>
          <w:spacing w:val="-30"/>
          <w:w w:val="95"/>
        </w:rPr>
        <w:t> </w:t>
      </w:r>
      <w:r>
        <w:rPr>
          <w:color w:val="231F20"/>
          <w:w w:val="95"/>
        </w:rPr>
        <w:t>risen</w:t>
      </w:r>
      <w:r>
        <w:rPr>
          <w:color w:val="231F20"/>
          <w:spacing w:val="-34"/>
          <w:w w:val="95"/>
        </w:rPr>
        <w:t> </w:t>
      </w:r>
      <w:r>
        <w:rPr>
          <w:color w:val="231F20"/>
          <w:w w:val="95"/>
        </w:rPr>
        <w:t>further,</w:t>
      </w:r>
      <w:r>
        <w:rPr>
          <w:color w:val="231F20"/>
          <w:spacing w:val="-32"/>
          <w:w w:val="95"/>
        </w:rPr>
        <w:t> </w:t>
      </w:r>
      <w:r>
        <w:rPr>
          <w:color w:val="231F20"/>
          <w:w w:val="95"/>
        </w:rPr>
        <w:t>to</w:t>
      </w:r>
      <w:r>
        <w:rPr>
          <w:color w:val="231F20"/>
          <w:spacing w:val="-31"/>
          <w:w w:val="95"/>
        </w:rPr>
        <w:t> </w:t>
      </w:r>
      <w:r>
        <w:rPr>
          <w:color w:val="231F20"/>
          <w:w w:val="95"/>
        </w:rPr>
        <w:t>4.7%</w:t>
      </w:r>
      <w:r>
        <w:rPr>
          <w:color w:val="231F20"/>
          <w:spacing w:val="-30"/>
          <w:w w:val="95"/>
        </w:rPr>
        <w:t> </w:t>
      </w:r>
      <w:r>
        <w:rPr>
          <w:color w:val="231F20"/>
          <w:w w:val="95"/>
        </w:rPr>
        <w:t>in</w:t>
      </w:r>
      <w:r>
        <w:rPr>
          <w:color w:val="231F20"/>
          <w:spacing w:val="-35"/>
          <w:w w:val="95"/>
        </w:rPr>
        <w:t> </w:t>
      </w:r>
      <w:r>
        <w:rPr>
          <w:color w:val="231F20"/>
          <w:w w:val="95"/>
        </w:rPr>
        <w:t>August, spot</w:t>
      </w:r>
      <w:r>
        <w:rPr>
          <w:color w:val="231F20"/>
          <w:spacing w:val="-35"/>
          <w:w w:val="95"/>
        </w:rPr>
        <w:t> </w:t>
      </w:r>
      <w:r>
        <w:rPr>
          <w:color w:val="231F20"/>
          <w:w w:val="95"/>
        </w:rPr>
        <w:t>oil</w:t>
      </w:r>
      <w:r>
        <w:rPr>
          <w:color w:val="231F20"/>
          <w:spacing w:val="-32"/>
          <w:w w:val="95"/>
        </w:rPr>
        <w:t> </w:t>
      </w:r>
      <w:r>
        <w:rPr>
          <w:color w:val="231F20"/>
          <w:w w:val="95"/>
        </w:rPr>
        <w:t>prices</w:t>
      </w:r>
      <w:r>
        <w:rPr>
          <w:color w:val="231F20"/>
          <w:spacing w:val="-33"/>
          <w:w w:val="95"/>
        </w:rPr>
        <w:t> </w:t>
      </w:r>
      <w:r>
        <w:rPr>
          <w:color w:val="231F20"/>
          <w:w w:val="95"/>
        </w:rPr>
        <w:t>were</w:t>
      </w:r>
      <w:r>
        <w:rPr>
          <w:color w:val="231F20"/>
          <w:spacing w:val="-32"/>
          <w:w w:val="95"/>
        </w:rPr>
        <w:t> </w:t>
      </w:r>
      <w:r>
        <w:rPr>
          <w:color w:val="231F20"/>
          <w:w w:val="95"/>
        </w:rPr>
        <w:t>about</w:t>
      </w:r>
      <w:r>
        <w:rPr>
          <w:color w:val="231F20"/>
          <w:spacing w:val="-32"/>
          <w:w w:val="95"/>
        </w:rPr>
        <w:t> </w:t>
      </w:r>
      <w:r>
        <w:rPr>
          <w:color w:val="231F20"/>
          <w:w w:val="95"/>
        </w:rPr>
        <w:t>20%</w:t>
      </w:r>
      <w:r>
        <w:rPr>
          <w:color w:val="231F20"/>
          <w:spacing w:val="-32"/>
          <w:w w:val="95"/>
        </w:rPr>
        <w:t> </w:t>
      </w:r>
      <w:r>
        <w:rPr>
          <w:color w:val="231F20"/>
          <w:w w:val="95"/>
        </w:rPr>
        <w:t>lower</w:t>
      </w:r>
      <w:r>
        <w:rPr>
          <w:color w:val="231F20"/>
          <w:spacing w:val="-34"/>
          <w:w w:val="95"/>
        </w:rPr>
        <w:t> </w:t>
      </w:r>
      <w:r>
        <w:rPr>
          <w:color w:val="231F20"/>
          <w:w w:val="95"/>
        </w:rPr>
        <w:t>on</w:t>
      </w:r>
      <w:r>
        <w:rPr>
          <w:color w:val="231F20"/>
          <w:spacing w:val="-34"/>
          <w:w w:val="95"/>
        </w:rPr>
        <w:t> </w:t>
      </w:r>
      <w:r>
        <w:rPr>
          <w:color w:val="231F20"/>
          <w:w w:val="95"/>
        </w:rPr>
        <w:t>the</w:t>
      </w:r>
      <w:r>
        <w:rPr>
          <w:color w:val="231F20"/>
          <w:spacing w:val="-32"/>
          <w:w w:val="95"/>
        </w:rPr>
        <w:t> </w:t>
      </w:r>
      <w:r>
        <w:rPr>
          <w:color w:val="231F20"/>
          <w:w w:val="95"/>
        </w:rPr>
        <w:t>month</w:t>
      </w:r>
      <w:r>
        <w:rPr>
          <w:color w:val="231F20"/>
          <w:spacing w:val="-32"/>
          <w:w w:val="95"/>
        </w:rPr>
        <w:t> </w:t>
      </w:r>
      <w:r>
        <w:rPr>
          <w:color w:val="231F20"/>
          <w:w w:val="95"/>
        </w:rPr>
        <w:t>in</w:t>
      </w:r>
      <w:r>
        <w:rPr>
          <w:color w:val="231F20"/>
          <w:spacing w:val="-32"/>
          <w:w w:val="95"/>
        </w:rPr>
        <w:t> </w:t>
      </w:r>
      <w:r>
        <w:rPr>
          <w:color w:val="231F20"/>
          <w:w w:val="95"/>
        </w:rPr>
        <w:t>sterling terms,</w:t>
      </w:r>
      <w:r>
        <w:rPr>
          <w:color w:val="231F20"/>
          <w:spacing w:val="-39"/>
          <w:w w:val="95"/>
        </w:rPr>
        <w:t> </w:t>
      </w:r>
      <w:r>
        <w:rPr>
          <w:color w:val="231F20"/>
          <w:w w:val="95"/>
        </w:rPr>
        <w:t>and</w:t>
      </w:r>
      <w:r>
        <w:rPr>
          <w:color w:val="231F20"/>
          <w:spacing w:val="-39"/>
          <w:w w:val="95"/>
        </w:rPr>
        <w:t> </w:t>
      </w:r>
      <w:r>
        <w:rPr>
          <w:color w:val="231F20"/>
          <w:w w:val="95"/>
        </w:rPr>
        <w:t>non-oil</w:t>
      </w:r>
      <w:r>
        <w:rPr>
          <w:color w:val="231F20"/>
          <w:spacing w:val="-39"/>
          <w:w w:val="95"/>
        </w:rPr>
        <w:t> </w:t>
      </w:r>
      <w:r>
        <w:rPr>
          <w:color w:val="231F20"/>
          <w:w w:val="95"/>
        </w:rPr>
        <w:t>commodity</w:t>
      </w:r>
      <w:r>
        <w:rPr>
          <w:color w:val="231F20"/>
          <w:spacing w:val="-38"/>
          <w:w w:val="95"/>
        </w:rPr>
        <w:t> </w:t>
      </w:r>
      <w:r>
        <w:rPr>
          <w:color w:val="231F20"/>
          <w:w w:val="95"/>
        </w:rPr>
        <w:t>prices</w:t>
      </w:r>
      <w:r>
        <w:rPr>
          <w:color w:val="231F20"/>
          <w:spacing w:val="-39"/>
          <w:w w:val="95"/>
        </w:rPr>
        <w:t> </w:t>
      </w:r>
      <w:r>
        <w:rPr>
          <w:color w:val="231F20"/>
          <w:w w:val="95"/>
        </w:rPr>
        <w:t>had</w:t>
      </w:r>
      <w:r>
        <w:rPr>
          <w:color w:val="231F20"/>
          <w:spacing w:val="-39"/>
          <w:w w:val="95"/>
        </w:rPr>
        <w:t> </w:t>
      </w:r>
      <w:r>
        <w:rPr>
          <w:color w:val="231F20"/>
          <w:w w:val="95"/>
        </w:rPr>
        <w:t>also</w:t>
      </w:r>
      <w:r>
        <w:rPr>
          <w:color w:val="231F20"/>
          <w:spacing w:val="-40"/>
          <w:w w:val="95"/>
        </w:rPr>
        <w:t> </w:t>
      </w:r>
      <w:r>
        <w:rPr>
          <w:color w:val="231F20"/>
          <w:w w:val="95"/>
        </w:rPr>
        <w:t>declined.</w:t>
      </w:r>
      <w:r>
        <w:rPr>
          <w:color w:val="231F20"/>
          <w:spacing w:val="-25"/>
          <w:w w:val="95"/>
        </w:rPr>
        <w:t> </w:t>
      </w:r>
      <w:r>
        <w:rPr>
          <w:color w:val="231F20"/>
          <w:w w:val="95"/>
        </w:rPr>
        <w:t>The </w:t>
      </w:r>
      <w:r>
        <w:rPr>
          <w:color w:val="231F20"/>
        </w:rPr>
        <w:t>risk</w:t>
      </w:r>
      <w:r>
        <w:rPr>
          <w:color w:val="231F20"/>
          <w:spacing w:val="-45"/>
        </w:rPr>
        <w:t> </w:t>
      </w:r>
      <w:r>
        <w:rPr>
          <w:color w:val="231F20"/>
        </w:rPr>
        <w:t>that</w:t>
      </w:r>
      <w:r>
        <w:rPr>
          <w:color w:val="231F20"/>
          <w:spacing w:val="-43"/>
        </w:rPr>
        <w:t> </w:t>
      </w:r>
      <w:r>
        <w:rPr>
          <w:color w:val="231F20"/>
        </w:rPr>
        <w:t>medium-term</w:t>
      </w:r>
      <w:r>
        <w:rPr>
          <w:color w:val="231F20"/>
          <w:spacing w:val="-43"/>
        </w:rPr>
        <w:t> </w:t>
      </w:r>
      <w:r>
        <w:rPr>
          <w:color w:val="231F20"/>
        </w:rPr>
        <w:t>inflation</w:t>
      </w:r>
      <w:r>
        <w:rPr>
          <w:color w:val="231F20"/>
          <w:spacing w:val="-43"/>
        </w:rPr>
        <w:t> </w:t>
      </w:r>
      <w:r>
        <w:rPr>
          <w:color w:val="231F20"/>
        </w:rPr>
        <w:t>expectations</w:t>
      </w:r>
      <w:r>
        <w:rPr>
          <w:color w:val="231F20"/>
          <w:spacing w:val="-44"/>
        </w:rPr>
        <w:t> </w:t>
      </w:r>
      <w:r>
        <w:rPr>
          <w:color w:val="231F20"/>
        </w:rPr>
        <w:t>would</w:t>
      </w:r>
      <w:r>
        <w:rPr>
          <w:color w:val="231F20"/>
          <w:spacing w:val="-43"/>
        </w:rPr>
        <w:t> </w:t>
      </w:r>
      <w:r>
        <w:rPr>
          <w:color w:val="231F20"/>
        </w:rPr>
        <w:t>be </w:t>
      </w:r>
      <w:r>
        <w:rPr>
          <w:color w:val="231F20"/>
          <w:w w:val="95"/>
        </w:rPr>
        <w:t>dislodged</w:t>
      </w:r>
      <w:r>
        <w:rPr>
          <w:color w:val="231F20"/>
          <w:spacing w:val="-38"/>
          <w:w w:val="95"/>
        </w:rPr>
        <w:t> </w:t>
      </w:r>
      <w:r>
        <w:rPr>
          <w:color w:val="231F20"/>
          <w:w w:val="95"/>
        </w:rPr>
        <w:t>upwards</w:t>
      </w:r>
      <w:r>
        <w:rPr>
          <w:color w:val="231F20"/>
          <w:spacing w:val="-37"/>
          <w:w w:val="95"/>
        </w:rPr>
        <w:t> </w:t>
      </w:r>
      <w:r>
        <w:rPr>
          <w:color w:val="231F20"/>
          <w:w w:val="95"/>
        </w:rPr>
        <w:t>had</w:t>
      </w:r>
      <w:r>
        <w:rPr>
          <w:color w:val="231F20"/>
          <w:spacing w:val="-39"/>
          <w:w w:val="95"/>
        </w:rPr>
        <w:t> </w:t>
      </w:r>
      <w:r>
        <w:rPr>
          <w:color w:val="231F20"/>
          <w:w w:val="95"/>
        </w:rPr>
        <w:t>diminished</w:t>
      </w:r>
      <w:r>
        <w:rPr>
          <w:color w:val="231F20"/>
          <w:spacing w:val="-37"/>
          <w:w w:val="95"/>
        </w:rPr>
        <w:t> </w:t>
      </w:r>
      <w:r>
        <w:rPr>
          <w:color w:val="231F20"/>
          <w:w w:val="95"/>
        </w:rPr>
        <w:t>in</w:t>
      </w:r>
      <w:r>
        <w:rPr>
          <w:color w:val="231F20"/>
          <w:spacing w:val="-39"/>
          <w:w w:val="95"/>
        </w:rPr>
        <w:t> </w:t>
      </w:r>
      <w:r>
        <w:rPr>
          <w:color w:val="231F20"/>
          <w:w w:val="95"/>
        </w:rPr>
        <w:t>the</w:t>
      </w:r>
      <w:r>
        <w:rPr>
          <w:color w:val="231F20"/>
          <w:spacing w:val="-37"/>
          <w:w w:val="95"/>
        </w:rPr>
        <w:t> </w:t>
      </w:r>
      <w:r>
        <w:rPr>
          <w:color w:val="231F20"/>
          <w:w w:val="95"/>
        </w:rPr>
        <w:t>light</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8"/>
          <w:w w:val="95"/>
        </w:rPr>
        <w:t> </w:t>
      </w:r>
      <w:r>
        <w:rPr>
          <w:color w:val="231F20"/>
          <w:w w:val="95"/>
        </w:rPr>
        <w:t>weaker </w:t>
      </w:r>
      <w:r>
        <w:rPr>
          <w:color w:val="231F20"/>
        </w:rPr>
        <w:t>outlook</w:t>
      </w:r>
      <w:r>
        <w:rPr>
          <w:color w:val="231F20"/>
          <w:spacing w:val="-26"/>
        </w:rPr>
        <w:t> </w:t>
      </w:r>
      <w:r>
        <w:rPr>
          <w:color w:val="231F20"/>
        </w:rPr>
        <w:t>for</w:t>
      </w:r>
      <w:r>
        <w:rPr>
          <w:color w:val="231F20"/>
          <w:spacing w:val="-21"/>
        </w:rPr>
        <w:t> </w:t>
      </w:r>
      <w:r>
        <w:rPr>
          <w:color w:val="231F20"/>
        </w:rPr>
        <w:t>economic</w:t>
      </w:r>
      <w:r>
        <w:rPr>
          <w:color w:val="231F20"/>
          <w:spacing w:val="-21"/>
        </w:rPr>
        <w:t> </w:t>
      </w:r>
      <w:r>
        <w:rPr>
          <w:color w:val="231F20"/>
        </w:rPr>
        <w:t>activity.</w:t>
      </w:r>
    </w:p>
    <w:p>
      <w:pPr>
        <w:pStyle w:val="BodyText"/>
        <w:spacing w:line="268" w:lineRule="auto" w:before="200"/>
        <w:ind w:left="133" w:right="95"/>
      </w:pPr>
      <w:r>
        <w:rPr>
          <w:color w:val="231F20"/>
        </w:rPr>
        <w:t>These</w:t>
      </w:r>
      <w:r>
        <w:rPr>
          <w:color w:val="231F20"/>
          <w:spacing w:val="-43"/>
        </w:rPr>
        <w:t> </w:t>
      </w:r>
      <w:r>
        <w:rPr>
          <w:color w:val="231F20"/>
        </w:rPr>
        <w:t>developments</w:t>
      </w:r>
      <w:r>
        <w:rPr>
          <w:color w:val="231F20"/>
          <w:spacing w:val="-41"/>
        </w:rPr>
        <w:t> </w:t>
      </w:r>
      <w:r>
        <w:rPr>
          <w:color w:val="231F20"/>
        </w:rPr>
        <w:t>clearly</w:t>
      </w:r>
      <w:r>
        <w:rPr>
          <w:color w:val="231F20"/>
          <w:spacing w:val="-41"/>
        </w:rPr>
        <w:t> </w:t>
      </w:r>
      <w:r>
        <w:rPr>
          <w:color w:val="231F20"/>
        </w:rPr>
        <w:t>pointed</w:t>
      </w:r>
      <w:r>
        <w:rPr>
          <w:color w:val="231F20"/>
          <w:spacing w:val="-43"/>
        </w:rPr>
        <w:t> </w:t>
      </w:r>
      <w:r>
        <w:rPr>
          <w:color w:val="231F20"/>
        </w:rPr>
        <w:t>to</w:t>
      </w:r>
      <w:r>
        <w:rPr>
          <w:color w:val="231F20"/>
          <w:spacing w:val="-43"/>
        </w:rPr>
        <w:t> </w:t>
      </w:r>
      <w:r>
        <w:rPr>
          <w:color w:val="231F20"/>
        </w:rPr>
        <w:t>the</w:t>
      </w:r>
      <w:r>
        <w:rPr>
          <w:color w:val="231F20"/>
          <w:spacing w:val="-41"/>
        </w:rPr>
        <w:t> </w:t>
      </w:r>
      <w:r>
        <w:rPr>
          <w:color w:val="231F20"/>
        </w:rPr>
        <w:t>need</w:t>
      </w:r>
      <w:r>
        <w:rPr>
          <w:color w:val="231F20"/>
          <w:spacing w:val="-43"/>
        </w:rPr>
        <w:t> </w:t>
      </w:r>
      <w:r>
        <w:rPr>
          <w:color w:val="231F20"/>
        </w:rPr>
        <w:t>for</w:t>
      </w:r>
      <w:r>
        <w:rPr>
          <w:color w:val="231F20"/>
          <w:spacing w:val="-41"/>
        </w:rPr>
        <w:t> </w:t>
      </w:r>
      <w:r>
        <w:rPr>
          <w:color w:val="231F20"/>
        </w:rPr>
        <w:t>a </w:t>
      </w:r>
      <w:r>
        <w:rPr>
          <w:color w:val="231F20"/>
          <w:w w:val="90"/>
        </w:rPr>
        <w:t>relaxation</w:t>
      </w:r>
      <w:r>
        <w:rPr>
          <w:color w:val="231F20"/>
          <w:spacing w:val="-26"/>
          <w:w w:val="90"/>
        </w:rPr>
        <w:t> </w:t>
      </w:r>
      <w:r>
        <w:rPr>
          <w:color w:val="231F20"/>
          <w:w w:val="90"/>
        </w:rPr>
        <w:t>of</w:t>
      </w:r>
      <w:r>
        <w:rPr>
          <w:color w:val="231F20"/>
          <w:spacing w:val="-22"/>
          <w:w w:val="90"/>
        </w:rPr>
        <w:t> </w:t>
      </w:r>
      <w:r>
        <w:rPr>
          <w:color w:val="231F20"/>
          <w:w w:val="90"/>
        </w:rPr>
        <w:t>monetary</w:t>
      </w:r>
      <w:r>
        <w:rPr>
          <w:color w:val="231F20"/>
          <w:spacing w:val="-23"/>
          <w:w w:val="90"/>
        </w:rPr>
        <w:t> </w:t>
      </w:r>
      <w:r>
        <w:rPr>
          <w:color w:val="231F20"/>
          <w:w w:val="90"/>
        </w:rPr>
        <w:t>policy.</w:t>
      </w:r>
      <w:r>
        <w:rPr>
          <w:color w:val="231F20"/>
          <w:spacing w:val="5"/>
          <w:w w:val="90"/>
        </w:rPr>
        <w:t> </w:t>
      </w:r>
      <w:r>
        <w:rPr>
          <w:color w:val="231F20"/>
          <w:w w:val="90"/>
        </w:rPr>
        <w:t>Against</w:t>
      </w:r>
      <w:r>
        <w:rPr>
          <w:color w:val="231F20"/>
          <w:spacing w:val="-25"/>
          <w:w w:val="90"/>
        </w:rPr>
        <w:t> </w:t>
      </w:r>
      <w:r>
        <w:rPr>
          <w:color w:val="231F20"/>
          <w:w w:val="90"/>
        </w:rPr>
        <w:t>that</w:t>
      </w:r>
      <w:r>
        <w:rPr>
          <w:color w:val="231F20"/>
          <w:spacing w:val="-22"/>
          <w:w w:val="90"/>
        </w:rPr>
        <w:t> </w:t>
      </w:r>
      <w:r>
        <w:rPr>
          <w:color w:val="231F20"/>
          <w:w w:val="90"/>
        </w:rPr>
        <w:t>background,</w:t>
      </w:r>
      <w:r>
        <w:rPr>
          <w:color w:val="231F20"/>
          <w:spacing w:val="-26"/>
          <w:w w:val="90"/>
        </w:rPr>
        <w:t> </w:t>
      </w:r>
      <w:r>
        <w:rPr>
          <w:color w:val="231F20"/>
          <w:w w:val="90"/>
        </w:rPr>
        <w:t>the </w:t>
      </w:r>
      <w:r>
        <w:rPr>
          <w:color w:val="231F20"/>
        </w:rPr>
        <w:t>Committee</w:t>
      </w:r>
      <w:r>
        <w:rPr>
          <w:color w:val="231F20"/>
          <w:spacing w:val="-45"/>
        </w:rPr>
        <w:t> </w:t>
      </w:r>
      <w:r>
        <w:rPr>
          <w:color w:val="231F20"/>
        </w:rPr>
        <w:t>voted</w:t>
      </w:r>
      <w:r>
        <w:rPr>
          <w:color w:val="231F20"/>
          <w:spacing w:val="-43"/>
        </w:rPr>
        <w:t> </w:t>
      </w:r>
      <w:r>
        <w:rPr>
          <w:color w:val="231F20"/>
        </w:rPr>
        <w:t>unanimously</w:t>
      </w:r>
      <w:r>
        <w:rPr>
          <w:color w:val="231F20"/>
          <w:spacing w:val="-44"/>
        </w:rPr>
        <w:t> </w:t>
      </w:r>
      <w:r>
        <w:rPr>
          <w:color w:val="231F20"/>
        </w:rPr>
        <w:t>to</w:t>
      </w:r>
      <w:r>
        <w:rPr>
          <w:color w:val="231F20"/>
          <w:spacing w:val="-43"/>
        </w:rPr>
        <w:t> </w:t>
      </w:r>
      <w:r>
        <w:rPr>
          <w:color w:val="231F20"/>
        </w:rPr>
        <w:t>reduce</w:t>
      </w:r>
      <w:r>
        <w:rPr>
          <w:color w:val="231F20"/>
          <w:spacing w:val="-43"/>
        </w:rPr>
        <w:t> </w:t>
      </w:r>
      <w:r>
        <w:rPr>
          <w:color w:val="231F20"/>
        </w:rPr>
        <w:t>Bank</w:t>
      </w:r>
      <w:r>
        <w:rPr>
          <w:color w:val="231F20"/>
          <w:spacing w:val="-43"/>
        </w:rPr>
        <w:t> </w:t>
      </w:r>
      <w:r>
        <w:rPr>
          <w:color w:val="231F20"/>
        </w:rPr>
        <w:t>Rate</w:t>
      </w:r>
      <w:r>
        <w:rPr>
          <w:color w:val="231F20"/>
          <w:spacing w:val="-43"/>
        </w:rPr>
        <w:t> </w:t>
      </w:r>
      <w:r>
        <w:rPr>
          <w:color w:val="231F20"/>
        </w:rPr>
        <w:t>by</w:t>
      </w:r>
    </w:p>
    <w:p>
      <w:pPr>
        <w:pStyle w:val="BodyText"/>
        <w:spacing w:line="232" w:lineRule="exact"/>
        <w:ind w:left="133"/>
      </w:pPr>
      <w:r>
        <w:rPr>
          <w:color w:val="231F20"/>
        </w:rPr>
        <w:t>0.5 percentage points, to 4.5%.</w:t>
      </w:r>
    </w:p>
    <w:p>
      <w:pPr>
        <w:pStyle w:val="BodyText"/>
        <w:spacing w:before="7"/>
        <w:rPr>
          <w:sz w:val="19"/>
        </w:rPr>
      </w:pPr>
    </w:p>
    <w:p>
      <w:pPr>
        <w:pStyle w:val="BodyText"/>
        <w:spacing w:line="268" w:lineRule="auto"/>
        <w:ind w:left="133" w:right="95"/>
      </w:pPr>
      <w:r>
        <w:rPr>
          <w:color w:val="231F20"/>
          <w:w w:val="95"/>
        </w:rPr>
        <w:t>At</w:t>
      </w:r>
      <w:r>
        <w:rPr>
          <w:color w:val="231F20"/>
          <w:spacing w:val="-34"/>
          <w:w w:val="95"/>
        </w:rPr>
        <w:t> </w:t>
      </w:r>
      <w:r>
        <w:rPr>
          <w:color w:val="231F20"/>
          <w:w w:val="95"/>
        </w:rPr>
        <w:t>its</w:t>
      </w:r>
      <w:r>
        <w:rPr>
          <w:color w:val="231F20"/>
          <w:spacing w:val="-34"/>
          <w:w w:val="95"/>
        </w:rPr>
        <w:t> </w:t>
      </w:r>
      <w:r>
        <w:rPr>
          <w:color w:val="231F20"/>
          <w:w w:val="95"/>
        </w:rPr>
        <w:t>meeting</w:t>
      </w:r>
      <w:r>
        <w:rPr>
          <w:color w:val="231F20"/>
          <w:spacing w:val="-36"/>
          <w:w w:val="95"/>
        </w:rPr>
        <w:t> </w:t>
      </w:r>
      <w:r>
        <w:rPr>
          <w:color w:val="231F20"/>
          <w:w w:val="95"/>
        </w:rPr>
        <w:t>on</w:t>
      </w:r>
      <w:r>
        <w:rPr>
          <w:color w:val="231F20"/>
          <w:spacing w:val="-34"/>
          <w:w w:val="95"/>
        </w:rPr>
        <w:t> </w:t>
      </w:r>
      <w:r>
        <w:rPr>
          <w:color w:val="231F20"/>
          <w:w w:val="95"/>
        </w:rPr>
        <w:t>5–6</w:t>
      </w:r>
      <w:r>
        <w:rPr>
          <w:color w:val="231F20"/>
          <w:spacing w:val="-33"/>
          <w:w w:val="95"/>
        </w:rPr>
        <w:t> </w:t>
      </w:r>
      <w:r>
        <w:rPr>
          <w:color w:val="231F20"/>
          <w:w w:val="95"/>
        </w:rPr>
        <w:t>November,</w:t>
      </w:r>
      <w:r>
        <w:rPr>
          <w:color w:val="231F20"/>
          <w:spacing w:val="-36"/>
          <w:w w:val="95"/>
        </w:rPr>
        <w:t> </w:t>
      </w:r>
      <w:r>
        <w:rPr>
          <w:color w:val="231F20"/>
          <w:w w:val="95"/>
        </w:rPr>
        <w:t>the</w:t>
      </w:r>
      <w:r>
        <w:rPr>
          <w:color w:val="231F20"/>
          <w:spacing w:val="-37"/>
          <w:w w:val="95"/>
        </w:rPr>
        <w:t> </w:t>
      </w:r>
      <w:r>
        <w:rPr>
          <w:color w:val="231F20"/>
          <w:w w:val="95"/>
        </w:rPr>
        <w:t>Committee</w:t>
      </w:r>
      <w:r>
        <w:rPr>
          <w:color w:val="231F20"/>
          <w:spacing w:val="-36"/>
          <w:w w:val="95"/>
        </w:rPr>
        <w:t> </w:t>
      </w:r>
      <w:r>
        <w:rPr>
          <w:color w:val="231F20"/>
          <w:w w:val="95"/>
        </w:rPr>
        <w:t>voted</w:t>
      </w:r>
      <w:r>
        <w:rPr>
          <w:color w:val="231F20"/>
          <w:spacing w:val="-35"/>
          <w:w w:val="95"/>
        </w:rPr>
        <w:t> </w:t>
      </w:r>
      <w:r>
        <w:rPr>
          <w:color w:val="231F20"/>
          <w:w w:val="95"/>
        </w:rPr>
        <w:t>to </w:t>
      </w:r>
      <w:r>
        <w:rPr>
          <w:color w:val="231F20"/>
        </w:rPr>
        <w:t>reduce</w:t>
      </w:r>
      <w:r>
        <w:rPr>
          <w:color w:val="231F20"/>
          <w:spacing w:val="-37"/>
        </w:rPr>
        <w:t> </w:t>
      </w:r>
      <w:r>
        <w:rPr>
          <w:color w:val="231F20"/>
        </w:rPr>
        <w:t>Bank</w:t>
      </w:r>
      <w:r>
        <w:rPr>
          <w:color w:val="231F20"/>
          <w:spacing w:val="-37"/>
        </w:rPr>
        <w:t> </w:t>
      </w:r>
      <w:r>
        <w:rPr>
          <w:color w:val="231F20"/>
        </w:rPr>
        <w:t>Rate</w:t>
      </w:r>
      <w:r>
        <w:rPr>
          <w:color w:val="231F20"/>
          <w:spacing w:val="-37"/>
        </w:rPr>
        <w:t> </w:t>
      </w:r>
      <w:r>
        <w:rPr>
          <w:color w:val="231F20"/>
        </w:rPr>
        <w:t>by</w:t>
      </w:r>
      <w:r>
        <w:rPr>
          <w:color w:val="231F20"/>
          <w:spacing w:val="-37"/>
        </w:rPr>
        <w:t> </w:t>
      </w:r>
      <w:r>
        <w:rPr>
          <w:color w:val="231F20"/>
        </w:rPr>
        <w:t>1.5</w:t>
      </w:r>
      <w:r>
        <w:rPr>
          <w:color w:val="231F20"/>
          <w:spacing w:val="-37"/>
        </w:rPr>
        <w:t> </w:t>
      </w:r>
      <w:r>
        <w:rPr>
          <w:color w:val="231F20"/>
        </w:rPr>
        <w:t>percentage</w:t>
      </w:r>
      <w:r>
        <w:rPr>
          <w:color w:val="231F20"/>
          <w:spacing w:val="-37"/>
        </w:rPr>
        <w:t> </w:t>
      </w:r>
      <w:r>
        <w:rPr>
          <w:color w:val="231F20"/>
        </w:rPr>
        <w:t>points,</w:t>
      </w:r>
      <w:r>
        <w:rPr>
          <w:color w:val="231F20"/>
          <w:spacing w:val="-39"/>
        </w:rPr>
        <w:t> </w:t>
      </w:r>
      <w:r>
        <w:rPr>
          <w:color w:val="231F20"/>
        </w:rPr>
        <w:t>to</w:t>
      </w:r>
      <w:r>
        <w:rPr>
          <w:color w:val="231F20"/>
          <w:spacing w:val="-37"/>
        </w:rPr>
        <w:t> </w:t>
      </w:r>
      <w:r>
        <w:rPr>
          <w:color w:val="231F20"/>
        </w:rPr>
        <w:t>3%.</w:t>
      </w:r>
    </w:p>
    <w:p>
      <w:pPr>
        <w:spacing w:after="0" w:line="268" w:lineRule="auto"/>
        <w:sectPr>
          <w:type w:val="continuous"/>
          <w:pgSz w:w="11900" w:h="16840"/>
          <w:pgMar w:top="1560" w:bottom="0" w:left="640" w:right="640"/>
          <w:cols w:num="2" w:equalWidth="0">
            <w:col w:w="5205" w:space="167"/>
            <w:col w:w="5248"/>
          </w:cols>
        </w:sectPr>
      </w:pPr>
    </w:p>
    <w:p>
      <w:pPr>
        <w:spacing w:before="110"/>
        <w:ind w:left="153" w:right="0" w:firstLine="0"/>
        <w:jc w:val="left"/>
        <w:rPr>
          <w:sz w:val="12"/>
        </w:rPr>
      </w:pPr>
      <w:r>
        <w:rPr>
          <w:color w:val="A70740"/>
          <w:sz w:val="18"/>
        </w:rPr>
        <w:t>Chart 1.2 </w:t>
      </w:r>
      <w:r>
        <w:rPr>
          <w:color w:val="231F20"/>
          <w:sz w:val="18"/>
        </w:rPr>
        <w:t>Changes in UK banks’ assets</w:t>
      </w:r>
      <w:r>
        <w:rPr>
          <w:color w:val="231F20"/>
          <w:position w:val="4"/>
          <w:sz w:val="12"/>
        </w:rPr>
        <w:t>(a)</w:t>
      </w:r>
    </w:p>
    <w:p>
      <w:pPr>
        <w:spacing w:before="112"/>
        <w:ind w:left="2257" w:right="0" w:firstLine="0"/>
        <w:jc w:val="left"/>
        <w:rPr>
          <w:sz w:val="12"/>
        </w:rPr>
      </w:pPr>
      <w:r>
        <w:rPr>
          <w:color w:val="231F20"/>
          <w:w w:val="95"/>
          <w:sz w:val="12"/>
        </w:rPr>
        <w:t>£</w:t>
      </w:r>
      <w:r>
        <w:rPr>
          <w:color w:val="231F20"/>
          <w:spacing w:val="-25"/>
          <w:w w:val="95"/>
          <w:sz w:val="12"/>
        </w:rPr>
        <w:t> </w:t>
      </w:r>
      <w:r>
        <w:rPr>
          <w:color w:val="231F20"/>
          <w:w w:val="95"/>
          <w:sz w:val="12"/>
        </w:rPr>
        <w:t>billions,</w:t>
      </w:r>
      <w:r>
        <w:rPr>
          <w:color w:val="231F20"/>
          <w:spacing w:val="-25"/>
          <w:w w:val="95"/>
          <w:sz w:val="12"/>
        </w:rPr>
        <w:t> </w:t>
      </w:r>
      <w:r>
        <w:rPr>
          <w:color w:val="231F20"/>
          <w:w w:val="95"/>
          <w:sz w:val="12"/>
        </w:rPr>
        <w:t>six-month</w:t>
      </w:r>
      <w:r>
        <w:rPr>
          <w:color w:val="231F20"/>
          <w:spacing w:val="-24"/>
          <w:w w:val="95"/>
          <w:sz w:val="12"/>
        </w:rPr>
        <w:t> </w:t>
      </w:r>
      <w:r>
        <w:rPr>
          <w:color w:val="231F20"/>
          <w:w w:val="95"/>
          <w:sz w:val="12"/>
        </w:rPr>
        <w:t>moving</w:t>
      </w:r>
      <w:r>
        <w:rPr>
          <w:color w:val="231F20"/>
          <w:spacing w:val="-25"/>
          <w:w w:val="95"/>
          <w:sz w:val="12"/>
        </w:rPr>
        <w:t> </w:t>
      </w:r>
      <w:r>
        <w:rPr>
          <w:color w:val="231F20"/>
          <w:w w:val="95"/>
          <w:sz w:val="12"/>
        </w:rPr>
        <w:t>sum</w:t>
      </w:r>
    </w:p>
    <w:p>
      <w:pPr>
        <w:pStyle w:val="BodyText"/>
        <w:spacing w:before="3"/>
        <w:rPr>
          <w:sz w:val="4"/>
        </w:rPr>
      </w:pPr>
    </w:p>
    <w:p>
      <w:pPr>
        <w:pStyle w:val="BodyText"/>
        <w:ind w:left="148" w:right="-58"/>
      </w:pPr>
      <w:r>
        <w:rPr/>
        <w:pict>
          <v:group style="width:184.3pt;height:141.75pt;mso-position-horizontal-relative:char;mso-position-vertical-relative:line" coordorigin="0,0" coordsize="3686,2835">
            <v:shape style="position:absolute;left:0;top:5;width:3686;height:2830" coordorigin="0,5" coordsize="3686,2830" path="m3680,2830l5,2830,5,5,3680,5,3680,2830xm3572,1770l3685,1770m168,1770l3515,1770m3572,2481l3685,2481m3572,2125l3685,2125m3572,1420l3685,1420m3572,1064l3685,1064m3572,709l3685,709m3572,353l3685,353m0,2481l113,2481m0,2125l113,2125m0,1770l113,1770m0,1420l113,1420m0,1064l113,1064m0,709l113,709m0,353l113,353m178,2835l178,2721m868,2835l868,2721m1557,2835l1557,2721m2247,2835l2247,2721m2936,2835l2936,2721e" filled="false" stroked="true" strokeweight=".5pt" strokecolor="#231f20">
              <v:path arrowok="t"/>
              <v:stroke dashstyle="solid"/>
            </v:shape>
            <v:shape style="position:absolute;left:170;top:1160;width:3333;height:605" coordorigin="171,1161" coordsize="3333,605" path="m171,1684l198,1704,228,1714,255,1714,286,1719,313,1694,343,1724,370,1734,401,1745,427,1714,458,1674,485,1719,516,1679,542,1679,573,1623,600,1623,630,1628,657,1592,688,1643,715,1582,772,1658,803,1658,833,1704,860,1618,887,1663,918,1638,945,1643,975,1668,1002,1618,1033,1724,1059,1653,1090,1668,1117,1623,1148,1602,1174,1663,1205,1638,1232,1679,1262,1674,1289,1663,1320,1633,1347,1643,1377,1628,1404,1663,1435,1668,1462,1674,1492,1694,1519,1663,1550,1648,1577,1653,1607,1658,1634,1653,1665,1643,1691,1577,1722,1572,1749,1618,1780,1597,1806,1562,1837,1582,1864,1663,1894,1597,1921,1542,1952,1531,1979,1597,2009,1592,2036,1516,2067,1628,2098,1623,2124,1633,2155,1526,2182,1511,2212,1577,2239,1496,2266,1465,2297,1470,2324,1536,2354,1526,2381,1460,2412,1496,2438,1536,2469,1501,2500,1465,2527,1445,2557,1496,2584,1425,2611,1420,2641,1374,2668,1374,2699,1404,2726,1252,2756,1293,2783,1303,2814,1379,2841,1369,2871,1338,2902,1506,2929,1486,2956,1283,2986,1237,3013,1191,3044,1161,3070,1262,3101,1232,3128,1404,3159,1486,3185,1602,3216,1638,3243,1516,3273,1476,3300,1409,3331,1521,3358,1455,3388,1638,3415,1597,3446,1704,3476,1765,3503,1465e" filled="false" stroked="true" strokeweight="1pt" strokecolor="#00558b">
              <v:path arrowok="t"/>
              <v:stroke dashstyle="solid"/>
            </v:shape>
            <v:shape style="position:absolute;left:170;top:145;width:3333;height:2473" coordorigin="171,145" coordsize="3333,2473" path="m171,1734l198,1867,228,1856,255,1872,286,1887,313,1602,343,1770,370,1755,401,1684,427,1618,458,1496,485,1760,516,1557,542,1465,573,1430,600,1394,630,1374,657,1217,688,1420,715,1470,745,1465,772,1501,803,1506,833,1577,860,1242,887,1237,918,1186,945,1222,975,1333,1002,1217,1033,1704,1059,1658,1090,1684,1117,1572,1148,1486,1174,1734,1205,1501,1232,1567,1262,1623,1289,1597,1320,1547,1347,1481,1377,1552,1404,1557,1435,1531,1462,1547,1492,1547,1519,1618,1550,1420,1577,1394,1607,1389,1634,1303,1665,1247,1691,968,1722,1110,1749,1338,1780,1232,1806,1313,1837,1542,1864,1719,1894,1272,1921,1064,1952,1059,1979,1085,2009,1110,2036,912,2067,1460,2098,1486,2124,1404,2155,1349,2182,1039,2212,1455,2239,998,2266,907,2297,1034,2324,1049,2354,1237,2381,734,2412,1135,2438,1293,2469,1217,2500,1206,2527,907,2557,1526,2584,1013,2611,810,2641,765,2668,612,2699,968,2726,567,2756,1054,2783,1100,2814,1191,2841,1222,2871,1090,2902,1318,2929,790,2956,485,2986,445,3013,399,3044,303,3070,145,3101,414,3128,760,3159,1018,3185,1090,3216,1181,3243,1476,3273,1054,3300,1029,3331,1283,3358,1486,3388,1856,3415,1836,3446,2384,3476,2618,3503,1917e" filled="false" stroked="true" strokeweight="1pt" strokecolor="#b01c88">
              <v:path arrowok="t"/>
              <v:stroke dashstyle="solid"/>
            </v:shape>
            <v:line style="position:absolute" from="2812,1469" to="2697,1963" stroked="true" strokeweight=".5pt" strokecolor="#231f20">
              <v:stroke dashstyle="solid"/>
            </v:line>
            <v:shape style="position:absolute;left:2783;top:1402;width:50;height:89" coordorigin="2784,1403" coordsize="50,89" path="m2828,1403l2784,1480,2833,1491,2827,1423,2827,1412,2828,1403xe" filled="true" fillcolor="#231f20" stroked="false">
              <v:path arrowok="t"/>
              <v:fill type="solid"/>
            </v:shape>
            <v:shape style="position:absolute;left:2415;top:242;width:584;height:144" type="#_x0000_t202" filled="false" stroked="false">
              <v:textbox inset="0,0,0,0">
                <w:txbxContent>
                  <w:p>
                    <w:pPr>
                      <w:spacing w:before="1"/>
                      <w:ind w:left="0" w:right="0" w:firstLine="0"/>
                      <w:jc w:val="left"/>
                      <w:rPr>
                        <w:sz w:val="12"/>
                      </w:rPr>
                    </w:pPr>
                    <w:r>
                      <w:rPr>
                        <w:color w:val="231F20"/>
                        <w:w w:val="90"/>
                        <w:sz w:val="12"/>
                      </w:rPr>
                      <w:t>Total assets</w:t>
                    </w:r>
                  </w:p>
                </w:txbxContent>
              </v:textbox>
              <w10:wrap type="none"/>
            </v:shape>
            <v:shape style="position:absolute;left:2074;top:1984;width:705;height:144" type="#_x0000_t202" filled="false" stroked="false">
              <v:textbox inset="0,0,0,0">
                <w:txbxContent>
                  <w:p>
                    <w:pPr>
                      <w:spacing w:before="1"/>
                      <w:ind w:left="0" w:right="0" w:firstLine="0"/>
                      <w:jc w:val="left"/>
                      <w:rPr>
                        <w:sz w:val="12"/>
                      </w:rPr>
                    </w:pPr>
                    <w:r>
                      <w:rPr>
                        <w:color w:val="231F20"/>
                        <w:w w:val="90"/>
                        <w:sz w:val="12"/>
                      </w:rPr>
                      <w:t>Sterling assets</w:t>
                    </w:r>
                  </w:p>
                </w:txbxContent>
              </v:textbox>
              <w10:wrap type="none"/>
            </v:shape>
          </v:group>
        </w:pict>
      </w:r>
      <w:r>
        <w:rPr/>
      </w:r>
    </w:p>
    <w:p>
      <w:pPr>
        <w:tabs>
          <w:tab w:pos="1035" w:val="left" w:leader="none"/>
          <w:tab w:pos="1724" w:val="left" w:leader="none"/>
          <w:tab w:pos="2414" w:val="left" w:leader="none"/>
          <w:tab w:pos="3103" w:val="left" w:leader="none"/>
        </w:tabs>
        <w:spacing w:before="0"/>
        <w:ind w:left="345" w:right="0" w:firstLine="0"/>
        <w:jc w:val="left"/>
        <w:rPr>
          <w:sz w:val="12"/>
        </w:rPr>
      </w:pPr>
      <w:r>
        <w:rPr>
          <w:color w:val="231F20"/>
          <w:sz w:val="12"/>
        </w:rPr>
        <w:t>1999</w:t>
        <w:tab/>
        <w:t>2001</w:t>
        <w:tab/>
        <w:t>03</w:t>
        <w:tab/>
        <w:t>05</w:t>
        <w:tab/>
        <w:t>07</w:t>
      </w:r>
    </w:p>
    <w:p>
      <w:pPr>
        <w:pStyle w:val="BodyText"/>
        <w:rPr>
          <w:sz w:val="14"/>
        </w:rPr>
      </w:pPr>
      <w:r>
        <w:rPr/>
        <w:br w:type="column"/>
      </w:r>
      <w:r>
        <w:rPr>
          <w:sz w:val="14"/>
        </w:rPr>
      </w:r>
    </w:p>
    <w:p>
      <w:pPr>
        <w:pStyle w:val="BodyText"/>
        <w:rPr>
          <w:sz w:val="14"/>
        </w:rPr>
      </w:pPr>
    </w:p>
    <w:p>
      <w:pPr>
        <w:pStyle w:val="BodyText"/>
        <w:spacing w:before="6"/>
        <w:rPr>
          <w:sz w:val="18"/>
        </w:rPr>
      </w:pPr>
    </w:p>
    <w:p>
      <w:pPr>
        <w:spacing w:before="0"/>
        <w:ind w:left="16" w:right="0" w:firstLine="0"/>
        <w:jc w:val="left"/>
        <w:rPr>
          <w:sz w:val="12"/>
        </w:rPr>
      </w:pPr>
      <w:r>
        <w:rPr>
          <w:color w:val="231F20"/>
          <w:sz w:val="12"/>
        </w:rPr>
        <w:t>1,000</w:t>
      </w:r>
    </w:p>
    <w:p>
      <w:pPr>
        <w:pStyle w:val="BodyText"/>
        <w:spacing w:before="7"/>
        <w:rPr>
          <w:sz w:val="18"/>
        </w:rPr>
      </w:pPr>
    </w:p>
    <w:p>
      <w:pPr>
        <w:spacing w:before="0"/>
        <w:ind w:left="92" w:right="0" w:firstLine="0"/>
        <w:jc w:val="left"/>
        <w:rPr>
          <w:sz w:val="12"/>
        </w:rPr>
      </w:pPr>
      <w:r>
        <w:rPr>
          <w:color w:val="231F20"/>
          <w:w w:val="105"/>
          <w:sz w:val="12"/>
        </w:rPr>
        <w:t>800</w:t>
      </w:r>
    </w:p>
    <w:p>
      <w:pPr>
        <w:pStyle w:val="BodyText"/>
        <w:spacing w:before="6"/>
        <w:rPr>
          <w:sz w:val="18"/>
        </w:rPr>
      </w:pPr>
    </w:p>
    <w:p>
      <w:pPr>
        <w:spacing w:before="0"/>
        <w:ind w:left="94" w:right="0" w:firstLine="0"/>
        <w:jc w:val="left"/>
        <w:rPr>
          <w:sz w:val="12"/>
        </w:rPr>
      </w:pPr>
      <w:r>
        <w:rPr>
          <w:color w:val="231F20"/>
          <w:w w:val="105"/>
          <w:sz w:val="12"/>
        </w:rPr>
        <w:t>600</w:t>
      </w:r>
    </w:p>
    <w:p>
      <w:pPr>
        <w:pStyle w:val="BodyText"/>
        <w:spacing w:before="7"/>
        <w:rPr>
          <w:sz w:val="18"/>
        </w:rPr>
      </w:pPr>
    </w:p>
    <w:p>
      <w:pPr>
        <w:spacing w:before="0"/>
        <w:ind w:left="92" w:right="0" w:firstLine="0"/>
        <w:jc w:val="left"/>
        <w:rPr>
          <w:sz w:val="12"/>
        </w:rPr>
      </w:pPr>
      <w:r>
        <w:rPr>
          <w:color w:val="231F20"/>
          <w:w w:val="105"/>
          <w:sz w:val="12"/>
        </w:rPr>
        <w:t>400</w:t>
      </w:r>
    </w:p>
    <w:p>
      <w:pPr>
        <w:pStyle w:val="BodyText"/>
        <w:spacing w:before="6"/>
        <w:rPr>
          <w:sz w:val="18"/>
        </w:rPr>
      </w:pPr>
    </w:p>
    <w:p>
      <w:pPr>
        <w:spacing w:before="0"/>
        <w:ind w:left="97" w:right="0" w:firstLine="0"/>
        <w:jc w:val="left"/>
        <w:rPr>
          <w:sz w:val="12"/>
        </w:rPr>
      </w:pPr>
      <w:r>
        <w:rPr>
          <w:color w:val="231F20"/>
          <w:sz w:val="12"/>
        </w:rPr>
        <w:t>200</w:t>
      </w:r>
    </w:p>
    <w:p>
      <w:pPr>
        <w:spacing w:before="0"/>
        <w:ind w:left="16" w:right="0" w:firstLine="0"/>
        <w:jc w:val="left"/>
        <w:rPr>
          <w:sz w:val="16"/>
        </w:rPr>
      </w:pPr>
      <w:r>
        <w:rPr>
          <w:color w:val="231F20"/>
          <w:w w:val="99"/>
          <w:sz w:val="16"/>
        </w:rPr>
        <w:t>+</w:t>
      </w:r>
    </w:p>
    <w:p>
      <w:pPr>
        <w:spacing w:line="139" w:lineRule="exact" w:before="30"/>
        <w:ind w:left="0" w:right="38" w:firstLine="0"/>
        <w:jc w:val="right"/>
        <w:rPr>
          <w:sz w:val="12"/>
        </w:rPr>
      </w:pPr>
      <w:r>
        <w:rPr>
          <w:color w:val="231F20"/>
          <w:w w:val="105"/>
          <w:sz w:val="12"/>
        </w:rPr>
        <w:t>0</w:t>
      </w:r>
    </w:p>
    <w:p>
      <w:pPr>
        <w:spacing w:line="185" w:lineRule="exact" w:before="0"/>
        <w:ind w:left="16" w:right="0" w:firstLine="0"/>
        <w:jc w:val="left"/>
        <w:rPr>
          <w:sz w:val="16"/>
        </w:rPr>
      </w:pPr>
      <w:r>
        <w:rPr>
          <w:color w:val="231F20"/>
          <w:w w:val="122"/>
          <w:sz w:val="16"/>
        </w:rPr>
        <w:t>–</w:t>
      </w:r>
    </w:p>
    <w:p>
      <w:pPr>
        <w:spacing w:before="31"/>
        <w:ind w:left="97" w:right="0" w:firstLine="0"/>
        <w:jc w:val="left"/>
        <w:rPr>
          <w:sz w:val="12"/>
        </w:rPr>
      </w:pPr>
      <w:r>
        <w:rPr>
          <w:color w:val="231F20"/>
          <w:sz w:val="12"/>
        </w:rPr>
        <w:t>200</w:t>
      </w:r>
    </w:p>
    <w:p>
      <w:pPr>
        <w:pStyle w:val="BodyText"/>
        <w:spacing w:before="6"/>
        <w:rPr>
          <w:sz w:val="18"/>
        </w:rPr>
      </w:pPr>
    </w:p>
    <w:p>
      <w:pPr>
        <w:spacing w:before="1"/>
        <w:ind w:left="92" w:right="0" w:firstLine="0"/>
        <w:jc w:val="left"/>
        <w:rPr>
          <w:sz w:val="12"/>
        </w:rPr>
      </w:pPr>
      <w:r>
        <w:rPr>
          <w:color w:val="231F20"/>
          <w:w w:val="105"/>
          <w:sz w:val="12"/>
        </w:rPr>
        <w:t>400</w:t>
      </w:r>
    </w:p>
    <w:p>
      <w:pPr>
        <w:pStyle w:val="BodyText"/>
        <w:spacing w:before="6"/>
        <w:rPr>
          <w:sz w:val="18"/>
        </w:rPr>
      </w:pPr>
    </w:p>
    <w:p>
      <w:pPr>
        <w:spacing w:before="0"/>
        <w:ind w:left="94" w:right="0" w:firstLine="0"/>
        <w:jc w:val="left"/>
        <w:rPr>
          <w:sz w:val="12"/>
        </w:rPr>
      </w:pPr>
      <w:r>
        <w:rPr>
          <w:color w:val="231F20"/>
          <w:w w:val="105"/>
          <w:sz w:val="12"/>
        </w:rPr>
        <w:t>600</w:t>
      </w:r>
    </w:p>
    <w:p>
      <w:pPr>
        <w:pStyle w:val="BodyText"/>
        <w:spacing w:line="268" w:lineRule="auto" w:before="3"/>
        <w:ind w:left="153"/>
      </w:pPr>
      <w:r>
        <w:rPr/>
        <w:br w:type="column"/>
      </w:r>
      <w:r>
        <w:rPr>
          <w:color w:val="231F20"/>
          <w:w w:val="90"/>
        </w:rPr>
        <w:t>banks’</w:t>
      </w:r>
      <w:r>
        <w:rPr>
          <w:color w:val="231F20"/>
          <w:spacing w:val="-21"/>
          <w:w w:val="90"/>
        </w:rPr>
        <w:t> </w:t>
      </w:r>
      <w:r>
        <w:rPr>
          <w:color w:val="231F20"/>
          <w:w w:val="90"/>
        </w:rPr>
        <w:t>balance</w:t>
      </w:r>
      <w:r>
        <w:rPr>
          <w:color w:val="231F20"/>
          <w:spacing w:val="-21"/>
          <w:w w:val="90"/>
        </w:rPr>
        <w:t> </w:t>
      </w:r>
      <w:r>
        <w:rPr>
          <w:color w:val="231F20"/>
          <w:w w:val="90"/>
        </w:rPr>
        <w:t>sheets,</w:t>
      </w:r>
      <w:r>
        <w:rPr>
          <w:color w:val="231F20"/>
          <w:spacing w:val="-20"/>
          <w:w w:val="90"/>
        </w:rPr>
        <w:t> </w:t>
      </w:r>
      <w:r>
        <w:rPr>
          <w:color w:val="231F20"/>
          <w:w w:val="90"/>
        </w:rPr>
        <w:t>both</w:t>
      </w:r>
      <w:r>
        <w:rPr>
          <w:color w:val="231F20"/>
          <w:spacing w:val="-21"/>
          <w:w w:val="90"/>
        </w:rPr>
        <w:t> </w:t>
      </w:r>
      <w:r>
        <w:rPr>
          <w:color w:val="231F20"/>
          <w:w w:val="90"/>
        </w:rPr>
        <w:t>in</w:t>
      </w:r>
      <w:r>
        <w:rPr>
          <w:color w:val="231F20"/>
          <w:spacing w:val="-23"/>
          <w:w w:val="90"/>
        </w:rPr>
        <w:t> </w:t>
      </w:r>
      <w:r>
        <w:rPr>
          <w:color w:val="231F20"/>
          <w:w w:val="90"/>
        </w:rPr>
        <w:t>the</w:t>
      </w:r>
      <w:r>
        <w:rPr>
          <w:color w:val="231F20"/>
          <w:spacing w:val="-25"/>
          <w:w w:val="90"/>
        </w:rPr>
        <w:t> </w:t>
      </w:r>
      <w:r>
        <w:rPr>
          <w:color w:val="231F20"/>
          <w:w w:val="90"/>
        </w:rPr>
        <w:t>United</w:t>
      </w:r>
      <w:r>
        <w:rPr>
          <w:color w:val="231F20"/>
          <w:spacing w:val="-20"/>
          <w:w w:val="90"/>
        </w:rPr>
        <w:t> </w:t>
      </w:r>
      <w:r>
        <w:rPr>
          <w:color w:val="231F20"/>
          <w:w w:val="90"/>
        </w:rPr>
        <w:t>Kingdom</w:t>
      </w:r>
      <w:r>
        <w:rPr>
          <w:color w:val="231F20"/>
          <w:spacing w:val="-21"/>
          <w:w w:val="90"/>
        </w:rPr>
        <w:t> </w:t>
      </w:r>
      <w:r>
        <w:rPr>
          <w:color w:val="231F20"/>
          <w:w w:val="90"/>
        </w:rPr>
        <w:t>and</w:t>
      </w:r>
      <w:r>
        <w:rPr>
          <w:color w:val="231F20"/>
          <w:spacing w:val="-20"/>
          <w:w w:val="90"/>
        </w:rPr>
        <w:t> </w:t>
      </w:r>
      <w:r>
        <w:rPr>
          <w:color w:val="231F20"/>
          <w:w w:val="90"/>
        </w:rPr>
        <w:t>abroad. First,</w:t>
      </w:r>
      <w:r>
        <w:rPr>
          <w:color w:val="231F20"/>
          <w:spacing w:val="-24"/>
          <w:w w:val="90"/>
        </w:rPr>
        <w:t> </w:t>
      </w:r>
      <w:r>
        <w:rPr>
          <w:color w:val="231F20"/>
          <w:w w:val="90"/>
        </w:rPr>
        <w:t>banks</w:t>
      </w:r>
      <w:r>
        <w:rPr>
          <w:color w:val="231F20"/>
          <w:spacing w:val="-23"/>
          <w:w w:val="90"/>
        </w:rPr>
        <w:t> </w:t>
      </w:r>
      <w:r>
        <w:rPr>
          <w:color w:val="231F20"/>
          <w:w w:val="90"/>
        </w:rPr>
        <w:t>became</w:t>
      </w:r>
      <w:r>
        <w:rPr>
          <w:color w:val="231F20"/>
          <w:spacing w:val="-25"/>
          <w:w w:val="90"/>
        </w:rPr>
        <w:t> </w:t>
      </w:r>
      <w:r>
        <w:rPr>
          <w:color w:val="231F20"/>
          <w:w w:val="90"/>
        </w:rPr>
        <w:t>overly</w:t>
      </w:r>
      <w:r>
        <w:rPr>
          <w:color w:val="231F20"/>
          <w:spacing w:val="-24"/>
          <w:w w:val="90"/>
        </w:rPr>
        <w:t> </w:t>
      </w:r>
      <w:r>
        <w:rPr>
          <w:color w:val="231F20"/>
          <w:w w:val="90"/>
        </w:rPr>
        <w:t>leveraged,</w:t>
      </w:r>
      <w:r>
        <w:rPr>
          <w:color w:val="231F20"/>
          <w:spacing w:val="-23"/>
          <w:w w:val="90"/>
        </w:rPr>
        <w:t> </w:t>
      </w:r>
      <w:r>
        <w:rPr>
          <w:color w:val="231F20"/>
          <w:w w:val="90"/>
        </w:rPr>
        <w:t>as</w:t>
      </w:r>
      <w:r>
        <w:rPr>
          <w:color w:val="231F20"/>
          <w:spacing w:val="-26"/>
          <w:w w:val="90"/>
        </w:rPr>
        <w:t> </w:t>
      </w:r>
      <w:r>
        <w:rPr>
          <w:color w:val="231F20"/>
          <w:w w:val="90"/>
        </w:rPr>
        <w:t>their</w:t>
      </w:r>
      <w:r>
        <w:rPr>
          <w:color w:val="231F20"/>
          <w:spacing w:val="-23"/>
          <w:w w:val="90"/>
        </w:rPr>
        <w:t> </w:t>
      </w:r>
      <w:r>
        <w:rPr>
          <w:color w:val="231F20"/>
          <w:w w:val="90"/>
        </w:rPr>
        <w:t>balance</w:t>
      </w:r>
      <w:r>
        <w:rPr>
          <w:color w:val="231F20"/>
          <w:spacing w:val="-23"/>
          <w:w w:val="90"/>
        </w:rPr>
        <w:t> </w:t>
      </w:r>
      <w:r>
        <w:rPr>
          <w:color w:val="231F20"/>
          <w:w w:val="90"/>
        </w:rPr>
        <w:t>sheets </w:t>
      </w:r>
      <w:r>
        <w:rPr>
          <w:color w:val="231F20"/>
        </w:rPr>
        <w:t>grew rapidly relative to their capital bases, and they </w:t>
      </w:r>
      <w:r>
        <w:rPr>
          <w:color w:val="231F20"/>
          <w:w w:val="90"/>
        </w:rPr>
        <w:t>increasingly</w:t>
      </w:r>
      <w:r>
        <w:rPr>
          <w:color w:val="231F20"/>
          <w:spacing w:val="-20"/>
          <w:w w:val="90"/>
        </w:rPr>
        <w:t> </w:t>
      </w:r>
      <w:r>
        <w:rPr>
          <w:color w:val="231F20"/>
          <w:w w:val="90"/>
        </w:rPr>
        <w:t>branched</w:t>
      </w:r>
      <w:r>
        <w:rPr>
          <w:color w:val="231F20"/>
          <w:spacing w:val="-22"/>
          <w:w w:val="90"/>
        </w:rPr>
        <w:t> </w:t>
      </w:r>
      <w:r>
        <w:rPr>
          <w:color w:val="231F20"/>
          <w:w w:val="90"/>
        </w:rPr>
        <w:t>out</w:t>
      </w:r>
      <w:r>
        <w:rPr>
          <w:color w:val="231F20"/>
          <w:spacing w:val="-19"/>
          <w:w w:val="90"/>
        </w:rPr>
        <w:t> </w:t>
      </w:r>
      <w:r>
        <w:rPr>
          <w:color w:val="231F20"/>
          <w:w w:val="90"/>
        </w:rPr>
        <w:t>into</w:t>
      </w:r>
      <w:r>
        <w:rPr>
          <w:color w:val="231F20"/>
          <w:spacing w:val="-19"/>
          <w:w w:val="90"/>
        </w:rPr>
        <w:t> </w:t>
      </w:r>
      <w:r>
        <w:rPr>
          <w:color w:val="231F20"/>
          <w:w w:val="90"/>
        </w:rPr>
        <w:t>assets</w:t>
      </w:r>
      <w:r>
        <w:rPr>
          <w:color w:val="231F20"/>
          <w:spacing w:val="-20"/>
          <w:w w:val="90"/>
        </w:rPr>
        <w:t> </w:t>
      </w:r>
      <w:r>
        <w:rPr>
          <w:color w:val="231F20"/>
          <w:w w:val="90"/>
        </w:rPr>
        <w:t>whose</w:t>
      </w:r>
      <w:r>
        <w:rPr>
          <w:color w:val="231F20"/>
          <w:spacing w:val="-20"/>
          <w:w w:val="90"/>
        </w:rPr>
        <w:t> </w:t>
      </w:r>
      <w:r>
        <w:rPr>
          <w:color w:val="231F20"/>
          <w:w w:val="90"/>
        </w:rPr>
        <w:t>underlying</w:t>
      </w:r>
      <w:r>
        <w:rPr>
          <w:color w:val="231F20"/>
          <w:spacing w:val="-22"/>
          <w:w w:val="90"/>
        </w:rPr>
        <w:t> </w:t>
      </w:r>
      <w:r>
        <w:rPr>
          <w:color w:val="231F20"/>
          <w:w w:val="90"/>
        </w:rPr>
        <w:t>value, </w:t>
      </w:r>
      <w:r>
        <w:rPr>
          <w:color w:val="231F20"/>
        </w:rPr>
        <w:t>credit</w:t>
      </w:r>
      <w:r>
        <w:rPr>
          <w:color w:val="231F20"/>
          <w:spacing w:val="-45"/>
        </w:rPr>
        <w:t> </w:t>
      </w:r>
      <w:r>
        <w:rPr>
          <w:color w:val="231F20"/>
        </w:rPr>
        <w:t>quality</w:t>
      </w:r>
      <w:r>
        <w:rPr>
          <w:color w:val="231F20"/>
          <w:spacing w:val="-43"/>
        </w:rPr>
        <w:t> </w:t>
      </w:r>
      <w:r>
        <w:rPr>
          <w:color w:val="231F20"/>
        </w:rPr>
        <w:t>and</w:t>
      </w:r>
      <w:r>
        <w:rPr>
          <w:color w:val="231F20"/>
          <w:spacing w:val="-43"/>
        </w:rPr>
        <w:t> </w:t>
      </w:r>
      <w:r>
        <w:rPr>
          <w:color w:val="231F20"/>
        </w:rPr>
        <w:t>liquidity</w:t>
      </w:r>
      <w:r>
        <w:rPr>
          <w:color w:val="231F20"/>
          <w:spacing w:val="-44"/>
        </w:rPr>
        <w:t> </w:t>
      </w:r>
      <w:r>
        <w:rPr>
          <w:color w:val="231F20"/>
        </w:rPr>
        <w:t>were</w:t>
      </w:r>
      <w:r>
        <w:rPr>
          <w:color w:val="231F20"/>
          <w:spacing w:val="-43"/>
        </w:rPr>
        <w:t> </w:t>
      </w:r>
      <w:r>
        <w:rPr>
          <w:color w:val="231F20"/>
        </w:rPr>
        <w:t>uncertain.</w:t>
      </w:r>
      <w:r>
        <w:rPr>
          <w:color w:val="231F20"/>
          <w:spacing w:val="-27"/>
        </w:rPr>
        <w:t> </w:t>
      </w:r>
      <w:r>
        <w:rPr>
          <w:color w:val="231F20"/>
        </w:rPr>
        <w:t>Second,</w:t>
      </w:r>
      <w:r>
        <w:rPr>
          <w:color w:val="231F20"/>
          <w:spacing w:val="-45"/>
        </w:rPr>
        <w:t> </w:t>
      </w:r>
      <w:r>
        <w:rPr>
          <w:color w:val="231F20"/>
        </w:rPr>
        <w:t>the </w:t>
      </w:r>
      <w:r>
        <w:rPr>
          <w:color w:val="231F20"/>
          <w:w w:val="95"/>
        </w:rPr>
        <w:t>availability</w:t>
      </w:r>
      <w:r>
        <w:rPr>
          <w:color w:val="231F20"/>
          <w:spacing w:val="-41"/>
          <w:w w:val="95"/>
        </w:rPr>
        <w:t> </w:t>
      </w:r>
      <w:r>
        <w:rPr>
          <w:color w:val="231F20"/>
          <w:w w:val="95"/>
        </w:rPr>
        <w:t>of</w:t>
      </w:r>
      <w:r>
        <w:rPr>
          <w:color w:val="231F20"/>
          <w:spacing w:val="-39"/>
          <w:w w:val="95"/>
        </w:rPr>
        <w:t> </w:t>
      </w:r>
      <w:r>
        <w:rPr>
          <w:color w:val="231F20"/>
          <w:w w:val="95"/>
        </w:rPr>
        <w:t>cheap</w:t>
      </w:r>
      <w:r>
        <w:rPr>
          <w:color w:val="231F20"/>
          <w:spacing w:val="-39"/>
          <w:w w:val="95"/>
        </w:rPr>
        <w:t> </w:t>
      </w:r>
      <w:r>
        <w:rPr>
          <w:color w:val="231F20"/>
          <w:w w:val="95"/>
        </w:rPr>
        <w:t>wholesale</w:t>
      </w:r>
      <w:r>
        <w:rPr>
          <w:color w:val="231F20"/>
          <w:spacing w:val="-41"/>
          <w:w w:val="95"/>
        </w:rPr>
        <w:t> </w:t>
      </w:r>
      <w:r>
        <w:rPr>
          <w:color w:val="231F20"/>
          <w:w w:val="95"/>
        </w:rPr>
        <w:t>funding</w:t>
      </w:r>
      <w:r>
        <w:rPr>
          <w:color w:val="231F20"/>
          <w:spacing w:val="-39"/>
          <w:w w:val="95"/>
        </w:rPr>
        <w:t> </w:t>
      </w:r>
      <w:r>
        <w:rPr>
          <w:color w:val="231F20"/>
          <w:w w:val="95"/>
        </w:rPr>
        <w:t>encouraged</w:t>
      </w:r>
      <w:r>
        <w:rPr>
          <w:color w:val="231F20"/>
          <w:spacing w:val="-39"/>
          <w:w w:val="95"/>
        </w:rPr>
        <w:t> </w:t>
      </w:r>
      <w:r>
        <w:rPr>
          <w:color w:val="231F20"/>
          <w:w w:val="95"/>
        </w:rPr>
        <w:t>banks</w:t>
      </w:r>
      <w:r>
        <w:rPr>
          <w:color w:val="231F20"/>
          <w:spacing w:val="-40"/>
          <w:w w:val="95"/>
        </w:rPr>
        <w:t> </w:t>
      </w:r>
      <w:r>
        <w:rPr>
          <w:color w:val="231F20"/>
          <w:w w:val="95"/>
        </w:rPr>
        <w:t>to </w:t>
      </w:r>
      <w:r>
        <w:rPr>
          <w:color w:val="231F20"/>
        </w:rPr>
        <w:t>fund</w:t>
      </w:r>
      <w:r>
        <w:rPr>
          <w:color w:val="231F20"/>
          <w:spacing w:val="-44"/>
        </w:rPr>
        <w:t> </w:t>
      </w:r>
      <w:r>
        <w:rPr>
          <w:color w:val="231F20"/>
        </w:rPr>
        <w:t>an</w:t>
      </w:r>
      <w:r>
        <w:rPr>
          <w:color w:val="231F20"/>
          <w:spacing w:val="-43"/>
        </w:rPr>
        <w:t> </w:t>
      </w:r>
      <w:r>
        <w:rPr>
          <w:color w:val="231F20"/>
        </w:rPr>
        <w:t>increasingly</w:t>
      </w:r>
      <w:r>
        <w:rPr>
          <w:color w:val="231F20"/>
          <w:spacing w:val="-43"/>
        </w:rPr>
        <w:t> </w:t>
      </w:r>
      <w:r>
        <w:rPr>
          <w:color w:val="231F20"/>
        </w:rPr>
        <w:t>large</w:t>
      </w:r>
      <w:r>
        <w:rPr>
          <w:color w:val="231F20"/>
          <w:spacing w:val="-44"/>
        </w:rPr>
        <w:t> </w:t>
      </w:r>
      <w:r>
        <w:rPr>
          <w:color w:val="231F20"/>
        </w:rPr>
        <w:t>share</w:t>
      </w:r>
      <w:r>
        <w:rPr>
          <w:color w:val="231F20"/>
          <w:spacing w:val="-45"/>
        </w:rPr>
        <w:t> </w:t>
      </w:r>
      <w:r>
        <w:rPr>
          <w:color w:val="231F20"/>
        </w:rPr>
        <w:t>of</w:t>
      </w:r>
      <w:r>
        <w:rPr>
          <w:color w:val="231F20"/>
          <w:spacing w:val="-44"/>
        </w:rPr>
        <w:t> </w:t>
      </w:r>
      <w:r>
        <w:rPr>
          <w:color w:val="231F20"/>
        </w:rPr>
        <w:t>their</w:t>
      </w:r>
      <w:r>
        <w:rPr>
          <w:color w:val="231F20"/>
          <w:spacing w:val="-44"/>
        </w:rPr>
        <w:t> </w:t>
      </w:r>
      <w:r>
        <w:rPr>
          <w:color w:val="231F20"/>
        </w:rPr>
        <w:t>long-term</w:t>
      </w:r>
      <w:r>
        <w:rPr>
          <w:color w:val="231F20"/>
          <w:spacing w:val="-43"/>
        </w:rPr>
        <w:t> </w:t>
      </w:r>
      <w:r>
        <w:rPr>
          <w:color w:val="231F20"/>
        </w:rPr>
        <w:t>assets through</w:t>
      </w:r>
      <w:r>
        <w:rPr>
          <w:color w:val="231F20"/>
          <w:spacing w:val="-26"/>
        </w:rPr>
        <w:t> </w:t>
      </w:r>
      <w:r>
        <w:rPr>
          <w:color w:val="231F20"/>
        </w:rPr>
        <w:t>short-term</w:t>
      </w:r>
      <w:r>
        <w:rPr>
          <w:color w:val="231F20"/>
          <w:spacing w:val="-27"/>
        </w:rPr>
        <w:t> </w:t>
      </w:r>
      <w:r>
        <w:rPr>
          <w:color w:val="231F20"/>
        </w:rPr>
        <w:t>wholesale</w:t>
      </w:r>
      <w:r>
        <w:rPr>
          <w:color w:val="231F20"/>
          <w:spacing w:val="-26"/>
        </w:rPr>
        <w:t> </w:t>
      </w:r>
      <w:r>
        <w:rPr>
          <w:color w:val="231F20"/>
        </w:rPr>
        <w:t>liabilities.</w:t>
      </w:r>
    </w:p>
    <w:p>
      <w:pPr>
        <w:pStyle w:val="BodyText"/>
        <w:spacing w:before="3"/>
        <w:rPr>
          <w:sz w:val="22"/>
        </w:rPr>
      </w:pPr>
    </w:p>
    <w:p>
      <w:pPr>
        <w:pStyle w:val="BodyText"/>
        <w:spacing w:line="268" w:lineRule="auto"/>
        <w:ind w:left="153" w:right="155"/>
      </w:pPr>
      <w:r>
        <w:rPr>
          <w:color w:val="231F20"/>
          <w:w w:val="95"/>
        </w:rPr>
        <w:t>The financial market turmoil that began in the summer of </w:t>
      </w:r>
      <w:r>
        <w:rPr>
          <w:color w:val="231F20"/>
          <w:w w:val="90"/>
        </w:rPr>
        <w:t>2007</w:t>
      </w:r>
      <w:r>
        <w:rPr>
          <w:color w:val="231F20"/>
          <w:spacing w:val="-21"/>
          <w:w w:val="90"/>
        </w:rPr>
        <w:t> </w:t>
      </w:r>
      <w:r>
        <w:rPr>
          <w:color w:val="231F20"/>
          <w:w w:val="90"/>
        </w:rPr>
        <w:t>exposed</w:t>
      </w:r>
      <w:r>
        <w:rPr>
          <w:color w:val="231F20"/>
          <w:spacing w:val="-24"/>
          <w:w w:val="90"/>
        </w:rPr>
        <w:t> </w:t>
      </w:r>
      <w:r>
        <w:rPr>
          <w:color w:val="231F20"/>
          <w:w w:val="90"/>
        </w:rPr>
        <w:t>these</w:t>
      </w:r>
      <w:r>
        <w:rPr>
          <w:color w:val="231F20"/>
          <w:spacing w:val="-23"/>
          <w:w w:val="90"/>
        </w:rPr>
        <w:t> </w:t>
      </w:r>
      <w:r>
        <w:rPr>
          <w:color w:val="231F20"/>
          <w:w w:val="90"/>
        </w:rPr>
        <w:t>vulnerabilities,</w:t>
      </w:r>
      <w:r>
        <w:rPr>
          <w:color w:val="231F20"/>
          <w:spacing w:val="-21"/>
          <w:w w:val="90"/>
        </w:rPr>
        <w:t> </w:t>
      </w:r>
      <w:r>
        <w:rPr>
          <w:color w:val="231F20"/>
          <w:w w:val="90"/>
        </w:rPr>
        <w:t>and</w:t>
      </w:r>
      <w:r>
        <w:rPr>
          <w:color w:val="231F20"/>
          <w:spacing w:val="-23"/>
          <w:w w:val="90"/>
        </w:rPr>
        <w:t> </w:t>
      </w:r>
      <w:r>
        <w:rPr>
          <w:color w:val="231F20"/>
          <w:w w:val="90"/>
        </w:rPr>
        <w:t>triggered</w:t>
      </w:r>
      <w:r>
        <w:rPr>
          <w:color w:val="231F20"/>
          <w:spacing w:val="-21"/>
          <w:w w:val="90"/>
        </w:rPr>
        <w:t> </w:t>
      </w:r>
      <w:r>
        <w:rPr>
          <w:color w:val="231F20"/>
          <w:w w:val="90"/>
        </w:rPr>
        <w:t>a</w:t>
      </w:r>
      <w:r>
        <w:rPr>
          <w:color w:val="231F20"/>
          <w:spacing w:val="-20"/>
          <w:w w:val="90"/>
        </w:rPr>
        <w:t> </w:t>
      </w:r>
      <w:r>
        <w:rPr>
          <w:color w:val="231F20"/>
          <w:w w:val="90"/>
        </w:rPr>
        <w:t>necessary adjustment</w:t>
      </w:r>
      <w:r>
        <w:rPr>
          <w:color w:val="231F20"/>
          <w:spacing w:val="-22"/>
          <w:w w:val="90"/>
        </w:rPr>
        <w:t> </w:t>
      </w:r>
      <w:r>
        <w:rPr>
          <w:color w:val="231F20"/>
          <w:w w:val="90"/>
        </w:rPr>
        <w:t>in</w:t>
      </w:r>
      <w:r>
        <w:rPr>
          <w:color w:val="231F20"/>
          <w:spacing w:val="-25"/>
          <w:w w:val="90"/>
        </w:rPr>
        <w:t> </w:t>
      </w:r>
      <w:r>
        <w:rPr>
          <w:color w:val="231F20"/>
          <w:w w:val="90"/>
        </w:rPr>
        <w:t>the</w:t>
      </w:r>
      <w:r>
        <w:rPr>
          <w:color w:val="231F20"/>
          <w:spacing w:val="-21"/>
          <w:w w:val="90"/>
        </w:rPr>
        <w:t> </w:t>
      </w:r>
      <w:r>
        <w:rPr>
          <w:color w:val="231F20"/>
          <w:w w:val="90"/>
        </w:rPr>
        <w:t>banking</w:t>
      </w:r>
      <w:r>
        <w:rPr>
          <w:color w:val="231F20"/>
          <w:spacing w:val="-22"/>
          <w:w w:val="90"/>
        </w:rPr>
        <w:t> </w:t>
      </w:r>
      <w:r>
        <w:rPr>
          <w:color w:val="231F20"/>
          <w:w w:val="90"/>
        </w:rPr>
        <w:t>system.</w:t>
      </w:r>
      <w:r>
        <w:rPr>
          <w:color w:val="231F20"/>
          <w:spacing w:val="12"/>
          <w:w w:val="90"/>
        </w:rPr>
        <w:t> </w:t>
      </w:r>
      <w:r>
        <w:rPr>
          <w:color w:val="231F20"/>
          <w:w w:val="90"/>
        </w:rPr>
        <w:t>Banks</w:t>
      </w:r>
      <w:r>
        <w:rPr>
          <w:color w:val="231F20"/>
          <w:spacing w:val="-21"/>
          <w:w w:val="90"/>
        </w:rPr>
        <w:t> </w:t>
      </w:r>
      <w:r>
        <w:rPr>
          <w:color w:val="231F20"/>
          <w:w w:val="90"/>
        </w:rPr>
        <w:t>began</w:t>
      </w:r>
      <w:r>
        <w:rPr>
          <w:color w:val="231F20"/>
          <w:spacing w:val="-25"/>
          <w:w w:val="90"/>
        </w:rPr>
        <w:t> </w:t>
      </w:r>
      <w:r>
        <w:rPr>
          <w:color w:val="231F20"/>
          <w:w w:val="90"/>
        </w:rPr>
        <w:t>to</w:t>
      </w:r>
      <w:r>
        <w:rPr>
          <w:color w:val="231F20"/>
          <w:spacing w:val="-24"/>
          <w:w w:val="90"/>
        </w:rPr>
        <w:t> </w:t>
      </w:r>
      <w:r>
        <w:rPr>
          <w:color w:val="231F20"/>
          <w:w w:val="90"/>
        </w:rPr>
        <w:t>deleverage, by</w:t>
      </w:r>
      <w:r>
        <w:rPr>
          <w:color w:val="231F20"/>
          <w:spacing w:val="-21"/>
          <w:w w:val="90"/>
        </w:rPr>
        <w:t> </w:t>
      </w:r>
      <w:r>
        <w:rPr>
          <w:color w:val="231F20"/>
          <w:w w:val="90"/>
        </w:rPr>
        <w:t>securing</w:t>
      </w:r>
      <w:r>
        <w:rPr>
          <w:color w:val="231F20"/>
          <w:spacing w:val="-21"/>
          <w:w w:val="90"/>
        </w:rPr>
        <w:t> </w:t>
      </w:r>
      <w:r>
        <w:rPr>
          <w:color w:val="231F20"/>
          <w:w w:val="90"/>
        </w:rPr>
        <w:t>injections</w:t>
      </w:r>
      <w:r>
        <w:rPr>
          <w:color w:val="231F20"/>
          <w:spacing w:val="-24"/>
          <w:w w:val="90"/>
        </w:rPr>
        <w:t> </w:t>
      </w:r>
      <w:r>
        <w:rPr>
          <w:color w:val="231F20"/>
          <w:w w:val="90"/>
        </w:rPr>
        <w:t>of</w:t>
      </w:r>
      <w:r>
        <w:rPr>
          <w:color w:val="231F20"/>
          <w:spacing w:val="-20"/>
          <w:w w:val="90"/>
        </w:rPr>
        <w:t> </w:t>
      </w:r>
      <w:r>
        <w:rPr>
          <w:color w:val="231F20"/>
          <w:w w:val="90"/>
        </w:rPr>
        <w:t>new</w:t>
      </w:r>
      <w:r>
        <w:rPr>
          <w:color w:val="231F20"/>
          <w:spacing w:val="-21"/>
          <w:w w:val="90"/>
        </w:rPr>
        <w:t> </w:t>
      </w:r>
      <w:r>
        <w:rPr>
          <w:color w:val="231F20"/>
          <w:w w:val="90"/>
        </w:rPr>
        <w:t>capital,</w:t>
      </w:r>
      <w:r>
        <w:rPr>
          <w:color w:val="231F20"/>
          <w:spacing w:val="-21"/>
          <w:w w:val="90"/>
        </w:rPr>
        <w:t> </w:t>
      </w:r>
      <w:r>
        <w:rPr>
          <w:color w:val="231F20"/>
          <w:w w:val="90"/>
        </w:rPr>
        <w:t>by</w:t>
      </w:r>
      <w:r>
        <w:rPr>
          <w:color w:val="231F20"/>
          <w:spacing w:val="-20"/>
          <w:w w:val="90"/>
        </w:rPr>
        <w:t> </w:t>
      </w:r>
      <w:r>
        <w:rPr>
          <w:color w:val="231F20"/>
          <w:w w:val="90"/>
        </w:rPr>
        <w:t>reducing</w:t>
      </w:r>
      <w:r>
        <w:rPr>
          <w:color w:val="231F20"/>
          <w:spacing w:val="-21"/>
          <w:w w:val="90"/>
        </w:rPr>
        <w:t> </w:t>
      </w:r>
      <w:r>
        <w:rPr>
          <w:color w:val="231F20"/>
          <w:w w:val="90"/>
        </w:rPr>
        <w:t>lending,</w:t>
      </w:r>
      <w:r>
        <w:rPr>
          <w:color w:val="231F20"/>
          <w:spacing w:val="-21"/>
          <w:w w:val="90"/>
        </w:rPr>
        <w:t> </w:t>
      </w:r>
      <w:r>
        <w:rPr>
          <w:color w:val="231F20"/>
          <w:w w:val="90"/>
        </w:rPr>
        <w:t>and </w:t>
      </w:r>
      <w:r>
        <w:rPr>
          <w:color w:val="231F20"/>
          <w:w w:val="95"/>
        </w:rPr>
        <w:t>by</w:t>
      </w:r>
      <w:r>
        <w:rPr>
          <w:color w:val="231F20"/>
          <w:spacing w:val="-16"/>
          <w:w w:val="95"/>
        </w:rPr>
        <w:t> </w:t>
      </w:r>
      <w:r>
        <w:rPr>
          <w:color w:val="231F20"/>
          <w:w w:val="95"/>
        </w:rPr>
        <w:t>selling</w:t>
      </w:r>
      <w:r>
        <w:rPr>
          <w:color w:val="231F20"/>
          <w:spacing w:val="-15"/>
          <w:w w:val="95"/>
        </w:rPr>
        <w:t> </w:t>
      </w:r>
      <w:r>
        <w:rPr>
          <w:color w:val="231F20"/>
          <w:w w:val="95"/>
        </w:rPr>
        <w:t>assets</w:t>
      </w:r>
      <w:r>
        <w:rPr>
          <w:color w:val="231F20"/>
          <w:spacing w:val="-16"/>
          <w:w w:val="95"/>
        </w:rPr>
        <w:t> </w:t>
      </w:r>
      <w:r>
        <w:rPr>
          <w:color w:val="231F20"/>
          <w:w w:val="95"/>
        </w:rPr>
        <w:t>(Chart</w:t>
      </w:r>
      <w:r>
        <w:rPr>
          <w:color w:val="231F20"/>
          <w:spacing w:val="-16"/>
          <w:w w:val="95"/>
        </w:rPr>
        <w:t> </w:t>
      </w:r>
      <w:r>
        <w:rPr>
          <w:color w:val="231F20"/>
          <w:w w:val="95"/>
        </w:rPr>
        <w:t>1.2).</w:t>
      </w:r>
    </w:p>
    <w:p>
      <w:pPr>
        <w:spacing w:after="0" w:line="268" w:lineRule="auto"/>
        <w:sectPr>
          <w:headerReference w:type="default" r:id="rId29"/>
          <w:headerReference w:type="even" r:id="rId30"/>
          <w:pgSz w:w="11900" w:h="16840"/>
          <w:pgMar w:header="446" w:footer="0" w:top="1560" w:bottom="280" w:left="640" w:right="640"/>
          <w:pgNumType w:start="11"/>
          <w:cols w:num="3" w:equalWidth="0">
            <w:col w:w="3844" w:space="40"/>
            <w:col w:w="331" w:space="1114"/>
            <w:col w:w="5291"/>
          </w:cols>
        </w:sectPr>
      </w:pPr>
    </w:p>
    <w:p>
      <w:pPr>
        <w:spacing w:line="244" w:lineRule="auto" w:before="85"/>
        <w:ind w:left="323" w:right="0" w:hanging="171"/>
        <w:jc w:val="left"/>
        <w:rPr>
          <w:sz w:val="11"/>
        </w:rPr>
      </w:pPr>
      <w:r>
        <w:rPr>
          <w:color w:val="231F20"/>
          <w:w w:val="95"/>
          <w:sz w:val="11"/>
        </w:rPr>
        <w:t>(a)</w:t>
      </w:r>
      <w:r>
        <w:rPr>
          <w:color w:val="231F20"/>
          <w:spacing w:val="-4"/>
          <w:w w:val="95"/>
          <w:sz w:val="11"/>
        </w:rPr>
        <w:t> </w:t>
      </w:r>
      <w:r>
        <w:rPr>
          <w:color w:val="231F20"/>
          <w:w w:val="95"/>
          <w:sz w:val="11"/>
        </w:rPr>
        <w:t>The</w:t>
      </w:r>
      <w:r>
        <w:rPr>
          <w:color w:val="231F20"/>
          <w:spacing w:val="-17"/>
          <w:w w:val="95"/>
          <w:sz w:val="11"/>
        </w:rPr>
        <w:t> </w:t>
      </w:r>
      <w:r>
        <w:rPr>
          <w:color w:val="231F20"/>
          <w:w w:val="95"/>
          <w:sz w:val="11"/>
        </w:rPr>
        <w:t>chart</w:t>
      </w:r>
      <w:r>
        <w:rPr>
          <w:color w:val="231F20"/>
          <w:spacing w:val="-17"/>
          <w:w w:val="95"/>
          <w:sz w:val="11"/>
        </w:rPr>
        <w:t> </w:t>
      </w:r>
      <w:r>
        <w:rPr>
          <w:color w:val="231F20"/>
          <w:w w:val="95"/>
          <w:sz w:val="11"/>
        </w:rPr>
        <w:t>shows</w:t>
      </w:r>
      <w:r>
        <w:rPr>
          <w:color w:val="231F20"/>
          <w:spacing w:val="-17"/>
          <w:w w:val="95"/>
          <w:sz w:val="11"/>
        </w:rPr>
        <w:t> </w:t>
      </w:r>
      <w:r>
        <w:rPr>
          <w:color w:val="231F20"/>
          <w:w w:val="95"/>
          <w:sz w:val="11"/>
        </w:rPr>
        <w:t>changes</w:t>
      </w:r>
      <w:r>
        <w:rPr>
          <w:color w:val="231F20"/>
          <w:spacing w:val="-17"/>
          <w:w w:val="95"/>
          <w:sz w:val="11"/>
        </w:rPr>
        <w:t> </w:t>
      </w:r>
      <w:r>
        <w:rPr>
          <w:color w:val="231F20"/>
          <w:w w:val="95"/>
          <w:sz w:val="11"/>
        </w:rPr>
        <w:t>in</w:t>
      </w:r>
      <w:r>
        <w:rPr>
          <w:color w:val="231F20"/>
          <w:spacing w:val="-17"/>
          <w:w w:val="95"/>
          <w:sz w:val="11"/>
        </w:rPr>
        <w:t> </w:t>
      </w:r>
      <w:r>
        <w:rPr>
          <w:color w:val="231F20"/>
          <w:w w:val="95"/>
          <w:sz w:val="11"/>
        </w:rPr>
        <w:t>all</w:t>
      </w:r>
      <w:r>
        <w:rPr>
          <w:color w:val="231F20"/>
          <w:spacing w:val="-19"/>
          <w:w w:val="95"/>
          <w:sz w:val="11"/>
        </w:rPr>
        <w:t> </w:t>
      </w:r>
      <w:r>
        <w:rPr>
          <w:color w:val="231F20"/>
          <w:w w:val="95"/>
          <w:sz w:val="11"/>
        </w:rPr>
        <w:t>UK</w:t>
      </w:r>
      <w:r>
        <w:rPr>
          <w:color w:val="231F20"/>
          <w:spacing w:val="-17"/>
          <w:w w:val="95"/>
          <w:sz w:val="11"/>
        </w:rPr>
        <w:t> </w:t>
      </w:r>
      <w:r>
        <w:rPr>
          <w:color w:val="231F20"/>
          <w:w w:val="95"/>
          <w:sz w:val="11"/>
        </w:rPr>
        <w:t>resident</w:t>
      </w:r>
      <w:r>
        <w:rPr>
          <w:color w:val="231F20"/>
          <w:spacing w:val="-17"/>
          <w:w w:val="95"/>
          <w:sz w:val="11"/>
        </w:rPr>
        <w:t> </w:t>
      </w:r>
      <w:r>
        <w:rPr>
          <w:color w:val="231F20"/>
          <w:w w:val="95"/>
          <w:sz w:val="11"/>
        </w:rPr>
        <w:t>banks’</w:t>
      </w:r>
      <w:r>
        <w:rPr>
          <w:color w:val="231F20"/>
          <w:spacing w:val="-17"/>
          <w:w w:val="95"/>
          <w:sz w:val="11"/>
        </w:rPr>
        <w:t> </w:t>
      </w:r>
      <w:r>
        <w:rPr>
          <w:color w:val="231F20"/>
          <w:w w:val="95"/>
          <w:sz w:val="11"/>
        </w:rPr>
        <w:t>assets</w:t>
      </w:r>
      <w:r>
        <w:rPr>
          <w:color w:val="231F20"/>
          <w:spacing w:val="-17"/>
          <w:w w:val="95"/>
          <w:sz w:val="11"/>
        </w:rPr>
        <w:t> </w:t>
      </w:r>
      <w:r>
        <w:rPr>
          <w:color w:val="231F20"/>
          <w:w w:val="95"/>
          <w:sz w:val="11"/>
        </w:rPr>
        <w:t>(including</w:t>
      </w:r>
      <w:r>
        <w:rPr>
          <w:color w:val="231F20"/>
          <w:spacing w:val="-18"/>
          <w:w w:val="95"/>
          <w:sz w:val="11"/>
        </w:rPr>
        <w:t> </w:t>
      </w:r>
      <w:r>
        <w:rPr>
          <w:color w:val="231F20"/>
          <w:w w:val="95"/>
          <w:sz w:val="11"/>
        </w:rPr>
        <w:t>the</w:t>
      </w:r>
      <w:r>
        <w:rPr>
          <w:color w:val="231F20"/>
          <w:spacing w:val="-20"/>
          <w:w w:val="95"/>
          <w:sz w:val="11"/>
        </w:rPr>
        <w:t> </w:t>
      </w:r>
      <w:r>
        <w:rPr>
          <w:color w:val="231F20"/>
          <w:w w:val="95"/>
          <w:sz w:val="11"/>
        </w:rPr>
        <w:t>UK</w:t>
      </w:r>
      <w:r>
        <w:rPr>
          <w:color w:val="231F20"/>
          <w:spacing w:val="-17"/>
          <w:w w:val="95"/>
          <w:sz w:val="11"/>
        </w:rPr>
        <w:t> </w:t>
      </w:r>
      <w:r>
        <w:rPr>
          <w:color w:val="231F20"/>
          <w:w w:val="95"/>
          <w:sz w:val="11"/>
        </w:rPr>
        <w:t>branches</w:t>
      </w:r>
      <w:r>
        <w:rPr>
          <w:color w:val="231F20"/>
          <w:spacing w:val="-17"/>
          <w:w w:val="95"/>
          <w:sz w:val="11"/>
        </w:rPr>
        <w:t> </w:t>
      </w:r>
      <w:r>
        <w:rPr>
          <w:color w:val="231F20"/>
          <w:w w:val="95"/>
          <w:sz w:val="11"/>
        </w:rPr>
        <w:t>and subsidiaries</w:t>
      </w:r>
      <w:r>
        <w:rPr>
          <w:color w:val="231F20"/>
          <w:spacing w:val="-23"/>
          <w:w w:val="95"/>
          <w:sz w:val="11"/>
        </w:rPr>
        <w:t> </w:t>
      </w:r>
      <w:r>
        <w:rPr>
          <w:color w:val="231F20"/>
          <w:w w:val="95"/>
          <w:sz w:val="11"/>
        </w:rPr>
        <w:t>of</w:t>
      </w:r>
      <w:r>
        <w:rPr>
          <w:color w:val="231F20"/>
          <w:spacing w:val="-23"/>
          <w:w w:val="95"/>
          <w:sz w:val="11"/>
        </w:rPr>
        <w:t> </w:t>
      </w:r>
      <w:r>
        <w:rPr>
          <w:color w:val="231F20"/>
          <w:w w:val="95"/>
          <w:sz w:val="11"/>
        </w:rPr>
        <w:t>foreign</w:t>
      </w:r>
      <w:r>
        <w:rPr>
          <w:color w:val="231F20"/>
          <w:spacing w:val="-21"/>
          <w:w w:val="95"/>
          <w:sz w:val="11"/>
        </w:rPr>
        <w:t> </w:t>
      </w:r>
      <w:r>
        <w:rPr>
          <w:color w:val="231F20"/>
          <w:w w:val="95"/>
          <w:sz w:val="11"/>
        </w:rPr>
        <w:t>banks,</w:t>
      </w:r>
      <w:r>
        <w:rPr>
          <w:color w:val="231F20"/>
          <w:spacing w:val="-22"/>
          <w:w w:val="95"/>
          <w:sz w:val="11"/>
        </w:rPr>
        <w:t> </w:t>
      </w:r>
      <w:r>
        <w:rPr>
          <w:color w:val="231F20"/>
          <w:w w:val="95"/>
          <w:sz w:val="11"/>
        </w:rPr>
        <w:t>but</w:t>
      </w:r>
      <w:r>
        <w:rPr>
          <w:color w:val="231F20"/>
          <w:spacing w:val="-21"/>
          <w:w w:val="95"/>
          <w:sz w:val="11"/>
        </w:rPr>
        <w:t> </w:t>
      </w:r>
      <w:r>
        <w:rPr>
          <w:color w:val="231F20"/>
          <w:w w:val="95"/>
          <w:sz w:val="11"/>
        </w:rPr>
        <w:t>excluding</w:t>
      </w:r>
      <w:r>
        <w:rPr>
          <w:color w:val="231F20"/>
          <w:spacing w:val="-23"/>
          <w:w w:val="95"/>
          <w:sz w:val="11"/>
        </w:rPr>
        <w:t> </w:t>
      </w:r>
      <w:r>
        <w:rPr>
          <w:color w:val="231F20"/>
          <w:w w:val="95"/>
          <w:sz w:val="11"/>
        </w:rPr>
        <w:t>the</w:t>
      </w:r>
      <w:r>
        <w:rPr>
          <w:color w:val="231F20"/>
          <w:spacing w:val="-21"/>
          <w:w w:val="95"/>
          <w:sz w:val="11"/>
        </w:rPr>
        <w:t> </w:t>
      </w:r>
      <w:r>
        <w:rPr>
          <w:color w:val="231F20"/>
          <w:w w:val="95"/>
          <w:sz w:val="11"/>
        </w:rPr>
        <w:t>Bank</w:t>
      </w:r>
      <w:r>
        <w:rPr>
          <w:color w:val="231F20"/>
          <w:spacing w:val="-23"/>
          <w:w w:val="95"/>
          <w:sz w:val="11"/>
        </w:rPr>
        <w:t> </w:t>
      </w:r>
      <w:r>
        <w:rPr>
          <w:color w:val="231F20"/>
          <w:w w:val="95"/>
          <w:sz w:val="11"/>
        </w:rPr>
        <w:t>of</w:t>
      </w:r>
      <w:r>
        <w:rPr>
          <w:color w:val="231F20"/>
          <w:spacing w:val="-21"/>
          <w:w w:val="95"/>
          <w:sz w:val="11"/>
        </w:rPr>
        <w:t> </w:t>
      </w:r>
      <w:r>
        <w:rPr>
          <w:color w:val="231F20"/>
          <w:w w:val="95"/>
          <w:sz w:val="11"/>
        </w:rPr>
        <w:t>England).</w:t>
      </w:r>
      <w:r>
        <w:rPr>
          <w:color w:val="231F20"/>
          <w:spacing w:val="-12"/>
          <w:w w:val="95"/>
          <w:sz w:val="11"/>
        </w:rPr>
        <w:t> </w:t>
      </w:r>
      <w:r>
        <w:rPr>
          <w:color w:val="231F20"/>
          <w:w w:val="95"/>
          <w:sz w:val="11"/>
        </w:rPr>
        <w:t>Data</w:t>
      </w:r>
      <w:r>
        <w:rPr>
          <w:color w:val="231F20"/>
          <w:spacing w:val="-21"/>
          <w:w w:val="95"/>
          <w:sz w:val="11"/>
        </w:rPr>
        <w:t> </w:t>
      </w:r>
      <w:r>
        <w:rPr>
          <w:color w:val="231F20"/>
          <w:w w:val="95"/>
          <w:sz w:val="11"/>
        </w:rPr>
        <w:t>are</w:t>
      </w:r>
      <w:r>
        <w:rPr>
          <w:color w:val="231F20"/>
          <w:spacing w:val="-21"/>
          <w:w w:val="95"/>
          <w:sz w:val="11"/>
        </w:rPr>
        <w:t> </w:t>
      </w:r>
      <w:r>
        <w:rPr>
          <w:color w:val="231F20"/>
          <w:w w:val="95"/>
          <w:sz w:val="11"/>
        </w:rPr>
        <w:t>non</w:t>
      </w:r>
      <w:r>
        <w:rPr>
          <w:color w:val="231F20"/>
          <w:spacing w:val="-22"/>
          <w:w w:val="95"/>
          <w:sz w:val="11"/>
        </w:rPr>
        <w:t> </w:t>
      </w:r>
      <w:r>
        <w:rPr>
          <w:color w:val="231F20"/>
          <w:w w:val="95"/>
          <w:sz w:val="11"/>
        </w:rPr>
        <w:t>seasonally </w:t>
      </w:r>
      <w:r>
        <w:rPr>
          <w:color w:val="231F20"/>
          <w:sz w:val="11"/>
        </w:rPr>
        <w:t>adjusted.</w:t>
      </w:r>
    </w:p>
    <w:p>
      <w:pPr>
        <w:pStyle w:val="BodyText"/>
        <w:spacing w:before="4"/>
        <w:rPr>
          <w:sz w:val="6"/>
        </w:rPr>
      </w:pPr>
    </w:p>
    <w:p>
      <w:pPr>
        <w:pStyle w:val="BodyText"/>
        <w:spacing w:line="20" w:lineRule="exact"/>
        <w:ind w:left="146" w:right="-13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8"/>
        </w:rPr>
      </w:pPr>
      <w:r>
        <w:rPr>
          <w:color w:val="A70740"/>
          <w:sz w:val="18"/>
        </w:rPr>
        <w:t>Chart 1.3 </w:t>
      </w:r>
      <w:r>
        <w:rPr>
          <w:color w:val="231F20"/>
          <w:sz w:val="18"/>
        </w:rPr>
        <w:t>Broad money and credit</w:t>
      </w:r>
    </w:p>
    <w:p>
      <w:pPr>
        <w:spacing w:line="216" w:lineRule="auto" w:before="110"/>
        <w:ind w:left="337" w:right="1491" w:firstLine="0"/>
        <w:jc w:val="left"/>
        <w:rPr>
          <w:sz w:val="12"/>
        </w:rPr>
      </w:pPr>
      <w:r>
        <w:rPr/>
        <w:pict>
          <v:line style="position:absolute;mso-position-horizontal-relative:page;mso-position-vertical-relative:paragraph;z-index:15742464" from="40.185001pt,10.780941pt" to="46.835001pt,10.780941pt" stroked="true" strokeweight="1pt" strokecolor="#b01c88">
            <v:stroke dashstyle="solid"/>
            <w10:wrap type="none"/>
          </v:line>
        </w:pict>
      </w:r>
      <w:r>
        <w:rPr/>
        <w:pict>
          <v:line style="position:absolute;mso-position-horizontal-relative:page;mso-position-vertical-relative:paragraph;z-index:15742976" from="40.185001pt,17.915941pt" to="46.835001pt,17.915941pt" stroked="true" strokeweight="1pt" strokecolor="#75c043">
            <v:stroke dashstyle="solid"/>
            <w10:wrap type="none"/>
          </v:line>
        </w:pict>
      </w:r>
      <w:r>
        <w:rPr/>
        <w:pict>
          <v:line style="position:absolute;mso-position-horizontal-relative:page;mso-position-vertical-relative:paragraph;z-index:15743488" from="40.185001pt,25.04994pt" to="46.835001pt,25.04994pt" stroked="true" strokeweight="1pt" strokecolor="#e0bed4">
            <v:stroke dashstyle="solid"/>
            <w10:wrap type="none"/>
          </v:line>
        </w:pict>
      </w:r>
      <w:r>
        <w:rPr>
          <w:color w:val="231F20"/>
          <w:w w:val="90"/>
          <w:sz w:val="12"/>
        </w:rPr>
        <w:t>Broad money (excluding intermediate OFCs)</w:t>
      </w:r>
      <w:r>
        <w:rPr>
          <w:color w:val="231F20"/>
          <w:w w:val="90"/>
          <w:position w:val="4"/>
          <w:sz w:val="11"/>
        </w:rPr>
        <w:t>(a) </w:t>
      </w:r>
      <w:r>
        <w:rPr>
          <w:color w:val="231F20"/>
          <w:sz w:val="12"/>
        </w:rPr>
        <w:t>Credit (excluding intermediate OFCs)</w:t>
      </w:r>
      <w:r>
        <w:rPr>
          <w:color w:val="231F20"/>
          <w:position w:val="4"/>
          <w:sz w:val="11"/>
        </w:rPr>
        <w:t>(a) </w:t>
      </w:r>
      <w:r>
        <w:rPr>
          <w:color w:val="231F20"/>
          <w:sz w:val="12"/>
        </w:rPr>
        <w:t>Aggregate broad money</w:t>
      </w:r>
    </w:p>
    <w:p>
      <w:pPr>
        <w:tabs>
          <w:tab w:pos="2115" w:val="left" w:leader="none"/>
        </w:tabs>
        <w:spacing w:line="170" w:lineRule="exact" w:before="13"/>
        <w:ind w:left="337" w:right="0" w:firstLine="0"/>
        <w:jc w:val="left"/>
        <w:rPr>
          <w:sz w:val="12"/>
        </w:rPr>
      </w:pPr>
      <w:r>
        <w:rPr/>
        <w:pict>
          <v:line style="position:absolute;mso-position-horizontal-relative:page;mso-position-vertical-relative:paragraph;z-index:15744000" from="40.185001pt,4.807774pt" to="46.835001pt,4.807774pt" stroked="true" strokeweight="1pt" strokecolor="#c1e1c0">
            <v:stroke dashstyle="solid"/>
            <w10:wrap type="none"/>
          </v:line>
        </w:pict>
      </w:r>
      <w:r>
        <w:rPr>
          <w:color w:val="231F20"/>
          <w:w w:val="95"/>
          <w:position w:val="4"/>
          <w:sz w:val="12"/>
        </w:rPr>
        <w:t>Aggregate</w:t>
      </w:r>
      <w:r>
        <w:rPr>
          <w:color w:val="231F20"/>
          <w:spacing w:val="-21"/>
          <w:w w:val="95"/>
          <w:position w:val="4"/>
          <w:sz w:val="12"/>
        </w:rPr>
        <w:t> </w:t>
      </w:r>
      <w:r>
        <w:rPr>
          <w:color w:val="231F20"/>
          <w:w w:val="95"/>
          <w:position w:val="4"/>
          <w:sz w:val="12"/>
        </w:rPr>
        <w:t>credit</w:t>
        <w:tab/>
      </w:r>
      <w:r>
        <w:rPr>
          <w:color w:val="231F20"/>
          <w:sz w:val="12"/>
        </w:rPr>
        <w:t>Percentage</w:t>
      </w:r>
      <w:r>
        <w:rPr>
          <w:color w:val="231F20"/>
          <w:spacing w:val="-18"/>
          <w:sz w:val="12"/>
        </w:rPr>
        <w:t> </w:t>
      </w:r>
      <w:r>
        <w:rPr>
          <w:color w:val="231F20"/>
          <w:sz w:val="12"/>
        </w:rPr>
        <w:t>changes</w:t>
      </w:r>
      <w:r>
        <w:rPr>
          <w:color w:val="231F20"/>
          <w:spacing w:val="-19"/>
          <w:sz w:val="12"/>
        </w:rPr>
        <w:t> </w:t>
      </w:r>
      <w:r>
        <w:rPr>
          <w:color w:val="231F20"/>
          <w:sz w:val="12"/>
        </w:rPr>
        <w:t>on</w:t>
      </w:r>
      <w:r>
        <w:rPr>
          <w:color w:val="231F20"/>
          <w:spacing w:val="-18"/>
          <w:sz w:val="12"/>
        </w:rPr>
        <w:t> </w:t>
      </w:r>
      <w:r>
        <w:rPr>
          <w:color w:val="231F20"/>
          <w:sz w:val="12"/>
        </w:rPr>
        <w:t>a</w:t>
      </w:r>
      <w:r>
        <w:rPr>
          <w:color w:val="231F20"/>
          <w:spacing w:val="-18"/>
          <w:sz w:val="12"/>
        </w:rPr>
        <w:t> </w:t>
      </w:r>
      <w:r>
        <w:rPr>
          <w:color w:val="231F20"/>
          <w:sz w:val="12"/>
        </w:rPr>
        <w:t>year</w:t>
      </w:r>
      <w:r>
        <w:rPr>
          <w:color w:val="231F20"/>
          <w:spacing w:val="-19"/>
          <w:sz w:val="12"/>
        </w:rPr>
        <w:t> </w:t>
      </w:r>
      <w:r>
        <w:rPr>
          <w:color w:val="231F20"/>
          <w:sz w:val="12"/>
        </w:rPr>
        <w:t>earlier</w:t>
      </w:r>
    </w:p>
    <w:p>
      <w:pPr>
        <w:spacing w:line="130" w:lineRule="exact" w:before="0"/>
        <w:ind w:left="0" w:right="383" w:firstLine="0"/>
        <w:jc w:val="right"/>
        <w:rPr>
          <w:sz w:val="12"/>
        </w:rPr>
      </w:pPr>
      <w:r>
        <w:rPr/>
        <w:pict>
          <v:group style="position:absolute;margin-left:40.299999pt;margin-top:2.381687pt;width:184.3pt;height:141.75pt;mso-position-horizontal-relative:page;mso-position-vertical-relative:paragraph;z-index:-19905024" coordorigin="806,48" coordsize="3686,2835">
            <v:shape style="position:absolute;left:811;top:52;width:3681;height:2830" coordorigin="811,53" coordsize="3681,2830" path="m4486,2877l811,2877,811,53,4486,53,4486,2877xm4378,2561l4491,2561m4378,2247l4491,2247m4378,1933l4491,1933m4378,1616l4491,1616m4378,1302l4491,1302m4378,988l4491,988m4378,671l4491,671m4378,357l4491,357m976,2882l976,2770m1484,2882l1484,2770m2004,2882l2004,2770m2512,2882l2512,2770m3020,2882l3020,2770m3530,2882l3530,2770m4051,2882l4051,2770e" filled="false" stroked="true" strokeweight=".5pt" strokecolor="#231f20">
              <v:path arrowok="t"/>
              <v:stroke dashstyle="solid"/>
            </v:shape>
            <v:shape style="position:absolute;left:974;top:610;width:3328;height:1680" coordorigin="975,611" coordsize="3328,1680" path="m975,1975l1102,2005,1228,1975,1356,1810,1483,1826,1610,1735,1749,1945,1877,1826,2003,1840,2131,1945,2257,1796,2384,1765,2512,1480,2638,1315,2766,1315,2892,1091,3019,1076,3147,1001,3273,611,3401,911,3527,731,3655,731,3794,1061,3921,1031,4048,1556,4175,1915,4302,2290e" filled="false" stroked="true" strokeweight="1pt" strokecolor="#b01c88">
              <v:path arrowok="t"/>
              <v:stroke dashstyle="solid"/>
            </v:shape>
            <v:shape style="position:absolute;left:974;top:475;width:3328;height:1574" coordorigin="975,476" coordsize="3328,1574" path="m975,1645l1102,1645,1228,1510,1356,1375,1483,1285,1610,1195,1749,1285,1877,1150,2003,1120,2131,1210,2257,955,2384,1076,2512,985,2638,955,2766,1136,2892,1076,3019,971,3147,566,3273,536,3401,536,3527,476,3655,776,3794,746,3921,1001,4048,1375,4175,1645,4302,2049e" filled="false" stroked="true" strokeweight="1.0pt" strokecolor="#75c043">
              <v:path arrowok="t"/>
              <v:stroke dashstyle="solid"/>
            </v:shape>
            <v:shape style="position:absolute;left:974;top:669;width:3328;height:1292" coordorigin="975,670" coordsize="3328,1292" path="m975,1961l1102,1916,1228,1931,1356,1736,1483,1706,1610,1616,1749,1856,1877,1721,2003,1631,2131,1601,2257,1466,2384,1466,2512,1210,2638,1225,2766,1106,2892,850,3019,940,3147,805,3273,670,3401,910,3527,865,3655,850,3794,880,3921,925,4048,1030,4175,1076,4302,925e" filled="false" stroked="true" strokeweight="1pt" strokecolor="#e0bed4">
              <v:path arrowok="t"/>
              <v:stroke dashstyle="solid"/>
            </v:shape>
            <v:shape style="position:absolute;left:974;top:431;width:3328;height:1199" coordorigin="975,432" coordsize="3328,1199" path="m975,1630l1102,1600,1228,1390,1356,1241,1483,1166,1610,1076,1749,1210,1877,1046,2003,926,2131,941,2257,732,2384,881,2512,851,2638,911,2766,1031,2892,971,3019,776,3147,432,3273,506,3401,522,3527,567,3655,791,3794,522,3921,537,4048,761,4175,627,4302,611e" filled="false" stroked="true" strokeweight="1pt" strokecolor="#c1e1c0">
              <v:path arrowok="t"/>
              <v:stroke dashstyle="solid"/>
            </v:shape>
            <v:shape style="position:absolute;left:806;top:356;width:114;height:2205" coordorigin="806,357" coordsize="114,2205" path="m806,2561l919,2561m806,2247l919,2247m806,1933l919,1933m806,1616l919,1616m806,1302l919,1302m806,988l919,988m806,671l919,671m806,357l919,357e" filled="false" stroked="true" strokeweight=".5pt" strokecolor="#231f20">
              <v:path arrowok="t"/>
              <v:stroke dashstyle="solid"/>
            </v:shape>
            <w10:wrap type="none"/>
          </v:group>
        </w:pict>
      </w:r>
      <w:r>
        <w:rPr>
          <w:color w:val="231F20"/>
          <w:spacing w:val="-1"/>
          <w:w w:val="90"/>
          <w:sz w:val="12"/>
        </w:rPr>
        <w:t>18</w:t>
      </w:r>
    </w:p>
    <w:p>
      <w:pPr>
        <w:pStyle w:val="BodyText"/>
        <w:spacing w:before="2"/>
        <w:rPr>
          <w:sz w:val="15"/>
        </w:rPr>
      </w:pPr>
    </w:p>
    <w:p>
      <w:pPr>
        <w:spacing w:before="0"/>
        <w:ind w:left="0" w:right="383" w:firstLine="0"/>
        <w:jc w:val="right"/>
        <w:rPr>
          <w:sz w:val="12"/>
        </w:rPr>
      </w:pPr>
      <w:r>
        <w:rPr>
          <w:color w:val="231F20"/>
          <w:spacing w:val="-2"/>
          <w:w w:val="90"/>
          <w:sz w:val="12"/>
        </w:rPr>
        <w:t>16</w:t>
      </w:r>
    </w:p>
    <w:p>
      <w:pPr>
        <w:pStyle w:val="BodyText"/>
        <w:spacing w:before="1"/>
        <w:rPr>
          <w:sz w:val="15"/>
        </w:rPr>
      </w:pPr>
    </w:p>
    <w:p>
      <w:pPr>
        <w:spacing w:before="0"/>
        <w:ind w:left="0" w:right="383" w:firstLine="0"/>
        <w:jc w:val="right"/>
        <w:rPr>
          <w:sz w:val="12"/>
        </w:rPr>
      </w:pPr>
      <w:r>
        <w:rPr>
          <w:color w:val="231F20"/>
          <w:spacing w:val="-2"/>
          <w:w w:val="90"/>
          <w:sz w:val="12"/>
        </w:rPr>
        <w:t>14</w:t>
      </w:r>
    </w:p>
    <w:p>
      <w:pPr>
        <w:pStyle w:val="BodyText"/>
        <w:spacing w:before="2"/>
        <w:rPr>
          <w:sz w:val="15"/>
        </w:rPr>
      </w:pPr>
    </w:p>
    <w:p>
      <w:pPr>
        <w:spacing w:before="0"/>
        <w:ind w:left="0" w:right="384" w:firstLine="0"/>
        <w:jc w:val="right"/>
        <w:rPr>
          <w:sz w:val="12"/>
        </w:rPr>
      </w:pPr>
      <w:r>
        <w:rPr>
          <w:color w:val="231F20"/>
          <w:spacing w:val="-2"/>
          <w:w w:val="85"/>
          <w:sz w:val="12"/>
        </w:rPr>
        <w:t>12</w:t>
      </w:r>
    </w:p>
    <w:p>
      <w:pPr>
        <w:pStyle w:val="BodyText"/>
        <w:spacing w:before="1"/>
        <w:rPr>
          <w:sz w:val="15"/>
        </w:rPr>
      </w:pPr>
    </w:p>
    <w:p>
      <w:pPr>
        <w:spacing w:before="0"/>
        <w:ind w:left="0" w:right="383" w:firstLine="0"/>
        <w:jc w:val="right"/>
        <w:rPr>
          <w:sz w:val="12"/>
        </w:rPr>
      </w:pPr>
      <w:r>
        <w:rPr>
          <w:color w:val="231F20"/>
          <w:spacing w:val="-1"/>
          <w:w w:val="90"/>
          <w:sz w:val="12"/>
        </w:rPr>
        <w:t>10</w:t>
      </w:r>
    </w:p>
    <w:p>
      <w:pPr>
        <w:pStyle w:val="BodyText"/>
        <w:spacing w:before="2"/>
        <w:rPr>
          <w:sz w:val="15"/>
        </w:rPr>
      </w:pPr>
    </w:p>
    <w:p>
      <w:pPr>
        <w:spacing w:before="0"/>
        <w:ind w:left="0" w:right="383" w:firstLine="0"/>
        <w:jc w:val="right"/>
        <w:rPr>
          <w:sz w:val="12"/>
        </w:rPr>
      </w:pPr>
      <w:r>
        <w:rPr>
          <w:color w:val="231F20"/>
          <w:w w:val="104"/>
          <w:sz w:val="12"/>
        </w:rPr>
        <w:t>8</w:t>
      </w:r>
    </w:p>
    <w:p>
      <w:pPr>
        <w:pStyle w:val="BodyText"/>
        <w:spacing w:before="1"/>
        <w:rPr>
          <w:sz w:val="15"/>
        </w:rPr>
      </w:pPr>
    </w:p>
    <w:p>
      <w:pPr>
        <w:spacing w:before="0"/>
        <w:ind w:left="0" w:right="383" w:firstLine="0"/>
        <w:jc w:val="right"/>
        <w:rPr>
          <w:sz w:val="12"/>
        </w:rPr>
      </w:pPr>
      <w:r>
        <w:rPr>
          <w:color w:val="231F20"/>
          <w:w w:val="101"/>
          <w:sz w:val="12"/>
        </w:rPr>
        <w:t>6</w:t>
      </w:r>
    </w:p>
    <w:p>
      <w:pPr>
        <w:pStyle w:val="BodyText"/>
        <w:spacing w:before="2"/>
        <w:rPr>
          <w:sz w:val="15"/>
        </w:rPr>
      </w:pPr>
    </w:p>
    <w:p>
      <w:pPr>
        <w:spacing w:before="0"/>
        <w:ind w:left="0" w:right="383" w:firstLine="0"/>
        <w:jc w:val="right"/>
        <w:rPr>
          <w:sz w:val="12"/>
        </w:rPr>
      </w:pPr>
      <w:r>
        <w:rPr>
          <w:color w:val="231F20"/>
          <w:w w:val="104"/>
          <w:sz w:val="12"/>
        </w:rPr>
        <w:t>4</w:t>
      </w:r>
    </w:p>
    <w:p>
      <w:pPr>
        <w:pStyle w:val="BodyText"/>
        <w:spacing w:before="1"/>
        <w:rPr>
          <w:sz w:val="15"/>
        </w:rPr>
      </w:pPr>
    </w:p>
    <w:p>
      <w:pPr>
        <w:spacing w:before="0"/>
        <w:ind w:left="0" w:right="383" w:firstLine="0"/>
        <w:jc w:val="right"/>
        <w:rPr>
          <w:sz w:val="12"/>
        </w:rPr>
      </w:pPr>
      <w:r>
        <w:rPr>
          <w:color w:val="231F20"/>
          <w:w w:val="96"/>
          <w:sz w:val="12"/>
        </w:rPr>
        <w:t>2</w:t>
      </w:r>
    </w:p>
    <w:p>
      <w:pPr>
        <w:pStyle w:val="BodyText"/>
        <w:spacing w:before="1"/>
        <w:rPr>
          <w:sz w:val="15"/>
        </w:rPr>
      </w:pPr>
    </w:p>
    <w:p>
      <w:pPr>
        <w:tabs>
          <w:tab w:pos="1030" w:val="left" w:leader="none"/>
          <w:tab w:pos="1570" w:val="left" w:leader="none"/>
          <w:tab w:pos="2060" w:val="left" w:leader="none"/>
          <w:tab w:pos="2567" w:val="left" w:leader="none"/>
          <w:tab w:pos="3104" w:val="left" w:leader="none"/>
          <w:tab w:pos="3494" w:val="left" w:leader="none"/>
          <w:tab w:pos="3950" w:val="left" w:leader="none"/>
        </w:tabs>
        <w:spacing w:before="0"/>
        <w:ind w:left="461" w:right="0" w:firstLine="0"/>
        <w:jc w:val="left"/>
        <w:rPr>
          <w:sz w:val="12"/>
        </w:rPr>
      </w:pPr>
      <w:r>
        <w:rPr>
          <w:color w:val="231F20"/>
          <w:sz w:val="12"/>
        </w:rPr>
        <w:t>2002</w:t>
        <w:tab/>
        <w:t>03</w:t>
        <w:tab/>
        <w:t>04</w:t>
        <w:tab/>
        <w:t>05</w:t>
        <w:tab/>
        <w:t>06</w:t>
        <w:tab/>
        <w:t>07</w:t>
        <w:tab/>
        <w:t>08</w:t>
        <w:tab/>
      </w:r>
      <w:r>
        <w:rPr>
          <w:color w:val="231F20"/>
          <w:position w:val="7"/>
          <w:sz w:val="12"/>
        </w:rPr>
        <w:t>0</w:t>
      </w:r>
    </w:p>
    <w:p>
      <w:pPr>
        <w:spacing w:line="244" w:lineRule="auto" w:before="101"/>
        <w:ind w:left="323" w:right="0" w:hanging="171"/>
        <w:jc w:val="left"/>
        <w:rPr>
          <w:sz w:val="11"/>
        </w:rPr>
      </w:pPr>
      <w:r>
        <w:rPr>
          <w:color w:val="231F20"/>
          <w:w w:val="95"/>
          <w:sz w:val="11"/>
        </w:rPr>
        <w:t>(a)</w:t>
      </w:r>
      <w:r>
        <w:rPr>
          <w:color w:val="231F20"/>
          <w:spacing w:val="-11"/>
          <w:w w:val="95"/>
          <w:sz w:val="11"/>
        </w:rPr>
        <w:t> </w:t>
      </w:r>
      <w:r>
        <w:rPr>
          <w:color w:val="231F20"/>
          <w:w w:val="95"/>
          <w:sz w:val="11"/>
        </w:rPr>
        <w:t>The</w:t>
      </w:r>
      <w:r>
        <w:rPr>
          <w:color w:val="231F20"/>
          <w:spacing w:val="-21"/>
          <w:w w:val="95"/>
          <w:sz w:val="11"/>
        </w:rPr>
        <w:t> </w:t>
      </w:r>
      <w:r>
        <w:rPr>
          <w:color w:val="231F20"/>
          <w:w w:val="95"/>
          <w:sz w:val="11"/>
        </w:rPr>
        <w:t>measures</w:t>
      </w:r>
      <w:r>
        <w:rPr>
          <w:color w:val="231F20"/>
          <w:spacing w:val="-20"/>
          <w:w w:val="95"/>
          <w:sz w:val="11"/>
        </w:rPr>
        <w:t> </w:t>
      </w:r>
      <w:r>
        <w:rPr>
          <w:color w:val="231F20"/>
          <w:w w:val="95"/>
          <w:sz w:val="11"/>
        </w:rPr>
        <w:t>exclude</w:t>
      </w:r>
      <w:r>
        <w:rPr>
          <w:color w:val="231F20"/>
          <w:spacing w:val="-22"/>
          <w:w w:val="95"/>
          <w:sz w:val="11"/>
        </w:rPr>
        <w:t> </w:t>
      </w:r>
      <w:r>
        <w:rPr>
          <w:color w:val="231F20"/>
          <w:w w:val="95"/>
          <w:sz w:val="11"/>
        </w:rPr>
        <w:t>the</w:t>
      </w:r>
      <w:r>
        <w:rPr>
          <w:color w:val="231F20"/>
          <w:spacing w:val="-21"/>
          <w:w w:val="95"/>
          <w:sz w:val="11"/>
        </w:rPr>
        <w:t> </w:t>
      </w:r>
      <w:r>
        <w:rPr>
          <w:color w:val="231F20"/>
          <w:w w:val="95"/>
          <w:sz w:val="11"/>
        </w:rPr>
        <w:t>bank</w:t>
      </w:r>
      <w:r>
        <w:rPr>
          <w:color w:val="231F20"/>
          <w:spacing w:val="-22"/>
          <w:w w:val="95"/>
          <w:sz w:val="11"/>
        </w:rPr>
        <w:t> </w:t>
      </w:r>
      <w:r>
        <w:rPr>
          <w:color w:val="231F20"/>
          <w:w w:val="95"/>
          <w:sz w:val="11"/>
        </w:rPr>
        <w:t>deposits</w:t>
      </w:r>
      <w:r>
        <w:rPr>
          <w:color w:val="231F20"/>
          <w:spacing w:val="-22"/>
          <w:w w:val="95"/>
          <w:sz w:val="11"/>
        </w:rPr>
        <w:t> </w:t>
      </w:r>
      <w:r>
        <w:rPr>
          <w:color w:val="231F20"/>
          <w:w w:val="95"/>
          <w:sz w:val="11"/>
        </w:rPr>
        <w:t>of,</w:t>
      </w:r>
      <w:r>
        <w:rPr>
          <w:color w:val="231F20"/>
          <w:spacing w:val="-21"/>
          <w:w w:val="95"/>
          <w:sz w:val="11"/>
        </w:rPr>
        <w:t> </w:t>
      </w:r>
      <w:r>
        <w:rPr>
          <w:color w:val="231F20"/>
          <w:w w:val="95"/>
          <w:sz w:val="11"/>
        </w:rPr>
        <w:t>and</w:t>
      </w:r>
      <w:r>
        <w:rPr>
          <w:color w:val="231F20"/>
          <w:spacing w:val="-20"/>
          <w:w w:val="95"/>
          <w:sz w:val="11"/>
        </w:rPr>
        <w:t> </w:t>
      </w:r>
      <w:r>
        <w:rPr>
          <w:color w:val="231F20"/>
          <w:w w:val="95"/>
          <w:sz w:val="11"/>
        </w:rPr>
        <w:t>borrowing</w:t>
      </w:r>
      <w:r>
        <w:rPr>
          <w:color w:val="231F20"/>
          <w:spacing w:val="-21"/>
          <w:w w:val="95"/>
          <w:sz w:val="11"/>
        </w:rPr>
        <w:t> </w:t>
      </w:r>
      <w:r>
        <w:rPr>
          <w:color w:val="231F20"/>
          <w:spacing w:val="-2"/>
          <w:w w:val="95"/>
          <w:sz w:val="11"/>
        </w:rPr>
        <w:t>by,</w:t>
      </w:r>
      <w:r>
        <w:rPr>
          <w:color w:val="231F20"/>
          <w:spacing w:val="-20"/>
          <w:w w:val="95"/>
          <w:sz w:val="11"/>
        </w:rPr>
        <w:t> </w:t>
      </w:r>
      <w:r>
        <w:rPr>
          <w:color w:val="231F20"/>
          <w:w w:val="95"/>
          <w:sz w:val="11"/>
        </w:rPr>
        <w:t>intermediate</w:t>
      </w:r>
      <w:r>
        <w:rPr>
          <w:color w:val="231F20"/>
          <w:spacing w:val="-23"/>
          <w:w w:val="95"/>
          <w:sz w:val="11"/>
        </w:rPr>
        <w:t> </w:t>
      </w:r>
      <w:r>
        <w:rPr>
          <w:color w:val="231F20"/>
          <w:w w:val="95"/>
          <w:sz w:val="11"/>
        </w:rPr>
        <w:t>OFCs,</w:t>
      </w:r>
      <w:r>
        <w:rPr>
          <w:color w:val="231F20"/>
          <w:spacing w:val="-20"/>
          <w:w w:val="95"/>
          <w:sz w:val="11"/>
        </w:rPr>
        <w:t> </w:t>
      </w:r>
      <w:r>
        <w:rPr>
          <w:color w:val="231F20"/>
          <w:w w:val="95"/>
          <w:sz w:val="11"/>
        </w:rPr>
        <w:t>such</w:t>
      </w:r>
      <w:r>
        <w:rPr>
          <w:color w:val="231F20"/>
          <w:spacing w:val="-21"/>
          <w:w w:val="95"/>
          <w:sz w:val="11"/>
        </w:rPr>
        <w:t> </w:t>
      </w:r>
      <w:r>
        <w:rPr>
          <w:color w:val="231F20"/>
          <w:w w:val="95"/>
          <w:sz w:val="11"/>
        </w:rPr>
        <w:t>as: </w:t>
      </w:r>
      <w:r>
        <w:rPr>
          <w:color w:val="231F20"/>
          <w:sz w:val="11"/>
        </w:rPr>
        <w:t>mortgage</w:t>
      </w:r>
      <w:r>
        <w:rPr>
          <w:color w:val="231F20"/>
          <w:spacing w:val="-23"/>
          <w:sz w:val="11"/>
        </w:rPr>
        <w:t> </w:t>
      </w:r>
      <w:r>
        <w:rPr>
          <w:color w:val="231F20"/>
          <w:sz w:val="11"/>
        </w:rPr>
        <w:t>and</w:t>
      </w:r>
      <w:r>
        <w:rPr>
          <w:color w:val="231F20"/>
          <w:spacing w:val="-23"/>
          <w:sz w:val="11"/>
        </w:rPr>
        <w:t> </w:t>
      </w:r>
      <w:r>
        <w:rPr>
          <w:color w:val="231F20"/>
          <w:sz w:val="11"/>
        </w:rPr>
        <w:t>housing</w:t>
      </w:r>
      <w:r>
        <w:rPr>
          <w:color w:val="231F20"/>
          <w:spacing w:val="-22"/>
          <w:sz w:val="11"/>
        </w:rPr>
        <w:t> </w:t>
      </w:r>
      <w:r>
        <w:rPr>
          <w:color w:val="231F20"/>
          <w:sz w:val="11"/>
        </w:rPr>
        <w:t>credit</w:t>
      </w:r>
      <w:r>
        <w:rPr>
          <w:color w:val="231F20"/>
          <w:spacing w:val="-23"/>
          <w:sz w:val="11"/>
        </w:rPr>
        <w:t> </w:t>
      </w:r>
      <w:r>
        <w:rPr>
          <w:color w:val="231F20"/>
          <w:sz w:val="11"/>
        </w:rPr>
        <w:t>corporations;</w:t>
      </w:r>
      <w:r>
        <w:rPr>
          <w:color w:val="231F20"/>
          <w:spacing w:val="-12"/>
          <w:sz w:val="11"/>
        </w:rPr>
        <w:t> </w:t>
      </w:r>
      <w:r>
        <w:rPr>
          <w:color w:val="231F20"/>
          <w:sz w:val="11"/>
        </w:rPr>
        <w:t>non-bank</w:t>
      </w:r>
      <w:r>
        <w:rPr>
          <w:color w:val="231F20"/>
          <w:spacing w:val="-23"/>
          <w:sz w:val="11"/>
        </w:rPr>
        <w:t> </w:t>
      </w:r>
      <w:r>
        <w:rPr>
          <w:color w:val="231F20"/>
          <w:sz w:val="11"/>
        </w:rPr>
        <w:t>credit</w:t>
      </w:r>
      <w:r>
        <w:rPr>
          <w:color w:val="231F20"/>
          <w:spacing w:val="-22"/>
          <w:sz w:val="11"/>
        </w:rPr>
        <w:t> </w:t>
      </w:r>
      <w:r>
        <w:rPr>
          <w:color w:val="231F20"/>
          <w:sz w:val="11"/>
        </w:rPr>
        <w:t>grantors;</w:t>
      </w:r>
      <w:r>
        <w:rPr>
          <w:color w:val="231F20"/>
          <w:spacing w:val="-12"/>
          <w:sz w:val="11"/>
        </w:rPr>
        <w:t> </w:t>
      </w:r>
      <w:r>
        <w:rPr>
          <w:color w:val="231F20"/>
          <w:sz w:val="11"/>
        </w:rPr>
        <w:t>bank</w:t>
      </w:r>
      <w:r>
        <w:rPr>
          <w:color w:val="231F20"/>
          <w:spacing w:val="-23"/>
          <w:sz w:val="11"/>
        </w:rPr>
        <w:t> </w:t>
      </w:r>
      <w:r>
        <w:rPr>
          <w:color w:val="231F20"/>
          <w:sz w:val="11"/>
        </w:rPr>
        <w:t>holding </w:t>
      </w:r>
      <w:r>
        <w:rPr>
          <w:color w:val="231F20"/>
          <w:w w:val="95"/>
          <w:sz w:val="11"/>
        </w:rPr>
        <w:t>companies;</w:t>
      </w:r>
      <w:r>
        <w:rPr>
          <w:color w:val="231F20"/>
          <w:spacing w:val="-13"/>
          <w:w w:val="95"/>
          <w:sz w:val="11"/>
        </w:rPr>
        <w:t> </w:t>
      </w:r>
      <w:r>
        <w:rPr>
          <w:color w:val="231F20"/>
          <w:w w:val="95"/>
          <w:sz w:val="11"/>
        </w:rPr>
        <w:t>and</w:t>
      </w:r>
      <w:r>
        <w:rPr>
          <w:color w:val="231F20"/>
          <w:spacing w:val="-23"/>
          <w:w w:val="95"/>
          <w:sz w:val="11"/>
        </w:rPr>
        <w:t> </w:t>
      </w:r>
      <w:r>
        <w:rPr>
          <w:color w:val="231F20"/>
          <w:w w:val="95"/>
          <w:sz w:val="11"/>
        </w:rPr>
        <w:t>other</w:t>
      </w:r>
      <w:r>
        <w:rPr>
          <w:color w:val="231F20"/>
          <w:spacing w:val="-22"/>
          <w:w w:val="95"/>
          <w:sz w:val="11"/>
        </w:rPr>
        <w:t> </w:t>
      </w:r>
      <w:r>
        <w:rPr>
          <w:color w:val="231F20"/>
          <w:w w:val="95"/>
          <w:sz w:val="11"/>
        </w:rPr>
        <w:t>activities</w:t>
      </w:r>
      <w:r>
        <w:rPr>
          <w:color w:val="231F20"/>
          <w:spacing w:val="-22"/>
          <w:w w:val="95"/>
          <w:sz w:val="11"/>
        </w:rPr>
        <w:t> </w:t>
      </w:r>
      <w:r>
        <w:rPr>
          <w:color w:val="231F20"/>
          <w:w w:val="95"/>
          <w:sz w:val="11"/>
        </w:rPr>
        <w:t>auxiliary</w:t>
      </w:r>
      <w:r>
        <w:rPr>
          <w:color w:val="231F20"/>
          <w:spacing w:val="-23"/>
          <w:w w:val="95"/>
          <w:sz w:val="11"/>
        </w:rPr>
        <w:t> </w:t>
      </w:r>
      <w:r>
        <w:rPr>
          <w:color w:val="231F20"/>
          <w:w w:val="95"/>
          <w:sz w:val="11"/>
        </w:rPr>
        <w:t>to</w:t>
      </w:r>
      <w:r>
        <w:rPr>
          <w:color w:val="231F20"/>
          <w:spacing w:val="-23"/>
          <w:w w:val="95"/>
          <w:sz w:val="11"/>
        </w:rPr>
        <w:t> </w:t>
      </w:r>
      <w:r>
        <w:rPr>
          <w:color w:val="231F20"/>
          <w:w w:val="95"/>
          <w:sz w:val="11"/>
        </w:rPr>
        <w:t>financial</w:t>
      </w:r>
      <w:r>
        <w:rPr>
          <w:color w:val="231F20"/>
          <w:spacing w:val="-22"/>
          <w:w w:val="95"/>
          <w:sz w:val="11"/>
        </w:rPr>
        <w:t> </w:t>
      </w:r>
      <w:r>
        <w:rPr>
          <w:color w:val="231F20"/>
          <w:w w:val="95"/>
          <w:sz w:val="11"/>
        </w:rPr>
        <w:t>intermediation.</w:t>
      </w:r>
      <w:r>
        <w:rPr>
          <w:color w:val="231F20"/>
          <w:spacing w:val="-13"/>
          <w:w w:val="95"/>
          <w:sz w:val="11"/>
        </w:rPr>
        <w:t> </w:t>
      </w:r>
      <w:r>
        <w:rPr>
          <w:color w:val="231F20"/>
          <w:w w:val="95"/>
          <w:sz w:val="11"/>
        </w:rPr>
        <w:t>Bank</w:t>
      </w:r>
      <w:r>
        <w:rPr>
          <w:color w:val="231F20"/>
          <w:spacing w:val="-22"/>
          <w:w w:val="95"/>
          <w:sz w:val="11"/>
        </w:rPr>
        <w:t> </w:t>
      </w:r>
      <w:r>
        <w:rPr>
          <w:color w:val="231F20"/>
          <w:w w:val="95"/>
          <w:sz w:val="11"/>
        </w:rPr>
        <w:t>staff</w:t>
      </w:r>
      <w:r>
        <w:rPr>
          <w:color w:val="231F20"/>
          <w:spacing w:val="-22"/>
          <w:w w:val="95"/>
          <w:sz w:val="11"/>
        </w:rPr>
        <w:t> </w:t>
      </w:r>
      <w:r>
        <w:rPr>
          <w:color w:val="231F20"/>
          <w:w w:val="95"/>
          <w:sz w:val="11"/>
        </w:rPr>
        <w:t>have</w:t>
      </w:r>
      <w:r>
        <w:rPr>
          <w:color w:val="231F20"/>
          <w:spacing w:val="-22"/>
          <w:w w:val="95"/>
          <w:sz w:val="11"/>
        </w:rPr>
        <w:t> </w:t>
      </w:r>
      <w:r>
        <w:rPr>
          <w:color w:val="231F20"/>
          <w:w w:val="95"/>
          <w:sz w:val="11"/>
        </w:rPr>
        <w:t>also adjusted</w:t>
      </w:r>
      <w:r>
        <w:rPr>
          <w:color w:val="231F20"/>
          <w:spacing w:val="-20"/>
          <w:w w:val="95"/>
          <w:sz w:val="11"/>
        </w:rPr>
        <w:t> </w:t>
      </w:r>
      <w:r>
        <w:rPr>
          <w:color w:val="231F20"/>
          <w:w w:val="95"/>
          <w:sz w:val="11"/>
        </w:rPr>
        <w:t>these</w:t>
      </w:r>
      <w:r>
        <w:rPr>
          <w:color w:val="231F20"/>
          <w:spacing w:val="-17"/>
          <w:w w:val="95"/>
          <w:sz w:val="11"/>
        </w:rPr>
        <w:t> </w:t>
      </w:r>
      <w:r>
        <w:rPr>
          <w:color w:val="231F20"/>
          <w:w w:val="95"/>
          <w:sz w:val="11"/>
        </w:rPr>
        <w:t>measures</w:t>
      </w:r>
      <w:r>
        <w:rPr>
          <w:color w:val="231F20"/>
          <w:spacing w:val="-19"/>
          <w:w w:val="95"/>
          <w:sz w:val="11"/>
        </w:rPr>
        <w:t> </w:t>
      </w:r>
      <w:r>
        <w:rPr>
          <w:color w:val="231F20"/>
          <w:w w:val="95"/>
          <w:sz w:val="11"/>
        </w:rPr>
        <w:t>for</w:t>
      </w:r>
      <w:r>
        <w:rPr>
          <w:color w:val="231F20"/>
          <w:spacing w:val="-17"/>
          <w:w w:val="95"/>
          <w:sz w:val="11"/>
        </w:rPr>
        <w:t> </w:t>
      </w:r>
      <w:r>
        <w:rPr>
          <w:color w:val="231F20"/>
          <w:w w:val="95"/>
          <w:sz w:val="11"/>
        </w:rPr>
        <w:t>some</w:t>
      </w:r>
      <w:r>
        <w:rPr>
          <w:color w:val="231F20"/>
          <w:spacing w:val="-18"/>
          <w:w w:val="95"/>
          <w:sz w:val="11"/>
        </w:rPr>
        <w:t> </w:t>
      </w:r>
      <w:r>
        <w:rPr>
          <w:color w:val="231F20"/>
          <w:w w:val="95"/>
          <w:sz w:val="11"/>
        </w:rPr>
        <w:t>additional</w:t>
      </w:r>
      <w:r>
        <w:rPr>
          <w:color w:val="231F20"/>
          <w:spacing w:val="-17"/>
          <w:w w:val="95"/>
          <w:sz w:val="11"/>
        </w:rPr>
        <w:t> </w:t>
      </w:r>
      <w:r>
        <w:rPr>
          <w:color w:val="231F20"/>
          <w:w w:val="95"/>
          <w:sz w:val="11"/>
        </w:rPr>
        <w:t>intra-group</w:t>
      </w:r>
      <w:r>
        <w:rPr>
          <w:color w:val="231F20"/>
          <w:spacing w:val="-17"/>
          <w:w w:val="95"/>
          <w:sz w:val="11"/>
        </w:rPr>
        <w:t> </w:t>
      </w:r>
      <w:r>
        <w:rPr>
          <w:color w:val="231F20"/>
          <w:w w:val="95"/>
          <w:sz w:val="11"/>
        </w:rPr>
        <w:t>business,</w:t>
      </w:r>
      <w:r>
        <w:rPr>
          <w:color w:val="231F20"/>
          <w:spacing w:val="-18"/>
          <w:w w:val="95"/>
          <w:sz w:val="11"/>
        </w:rPr>
        <w:t> </w:t>
      </w:r>
      <w:r>
        <w:rPr>
          <w:color w:val="231F20"/>
          <w:w w:val="95"/>
          <w:sz w:val="11"/>
        </w:rPr>
        <w:t>based</w:t>
      </w:r>
      <w:r>
        <w:rPr>
          <w:color w:val="231F20"/>
          <w:spacing w:val="-19"/>
          <w:w w:val="95"/>
          <w:sz w:val="11"/>
        </w:rPr>
        <w:t> </w:t>
      </w:r>
      <w:r>
        <w:rPr>
          <w:color w:val="231F20"/>
          <w:w w:val="95"/>
          <w:sz w:val="11"/>
        </w:rPr>
        <w:t>on</w:t>
      </w:r>
      <w:r>
        <w:rPr>
          <w:color w:val="231F20"/>
          <w:spacing w:val="-17"/>
          <w:w w:val="95"/>
          <w:sz w:val="11"/>
        </w:rPr>
        <w:t> </w:t>
      </w:r>
      <w:r>
        <w:rPr>
          <w:color w:val="231F20"/>
          <w:w w:val="95"/>
          <w:sz w:val="11"/>
        </w:rPr>
        <w:t>anecdotal information</w:t>
      </w:r>
      <w:r>
        <w:rPr>
          <w:color w:val="231F20"/>
          <w:spacing w:val="-20"/>
          <w:w w:val="95"/>
          <w:sz w:val="11"/>
        </w:rPr>
        <w:t> </w:t>
      </w:r>
      <w:r>
        <w:rPr>
          <w:color w:val="231F20"/>
          <w:w w:val="95"/>
          <w:sz w:val="11"/>
        </w:rPr>
        <w:t>provided</w:t>
      </w:r>
      <w:r>
        <w:rPr>
          <w:color w:val="231F20"/>
          <w:spacing w:val="-20"/>
          <w:w w:val="95"/>
          <w:sz w:val="11"/>
        </w:rPr>
        <w:t> </w:t>
      </w:r>
      <w:r>
        <w:rPr>
          <w:color w:val="231F20"/>
          <w:w w:val="95"/>
          <w:sz w:val="11"/>
        </w:rPr>
        <w:t>by</w:t>
      </w:r>
      <w:r>
        <w:rPr>
          <w:color w:val="231F20"/>
          <w:spacing w:val="-20"/>
          <w:w w:val="95"/>
          <w:sz w:val="11"/>
        </w:rPr>
        <w:t> </w:t>
      </w:r>
      <w:r>
        <w:rPr>
          <w:color w:val="231F20"/>
          <w:w w:val="95"/>
          <w:sz w:val="11"/>
        </w:rPr>
        <w:t>a</w:t>
      </w:r>
      <w:r>
        <w:rPr>
          <w:color w:val="231F20"/>
          <w:spacing w:val="-20"/>
          <w:w w:val="95"/>
          <w:sz w:val="11"/>
        </w:rPr>
        <w:t> </w:t>
      </w:r>
      <w:r>
        <w:rPr>
          <w:color w:val="231F20"/>
          <w:w w:val="95"/>
          <w:sz w:val="11"/>
        </w:rPr>
        <w:t>small</w:t>
      </w:r>
      <w:r>
        <w:rPr>
          <w:color w:val="231F20"/>
          <w:spacing w:val="-20"/>
          <w:w w:val="95"/>
          <w:sz w:val="11"/>
        </w:rPr>
        <w:t> </w:t>
      </w:r>
      <w:r>
        <w:rPr>
          <w:color w:val="231F20"/>
          <w:w w:val="95"/>
          <w:sz w:val="11"/>
        </w:rPr>
        <w:t>sample</w:t>
      </w:r>
      <w:r>
        <w:rPr>
          <w:color w:val="231F20"/>
          <w:spacing w:val="-21"/>
          <w:w w:val="95"/>
          <w:sz w:val="11"/>
        </w:rPr>
        <w:t> </w:t>
      </w:r>
      <w:r>
        <w:rPr>
          <w:color w:val="231F20"/>
          <w:w w:val="95"/>
          <w:sz w:val="11"/>
        </w:rPr>
        <w:t>of</w:t>
      </w:r>
      <w:r>
        <w:rPr>
          <w:color w:val="231F20"/>
          <w:spacing w:val="-20"/>
          <w:w w:val="95"/>
          <w:sz w:val="11"/>
        </w:rPr>
        <w:t> </w:t>
      </w:r>
      <w:r>
        <w:rPr>
          <w:color w:val="231F20"/>
          <w:w w:val="95"/>
          <w:sz w:val="11"/>
        </w:rPr>
        <w:t>banks.</w:t>
      </w:r>
      <w:r>
        <w:rPr>
          <w:color w:val="231F20"/>
          <w:spacing w:val="-8"/>
          <w:w w:val="95"/>
          <w:sz w:val="11"/>
        </w:rPr>
        <w:t> </w:t>
      </w:r>
      <w:r>
        <w:rPr>
          <w:color w:val="231F20"/>
          <w:w w:val="95"/>
          <w:sz w:val="11"/>
        </w:rPr>
        <w:t>For</w:t>
      </w:r>
      <w:r>
        <w:rPr>
          <w:color w:val="231F20"/>
          <w:spacing w:val="-20"/>
          <w:w w:val="95"/>
          <w:sz w:val="11"/>
        </w:rPr>
        <w:t> </w:t>
      </w:r>
      <w:r>
        <w:rPr>
          <w:color w:val="231F20"/>
          <w:w w:val="95"/>
          <w:sz w:val="11"/>
        </w:rPr>
        <w:t>more</w:t>
      </w:r>
      <w:r>
        <w:rPr>
          <w:color w:val="231F20"/>
          <w:spacing w:val="-20"/>
          <w:w w:val="95"/>
          <w:sz w:val="11"/>
        </w:rPr>
        <w:t> </w:t>
      </w:r>
      <w:r>
        <w:rPr>
          <w:color w:val="231F20"/>
          <w:w w:val="95"/>
          <w:sz w:val="11"/>
        </w:rPr>
        <w:t>information,</w:t>
      </w:r>
      <w:r>
        <w:rPr>
          <w:color w:val="231F20"/>
          <w:spacing w:val="-20"/>
          <w:w w:val="95"/>
          <w:sz w:val="11"/>
        </w:rPr>
        <w:t> </w:t>
      </w:r>
      <w:r>
        <w:rPr>
          <w:color w:val="231F20"/>
          <w:w w:val="95"/>
          <w:sz w:val="11"/>
        </w:rPr>
        <w:t>see</w:t>
      </w:r>
      <w:r>
        <w:rPr>
          <w:color w:val="231F20"/>
          <w:spacing w:val="-19"/>
          <w:w w:val="95"/>
          <w:sz w:val="11"/>
        </w:rPr>
        <w:t> </w:t>
      </w:r>
      <w:r>
        <w:rPr>
          <w:color w:val="231F20"/>
          <w:w w:val="95"/>
          <w:sz w:val="11"/>
        </w:rPr>
        <w:t>Burgess,</w:t>
      </w:r>
      <w:r>
        <w:rPr>
          <w:color w:val="231F20"/>
          <w:spacing w:val="-22"/>
          <w:w w:val="95"/>
          <w:sz w:val="11"/>
        </w:rPr>
        <w:t> </w:t>
      </w:r>
      <w:r>
        <w:rPr>
          <w:color w:val="231F20"/>
          <w:w w:val="95"/>
          <w:sz w:val="11"/>
        </w:rPr>
        <w:t>S</w:t>
      </w:r>
      <w:r>
        <w:rPr>
          <w:color w:val="231F20"/>
          <w:spacing w:val="-19"/>
          <w:w w:val="95"/>
          <w:sz w:val="11"/>
        </w:rPr>
        <w:t> </w:t>
      </w:r>
      <w:r>
        <w:rPr>
          <w:color w:val="231F20"/>
          <w:w w:val="95"/>
          <w:sz w:val="11"/>
        </w:rPr>
        <w:t>and </w:t>
      </w:r>
      <w:r>
        <w:rPr>
          <w:color w:val="231F20"/>
          <w:sz w:val="11"/>
        </w:rPr>
        <w:t>Janssen,</w:t>
      </w:r>
      <w:r>
        <w:rPr>
          <w:color w:val="231F20"/>
          <w:spacing w:val="-19"/>
          <w:sz w:val="11"/>
        </w:rPr>
        <w:t> </w:t>
      </w:r>
      <w:r>
        <w:rPr>
          <w:color w:val="231F20"/>
          <w:sz w:val="11"/>
        </w:rPr>
        <w:t>N</w:t>
      </w:r>
      <w:r>
        <w:rPr>
          <w:color w:val="231F20"/>
          <w:spacing w:val="-19"/>
          <w:sz w:val="11"/>
        </w:rPr>
        <w:t> </w:t>
      </w:r>
      <w:r>
        <w:rPr>
          <w:color w:val="231F20"/>
          <w:sz w:val="11"/>
        </w:rPr>
        <w:t>(2007),</w:t>
      </w:r>
      <w:r>
        <w:rPr>
          <w:color w:val="231F20"/>
          <w:spacing w:val="-19"/>
          <w:sz w:val="11"/>
        </w:rPr>
        <w:t> </w:t>
      </w:r>
      <w:r>
        <w:rPr>
          <w:color w:val="231F20"/>
          <w:sz w:val="11"/>
        </w:rPr>
        <w:t>‘Proposals</w:t>
      </w:r>
      <w:r>
        <w:rPr>
          <w:color w:val="231F20"/>
          <w:spacing w:val="-21"/>
          <w:sz w:val="11"/>
        </w:rPr>
        <w:t> </w:t>
      </w:r>
      <w:r>
        <w:rPr>
          <w:color w:val="231F20"/>
          <w:sz w:val="11"/>
        </w:rPr>
        <w:t>to</w:t>
      </w:r>
      <w:r>
        <w:rPr>
          <w:color w:val="231F20"/>
          <w:spacing w:val="-19"/>
          <w:sz w:val="11"/>
        </w:rPr>
        <w:t> </w:t>
      </w:r>
      <w:r>
        <w:rPr>
          <w:color w:val="231F20"/>
          <w:sz w:val="11"/>
        </w:rPr>
        <w:t>modify</w:t>
      </w:r>
      <w:r>
        <w:rPr>
          <w:color w:val="231F20"/>
          <w:spacing w:val="-21"/>
          <w:sz w:val="11"/>
        </w:rPr>
        <w:t> </w:t>
      </w:r>
      <w:r>
        <w:rPr>
          <w:color w:val="231F20"/>
          <w:sz w:val="11"/>
        </w:rPr>
        <w:t>the</w:t>
      </w:r>
      <w:r>
        <w:rPr>
          <w:color w:val="231F20"/>
          <w:spacing w:val="-19"/>
          <w:sz w:val="11"/>
        </w:rPr>
        <w:t> </w:t>
      </w:r>
      <w:r>
        <w:rPr>
          <w:color w:val="231F20"/>
          <w:sz w:val="11"/>
        </w:rPr>
        <w:t>measurement</w:t>
      </w:r>
      <w:r>
        <w:rPr>
          <w:color w:val="231F20"/>
          <w:spacing w:val="-20"/>
          <w:sz w:val="11"/>
        </w:rPr>
        <w:t> </w:t>
      </w:r>
      <w:r>
        <w:rPr>
          <w:color w:val="231F20"/>
          <w:sz w:val="11"/>
        </w:rPr>
        <w:t>of</w:t>
      </w:r>
      <w:r>
        <w:rPr>
          <w:color w:val="231F20"/>
          <w:spacing w:val="-19"/>
          <w:sz w:val="11"/>
        </w:rPr>
        <w:t> </w:t>
      </w:r>
      <w:r>
        <w:rPr>
          <w:color w:val="231F20"/>
          <w:sz w:val="11"/>
        </w:rPr>
        <w:t>broad</w:t>
      </w:r>
      <w:r>
        <w:rPr>
          <w:color w:val="231F20"/>
          <w:spacing w:val="-19"/>
          <w:sz w:val="11"/>
        </w:rPr>
        <w:t> </w:t>
      </w:r>
      <w:r>
        <w:rPr>
          <w:color w:val="231F20"/>
          <w:sz w:val="11"/>
        </w:rPr>
        <w:t>money</w:t>
      </w:r>
      <w:r>
        <w:rPr>
          <w:color w:val="231F20"/>
          <w:spacing w:val="-19"/>
          <w:sz w:val="11"/>
        </w:rPr>
        <w:t> </w:t>
      </w:r>
      <w:r>
        <w:rPr>
          <w:color w:val="231F20"/>
          <w:sz w:val="11"/>
        </w:rPr>
        <w:t>in</w:t>
      </w:r>
      <w:r>
        <w:rPr>
          <w:color w:val="231F20"/>
          <w:spacing w:val="-21"/>
          <w:sz w:val="11"/>
        </w:rPr>
        <w:t> </w:t>
      </w:r>
      <w:r>
        <w:rPr>
          <w:color w:val="231F20"/>
          <w:sz w:val="11"/>
        </w:rPr>
        <w:t>the</w:t>
      </w:r>
    </w:p>
    <w:p>
      <w:pPr>
        <w:spacing w:line="244" w:lineRule="auto" w:before="0"/>
        <w:ind w:left="323" w:right="0" w:firstLine="0"/>
        <w:jc w:val="left"/>
        <w:rPr>
          <w:sz w:val="11"/>
        </w:rPr>
      </w:pPr>
      <w:r>
        <w:rPr>
          <w:color w:val="231F20"/>
          <w:w w:val="90"/>
          <w:sz w:val="11"/>
        </w:rPr>
        <w:t>United</w:t>
      </w:r>
      <w:r>
        <w:rPr>
          <w:color w:val="231F20"/>
          <w:spacing w:val="-12"/>
          <w:w w:val="90"/>
          <w:sz w:val="11"/>
        </w:rPr>
        <w:t> </w:t>
      </w:r>
      <w:r>
        <w:rPr>
          <w:color w:val="231F20"/>
          <w:w w:val="90"/>
          <w:sz w:val="11"/>
        </w:rPr>
        <w:t>Kingdom:</w:t>
      </w:r>
      <w:r>
        <w:rPr>
          <w:color w:val="231F20"/>
          <w:spacing w:val="8"/>
          <w:w w:val="90"/>
          <w:sz w:val="11"/>
        </w:rPr>
        <w:t> </w:t>
      </w:r>
      <w:r>
        <w:rPr>
          <w:color w:val="231F20"/>
          <w:w w:val="90"/>
          <w:sz w:val="11"/>
        </w:rPr>
        <w:t>a</w:t>
      </w:r>
      <w:r>
        <w:rPr>
          <w:color w:val="231F20"/>
          <w:spacing w:val="-12"/>
          <w:w w:val="90"/>
          <w:sz w:val="11"/>
        </w:rPr>
        <w:t> </w:t>
      </w:r>
      <w:r>
        <w:rPr>
          <w:color w:val="231F20"/>
          <w:w w:val="90"/>
          <w:sz w:val="11"/>
        </w:rPr>
        <w:t>user</w:t>
      </w:r>
      <w:r>
        <w:rPr>
          <w:color w:val="231F20"/>
          <w:spacing w:val="-11"/>
          <w:w w:val="90"/>
          <w:sz w:val="11"/>
        </w:rPr>
        <w:t> </w:t>
      </w:r>
      <w:r>
        <w:rPr>
          <w:color w:val="231F20"/>
          <w:w w:val="90"/>
          <w:sz w:val="11"/>
        </w:rPr>
        <w:t>consultation’,</w:t>
      </w:r>
      <w:r>
        <w:rPr>
          <w:color w:val="231F20"/>
          <w:spacing w:val="-11"/>
          <w:w w:val="90"/>
          <w:sz w:val="11"/>
        </w:rPr>
        <w:t> </w:t>
      </w:r>
      <w:r>
        <w:rPr>
          <w:i/>
          <w:color w:val="231F20"/>
          <w:w w:val="90"/>
          <w:sz w:val="11"/>
        </w:rPr>
        <w:t>Bank</w:t>
      </w:r>
      <w:r>
        <w:rPr>
          <w:i/>
          <w:color w:val="231F20"/>
          <w:spacing w:val="-17"/>
          <w:w w:val="90"/>
          <w:sz w:val="11"/>
        </w:rPr>
        <w:t> </w:t>
      </w:r>
      <w:r>
        <w:rPr>
          <w:i/>
          <w:color w:val="231F20"/>
          <w:w w:val="90"/>
          <w:sz w:val="11"/>
        </w:rPr>
        <w:t>of</w:t>
      </w:r>
      <w:r>
        <w:rPr>
          <w:i/>
          <w:color w:val="231F20"/>
          <w:spacing w:val="-15"/>
          <w:w w:val="90"/>
          <w:sz w:val="11"/>
        </w:rPr>
        <w:t> </w:t>
      </w:r>
      <w:r>
        <w:rPr>
          <w:i/>
          <w:color w:val="231F20"/>
          <w:w w:val="90"/>
          <w:sz w:val="11"/>
        </w:rPr>
        <w:t>England</w:t>
      </w:r>
      <w:r>
        <w:rPr>
          <w:i/>
          <w:color w:val="231F20"/>
          <w:spacing w:val="-18"/>
          <w:w w:val="90"/>
          <w:sz w:val="11"/>
        </w:rPr>
        <w:t> </w:t>
      </w:r>
      <w:r>
        <w:rPr>
          <w:i/>
          <w:color w:val="231F20"/>
          <w:w w:val="90"/>
          <w:sz w:val="11"/>
        </w:rPr>
        <w:t>Quarterly</w:t>
      </w:r>
      <w:r>
        <w:rPr>
          <w:i/>
          <w:color w:val="231F20"/>
          <w:spacing w:val="-15"/>
          <w:w w:val="90"/>
          <w:sz w:val="11"/>
        </w:rPr>
        <w:t> </w:t>
      </w:r>
      <w:r>
        <w:rPr>
          <w:i/>
          <w:color w:val="231F20"/>
          <w:w w:val="90"/>
          <w:sz w:val="11"/>
        </w:rPr>
        <w:t>Bulletin</w:t>
      </w:r>
      <w:r>
        <w:rPr>
          <w:color w:val="231F20"/>
          <w:w w:val="90"/>
          <w:sz w:val="11"/>
        </w:rPr>
        <w:t>,</w:t>
      </w:r>
      <w:r>
        <w:rPr>
          <w:color w:val="231F20"/>
          <w:spacing w:val="-17"/>
          <w:w w:val="90"/>
          <w:sz w:val="11"/>
        </w:rPr>
        <w:t> </w:t>
      </w:r>
      <w:r>
        <w:rPr>
          <w:color w:val="231F20"/>
          <w:w w:val="90"/>
          <w:sz w:val="11"/>
        </w:rPr>
        <w:t>Vol.</w:t>
      </w:r>
      <w:r>
        <w:rPr>
          <w:color w:val="231F20"/>
          <w:spacing w:val="-11"/>
          <w:w w:val="90"/>
          <w:sz w:val="11"/>
        </w:rPr>
        <w:t> </w:t>
      </w:r>
      <w:r>
        <w:rPr>
          <w:color w:val="231F20"/>
          <w:spacing w:val="-5"/>
          <w:w w:val="90"/>
          <w:sz w:val="11"/>
        </w:rPr>
        <w:t>47,</w:t>
      </w:r>
      <w:r>
        <w:rPr>
          <w:color w:val="231F20"/>
          <w:spacing w:val="-11"/>
          <w:w w:val="90"/>
          <w:sz w:val="11"/>
        </w:rPr>
        <w:t> </w:t>
      </w:r>
      <w:r>
        <w:rPr>
          <w:color w:val="231F20"/>
          <w:w w:val="90"/>
          <w:sz w:val="11"/>
        </w:rPr>
        <w:t>No.</w:t>
      </w:r>
      <w:r>
        <w:rPr>
          <w:color w:val="231F20"/>
          <w:spacing w:val="-11"/>
          <w:w w:val="90"/>
          <w:sz w:val="11"/>
        </w:rPr>
        <w:t> </w:t>
      </w:r>
      <w:r>
        <w:rPr>
          <w:color w:val="231F20"/>
          <w:w w:val="90"/>
          <w:sz w:val="11"/>
        </w:rPr>
        <w:t>3, </w:t>
      </w:r>
      <w:r>
        <w:rPr>
          <w:color w:val="231F20"/>
          <w:sz w:val="11"/>
        </w:rPr>
        <w:t>pages</w:t>
      </w:r>
      <w:r>
        <w:rPr>
          <w:color w:val="231F20"/>
          <w:spacing w:val="-9"/>
          <w:sz w:val="11"/>
        </w:rPr>
        <w:t> </w:t>
      </w:r>
      <w:r>
        <w:rPr>
          <w:color w:val="231F20"/>
          <w:sz w:val="11"/>
        </w:rPr>
        <w:t>402–14.</w:t>
      </w:r>
    </w:p>
    <w:p>
      <w:pPr>
        <w:pStyle w:val="BodyText"/>
        <w:spacing w:before="9"/>
        <w:rPr>
          <w:sz w:val="8"/>
        </w:rPr>
      </w:pPr>
    </w:p>
    <w:p>
      <w:pPr>
        <w:pStyle w:val="BodyText"/>
        <w:spacing w:line="20" w:lineRule="exact"/>
        <w:ind w:left="146" w:right="-13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10" w:firstLine="0"/>
        <w:jc w:val="left"/>
        <w:rPr>
          <w:sz w:val="12"/>
        </w:rPr>
      </w:pPr>
      <w:r>
        <w:rPr>
          <w:color w:val="A70740"/>
          <w:w w:val="95"/>
          <w:sz w:val="18"/>
        </w:rPr>
        <w:t>Chart 1.4 </w:t>
      </w:r>
      <w:r>
        <w:rPr>
          <w:color w:val="231F20"/>
          <w:w w:val="95"/>
          <w:sz w:val="18"/>
        </w:rPr>
        <w:t>Sterling three-month interbank rates relative </w:t>
      </w:r>
      <w:r>
        <w:rPr>
          <w:color w:val="231F20"/>
          <w:sz w:val="18"/>
        </w:rPr>
        <w:t>to future expected policy rates</w:t>
      </w:r>
      <w:r>
        <w:rPr>
          <w:color w:val="231F20"/>
          <w:position w:val="4"/>
          <w:sz w:val="12"/>
        </w:rPr>
        <w:t>(a)</w:t>
      </w:r>
    </w:p>
    <w:p>
      <w:pPr>
        <w:spacing w:line="124" w:lineRule="exact" w:before="74"/>
        <w:ind w:left="0" w:right="550" w:firstLine="0"/>
        <w:jc w:val="right"/>
        <w:rPr>
          <w:sz w:val="12"/>
        </w:rPr>
      </w:pPr>
      <w:r>
        <w:rPr/>
        <w:pict>
          <v:group style="position:absolute;margin-left:39.685001pt;margin-top:13.243587pt;width:184.3pt;height:141.75pt;mso-position-horizontal-relative:page;mso-position-vertical-relative:paragraph;z-index:15746048" coordorigin="794,265" coordsize="3686,2835">
            <v:shape style="position:absolute;left:793;top:269;width:3686;height:2830" coordorigin="794,270" coordsize="3686,2830" path="m4474,3095l799,3095,799,270,4474,270,4474,3095xm4365,2637l4479,2637m4365,2162l4479,2162m4365,1693l4479,1693m4365,1219l4479,1219m4365,749l4479,749m794,2637l907,2637m794,2162l907,2162m794,1693l907,1693m794,1219l907,1219m794,749l907,749m955,3100l955,2986m1272,3100l1272,3043m1593,3100l1593,3043m1921,3100l1921,3043m2246,3100l2246,2986m2567,3100l2567,3043m2888,3100l2888,3043m3215,3100l3215,3043m3540,3100l3540,2986m3857,3100l3857,3043m4178,3100l4178,3043e" filled="false" stroked="true" strokeweight=".5pt" strokecolor="#231f20">
              <v:path arrowok="t"/>
              <v:stroke dashstyle="solid"/>
            </v:shape>
            <v:shape style="position:absolute;left:951;top:306;width:2376;height:2705" coordorigin="951,307" coordsize="2376,2705" path="m951,2974l955,2985,958,2985,968,2995,972,3001,975,2995,978,2995,982,3006,992,3011,995,3006,999,3011,1002,2990,1005,2995,1016,3006,1019,2995,1026,2969,1029,2974,1033,2969,1043,2980,1046,2959,1049,2964,1053,2980,1056,2985,1066,2995,1070,2990,1073,2969,1076,2911,1080,2969,1090,2980,1093,2964,1097,2964,1103,2953,1107,2969,1117,2995,1120,2990,1124,2985,1127,2980,1131,2964,1141,2974,1144,2969,1147,2980,1151,2980,1154,2985,1164,2985,1168,2995,1171,2995,1178,2974,1181,2985,1191,2985,1195,2974,1198,2969,1201,2985,1205,2985,1215,2990,1218,3011,1222,2990,1225,2990,1229,2995,1239,2995,1242,2990,1245,2985,1249,2990,1256,2964,1266,2985,1269,2985,1272,2980,1276,2890,1293,2964,1296,2974,1299,2980,1303,2980,1313,2990,1316,2990,1320,2980,1323,2980,1330,2985,1340,2985,1343,2990,1347,2974,1350,2959,1354,2969,1364,2953,1367,2969,1370,2980,1377,2980,1391,2990,1394,2980,1397,2964,1401,2985,1425,2985,1428,2980,1438,2995,1441,3011,1445,3006,1448,2990,1452,2985,1465,2985,1468,2974,1472,2980,1475,3006,1489,3001,1492,2980,1495,2974,1499,2948,1502,2990,1512,2990,1516,2995,1519,2969,1523,2964,1526,2974,1536,2980,1539,2985,1543,3011,1546,2985,1550,2980,1563,2974,1566,2974,1570,2969,1573,3001,1577,3001,1587,2980,1590,2974,1593,2974,1597,3001,1600,2985,1610,2980,1614,2974,1617,2980,1620,2974,1624,2985,1637,2995,1641,3011,1644,2974,1648,2969,1651,2953,1661,2974,1664,2974,1668,2969,1671,2959,1675,2959,1685,2948,1688,2953,1691,2943,1695,2922,1698,2916,1712,2885,1715,2864m1715,2864l1718,2858,1722,2800,1725,2716,1735,2621,1739,2584,1742,2558,1746,2247,1749,2178,1759,2231,1762,2220,1766,2215,1769,2236,1773,2273,1789,2241,1793,2263,1796,2241,1800,2168,1810,2141,1813,2036,1816,1962,1820,1851,1823,1799,1833,1783,1837,1778,1840,1778,1844,1835,1847,1809,1857,1962,1864,1941,1867,2162,1871,2326,1874,2363,1884,2384,1887,2368,1891,2389,1894,2426,1898,2373,1908,2400,1911,2415,1914,2442,1918,2505,1921,2510,1931,2510,1938,2516,1942,2547,1945,2510,1948,2521,1958,2505,1962,2489,1965,2452m1965,2452l1969,2447,1972,2452,1982,2442,1985,2447,1989,2431,1992,2426,1996,2437,2006,2431,2009,2442,2016,2452,2019,2442,2023,2426,2033,2405,2036,2384,2040,2373,2043,2410,2046,2379,2056,2394,2060,2421,2063,2368,2067,2294,2070,2205,2080,2136,2083,2078,2090,2020,2094,1999,2097,1988,2107,1967,2110,1999,2114,1967,2117,1946,2121,1951,2131,1915,2134,1846,2137,1783,2141,1767,2144,1788,2154,1783,2158,1751,2161,1793,2168,1899,2171,1909,2181,1973,2185,2020,2188,2215,2192,2268,2195,2331,2205,2342,2212,2342,2215,2363,2219,2384,2229,2326,2232,2400,2235,2473,2242,2531,2246,2579,2256,2563,2259,2584,2263,2611,2266,2790,2269,2705,2279,2658,2283,2647,2286,2684,2290,2737,2293,2732,2303,2647,2306,2669,2310,2695,2313,2727,2320,2684,2330,2658,2333,2663,2337,2647,2340,2616,2344,2647,2354,2611,2357,2616,2361,2595,2364,2595,2367,2579,2377,2579,2381,2584,2388,2584,2394,2563,2404,2553,2408,2547,2411,2547,2415,2563,2418,2542,2428,2531,2431,2531,2435,2489,2438,2473,2442,2426,2452,2384,2455,2373,2459,2384,2462,2400,2465,2363,2479,2336,2482,2342,2486,2342,2489,2326,2492,2189,2502,2025,2506,2073,2509,2020,2513,2052,2529,2094,2533,2052,2536,2041,2540,2009,2553,1983,2557,1988,2560,1988,2563,1951,2567,1967,2577,1999,2580,1999,2584,1978,2587,1936,2590,1930,2600,1915,2604,1894,2607,1899,2611,1951,2614,1973,2627,1962,2631,1978,2634,2004,2638,2009,2641,1994,2651,1999,2654,2009,2658,2031,2661,2036,2665,2062,2678,1994,2682,1988,2685,2057,2688,2083,2702,2131,2705,2194,2709,2205,2712,2147,2715,2141,2725,2141m2725,2141l2729,2131,2732,2147,2736,2205,2739,2178,2752,2178,2756,2189,2759,2178,2763,2168,2776,2141,2780,2168,2783,2157,2786,2199,2790,2157,2800,2231,2803,2131,2807,2126,2810,2136,2813,2157,2823,2162,2827,2131,2830,2147,2834,2199,2837,2194,2850,2183,2854,2178,2857,2162,2861,2141,2864,2147,2874,2168,2878,2162,2881,2173,2884,2152,2888,2178,2898,2162,2901,2205,2905,2226,2908,2220,2911,2241,2921,2231,2928,2231,2932,2247,2935,2257,2938,2273,2948,2278,2952,2284,2955,2331,2959,2299,2962,2294,2972,2310,2976,2305,2979,2331,2982,2326,2986,2336,2996,2331,3003,2321,3006,2294,3009,2257,3013,2289,3023,2278,3026,2278,3030,2205,3033,2226,3036,2199,3046,2199,3050,2189,3053,2189,3057,2210,3060,2205,3074,2199,3080,2199,3084,2205,3087,2199,3097,2147,3101,2152,3104,2136,3107,2157,3111,2168,3121,2168,3124,2183,3128,2194,3131,2194,3134,2205,3144,2099,3148,2025,3155,1967,3158,1741,3161,1725,3172,1683,3175,1630,3178,1387,3182,1303,3185,1303,3195,1282,3199,1171,3202,1124,3205,1108,3209,1060,3219,1018,3222,850,3226,723,3232,660,3236,512,3246,560,3249,707,3253,744,3256,697,3259,607,3270,665,3273,660,3276,528,3280,539,3283,328,3293,359,3297,364,3300,412,3307,407,3310,338,3320,401,3324,380,3327,307e" filled="false" stroked="true" strokeweight="1pt" strokecolor="#00558b">
              <v:path arrowok="t"/>
              <v:stroke dashstyle="solid"/>
            </v:shape>
            <v:shape style="position:absolute;left:3435;top:1239;width:859;height:1182" coordorigin="3435,1240" coordsize="859,1182" path="m3435,1240l3449,1314,3462,1387,3486,1540,3499,1614,3513,1677,3526,1741,3540,1788,3570,1857,3628,1915,3648,1936,3678,1973,3716,2015,3753,2057,3797,2110,3841,2157,3888,2205,3932,2241,3972,2278,4013,2305,4053,2326,4135,2363,4212,2389,4293,2421e" filled="false" stroked="true" strokeweight="1pt" strokecolor="#b01c88">
              <v:path arrowok="t"/>
              <v:stroke dashstyle="dash"/>
            </v:shape>
            <v:shape style="position:absolute;left:3110;top:2209;width:862;height:138" coordorigin="3111,2210" coordsize="862,138" path="m3111,2278l3219,2241,3327,2210,3651,2268,3972,2347e" filled="false" stroked="true" strokeweight="1pt" strokecolor="#75c043">
              <v:path arrowok="t"/>
              <v:stroke dashstyle="dash"/>
            </v:shape>
            <v:shape style="position:absolute;left:3408;top:1197;width:68;height:106" coordorigin="3408,1198" coordsize="68,106" path="m3442,1198l3408,1250,3442,1303,3476,1250,3442,1198xe" filled="true" fillcolor="#b01c88" stroked="false">
              <v:path arrowok="t"/>
              <v:fill type="solid"/>
            </v:shape>
            <v:shape style="position:absolute;left:3408;top:1197;width:68;height:106" coordorigin="3408,1198" coordsize="68,106" path="m3442,1198l3476,1250,3442,1303,3408,1250,3442,1198xe" filled="false" stroked="true" strokeweight="1pt" strokecolor="#b01c88">
              <v:path arrowok="t"/>
              <v:stroke dashstyle="solid"/>
            </v:shape>
            <v:shape style="position:absolute;left:3502;top:1735;width:196;height:274" type="#_x0000_t75" stroked="false">
              <v:imagedata r:id="rId31" o:title=""/>
            </v:shape>
            <v:shape style="position:absolute;left:3945;top:2236;width:68;height:106" coordorigin="3945,2236" coordsize="68,106" path="m3979,2236l3945,2289,3979,2342,4013,2289,3979,2236xe" filled="true" fillcolor="#b01c88" stroked="false">
              <v:path arrowok="t"/>
              <v:fill type="solid"/>
            </v:shape>
            <v:shape style="position:absolute;left:3945;top:2236;width:68;height:106" coordorigin="3945,2236" coordsize="68,106" path="m3979,2236l4013,2289,3979,2342,3945,2289,3979,2236xe" filled="false" stroked="true" strokeweight="1pt" strokecolor="#b01c88">
              <v:path arrowok="t"/>
              <v:stroke dashstyle="solid"/>
            </v:shape>
            <v:shape style="position:absolute;left:4266;top:2378;width:68;height:106" coordorigin="4266,2379" coordsize="68,106" path="m4300,2379l4266,2431,4300,2484,4334,2431,4300,2379xe" filled="true" fillcolor="#b01c88" stroked="false">
              <v:path arrowok="t"/>
              <v:fill type="solid"/>
            </v:shape>
            <v:shape style="position:absolute;left:4266;top:2378;width:68;height:106" coordorigin="4266,2379" coordsize="68,106" path="m4300,2379l4334,2431,4300,2484,4266,2431,4300,2379xe" filled="false" stroked="true" strokeweight="1pt" strokecolor="#b01c88">
              <v:path arrowok="t"/>
              <v:stroke dashstyle="solid"/>
            </v:shape>
            <v:shape style="position:absolute;left:3073;top:2157;width:304;height:194" type="#_x0000_t75" stroked="false">
              <v:imagedata r:id="rId32" o:title=""/>
            </v:shape>
            <v:shape style="position:absolute;left:3624;top:2225;width:68;height:106" coordorigin="3624,2226" coordsize="68,106" path="m3658,2226l3624,2278,3658,2331,3692,2278,3658,2226xe" filled="true" fillcolor="#75c043" stroked="false">
              <v:path arrowok="t"/>
              <v:fill type="solid"/>
            </v:shape>
            <v:shape style="position:absolute;left:3624;top:2225;width:68;height:106" coordorigin="3624,2226" coordsize="68,106" path="m3658,2226l3692,2278,3658,2331,3624,2278,3658,2226xe" filled="false" stroked="true" strokeweight="1pt" strokecolor="#75c043">
              <v:path arrowok="t"/>
              <v:stroke dashstyle="solid"/>
            </v:shape>
            <v:shape style="position:absolute;left:3945;top:2304;width:68;height:106" coordorigin="3945,2305" coordsize="68,106" path="m3979,2305l3945,2357,3979,2410,4013,2357,3979,2305xe" filled="true" fillcolor="#75c043" stroked="false">
              <v:path arrowok="t"/>
              <v:fill type="solid"/>
            </v:shape>
            <v:shape style="position:absolute;left:3945;top:2304;width:68;height:106" coordorigin="3945,2305" coordsize="68,106" path="m3979,2305l4013,2357,3979,2410,3945,2357,3979,2305xe" filled="false" stroked="true" strokeweight="1pt" strokecolor="#75c043">
              <v:path arrowok="t"/>
              <v:stroke dashstyle="solid"/>
            </v:shape>
            <v:shape style="position:absolute;left:1720;top:666;width:1477;height:144" type="#_x0000_t202" filled="false" stroked="false">
              <v:textbox inset="0,0,0,0">
                <w:txbxContent>
                  <w:p>
                    <w:pPr>
                      <w:spacing w:before="1"/>
                      <w:ind w:left="0" w:right="0" w:firstLine="0"/>
                      <w:jc w:val="left"/>
                      <w:rPr>
                        <w:sz w:val="12"/>
                      </w:rPr>
                    </w:pPr>
                    <w:r>
                      <w:rPr>
                        <w:color w:val="231F20"/>
                        <w:w w:val="90"/>
                        <w:sz w:val="12"/>
                      </w:rPr>
                      <w:t>Three-month interbank</w:t>
                    </w:r>
                    <w:r>
                      <w:rPr>
                        <w:color w:val="231F20"/>
                        <w:spacing w:val="-22"/>
                        <w:w w:val="90"/>
                        <w:sz w:val="12"/>
                      </w:rPr>
                      <w:t> </w:t>
                    </w:r>
                    <w:r>
                      <w:rPr>
                        <w:color w:val="231F20"/>
                        <w:w w:val="90"/>
                        <w:sz w:val="12"/>
                      </w:rPr>
                      <w:t>spread</w:t>
                    </w:r>
                  </w:p>
                </w:txbxContent>
              </v:textbox>
              <w10:wrap type="none"/>
            </v:shape>
            <v:shape style="position:absolute;left:3502;top:1076;width:814;height:288" type="#_x0000_t202" filled="false" stroked="false">
              <v:textbox inset="0,0,0,0">
                <w:txbxContent>
                  <w:p>
                    <w:pPr>
                      <w:spacing w:before="1"/>
                      <w:ind w:left="0" w:right="0" w:firstLine="0"/>
                      <w:jc w:val="left"/>
                      <w:rPr>
                        <w:sz w:val="12"/>
                      </w:rPr>
                    </w:pPr>
                    <w:r>
                      <w:rPr>
                        <w:color w:val="231F20"/>
                        <w:sz w:val="12"/>
                      </w:rPr>
                      <w:t>November</w:t>
                    </w:r>
                    <w:r>
                      <w:rPr>
                        <w:color w:val="231F20"/>
                        <w:spacing w:val="-27"/>
                        <w:sz w:val="12"/>
                      </w:rPr>
                      <w:t> </w:t>
                    </w:r>
                    <w:r>
                      <w:rPr>
                        <w:color w:val="231F20"/>
                        <w:sz w:val="12"/>
                      </w:rPr>
                      <w:t>2008</w:t>
                    </w:r>
                  </w:p>
                  <w:p>
                    <w:pPr>
                      <w:spacing w:before="6"/>
                      <w:ind w:left="54" w:right="0" w:firstLine="0"/>
                      <w:jc w:val="left"/>
                      <w:rPr>
                        <w:rFonts w:ascii="Times New Roman"/>
                        <w:i/>
                        <w:sz w:val="12"/>
                      </w:rPr>
                    </w:pPr>
                    <w:r>
                      <w:rPr>
                        <w:rFonts w:ascii="Times New Roman"/>
                        <w:i/>
                        <w:color w:val="231F20"/>
                        <w:sz w:val="12"/>
                      </w:rPr>
                      <w:t>Report</w:t>
                    </w:r>
                  </w:p>
                </w:txbxContent>
              </v:textbox>
              <w10:wrap type="none"/>
            </v:shape>
            <v:shape style="position:absolute;left:3306;top:2380;width:642;height:288" type="#_x0000_t202" filled="false" stroked="false">
              <v:textbox inset="0,0,0,0">
                <w:txbxContent>
                  <w:p>
                    <w:pPr>
                      <w:spacing w:before="1"/>
                      <w:ind w:left="0" w:right="0" w:firstLine="0"/>
                      <w:jc w:val="left"/>
                      <w:rPr>
                        <w:sz w:val="12"/>
                      </w:rPr>
                    </w:pPr>
                    <w:r>
                      <w:rPr>
                        <w:color w:val="231F20"/>
                        <w:sz w:val="12"/>
                      </w:rPr>
                      <w:t>August</w:t>
                    </w:r>
                    <w:r>
                      <w:rPr>
                        <w:color w:val="231F20"/>
                        <w:spacing w:val="-18"/>
                        <w:sz w:val="12"/>
                      </w:rPr>
                      <w:t> </w:t>
                    </w:r>
                    <w:r>
                      <w:rPr>
                        <w:color w:val="231F20"/>
                        <w:sz w:val="12"/>
                      </w:rPr>
                      <w:t>2008</w:t>
                    </w:r>
                  </w:p>
                  <w:p>
                    <w:pPr>
                      <w:spacing w:before="6"/>
                      <w:ind w:left="44" w:right="0" w:firstLine="0"/>
                      <w:jc w:val="left"/>
                      <w:rPr>
                        <w:rFonts w:ascii="Times New Roman"/>
                        <w:i/>
                        <w:sz w:val="12"/>
                      </w:rPr>
                    </w:pPr>
                    <w:r>
                      <w:rPr>
                        <w:rFonts w:ascii="Times New Roman"/>
                        <w:i/>
                        <w:color w:val="231F20"/>
                        <w:sz w:val="12"/>
                      </w:rPr>
                      <w:t>Report</w:t>
                    </w:r>
                  </w:p>
                </w:txbxContent>
              </v:textbox>
              <w10:wrap type="none"/>
            </v:shape>
            <w10:wrap type="none"/>
          </v:group>
        </w:pict>
      </w:r>
      <w:r>
        <w:rPr>
          <w:color w:val="231F20"/>
          <w:w w:val="90"/>
          <w:sz w:val="12"/>
        </w:rPr>
        <w:t>Basis points</w:t>
      </w:r>
    </w:p>
    <w:p>
      <w:pPr>
        <w:pStyle w:val="BodyText"/>
        <w:spacing w:before="4"/>
        <w:rPr>
          <w:sz w:val="22"/>
        </w:rPr>
      </w:pPr>
      <w:r>
        <w:rPr/>
        <w:br w:type="column"/>
      </w:r>
      <w:r>
        <w:rPr>
          <w:sz w:val="22"/>
        </w:rPr>
      </w:r>
    </w:p>
    <w:p>
      <w:pPr>
        <w:pStyle w:val="BodyText"/>
        <w:spacing w:line="268" w:lineRule="auto"/>
        <w:ind w:left="153" w:right="155"/>
      </w:pPr>
      <w:r>
        <w:rPr>
          <w:color w:val="231F20"/>
        </w:rPr>
        <w:t>This</w:t>
      </w:r>
      <w:r>
        <w:rPr>
          <w:color w:val="231F20"/>
          <w:spacing w:val="-44"/>
        </w:rPr>
        <w:t> </w:t>
      </w:r>
      <w:r>
        <w:rPr>
          <w:color w:val="231F20"/>
        </w:rPr>
        <w:t>deleveraging</w:t>
      </w:r>
      <w:r>
        <w:rPr>
          <w:color w:val="231F20"/>
          <w:spacing w:val="-42"/>
        </w:rPr>
        <w:t> </w:t>
      </w:r>
      <w:r>
        <w:rPr>
          <w:color w:val="231F20"/>
        </w:rPr>
        <w:t>process</w:t>
      </w:r>
      <w:r>
        <w:rPr>
          <w:color w:val="231F20"/>
          <w:spacing w:val="-41"/>
        </w:rPr>
        <w:t> </w:t>
      </w:r>
      <w:r>
        <w:rPr>
          <w:color w:val="231F20"/>
        </w:rPr>
        <w:t>has</w:t>
      </w:r>
      <w:r>
        <w:rPr>
          <w:color w:val="231F20"/>
          <w:spacing w:val="-42"/>
        </w:rPr>
        <w:t> </w:t>
      </w:r>
      <w:r>
        <w:rPr>
          <w:color w:val="231F20"/>
        </w:rPr>
        <w:t>been</w:t>
      </w:r>
      <w:r>
        <w:rPr>
          <w:color w:val="231F20"/>
          <w:spacing w:val="-42"/>
        </w:rPr>
        <w:t> </w:t>
      </w:r>
      <w:r>
        <w:rPr>
          <w:color w:val="231F20"/>
        </w:rPr>
        <w:t>evident</w:t>
      </w:r>
      <w:r>
        <w:rPr>
          <w:color w:val="231F20"/>
          <w:spacing w:val="-41"/>
        </w:rPr>
        <w:t> </w:t>
      </w:r>
      <w:r>
        <w:rPr>
          <w:color w:val="231F20"/>
        </w:rPr>
        <w:t>in</w:t>
      </w:r>
      <w:r>
        <w:rPr>
          <w:color w:val="231F20"/>
          <w:spacing w:val="-42"/>
        </w:rPr>
        <w:t> </w:t>
      </w:r>
      <w:r>
        <w:rPr>
          <w:color w:val="231F20"/>
        </w:rPr>
        <w:t>a</w:t>
      </w:r>
      <w:r>
        <w:rPr>
          <w:color w:val="231F20"/>
          <w:spacing w:val="-42"/>
        </w:rPr>
        <w:t> </w:t>
      </w:r>
      <w:r>
        <w:rPr>
          <w:color w:val="231F20"/>
        </w:rPr>
        <w:t>marked slowing</w:t>
      </w:r>
      <w:r>
        <w:rPr>
          <w:color w:val="231F20"/>
          <w:spacing w:val="-41"/>
        </w:rPr>
        <w:t> </w:t>
      </w:r>
      <w:r>
        <w:rPr>
          <w:color w:val="231F20"/>
        </w:rPr>
        <w:t>in</w:t>
      </w:r>
      <w:r>
        <w:rPr>
          <w:color w:val="231F20"/>
          <w:spacing w:val="-41"/>
        </w:rPr>
        <w:t> </w:t>
      </w:r>
      <w:r>
        <w:rPr>
          <w:color w:val="231F20"/>
        </w:rPr>
        <w:t>money</w:t>
      </w:r>
      <w:r>
        <w:rPr>
          <w:color w:val="231F20"/>
          <w:spacing w:val="-41"/>
        </w:rPr>
        <w:t> </w:t>
      </w:r>
      <w:r>
        <w:rPr>
          <w:color w:val="231F20"/>
        </w:rPr>
        <w:t>and</w:t>
      </w:r>
      <w:r>
        <w:rPr>
          <w:color w:val="231F20"/>
          <w:spacing w:val="-41"/>
        </w:rPr>
        <w:t> </w:t>
      </w:r>
      <w:r>
        <w:rPr>
          <w:color w:val="231F20"/>
        </w:rPr>
        <w:t>credit</w:t>
      </w:r>
      <w:r>
        <w:rPr>
          <w:color w:val="231F20"/>
          <w:spacing w:val="-40"/>
        </w:rPr>
        <w:t> </w:t>
      </w:r>
      <w:r>
        <w:rPr>
          <w:color w:val="231F20"/>
        </w:rPr>
        <w:t>growth.</w:t>
      </w:r>
      <w:r>
        <w:rPr>
          <w:color w:val="231F20"/>
          <w:spacing w:val="-24"/>
        </w:rPr>
        <w:t> </w:t>
      </w:r>
      <w:r>
        <w:rPr>
          <w:color w:val="231F20"/>
        </w:rPr>
        <w:t>Although</w:t>
      </w:r>
      <w:r>
        <w:rPr>
          <w:color w:val="231F20"/>
          <w:spacing w:val="-41"/>
        </w:rPr>
        <w:t> </w:t>
      </w:r>
      <w:r>
        <w:rPr>
          <w:color w:val="231F20"/>
        </w:rPr>
        <w:t>headline </w:t>
      </w:r>
      <w:r>
        <w:rPr>
          <w:color w:val="231F20"/>
          <w:w w:val="90"/>
        </w:rPr>
        <w:t>measures</w:t>
      </w:r>
      <w:r>
        <w:rPr>
          <w:color w:val="231F20"/>
          <w:spacing w:val="-20"/>
          <w:w w:val="90"/>
        </w:rPr>
        <w:t> </w:t>
      </w:r>
      <w:r>
        <w:rPr>
          <w:color w:val="231F20"/>
          <w:w w:val="90"/>
        </w:rPr>
        <w:t>of</w:t>
      </w:r>
      <w:r>
        <w:rPr>
          <w:color w:val="231F20"/>
          <w:spacing w:val="-15"/>
          <w:w w:val="90"/>
        </w:rPr>
        <w:t> </w:t>
      </w:r>
      <w:r>
        <w:rPr>
          <w:color w:val="231F20"/>
          <w:w w:val="90"/>
        </w:rPr>
        <w:t>money</w:t>
      </w:r>
      <w:r>
        <w:rPr>
          <w:color w:val="231F20"/>
          <w:spacing w:val="-16"/>
          <w:w w:val="90"/>
        </w:rPr>
        <w:t> </w:t>
      </w:r>
      <w:r>
        <w:rPr>
          <w:color w:val="231F20"/>
          <w:w w:val="90"/>
        </w:rPr>
        <w:t>and</w:t>
      </w:r>
      <w:r>
        <w:rPr>
          <w:color w:val="231F20"/>
          <w:spacing w:val="-15"/>
          <w:w w:val="90"/>
        </w:rPr>
        <w:t> </w:t>
      </w:r>
      <w:r>
        <w:rPr>
          <w:color w:val="231F20"/>
          <w:w w:val="90"/>
        </w:rPr>
        <w:t>credit</w:t>
      </w:r>
      <w:r>
        <w:rPr>
          <w:color w:val="231F20"/>
          <w:spacing w:val="-16"/>
          <w:w w:val="90"/>
        </w:rPr>
        <w:t> </w:t>
      </w:r>
      <w:r>
        <w:rPr>
          <w:color w:val="231F20"/>
          <w:w w:val="90"/>
        </w:rPr>
        <w:t>growth</w:t>
      </w:r>
      <w:r>
        <w:rPr>
          <w:color w:val="231F20"/>
          <w:spacing w:val="-15"/>
          <w:w w:val="90"/>
        </w:rPr>
        <w:t> </w:t>
      </w:r>
      <w:r>
        <w:rPr>
          <w:color w:val="231F20"/>
          <w:w w:val="90"/>
        </w:rPr>
        <w:t>have</w:t>
      </w:r>
      <w:r>
        <w:rPr>
          <w:color w:val="231F20"/>
          <w:spacing w:val="-16"/>
          <w:w w:val="90"/>
        </w:rPr>
        <w:t> </w:t>
      </w:r>
      <w:r>
        <w:rPr>
          <w:color w:val="231F20"/>
          <w:w w:val="90"/>
        </w:rPr>
        <w:t>remained</w:t>
      </w:r>
      <w:r>
        <w:rPr>
          <w:color w:val="231F20"/>
          <w:spacing w:val="-15"/>
          <w:w w:val="90"/>
        </w:rPr>
        <w:t> </w:t>
      </w:r>
      <w:r>
        <w:rPr>
          <w:color w:val="231F20"/>
          <w:w w:val="90"/>
        </w:rPr>
        <w:t>broadly </w:t>
      </w:r>
      <w:r>
        <w:rPr>
          <w:color w:val="231F20"/>
          <w:w w:val="95"/>
        </w:rPr>
        <w:t>unchanged</w:t>
      </w:r>
      <w:r>
        <w:rPr>
          <w:color w:val="231F20"/>
          <w:spacing w:val="-39"/>
          <w:w w:val="95"/>
        </w:rPr>
        <w:t> </w:t>
      </w:r>
      <w:r>
        <w:rPr>
          <w:color w:val="231F20"/>
          <w:w w:val="95"/>
        </w:rPr>
        <w:t>over</w:t>
      </w:r>
      <w:r>
        <w:rPr>
          <w:color w:val="231F20"/>
          <w:spacing w:val="-39"/>
          <w:w w:val="95"/>
        </w:rPr>
        <w:t> </w:t>
      </w:r>
      <w:r>
        <w:rPr>
          <w:color w:val="231F20"/>
          <w:w w:val="95"/>
        </w:rPr>
        <w:t>the</w:t>
      </w:r>
      <w:r>
        <w:rPr>
          <w:color w:val="231F20"/>
          <w:spacing w:val="-37"/>
          <w:w w:val="95"/>
        </w:rPr>
        <w:t> </w:t>
      </w:r>
      <w:r>
        <w:rPr>
          <w:color w:val="231F20"/>
          <w:w w:val="95"/>
        </w:rPr>
        <w:t>past</w:t>
      </w:r>
      <w:r>
        <w:rPr>
          <w:color w:val="231F20"/>
          <w:spacing w:val="-39"/>
          <w:w w:val="95"/>
        </w:rPr>
        <w:t> </w:t>
      </w:r>
      <w:r>
        <w:rPr>
          <w:color w:val="231F20"/>
          <w:w w:val="95"/>
        </w:rPr>
        <w:t>year,</w:t>
      </w:r>
      <w:r>
        <w:rPr>
          <w:color w:val="231F20"/>
          <w:spacing w:val="-38"/>
          <w:w w:val="95"/>
        </w:rPr>
        <w:t> </w:t>
      </w:r>
      <w:r>
        <w:rPr>
          <w:color w:val="231F20"/>
          <w:w w:val="95"/>
        </w:rPr>
        <w:t>that</w:t>
      </w:r>
      <w:r>
        <w:rPr>
          <w:color w:val="231F20"/>
          <w:spacing w:val="-37"/>
          <w:w w:val="95"/>
        </w:rPr>
        <w:t> </w:t>
      </w:r>
      <w:r>
        <w:rPr>
          <w:color w:val="231F20"/>
          <w:w w:val="95"/>
        </w:rPr>
        <w:t>conceals</w:t>
      </w:r>
      <w:r>
        <w:rPr>
          <w:color w:val="231F20"/>
          <w:spacing w:val="-37"/>
          <w:w w:val="95"/>
        </w:rPr>
        <w:t> </w:t>
      </w:r>
      <w:r>
        <w:rPr>
          <w:color w:val="231F20"/>
          <w:w w:val="95"/>
        </w:rPr>
        <w:t>a</w:t>
      </w:r>
      <w:r>
        <w:rPr>
          <w:color w:val="231F20"/>
          <w:spacing w:val="-37"/>
          <w:w w:val="95"/>
        </w:rPr>
        <w:t> </w:t>
      </w:r>
      <w:r>
        <w:rPr>
          <w:color w:val="231F20"/>
          <w:w w:val="95"/>
        </w:rPr>
        <w:t>much</w:t>
      </w:r>
      <w:r>
        <w:rPr>
          <w:color w:val="231F20"/>
          <w:spacing w:val="-38"/>
          <w:w w:val="95"/>
        </w:rPr>
        <w:t> </w:t>
      </w:r>
      <w:r>
        <w:rPr>
          <w:color w:val="231F20"/>
          <w:w w:val="95"/>
        </w:rPr>
        <w:t>weaker </w:t>
      </w:r>
      <w:r>
        <w:rPr>
          <w:color w:val="231F20"/>
          <w:w w:val="90"/>
        </w:rPr>
        <w:t>picture</w:t>
      </w:r>
      <w:r>
        <w:rPr>
          <w:color w:val="231F20"/>
          <w:spacing w:val="-31"/>
          <w:w w:val="90"/>
        </w:rPr>
        <w:t> </w:t>
      </w:r>
      <w:r>
        <w:rPr>
          <w:color w:val="231F20"/>
          <w:w w:val="90"/>
        </w:rPr>
        <w:t>once</w:t>
      </w:r>
      <w:r>
        <w:rPr>
          <w:color w:val="231F20"/>
          <w:spacing w:val="-28"/>
          <w:w w:val="90"/>
        </w:rPr>
        <w:t> </w:t>
      </w:r>
      <w:r>
        <w:rPr>
          <w:color w:val="231F20"/>
          <w:w w:val="90"/>
        </w:rPr>
        <w:t>particular</w:t>
      </w:r>
      <w:r>
        <w:rPr>
          <w:color w:val="231F20"/>
          <w:spacing w:val="-28"/>
          <w:w w:val="90"/>
        </w:rPr>
        <w:t> </w:t>
      </w:r>
      <w:r>
        <w:rPr>
          <w:color w:val="231F20"/>
          <w:w w:val="90"/>
        </w:rPr>
        <w:t>borrowing</w:t>
      </w:r>
      <w:r>
        <w:rPr>
          <w:color w:val="231F20"/>
          <w:spacing w:val="-30"/>
          <w:w w:val="90"/>
        </w:rPr>
        <w:t> </w:t>
      </w:r>
      <w:r>
        <w:rPr>
          <w:color w:val="231F20"/>
          <w:w w:val="90"/>
        </w:rPr>
        <w:t>transactions,</w:t>
      </w:r>
      <w:r>
        <w:rPr>
          <w:color w:val="231F20"/>
          <w:spacing w:val="-28"/>
          <w:w w:val="90"/>
        </w:rPr>
        <w:t> </w:t>
      </w:r>
      <w:r>
        <w:rPr>
          <w:color w:val="231F20"/>
          <w:w w:val="90"/>
        </w:rPr>
        <w:t>undertaken</w:t>
      </w:r>
      <w:r>
        <w:rPr>
          <w:color w:val="231F20"/>
          <w:spacing w:val="-28"/>
          <w:w w:val="90"/>
        </w:rPr>
        <w:t> </w:t>
      </w:r>
      <w:r>
        <w:rPr>
          <w:color w:val="231F20"/>
          <w:w w:val="90"/>
        </w:rPr>
        <w:t>by financial companies specialising in intermediating between </w:t>
      </w:r>
      <w:r>
        <w:rPr>
          <w:color w:val="231F20"/>
        </w:rPr>
        <w:t>banks, are excluded (Chart 1.3).</w:t>
      </w:r>
      <w:r>
        <w:rPr>
          <w:color w:val="231F20"/>
          <w:position w:val="4"/>
          <w:sz w:val="14"/>
        </w:rPr>
        <w:t>(1) </w:t>
      </w:r>
      <w:r>
        <w:rPr>
          <w:color w:val="231F20"/>
        </w:rPr>
        <w:t>Adjusting for these </w:t>
      </w:r>
      <w:r>
        <w:rPr>
          <w:color w:val="231F20"/>
          <w:w w:val="90"/>
        </w:rPr>
        <w:t>transactions,</w:t>
      </w:r>
      <w:r>
        <w:rPr>
          <w:color w:val="231F20"/>
          <w:spacing w:val="-20"/>
          <w:w w:val="90"/>
        </w:rPr>
        <w:t> </w:t>
      </w:r>
      <w:r>
        <w:rPr>
          <w:color w:val="231F20"/>
          <w:w w:val="90"/>
        </w:rPr>
        <w:t>annual</w:t>
      </w:r>
      <w:r>
        <w:rPr>
          <w:color w:val="231F20"/>
          <w:spacing w:val="-19"/>
          <w:w w:val="90"/>
        </w:rPr>
        <w:t> </w:t>
      </w:r>
      <w:r>
        <w:rPr>
          <w:color w:val="231F20"/>
          <w:w w:val="90"/>
        </w:rPr>
        <w:t>growth</w:t>
      </w:r>
      <w:r>
        <w:rPr>
          <w:color w:val="231F20"/>
          <w:spacing w:val="-20"/>
          <w:w w:val="90"/>
        </w:rPr>
        <w:t> </w:t>
      </w:r>
      <w:r>
        <w:rPr>
          <w:color w:val="231F20"/>
          <w:w w:val="90"/>
        </w:rPr>
        <w:t>in</w:t>
      </w:r>
      <w:r>
        <w:rPr>
          <w:color w:val="231F20"/>
          <w:spacing w:val="-22"/>
          <w:w w:val="90"/>
        </w:rPr>
        <w:t> </w:t>
      </w:r>
      <w:r>
        <w:rPr>
          <w:color w:val="231F20"/>
          <w:w w:val="90"/>
        </w:rPr>
        <w:t>domestic</w:t>
      </w:r>
      <w:r>
        <w:rPr>
          <w:color w:val="231F20"/>
          <w:spacing w:val="-20"/>
          <w:w w:val="90"/>
        </w:rPr>
        <w:t> </w:t>
      </w:r>
      <w:r>
        <w:rPr>
          <w:color w:val="231F20"/>
          <w:w w:val="90"/>
        </w:rPr>
        <w:t>bank</w:t>
      </w:r>
      <w:r>
        <w:rPr>
          <w:color w:val="231F20"/>
          <w:spacing w:val="-19"/>
          <w:w w:val="90"/>
        </w:rPr>
        <w:t> </w:t>
      </w:r>
      <w:r>
        <w:rPr>
          <w:color w:val="231F20"/>
          <w:w w:val="90"/>
        </w:rPr>
        <w:t>credit</w:t>
      </w:r>
      <w:r>
        <w:rPr>
          <w:color w:val="231F20"/>
          <w:spacing w:val="-20"/>
          <w:w w:val="90"/>
        </w:rPr>
        <w:t> </w:t>
      </w:r>
      <w:r>
        <w:rPr>
          <w:color w:val="231F20"/>
          <w:w w:val="90"/>
        </w:rPr>
        <w:t>slowed</w:t>
      </w:r>
      <w:r>
        <w:rPr>
          <w:color w:val="231F20"/>
          <w:spacing w:val="-22"/>
          <w:w w:val="90"/>
        </w:rPr>
        <w:t> </w:t>
      </w:r>
      <w:r>
        <w:rPr>
          <w:color w:val="231F20"/>
          <w:w w:val="90"/>
        </w:rPr>
        <w:t>to </w:t>
      </w:r>
      <w:r>
        <w:rPr>
          <w:color w:val="231F20"/>
        </w:rPr>
        <w:t>5.2%</w:t>
      </w:r>
      <w:r>
        <w:rPr>
          <w:color w:val="231F20"/>
          <w:spacing w:val="-36"/>
        </w:rPr>
        <w:t> </w:t>
      </w:r>
      <w:r>
        <w:rPr>
          <w:color w:val="231F20"/>
        </w:rPr>
        <w:t>in</w:t>
      </w:r>
      <w:r>
        <w:rPr>
          <w:color w:val="231F20"/>
          <w:spacing w:val="-37"/>
        </w:rPr>
        <w:t> </w:t>
      </w:r>
      <w:r>
        <w:rPr>
          <w:color w:val="231F20"/>
        </w:rPr>
        <w:t>Q3,</w:t>
      </w:r>
      <w:r>
        <w:rPr>
          <w:color w:val="231F20"/>
          <w:spacing w:val="-38"/>
        </w:rPr>
        <w:t> </w:t>
      </w:r>
      <w:r>
        <w:rPr>
          <w:color w:val="231F20"/>
        </w:rPr>
        <w:t>from</w:t>
      </w:r>
      <w:r>
        <w:rPr>
          <w:color w:val="231F20"/>
          <w:spacing w:val="-35"/>
        </w:rPr>
        <w:t> </w:t>
      </w:r>
      <w:r>
        <w:rPr>
          <w:color w:val="231F20"/>
        </w:rPr>
        <w:t>15%</w:t>
      </w:r>
      <w:r>
        <w:rPr>
          <w:color w:val="231F20"/>
          <w:spacing w:val="-35"/>
        </w:rPr>
        <w:t> </w:t>
      </w:r>
      <w:r>
        <w:rPr>
          <w:color w:val="231F20"/>
        </w:rPr>
        <w:t>in</w:t>
      </w:r>
      <w:r>
        <w:rPr>
          <w:color w:val="231F20"/>
          <w:spacing w:val="-35"/>
        </w:rPr>
        <w:t> </w:t>
      </w:r>
      <w:r>
        <w:rPr>
          <w:color w:val="231F20"/>
        </w:rPr>
        <w:t>2007</w:t>
      </w:r>
      <w:r>
        <w:rPr>
          <w:color w:val="231F20"/>
          <w:spacing w:val="-38"/>
        </w:rPr>
        <w:t> </w:t>
      </w:r>
      <w:r>
        <w:rPr>
          <w:color w:val="231F20"/>
        </w:rPr>
        <w:t>Q1.</w:t>
      </w:r>
      <w:r>
        <w:rPr>
          <w:color w:val="231F20"/>
          <w:spacing w:val="-12"/>
        </w:rPr>
        <w:t> </w:t>
      </w:r>
      <w:r>
        <w:rPr>
          <w:color w:val="231F20"/>
        </w:rPr>
        <w:t>On</w:t>
      </w:r>
      <w:r>
        <w:rPr>
          <w:color w:val="231F20"/>
          <w:spacing w:val="-38"/>
        </w:rPr>
        <w:t> </w:t>
      </w:r>
      <w:r>
        <w:rPr>
          <w:color w:val="231F20"/>
        </w:rPr>
        <w:t>the</w:t>
      </w:r>
      <w:r>
        <w:rPr>
          <w:color w:val="231F20"/>
          <w:spacing w:val="-35"/>
        </w:rPr>
        <w:t> </w:t>
      </w:r>
      <w:r>
        <w:rPr>
          <w:color w:val="231F20"/>
        </w:rPr>
        <w:t>liabilities</w:t>
      </w:r>
      <w:r>
        <w:rPr>
          <w:color w:val="231F20"/>
          <w:spacing w:val="-35"/>
        </w:rPr>
        <w:t> </w:t>
      </w:r>
      <w:r>
        <w:rPr>
          <w:color w:val="231F20"/>
        </w:rPr>
        <w:t>side</w:t>
      </w:r>
      <w:r>
        <w:rPr>
          <w:color w:val="231F20"/>
          <w:spacing w:val="-37"/>
        </w:rPr>
        <w:t> </w:t>
      </w:r>
      <w:r>
        <w:rPr>
          <w:color w:val="231F20"/>
        </w:rPr>
        <w:t>of banks’</w:t>
      </w:r>
      <w:r>
        <w:rPr>
          <w:color w:val="231F20"/>
          <w:spacing w:val="-44"/>
        </w:rPr>
        <w:t> </w:t>
      </w:r>
      <w:r>
        <w:rPr>
          <w:color w:val="231F20"/>
        </w:rPr>
        <w:t>balance</w:t>
      </w:r>
      <w:r>
        <w:rPr>
          <w:color w:val="231F20"/>
          <w:spacing w:val="-44"/>
        </w:rPr>
        <w:t> </w:t>
      </w:r>
      <w:r>
        <w:rPr>
          <w:color w:val="231F20"/>
        </w:rPr>
        <w:t>sheets,</w:t>
      </w:r>
      <w:r>
        <w:rPr>
          <w:color w:val="231F20"/>
          <w:spacing w:val="-44"/>
        </w:rPr>
        <w:t> </w:t>
      </w:r>
      <w:r>
        <w:rPr>
          <w:color w:val="231F20"/>
        </w:rPr>
        <w:t>broad</w:t>
      </w:r>
      <w:r>
        <w:rPr>
          <w:color w:val="231F20"/>
          <w:spacing w:val="-44"/>
        </w:rPr>
        <w:t> </w:t>
      </w:r>
      <w:r>
        <w:rPr>
          <w:color w:val="231F20"/>
        </w:rPr>
        <w:t>money</w:t>
      </w:r>
      <w:r>
        <w:rPr>
          <w:color w:val="231F20"/>
          <w:spacing w:val="-44"/>
        </w:rPr>
        <w:t> </w:t>
      </w:r>
      <w:r>
        <w:rPr>
          <w:color w:val="231F20"/>
        </w:rPr>
        <w:t>growth</w:t>
      </w:r>
      <w:r>
        <w:rPr>
          <w:color w:val="231F20"/>
          <w:spacing w:val="-44"/>
        </w:rPr>
        <w:t> </w:t>
      </w:r>
      <w:r>
        <w:rPr>
          <w:color w:val="231F20"/>
        </w:rPr>
        <w:t>also</w:t>
      </w:r>
      <w:r>
        <w:rPr>
          <w:color w:val="231F20"/>
          <w:spacing w:val="-44"/>
        </w:rPr>
        <w:t> </w:t>
      </w:r>
      <w:r>
        <w:rPr>
          <w:color w:val="231F20"/>
        </w:rPr>
        <w:t>slowed sharply.</w:t>
      </w:r>
      <w:r>
        <w:rPr>
          <w:color w:val="231F20"/>
          <w:spacing w:val="-15"/>
        </w:rPr>
        <w:t> </w:t>
      </w:r>
      <w:r>
        <w:rPr>
          <w:color w:val="231F20"/>
        </w:rPr>
        <w:t>Indeed,</w:t>
      </w:r>
      <w:r>
        <w:rPr>
          <w:color w:val="231F20"/>
          <w:spacing w:val="-37"/>
        </w:rPr>
        <w:t> </w:t>
      </w:r>
      <w:r>
        <w:rPr>
          <w:color w:val="231F20"/>
        </w:rPr>
        <w:t>in</w:t>
      </w:r>
      <w:r>
        <w:rPr>
          <w:color w:val="231F20"/>
          <w:spacing w:val="-38"/>
        </w:rPr>
        <w:t> </w:t>
      </w:r>
      <w:r>
        <w:rPr>
          <w:color w:val="231F20"/>
        </w:rPr>
        <w:t>2008</w:t>
      </w:r>
      <w:r>
        <w:rPr>
          <w:color w:val="231F20"/>
          <w:spacing w:val="-40"/>
        </w:rPr>
        <w:t> </w:t>
      </w:r>
      <w:r>
        <w:rPr>
          <w:color w:val="231F20"/>
        </w:rPr>
        <w:t>Q3</w:t>
      </w:r>
      <w:r>
        <w:rPr>
          <w:color w:val="231F20"/>
          <w:spacing w:val="-38"/>
        </w:rPr>
        <w:t> </w:t>
      </w:r>
      <w:r>
        <w:rPr>
          <w:color w:val="231F20"/>
        </w:rPr>
        <w:t>annual</w:t>
      </w:r>
      <w:r>
        <w:rPr>
          <w:color w:val="231F20"/>
          <w:spacing w:val="-37"/>
        </w:rPr>
        <w:t> </w:t>
      </w:r>
      <w:r>
        <w:rPr>
          <w:color w:val="231F20"/>
        </w:rPr>
        <w:t>real</w:t>
      </w:r>
      <w:r>
        <w:rPr>
          <w:color w:val="231F20"/>
          <w:spacing w:val="-38"/>
        </w:rPr>
        <w:t> </w:t>
      </w:r>
      <w:r>
        <w:rPr>
          <w:color w:val="231F20"/>
        </w:rPr>
        <w:t>broad</w:t>
      </w:r>
      <w:r>
        <w:rPr>
          <w:color w:val="231F20"/>
          <w:spacing w:val="-37"/>
        </w:rPr>
        <w:t> </w:t>
      </w:r>
      <w:r>
        <w:rPr>
          <w:color w:val="231F20"/>
        </w:rPr>
        <w:t>money</w:t>
      </w:r>
      <w:r>
        <w:rPr>
          <w:color w:val="231F20"/>
          <w:position w:val="4"/>
          <w:sz w:val="14"/>
        </w:rPr>
        <w:t>(2) </w:t>
      </w:r>
      <w:r>
        <w:rPr>
          <w:color w:val="231F20"/>
          <w:w w:val="95"/>
        </w:rPr>
        <w:t>growth</w:t>
      </w:r>
      <w:r>
        <w:rPr>
          <w:color w:val="231F20"/>
          <w:spacing w:val="-40"/>
          <w:w w:val="95"/>
        </w:rPr>
        <w:t> </w:t>
      </w:r>
      <w:r>
        <w:rPr>
          <w:color w:val="231F20"/>
          <w:w w:val="95"/>
        </w:rPr>
        <w:t>was</w:t>
      </w:r>
      <w:r>
        <w:rPr>
          <w:color w:val="231F20"/>
          <w:spacing w:val="-39"/>
          <w:w w:val="95"/>
        </w:rPr>
        <w:t> </w:t>
      </w:r>
      <w:r>
        <w:rPr>
          <w:color w:val="231F20"/>
          <w:w w:val="95"/>
        </w:rPr>
        <w:t>negative,</w:t>
      </w:r>
      <w:r>
        <w:rPr>
          <w:color w:val="231F20"/>
          <w:spacing w:val="-41"/>
          <w:w w:val="95"/>
        </w:rPr>
        <w:t> </w:t>
      </w:r>
      <w:r>
        <w:rPr>
          <w:color w:val="231F20"/>
          <w:w w:val="95"/>
        </w:rPr>
        <w:t>for</w:t>
      </w:r>
      <w:r>
        <w:rPr>
          <w:color w:val="231F20"/>
          <w:spacing w:val="-40"/>
          <w:w w:val="95"/>
        </w:rPr>
        <w:t> </w:t>
      </w:r>
      <w:r>
        <w:rPr>
          <w:color w:val="231F20"/>
          <w:w w:val="95"/>
        </w:rPr>
        <w:t>the</w:t>
      </w:r>
      <w:r>
        <w:rPr>
          <w:color w:val="231F20"/>
          <w:spacing w:val="-41"/>
          <w:w w:val="95"/>
        </w:rPr>
        <w:t> </w:t>
      </w:r>
      <w:r>
        <w:rPr>
          <w:color w:val="231F20"/>
          <w:w w:val="95"/>
        </w:rPr>
        <w:t>first</w:t>
      </w:r>
      <w:r>
        <w:rPr>
          <w:color w:val="231F20"/>
          <w:spacing w:val="-40"/>
          <w:w w:val="95"/>
        </w:rPr>
        <w:t> </w:t>
      </w:r>
      <w:r>
        <w:rPr>
          <w:color w:val="231F20"/>
          <w:w w:val="95"/>
        </w:rPr>
        <w:t>time</w:t>
      </w:r>
      <w:r>
        <w:rPr>
          <w:color w:val="231F20"/>
          <w:spacing w:val="-39"/>
          <w:w w:val="95"/>
        </w:rPr>
        <w:t> </w:t>
      </w:r>
      <w:r>
        <w:rPr>
          <w:color w:val="231F20"/>
          <w:w w:val="95"/>
        </w:rPr>
        <w:t>since</w:t>
      </w:r>
      <w:r>
        <w:rPr>
          <w:color w:val="231F20"/>
          <w:spacing w:val="-40"/>
          <w:w w:val="95"/>
        </w:rPr>
        <w:t> </w:t>
      </w:r>
      <w:r>
        <w:rPr>
          <w:color w:val="231F20"/>
          <w:w w:val="95"/>
        </w:rPr>
        <w:t>the</w:t>
      </w:r>
      <w:r>
        <w:rPr>
          <w:color w:val="231F20"/>
          <w:spacing w:val="-39"/>
          <w:w w:val="95"/>
        </w:rPr>
        <w:t> </w:t>
      </w:r>
      <w:r>
        <w:rPr>
          <w:color w:val="231F20"/>
          <w:w w:val="95"/>
        </w:rPr>
        <w:t>early</w:t>
      </w:r>
      <w:r>
        <w:rPr>
          <w:color w:val="231F20"/>
          <w:spacing w:val="-39"/>
          <w:w w:val="95"/>
        </w:rPr>
        <w:t> </w:t>
      </w:r>
      <w:r>
        <w:rPr>
          <w:color w:val="231F20"/>
          <w:w w:val="95"/>
        </w:rPr>
        <w:t>1980s.</w:t>
      </w:r>
    </w:p>
    <w:p>
      <w:pPr>
        <w:pStyle w:val="BodyText"/>
        <w:spacing w:before="4"/>
        <w:rPr>
          <w:sz w:val="22"/>
        </w:rPr>
      </w:pPr>
    </w:p>
    <w:p>
      <w:pPr>
        <w:pStyle w:val="BodyText"/>
        <w:spacing w:line="268" w:lineRule="auto"/>
        <w:ind w:left="153" w:right="155"/>
      </w:pPr>
      <w:r>
        <w:rPr>
          <w:color w:val="231F20"/>
          <w:w w:val="95"/>
        </w:rPr>
        <w:t>Over the course of 2008, the slowdown in lending growth </w:t>
      </w:r>
      <w:r>
        <w:rPr>
          <w:color w:val="231F20"/>
          <w:w w:val="90"/>
        </w:rPr>
        <w:t>contributed</w:t>
      </w:r>
      <w:r>
        <w:rPr>
          <w:color w:val="231F20"/>
          <w:spacing w:val="-23"/>
          <w:w w:val="90"/>
        </w:rPr>
        <w:t> </w:t>
      </w:r>
      <w:r>
        <w:rPr>
          <w:color w:val="231F20"/>
          <w:w w:val="90"/>
        </w:rPr>
        <w:t>to</w:t>
      </w:r>
      <w:r>
        <w:rPr>
          <w:color w:val="231F20"/>
          <w:spacing w:val="-20"/>
          <w:w w:val="90"/>
        </w:rPr>
        <w:t> </w:t>
      </w:r>
      <w:r>
        <w:rPr>
          <w:color w:val="231F20"/>
          <w:w w:val="90"/>
        </w:rPr>
        <w:t>a</w:t>
      </w:r>
      <w:r>
        <w:rPr>
          <w:color w:val="231F20"/>
          <w:spacing w:val="-23"/>
          <w:w w:val="90"/>
        </w:rPr>
        <w:t> </w:t>
      </w:r>
      <w:r>
        <w:rPr>
          <w:color w:val="231F20"/>
          <w:w w:val="90"/>
        </w:rPr>
        <w:t>deterioration</w:t>
      </w:r>
      <w:r>
        <w:rPr>
          <w:color w:val="231F20"/>
          <w:spacing w:val="-20"/>
          <w:w w:val="90"/>
        </w:rPr>
        <w:t> </w:t>
      </w:r>
      <w:r>
        <w:rPr>
          <w:color w:val="231F20"/>
          <w:w w:val="90"/>
        </w:rPr>
        <w:t>in</w:t>
      </w:r>
      <w:r>
        <w:rPr>
          <w:color w:val="231F20"/>
          <w:spacing w:val="-23"/>
          <w:w w:val="90"/>
        </w:rPr>
        <w:t> </w:t>
      </w:r>
      <w:r>
        <w:rPr>
          <w:color w:val="231F20"/>
          <w:w w:val="90"/>
        </w:rPr>
        <w:t>the</w:t>
      </w:r>
      <w:r>
        <w:rPr>
          <w:color w:val="231F20"/>
          <w:spacing w:val="-20"/>
          <w:w w:val="90"/>
        </w:rPr>
        <w:t> </w:t>
      </w:r>
      <w:r>
        <w:rPr>
          <w:color w:val="231F20"/>
          <w:w w:val="90"/>
        </w:rPr>
        <w:t>macroeconomic</w:t>
      </w:r>
      <w:r>
        <w:rPr>
          <w:color w:val="231F20"/>
          <w:spacing w:val="-23"/>
          <w:w w:val="90"/>
        </w:rPr>
        <w:t> </w:t>
      </w:r>
      <w:r>
        <w:rPr>
          <w:color w:val="231F20"/>
          <w:w w:val="90"/>
        </w:rPr>
        <w:t>outlook, </w:t>
      </w:r>
      <w:r>
        <w:rPr>
          <w:color w:val="231F20"/>
          <w:w w:val="95"/>
        </w:rPr>
        <w:t>which</w:t>
      </w:r>
      <w:r>
        <w:rPr>
          <w:color w:val="231F20"/>
          <w:spacing w:val="-35"/>
          <w:w w:val="95"/>
        </w:rPr>
        <w:t> </w:t>
      </w:r>
      <w:r>
        <w:rPr>
          <w:color w:val="231F20"/>
          <w:w w:val="95"/>
        </w:rPr>
        <w:t>ignited</w:t>
      </w:r>
      <w:r>
        <w:rPr>
          <w:color w:val="231F20"/>
          <w:spacing w:val="-37"/>
          <w:w w:val="95"/>
        </w:rPr>
        <w:t> </w:t>
      </w:r>
      <w:r>
        <w:rPr>
          <w:color w:val="231F20"/>
          <w:w w:val="95"/>
        </w:rPr>
        <w:t>fears</w:t>
      </w:r>
      <w:r>
        <w:rPr>
          <w:color w:val="231F20"/>
          <w:spacing w:val="-37"/>
          <w:w w:val="95"/>
        </w:rPr>
        <w:t> </w:t>
      </w:r>
      <w:r>
        <w:rPr>
          <w:color w:val="231F20"/>
          <w:w w:val="95"/>
        </w:rPr>
        <w:t>of</w:t>
      </w:r>
      <w:r>
        <w:rPr>
          <w:color w:val="231F20"/>
          <w:spacing w:val="-35"/>
          <w:w w:val="95"/>
        </w:rPr>
        <w:t> </w:t>
      </w:r>
      <w:r>
        <w:rPr>
          <w:color w:val="231F20"/>
          <w:w w:val="95"/>
        </w:rPr>
        <w:t>larger</w:t>
      </w:r>
      <w:r>
        <w:rPr>
          <w:color w:val="231F20"/>
          <w:spacing w:val="-35"/>
          <w:w w:val="95"/>
        </w:rPr>
        <w:t> </w:t>
      </w:r>
      <w:r>
        <w:rPr>
          <w:color w:val="231F20"/>
          <w:w w:val="95"/>
        </w:rPr>
        <w:t>bank</w:t>
      </w:r>
      <w:r>
        <w:rPr>
          <w:color w:val="231F20"/>
          <w:spacing w:val="-34"/>
          <w:w w:val="95"/>
        </w:rPr>
        <w:t> </w:t>
      </w:r>
      <w:r>
        <w:rPr>
          <w:color w:val="231F20"/>
          <w:w w:val="95"/>
        </w:rPr>
        <w:t>losses.</w:t>
      </w:r>
      <w:r>
        <w:rPr>
          <w:color w:val="231F20"/>
          <w:spacing w:val="-18"/>
          <w:w w:val="95"/>
        </w:rPr>
        <w:t> </w:t>
      </w:r>
      <w:r>
        <w:rPr>
          <w:color w:val="231F20"/>
          <w:w w:val="95"/>
        </w:rPr>
        <w:t>This</w:t>
      </w:r>
      <w:r>
        <w:rPr>
          <w:color w:val="231F20"/>
          <w:spacing w:val="-35"/>
          <w:w w:val="95"/>
        </w:rPr>
        <w:t> </w:t>
      </w:r>
      <w:r>
        <w:rPr>
          <w:color w:val="231F20"/>
          <w:w w:val="95"/>
        </w:rPr>
        <w:t>led</w:t>
      </w:r>
      <w:r>
        <w:rPr>
          <w:color w:val="231F20"/>
          <w:spacing w:val="-37"/>
          <w:w w:val="95"/>
        </w:rPr>
        <w:t> </w:t>
      </w:r>
      <w:r>
        <w:rPr>
          <w:color w:val="231F20"/>
          <w:w w:val="95"/>
        </w:rPr>
        <w:t>to</w:t>
      </w:r>
      <w:r>
        <w:rPr>
          <w:color w:val="231F20"/>
          <w:spacing w:val="-37"/>
          <w:w w:val="95"/>
        </w:rPr>
        <w:t> </w:t>
      </w:r>
      <w:r>
        <w:rPr>
          <w:color w:val="231F20"/>
          <w:w w:val="95"/>
        </w:rPr>
        <w:t>further restrictions in the supply of credit, and also reduced confidence</w:t>
      </w:r>
      <w:r>
        <w:rPr>
          <w:color w:val="231F20"/>
          <w:spacing w:val="-33"/>
          <w:w w:val="95"/>
        </w:rPr>
        <w:t> </w:t>
      </w: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sustainability</w:t>
      </w:r>
      <w:r>
        <w:rPr>
          <w:color w:val="231F20"/>
          <w:spacing w:val="-34"/>
          <w:w w:val="95"/>
        </w:rPr>
        <w:t> </w:t>
      </w:r>
      <w:r>
        <w:rPr>
          <w:color w:val="231F20"/>
          <w:w w:val="95"/>
        </w:rPr>
        <w:t>of</w:t>
      </w:r>
      <w:r>
        <w:rPr>
          <w:color w:val="231F20"/>
          <w:spacing w:val="-35"/>
          <w:w w:val="95"/>
        </w:rPr>
        <w:t> </w:t>
      </w:r>
      <w:r>
        <w:rPr>
          <w:color w:val="231F20"/>
          <w:w w:val="95"/>
        </w:rPr>
        <w:t>the</w:t>
      </w:r>
      <w:r>
        <w:rPr>
          <w:color w:val="231F20"/>
          <w:spacing w:val="-32"/>
          <w:w w:val="95"/>
        </w:rPr>
        <w:t> </w:t>
      </w:r>
      <w:r>
        <w:rPr>
          <w:color w:val="231F20"/>
          <w:w w:val="95"/>
        </w:rPr>
        <w:t>business</w:t>
      </w:r>
      <w:r>
        <w:rPr>
          <w:color w:val="231F20"/>
          <w:spacing w:val="-32"/>
          <w:w w:val="95"/>
        </w:rPr>
        <w:t> </w:t>
      </w:r>
      <w:r>
        <w:rPr>
          <w:color w:val="231F20"/>
          <w:w w:val="95"/>
        </w:rPr>
        <w:t>models</w:t>
      </w:r>
      <w:r>
        <w:rPr>
          <w:color w:val="231F20"/>
          <w:spacing w:val="-35"/>
          <w:w w:val="95"/>
        </w:rPr>
        <w:t> </w:t>
      </w:r>
      <w:r>
        <w:rPr>
          <w:color w:val="231F20"/>
          <w:w w:val="95"/>
        </w:rPr>
        <w:t>of</w:t>
      </w:r>
      <w:r>
        <w:rPr>
          <w:color w:val="231F20"/>
          <w:spacing w:val="-32"/>
          <w:w w:val="95"/>
        </w:rPr>
        <w:t> </w:t>
      </w:r>
      <w:r>
        <w:rPr>
          <w:color w:val="231F20"/>
          <w:w w:val="95"/>
        </w:rPr>
        <w:t>a number</w:t>
      </w:r>
      <w:r>
        <w:rPr>
          <w:color w:val="231F20"/>
          <w:spacing w:val="-36"/>
          <w:w w:val="95"/>
        </w:rPr>
        <w:t> </w:t>
      </w:r>
      <w:r>
        <w:rPr>
          <w:color w:val="231F20"/>
          <w:w w:val="95"/>
        </w:rPr>
        <w:t>of</w:t>
      </w:r>
      <w:r>
        <w:rPr>
          <w:color w:val="231F20"/>
          <w:spacing w:val="-36"/>
          <w:w w:val="95"/>
        </w:rPr>
        <w:t> </w:t>
      </w:r>
      <w:r>
        <w:rPr>
          <w:color w:val="231F20"/>
          <w:w w:val="95"/>
        </w:rPr>
        <w:t>financial</w:t>
      </w:r>
      <w:r>
        <w:rPr>
          <w:color w:val="231F20"/>
          <w:spacing w:val="-33"/>
          <w:w w:val="95"/>
        </w:rPr>
        <w:t> </w:t>
      </w:r>
      <w:r>
        <w:rPr>
          <w:color w:val="231F20"/>
          <w:w w:val="95"/>
        </w:rPr>
        <w:t>institutions.</w:t>
      </w:r>
      <w:r>
        <w:rPr>
          <w:color w:val="231F20"/>
          <w:spacing w:val="-13"/>
          <w:w w:val="95"/>
        </w:rPr>
        <w:t> </w:t>
      </w:r>
      <w:r>
        <w:rPr>
          <w:color w:val="231F20"/>
          <w:w w:val="95"/>
        </w:rPr>
        <w:t>A</w:t>
      </w:r>
      <w:r>
        <w:rPr>
          <w:color w:val="231F20"/>
          <w:spacing w:val="-33"/>
          <w:w w:val="95"/>
        </w:rPr>
        <w:t> </w:t>
      </w:r>
      <w:r>
        <w:rPr>
          <w:color w:val="231F20"/>
          <w:w w:val="95"/>
        </w:rPr>
        <w:t>number</w:t>
      </w:r>
      <w:r>
        <w:rPr>
          <w:color w:val="231F20"/>
          <w:spacing w:val="-35"/>
          <w:w w:val="95"/>
        </w:rPr>
        <w:t> </w:t>
      </w:r>
      <w:r>
        <w:rPr>
          <w:color w:val="231F20"/>
          <w:w w:val="95"/>
        </w:rPr>
        <w:t>of</w:t>
      </w:r>
      <w:r>
        <w:rPr>
          <w:color w:val="231F20"/>
          <w:spacing w:val="-33"/>
          <w:w w:val="95"/>
        </w:rPr>
        <w:t> </w:t>
      </w:r>
      <w:r>
        <w:rPr>
          <w:color w:val="231F20"/>
          <w:w w:val="95"/>
        </w:rPr>
        <w:t>institutional failures,</w:t>
      </w:r>
      <w:r>
        <w:rPr>
          <w:color w:val="231F20"/>
          <w:spacing w:val="-43"/>
          <w:w w:val="95"/>
        </w:rPr>
        <w:t> </w:t>
      </w:r>
      <w:r>
        <w:rPr>
          <w:color w:val="231F20"/>
          <w:w w:val="95"/>
        </w:rPr>
        <w:t>and</w:t>
      </w:r>
      <w:r>
        <w:rPr>
          <w:color w:val="231F20"/>
          <w:spacing w:val="-42"/>
          <w:w w:val="95"/>
        </w:rPr>
        <w:t> </w:t>
      </w:r>
      <w:r>
        <w:rPr>
          <w:color w:val="231F20"/>
          <w:w w:val="95"/>
        </w:rPr>
        <w:t>in</w:t>
      </w:r>
      <w:r>
        <w:rPr>
          <w:color w:val="231F20"/>
          <w:spacing w:val="-43"/>
          <w:w w:val="95"/>
        </w:rPr>
        <w:t> </w:t>
      </w:r>
      <w:r>
        <w:rPr>
          <w:color w:val="231F20"/>
          <w:w w:val="95"/>
        </w:rPr>
        <w:t>particular</w:t>
      </w:r>
      <w:r>
        <w:rPr>
          <w:color w:val="231F20"/>
          <w:spacing w:val="-43"/>
          <w:w w:val="95"/>
        </w:rPr>
        <w:t> </w:t>
      </w:r>
      <w:r>
        <w:rPr>
          <w:color w:val="231F20"/>
          <w:w w:val="95"/>
        </w:rPr>
        <w:t>the</w:t>
      </w:r>
      <w:r>
        <w:rPr>
          <w:color w:val="231F20"/>
          <w:spacing w:val="-43"/>
          <w:w w:val="95"/>
        </w:rPr>
        <w:t> </w:t>
      </w:r>
      <w:r>
        <w:rPr>
          <w:color w:val="231F20"/>
          <w:w w:val="95"/>
        </w:rPr>
        <w:t>collapse</w:t>
      </w:r>
      <w:r>
        <w:rPr>
          <w:color w:val="231F20"/>
          <w:spacing w:val="-43"/>
          <w:w w:val="95"/>
        </w:rPr>
        <w:t> </w:t>
      </w:r>
      <w:r>
        <w:rPr>
          <w:color w:val="231F20"/>
          <w:w w:val="95"/>
        </w:rPr>
        <w:t>of</w:t>
      </w:r>
      <w:r>
        <w:rPr>
          <w:color w:val="231F20"/>
          <w:spacing w:val="-43"/>
          <w:w w:val="95"/>
        </w:rPr>
        <w:t> </w:t>
      </w:r>
      <w:r>
        <w:rPr>
          <w:color w:val="231F20"/>
          <w:w w:val="95"/>
        </w:rPr>
        <w:t>Lehman</w:t>
      </w:r>
      <w:r>
        <w:rPr>
          <w:color w:val="231F20"/>
          <w:spacing w:val="-42"/>
          <w:w w:val="95"/>
        </w:rPr>
        <w:t> </w:t>
      </w:r>
      <w:r>
        <w:rPr>
          <w:color w:val="231F20"/>
          <w:w w:val="95"/>
        </w:rPr>
        <w:t>Brothers</w:t>
      </w:r>
      <w:r>
        <w:rPr>
          <w:color w:val="231F20"/>
          <w:spacing w:val="-44"/>
          <w:w w:val="95"/>
        </w:rPr>
        <w:t> </w:t>
      </w:r>
      <w:r>
        <w:rPr>
          <w:color w:val="231F20"/>
          <w:w w:val="95"/>
        </w:rPr>
        <w:t>on 15</w:t>
      </w:r>
      <w:r>
        <w:rPr>
          <w:color w:val="231F20"/>
          <w:spacing w:val="-35"/>
          <w:w w:val="95"/>
        </w:rPr>
        <w:t> </w:t>
      </w:r>
      <w:r>
        <w:rPr>
          <w:color w:val="231F20"/>
          <w:w w:val="95"/>
        </w:rPr>
        <w:t>September,</w:t>
      </w:r>
      <w:r>
        <w:rPr>
          <w:color w:val="231F20"/>
          <w:spacing w:val="-32"/>
          <w:w w:val="95"/>
        </w:rPr>
        <w:t> </w:t>
      </w:r>
      <w:r>
        <w:rPr>
          <w:color w:val="231F20"/>
          <w:w w:val="95"/>
        </w:rPr>
        <w:t>led</w:t>
      </w:r>
      <w:r>
        <w:rPr>
          <w:color w:val="231F20"/>
          <w:spacing w:val="-34"/>
          <w:w w:val="95"/>
        </w:rPr>
        <w:t> </w:t>
      </w:r>
      <w:r>
        <w:rPr>
          <w:color w:val="231F20"/>
          <w:w w:val="95"/>
        </w:rPr>
        <w:t>to</w:t>
      </w:r>
      <w:r>
        <w:rPr>
          <w:color w:val="231F20"/>
          <w:spacing w:val="-31"/>
          <w:w w:val="95"/>
        </w:rPr>
        <w:t> </w:t>
      </w:r>
      <w:r>
        <w:rPr>
          <w:color w:val="231F20"/>
          <w:w w:val="95"/>
        </w:rPr>
        <w:t>rising</w:t>
      </w:r>
      <w:r>
        <w:rPr>
          <w:color w:val="231F20"/>
          <w:spacing w:val="-32"/>
          <w:w w:val="95"/>
        </w:rPr>
        <w:t> </w:t>
      </w:r>
      <w:r>
        <w:rPr>
          <w:color w:val="231F20"/>
          <w:w w:val="95"/>
        </w:rPr>
        <w:t>anxieties</w:t>
      </w:r>
      <w:r>
        <w:rPr>
          <w:color w:val="231F20"/>
          <w:spacing w:val="-31"/>
          <w:w w:val="95"/>
        </w:rPr>
        <w:t> </w:t>
      </w:r>
      <w:r>
        <w:rPr>
          <w:color w:val="231F20"/>
          <w:w w:val="95"/>
        </w:rPr>
        <w:t>about</w:t>
      </w:r>
      <w:r>
        <w:rPr>
          <w:color w:val="231F20"/>
          <w:spacing w:val="-34"/>
          <w:w w:val="95"/>
        </w:rPr>
        <w:t> </w:t>
      </w:r>
      <w:r>
        <w:rPr>
          <w:color w:val="231F20"/>
          <w:w w:val="95"/>
        </w:rPr>
        <w:t>the</w:t>
      </w:r>
      <w:r>
        <w:rPr>
          <w:color w:val="231F20"/>
          <w:spacing w:val="-32"/>
          <w:w w:val="95"/>
        </w:rPr>
        <w:t> </w:t>
      </w:r>
      <w:r>
        <w:rPr>
          <w:color w:val="231F20"/>
          <w:w w:val="95"/>
        </w:rPr>
        <w:t>survival</w:t>
      </w:r>
      <w:r>
        <w:rPr>
          <w:color w:val="231F20"/>
          <w:spacing w:val="-34"/>
          <w:w w:val="95"/>
        </w:rPr>
        <w:t> </w:t>
      </w:r>
      <w:r>
        <w:rPr>
          <w:color w:val="231F20"/>
          <w:w w:val="95"/>
        </w:rPr>
        <w:t>of other financial institutions internationally. That caused a </w:t>
      </w:r>
      <w:r>
        <w:rPr>
          <w:color w:val="231F20"/>
          <w:w w:val="90"/>
        </w:rPr>
        <w:t>further</w:t>
      </w:r>
      <w:r>
        <w:rPr>
          <w:color w:val="231F20"/>
          <w:spacing w:val="-29"/>
          <w:w w:val="90"/>
        </w:rPr>
        <w:t> </w:t>
      </w:r>
      <w:r>
        <w:rPr>
          <w:color w:val="231F20"/>
          <w:w w:val="90"/>
        </w:rPr>
        <w:t>significant</w:t>
      </w:r>
      <w:r>
        <w:rPr>
          <w:color w:val="231F20"/>
          <w:spacing w:val="-28"/>
          <w:w w:val="90"/>
        </w:rPr>
        <w:t> </w:t>
      </w:r>
      <w:r>
        <w:rPr>
          <w:color w:val="231F20"/>
          <w:w w:val="90"/>
        </w:rPr>
        <w:t>reduction</w:t>
      </w:r>
      <w:r>
        <w:rPr>
          <w:color w:val="231F20"/>
          <w:spacing w:val="-28"/>
          <w:w w:val="90"/>
        </w:rPr>
        <w:t> </w:t>
      </w:r>
      <w:r>
        <w:rPr>
          <w:color w:val="231F20"/>
          <w:w w:val="90"/>
        </w:rPr>
        <w:t>in</w:t>
      </w:r>
      <w:r>
        <w:rPr>
          <w:color w:val="231F20"/>
          <w:spacing w:val="-31"/>
          <w:w w:val="90"/>
        </w:rPr>
        <w:t> </w:t>
      </w:r>
      <w:r>
        <w:rPr>
          <w:color w:val="231F20"/>
          <w:w w:val="90"/>
        </w:rPr>
        <w:t>the</w:t>
      </w:r>
      <w:r>
        <w:rPr>
          <w:color w:val="231F20"/>
          <w:spacing w:val="-28"/>
          <w:w w:val="90"/>
        </w:rPr>
        <w:t> </w:t>
      </w:r>
      <w:r>
        <w:rPr>
          <w:color w:val="231F20"/>
          <w:w w:val="90"/>
        </w:rPr>
        <w:t>availability</w:t>
      </w:r>
      <w:r>
        <w:rPr>
          <w:color w:val="231F20"/>
          <w:spacing w:val="-30"/>
          <w:w w:val="90"/>
        </w:rPr>
        <w:t> </w:t>
      </w:r>
      <w:r>
        <w:rPr>
          <w:color w:val="231F20"/>
          <w:w w:val="90"/>
        </w:rPr>
        <w:t>of</w:t>
      </w:r>
      <w:r>
        <w:rPr>
          <w:color w:val="231F20"/>
          <w:spacing w:val="-28"/>
          <w:w w:val="90"/>
        </w:rPr>
        <w:t> </w:t>
      </w:r>
      <w:r>
        <w:rPr>
          <w:color w:val="231F20"/>
          <w:w w:val="90"/>
        </w:rPr>
        <w:t>bank</w:t>
      </w:r>
      <w:r>
        <w:rPr>
          <w:color w:val="231F20"/>
          <w:spacing w:val="-31"/>
          <w:w w:val="90"/>
        </w:rPr>
        <w:t> </w:t>
      </w:r>
      <w:r>
        <w:rPr>
          <w:color w:val="231F20"/>
          <w:w w:val="90"/>
        </w:rPr>
        <w:t>funding, </w:t>
      </w:r>
      <w:r>
        <w:rPr>
          <w:color w:val="231F20"/>
          <w:w w:val="95"/>
        </w:rPr>
        <w:t>and</w:t>
      </w:r>
      <w:r>
        <w:rPr>
          <w:color w:val="231F20"/>
          <w:spacing w:val="-17"/>
          <w:w w:val="95"/>
        </w:rPr>
        <w:t> </w:t>
      </w:r>
      <w:r>
        <w:rPr>
          <w:color w:val="231F20"/>
          <w:w w:val="95"/>
        </w:rPr>
        <w:t>a</w:t>
      </w:r>
      <w:r>
        <w:rPr>
          <w:color w:val="231F20"/>
          <w:spacing w:val="-16"/>
          <w:w w:val="95"/>
        </w:rPr>
        <w:t> </w:t>
      </w:r>
      <w:r>
        <w:rPr>
          <w:color w:val="231F20"/>
          <w:w w:val="95"/>
        </w:rPr>
        <w:t>shortening</w:t>
      </w:r>
      <w:r>
        <w:rPr>
          <w:color w:val="231F20"/>
          <w:spacing w:val="-16"/>
          <w:w w:val="95"/>
        </w:rPr>
        <w:t> </w:t>
      </w:r>
      <w:r>
        <w:rPr>
          <w:color w:val="231F20"/>
          <w:w w:val="95"/>
        </w:rPr>
        <w:t>in</w:t>
      </w:r>
      <w:r>
        <w:rPr>
          <w:color w:val="231F20"/>
          <w:spacing w:val="-16"/>
          <w:w w:val="95"/>
        </w:rPr>
        <w:t> </w:t>
      </w:r>
      <w:r>
        <w:rPr>
          <w:color w:val="231F20"/>
          <w:w w:val="95"/>
        </w:rPr>
        <w:t>its</w:t>
      </w:r>
      <w:r>
        <w:rPr>
          <w:color w:val="231F20"/>
          <w:spacing w:val="-16"/>
          <w:w w:val="95"/>
        </w:rPr>
        <w:t> </w:t>
      </w:r>
      <w:r>
        <w:rPr>
          <w:color w:val="231F20"/>
          <w:w w:val="95"/>
        </w:rPr>
        <w:t>maturity.</w:t>
      </w:r>
    </w:p>
    <w:p>
      <w:pPr>
        <w:spacing w:after="0" w:line="268" w:lineRule="auto"/>
        <w:sectPr>
          <w:type w:val="continuous"/>
          <w:pgSz w:w="11900" w:h="16840"/>
          <w:pgMar w:top="1560" w:bottom="0" w:left="640" w:right="640"/>
          <w:cols w:num="2" w:equalWidth="0">
            <w:col w:w="4403" w:space="926"/>
            <w:col w:w="529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4"/>
        </w:rPr>
      </w:pPr>
    </w:p>
    <w:p>
      <w:pPr>
        <w:spacing w:before="0"/>
        <w:ind w:left="311" w:right="0" w:firstLine="0"/>
        <w:jc w:val="left"/>
        <w:rPr>
          <w:sz w:val="12"/>
        </w:rPr>
      </w:pPr>
      <w:r>
        <w:rPr>
          <w:color w:val="231F20"/>
          <w:w w:val="95"/>
          <w:sz w:val="12"/>
        </w:rPr>
        <w:t>Jan. Apr. July Oct. Jan. Apr. July Oct. Jan. Apr. July</w:t>
      </w:r>
    </w:p>
    <w:p>
      <w:pPr>
        <w:spacing w:before="2"/>
        <w:ind w:left="0" w:right="38" w:firstLine="0"/>
        <w:jc w:val="right"/>
        <w:rPr>
          <w:sz w:val="12"/>
        </w:rPr>
      </w:pPr>
      <w:r>
        <w:rPr/>
        <w:br w:type="column"/>
      </w:r>
      <w:r>
        <w:rPr>
          <w:color w:val="231F20"/>
          <w:spacing w:val="-2"/>
          <w:sz w:val="12"/>
        </w:rPr>
        <w:t>240</w:t>
      </w:r>
    </w:p>
    <w:p>
      <w:pPr>
        <w:pStyle w:val="BodyText"/>
        <w:rPr>
          <w:sz w:val="14"/>
        </w:rPr>
      </w:pPr>
    </w:p>
    <w:p>
      <w:pPr>
        <w:pStyle w:val="BodyText"/>
        <w:spacing w:before="7"/>
        <w:rPr>
          <w:sz w:val="14"/>
        </w:rPr>
      </w:pPr>
    </w:p>
    <w:p>
      <w:pPr>
        <w:spacing w:before="0"/>
        <w:ind w:left="0" w:right="38" w:firstLine="0"/>
        <w:jc w:val="right"/>
        <w:rPr>
          <w:sz w:val="12"/>
        </w:rPr>
      </w:pPr>
      <w:r>
        <w:rPr>
          <w:color w:val="231F20"/>
          <w:spacing w:val="-2"/>
          <w:sz w:val="12"/>
        </w:rPr>
        <w:t>200</w:t>
      </w:r>
    </w:p>
    <w:p>
      <w:pPr>
        <w:pStyle w:val="BodyText"/>
        <w:rPr>
          <w:sz w:val="14"/>
        </w:rPr>
      </w:pPr>
    </w:p>
    <w:p>
      <w:pPr>
        <w:pStyle w:val="BodyText"/>
        <w:spacing w:before="7"/>
        <w:rPr>
          <w:sz w:val="14"/>
        </w:rPr>
      </w:pPr>
    </w:p>
    <w:p>
      <w:pPr>
        <w:spacing w:before="1"/>
        <w:ind w:left="0" w:right="38" w:firstLine="0"/>
        <w:jc w:val="right"/>
        <w:rPr>
          <w:sz w:val="12"/>
        </w:rPr>
      </w:pPr>
      <w:r>
        <w:rPr>
          <w:color w:val="231F20"/>
          <w:spacing w:val="-2"/>
          <w:w w:val="95"/>
          <w:sz w:val="12"/>
        </w:rPr>
        <w:t>160</w:t>
      </w:r>
    </w:p>
    <w:p>
      <w:pPr>
        <w:pStyle w:val="BodyText"/>
        <w:rPr>
          <w:sz w:val="14"/>
        </w:rPr>
      </w:pPr>
    </w:p>
    <w:p>
      <w:pPr>
        <w:pStyle w:val="BodyText"/>
        <w:spacing w:before="7"/>
        <w:rPr>
          <w:sz w:val="14"/>
        </w:rPr>
      </w:pPr>
    </w:p>
    <w:p>
      <w:pPr>
        <w:spacing w:before="0"/>
        <w:ind w:left="0" w:right="38" w:firstLine="0"/>
        <w:jc w:val="right"/>
        <w:rPr>
          <w:sz w:val="12"/>
        </w:rPr>
      </w:pPr>
      <w:r>
        <w:rPr>
          <w:color w:val="231F20"/>
          <w:spacing w:val="-2"/>
          <w:w w:val="90"/>
          <w:sz w:val="12"/>
        </w:rPr>
        <w:t>120</w:t>
      </w:r>
    </w:p>
    <w:p>
      <w:pPr>
        <w:pStyle w:val="BodyText"/>
        <w:rPr>
          <w:sz w:val="14"/>
        </w:rPr>
      </w:pPr>
    </w:p>
    <w:p>
      <w:pPr>
        <w:pStyle w:val="BodyText"/>
        <w:spacing w:before="7"/>
        <w:rPr>
          <w:sz w:val="14"/>
        </w:rPr>
      </w:pPr>
    </w:p>
    <w:p>
      <w:pPr>
        <w:spacing w:before="1"/>
        <w:ind w:left="0" w:right="38" w:firstLine="0"/>
        <w:jc w:val="right"/>
        <w:rPr>
          <w:sz w:val="12"/>
        </w:rPr>
      </w:pPr>
      <w:r>
        <w:rPr>
          <w:color w:val="231F20"/>
          <w:spacing w:val="-1"/>
          <w:sz w:val="12"/>
        </w:rPr>
        <w:t>80</w:t>
      </w:r>
    </w:p>
    <w:p>
      <w:pPr>
        <w:pStyle w:val="BodyText"/>
        <w:rPr>
          <w:sz w:val="14"/>
        </w:rPr>
      </w:pPr>
    </w:p>
    <w:p>
      <w:pPr>
        <w:pStyle w:val="BodyText"/>
        <w:spacing w:before="7"/>
        <w:rPr>
          <w:sz w:val="14"/>
        </w:rPr>
      </w:pPr>
    </w:p>
    <w:p>
      <w:pPr>
        <w:spacing w:before="0"/>
        <w:ind w:left="0" w:right="38" w:firstLine="0"/>
        <w:jc w:val="right"/>
        <w:rPr>
          <w:sz w:val="12"/>
        </w:rPr>
      </w:pPr>
      <w:r>
        <w:rPr>
          <w:color w:val="231F20"/>
          <w:spacing w:val="-2"/>
          <w:w w:val="105"/>
          <w:sz w:val="12"/>
        </w:rPr>
        <w:t>40</w:t>
      </w:r>
    </w:p>
    <w:p>
      <w:pPr>
        <w:pStyle w:val="BodyText"/>
        <w:rPr>
          <w:sz w:val="14"/>
        </w:rPr>
      </w:pPr>
    </w:p>
    <w:p>
      <w:pPr>
        <w:pStyle w:val="BodyText"/>
        <w:spacing w:before="7"/>
        <w:rPr>
          <w:sz w:val="14"/>
        </w:rPr>
      </w:pPr>
    </w:p>
    <w:p>
      <w:pPr>
        <w:spacing w:before="0"/>
        <w:ind w:left="0" w:right="38" w:firstLine="0"/>
        <w:jc w:val="right"/>
        <w:rPr>
          <w:sz w:val="12"/>
        </w:rPr>
      </w:pPr>
      <w:r>
        <w:rPr>
          <w:color w:val="231F20"/>
          <w:w w:val="105"/>
          <w:sz w:val="12"/>
        </w:rPr>
        <w:t>0</w:t>
      </w:r>
    </w:p>
    <w:p>
      <w:pPr>
        <w:pStyle w:val="BodyText"/>
        <w:spacing w:line="268" w:lineRule="auto" w:before="142"/>
        <w:ind w:left="311" w:right="200"/>
      </w:pPr>
      <w:r>
        <w:rPr/>
        <w:br w:type="column"/>
      </w:r>
      <w:r>
        <w:rPr>
          <w:color w:val="231F20"/>
          <w:w w:val="90"/>
        </w:rPr>
        <w:t>Moreover,</w:t>
      </w:r>
      <w:r>
        <w:rPr>
          <w:color w:val="231F20"/>
          <w:spacing w:val="-22"/>
          <w:w w:val="90"/>
        </w:rPr>
        <w:t> </w:t>
      </w:r>
      <w:r>
        <w:rPr>
          <w:color w:val="231F20"/>
          <w:w w:val="90"/>
        </w:rPr>
        <w:t>the</w:t>
      </w:r>
      <w:r>
        <w:rPr>
          <w:color w:val="231F20"/>
          <w:spacing w:val="-23"/>
          <w:w w:val="90"/>
        </w:rPr>
        <w:t> </w:t>
      </w:r>
      <w:r>
        <w:rPr>
          <w:color w:val="231F20"/>
          <w:w w:val="90"/>
        </w:rPr>
        <w:t>funding</w:t>
      </w:r>
      <w:r>
        <w:rPr>
          <w:color w:val="231F20"/>
          <w:spacing w:val="-22"/>
          <w:w w:val="90"/>
        </w:rPr>
        <w:t> </w:t>
      </w:r>
      <w:r>
        <w:rPr>
          <w:color w:val="231F20"/>
          <w:w w:val="90"/>
        </w:rPr>
        <w:t>that</w:t>
      </w:r>
      <w:r>
        <w:rPr>
          <w:color w:val="231F20"/>
          <w:spacing w:val="-18"/>
          <w:w w:val="90"/>
        </w:rPr>
        <w:t> </w:t>
      </w:r>
      <w:r>
        <w:rPr>
          <w:color w:val="231F20"/>
          <w:w w:val="90"/>
        </w:rPr>
        <w:t>banks</w:t>
      </w:r>
      <w:r>
        <w:rPr>
          <w:color w:val="231F20"/>
          <w:spacing w:val="-20"/>
          <w:w w:val="90"/>
        </w:rPr>
        <w:t> </w:t>
      </w:r>
      <w:r>
        <w:rPr>
          <w:color w:val="231F20"/>
          <w:w w:val="90"/>
        </w:rPr>
        <w:t>were</w:t>
      </w:r>
      <w:r>
        <w:rPr>
          <w:color w:val="231F20"/>
          <w:spacing w:val="-19"/>
          <w:w w:val="90"/>
        </w:rPr>
        <w:t> </w:t>
      </w:r>
      <w:r>
        <w:rPr>
          <w:color w:val="231F20"/>
          <w:w w:val="90"/>
        </w:rPr>
        <w:t>able</w:t>
      </w:r>
      <w:r>
        <w:rPr>
          <w:color w:val="231F20"/>
          <w:spacing w:val="-22"/>
          <w:w w:val="90"/>
        </w:rPr>
        <w:t> </w:t>
      </w:r>
      <w:r>
        <w:rPr>
          <w:color w:val="231F20"/>
          <w:w w:val="90"/>
        </w:rPr>
        <w:t>to</w:t>
      </w:r>
      <w:r>
        <w:rPr>
          <w:color w:val="231F20"/>
          <w:spacing w:val="-18"/>
          <w:w w:val="90"/>
        </w:rPr>
        <w:t> </w:t>
      </w:r>
      <w:r>
        <w:rPr>
          <w:color w:val="231F20"/>
          <w:w w:val="90"/>
        </w:rPr>
        <w:t>access</w:t>
      </w:r>
      <w:r>
        <w:rPr>
          <w:color w:val="231F20"/>
          <w:spacing w:val="-19"/>
          <w:w w:val="90"/>
        </w:rPr>
        <w:t> </w:t>
      </w:r>
      <w:r>
        <w:rPr>
          <w:color w:val="231F20"/>
          <w:w w:val="90"/>
        </w:rPr>
        <w:t>became increasingly expensive. </w:t>
      </w:r>
      <w:r>
        <w:rPr>
          <w:color w:val="231F20"/>
          <w:spacing w:val="-4"/>
          <w:w w:val="90"/>
        </w:rPr>
        <w:t>Term </w:t>
      </w:r>
      <w:r>
        <w:rPr>
          <w:color w:val="231F20"/>
          <w:w w:val="90"/>
        </w:rPr>
        <w:t>unsecured interbank rates rose </w:t>
      </w:r>
      <w:r>
        <w:rPr>
          <w:color w:val="231F20"/>
          <w:w w:val="95"/>
        </w:rPr>
        <w:t>substantially</w:t>
      </w:r>
      <w:r>
        <w:rPr>
          <w:color w:val="231F20"/>
          <w:spacing w:val="-37"/>
          <w:w w:val="95"/>
        </w:rPr>
        <w:t> </w:t>
      </w:r>
      <w:r>
        <w:rPr>
          <w:color w:val="231F20"/>
          <w:w w:val="95"/>
        </w:rPr>
        <w:t>relative</w:t>
      </w:r>
      <w:r>
        <w:rPr>
          <w:color w:val="231F20"/>
          <w:spacing w:val="-39"/>
          <w:w w:val="95"/>
        </w:rPr>
        <w:t> </w:t>
      </w:r>
      <w:r>
        <w:rPr>
          <w:color w:val="231F20"/>
          <w:w w:val="95"/>
        </w:rPr>
        <w:t>to</w:t>
      </w:r>
      <w:r>
        <w:rPr>
          <w:color w:val="231F20"/>
          <w:spacing w:val="-37"/>
          <w:w w:val="95"/>
        </w:rPr>
        <w:t> </w:t>
      </w:r>
      <w:r>
        <w:rPr>
          <w:color w:val="231F20"/>
          <w:w w:val="95"/>
        </w:rPr>
        <w:t>expectations</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7"/>
          <w:w w:val="95"/>
        </w:rPr>
        <w:t> </w:t>
      </w:r>
      <w:r>
        <w:rPr>
          <w:color w:val="231F20"/>
          <w:w w:val="95"/>
        </w:rPr>
        <w:t>path</w:t>
      </w:r>
      <w:r>
        <w:rPr>
          <w:color w:val="231F20"/>
          <w:spacing w:val="-39"/>
          <w:w w:val="95"/>
        </w:rPr>
        <w:t> </w:t>
      </w:r>
      <w:r>
        <w:rPr>
          <w:color w:val="231F20"/>
          <w:w w:val="95"/>
        </w:rPr>
        <w:t>of</w:t>
      </w:r>
      <w:r>
        <w:rPr>
          <w:color w:val="231F20"/>
          <w:spacing w:val="-38"/>
          <w:w w:val="95"/>
        </w:rPr>
        <w:t> </w:t>
      </w:r>
      <w:r>
        <w:rPr>
          <w:color w:val="231F20"/>
          <w:w w:val="95"/>
        </w:rPr>
        <w:t>official </w:t>
      </w:r>
      <w:r>
        <w:rPr>
          <w:color w:val="231F20"/>
          <w:w w:val="90"/>
        </w:rPr>
        <w:t>policy</w:t>
      </w:r>
      <w:r>
        <w:rPr>
          <w:color w:val="231F20"/>
          <w:spacing w:val="-22"/>
          <w:w w:val="90"/>
        </w:rPr>
        <w:t> </w:t>
      </w:r>
      <w:r>
        <w:rPr>
          <w:color w:val="231F20"/>
          <w:w w:val="90"/>
        </w:rPr>
        <w:t>rates</w:t>
      </w:r>
      <w:r>
        <w:rPr>
          <w:color w:val="231F20"/>
          <w:spacing w:val="-21"/>
          <w:w w:val="90"/>
        </w:rPr>
        <w:t> </w:t>
      </w:r>
      <w:r>
        <w:rPr>
          <w:color w:val="231F20"/>
          <w:w w:val="90"/>
        </w:rPr>
        <w:t>across</w:t>
      </w:r>
      <w:r>
        <w:rPr>
          <w:color w:val="231F20"/>
          <w:spacing w:val="-25"/>
          <w:w w:val="90"/>
        </w:rPr>
        <w:t> </w:t>
      </w:r>
      <w:r>
        <w:rPr>
          <w:color w:val="231F20"/>
          <w:w w:val="90"/>
        </w:rPr>
        <w:t>the</w:t>
      </w:r>
      <w:r>
        <w:rPr>
          <w:color w:val="231F20"/>
          <w:spacing w:val="-24"/>
          <w:w w:val="90"/>
        </w:rPr>
        <w:t> </w:t>
      </w:r>
      <w:r>
        <w:rPr>
          <w:color w:val="231F20"/>
          <w:w w:val="90"/>
        </w:rPr>
        <w:t>developed</w:t>
      </w:r>
      <w:r>
        <w:rPr>
          <w:color w:val="231F20"/>
          <w:spacing w:val="-22"/>
          <w:w w:val="90"/>
        </w:rPr>
        <w:t> </w:t>
      </w:r>
      <w:r>
        <w:rPr>
          <w:color w:val="231F20"/>
          <w:w w:val="90"/>
        </w:rPr>
        <w:t>economies.</w:t>
      </w:r>
      <w:r>
        <w:rPr>
          <w:color w:val="231F20"/>
          <w:spacing w:val="13"/>
          <w:w w:val="90"/>
        </w:rPr>
        <w:t> </w:t>
      </w:r>
      <w:r>
        <w:rPr>
          <w:color w:val="231F20"/>
          <w:w w:val="90"/>
        </w:rPr>
        <w:t>For</w:t>
      </w:r>
      <w:r>
        <w:rPr>
          <w:color w:val="231F20"/>
          <w:spacing w:val="-22"/>
          <w:w w:val="90"/>
        </w:rPr>
        <w:t> </w:t>
      </w:r>
      <w:r>
        <w:rPr>
          <w:color w:val="231F20"/>
          <w:w w:val="90"/>
        </w:rPr>
        <w:t>example</w:t>
      </w:r>
      <w:r>
        <w:rPr>
          <w:color w:val="231F20"/>
          <w:spacing w:val="-24"/>
          <w:w w:val="90"/>
        </w:rPr>
        <w:t> </w:t>
      </w:r>
      <w:r>
        <w:rPr>
          <w:color w:val="231F20"/>
          <w:w w:val="90"/>
        </w:rPr>
        <w:t>the </w:t>
      </w:r>
      <w:r>
        <w:rPr>
          <w:color w:val="231F20"/>
          <w:w w:val="95"/>
        </w:rPr>
        <w:t>three-month spread between sterling interbank rates and expected</w:t>
      </w:r>
      <w:r>
        <w:rPr>
          <w:color w:val="231F20"/>
          <w:spacing w:val="-36"/>
          <w:w w:val="95"/>
        </w:rPr>
        <w:t> </w:t>
      </w:r>
      <w:r>
        <w:rPr>
          <w:color w:val="231F20"/>
          <w:w w:val="95"/>
        </w:rPr>
        <w:t>UK</w:t>
      </w:r>
      <w:r>
        <w:rPr>
          <w:color w:val="231F20"/>
          <w:spacing w:val="-34"/>
          <w:w w:val="95"/>
        </w:rPr>
        <w:t> </w:t>
      </w:r>
      <w:r>
        <w:rPr>
          <w:color w:val="231F20"/>
          <w:w w:val="95"/>
        </w:rPr>
        <w:t>policy</w:t>
      </w:r>
      <w:r>
        <w:rPr>
          <w:color w:val="231F20"/>
          <w:spacing w:val="-33"/>
          <w:w w:val="95"/>
        </w:rPr>
        <w:t> </w:t>
      </w:r>
      <w:r>
        <w:rPr>
          <w:color w:val="231F20"/>
          <w:w w:val="95"/>
        </w:rPr>
        <w:t>rates</w:t>
      </w:r>
      <w:r>
        <w:rPr>
          <w:color w:val="231F20"/>
          <w:spacing w:val="-33"/>
          <w:w w:val="95"/>
        </w:rPr>
        <w:t> </w:t>
      </w:r>
      <w:r>
        <w:rPr>
          <w:color w:val="231F20"/>
          <w:w w:val="95"/>
        </w:rPr>
        <w:t>rose</w:t>
      </w:r>
      <w:r>
        <w:rPr>
          <w:color w:val="231F20"/>
          <w:spacing w:val="-36"/>
          <w:w w:val="95"/>
        </w:rPr>
        <w:t> </w:t>
      </w:r>
      <w:r>
        <w:rPr>
          <w:color w:val="231F20"/>
          <w:w w:val="95"/>
        </w:rPr>
        <w:t>from</w:t>
      </w:r>
      <w:r>
        <w:rPr>
          <w:color w:val="231F20"/>
          <w:spacing w:val="-33"/>
          <w:w w:val="95"/>
        </w:rPr>
        <w:t> </w:t>
      </w:r>
      <w:r>
        <w:rPr>
          <w:color w:val="231F20"/>
          <w:w w:val="95"/>
        </w:rPr>
        <w:t>around</w:t>
      </w:r>
      <w:r>
        <w:rPr>
          <w:color w:val="231F20"/>
          <w:spacing w:val="-34"/>
          <w:w w:val="95"/>
        </w:rPr>
        <w:t> </w:t>
      </w:r>
      <w:r>
        <w:rPr>
          <w:color w:val="231F20"/>
          <w:w w:val="95"/>
        </w:rPr>
        <w:t>80</w:t>
      </w:r>
      <w:r>
        <w:rPr>
          <w:color w:val="231F20"/>
          <w:spacing w:val="-33"/>
          <w:w w:val="95"/>
        </w:rPr>
        <w:t> </w:t>
      </w:r>
      <w:r>
        <w:rPr>
          <w:color w:val="231F20"/>
          <w:w w:val="95"/>
        </w:rPr>
        <w:t>basis</w:t>
      </w:r>
      <w:r>
        <w:rPr>
          <w:color w:val="231F20"/>
          <w:spacing w:val="-33"/>
          <w:w w:val="95"/>
        </w:rPr>
        <w:t> </w:t>
      </w:r>
      <w:r>
        <w:rPr>
          <w:color w:val="231F20"/>
          <w:w w:val="95"/>
        </w:rPr>
        <w:t>points</w:t>
      </w:r>
      <w:r>
        <w:rPr>
          <w:color w:val="231F20"/>
          <w:spacing w:val="-33"/>
          <w:w w:val="95"/>
        </w:rPr>
        <w:t> </w:t>
      </w:r>
      <w:r>
        <w:rPr>
          <w:color w:val="231F20"/>
          <w:w w:val="95"/>
        </w:rPr>
        <w:t>at the</w:t>
      </w:r>
      <w:r>
        <w:rPr>
          <w:color w:val="231F20"/>
          <w:spacing w:val="-34"/>
          <w:w w:val="95"/>
        </w:rPr>
        <w:t> </w:t>
      </w:r>
      <w:r>
        <w:rPr>
          <w:color w:val="231F20"/>
          <w:w w:val="95"/>
        </w:rPr>
        <w:t>time</w:t>
      </w:r>
      <w:r>
        <w:rPr>
          <w:color w:val="231F20"/>
          <w:spacing w:val="-33"/>
          <w:w w:val="95"/>
        </w:rPr>
        <w:t> </w:t>
      </w:r>
      <w:r>
        <w:rPr>
          <w:color w:val="231F20"/>
          <w:w w:val="95"/>
        </w:rPr>
        <w:t>of</w:t>
      </w:r>
      <w:r>
        <w:rPr>
          <w:color w:val="231F20"/>
          <w:spacing w:val="-33"/>
          <w:w w:val="95"/>
        </w:rPr>
        <w:t> </w:t>
      </w:r>
      <w:r>
        <w:rPr>
          <w:color w:val="231F20"/>
          <w:w w:val="95"/>
        </w:rPr>
        <w:t>the</w:t>
      </w:r>
      <w:r>
        <w:rPr>
          <w:color w:val="231F20"/>
          <w:spacing w:val="-31"/>
          <w:w w:val="95"/>
        </w:rPr>
        <w:t> </w:t>
      </w:r>
      <w:r>
        <w:rPr>
          <w:color w:val="231F20"/>
          <w:spacing w:val="-3"/>
          <w:w w:val="95"/>
        </w:rPr>
        <w:t>MPC’s</w:t>
      </w:r>
      <w:r>
        <w:rPr>
          <w:color w:val="231F20"/>
          <w:spacing w:val="-34"/>
          <w:w w:val="95"/>
        </w:rPr>
        <w:t> </w:t>
      </w:r>
      <w:r>
        <w:rPr>
          <w:color w:val="231F20"/>
          <w:w w:val="95"/>
        </w:rPr>
        <w:t>September</w:t>
      </w:r>
      <w:r>
        <w:rPr>
          <w:color w:val="231F20"/>
          <w:spacing w:val="-30"/>
          <w:w w:val="95"/>
        </w:rPr>
        <w:t> </w:t>
      </w:r>
      <w:r>
        <w:rPr>
          <w:color w:val="231F20"/>
          <w:w w:val="95"/>
        </w:rPr>
        <w:t>meeting,</w:t>
      </w:r>
      <w:r>
        <w:rPr>
          <w:color w:val="231F20"/>
          <w:spacing w:val="-33"/>
          <w:w w:val="95"/>
        </w:rPr>
        <w:t> </w:t>
      </w:r>
      <w:r>
        <w:rPr>
          <w:color w:val="231F20"/>
          <w:w w:val="95"/>
        </w:rPr>
        <w:t>to</w:t>
      </w:r>
      <w:r>
        <w:rPr>
          <w:color w:val="231F20"/>
          <w:spacing w:val="-34"/>
          <w:w w:val="95"/>
        </w:rPr>
        <w:t> </w:t>
      </w:r>
      <w:r>
        <w:rPr>
          <w:color w:val="231F20"/>
          <w:w w:val="95"/>
        </w:rPr>
        <w:t>over</w:t>
      </w:r>
      <w:r>
        <w:rPr>
          <w:color w:val="231F20"/>
          <w:spacing w:val="-30"/>
          <w:w w:val="95"/>
        </w:rPr>
        <w:t> </w:t>
      </w:r>
      <w:r>
        <w:rPr>
          <w:color w:val="231F20"/>
          <w:w w:val="95"/>
        </w:rPr>
        <w:t>200</w:t>
      </w:r>
      <w:r>
        <w:rPr>
          <w:color w:val="231F20"/>
          <w:spacing w:val="-31"/>
          <w:w w:val="95"/>
        </w:rPr>
        <w:t> </w:t>
      </w:r>
      <w:r>
        <w:rPr>
          <w:color w:val="231F20"/>
          <w:w w:val="95"/>
        </w:rPr>
        <w:t>basis </w:t>
      </w:r>
      <w:r>
        <w:rPr>
          <w:color w:val="231F20"/>
        </w:rPr>
        <w:t>points</w:t>
      </w:r>
      <w:r>
        <w:rPr>
          <w:color w:val="231F20"/>
          <w:spacing w:val="-41"/>
        </w:rPr>
        <w:t> </w:t>
      </w:r>
      <w:r>
        <w:rPr>
          <w:color w:val="231F20"/>
        </w:rPr>
        <w:t>by</w:t>
      </w:r>
      <w:r>
        <w:rPr>
          <w:color w:val="231F20"/>
          <w:spacing w:val="-41"/>
        </w:rPr>
        <w:t> </w:t>
      </w:r>
      <w:r>
        <w:rPr>
          <w:color w:val="231F20"/>
        </w:rPr>
        <w:t>5</w:t>
      </w:r>
      <w:r>
        <w:rPr>
          <w:color w:val="231F20"/>
          <w:spacing w:val="-41"/>
        </w:rPr>
        <w:t> </w:t>
      </w:r>
      <w:r>
        <w:rPr>
          <w:color w:val="231F20"/>
        </w:rPr>
        <w:t>November</w:t>
      </w:r>
      <w:r>
        <w:rPr>
          <w:color w:val="231F20"/>
          <w:spacing w:val="-41"/>
        </w:rPr>
        <w:t> </w:t>
      </w:r>
      <w:r>
        <w:rPr>
          <w:color w:val="231F20"/>
        </w:rPr>
        <w:t>(Chart</w:t>
      </w:r>
      <w:r>
        <w:rPr>
          <w:color w:val="231F20"/>
          <w:spacing w:val="-42"/>
        </w:rPr>
        <w:t> </w:t>
      </w:r>
      <w:r>
        <w:rPr>
          <w:color w:val="231F20"/>
        </w:rPr>
        <w:t>1.4),</w:t>
      </w:r>
      <w:r>
        <w:rPr>
          <w:color w:val="231F20"/>
          <w:spacing w:val="-40"/>
        </w:rPr>
        <w:t> </w:t>
      </w:r>
      <w:r>
        <w:rPr>
          <w:color w:val="231F20"/>
        </w:rPr>
        <w:t>although</w:t>
      </w:r>
      <w:r>
        <w:rPr>
          <w:color w:val="231F20"/>
          <w:spacing w:val="-41"/>
        </w:rPr>
        <w:t> </w:t>
      </w:r>
      <w:r>
        <w:rPr>
          <w:color w:val="231F20"/>
        </w:rPr>
        <w:t>illiquidity</w:t>
      </w:r>
      <w:r>
        <w:rPr>
          <w:color w:val="231F20"/>
          <w:spacing w:val="-41"/>
        </w:rPr>
        <w:t> </w:t>
      </w:r>
      <w:r>
        <w:rPr>
          <w:color w:val="231F20"/>
        </w:rPr>
        <w:t>in </w:t>
      </w:r>
      <w:r>
        <w:rPr>
          <w:color w:val="231F20"/>
          <w:w w:val="90"/>
        </w:rPr>
        <w:t>unsecured interbank markets means that these spreads must </w:t>
      </w:r>
      <w:r>
        <w:rPr>
          <w:color w:val="231F20"/>
        </w:rPr>
        <w:t>be</w:t>
      </w:r>
      <w:r>
        <w:rPr>
          <w:color w:val="231F20"/>
          <w:spacing w:val="-22"/>
        </w:rPr>
        <w:t> </w:t>
      </w:r>
      <w:r>
        <w:rPr>
          <w:color w:val="231F20"/>
        </w:rPr>
        <w:t>interpreted</w:t>
      </w:r>
      <w:r>
        <w:rPr>
          <w:color w:val="231F20"/>
          <w:spacing w:val="-22"/>
        </w:rPr>
        <w:t> </w:t>
      </w:r>
      <w:r>
        <w:rPr>
          <w:color w:val="231F20"/>
        </w:rPr>
        <w:t>with</w:t>
      </w:r>
      <w:r>
        <w:rPr>
          <w:color w:val="231F20"/>
          <w:spacing w:val="-21"/>
        </w:rPr>
        <w:t> </w:t>
      </w:r>
      <w:r>
        <w:rPr>
          <w:color w:val="231F20"/>
        </w:rPr>
        <w:t>caution.</w:t>
      </w:r>
    </w:p>
    <w:p>
      <w:pPr>
        <w:spacing w:after="0" w:line="268" w:lineRule="auto"/>
        <w:sectPr>
          <w:type w:val="continuous"/>
          <w:pgSz w:w="11900" w:h="16840"/>
          <w:pgMar w:top="1560" w:bottom="0" w:left="640" w:right="640"/>
          <w:cols w:num="3" w:equalWidth="0">
            <w:col w:w="3716" w:space="40"/>
            <w:col w:w="383" w:space="1033"/>
            <w:col w:w="5448"/>
          </w:cols>
        </w:sectPr>
      </w:pPr>
    </w:p>
    <w:p>
      <w:pPr>
        <w:tabs>
          <w:tab w:pos="2184" w:val="left" w:leader="none"/>
          <w:tab w:pos="3281" w:val="left" w:leader="none"/>
        </w:tabs>
        <w:spacing w:before="60"/>
        <w:ind w:left="808" w:right="0" w:firstLine="0"/>
        <w:jc w:val="left"/>
        <w:rPr>
          <w:sz w:val="12"/>
        </w:rPr>
      </w:pPr>
      <w:r>
        <w:rPr>
          <w:color w:val="231F20"/>
          <w:sz w:val="12"/>
        </w:rPr>
        <w:t>2007</w:t>
        <w:tab/>
        <w:t>08</w:t>
        <w:tab/>
        <w:t>09</w:t>
      </w:r>
    </w:p>
    <w:p>
      <w:pPr>
        <w:spacing w:before="99"/>
        <w:ind w:left="153" w:right="0" w:firstLine="0"/>
        <w:jc w:val="left"/>
        <w:rPr>
          <w:sz w:val="11"/>
        </w:rPr>
      </w:pPr>
      <w:r>
        <w:rPr>
          <w:color w:val="231F20"/>
          <w:sz w:val="11"/>
        </w:rPr>
        <w:t>Sources: Bloomberg and Bank calculations.</w:t>
      </w:r>
    </w:p>
    <w:p>
      <w:pPr>
        <w:pStyle w:val="BodyText"/>
        <w:spacing w:before="5"/>
        <w:rPr>
          <w:sz w:val="11"/>
        </w:rPr>
      </w:pPr>
    </w:p>
    <w:p>
      <w:pPr>
        <w:spacing w:line="244" w:lineRule="auto" w:before="0"/>
        <w:ind w:left="323" w:right="0" w:hanging="171"/>
        <w:jc w:val="left"/>
        <w:rPr>
          <w:sz w:val="11"/>
        </w:rPr>
      </w:pPr>
      <w:r>
        <w:rPr>
          <w:color w:val="231F20"/>
          <w:w w:val="90"/>
          <w:sz w:val="11"/>
        </w:rPr>
        <w:t>(a) Three-month Libor spread over equivalent-maturity overnight interest rate swaps. Dashed </w:t>
      </w:r>
      <w:r>
        <w:rPr>
          <w:color w:val="231F20"/>
          <w:w w:val="95"/>
          <w:sz w:val="11"/>
        </w:rPr>
        <w:t>lines</w:t>
      </w:r>
      <w:r>
        <w:rPr>
          <w:color w:val="231F20"/>
          <w:spacing w:val="-18"/>
          <w:w w:val="95"/>
          <w:sz w:val="11"/>
        </w:rPr>
        <w:t> </w:t>
      </w:r>
      <w:r>
        <w:rPr>
          <w:color w:val="231F20"/>
          <w:w w:val="95"/>
          <w:sz w:val="11"/>
        </w:rPr>
        <w:t>show</w:t>
      </w:r>
      <w:r>
        <w:rPr>
          <w:color w:val="231F20"/>
          <w:spacing w:val="-19"/>
          <w:w w:val="95"/>
          <w:sz w:val="11"/>
        </w:rPr>
        <w:t> </w:t>
      </w:r>
      <w:r>
        <w:rPr>
          <w:color w:val="231F20"/>
          <w:w w:val="95"/>
          <w:sz w:val="11"/>
        </w:rPr>
        <w:t>forward</w:t>
      </w:r>
      <w:r>
        <w:rPr>
          <w:color w:val="231F20"/>
          <w:spacing w:val="-17"/>
          <w:w w:val="95"/>
          <w:sz w:val="11"/>
        </w:rPr>
        <w:t> </w:t>
      </w:r>
      <w:r>
        <w:rPr>
          <w:color w:val="231F20"/>
          <w:w w:val="95"/>
          <w:sz w:val="11"/>
        </w:rPr>
        <w:t>spreads</w:t>
      </w:r>
      <w:r>
        <w:rPr>
          <w:color w:val="231F20"/>
          <w:spacing w:val="-19"/>
          <w:w w:val="95"/>
          <w:sz w:val="11"/>
        </w:rPr>
        <w:t> </w:t>
      </w:r>
      <w:r>
        <w:rPr>
          <w:color w:val="231F20"/>
          <w:w w:val="95"/>
          <w:sz w:val="11"/>
        </w:rPr>
        <w:t>derived</w:t>
      </w:r>
      <w:r>
        <w:rPr>
          <w:color w:val="231F20"/>
          <w:spacing w:val="-19"/>
          <w:w w:val="95"/>
          <w:sz w:val="11"/>
        </w:rPr>
        <w:t> </w:t>
      </w:r>
      <w:r>
        <w:rPr>
          <w:color w:val="231F20"/>
          <w:w w:val="95"/>
          <w:sz w:val="11"/>
        </w:rPr>
        <w:t>from</w:t>
      </w:r>
      <w:r>
        <w:rPr>
          <w:color w:val="231F20"/>
          <w:spacing w:val="-19"/>
          <w:w w:val="95"/>
          <w:sz w:val="11"/>
        </w:rPr>
        <w:t> </w:t>
      </w:r>
      <w:r>
        <w:rPr>
          <w:color w:val="231F20"/>
          <w:w w:val="95"/>
          <w:sz w:val="11"/>
        </w:rPr>
        <w:t>forward</w:t>
      </w:r>
      <w:r>
        <w:rPr>
          <w:color w:val="231F20"/>
          <w:spacing w:val="-17"/>
          <w:w w:val="95"/>
          <w:sz w:val="11"/>
        </w:rPr>
        <w:t> </w:t>
      </w:r>
      <w:r>
        <w:rPr>
          <w:color w:val="231F20"/>
          <w:w w:val="95"/>
          <w:sz w:val="11"/>
        </w:rPr>
        <w:t>rate</w:t>
      </w:r>
      <w:r>
        <w:rPr>
          <w:color w:val="231F20"/>
          <w:spacing w:val="-18"/>
          <w:w w:val="95"/>
          <w:sz w:val="11"/>
        </w:rPr>
        <w:t> </w:t>
      </w:r>
      <w:r>
        <w:rPr>
          <w:color w:val="231F20"/>
          <w:w w:val="95"/>
          <w:sz w:val="11"/>
        </w:rPr>
        <w:t>agreements</w:t>
      </w:r>
      <w:r>
        <w:rPr>
          <w:color w:val="231F20"/>
          <w:spacing w:val="-17"/>
          <w:w w:val="95"/>
          <w:sz w:val="11"/>
        </w:rPr>
        <w:t> </w:t>
      </w:r>
      <w:r>
        <w:rPr>
          <w:color w:val="231F20"/>
          <w:w w:val="95"/>
          <w:sz w:val="11"/>
        </w:rPr>
        <w:t>and</w:t>
      </w:r>
      <w:r>
        <w:rPr>
          <w:color w:val="231F20"/>
          <w:spacing w:val="-17"/>
          <w:w w:val="95"/>
          <w:sz w:val="11"/>
        </w:rPr>
        <w:t> </w:t>
      </w:r>
      <w:r>
        <w:rPr>
          <w:color w:val="231F20"/>
          <w:w w:val="95"/>
          <w:sz w:val="11"/>
        </w:rPr>
        <w:t>are</w:t>
      </w:r>
      <w:r>
        <w:rPr>
          <w:color w:val="231F20"/>
          <w:spacing w:val="-17"/>
          <w:w w:val="95"/>
          <w:sz w:val="11"/>
        </w:rPr>
        <w:t> </w:t>
      </w:r>
      <w:r>
        <w:rPr>
          <w:color w:val="231F20"/>
          <w:w w:val="95"/>
          <w:sz w:val="11"/>
        </w:rPr>
        <w:t>based</w:t>
      </w:r>
      <w:r>
        <w:rPr>
          <w:color w:val="231F20"/>
          <w:spacing w:val="-19"/>
          <w:w w:val="95"/>
          <w:sz w:val="11"/>
        </w:rPr>
        <w:t> </w:t>
      </w:r>
      <w:r>
        <w:rPr>
          <w:color w:val="231F20"/>
          <w:w w:val="95"/>
          <w:sz w:val="11"/>
        </w:rPr>
        <w:t>on</w:t>
      </w:r>
      <w:r>
        <w:rPr>
          <w:color w:val="231F20"/>
          <w:spacing w:val="-19"/>
          <w:w w:val="95"/>
          <w:sz w:val="11"/>
        </w:rPr>
        <w:t> </w:t>
      </w:r>
      <w:r>
        <w:rPr>
          <w:color w:val="231F20"/>
          <w:w w:val="95"/>
          <w:sz w:val="11"/>
        </w:rPr>
        <w:t>the </w:t>
      </w:r>
      <w:r>
        <w:rPr>
          <w:color w:val="231F20"/>
          <w:sz w:val="11"/>
        </w:rPr>
        <w:t>fifteen</w:t>
      </w:r>
      <w:r>
        <w:rPr>
          <w:color w:val="231F20"/>
          <w:spacing w:val="-21"/>
          <w:sz w:val="11"/>
        </w:rPr>
        <w:t> </w:t>
      </w:r>
      <w:r>
        <w:rPr>
          <w:color w:val="231F20"/>
          <w:sz w:val="11"/>
        </w:rPr>
        <w:t>working</w:t>
      </w:r>
      <w:r>
        <w:rPr>
          <w:color w:val="231F20"/>
          <w:spacing w:val="-21"/>
          <w:sz w:val="11"/>
        </w:rPr>
        <w:t> </w:t>
      </w:r>
      <w:r>
        <w:rPr>
          <w:color w:val="231F20"/>
          <w:sz w:val="11"/>
        </w:rPr>
        <w:t>day</w:t>
      </w:r>
      <w:r>
        <w:rPr>
          <w:color w:val="231F20"/>
          <w:spacing w:val="-20"/>
          <w:sz w:val="11"/>
        </w:rPr>
        <w:t> </w:t>
      </w:r>
      <w:r>
        <w:rPr>
          <w:color w:val="231F20"/>
          <w:sz w:val="11"/>
        </w:rPr>
        <w:t>averages</w:t>
      </w:r>
      <w:r>
        <w:rPr>
          <w:color w:val="231F20"/>
          <w:spacing w:val="-21"/>
          <w:sz w:val="11"/>
        </w:rPr>
        <w:t> </w:t>
      </w:r>
      <w:r>
        <w:rPr>
          <w:color w:val="231F20"/>
          <w:sz w:val="11"/>
        </w:rPr>
        <w:t>to</w:t>
      </w:r>
      <w:r>
        <w:rPr>
          <w:color w:val="231F20"/>
          <w:spacing w:val="-20"/>
          <w:sz w:val="11"/>
        </w:rPr>
        <w:t> </w:t>
      </w:r>
      <w:r>
        <w:rPr>
          <w:color w:val="231F20"/>
          <w:sz w:val="11"/>
        </w:rPr>
        <w:t>6</w:t>
      </w:r>
      <w:r>
        <w:rPr>
          <w:color w:val="231F20"/>
          <w:spacing w:val="-22"/>
          <w:sz w:val="11"/>
        </w:rPr>
        <w:t> </w:t>
      </w:r>
      <w:r>
        <w:rPr>
          <w:color w:val="231F20"/>
          <w:sz w:val="11"/>
        </w:rPr>
        <w:t>August</w:t>
      </w:r>
      <w:r>
        <w:rPr>
          <w:color w:val="231F20"/>
          <w:spacing w:val="-20"/>
          <w:sz w:val="11"/>
        </w:rPr>
        <w:t> </w:t>
      </w:r>
      <w:r>
        <w:rPr>
          <w:color w:val="231F20"/>
          <w:sz w:val="11"/>
        </w:rPr>
        <w:t>2008</w:t>
      </w:r>
      <w:r>
        <w:rPr>
          <w:color w:val="231F20"/>
          <w:spacing w:val="-19"/>
          <w:sz w:val="11"/>
        </w:rPr>
        <w:t> </w:t>
      </w:r>
      <w:r>
        <w:rPr>
          <w:color w:val="231F20"/>
          <w:sz w:val="11"/>
        </w:rPr>
        <w:t>and</w:t>
      </w:r>
      <w:r>
        <w:rPr>
          <w:color w:val="231F20"/>
          <w:spacing w:val="-20"/>
          <w:sz w:val="11"/>
        </w:rPr>
        <w:t> </w:t>
      </w:r>
      <w:r>
        <w:rPr>
          <w:color w:val="231F20"/>
          <w:sz w:val="11"/>
        </w:rPr>
        <w:t>5</w:t>
      </w:r>
      <w:r>
        <w:rPr>
          <w:color w:val="231F20"/>
          <w:spacing w:val="-19"/>
          <w:sz w:val="11"/>
        </w:rPr>
        <w:t> </w:t>
      </w:r>
      <w:r>
        <w:rPr>
          <w:color w:val="231F20"/>
          <w:sz w:val="11"/>
        </w:rPr>
        <w:t>November</w:t>
      </w:r>
      <w:r>
        <w:rPr>
          <w:color w:val="231F20"/>
          <w:spacing w:val="-20"/>
          <w:sz w:val="11"/>
        </w:rPr>
        <w:t> </w:t>
      </w:r>
      <w:r>
        <w:rPr>
          <w:color w:val="231F20"/>
          <w:sz w:val="11"/>
        </w:rPr>
        <w:t>2008</w:t>
      </w:r>
      <w:r>
        <w:rPr>
          <w:color w:val="231F20"/>
          <w:spacing w:val="-19"/>
          <w:sz w:val="11"/>
        </w:rPr>
        <w:t> </w:t>
      </w:r>
      <w:r>
        <w:rPr>
          <w:color w:val="231F20"/>
          <w:sz w:val="11"/>
        </w:rPr>
        <w:t>respectively.</w:t>
      </w:r>
    </w:p>
    <w:p>
      <w:pPr>
        <w:pStyle w:val="BodyText"/>
      </w:pPr>
      <w:r>
        <w:rPr/>
        <w:br w:type="column"/>
      </w:r>
      <w:r>
        <w:rPr/>
      </w:r>
    </w:p>
    <w:p>
      <w:pPr>
        <w:pStyle w:val="BodyText"/>
        <w:spacing w:before="7"/>
        <w:rPr>
          <w:sz w:val="11"/>
        </w:rPr>
      </w:pPr>
      <w:r>
        <w:rPr/>
        <w:pict>
          <v:shape style="position:absolute;margin-left:306.141998pt;margin-top:9.026532pt;width:249.45pt;height:.1pt;mso-position-horizontal-relative:page;mso-position-vertical-relative:paragraph;z-index:-15715840;mso-wrap-distance-left:0;mso-wrap-distance-right:0" coordorigin="6123,181" coordsize="4989,0" path="m6123,181l11112,181e" filled="false" stroked="true" strokeweight=".6pt" strokecolor="#a70740">
            <v:path arrowok="t"/>
            <v:stroke dashstyle="solid"/>
            <w10:wrap type="topAndBottom"/>
          </v:shape>
        </w:pict>
      </w:r>
    </w:p>
    <w:p>
      <w:pPr>
        <w:pStyle w:val="ListParagraph"/>
        <w:numPr>
          <w:ilvl w:val="0"/>
          <w:numId w:val="2"/>
        </w:numPr>
        <w:tabs>
          <w:tab w:pos="367" w:val="left" w:leader="none"/>
        </w:tabs>
        <w:spacing w:line="161" w:lineRule="exact" w:before="34" w:after="0"/>
        <w:ind w:left="366" w:right="0" w:hanging="214"/>
        <w:jc w:val="left"/>
        <w:rPr>
          <w:sz w:val="14"/>
        </w:rPr>
      </w:pPr>
      <w:r>
        <w:rPr>
          <w:color w:val="231F20"/>
          <w:sz w:val="14"/>
        </w:rPr>
        <w:t>For</w:t>
      </w:r>
      <w:r>
        <w:rPr>
          <w:color w:val="231F20"/>
          <w:spacing w:val="-28"/>
          <w:sz w:val="14"/>
        </w:rPr>
        <w:t> </w:t>
      </w:r>
      <w:r>
        <w:rPr>
          <w:color w:val="231F20"/>
          <w:sz w:val="14"/>
        </w:rPr>
        <w:t>a</w:t>
      </w:r>
      <w:r>
        <w:rPr>
          <w:color w:val="231F20"/>
          <w:spacing w:val="-28"/>
          <w:sz w:val="14"/>
        </w:rPr>
        <w:t> </w:t>
      </w:r>
      <w:r>
        <w:rPr>
          <w:color w:val="231F20"/>
          <w:sz w:val="14"/>
        </w:rPr>
        <w:t>discussion</w:t>
      </w:r>
      <w:r>
        <w:rPr>
          <w:color w:val="231F20"/>
          <w:spacing w:val="-29"/>
          <w:sz w:val="14"/>
        </w:rPr>
        <w:t> </w:t>
      </w:r>
      <w:r>
        <w:rPr>
          <w:color w:val="231F20"/>
          <w:sz w:val="14"/>
        </w:rPr>
        <w:t>of</w:t>
      </w:r>
      <w:r>
        <w:rPr>
          <w:color w:val="231F20"/>
          <w:spacing w:val="-28"/>
          <w:sz w:val="14"/>
        </w:rPr>
        <w:t> </w:t>
      </w:r>
      <w:r>
        <w:rPr>
          <w:color w:val="231F20"/>
          <w:sz w:val="14"/>
        </w:rPr>
        <w:t>these</w:t>
      </w:r>
      <w:r>
        <w:rPr>
          <w:color w:val="231F20"/>
          <w:spacing w:val="-28"/>
          <w:sz w:val="14"/>
        </w:rPr>
        <w:t> </w:t>
      </w:r>
      <w:r>
        <w:rPr>
          <w:color w:val="231F20"/>
          <w:sz w:val="14"/>
        </w:rPr>
        <w:t>adjustments,</w:t>
      </w:r>
      <w:r>
        <w:rPr>
          <w:color w:val="231F20"/>
          <w:spacing w:val="-27"/>
          <w:sz w:val="14"/>
        </w:rPr>
        <w:t> </w:t>
      </w:r>
      <w:r>
        <w:rPr>
          <w:color w:val="231F20"/>
          <w:sz w:val="14"/>
        </w:rPr>
        <w:t>see</w:t>
      </w:r>
      <w:r>
        <w:rPr>
          <w:color w:val="231F20"/>
          <w:spacing w:val="-28"/>
          <w:sz w:val="14"/>
        </w:rPr>
        <w:t> </w:t>
      </w:r>
      <w:r>
        <w:rPr>
          <w:color w:val="231F20"/>
          <w:sz w:val="14"/>
        </w:rPr>
        <w:t>the</w:t>
      </w:r>
      <w:r>
        <w:rPr>
          <w:color w:val="231F20"/>
          <w:spacing w:val="-27"/>
          <w:sz w:val="14"/>
        </w:rPr>
        <w:t> </w:t>
      </w:r>
      <w:r>
        <w:rPr>
          <w:color w:val="231F20"/>
          <w:sz w:val="14"/>
        </w:rPr>
        <w:t>box</w:t>
      </w:r>
      <w:r>
        <w:rPr>
          <w:color w:val="231F20"/>
          <w:spacing w:val="-29"/>
          <w:sz w:val="14"/>
        </w:rPr>
        <w:t> </w:t>
      </w:r>
      <w:r>
        <w:rPr>
          <w:color w:val="231F20"/>
          <w:sz w:val="14"/>
        </w:rPr>
        <w:t>on</w:t>
      </w:r>
      <w:r>
        <w:rPr>
          <w:color w:val="231F20"/>
          <w:spacing w:val="-27"/>
          <w:sz w:val="14"/>
        </w:rPr>
        <w:t> </w:t>
      </w:r>
      <w:r>
        <w:rPr>
          <w:color w:val="231F20"/>
          <w:sz w:val="14"/>
        </w:rPr>
        <w:t>page</w:t>
      </w:r>
      <w:r>
        <w:rPr>
          <w:color w:val="231F20"/>
          <w:spacing w:val="-27"/>
          <w:sz w:val="14"/>
        </w:rPr>
        <w:t> </w:t>
      </w:r>
      <w:r>
        <w:rPr>
          <w:color w:val="231F20"/>
          <w:sz w:val="14"/>
        </w:rPr>
        <w:t>16</w:t>
      </w:r>
      <w:r>
        <w:rPr>
          <w:color w:val="231F20"/>
          <w:spacing w:val="-29"/>
          <w:sz w:val="14"/>
        </w:rPr>
        <w:t> </w:t>
      </w:r>
      <w:r>
        <w:rPr>
          <w:color w:val="231F20"/>
          <w:sz w:val="14"/>
        </w:rPr>
        <w:t>of</w:t>
      </w:r>
      <w:r>
        <w:rPr>
          <w:color w:val="231F20"/>
          <w:spacing w:val="-28"/>
          <w:sz w:val="14"/>
        </w:rPr>
        <w:t> </w:t>
      </w:r>
      <w:r>
        <w:rPr>
          <w:color w:val="231F20"/>
          <w:sz w:val="14"/>
        </w:rPr>
        <w:t>the</w:t>
      </w:r>
      <w:r>
        <w:rPr>
          <w:color w:val="231F20"/>
          <w:spacing w:val="-30"/>
          <w:sz w:val="14"/>
        </w:rPr>
        <w:t> </w:t>
      </w:r>
      <w:r>
        <w:rPr>
          <w:color w:val="231F20"/>
          <w:sz w:val="14"/>
        </w:rPr>
        <w:t>August</w:t>
      </w:r>
      <w:r>
        <w:rPr>
          <w:color w:val="231F20"/>
          <w:spacing w:val="-27"/>
          <w:sz w:val="14"/>
        </w:rPr>
        <w:t> </w:t>
      </w:r>
      <w:r>
        <w:rPr>
          <w:color w:val="231F20"/>
          <w:sz w:val="14"/>
        </w:rPr>
        <w:t>2008</w:t>
      </w:r>
    </w:p>
    <w:p>
      <w:pPr>
        <w:spacing w:line="160" w:lineRule="exact" w:before="0"/>
        <w:ind w:left="366" w:right="0" w:firstLine="0"/>
        <w:jc w:val="left"/>
        <w:rPr>
          <w:sz w:val="14"/>
        </w:rPr>
      </w:pPr>
      <w:r>
        <w:rPr>
          <w:i/>
          <w:color w:val="231F20"/>
          <w:w w:val="90"/>
          <w:sz w:val="14"/>
        </w:rPr>
        <w:t>Report</w:t>
      </w:r>
      <w:r>
        <w:rPr>
          <w:color w:val="231F20"/>
          <w:w w:val="90"/>
          <w:sz w:val="14"/>
        </w:rPr>
        <w:t>.</w:t>
      </w:r>
    </w:p>
    <w:p>
      <w:pPr>
        <w:pStyle w:val="ListParagraph"/>
        <w:numPr>
          <w:ilvl w:val="0"/>
          <w:numId w:val="2"/>
        </w:numPr>
        <w:tabs>
          <w:tab w:pos="367" w:val="left" w:leader="none"/>
        </w:tabs>
        <w:spacing w:line="161" w:lineRule="exact" w:before="0" w:after="0"/>
        <w:ind w:left="366" w:right="0" w:hanging="214"/>
        <w:jc w:val="left"/>
        <w:rPr>
          <w:sz w:val="14"/>
        </w:rPr>
      </w:pPr>
      <w:r>
        <w:rPr>
          <w:color w:val="231F20"/>
          <w:w w:val="95"/>
          <w:sz w:val="14"/>
        </w:rPr>
        <w:t>Defined</w:t>
      </w:r>
      <w:r>
        <w:rPr>
          <w:color w:val="231F20"/>
          <w:spacing w:val="-25"/>
          <w:w w:val="95"/>
          <w:sz w:val="14"/>
        </w:rPr>
        <w:t> </w:t>
      </w:r>
      <w:r>
        <w:rPr>
          <w:color w:val="231F20"/>
          <w:w w:val="95"/>
          <w:sz w:val="14"/>
        </w:rPr>
        <w:t>as</w:t>
      </w:r>
      <w:r>
        <w:rPr>
          <w:color w:val="231F20"/>
          <w:spacing w:val="-25"/>
          <w:w w:val="95"/>
          <w:sz w:val="14"/>
        </w:rPr>
        <w:t> </w:t>
      </w:r>
      <w:r>
        <w:rPr>
          <w:color w:val="231F20"/>
          <w:w w:val="95"/>
          <w:sz w:val="14"/>
        </w:rPr>
        <w:t>broad</w:t>
      </w:r>
      <w:r>
        <w:rPr>
          <w:color w:val="231F20"/>
          <w:spacing w:val="-25"/>
          <w:w w:val="95"/>
          <w:sz w:val="14"/>
        </w:rPr>
        <w:t> </w:t>
      </w:r>
      <w:r>
        <w:rPr>
          <w:color w:val="231F20"/>
          <w:w w:val="95"/>
          <w:sz w:val="14"/>
        </w:rPr>
        <w:t>money</w:t>
      </w:r>
      <w:r>
        <w:rPr>
          <w:color w:val="231F20"/>
          <w:spacing w:val="-25"/>
          <w:w w:val="95"/>
          <w:sz w:val="14"/>
        </w:rPr>
        <w:t> </w:t>
      </w:r>
      <w:r>
        <w:rPr>
          <w:color w:val="231F20"/>
          <w:w w:val="95"/>
          <w:sz w:val="14"/>
        </w:rPr>
        <w:t>(excluding</w:t>
      </w:r>
      <w:r>
        <w:rPr>
          <w:color w:val="231F20"/>
          <w:spacing w:val="-25"/>
          <w:w w:val="95"/>
          <w:sz w:val="14"/>
        </w:rPr>
        <w:t> </w:t>
      </w:r>
      <w:r>
        <w:rPr>
          <w:color w:val="231F20"/>
          <w:w w:val="95"/>
          <w:sz w:val="14"/>
        </w:rPr>
        <w:t>intermediate</w:t>
      </w:r>
      <w:r>
        <w:rPr>
          <w:color w:val="231F20"/>
          <w:spacing w:val="-27"/>
          <w:w w:val="95"/>
          <w:sz w:val="14"/>
        </w:rPr>
        <w:t> </w:t>
      </w:r>
      <w:r>
        <w:rPr>
          <w:color w:val="231F20"/>
          <w:w w:val="95"/>
          <w:sz w:val="14"/>
        </w:rPr>
        <w:t>OFCs)</w:t>
      </w:r>
      <w:r>
        <w:rPr>
          <w:color w:val="231F20"/>
          <w:spacing w:val="-26"/>
          <w:w w:val="95"/>
          <w:sz w:val="14"/>
        </w:rPr>
        <w:t> </w:t>
      </w:r>
      <w:r>
        <w:rPr>
          <w:color w:val="231F20"/>
          <w:w w:val="95"/>
          <w:sz w:val="14"/>
        </w:rPr>
        <w:t>deflated</w:t>
      </w:r>
      <w:r>
        <w:rPr>
          <w:color w:val="231F20"/>
          <w:spacing w:val="-25"/>
          <w:w w:val="95"/>
          <w:sz w:val="14"/>
        </w:rPr>
        <w:t> </w:t>
      </w:r>
      <w:r>
        <w:rPr>
          <w:color w:val="231F20"/>
          <w:w w:val="95"/>
          <w:sz w:val="14"/>
        </w:rPr>
        <w:t>using</w:t>
      </w:r>
      <w:r>
        <w:rPr>
          <w:color w:val="231F20"/>
          <w:spacing w:val="-25"/>
          <w:w w:val="95"/>
          <w:sz w:val="14"/>
        </w:rPr>
        <w:t> </w:t>
      </w:r>
      <w:r>
        <w:rPr>
          <w:color w:val="231F20"/>
          <w:w w:val="95"/>
          <w:sz w:val="14"/>
        </w:rPr>
        <w:t>RPI</w:t>
      </w:r>
      <w:r>
        <w:rPr>
          <w:color w:val="231F20"/>
          <w:spacing w:val="-24"/>
          <w:w w:val="95"/>
          <w:sz w:val="14"/>
        </w:rPr>
        <w:t> </w:t>
      </w:r>
      <w:r>
        <w:rPr>
          <w:color w:val="231F20"/>
          <w:w w:val="95"/>
          <w:sz w:val="14"/>
        </w:rPr>
        <w:t>inflation.</w:t>
      </w:r>
    </w:p>
    <w:p>
      <w:pPr>
        <w:spacing w:after="0" w:line="161" w:lineRule="exact"/>
        <w:jc w:val="left"/>
        <w:rPr>
          <w:sz w:val="14"/>
        </w:rPr>
        <w:sectPr>
          <w:type w:val="continuous"/>
          <w:pgSz w:w="11900" w:h="16840"/>
          <w:pgMar w:top="1560" w:bottom="0" w:left="640" w:right="640"/>
          <w:cols w:num="2" w:equalWidth="0">
            <w:col w:w="4376" w:space="953"/>
            <w:col w:w="529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46"/>
      </w:pPr>
      <w:bookmarkStart w:name="1.2 Credit conditions facing households " w:id="7"/>
      <w:bookmarkEnd w:id="7"/>
      <w:r>
        <w:rPr/>
      </w:r>
      <w:bookmarkStart w:name="_bookmark2" w:id="8"/>
      <w:bookmarkEnd w:id="8"/>
      <w:r>
        <w:rPr/>
      </w:r>
      <w:r>
        <w:rPr>
          <w:color w:val="231F20"/>
          <w:w w:val="90"/>
        </w:rPr>
        <w:t>These</w:t>
      </w:r>
      <w:r>
        <w:rPr>
          <w:color w:val="231F20"/>
          <w:spacing w:val="-23"/>
          <w:w w:val="90"/>
        </w:rPr>
        <w:t> </w:t>
      </w:r>
      <w:r>
        <w:rPr>
          <w:color w:val="231F20"/>
          <w:w w:val="90"/>
        </w:rPr>
        <w:t>developments</w:t>
      </w:r>
      <w:r>
        <w:rPr>
          <w:color w:val="231F20"/>
          <w:spacing w:val="-20"/>
          <w:w w:val="90"/>
        </w:rPr>
        <w:t> </w:t>
      </w:r>
      <w:r>
        <w:rPr>
          <w:color w:val="231F20"/>
          <w:w w:val="90"/>
        </w:rPr>
        <w:t>in</w:t>
      </w:r>
      <w:r>
        <w:rPr>
          <w:color w:val="231F20"/>
          <w:spacing w:val="-21"/>
          <w:w w:val="90"/>
        </w:rPr>
        <w:t> </w:t>
      </w:r>
      <w:r>
        <w:rPr>
          <w:color w:val="231F20"/>
          <w:w w:val="90"/>
        </w:rPr>
        <w:t>wholesale</w:t>
      </w:r>
      <w:r>
        <w:rPr>
          <w:color w:val="231F20"/>
          <w:spacing w:val="-23"/>
          <w:w w:val="90"/>
        </w:rPr>
        <w:t> </w:t>
      </w:r>
      <w:r>
        <w:rPr>
          <w:color w:val="231F20"/>
          <w:w w:val="90"/>
        </w:rPr>
        <w:t>funding</w:t>
      </w:r>
      <w:r>
        <w:rPr>
          <w:color w:val="231F20"/>
          <w:spacing w:val="-20"/>
          <w:w w:val="90"/>
        </w:rPr>
        <w:t> </w:t>
      </w:r>
      <w:r>
        <w:rPr>
          <w:color w:val="231F20"/>
          <w:w w:val="90"/>
        </w:rPr>
        <w:t>markets</w:t>
      </w:r>
      <w:r>
        <w:rPr>
          <w:color w:val="231F20"/>
          <w:spacing w:val="-19"/>
          <w:w w:val="90"/>
        </w:rPr>
        <w:t> </w:t>
      </w:r>
      <w:r>
        <w:rPr>
          <w:color w:val="231F20"/>
          <w:w w:val="90"/>
        </w:rPr>
        <w:t>exposed</w:t>
      </w:r>
      <w:r>
        <w:rPr>
          <w:color w:val="231F20"/>
          <w:spacing w:val="-23"/>
          <w:w w:val="90"/>
        </w:rPr>
        <w:t> </w:t>
      </w:r>
      <w:r>
        <w:rPr>
          <w:color w:val="231F20"/>
          <w:w w:val="90"/>
        </w:rPr>
        <w:t>the </w:t>
      </w:r>
      <w:r>
        <w:rPr>
          <w:color w:val="231F20"/>
        </w:rPr>
        <w:t>vulnerabilities in banks’ funding structures. During late </w:t>
      </w:r>
      <w:r>
        <w:rPr>
          <w:color w:val="231F20"/>
          <w:w w:val="90"/>
        </w:rPr>
        <w:t>September</w:t>
      </w:r>
      <w:r>
        <w:rPr>
          <w:color w:val="231F20"/>
          <w:spacing w:val="-18"/>
          <w:w w:val="90"/>
        </w:rPr>
        <w:t> </w:t>
      </w:r>
      <w:r>
        <w:rPr>
          <w:color w:val="231F20"/>
          <w:w w:val="90"/>
        </w:rPr>
        <w:t>and</w:t>
      </w:r>
      <w:r>
        <w:rPr>
          <w:color w:val="231F20"/>
          <w:spacing w:val="-18"/>
          <w:w w:val="90"/>
        </w:rPr>
        <w:t> </w:t>
      </w:r>
      <w:r>
        <w:rPr>
          <w:color w:val="231F20"/>
          <w:w w:val="90"/>
        </w:rPr>
        <w:t>early</w:t>
      </w:r>
      <w:r>
        <w:rPr>
          <w:color w:val="231F20"/>
          <w:spacing w:val="-22"/>
          <w:w w:val="90"/>
        </w:rPr>
        <w:t> </w:t>
      </w:r>
      <w:r>
        <w:rPr>
          <w:color w:val="231F20"/>
          <w:w w:val="90"/>
        </w:rPr>
        <w:t>October,</w:t>
      </w:r>
      <w:r>
        <w:rPr>
          <w:color w:val="231F20"/>
          <w:spacing w:val="-22"/>
          <w:w w:val="90"/>
        </w:rPr>
        <w:t> </w:t>
      </w:r>
      <w:r>
        <w:rPr>
          <w:color w:val="231F20"/>
          <w:w w:val="90"/>
        </w:rPr>
        <w:t>fears</w:t>
      </w:r>
      <w:r>
        <w:rPr>
          <w:color w:val="231F20"/>
          <w:spacing w:val="-18"/>
          <w:w w:val="90"/>
        </w:rPr>
        <w:t> </w:t>
      </w:r>
      <w:r>
        <w:rPr>
          <w:color w:val="231F20"/>
          <w:w w:val="90"/>
        </w:rPr>
        <w:t>about</w:t>
      </w:r>
      <w:r>
        <w:rPr>
          <w:color w:val="231F20"/>
          <w:spacing w:val="-21"/>
          <w:w w:val="90"/>
        </w:rPr>
        <w:t> </w:t>
      </w:r>
      <w:r>
        <w:rPr>
          <w:color w:val="231F20"/>
          <w:w w:val="90"/>
        </w:rPr>
        <w:t>the</w:t>
      </w:r>
      <w:r>
        <w:rPr>
          <w:color w:val="231F20"/>
          <w:spacing w:val="-17"/>
          <w:w w:val="90"/>
        </w:rPr>
        <w:t> </w:t>
      </w:r>
      <w:r>
        <w:rPr>
          <w:color w:val="231F20"/>
          <w:w w:val="90"/>
        </w:rPr>
        <w:t>survival</w:t>
      </w:r>
      <w:r>
        <w:rPr>
          <w:color w:val="231F20"/>
          <w:spacing w:val="-22"/>
          <w:w w:val="90"/>
        </w:rPr>
        <w:t> </w:t>
      </w:r>
      <w:r>
        <w:rPr>
          <w:color w:val="231F20"/>
          <w:w w:val="90"/>
        </w:rPr>
        <w:t>of</w:t>
      </w:r>
      <w:r>
        <w:rPr>
          <w:color w:val="231F20"/>
          <w:spacing w:val="-17"/>
          <w:w w:val="90"/>
        </w:rPr>
        <w:t> </w:t>
      </w:r>
      <w:r>
        <w:rPr>
          <w:color w:val="231F20"/>
          <w:w w:val="90"/>
        </w:rPr>
        <w:t>some </w:t>
      </w:r>
      <w:r>
        <w:rPr>
          <w:color w:val="231F20"/>
          <w:w w:val="95"/>
        </w:rPr>
        <w:t>financial institutions culminated in acute pressures in the global financial system, which threatened its stability. In </w:t>
      </w:r>
      <w:r>
        <w:rPr>
          <w:color w:val="231F20"/>
          <w:w w:val="90"/>
        </w:rPr>
        <w:t>response, the UK authorities announced a comprehensive and system-wide</w:t>
      </w:r>
      <w:r>
        <w:rPr>
          <w:color w:val="231F20"/>
          <w:spacing w:val="-17"/>
          <w:w w:val="90"/>
        </w:rPr>
        <w:t> </w:t>
      </w:r>
      <w:r>
        <w:rPr>
          <w:color w:val="231F20"/>
          <w:w w:val="90"/>
        </w:rPr>
        <w:t>support</w:t>
      </w:r>
      <w:r>
        <w:rPr>
          <w:color w:val="231F20"/>
          <w:spacing w:val="-17"/>
          <w:w w:val="90"/>
        </w:rPr>
        <w:t> </w:t>
      </w:r>
      <w:r>
        <w:rPr>
          <w:color w:val="231F20"/>
          <w:w w:val="90"/>
        </w:rPr>
        <w:t>package</w:t>
      </w:r>
      <w:r>
        <w:rPr>
          <w:color w:val="231F20"/>
          <w:spacing w:val="-20"/>
          <w:w w:val="90"/>
        </w:rPr>
        <w:t> </w:t>
      </w:r>
      <w:r>
        <w:rPr>
          <w:color w:val="231F20"/>
          <w:w w:val="90"/>
        </w:rPr>
        <w:t>on</w:t>
      </w:r>
      <w:r>
        <w:rPr>
          <w:color w:val="231F20"/>
          <w:spacing w:val="-17"/>
          <w:w w:val="90"/>
        </w:rPr>
        <w:t> </w:t>
      </w:r>
      <w:r>
        <w:rPr>
          <w:color w:val="231F20"/>
          <w:w w:val="90"/>
        </w:rPr>
        <w:t>8</w:t>
      </w:r>
      <w:r>
        <w:rPr>
          <w:color w:val="231F20"/>
          <w:spacing w:val="-21"/>
          <w:w w:val="90"/>
        </w:rPr>
        <w:t> </w:t>
      </w:r>
      <w:r>
        <w:rPr>
          <w:color w:val="231F20"/>
          <w:w w:val="90"/>
        </w:rPr>
        <w:t>October.</w:t>
      </w:r>
      <w:r>
        <w:rPr>
          <w:color w:val="231F20"/>
          <w:spacing w:val="19"/>
          <w:w w:val="90"/>
        </w:rPr>
        <w:t> </w:t>
      </w:r>
      <w:r>
        <w:rPr>
          <w:color w:val="231F20"/>
          <w:w w:val="90"/>
        </w:rPr>
        <w:t>Similar</w:t>
      </w:r>
      <w:r>
        <w:rPr>
          <w:color w:val="231F20"/>
          <w:spacing w:val="-17"/>
          <w:w w:val="90"/>
        </w:rPr>
        <w:t> </w:t>
      </w:r>
      <w:r>
        <w:rPr>
          <w:color w:val="231F20"/>
          <w:w w:val="90"/>
        </w:rPr>
        <w:t>initiatives </w:t>
      </w:r>
      <w:r>
        <w:rPr>
          <w:color w:val="231F20"/>
        </w:rPr>
        <w:t>were</w:t>
      </w:r>
      <w:r>
        <w:rPr>
          <w:color w:val="231F20"/>
          <w:spacing w:val="-30"/>
        </w:rPr>
        <w:t> </w:t>
      </w:r>
      <w:r>
        <w:rPr>
          <w:color w:val="231F20"/>
        </w:rPr>
        <w:t>announced</w:t>
      </w:r>
      <w:r>
        <w:rPr>
          <w:color w:val="231F20"/>
          <w:spacing w:val="-30"/>
        </w:rPr>
        <w:t> </w:t>
      </w:r>
      <w:r>
        <w:rPr>
          <w:color w:val="231F20"/>
        </w:rPr>
        <w:t>by</w:t>
      </w:r>
      <w:r>
        <w:rPr>
          <w:color w:val="231F20"/>
          <w:spacing w:val="-30"/>
        </w:rPr>
        <w:t> </w:t>
      </w:r>
      <w:r>
        <w:rPr>
          <w:color w:val="231F20"/>
        </w:rPr>
        <w:t>a</w:t>
      </w:r>
      <w:r>
        <w:rPr>
          <w:color w:val="231F20"/>
          <w:spacing w:val="-30"/>
        </w:rPr>
        <w:t> </w:t>
      </w:r>
      <w:r>
        <w:rPr>
          <w:color w:val="231F20"/>
        </w:rPr>
        <w:t>number</w:t>
      </w:r>
      <w:r>
        <w:rPr>
          <w:color w:val="231F20"/>
          <w:spacing w:val="-33"/>
        </w:rPr>
        <w:t> </w:t>
      </w:r>
      <w:r>
        <w:rPr>
          <w:color w:val="231F20"/>
        </w:rPr>
        <w:t>of</w:t>
      </w:r>
      <w:r>
        <w:rPr>
          <w:color w:val="231F20"/>
          <w:spacing w:val="-33"/>
        </w:rPr>
        <w:t> </w:t>
      </w:r>
      <w:r>
        <w:rPr>
          <w:color w:val="231F20"/>
        </w:rPr>
        <w:t>other</w:t>
      </w:r>
      <w:r>
        <w:rPr>
          <w:color w:val="231F20"/>
          <w:spacing w:val="-30"/>
        </w:rPr>
        <w:t> </w:t>
      </w:r>
      <w:r>
        <w:rPr>
          <w:color w:val="231F20"/>
        </w:rPr>
        <w:t>countries.</w:t>
      </w:r>
    </w:p>
    <w:p>
      <w:pPr>
        <w:pStyle w:val="BodyText"/>
        <w:spacing w:before="5"/>
        <w:rPr>
          <w:sz w:val="13"/>
        </w:rPr>
      </w:pPr>
    </w:p>
    <w:p>
      <w:pPr>
        <w:spacing w:after="0"/>
        <w:rPr>
          <w:sz w:val="13"/>
        </w:rPr>
        <w:sectPr>
          <w:pgSz w:w="11900" w:h="16840"/>
          <w:pgMar w:header="425" w:footer="0"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9"/>
        </w:rPr>
      </w:pPr>
    </w:p>
    <w:p>
      <w:pPr>
        <w:pStyle w:val="BodyText"/>
        <w:spacing w:line="20" w:lineRule="exact"/>
        <w:ind w:left="146" w:right="-44"/>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275" w:firstLine="0"/>
        <w:jc w:val="left"/>
        <w:rPr>
          <w:sz w:val="12"/>
        </w:rPr>
      </w:pPr>
      <w:r>
        <w:rPr>
          <w:color w:val="A70740"/>
          <w:sz w:val="18"/>
        </w:rPr>
        <w:t>Chart</w:t>
      </w:r>
      <w:r>
        <w:rPr>
          <w:color w:val="A70740"/>
          <w:spacing w:val="-41"/>
          <w:sz w:val="18"/>
        </w:rPr>
        <w:t> </w:t>
      </w:r>
      <w:r>
        <w:rPr>
          <w:color w:val="A70740"/>
          <w:sz w:val="18"/>
        </w:rPr>
        <w:t>1.5</w:t>
      </w:r>
      <w:r>
        <w:rPr>
          <w:color w:val="A70740"/>
          <w:spacing w:val="-27"/>
          <w:sz w:val="18"/>
        </w:rPr>
        <w:t> </w:t>
      </w:r>
      <w:r>
        <w:rPr>
          <w:color w:val="231F20"/>
          <w:sz w:val="18"/>
        </w:rPr>
        <w:t>Major</w:t>
      </w:r>
      <w:r>
        <w:rPr>
          <w:color w:val="231F20"/>
          <w:spacing w:val="-42"/>
          <w:sz w:val="18"/>
        </w:rPr>
        <w:t> </w:t>
      </w:r>
      <w:r>
        <w:rPr>
          <w:color w:val="231F20"/>
          <w:sz w:val="18"/>
        </w:rPr>
        <w:t>UK</w:t>
      </w:r>
      <w:r>
        <w:rPr>
          <w:color w:val="231F20"/>
          <w:spacing w:val="-41"/>
          <w:sz w:val="18"/>
        </w:rPr>
        <w:t> </w:t>
      </w:r>
      <w:r>
        <w:rPr>
          <w:color w:val="231F20"/>
          <w:sz w:val="18"/>
        </w:rPr>
        <w:t>banks’</w:t>
      </w:r>
      <w:r>
        <w:rPr>
          <w:color w:val="231F20"/>
          <w:spacing w:val="-40"/>
          <w:sz w:val="18"/>
        </w:rPr>
        <w:t> </w:t>
      </w:r>
      <w:r>
        <w:rPr>
          <w:color w:val="231F20"/>
          <w:sz w:val="18"/>
        </w:rPr>
        <w:t>credit</w:t>
      </w:r>
      <w:r>
        <w:rPr>
          <w:color w:val="231F20"/>
          <w:spacing w:val="-42"/>
          <w:sz w:val="18"/>
        </w:rPr>
        <w:t> </w:t>
      </w:r>
      <w:r>
        <w:rPr>
          <w:color w:val="231F20"/>
          <w:sz w:val="18"/>
        </w:rPr>
        <w:t>default</w:t>
      </w:r>
      <w:r>
        <w:rPr>
          <w:color w:val="231F20"/>
          <w:spacing w:val="-40"/>
          <w:sz w:val="18"/>
        </w:rPr>
        <w:t> </w:t>
      </w:r>
      <w:r>
        <w:rPr>
          <w:color w:val="231F20"/>
          <w:sz w:val="18"/>
        </w:rPr>
        <w:t>swap</w:t>
      </w:r>
      <w:r>
        <w:rPr>
          <w:color w:val="231F20"/>
          <w:spacing w:val="-41"/>
          <w:sz w:val="18"/>
        </w:rPr>
        <w:t> </w:t>
      </w:r>
      <w:r>
        <w:rPr>
          <w:color w:val="231F20"/>
          <w:sz w:val="18"/>
        </w:rPr>
        <w:t>premia in</w:t>
      </w:r>
      <w:r>
        <w:rPr>
          <w:color w:val="231F20"/>
          <w:spacing w:val="-14"/>
          <w:sz w:val="18"/>
        </w:rPr>
        <w:t> </w:t>
      </w:r>
      <w:r>
        <w:rPr>
          <w:color w:val="231F20"/>
          <w:sz w:val="18"/>
        </w:rPr>
        <w:t>2008</w:t>
      </w:r>
      <w:r>
        <w:rPr>
          <w:color w:val="231F20"/>
          <w:position w:val="4"/>
          <w:sz w:val="12"/>
        </w:rPr>
        <w:t>(a)</w:t>
      </w:r>
    </w:p>
    <w:p>
      <w:pPr>
        <w:spacing w:line="130" w:lineRule="exact" w:before="89"/>
        <w:ind w:left="3279" w:right="0" w:firstLine="0"/>
        <w:jc w:val="left"/>
        <w:rPr>
          <w:sz w:val="12"/>
        </w:rPr>
      </w:pPr>
      <w:r>
        <w:rPr>
          <w:color w:val="231F20"/>
          <w:sz w:val="12"/>
        </w:rPr>
        <w:t>Basis points</w:t>
      </w:r>
    </w:p>
    <w:p>
      <w:pPr>
        <w:spacing w:line="130" w:lineRule="exact" w:before="0"/>
        <w:ind w:left="3903" w:right="0" w:firstLine="0"/>
        <w:jc w:val="left"/>
        <w:rPr>
          <w:sz w:val="12"/>
        </w:rPr>
      </w:pPr>
      <w:r>
        <w:rPr/>
        <w:pict>
          <v:group style="position:absolute;margin-left:39.685001pt;margin-top:2.597973pt;width:184.3pt;height:141.75pt;mso-position-horizontal-relative:page;mso-position-vertical-relative:paragraph;z-index:-19897856" coordorigin="794,52" coordsize="3686,2835">
            <v:shape style="position:absolute;left:793;top:51;width:3686;height:2835" coordorigin="794,52" coordsize="3686,2835" path="m4474,2882l799,2882,799,57,4474,57,4474,2882xm3326,52l3326,2887m4008,52l4008,2887m4365,2329l4479,2329m4365,1761l4479,1761m4365,1188l4479,1188m4365,620l4479,620m794,2329l907,2329m794,1761l907,1761m794,1188l907,1188m794,620l907,620m953,2887l953,2773m1292,2887l1292,2830m1607,2887l1607,2830m1941,2887l1941,2830m2268,2887l2268,2830m2606,2887l2606,2830m2928,2887l2928,2830m3267,2887l3267,2830m3605,2887l3605,2830m3928,2887l3928,2830m4266,2887l4266,2830e" filled="false" stroked="true" strokeweight=".5pt" strokecolor="#231f20">
              <v:path arrowok="t"/>
              <v:stroke dashstyle="solid"/>
            </v:shape>
            <v:shape style="position:absolute;left:957;top:2715;width:3360;height:2" coordorigin="957,2715" coordsize="3360,0" path="m957,2715l957,2715,4305,2715,4316,2715e" filled="false" stroked="true" strokeweight=".5pt" strokecolor="#231f20">
              <v:path arrowok="t"/>
              <v:stroke dashstyle="dash"/>
            </v:shape>
            <v:shape style="position:absolute;left:957;top:177;width:3360;height:2077" coordorigin="957,178" coordsize="3360,2077" path="m957,2254l969,2250,981,2222,992,2194,1023,2170,1035,2156,1047,2105,1058,2077,1101,2077,1113,2110,1121,2077,1132,2054,1144,2017,1175,1905,1187,1896,1198,1877,1210,1975,1218,2059,1253,2035,1264,2063,1272,2059,1284,2007,1296,2003,1327,1984,1338,1928,1350,1886,1362,1877,1373,1831,1404,1793,1416,1723,1428,1765,1436,1807,1447,1695,1478,1663,1490,1616,1502,1514,1513,1560,1525,1560,1556,1668,1568,1737,1579,1686,1587,1640,1599,1546,1634,1505,1642,1495,1653,1463,1665,1384,1677,1221,1708,1137,1719,1081,1731,1095,1743,960,1750,871,1785,774,1797,1016,1805,1193,1817,1113,1828,1113,1859,1109,1871,1514,1883,1458,1894,1495,1902,1495,1937,1411,1949,1565,1956,1658,1968,1695,1980,1812,2011,1891,2023,1817,2034,1723,2046,1630,2058,1654,2089,1602,2100,1649,2112,1789,2120,1896,2131,1993,2163,1970,2174,2059,2186,2059,2198,2031,2209,2049,2240,2119,2252,2110,2264,2096,2271,2133,2283,2203,2318,2212,2326,2147,2337,2156,2349,2129,2361,2110,2392,2115,2404,2129,2415,2138,2427,2161,2435,2198,2470,2208,2477,2180,2489,2170,2501,2096,2512,2073,2544,2068,2555,2021,2567,2087,2579,2101,2586,2119,2621,2073,2633,2059,2641,2017,2652,2035,2664,1998,2695,1966,2707,1942,2718,1956,2730,1947,2742,1980,2773,2017,2785,2026,2796,2007,2804,1975,2816,1900,2847,1868,2858,1793,2870,1793,2882,1714,2893,1635,2925,1663,2936,1626,2948,1630,2956,1621,2967,1616,3002,1612,3010,1579,3022,1644,3033,1630,3045,1626,3076,1668,3088,1533,3100,1500,3111,1565,3119,1607,3154,1672,3162,1654,3173,1761,3185,1765,3197,1747,3228,1756,3239,1723m3239,1723l3251,1737,3263,1705,3271,1668,3306,1644,3317,1672,3325,1672,3337,1677,3348,1691,3379,1709,3391,1737,3403,1705,3414,1682,3426,1682,3457,1686,3469,1635,3481,1621,3488,1565,3531,1565,3543,1514,3554,1495,3566,1505,3578,1533,3609,1528,3620,1551,3632,1505,3640,1444,3652,1384,3687,1523,3694,1458,3706,1439,3718,1374,3729,1388,3760,997,3772,513,3784,378,3795,555,3803,1006,3838,1188,3846,1090,3858,951,3869,862,3881,592,3912,178,3924,280,3935,313,3947,480,3955,583,3990,504,4001,629,4009,1225,4021,1309,4033,1300,4064,1779,4075,2017,4087,1896,4099,1891,4110,1821,4141,1803,4153,1840,4161,1714,4173,1649,4184,1509,4215,1481,4227,1537,4239,1588,4250,1668,4262,1737,4293,1770,4305,1817,4316,1784e" filled="false" stroked="true" strokeweight="1pt" strokecolor="#00558b">
              <v:path arrowok="t"/>
              <v:stroke dashstyle="solid"/>
            </v:shape>
            <v:shape style="position:absolute;left:1669;top:139;width:1641;height:609" type="#_x0000_t202" filled="false" stroked="false">
              <v:textbox inset="0,0,0,0">
                <w:txbxContent>
                  <w:p>
                    <w:pPr>
                      <w:spacing w:before="1"/>
                      <w:ind w:left="943" w:right="0" w:firstLine="0"/>
                      <w:jc w:val="left"/>
                      <w:rPr>
                        <w:rFonts w:ascii="Times New Roman"/>
                        <w:i/>
                        <w:sz w:val="12"/>
                      </w:rPr>
                    </w:pPr>
                    <w:r>
                      <w:rPr>
                        <w:color w:val="231F20"/>
                        <w:w w:val="95"/>
                        <w:sz w:val="12"/>
                      </w:rPr>
                      <w:t>August </w:t>
                    </w:r>
                    <w:r>
                      <w:rPr>
                        <w:rFonts w:ascii="Times New Roman"/>
                        <w:i/>
                        <w:color w:val="231F20"/>
                        <w:w w:val="95"/>
                        <w:sz w:val="12"/>
                      </w:rPr>
                      <w:t>Report</w:t>
                    </w:r>
                  </w:p>
                  <w:p>
                    <w:pPr>
                      <w:spacing w:line="240" w:lineRule="auto" w:before="0"/>
                      <w:rPr>
                        <w:rFonts w:ascii="Times New Roman"/>
                        <w:i/>
                        <w:sz w:val="14"/>
                      </w:rPr>
                    </w:pPr>
                  </w:p>
                  <w:p>
                    <w:pPr>
                      <w:spacing w:line="240" w:lineRule="auto" w:before="5"/>
                      <w:rPr>
                        <w:rFonts w:ascii="Times New Roman"/>
                        <w:i/>
                        <w:sz w:val="14"/>
                      </w:rPr>
                    </w:pPr>
                  </w:p>
                  <w:p>
                    <w:pPr>
                      <w:spacing w:before="0"/>
                      <w:ind w:left="0" w:right="0" w:firstLine="0"/>
                      <w:jc w:val="left"/>
                      <w:rPr>
                        <w:sz w:val="12"/>
                      </w:rPr>
                    </w:pPr>
                    <w:r>
                      <w:rPr>
                        <w:color w:val="231F20"/>
                        <w:sz w:val="12"/>
                      </w:rPr>
                      <w:t>Credit default swap premia</w:t>
                    </w:r>
                  </w:p>
                </w:txbxContent>
              </v:textbox>
              <w10:wrap type="none"/>
            </v:shape>
            <v:shape style="position:absolute;left:3475;top:2291;width:512;height:144" type="#_x0000_t202" filled="false" stroked="false">
              <v:textbox inset="0,0,0,0">
                <w:txbxContent>
                  <w:p>
                    <w:pPr>
                      <w:spacing w:before="1"/>
                      <w:ind w:left="0" w:right="0" w:firstLine="0"/>
                      <w:jc w:val="left"/>
                      <w:rPr>
                        <w:sz w:val="12"/>
                      </w:rPr>
                    </w:pPr>
                    <w:r>
                      <w:rPr>
                        <w:color w:val="231F20"/>
                        <w:sz w:val="12"/>
                      </w:rPr>
                      <w:t>8</w:t>
                    </w:r>
                    <w:r>
                      <w:rPr>
                        <w:color w:val="231F20"/>
                        <w:spacing w:val="-27"/>
                        <w:sz w:val="12"/>
                      </w:rPr>
                      <w:t> </w:t>
                    </w:r>
                    <w:r>
                      <w:rPr>
                        <w:color w:val="231F20"/>
                        <w:sz w:val="12"/>
                      </w:rPr>
                      <w:t>October</w:t>
                    </w:r>
                  </w:p>
                </w:txbxContent>
              </v:textbox>
              <w10:wrap type="none"/>
            </v:shape>
            <v:shape style="position:absolute;left:1475;top:2532;width:867;height:144" type="#_x0000_t202" filled="false" stroked="false">
              <v:textbox inset="0,0,0,0">
                <w:txbxContent>
                  <w:p>
                    <w:pPr>
                      <w:spacing w:before="1"/>
                      <w:ind w:left="0" w:right="0" w:firstLine="0"/>
                      <w:jc w:val="left"/>
                      <w:rPr>
                        <w:sz w:val="12"/>
                      </w:rPr>
                    </w:pPr>
                    <w:r>
                      <w:rPr>
                        <w:color w:val="231F20"/>
                        <w:w w:val="95"/>
                        <w:sz w:val="12"/>
                      </w:rPr>
                      <w:t>Average 2006–07</w:t>
                    </w:r>
                  </w:p>
                </w:txbxContent>
              </v:textbox>
              <w10:wrap type="none"/>
            </v:shape>
            <w10:wrap type="none"/>
          </v:group>
        </w:pict>
      </w:r>
      <w:r>
        <w:rPr>
          <w:color w:val="231F20"/>
          <w:sz w:val="12"/>
        </w:rPr>
        <w:t>250</w:t>
      </w:r>
    </w:p>
    <w:p>
      <w:pPr>
        <w:pStyle w:val="BodyText"/>
        <w:rPr>
          <w:sz w:val="14"/>
        </w:rPr>
      </w:pPr>
    </w:p>
    <w:p>
      <w:pPr>
        <w:pStyle w:val="BodyText"/>
        <w:rPr>
          <w:sz w:val="14"/>
        </w:rPr>
      </w:pPr>
    </w:p>
    <w:p>
      <w:pPr>
        <w:spacing w:before="104"/>
        <w:ind w:left="0" w:right="397" w:firstLine="0"/>
        <w:jc w:val="right"/>
        <w:rPr>
          <w:sz w:val="12"/>
        </w:rPr>
      </w:pPr>
      <w:r>
        <w:rPr>
          <w:color w:val="231F20"/>
          <w:spacing w:val="-2"/>
          <w:sz w:val="12"/>
        </w:rPr>
        <w:t>200</w:t>
      </w:r>
    </w:p>
    <w:p>
      <w:pPr>
        <w:pStyle w:val="BodyText"/>
        <w:rPr>
          <w:sz w:val="14"/>
        </w:rPr>
      </w:pPr>
    </w:p>
    <w:p>
      <w:pPr>
        <w:pStyle w:val="BodyText"/>
        <w:rPr>
          <w:sz w:val="14"/>
        </w:rPr>
      </w:pPr>
    </w:p>
    <w:p>
      <w:pPr>
        <w:spacing w:before="105"/>
        <w:ind w:left="0" w:right="397" w:firstLine="0"/>
        <w:jc w:val="right"/>
        <w:rPr>
          <w:sz w:val="12"/>
        </w:rPr>
      </w:pPr>
      <w:r>
        <w:rPr>
          <w:color w:val="231F20"/>
          <w:spacing w:val="-2"/>
          <w:w w:val="90"/>
          <w:sz w:val="12"/>
        </w:rPr>
        <w:t>150</w:t>
      </w:r>
    </w:p>
    <w:p>
      <w:pPr>
        <w:pStyle w:val="BodyText"/>
        <w:rPr>
          <w:sz w:val="14"/>
        </w:rPr>
      </w:pPr>
    </w:p>
    <w:p>
      <w:pPr>
        <w:pStyle w:val="BodyText"/>
        <w:rPr>
          <w:sz w:val="14"/>
        </w:rPr>
      </w:pPr>
    </w:p>
    <w:p>
      <w:pPr>
        <w:spacing w:before="104"/>
        <w:ind w:left="0" w:right="397" w:firstLine="0"/>
        <w:jc w:val="right"/>
        <w:rPr>
          <w:sz w:val="12"/>
        </w:rPr>
      </w:pPr>
      <w:r>
        <w:rPr>
          <w:color w:val="231F20"/>
          <w:spacing w:val="-2"/>
          <w:w w:val="95"/>
          <w:sz w:val="12"/>
        </w:rPr>
        <w:t>100</w:t>
      </w:r>
    </w:p>
    <w:p>
      <w:pPr>
        <w:pStyle w:val="BodyText"/>
        <w:rPr>
          <w:sz w:val="14"/>
        </w:rPr>
      </w:pPr>
    </w:p>
    <w:p>
      <w:pPr>
        <w:pStyle w:val="BodyText"/>
        <w:rPr>
          <w:sz w:val="14"/>
        </w:rPr>
      </w:pPr>
    </w:p>
    <w:p>
      <w:pPr>
        <w:spacing w:before="105"/>
        <w:ind w:left="0" w:right="397" w:firstLine="0"/>
        <w:jc w:val="right"/>
        <w:rPr>
          <w:sz w:val="12"/>
        </w:rPr>
      </w:pPr>
      <w:r>
        <w:rPr>
          <w:color w:val="231F20"/>
          <w:spacing w:val="-1"/>
          <w:sz w:val="12"/>
        </w:rPr>
        <w:t>50</w:t>
      </w:r>
    </w:p>
    <w:p>
      <w:pPr>
        <w:pStyle w:val="BodyText"/>
        <w:rPr>
          <w:sz w:val="14"/>
        </w:rPr>
      </w:pPr>
    </w:p>
    <w:p>
      <w:pPr>
        <w:pStyle w:val="BodyText"/>
        <w:rPr>
          <w:sz w:val="14"/>
        </w:rPr>
      </w:pPr>
    </w:p>
    <w:p>
      <w:pPr>
        <w:spacing w:before="107"/>
        <w:ind w:left="396" w:right="0" w:firstLine="0"/>
        <w:jc w:val="left"/>
        <w:rPr>
          <w:sz w:val="12"/>
        </w:rPr>
      </w:pPr>
      <w:r>
        <w:rPr>
          <w:color w:val="231F20"/>
          <w:sz w:val="12"/>
        </w:rPr>
        <w:t>Jan.   Feb.   Mar.   Apr.  May   June   July   Aug.   Sep.   Oct. Nov.</w:t>
      </w:r>
      <w:r>
        <w:rPr>
          <w:color w:val="231F20"/>
          <w:spacing w:val="16"/>
          <w:sz w:val="12"/>
        </w:rPr>
        <w:t> </w:t>
      </w:r>
      <w:r>
        <w:rPr>
          <w:color w:val="231F20"/>
          <w:position w:val="8"/>
          <w:sz w:val="12"/>
        </w:rPr>
        <w:t>0</w:t>
      </w:r>
    </w:p>
    <w:p>
      <w:pPr>
        <w:spacing w:before="46"/>
        <w:ind w:left="1946" w:right="2240" w:firstLine="0"/>
        <w:jc w:val="center"/>
        <w:rPr>
          <w:sz w:val="12"/>
        </w:rPr>
      </w:pPr>
      <w:r>
        <w:rPr>
          <w:color w:val="231F20"/>
          <w:w w:val="105"/>
          <w:sz w:val="12"/>
        </w:rPr>
        <w:t>2008</w:t>
      </w:r>
    </w:p>
    <w:p>
      <w:pPr>
        <w:pStyle w:val="BodyText"/>
        <w:spacing w:before="5"/>
        <w:rPr>
          <w:sz w:val="12"/>
        </w:rPr>
      </w:pPr>
    </w:p>
    <w:p>
      <w:pPr>
        <w:spacing w:before="0"/>
        <w:ind w:left="153" w:right="0" w:firstLine="0"/>
        <w:jc w:val="left"/>
        <w:rPr>
          <w:sz w:val="11"/>
        </w:rPr>
      </w:pPr>
      <w:r>
        <w:rPr>
          <w:color w:val="231F20"/>
          <w:w w:val="95"/>
          <w:sz w:val="11"/>
        </w:rPr>
        <w:t>Sources:</w:t>
      </w:r>
      <w:r>
        <w:rPr>
          <w:color w:val="231F20"/>
          <w:spacing w:val="-15"/>
          <w:w w:val="95"/>
          <w:sz w:val="11"/>
        </w:rPr>
        <w:t> </w:t>
      </w:r>
      <w:r>
        <w:rPr>
          <w:color w:val="231F20"/>
          <w:w w:val="95"/>
          <w:sz w:val="11"/>
        </w:rPr>
        <w:t>Markit</w:t>
      </w:r>
      <w:r>
        <w:rPr>
          <w:color w:val="231F20"/>
          <w:spacing w:val="-24"/>
          <w:w w:val="95"/>
          <w:sz w:val="11"/>
        </w:rPr>
        <w:t> </w:t>
      </w:r>
      <w:r>
        <w:rPr>
          <w:color w:val="231F20"/>
          <w:w w:val="95"/>
          <w:sz w:val="11"/>
        </w:rPr>
        <w:t>Group</w:t>
      </w:r>
      <w:r>
        <w:rPr>
          <w:color w:val="231F20"/>
          <w:spacing w:val="-23"/>
          <w:w w:val="95"/>
          <w:sz w:val="11"/>
        </w:rPr>
        <w:t> </w:t>
      </w:r>
      <w:r>
        <w:rPr>
          <w:color w:val="231F20"/>
          <w:w w:val="95"/>
          <w:sz w:val="11"/>
        </w:rPr>
        <w:t>Limited,</w:t>
      </w:r>
      <w:r>
        <w:rPr>
          <w:color w:val="231F20"/>
          <w:spacing w:val="-26"/>
          <w:w w:val="95"/>
          <w:sz w:val="11"/>
        </w:rPr>
        <w:t> </w:t>
      </w:r>
      <w:r>
        <w:rPr>
          <w:color w:val="231F20"/>
          <w:w w:val="95"/>
          <w:sz w:val="11"/>
        </w:rPr>
        <w:t>Thomson</w:t>
      </w:r>
      <w:r>
        <w:rPr>
          <w:color w:val="231F20"/>
          <w:spacing w:val="-23"/>
          <w:w w:val="95"/>
          <w:sz w:val="11"/>
        </w:rPr>
        <w:t> </w:t>
      </w:r>
      <w:r>
        <w:rPr>
          <w:color w:val="231F20"/>
          <w:w w:val="95"/>
          <w:sz w:val="11"/>
        </w:rPr>
        <w:t>Datastream,</w:t>
      </w:r>
      <w:r>
        <w:rPr>
          <w:color w:val="231F20"/>
          <w:spacing w:val="-23"/>
          <w:w w:val="95"/>
          <w:sz w:val="11"/>
        </w:rPr>
        <w:t> </w:t>
      </w:r>
      <w:r>
        <w:rPr>
          <w:color w:val="231F20"/>
          <w:w w:val="95"/>
          <w:sz w:val="11"/>
        </w:rPr>
        <w:t>published</w:t>
      </w:r>
      <w:r>
        <w:rPr>
          <w:color w:val="231F20"/>
          <w:spacing w:val="-23"/>
          <w:w w:val="95"/>
          <w:sz w:val="11"/>
        </w:rPr>
        <w:t> </w:t>
      </w:r>
      <w:r>
        <w:rPr>
          <w:color w:val="231F20"/>
          <w:w w:val="95"/>
          <w:sz w:val="11"/>
        </w:rPr>
        <w:t>accounts</w:t>
      </w:r>
      <w:r>
        <w:rPr>
          <w:color w:val="231F20"/>
          <w:spacing w:val="-23"/>
          <w:w w:val="95"/>
          <w:sz w:val="11"/>
        </w:rPr>
        <w:t> </w:t>
      </w:r>
      <w:r>
        <w:rPr>
          <w:color w:val="231F20"/>
          <w:w w:val="95"/>
          <w:sz w:val="11"/>
        </w:rPr>
        <w:t>and</w:t>
      </w:r>
      <w:r>
        <w:rPr>
          <w:color w:val="231F20"/>
          <w:spacing w:val="-22"/>
          <w:w w:val="95"/>
          <w:sz w:val="11"/>
        </w:rPr>
        <w:t> </w:t>
      </w:r>
      <w:r>
        <w:rPr>
          <w:color w:val="231F20"/>
          <w:w w:val="95"/>
          <w:sz w:val="11"/>
        </w:rPr>
        <w:t>Bank</w:t>
      </w:r>
      <w:r>
        <w:rPr>
          <w:color w:val="231F20"/>
          <w:spacing w:val="-23"/>
          <w:w w:val="95"/>
          <w:sz w:val="11"/>
        </w:rPr>
        <w:t> </w:t>
      </w:r>
      <w:r>
        <w:rPr>
          <w:color w:val="231F20"/>
          <w:w w:val="95"/>
          <w:sz w:val="11"/>
        </w:rPr>
        <w:t>calculations.</w:t>
      </w:r>
    </w:p>
    <w:p>
      <w:pPr>
        <w:pStyle w:val="BodyText"/>
        <w:spacing w:before="5"/>
        <w:rPr>
          <w:sz w:val="11"/>
        </w:rPr>
      </w:pPr>
    </w:p>
    <w:p>
      <w:pPr>
        <w:spacing w:line="244" w:lineRule="auto" w:before="0"/>
        <w:ind w:left="323" w:right="0" w:hanging="171"/>
        <w:jc w:val="left"/>
        <w:rPr>
          <w:sz w:val="11"/>
        </w:rPr>
      </w:pPr>
      <w:r>
        <w:rPr>
          <w:color w:val="231F20"/>
          <w:w w:val="95"/>
          <w:sz w:val="11"/>
        </w:rPr>
        <w:t>(a)</w:t>
      </w:r>
      <w:r>
        <w:rPr>
          <w:color w:val="231F20"/>
          <w:spacing w:val="-8"/>
          <w:w w:val="95"/>
          <w:sz w:val="11"/>
        </w:rPr>
        <w:t> </w:t>
      </w:r>
      <w:r>
        <w:rPr>
          <w:color w:val="231F20"/>
          <w:w w:val="95"/>
          <w:sz w:val="11"/>
        </w:rPr>
        <w:t>The</w:t>
      </w:r>
      <w:r>
        <w:rPr>
          <w:color w:val="231F20"/>
          <w:spacing w:val="-18"/>
          <w:w w:val="95"/>
          <w:sz w:val="11"/>
        </w:rPr>
        <w:t> </w:t>
      </w:r>
      <w:r>
        <w:rPr>
          <w:color w:val="231F20"/>
          <w:w w:val="95"/>
          <w:sz w:val="11"/>
        </w:rPr>
        <w:t>blue</w:t>
      </w:r>
      <w:r>
        <w:rPr>
          <w:color w:val="231F20"/>
          <w:spacing w:val="-19"/>
          <w:w w:val="95"/>
          <w:sz w:val="11"/>
        </w:rPr>
        <w:t> </w:t>
      </w:r>
      <w:r>
        <w:rPr>
          <w:color w:val="231F20"/>
          <w:w w:val="95"/>
          <w:sz w:val="11"/>
        </w:rPr>
        <w:t>line</w:t>
      </w:r>
      <w:r>
        <w:rPr>
          <w:color w:val="231F20"/>
          <w:spacing w:val="-19"/>
          <w:w w:val="95"/>
          <w:sz w:val="11"/>
        </w:rPr>
        <w:t> </w:t>
      </w:r>
      <w:r>
        <w:rPr>
          <w:color w:val="231F20"/>
          <w:w w:val="95"/>
          <w:sz w:val="11"/>
        </w:rPr>
        <w:t>shows</w:t>
      </w:r>
      <w:r>
        <w:rPr>
          <w:color w:val="231F20"/>
          <w:spacing w:val="-19"/>
          <w:w w:val="95"/>
          <w:sz w:val="11"/>
        </w:rPr>
        <w:t> </w:t>
      </w:r>
      <w:r>
        <w:rPr>
          <w:color w:val="231F20"/>
          <w:w w:val="95"/>
          <w:sz w:val="11"/>
        </w:rPr>
        <w:t>a</w:t>
      </w:r>
      <w:r>
        <w:rPr>
          <w:color w:val="231F20"/>
          <w:spacing w:val="-20"/>
          <w:w w:val="95"/>
          <w:sz w:val="11"/>
        </w:rPr>
        <w:t> </w:t>
      </w:r>
      <w:r>
        <w:rPr>
          <w:color w:val="231F20"/>
          <w:w w:val="95"/>
          <w:sz w:val="11"/>
        </w:rPr>
        <w:t>weighted</w:t>
      </w:r>
      <w:r>
        <w:rPr>
          <w:color w:val="231F20"/>
          <w:spacing w:val="-19"/>
          <w:w w:val="95"/>
          <w:sz w:val="11"/>
        </w:rPr>
        <w:t> </w:t>
      </w:r>
      <w:r>
        <w:rPr>
          <w:color w:val="231F20"/>
          <w:w w:val="95"/>
          <w:sz w:val="11"/>
        </w:rPr>
        <w:t>average</w:t>
      </w:r>
      <w:r>
        <w:rPr>
          <w:color w:val="231F20"/>
          <w:spacing w:val="-20"/>
          <w:w w:val="95"/>
          <w:sz w:val="11"/>
        </w:rPr>
        <w:t> </w:t>
      </w:r>
      <w:r>
        <w:rPr>
          <w:color w:val="231F20"/>
          <w:w w:val="95"/>
          <w:sz w:val="11"/>
        </w:rPr>
        <w:t>of</w:t>
      </w:r>
      <w:r>
        <w:rPr>
          <w:color w:val="231F20"/>
          <w:spacing w:val="-20"/>
          <w:w w:val="95"/>
          <w:sz w:val="11"/>
        </w:rPr>
        <w:t> </w:t>
      </w:r>
      <w:r>
        <w:rPr>
          <w:color w:val="231F20"/>
          <w:w w:val="95"/>
          <w:sz w:val="11"/>
        </w:rPr>
        <w:t>the</w:t>
      </w:r>
      <w:r>
        <w:rPr>
          <w:color w:val="231F20"/>
          <w:spacing w:val="-19"/>
          <w:w w:val="95"/>
          <w:sz w:val="11"/>
        </w:rPr>
        <w:t> </w:t>
      </w:r>
      <w:r>
        <w:rPr>
          <w:color w:val="231F20"/>
          <w:w w:val="95"/>
          <w:sz w:val="11"/>
        </w:rPr>
        <w:t>credit</w:t>
      </w:r>
      <w:r>
        <w:rPr>
          <w:color w:val="231F20"/>
          <w:spacing w:val="-20"/>
          <w:w w:val="95"/>
          <w:sz w:val="11"/>
        </w:rPr>
        <w:t> </w:t>
      </w:r>
      <w:r>
        <w:rPr>
          <w:color w:val="231F20"/>
          <w:w w:val="95"/>
          <w:sz w:val="11"/>
        </w:rPr>
        <w:t>default</w:t>
      </w:r>
      <w:r>
        <w:rPr>
          <w:color w:val="231F20"/>
          <w:spacing w:val="-19"/>
          <w:w w:val="95"/>
          <w:sz w:val="11"/>
        </w:rPr>
        <w:t> </w:t>
      </w:r>
      <w:r>
        <w:rPr>
          <w:color w:val="231F20"/>
          <w:w w:val="95"/>
          <w:sz w:val="11"/>
        </w:rPr>
        <w:t>swap</w:t>
      </w:r>
      <w:r>
        <w:rPr>
          <w:color w:val="231F20"/>
          <w:spacing w:val="-19"/>
          <w:w w:val="95"/>
          <w:sz w:val="11"/>
        </w:rPr>
        <w:t> </w:t>
      </w:r>
      <w:r>
        <w:rPr>
          <w:color w:val="231F20"/>
          <w:w w:val="95"/>
          <w:sz w:val="11"/>
        </w:rPr>
        <w:t>premia</w:t>
      </w:r>
      <w:r>
        <w:rPr>
          <w:color w:val="231F20"/>
          <w:spacing w:val="-20"/>
          <w:w w:val="95"/>
          <w:sz w:val="11"/>
        </w:rPr>
        <w:t> </w:t>
      </w:r>
      <w:r>
        <w:rPr>
          <w:color w:val="231F20"/>
          <w:w w:val="95"/>
          <w:sz w:val="11"/>
        </w:rPr>
        <w:t>of</w:t>
      </w:r>
      <w:r>
        <w:rPr>
          <w:color w:val="231F20"/>
          <w:spacing w:val="-20"/>
          <w:w w:val="95"/>
          <w:sz w:val="11"/>
        </w:rPr>
        <w:t> </w:t>
      </w:r>
      <w:r>
        <w:rPr>
          <w:color w:val="231F20"/>
          <w:w w:val="95"/>
          <w:sz w:val="11"/>
        </w:rPr>
        <w:t>ten</w:t>
      </w:r>
      <w:r>
        <w:rPr>
          <w:color w:val="231F20"/>
          <w:spacing w:val="-19"/>
          <w:w w:val="95"/>
          <w:sz w:val="11"/>
        </w:rPr>
        <w:t> </w:t>
      </w:r>
      <w:r>
        <w:rPr>
          <w:color w:val="231F20"/>
          <w:w w:val="95"/>
          <w:sz w:val="11"/>
        </w:rPr>
        <w:t>major</w:t>
      </w:r>
      <w:r>
        <w:rPr>
          <w:color w:val="231F20"/>
          <w:spacing w:val="-21"/>
          <w:w w:val="95"/>
          <w:sz w:val="11"/>
        </w:rPr>
        <w:t> </w:t>
      </w:r>
      <w:r>
        <w:rPr>
          <w:color w:val="231F20"/>
          <w:w w:val="95"/>
          <w:sz w:val="11"/>
        </w:rPr>
        <w:t>UK </w:t>
      </w:r>
      <w:r>
        <w:rPr>
          <w:color w:val="231F20"/>
          <w:sz w:val="11"/>
        </w:rPr>
        <w:t>banks,</w:t>
      </w:r>
      <w:r>
        <w:rPr>
          <w:color w:val="231F20"/>
          <w:spacing w:val="-14"/>
          <w:sz w:val="11"/>
        </w:rPr>
        <w:t> </w:t>
      </w:r>
      <w:r>
        <w:rPr>
          <w:color w:val="231F20"/>
          <w:sz w:val="11"/>
        </w:rPr>
        <w:t>weighted</w:t>
      </w:r>
      <w:r>
        <w:rPr>
          <w:color w:val="231F20"/>
          <w:spacing w:val="-12"/>
          <w:sz w:val="11"/>
        </w:rPr>
        <w:t> </w:t>
      </w:r>
      <w:r>
        <w:rPr>
          <w:color w:val="231F20"/>
          <w:sz w:val="11"/>
        </w:rPr>
        <w:t>by</w:t>
      </w:r>
      <w:r>
        <w:rPr>
          <w:color w:val="231F20"/>
          <w:spacing w:val="-12"/>
          <w:sz w:val="11"/>
        </w:rPr>
        <w:t> </w:t>
      </w:r>
      <w:r>
        <w:rPr>
          <w:color w:val="231F20"/>
          <w:sz w:val="11"/>
        </w:rPr>
        <w:t>each</w:t>
      </w:r>
      <w:r>
        <w:rPr>
          <w:color w:val="231F20"/>
          <w:spacing w:val="-12"/>
          <w:sz w:val="11"/>
        </w:rPr>
        <w:t> </w:t>
      </w:r>
      <w:r>
        <w:rPr>
          <w:color w:val="231F20"/>
          <w:sz w:val="11"/>
        </w:rPr>
        <w:t>bank’s</w:t>
      </w:r>
      <w:r>
        <w:rPr>
          <w:color w:val="231F20"/>
          <w:spacing w:val="-12"/>
          <w:sz w:val="11"/>
        </w:rPr>
        <w:t> </w:t>
      </w:r>
      <w:r>
        <w:rPr>
          <w:color w:val="231F20"/>
          <w:sz w:val="11"/>
        </w:rPr>
        <w:t>share</w:t>
      </w:r>
      <w:r>
        <w:rPr>
          <w:color w:val="231F20"/>
          <w:spacing w:val="-12"/>
          <w:sz w:val="11"/>
        </w:rPr>
        <w:t> </w:t>
      </w:r>
      <w:r>
        <w:rPr>
          <w:color w:val="231F20"/>
          <w:sz w:val="11"/>
        </w:rPr>
        <w:t>in</w:t>
      </w:r>
      <w:r>
        <w:rPr>
          <w:color w:val="231F20"/>
          <w:spacing w:val="-14"/>
          <w:sz w:val="11"/>
        </w:rPr>
        <w:t> </w:t>
      </w:r>
      <w:r>
        <w:rPr>
          <w:color w:val="231F20"/>
          <w:sz w:val="11"/>
        </w:rPr>
        <w:t>total</w:t>
      </w:r>
      <w:r>
        <w:rPr>
          <w:color w:val="231F20"/>
          <w:spacing w:val="-12"/>
          <w:sz w:val="11"/>
        </w:rPr>
        <w:t> </w:t>
      </w:r>
      <w:r>
        <w:rPr>
          <w:color w:val="231F20"/>
          <w:sz w:val="11"/>
        </w:rPr>
        <w:t>assets.</w:t>
      </w:r>
    </w:p>
    <w:p>
      <w:pPr>
        <w:pStyle w:val="BodyText"/>
      </w:pPr>
    </w:p>
    <w:p>
      <w:pPr>
        <w:pStyle w:val="BodyText"/>
      </w:pPr>
    </w:p>
    <w:p>
      <w:pPr>
        <w:pStyle w:val="BodyText"/>
      </w:pPr>
    </w:p>
    <w:p>
      <w:pPr>
        <w:pStyle w:val="BodyText"/>
        <w:spacing w:before="7"/>
        <w:rPr>
          <w:sz w:val="17"/>
        </w:rPr>
      </w:pPr>
      <w:r>
        <w:rPr/>
        <w:pict>
          <v:shape style="position:absolute;margin-left:39.685001pt;margin-top:12.528349pt;width:215.45pt;height:.1pt;mso-position-horizontal-relative:page;mso-position-vertical-relative:paragraph;z-index:-15710208;mso-wrap-distance-left:0;mso-wrap-distance-right:0" coordorigin="794,251" coordsize="4309,0" path="m794,251l5102,251e" filled="false" stroked="true" strokeweight=".7pt" strokecolor="#a70740">
            <v:path arrowok="t"/>
            <v:stroke dashstyle="solid"/>
            <w10:wrap type="topAndBottom"/>
          </v:shape>
        </w:pict>
      </w:r>
    </w:p>
    <w:p>
      <w:pPr>
        <w:spacing w:line="259" w:lineRule="auto" w:before="57"/>
        <w:ind w:left="153" w:right="275" w:firstLine="0"/>
        <w:jc w:val="left"/>
        <w:rPr>
          <w:sz w:val="18"/>
        </w:rPr>
      </w:pPr>
      <w:r>
        <w:rPr>
          <w:color w:val="A70740"/>
          <w:sz w:val="18"/>
        </w:rPr>
        <w:t>Chart</w:t>
      </w:r>
      <w:r>
        <w:rPr>
          <w:color w:val="A70740"/>
          <w:spacing w:val="-33"/>
          <w:sz w:val="18"/>
        </w:rPr>
        <w:t> </w:t>
      </w:r>
      <w:r>
        <w:rPr>
          <w:color w:val="A70740"/>
          <w:sz w:val="18"/>
        </w:rPr>
        <w:t>1.6</w:t>
      </w:r>
      <w:r>
        <w:rPr>
          <w:color w:val="A70740"/>
          <w:spacing w:val="-10"/>
          <w:sz w:val="18"/>
        </w:rPr>
        <w:t> </w:t>
      </w:r>
      <w:r>
        <w:rPr>
          <w:rFonts w:ascii="Times New Roman"/>
          <w:i/>
          <w:color w:val="231F20"/>
          <w:sz w:val="18"/>
        </w:rPr>
        <w:t>Credit</w:t>
      </w:r>
      <w:r>
        <w:rPr>
          <w:rFonts w:ascii="Times New Roman"/>
          <w:i/>
          <w:color w:val="231F20"/>
          <w:spacing w:val="-31"/>
          <w:sz w:val="18"/>
        </w:rPr>
        <w:t> </w:t>
      </w:r>
      <w:r>
        <w:rPr>
          <w:rFonts w:ascii="Times New Roman"/>
          <w:i/>
          <w:color w:val="231F20"/>
          <w:sz w:val="18"/>
        </w:rPr>
        <w:t>Conditions</w:t>
      </w:r>
      <w:r>
        <w:rPr>
          <w:rFonts w:ascii="Times New Roman"/>
          <w:i/>
          <w:color w:val="231F20"/>
          <w:spacing w:val="-28"/>
          <w:sz w:val="18"/>
        </w:rPr>
        <w:t> </w:t>
      </w:r>
      <w:r>
        <w:rPr>
          <w:rFonts w:ascii="Times New Roman"/>
          <w:i/>
          <w:color w:val="231F20"/>
          <w:sz w:val="18"/>
        </w:rPr>
        <w:t>Survey</w:t>
      </w:r>
      <w:r>
        <w:rPr>
          <w:color w:val="231F20"/>
          <w:sz w:val="18"/>
        </w:rPr>
        <w:t>:</w:t>
      </w:r>
      <w:r>
        <w:rPr>
          <w:color w:val="231F20"/>
          <w:spacing w:val="-10"/>
          <w:sz w:val="18"/>
        </w:rPr>
        <w:t> </w:t>
      </w:r>
      <w:r>
        <w:rPr>
          <w:color w:val="231F20"/>
          <w:sz w:val="18"/>
        </w:rPr>
        <w:t>availability</w:t>
      </w:r>
      <w:r>
        <w:rPr>
          <w:color w:val="231F20"/>
          <w:spacing w:val="-34"/>
          <w:sz w:val="18"/>
        </w:rPr>
        <w:t> </w:t>
      </w:r>
      <w:r>
        <w:rPr>
          <w:color w:val="231F20"/>
          <w:sz w:val="18"/>
        </w:rPr>
        <w:t>of secured</w:t>
      </w:r>
      <w:r>
        <w:rPr>
          <w:color w:val="231F20"/>
          <w:spacing w:val="-17"/>
          <w:sz w:val="18"/>
        </w:rPr>
        <w:t> </w:t>
      </w:r>
      <w:r>
        <w:rPr>
          <w:color w:val="231F20"/>
          <w:sz w:val="18"/>
        </w:rPr>
        <w:t>credit</w:t>
      </w:r>
      <w:r>
        <w:rPr>
          <w:color w:val="231F20"/>
          <w:spacing w:val="-20"/>
          <w:sz w:val="18"/>
        </w:rPr>
        <w:t> </w:t>
      </w:r>
      <w:r>
        <w:rPr>
          <w:color w:val="231F20"/>
          <w:sz w:val="18"/>
        </w:rPr>
        <w:t>to</w:t>
      </w:r>
      <w:r>
        <w:rPr>
          <w:color w:val="231F20"/>
          <w:spacing w:val="-16"/>
          <w:sz w:val="18"/>
        </w:rPr>
        <w:t> </w:t>
      </w:r>
      <w:r>
        <w:rPr>
          <w:color w:val="231F20"/>
          <w:sz w:val="18"/>
        </w:rPr>
        <w:t>households</w:t>
      </w:r>
    </w:p>
    <w:p>
      <w:pPr>
        <w:spacing w:line="150" w:lineRule="exact" w:before="108"/>
        <w:ind w:left="2586" w:right="0" w:firstLine="0"/>
        <w:jc w:val="left"/>
        <w:rPr>
          <w:sz w:val="11"/>
        </w:rPr>
      </w:pPr>
      <w:r>
        <w:rPr>
          <w:color w:val="231F20"/>
          <w:sz w:val="12"/>
        </w:rPr>
        <w:t>Net percentage balance</w:t>
      </w:r>
      <w:r>
        <w:rPr>
          <w:color w:val="231F20"/>
          <w:position w:val="4"/>
          <w:sz w:val="11"/>
        </w:rPr>
        <w:t>(a)</w:t>
      </w:r>
    </w:p>
    <w:p>
      <w:pPr>
        <w:spacing w:line="120" w:lineRule="exact" w:before="0"/>
        <w:ind w:left="3904" w:right="0" w:firstLine="0"/>
        <w:jc w:val="left"/>
        <w:rPr>
          <w:sz w:val="12"/>
        </w:rPr>
      </w:pPr>
      <w:r>
        <w:rPr/>
        <w:pict>
          <v:group style="position:absolute;margin-left:39.685001pt;margin-top:3.310587pt;width:184.3pt;height:141.75pt;mso-position-horizontal-relative:page;mso-position-vertical-relative:paragraph;z-index:15750144" coordorigin="794,66" coordsize="3686,2835">
            <v:rect style="position:absolute;left:1093;top:217;width:142;height:142" filled="true" fillcolor="#00558b" stroked="false">
              <v:fill type="solid"/>
            </v:rect>
            <v:rect style="position:absolute;left:798;top:71;width:3676;height:2825" filled="false" stroked="true" strokeweight=".5pt" strokecolor="#231f20">
              <v:stroke dashstyle="solid"/>
            </v:rect>
            <v:rect style="position:absolute;left:1107;top:1489;width:192;height:67" filled="true" fillcolor="#00558b" stroked="false">
              <v:fill type="solid"/>
            </v:rect>
            <v:rect style="position:absolute;left:1107;top:1489;width:192;height:67" filled="false" stroked="true" strokeweight="1.0pt" strokecolor="#00558b">
              <v:stroke dashstyle="solid"/>
            </v:rect>
            <v:rect style="position:absolute;left:1583;top:1484;width:192;height:6" filled="true" fillcolor="#00558b" stroked="false">
              <v:fill type="solid"/>
            </v:rect>
            <v:rect style="position:absolute;left:1583;top:1484;width:192;height:6" filled="false" stroked="true" strokeweight="1pt" strokecolor="#00558b">
              <v:stroke dashstyle="solid"/>
            </v:rect>
            <v:rect style="position:absolute;left:2059;top:1489;width:192;height:732" filled="true" fillcolor="#00558b" stroked="false">
              <v:fill type="solid"/>
            </v:rect>
            <v:rect style="position:absolute;left:2059;top:1489;width:192;height:732" filled="false" stroked="true" strokeweight="1pt" strokecolor="#00558b">
              <v:stroke dashstyle="solid"/>
            </v:rect>
            <v:rect style="position:absolute;left:2534;top:1489;width:192;height:721" filled="true" fillcolor="#00558b" stroked="false">
              <v:fill type="solid"/>
            </v:rect>
            <v:rect style="position:absolute;left:2534;top:1489;width:192;height:721" filled="false" stroked="true" strokeweight="1pt" strokecolor="#00558b">
              <v:stroke dashstyle="solid"/>
            </v:rect>
            <v:rect style="position:absolute;left:3010;top:1489;width:192;height:1106" filled="true" fillcolor="#00558b" stroked="false">
              <v:fill type="solid"/>
            </v:rect>
            <v:rect style="position:absolute;left:3010;top:1489;width:192;height:1106" filled="false" stroked="true" strokeweight="1pt" strokecolor="#00558b">
              <v:stroke dashstyle="solid"/>
            </v:rect>
            <v:rect style="position:absolute;left:3486;top:1489;width:192;height:927" filled="true" fillcolor="#00558b" stroked="false">
              <v:fill type="solid"/>
            </v:rect>
            <v:rect style="position:absolute;left:3486;top:1489;width:192;height:927" filled="false" stroked="true" strokeweight="1pt" strokecolor="#00558b">
              <v:stroke dashstyle="solid"/>
            </v:rect>
            <v:shape style="position:absolute;left:793;top:546;width:3686;height:2355" coordorigin="794,546" coordsize="3686,2355" path="m4365,2433l4479,2433m4365,1959l4479,1959m4365,1479l4479,1479m4365,1015l4479,1015m4365,546l4479,546m794,2433l907,2433m794,1959l907,1959m794,1479l907,1479m794,1015l907,1015m794,546l907,546m967,2901l967,2844m1443,2901l1443,2844m1919,2901l1919,2844m2394,2901l2394,2787m2870,2901l2870,2844m3346,2901l3346,2844m3821,2901l3821,2844m4297,2901l4297,2844e" filled="false" stroked="true" strokeweight=".5pt" strokecolor="#231f20">
              <v:path arrowok="t"/>
              <v:stroke dashstyle="solid"/>
            </v:shape>
            <v:line style="position:absolute" from="962,1479" to="4308,1479" stroked="true" strokeweight=".5pt" strokecolor="#231f20">
              <v:stroke dashstyle="solid"/>
            </v:line>
            <v:shape style="position:absolute;left:1648;top:1115;width:69;height:112" coordorigin="1648,1116" coordsize="69,112" path="m1683,1116l1648,1172,1683,1227,1717,1172,1683,1116xe" filled="true" fillcolor="#ed1b2d" stroked="false">
              <v:path arrowok="t"/>
              <v:fill type="solid"/>
            </v:shape>
            <v:shape style="position:absolute;left:1648;top:1115;width:69;height:112" coordorigin="1648,1116" coordsize="69,112" path="m1683,1116l1717,1172,1683,1227,1648,1172,1683,1116xe" filled="false" stroked="true" strokeweight="1.0pt" strokecolor="#ed1b2d">
              <v:path arrowok="t"/>
              <v:stroke dashstyle="solid"/>
            </v:shape>
            <v:shape style="position:absolute;left:2124;top:1294;width:69;height:112" coordorigin="2124,1294" coordsize="69,112" path="m2158,1294l2124,1350,2158,1406,2192,1350,2158,1294xe" filled="true" fillcolor="#ed1b2d" stroked="false">
              <v:path arrowok="t"/>
              <v:fill type="solid"/>
            </v:shape>
            <v:shape style="position:absolute;left:2124;top:1294;width:69;height:112" coordorigin="2124,1294" coordsize="69,112" path="m2158,1294l2192,1350,2158,1406,2124,1350,2158,1294xe" filled="false" stroked="true" strokeweight="1pt" strokecolor="#ed1b2d">
              <v:path arrowok="t"/>
              <v:stroke dashstyle="solid"/>
            </v:shape>
            <v:shape style="position:absolute;left:2599;top:2031;width:69;height:112" coordorigin="2600,2031" coordsize="69,112" path="m2634,2031l2600,2087,2634,2143,2668,2087,2634,2031xe" filled="true" fillcolor="#ed1b2d" stroked="false">
              <v:path arrowok="t"/>
              <v:fill type="solid"/>
            </v:shape>
            <v:shape style="position:absolute;left:2599;top:2031;width:69;height:112" coordorigin="2600,2031" coordsize="69,112" path="m2634,2031l2668,2087,2634,2143,2600,2087,2634,2031xe" filled="false" stroked="true" strokeweight="1pt" strokecolor="#ed1b2d">
              <v:path arrowok="t"/>
              <v:stroke dashstyle="solid"/>
            </v:shape>
            <v:shape style="position:absolute;left:3075;top:2433;width:69;height:112" coordorigin="3075,2433" coordsize="69,112" path="m3110,2433l3075,2489,3110,2545,3144,2489,3110,2433xe" filled="true" fillcolor="#ed1b2d" stroked="false">
              <v:path arrowok="t"/>
              <v:fill type="solid"/>
            </v:shape>
            <v:shape style="position:absolute;left:3075;top:2433;width:69;height:112" coordorigin="3075,2433" coordsize="69,112" path="m3110,2433l3144,2489,3110,2545,3075,2489,3110,2433xe" filled="false" stroked="true" strokeweight="1pt" strokecolor="#ed1b2d">
              <v:path arrowok="t"/>
              <v:stroke dashstyle="solid"/>
            </v:shape>
            <v:shape style="position:absolute;left:3551;top:1958;width:69;height:112" coordorigin="3551,1959" coordsize="69,112" path="m3585,1959l3551,2015,3585,2070,3619,2015,3585,1959xe" filled="true" fillcolor="#ed1b2d" stroked="false">
              <v:path arrowok="t"/>
              <v:fill type="solid"/>
            </v:shape>
            <v:shape style="position:absolute;left:3551;top:1958;width:69;height:112" coordorigin="3551,1959" coordsize="69,112" path="m3585,1959l3619,2015,3585,2070,3551,2015,3585,1959xe" filled="false" stroked="true" strokeweight="1pt" strokecolor="#ed1b2d">
              <v:path arrowok="t"/>
              <v:stroke dashstyle="solid"/>
            </v:shape>
            <v:shape style="position:absolute;left:4026;top:1824;width:69;height:112" coordorigin="4027,1825" coordsize="69,112" path="m4061,1825l4027,1881,4061,1936,4095,1881,4061,1825xe" filled="true" fillcolor="#ed1b2d" stroked="false">
              <v:path arrowok="t"/>
              <v:fill type="solid"/>
            </v:shape>
            <v:shape style="position:absolute;left:4026;top:1824;width:69;height:112" coordorigin="4027,1825" coordsize="69,112" path="m4061,1825l4095,1881,4061,1936,4027,1881,4061,1825xe" filled="false" stroked="true" strokeweight="1pt" strokecolor="#ed1b2d">
              <v:path arrowok="t"/>
              <v:stroke dashstyle="solid"/>
            </v:shape>
            <v:shape style="position:absolute;left:1130;top:406;width:69;height:112" coordorigin="1130,407" coordsize="69,112" path="m1165,407l1130,462,1165,518,1199,462,1165,407xe" filled="true" fillcolor="#ed1b2d" stroked="false">
              <v:path arrowok="t"/>
              <v:fill type="solid"/>
            </v:shape>
            <v:shape style="position:absolute;left:1130;top:406;width:69;height:112" coordorigin="1130,407" coordsize="69,112" path="m1165,407l1199,462,1165,518,1130,462,1165,407xe" filled="false" stroked="true" strokeweight="1pt" strokecolor="#ed1b2d">
              <v:path arrowok="t"/>
              <v:stroke dashstyle="solid"/>
            </v:shape>
            <v:shape style="position:absolute;left:793;top:66;width:3686;height:2835" type="#_x0000_t202" filled="false" stroked="false">
              <v:textbox inset="0,0,0,0">
                <w:txbxContent>
                  <w:p>
                    <w:pPr>
                      <w:spacing w:line="240" w:lineRule="auto" w:before="7"/>
                      <w:rPr>
                        <w:sz w:val="12"/>
                      </w:rPr>
                    </w:pPr>
                  </w:p>
                  <w:p>
                    <w:pPr>
                      <w:spacing w:line="314" w:lineRule="auto" w:before="0"/>
                      <w:ind w:left="495" w:right="1404" w:firstLine="0"/>
                      <w:jc w:val="left"/>
                      <w:rPr>
                        <w:sz w:val="12"/>
                      </w:rPr>
                    </w:pPr>
                    <w:r>
                      <w:rPr>
                        <w:color w:val="231F20"/>
                        <w:w w:val="95"/>
                        <w:sz w:val="12"/>
                      </w:rPr>
                      <w:t>Reported</w:t>
                    </w:r>
                    <w:r>
                      <w:rPr>
                        <w:color w:val="231F20"/>
                        <w:spacing w:val="-26"/>
                        <w:w w:val="95"/>
                        <w:sz w:val="12"/>
                      </w:rPr>
                      <w:t> </w:t>
                    </w:r>
                    <w:r>
                      <w:rPr>
                        <w:color w:val="231F20"/>
                        <w:w w:val="95"/>
                        <w:sz w:val="12"/>
                      </w:rPr>
                      <w:t>over</w:t>
                    </w:r>
                    <w:r>
                      <w:rPr>
                        <w:color w:val="231F20"/>
                        <w:spacing w:val="-26"/>
                        <w:w w:val="95"/>
                        <w:sz w:val="12"/>
                      </w:rPr>
                      <w:t> </w:t>
                    </w:r>
                    <w:r>
                      <w:rPr>
                        <w:color w:val="231F20"/>
                        <w:w w:val="95"/>
                        <w:sz w:val="12"/>
                      </w:rPr>
                      <w:t>the</w:t>
                    </w:r>
                    <w:r>
                      <w:rPr>
                        <w:color w:val="231F20"/>
                        <w:spacing w:val="-25"/>
                        <w:w w:val="95"/>
                        <w:sz w:val="12"/>
                      </w:rPr>
                      <w:t> </w:t>
                    </w:r>
                    <w:r>
                      <w:rPr>
                        <w:color w:val="231F20"/>
                        <w:w w:val="95"/>
                        <w:sz w:val="12"/>
                      </w:rPr>
                      <w:t>past</w:t>
                    </w:r>
                    <w:r>
                      <w:rPr>
                        <w:color w:val="231F20"/>
                        <w:spacing w:val="-26"/>
                        <w:w w:val="95"/>
                        <w:sz w:val="12"/>
                      </w:rPr>
                      <w:t> </w:t>
                    </w:r>
                    <w:r>
                      <w:rPr>
                        <w:color w:val="231F20"/>
                        <w:w w:val="95"/>
                        <w:sz w:val="12"/>
                      </w:rPr>
                      <w:t>three</w:t>
                    </w:r>
                    <w:r>
                      <w:rPr>
                        <w:color w:val="231F20"/>
                        <w:spacing w:val="-26"/>
                        <w:w w:val="95"/>
                        <w:sz w:val="12"/>
                      </w:rPr>
                      <w:t> </w:t>
                    </w:r>
                    <w:r>
                      <w:rPr>
                        <w:color w:val="231F20"/>
                        <w:w w:val="95"/>
                        <w:sz w:val="12"/>
                      </w:rPr>
                      <w:t>months Expected</w:t>
                    </w:r>
                    <w:r>
                      <w:rPr>
                        <w:color w:val="231F20"/>
                        <w:spacing w:val="-26"/>
                        <w:w w:val="95"/>
                        <w:sz w:val="12"/>
                      </w:rPr>
                      <w:t> </w:t>
                    </w:r>
                    <w:r>
                      <w:rPr>
                        <w:color w:val="231F20"/>
                        <w:w w:val="95"/>
                        <w:sz w:val="12"/>
                      </w:rPr>
                      <w:t>over</w:t>
                    </w:r>
                    <w:r>
                      <w:rPr>
                        <w:color w:val="231F20"/>
                        <w:spacing w:val="-26"/>
                        <w:w w:val="95"/>
                        <w:sz w:val="12"/>
                      </w:rPr>
                      <w:t> </w:t>
                    </w:r>
                    <w:r>
                      <w:rPr>
                        <w:color w:val="231F20"/>
                        <w:w w:val="95"/>
                        <w:sz w:val="12"/>
                      </w:rPr>
                      <w:t>the</w:t>
                    </w:r>
                    <w:r>
                      <w:rPr>
                        <w:color w:val="231F20"/>
                        <w:spacing w:val="-25"/>
                        <w:w w:val="95"/>
                        <w:sz w:val="12"/>
                      </w:rPr>
                      <w:t> </w:t>
                    </w:r>
                    <w:r>
                      <w:rPr>
                        <w:color w:val="231F20"/>
                        <w:w w:val="95"/>
                        <w:sz w:val="12"/>
                      </w:rPr>
                      <w:t>next</w:t>
                    </w:r>
                    <w:r>
                      <w:rPr>
                        <w:color w:val="231F20"/>
                        <w:spacing w:val="-26"/>
                        <w:w w:val="95"/>
                        <w:sz w:val="12"/>
                      </w:rPr>
                      <w:t> </w:t>
                    </w:r>
                    <w:r>
                      <w:rPr>
                        <w:color w:val="231F20"/>
                        <w:w w:val="95"/>
                        <w:sz w:val="12"/>
                      </w:rPr>
                      <w:t>three</w:t>
                    </w:r>
                    <w:r>
                      <w:rPr>
                        <w:color w:val="231F20"/>
                        <w:spacing w:val="-25"/>
                        <w:w w:val="95"/>
                        <w:sz w:val="12"/>
                      </w:rPr>
                      <w:t> </w:t>
                    </w:r>
                    <w:r>
                      <w:rPr>
                        <w:color w:val="231F20"/>
                        <w:spacing w:val="-3"/>
                        <w:w w:val="95"/>
                        <w:sz w:val="12"/>
                      </w:rPr>
                      <w:t>months</w:t>
                    </w:r>
                  </w:p>
                </w:txbxContent>
              </v:textbox>
              <w10:wrap type="none"/>
            </v:shape>
            <w10:wrap type="none"/>
          </v:group>
        </w:pict>
      </w:r>
      <w:r>
        <w:rPr>
          <w:color w:val="231F20"/>
          <w:w w:val="105"/>
          <w:sz w:val="12"/>
        </w:rPr>
        <w:t>60</w:t>
      </w:r>
    </w:p>
    <w:p>
      <w:pPr>
        <w:pStyle w:val="BodyText"/>
        <w:rPr>
          <w:sz w:val="14"/>
        </w:rPr>
      </w:pPr>
    </w:p>
    <w:p>
      <w:pPr>
        <w:pStyle w:val="BodyText"/>
        <w:spacing w:before="10"/>
        <w:rPr>
          <w:sz w:val="14"/>
        </w:rPr>
      </w:pPr>
    </w:p>
    <w:p>
      <w:pPr>
        <w:spacing w:before="0"/>
        <w:ind w:left="0" w:right="453" w:firstLine="0"/>
        <w:jc w:val="right"/>
        <w:rPr>
          <w:sz w:val="12"/>
        </w:rPr>
      </w:pPr>
      <w:r>
        <w:rPr>
          <w:color w:val="231F20"/>
          <w:spacing w:val="-2"/>
          <w:w w:val="105"/>
          <w:sz w:val="12"/>
        </w:rPr>
        <w:t>40</w:t>
      </w:r>
    </w:p>
    <w:p>
      <w:pPr>
        <w:pStyle w:val="BodyText"/>
        <w:rPr>
          <w:sz w:val="14"/>
        </w:rPr>
      </w:pPr>
    </w:p>
    <w:p>
      <w:pPr>
        <w:pStyle w:val="BodyText"/>
        <w:spacing w:before="5"/>
        <w:rPr>
          <w:sz w:val="14"/>
        </w:rPr>
      </w:pPr>
    </w:p>
    <w:p>
      <w:pPr>
        <w:spacing w:before="0"/>
        <w:ind w:left="0" w:right="453" w:firstLine="0"/>
        <w:jc w:val="right"/>
        <w:rPr>
          <w:sz w:val="12"/>
        </w:rPr>
      </w:pPr>
      <w:r>
        <w:rPr>
          <w:color w:val="231F20"/>
          <w:spacing w:val="-2"/>
          <w:sz w:val="12"/>
        </w:rPr>
        <w:t>20</w:t>
      </w:r>
    </w:p>
    <w:p>
      <w:pPr>
        <w:spacing w:before="89"/>
        <w:ind w:left="3904" w:right="0" w:firstLine="0"/>
        <w:jc w:val="left"/>
        <w:rPr>
          <w:sz w:val="16"/>
        </w:rPr>
      </w:pPr>
      <w:r>
        <w:rPr>
          <w:color w:val="231F20"/>
          <w:w w:val="99"/>
          <w:sz w:val="16"/>
        </w:rPr>
        <w:t>+</w:t>
      </w:r>
    </w:p>
    <w:p>
      <w:pPr>
        <w:spacing w:before="60"/>
        <w:ind w:left="0" w:right="453" w:firstLine="0"/>
        <w:jc w:val="right"/>
        <w:rPr>
          <w:sz w:val="12"/>
        </w:rPr>
      </w:pPr>
      <w:r>
        <w:rPr>
          <w:color w:val="231F20"/>
          <w:w w:val="105"/>
          <w:sz w:val="12"/>
        </w:rPr>
        <w:t>0</w:t>
      </w:r>
    </w:p>
    <w:p>
      <w:pPr>
        <w:spacing w:before="15"/>
        <w:ind w:left="3904" w:right="0" w:firstLine="0"/>
        <w:jc w:val="left"/>
        <w:rPr>
          <w:sz w:val="16"/>
        </w:rPr>
      </w:pPr>
      <w:r>
        <w:rPr>
          <w:color w:val="231F20"/>
          <w:w w:val="122"/>
          <w:sz w:val="16"/>
        </w:rPr>
        <w:t>–</w:t>
      </w:r>
    </w:p>
    <w:p>
      <w:pPr>
        <w:spacing w:before="129"/>
        <w:ind w:left="0" w:right="453" w:firstLine="0"/>
        <w:jc w:val="right"/>
        <w:rPr>
          <w:sz w:val="12"/>
        </w:rPr>
      </w:pPr>
      <w:r>
        <w:rPr>
          <w:color w:val="231F20"/>
          <w:spacing w:val="-2"/>
          <w:sz w:val="12"/>
        </w:rPr>
        <w:t>20</w:t>
      </w:r>
    </w:p>
    <w:p>
      <w:pPr>
        <w:pStyle w:val="BodyText"/>
        <w:rPr>
          <w:sz w:val="14"/>
        </w:rPr>
      </w:pPr>
    </w:p>
    <w:p>
      <w:pPr>
        <w:pStyle w:val="BodyText"/>
        <w:spacing w:before="10"/>
        <w:rPr>
          <w:sz w:val="14"/>
        </w:rPr>
      </w:pPr>
    </w:p>
    <w:p>
      <w:pPr>
        <w:spacing w:before="0"/>
        <w:ind w:left="0" w:right="453" w:firstLine="0"/>
        <w:jc w:val="right"/>
        <w:rPr>
          <w:sz w:val="12"/>
        </w:rPr>
      </w:pPr>
      <w:r>
        <w:rPr>
          <w:color w:val="231F20"/>
          <w:spacing w:val="-2"/>
          <w:w w:val="105"/>
          <w:sz w:val="12"/>
        </w:rPr>
        <w:t>40</w:t>
      </w:r>
    </w:p>
    <w:p>
      <w:pPr>
        <w:pStyle w:val="BodyText"/>
        <w:rPr>
          <w:sz w:val="14"/>
        </w:rPr>
      </w:pPr>
    </w:p>
    <w:p>
      <w:pPr>
        <w:pStyle w:val="BodyText"/>
        <w:spacing w:before="4"/>
        <w:rPr>
          <w:sz w:val="14"/>
        </w:rPr>
      </w:pPr>
    </w:p>
    <w:p>
      <w:pPr>
        <w:spacing w:line="106" w:lineRule="exact" w:before="1"/>
        <w:ind w:left="3904" w:right="0" w:firstLine="0"/>
        <w:jc w:val="left"/>
        <w:rPr>
          <w:sz w:val="12"/>
        </w:rPr>
      </w:pPr>
      <w:r>
        <w:rPr>
          <w:color w:val="231F20"/>
          <w:w w:val="105"/>
          <w:sz w:val="12"/>
        </w:rPr>
        <w:t>60</w:t>
      </w:r>
    </w:p>
    <w:p>
      <w:pPr>
        <w:pStyle w:val="BodyText"/>
        <w:spacing w:line="268" w:lineRule="auto" w:before="103"/>
        <w:ind w:left="153" w:right="406"/>
        <w:rPr>
          <w:sz w:val="14"/>
        </w:rPr>
      </w:pPr>
      <w:r>
        <w:rPr/>
        <w:br w:type="column"/>
      </w:r>
      <w:r>
        <w:rPr>
          <w:color w:val="231F20"/>
          <w:w w:val="90"/>
        </w:rPr>
        <w:t>The</w:t>
      </w:r>
      <w:r>
        <w:rPr>
          <w:color w:val="231F20"/>
          <w:spacing w:val="-28"/>
          <w:w w:val="90"/>
        </w:rPr>
        <w:t> </w:t>
      </w:r>
      <w:r>
        <w:rPr>
          <w:color w:val="231F20"/>
          <w:w w:val="90"/>
        </w:rPr>
        <w:t>UK</w:t>
      </w:r>
      <w:r>
        <w:rPr>
          <w:color w:val="231F20"/>
          <w:spacing w:val="-23"/>
          <w:w w:val="90"/>
        </w:rPr>
        <w:t> </w:t>
      </w:r>
      <w:r>
        <w:rPr>
          <w:color w:val="231F20"/>
          <w:w w:val="90"/>
        </w:rPr>
        <w:t>package</w:t>
      </w:r>
      <w:r>
        <w:rPr>
          <w:color w:val="231F20"/>
          <w:spacing w:val="-27"/>
          <w:w w:val="90"/>
        </w:rPr>
        <w:t> </w:t>
      </w:r>
      <w:r>
        <w:rPr>
          <w:color w:val="231F20"/>
          <w:w w:val="90"/>
        </w:rPr>
        <w:t>directly</w:t>
      </w:r>
      <w:r>
        <w:rPr>
          <w:color w:val="231F20"/>
          <w:spacing w:val="-23"/>
          <w:w w:val="90"/>
        </w:rPr>
        <w:t> </w:t>
      </w:r>
      <w:r>
        <w:rPr>
          <w:color w:val="231F20"/>
          <w:w w:val="90"/>
        </w:rPr>
        <w:t>addressed</w:t>
      </w:r>
      <w:r>
        <w:rPr>
          <w:color w:val="231F20"/>
          <w:spacing w:val="-24"/>
          <w:w w:val="90"/>
        </w:rPr>
        <w:t> </w:t>
      </w:r>
      <w:r>
        <w:rPr>
          <w:color w:val="231F20"/>
          <w:w w:val="90"/>
        </w:rPr>
        <w:t>structural</w:t>
      </w:r>
      <w:r>
        <w:rPr>
          <w:color w:val="231F20"/>
          <w:spacing w:val="-25"/>
          <w:w w:val="90"/>
        </w:rPr>
        <w:t> </w:t>
      </w:r>
      <w:r>
        <w:rPr>
          <w:color w:val="231F20"/>
          <w:w w:val="90"/>
        </w:rPr>
        <w:t>weaknesses</w:t>
      </w:r>
      <w:r>
        <w:rPr>
          <w:color w:val="231F20"/>
          <w:spacing w:val="-24"/>
          <w:w w:val="90"/>
        </w:rPr>
        <w:t> </w:t>
      </w:r>
      <w:r>
        <w:rPr>
          <w:color w:val="231F20"/>
          <w:w w:val="90"/>
        </w:rPr>
        <w:t>in </w:t>
      </w:r>
      <w:r>
        <w:rPr>
          <w:color w:val="231F20"/>
          <w:w w:val="95"/>
        </w:rPr>
        <w:t>banks’</w:t>
      </w:r>
      <w:r>
        <w:rPr>
          <w:color w:val="231F20"/>
          <w:spacing w:val="-38"/>
          <w:w w:val="95"/>
        </w:rPr>
        <w:t> </w:t>
      </w:r>
      <w:r>
        <w:rPr>
          <w:color w:val="231F20"/>
          <w:w w:val="95"/>
        </w:rPr>
        <w:t>balance</w:t>
      </w:r>
      <w:r>
        <w:rPr>
          <w:color w:val="231F20"/>
          <w:spacing w:val="-38"/>
          <w:w w:val="95"/>
        </w:rPr>
        <w:t> </w:t>
      </w:r>
      <w:r>
        <w:rPr>
          <w:color w:val="231F20"/>
          <w:w w:val="95"/>
        </w:rPr>
        <w:t>sheets</w:t>
      </w:r>
      <w:r>
        <w:rPr>
          <w:color w:val="231F20"/>
          <w:spacing w:val="-38"/>
          <w:w w:val="95"/>
        </w:rPr>
        <w:t> </w:t>
      </w:r>
      <w:r>
        <w:rPr>
          <w:color w:val="231F20"/>
          <w:w w:val="95"/>
        </w:rPr>
        <w:t>by</w:t>
      </w:r>
      <w:r>
        <w:rPr>
          <w:color w:val="231F20"/>
          <w:spacing w:val="-37"/>
          <w:w w:val="95"/>
        </w:rPr>
        <w:t> </w:t>
      </w:r>
      <w:r>
        <w:rPr>
          <w:color w:val="231F20"/>
          <w:w w:val="95"/>
        </w:rPr>
        <w:t>supporting</w:t>
      </w:r>
      <w:r>
        <w:rPr>
          <w:color w:val="231F20"/>
          <w:spacing w:val="-38"/>
          <w:w w:val="95"/>
        </w:rPr>
        <w:t> </w:t>
      </w:r>
      <w:r>
        <w:rPr>
          <w:color w:val="231F20"/>
          <w:w w:val="95"/>
        </w:rPr>
        <w:t>capital</w:t>
      </w:r>
      <w:r>
        <w:rPr>
          <w:color w:val="231F20"/>
          <w:spacing w:val="-38"/>
          <w:w w:val="95"/>
        </w:rPr>
        <w:t> </w:t>
      </w:r>
      <w:r>
        <w:rPr>
          <w:color w:val="231F20"/>
          <w:w w:val="95"/>
        </w:rPr>
        <w:t>injections</w:t>
      </w:r>
      <w:r>
        <w:rPr>
          <w:color w:val="231F20"/>
          <w:spacing w:val="-40"/>
          <w:w w:val="95"/>
        </w:rPr>
        <w:t> </w:t>
      </w:r>
      <w:r>
        <w:rPr>
          <w:color w:val="231F20"/>
          <w:w w:val="95"/>
        </w:rPr>
        <w:t>to </w:t>
      </w:r>
      <w:r>
        <w:rPr>
          <w:color w:val="231F20"/>
        </w:rPr>
        <w:t>bolster</w:t>
      </w:r>
      <w:r>
        <w:rPr>
          <w:color w:val="231F20"/>
          <w:spacing w:val="-45"/>
        </w:rPr>
        <w:t> </w:t>
      </w:r>
      <w:r>
        <w:rPr>
          <w:color w:val="231F20"/>
        </w:rPr>
        <w:t>confidence</w:t>
      </w:r>
      <w:r>
        <w:rPr>
          <w:color w:val="231F20"/>
          <w:spacing w:val="-45"/>
        </w:rPr>
        <w:t> </w:t>
      </w:r>
      <w:r>
        <w:rPr>
          <w:color w:val="231F20"/>
        </w:rPr>
        <w:t>in</w:t>
      </w:r>
      <w:r>
        <w:rPr>
          <w:color w:val="231F20"/>
          <w:spacing w:val="-47"/>
        </w:rPr>
        <w:t> </w:t>
      </w:r>
      <w:r>
        <w:rPr>
          <w:color w:val="231F20"/>
        </w:rPr>
        <w:t>the</w:t>
      </w:r>
      <w:r>
        <w:rPr>
          <w:color w:val="231F20"/>
          <w:spacing w:val="-45"/>
        </w:rPr>
        <w:t> </w:t>
      </w:r>
      <w:r>
        <w:rPr>
          <w:color w:val="231F20"/>
        </w:rPr>
        <w:t>resilience</w:t>
      </w:r>
      <w:r>
        <w:rPr>
          <w:color w:val="231F20"/>
          <w:spacing w:val="-46"/>
        </w:rPr>
        <w:t> </w:t>
      </w:r>
      <w:r>
        <w:rPr>
          <w:color w:val="231F20"/>
        </w:rPr>
        <w:t>of</w:t>
      </w:r>
      <w:r>
        <w:rPr>
          <w:color w:val="231F20"/>
          <w:spacing w:val="-47"/>
        </w:rPr>
        <w:t> </w:t>
      </w:r>
      <w:r>
        <w:rPr>
          <w:color w:val="231F20"/>
        </w:rPr>
        <w:t>UK</w:t>
      </w:r>
      <w:r>
        <w:rPr>
          <w:color w:val="231F20"/>
          <w:spacing w:val="-45"/>
        </w:rPr>
        <w:t> </w:t>
      </w:r>
      <w:r>
        <w:rPr>
          <w:color w:val="231F20"/>
        </w:rPr>
        <w:t>banks.</w:t>
      </w:r>
      <w:r>
        <w:rPr>
          <w:color w:val="231F20"/>
          <w:spacing w:val="-29"/>
        </w:rPr>
        <w:t> </w:t>
      </w:r>
      <w:r>
        <w:rPr>
          <w:color w:val="231F20"/>
        </w:rPr>
        <w:t>It</w:t>
      </w:r>
      <w:r>
        <w:rPr>
          <w:color w:val="231F20"/>
          <w:spacing w:val="-45"/>
        </w:rPr>
        <w:t> </w:t>
      </w:r>
      <w:r>
        <w:rPr>
          <w:color w:val="231F20"/>
        </w:rPr>
        <w:t>also </w:t>
      </w:r>
      <w:r>
        <w:rPr>
          <w:color w:val="231F20"/>
          <w:w w:val="95"/>
        </w:rPr>
        <w:t>included</w:t>
      </w:r>
      <w:r>
        <w:rPr>
          <w:color w:val="231F20"/>
          <w:spacing w:val="-38"/>
          <w:w w:val="95"/>
        </w:rPr>
        <w:t> </w:t>
      </w:r>
      <w:r>
        <w:rPr>
          <w:color w:val="231F20"/>
          <w:w w:val="95"/>
        </w:rPr>
        <w:t>the</w:t>
      </w:r>
      <w:r>
        <w:rPr>
          <w:color w:val="231F20"/>
          <w:spacing w:val="-35"/>
          <w:w w:val="95"/>
        </w:rPr>
        <w:t> </w:t>
      </w:r>
      <w:r>
        <w:rPr>
          <w:color w:val="231F20"/>
          <w:w w:val="95"/>
        </w:rPr>
        <w:t>provision</w:t>
      </w:r>
      <w:r>
        <w:rPr>
          <w:color w:val="231F20"/>
          <w:spacing w:val="-37"/>
          <w:w w:val="95"/>
        </w:rPr>
        <w:t> </w:t>
      </w:r>
      <w:r>
        <w:rPr>
          <w:color w:val="231F20"/>
          <w:w w:val="95"/>
        </w:rPr>
        <w:t>of</w:t>
      </w:r>
      <w:r>
        <w:rPr>
          <w:color w:val="231F20"/>
          <w:spacing w:val="-35"/>
          <w:w w:val="95"/>
        </w:rPr>
        <w:t> </w:t>
      </w:r>
      <w:r>
        <w:rPr>
          <w:color w:val="231F20"/>
          <w:w w:val="95"/>
        </w:rPr>
        <w:t>government</w:t>
      </w:r>
      <w:r>
        <w:rPr>
          <w:color w:val="231F20"/>
          <w:spacing w:val="-36"/>
          <w:w w:val="95"/>
        </w:rPr>
        <w:t> </w:t>
      </w:r>
      <w:r>
        <w:rPr>
          <w:color w:val="231F20"/>
          <w:w w:val="95"/>
        </w:rPr>
        <w:t>guarantees</w:t>
      </w:r>
      <w:r>
        <w:rPr>
          <w:color w:val="231F20"/>
          <w:spacing w:val="-37"/>
          <w:w w:val="95"/>
        </w:rPr>
        <w:t> </w:t>
      </w:r>
      <w:r>
        <w:rPr>
          <w:color w:val="231F20"/>
          <w:w w:val="95"/>
        </w:rPr>
        <w:t>on</w:t>
      </w:r>
      <w:r>
        <w:rPr>
          <w:color w:val="231F20"/>
          <w:spacing w:val="-35"/>
          <w:w w:val="95"/>
        </w:rPr>
        <w:t> </w:t>
      </w:r>
      <w:r>
        <w:rPr>
          <w:color w:val="231F20"/>
          <w:w w:val="95"/>
        </w:rPr>
        <w:t>new </w:t>
      </w:r>
      <w:r>
        <w:rPr>
          <w:color w:val="231F20"/>
          <w:w w:val="90"/>
        </w:rPr>
        <w:t>unsecured</w:t>
      </w:r>
      <w:r>
        <w:rPr>
          <w:color w:val="231F20"/>
          <w:spacing w:val="-23"/>
          <w:w w:val="90"/>
        </w:rPr>
        <w:t> </w:t>
      </w:r>
      <w:r>
        <w:rPr>
          <w:color w:val="231F20"/>
          <w:w w:val="90"/>
        </w:rPr>
        <w:t>bank</w:t>
      </w:r>
      <w:r>
        <w:rPr>
          <w:color w:val="231F20"/>
          <w:spacing w:val="-25"/>
          <w:w w:val="90"/>
        </w:rPr>
        <w:t> </w:t>
      </w:r>
      <w:r>
        <w:rPr>
          <w:color w:val="231F20"/>
          <w:w w:val="90"/>
        </w:rPr>
        <w:t>debt</w:t>
      </w:r>
      <w:r>
        <w:rPr>
          <w:color w:val="231F20"/>
          <w:spacing w:val="-23"/>
          <w:w w:val="90"/>
        </w:rPr>
        <w:t> </w:t>
      </w:r>
      <w:r>
        <w:rPr>
          <w:color w:val="231F20"/>
          <w:w w:val="90"/>
        </w:rPr>
        <w:t>issuance,</w:t>
      </w:r>
      <w:r>
        <w:rPr>
          <w:color w:val="231F20"/>
          <w:spacing w:val="-22"/>
          <w:w w:val="90"/>
        </w:rPr>
        <w:t> </w:t>
      </w:r>
      <w:r>
        <w:rPr>
          <w:color w:val="231F20"/>
          <w:w w:val="90"/>
        </w:rPr>
        <w:t>in</w:t>
      </w:r>
      <w:r>
        <w:rPr>
          <w:color w:val="231F20"/>
          <w:spacing w:val="-25"/>
          <w:w w:val="90"/>
        </w:rPr>
        <w:t> </w:t>
      </w:r>
      <w:r>
        <w:rPr>
          <w:color w:val="231F20"/>
          <w:w w:val="90"/>
        </w:rPr>
        <w:t>order</w:t>
      </w:r>
      <w:r>
        <w:rPr>
          <w:color w:val="231F20"/>
          <w:spacing w:val="-25"/>
          <w:w w:val="90"/>
        </w:rPr>
        <w:t> </w:t>
      </w:r>
      <w:r>
        <w:rPr>
          <w:color w:val="231F20"/>
          <w:w w:val="90"/>
        </w:rPr>
        <w:t>to</w:t>
      </w:r>
      <w:r>
        <w:rPr>
          <w:color w:val="231F20"/>
          <w:spacing w:val="-23"/>
          <w:w w:val="90"/>
        </w:rPr>
        <w:t> </w:t>
      </w:r>
      <w:r>
        <w:rPr>
          <w:color w:val="231F20"/>
          <w:w w:val="90"/>
        </w:rPr>
        <w:t>safeguard</w:t>
      </w:r>
      <w:r>
        <w:rPr>
          <w:color w:val="231F20"/>
          <w:spacing w:val="-22"/>
          <w:w w:val="90"/>
        </w:rPr>
        <w:t> </w:t>
      </w:r>
      <w:r>
        <w:rPr>
          <w:color w:val="231F20"/>
          <w:w w:val="90"/>
        </w:rPr>
        <w:t>banks’ </w:t>
      </w:r>
      <w:r>
        <w:rPr>
          <w:color w:val="231F20"/>
          <w:w w:val="95"/>
        </w:rPr>
        <w:t>short-term and medium-term liquidity positions. That complemented</w:t>
      </w:r>
      <w:r>
        <w:rPr>
          <w:color w:val="231F20"/>
          <w:spacing w:val="-38"/>
          <w:w w:val="95"/>
        </w:rPr>
        <w:t> </w:t>
      </w:r>
      <w:r>
        <w:rPr>
          <w:color w:val="231F20"/>
          <w:w w:val="95"/>
        </w:rPr>
        <w:t>the</w:t>
      </w:r>
      <w:r>
        <w:rPr>
          <w:color w:val="231F20"/>
          <w:spacing w:val="-37"/>
          <w:w w:val="95"/>
        </w:rPr>
        <w:t> </w:t>
      </w:r>
      <w:r>
        <w:rPr>
          <w:color w:val="231F20"/>
          <w:w w:val="95"/>
        </w:rPr>
        <w:t>Bank</w:t>
      </w:r>
      <w:r>
        <w:rPr>
          <w:color w:val="231F20"/>
          <w:spacing w:val="-37"/>
          <w:w w:val="95"/>
        </w:rPr>
        <w:t> </w:t>
      </w:r>
      <w:r>
        <w:rPr>
          <w:color w:val="231F20"/>
          <w:w w:val="95"/>
        </w:rPr>
        <w:t>of</w:t>
      </w:r>
      <w:r>
        <w:rPr>
          <w:color w:val="231F20"/>
          <w:spacing w:val="-37"/>
          <w:w w:val="95"/>
        </w:rPr>
        <w:t> </w:t>
      </w:r>
      <w:r>
        <w:rPr>
          <w:color w:val="231F20"/>
          <w:spacing w:val="-2"/>
          <w:w w:val="95"/>
        </w:rPr>
        <w:t>England’s</w:t>
      </w:r>
      <w:r>
        <w:rPr>
          <w:color w:val="231F20"/>
          <w:spacing w:val="-36"/>
          <w:w w:val="95"/>
        </w:rPr>
        <w:t> </w:t>
      </w:r>
      <w:r>
        <w:rPr>
          <w:color w:val="231F20"/>
          <w:w w:val="95"/>
        </w:rPr>
        <w:t>earlier</w:t>
      </w:r>
      <w:r>
        <w:rPr>
          <w:color w:val="231F20"/>
          <w:spacing w:val="-38"/>
          <w:w w:val="95"/>
        </w:rPr>
        <w:t> </w:t>
      </w:r>
      <w:r>
        <w:rPr>
          <w:color w:val="231F20"/>
          <w:w w:val="95"/>
        </w:rPr>
        <w:t>decisions</w:t>
      </w:r>
      <w:r>
        <w:rPr>
          <w:color w:val="231F20"/>
          <w:spacing w:val="-38"/>
          <w:w w:val="95"/>
        </w:rPr>
        <w:t> </w:t>
      </w:r>
      <w:r>
        <w:rPr>
          <w:color w:val="231F20"/>
          <w:w w:val="95"/>
        </w:rPr>
        <w:t>to extend</w:t>
      </w:r>
      <w:r>
        <w:rPr>
          <w:color w:val="231F20"/>
          <w:spacing w:val="-39"/>
          <w:w w:val="95"/>
        </w:rPr>
        <w:t> </w:t>
      </w:r>
      <w:r>
        <w:rPr>
          <w:color w:val="231F20"/>
          <w:w w:val="95"/>
        </w:rPr>
        <w:t>the</w:t>
      </w:r>
      <w:r>
        <w:rPr>
          <w:color w:val="231F20"/>
          <w:spacing w:val="-37"/>
          <w:w w:val="95"/>
        </w:rPr>
        <w:t> </w:t>
      </w:r>
      <w:r>
        <w:rPr>
          <w:color w:val="231F20"/>
          <w:w w:val="95"/>
        </w:rPr>
        <w:t>period</w:t>
      </w:r>
      <w:r>
        <w:rPr>
          <w:color w:val="231F20"/>
          <w:spacing w:val="-36"/>
          <w:w w:val="95"/>
        </w:rPr>
        <w:t> </w:t>
      </w:r>
      <w:r>
        <w:rPr>
          <w:color w:val="231F20"/>
          <w:w w:val="95"/>
        </w:rPr>
        <w:t>in</w:t>
      </w:r>
      <w:r>
        <w:rPr>
          <w:color w:val="231F20"/>
          <w:spacing w:val="-38"/>
          <w:w w:val="95"/>
        </w:rPr>
        <w:t> </w:t>
      </w:r>
      <w:r>
        <w:rPr>
          <w:color w:val="231F20"/>
          <w:w w:val="95"/>
        </w:rPr>
        <w:t>which</w:t>
      </w:r>
      <w:r>
        <w:rPr>
          <w:color w:val="231F20"/>
          <w:spacing w:val="-36"/>
          <w:w w:val="95"/>
        </w:rPr>
        <w:t> </w:t>
      </w:r>
      <w:r>
        <w:rPr>
          <w:color w:val="231F20"/>
          <w:w w:val="95"/>
        </w:rPr>
        <w:t>banks</w:t>
      </w:r>
      <w:r>
        <w:rPr>
          <w:color w:val="231F20"/>
          <w:spacing w:val="-37"/>
          <w:w w:val="95"/>
        </w:rPr>
        <w:t> </w:t>
      </w:r>
      <w:r>
        <w:rPr>
          <w:color w:val="231F20"/>
          <w:w w:val="95"/>
        </w:rPr>
        <w:t>could</w:t>
      </w:r>
      <w:r>
        <w:rPr>
          <w:color w:val="231F20"/>
          <w:spacing w:val="-36"/>
          <w:w w:val="95"/>
        </w:rPr>
        <w:t> </w:t>
      </w:r>
      <w:r>
        <w:rPr>
          <w:color w:val="231F20"/>
          <w:w w:val="95"/>
        </w:rPr>
        <w:t>access</w:t>
      </w:r>
      <w:r>
        <w:rPr>
          <w:color w:val="231F20"/>
          <w:spacing w:val="-39"/>
          <w:w w:val="95"/>
        </w:rPr>
        <w:t> </w:t>
      </w:r>
      <w:r>
        <w:rPr>
          <w:color w:val="231F20"/>
          <w:w w:val="95"/>
        </w:rPr>
        <w:t>the</w:t>
      </w:r>
      <w:r>
        <w:rPr>
          <w:color w:val="231F20"/>
          <w:spacing w:val="-39"/>
          <w:w w:val="95"/>
        </w:rPr>
        <w:t> </w:t>
      </w:r>
      <w:r>
        <w:rPr>
          <w:color w:val="231F20"/>
          <w:w w:val="95"/>
        </w:rPr>
        <w:t>Special </w:t>
      </w:r>
      <w:r>
        <w:rPr>
          <w:color w:val="231F20"/>
          <w:w w:val="90"/>
        </w:rPr>
        <w:t>Liquidity</w:t>
      </w:r>
      <w:r>
        <w:rPr>
          <w:color w:val="231F20"/>
          <w:spacing w:val="-28"/>
          <w:w w:val="90"/>
        </w:rPr>
        <w:t> </w:t>
      </w:r>
      <w:r>
        <w:rPr>
          <w:color w:val="231F20"/>
          <w:w w:val="90"/>
        </w:rPr>
        <w:t>Scheme,</w:t>
      </w:r>
      <w:r>
        <w:rPr>
          <w:color w:val="231F20"/>
          <w:spacing w:val="-25"/>
          <w:w w:val="90"/>
        </w:rPr>
        <w:t> </w:t>
      </w:r>
      <w:r>
        <w:rPr>
          <w:color w:val="231F20"/>
          <w:w w:val="90"/>
        </w:rPr>
        <w:t>and</w:t>
      </w:r>
      <w:r>
        <w:rPr>
          <w:color w:val="231F20"/>
          <w:spacing w:val="-27"/>
          <w:w w:val="90"/>
        </w:rPr>
        <w:t> </w:t>
      </w:r>
      <w:r>
        <w:rPr>
          <w:color w:val="231F20"/>
          <w:w w:val="90"/>
        </w:rPr>
        <w:t>to</w:t>
      </w:r>
      <w:r>
        <w:rPr>
          <w:color w:val="231F20"/>
          <w:spacing w:val="-25"/>
          <w:w w:val="90"/>
        </w:rPr>
        <w:t> </w:t>
      </w:r>
      <w:r>
        <w:rPr>
          <w:color w:val="231F20"/>
          <w:w w:val="90"/>
        </w:rPr>
        <w:t>introduce</w:t>
      </w:r>
      <w:r>
        <w:rPr>
          <w:color w:val="231F20"/>
          <w:spacing w:val="-27"/>
          <w:w w:val="90"/>
        </w:rPr>
        <w:t> </w:t>
      </w:r>
      <w:r>
        <w:rPr>
          <w:color w:val="231F20"/>
          <w:w w:val="90"/>
        </w:rPr>
        <w:t>other</w:t>
      </w:r>
      <w:r>
        <w:rPr>
          <w:color w:val="231F20"/>
          <w:spacing w:val="-24"/>
          <w:w w:val="90"/>
        </w:rPr>
        <w:t> </w:t>
      </w:r>
      <w:r>
        <w:rPr>
          <w:color w:val="231F20"/>
          <w:w w:val="90"/>
        </w:rPr>
        <w:t>liquidity</w:t>
      </w:r>
      <w:r>
        <w:rPr>
          <w:color w:val="231F20"/>
          <w:spacing w:val="-25"/>
          <w:w w:val="90"/>
        </w:rPr>
        <w:t> </w:t>
      </w:r>
      <w:r>
        <w:rPr>
          <w:color w:val="231F20"/>
          <w:w w:val="90"/>
        </w:rPr>
        <w:t>insurance </w:t>
      </w:r>
      <w:r>
        <w:rPr>
          <w:color w:val="231F20"/>
        </w:rPr>
        <w:t>measures.</w:t>
      </w:r>
      <w:r>
        <w:rPr>
          <w:color w:val="231F20"/>
          <w:position w:val="4"/>
          <w:sz w:val="14"/>
        </w:rPr>
        <w:t>(1)</w:t>
      </w:r>
    </w:p>
    <w:p>
      <w:pPr>
        <w:pStyle w:val="BodyText"/>
        <w:spacing w:before="10"/>
        <w:rPr>
          <w:sz w:val="18"/>
        </w:rPr>
      </w:pPr>
    </w:p>
    <w:p>
      <w:pPr>
        <w:pStyle w:val="BodyText"/>
        <w:spacing w:line="268" w:lineRule="auto"/>
        <w:ind w:left="153" w:right="155"/>
      </w:pPr>
      <w:r>
        <w:rPr>
          <w:color w:val="231F20"/>
          <w:w w:val="90"/>
        </w:rPr>
        <w:t>The</w:t>
      </w:r>
      <w:r>
        <w:rPr>
          <w:color w:val="231F20"/>
          <w:spacing w:val="-20"/>
          <w:w w:val="90"/>
        </w:rPr>
        <w:t> </w:t>
      </w:r>
      <w:r>
        <w:rPr>
          <w:color w:val="231F20"/>
          <w:w w:val="90"/>
        </w:rPr>
        <w:t>announcement</w:t>
      </w:r>
      <w:r>
        <w:rPr>
          <w:color w:val="231F20"/>
          <w:spacing w:val="-23"/>
          <w:w w:val="90"/>
        </w:rPr>
        <w:t> </w:t>
      </w:r>
      <w:r>
        <w:rPr>
          <w:color w:val="231F20"/>
          <w:w w:val="90"/>
        </w:rPr>
        <w:t>of</w:t>
      </w:r>
      <w:r>
        <w:rPr>
          <w:color w:val="231F20"/>
          <w:spacing w:val="-22"/>
          <w:w w:val="90"/>
        </w:rPr>
        <w:t> </w:t>
      </w:r>
      <w:r>
        <w:rPr>
          <w:color w:val="231F20"/>
          <w:w w:val="90"/>
        </w:rPr>
        <w:t>the</w:t>
      </w:r>
      <w:r>
        <w:rPr>
          <w:color w:val="231F20"/>
          <w:spacing w:val="-20"/>
          <w:w w:val="90"/>
        </w:rPr>
        <w:t> </w:t>
      </w:r>
      <w:r>
        <w:rPr>
          <w:color w:val="231F20"/>
          <w:w w:val="90"/>
        </w:rPr>
        <w:t>recapitalisation</w:t>
      </w:r>
      <w:r>
        <w:rPr>
          <w:color w:val="231F20"/>
          <w:spacing w:val="-19"/>
          <w:w w:val="90"/>
        </w:rPr>
        <w:t> </w:t>
      </w:r>
      <w:r>
        <w:rPr>
          <w:color w:val="231F20"/>
          <w:w w:val="90"/>
        </w:rPr>
        <w:t>plan</w:t>
      </w:r>
      <w:r>
        <w:rPr>
          <w:color w:val="231F20"/>
          <w:spacing w:val="-20"/>
          <w:w w:val="90"/>
        </w:rPr>
        <w:t> </w:t>
      </w:r>
      <w:r>
        <w:rPr>
          <w:color w:val="231F20"/>
          <w:w w:val="90"/>
        </w:rPr>
        <w:t>reduced</w:t>
      </w:r>
      <w:r>
        <w:rPr>
          <w:color w:val="231F20"/>
          <w:spacing w:val="-19"/>
          <w:w w:val="90"/>
        </w:rPr>
        <w:t> </w:t>
      </w:r>
      <w:r>
        <w:rPr>
          <w:color w:val="231F20"/>
          <w:w w:val="90"/>
        </w:rPr>
        <w:t>some </w:t>
      </w:r>
      <w:r>
        <w:rPr>
          <w:color w:val="231F20"/>
          <w:w w:val="95"/>
        </w:rPr>
        <w:t>of</w:t>
      </w:r>
      <w:r>
        <w:rPr>
          <w:color w:val="231F20"/>
          <w:spacing w:val="-39"/>
          <w:w w:val="95"/>
        </w:rPr>
        <w:t> </w:t>
      </w:r>
      <w:r>
        <w:rPr>
          <w:color w:val="231F20"/>
          <w:w w:val="95"/>
        </w:rPr>
        <w:t>the</w:t>
      </w:r>
      <w:r>
        <w:rPr>
          <w:color w:val="231F20"/>
          <w:spacing w:val="-36"/>
          <w:w w:val="95"/>
        </w:rPr>
        <w:t> </w:t>
      </w:r>
      <w:r>
        <w:rPr>
          <w:color w:val="231F20"/>
          <w:w w:val="95"/>
        </w:rPr>
        <w:t>immediate</w:t>
      </w:r>
      <w:r>
        <w:rPr>
          <w:color w:val="231F20"/>
          <w:spacing w:val="-37"/>
          <w:w w:val="95"/>
        </w:rPr>
        <w:t> </w:t>
      </w:r>
      <w:r>
        <w:rPr>
          <w:color w:val="231F20"/>
          <w:w w:val="95"/>
        </w:rPr>
        <w:t>concerns</w:t>
      </w:r>
      <w:r>
        <w:rPr>
          <w:color w:val="231F20"/>
          <w:spacing w:val="-37"/>
          <w:w w:val="95"/>
        </w:rPr>
        <w:t> </w:t>
      </w:r>
      <w:r>
        <w:rPr>
          <w:color w:val="231F20"/>
          <w:w w:val="95"/>
        </w:rPr>
        <w:t>about</w:t>
      </w:r>
      <w:r>
        <w:rPr>
          <w:color w:val="231F20"/>
          <w:spacing w:val="-36"/>
          <w:w w:val="95"/>
        </w:rPr>
        <w:t> </w:t>
      </w:r>
      <w:r>
        <w:rPr>
          <w:color w:val="231F20"/>
          <w:w w:val="95"/>
        </w:rPr>
        <w:t>possible</w:t>
      </w:r>
      <w:r>
        <w:rPr>
          <w:color w:val="231F20"/>
          <w:spacing w:val="-37"/>
          <w:w w:val="95"/>
        </w:rPr>
        <w:t> </w:t>
      </w:r>
      <w:r>
        <w:rPr>
          <w:color w:val="231F20"/>
          <w:w w:val="95"/>
        </w:rPr>
        <w:t>bank</w:t>
      </w:r>
      <w:r>
        <w:rPr>
          <w:color w:val="231F20"/>
          <w:spacing w:val="-39"/>
          <w:w w:val="95"/>
        </w:rPr>
        <w:t> </w:t>
      </w:r>
      <w:r>
        <w:rPr>
          <w:color w:val="231F20"/>
          <w:w w:val="95"/>
        </w:rPr>
        <w:t>failures.</w:t>
      </w:r>
      <w:r>
        <w:rPr>
          <w:color w:val="231F20"/>
          <w:spacing w:val="-17"/>
          <w:w w:val="95"/>
        </w:rPr>
        <w:t> </w:t>
      </w:r>
      <w:r>
        <w:rPr>
          <w:color w:val="231F20"/>
          <w:w w:val="95"/>
        </w:rPr>
        <w:t>UK </w:t>
      </w:r>
      <w:r>
        <w:rPr>
          <w:color w:val="231F20"/>
        </w:rPr>
        <w:t>banks’ credit default swap premia (the price market participants</w:t>
      </w:r>
      <w:r>
        <w:rPr>
          <w:color w:val="231F20"/>
          <w:spacing w:val="-42"/>
        </w:rPr>
        <w:t> </w:t>
      </w:r>
      <w:r>
        <w:rPr>
          <w:color w:val="231F20"/>
        </w:rPr>
        <w:t>pay</w:t>
      </w:r>
      <w:r>
        <w:rPr>
          <w:color w:val="231F20"/>
          <w:spacing w:val="-41"/>
        </w:rPr>
        <w:t> </w:t>
      </w:r>
      <w:r>
        <w:rPr>
          <w:color w:val="231F20"/>
        </w:rPr>
        <w:t>in</w:t>
      </w:r>
      <w:r>
        <w:rPr>
          <w:color w:val="231F20"/>
          <w:spacing w:val="-42"/>
        </w:rPr>
        <w:t> </w:t>
      </w:r>
      <w:r>
        <w:rPr>
          <w:color w:val="231F20"/>
        </w:rPr>
        <w:t>order</w:t>
      </w:r>
      <w:r>
        <w:rPr>
          <w:color w:val="231F20"/>
          <w:spacing w:val="-43"/>
        </w:rPr>
        <w:t> </w:t>
      </w:r>
      <w:r>
        <w:rPr>
          <w:color w:val="231F20"/>
        </w:rPr>
        <w:t>to</w:t>
      </w:r>
      <w:r>
        <w:rPr>
          <w:color w:val="231F20"/>
          <w:spacing w:val="-41"/>
        </w:rPr>
        <w:t> </w:t>
      </w:r>
      <w:r>
        <w:rPr>
          <w:color w:val="231F20"/>
        </w:rPr>
        <w:t>insure</w:t>
      </w:r>
      <w:r>
        <w:rPr>
          <w:color w:val="231F20"/>
          <w:spacing w:val="-43"/>
        </w:rPr>
        <w:t> </w:t>
      </w:r>
      <w:r>
        <w:rPr>
          <w:color w:val="231F20"/>
        </w:rPr>
        <w:t>themselves</w:t>
      </w:r>
      <w:r>
        <w:rPr>
          <w:color w:val="231F20"/>
          <w:spacing w:val="-41"/>
        </w:rPr>
        <w:t> </w:t>
      </w:r>
      <w:r>
        <w:rPr>
          <w:color w:val="231F20"/>
        </w:rPr>
        <w:t>against</w:t>
      </w:r>
      <w:r>
        <w:rPr>
          <w:color w:val="231F20"/>
          <w:spacing w:val="-41"/>
        </w:rPr>
        <w:t> </w:t>
      </w:r>
      <w:r>
        <w:rPr>
          <w:color w:val="231F20"/>
        </w:rPr>
        <w:t>a </w:t>
      </w:r>
      <w:r>
        <w:rPr>
          <w:color w:val="231F20"/>
          <w:w w:val="95"/>
        </w:rPr>
        <w:t>default), fell back sharply following the announcements </w:t>
      </w:r>
      <w:r>
        <w:rPr>
          <w:color w:val="231F20"/>
          <w:w w:val="90"/>
        </w:rPr>
        <w:t>(Chart</w:t>
      </w:r>
      <w:r>
        <w:rPr>
          <w:color w:val="231F20"/>
          <w:spacing w:val="-21"/>
          <w:w w:val="90"/>
        </w:rPr>
        <w:t> </w:t>
      </w:r>
      <w:r>
        <w:rPr>
          <w:color w:val="231F20"/>
          <w:w w:val="90"/>
        </w:rPr>
        <w:t>1.5).</w:t>
      </w:r>
      <w:r>
        <w:rPr>
          <w:color w:val="231F20"/>
          <w:spacing w:val="10"/>
          <w:w w:val="90"/>
        </w:rPr>
        <w:t> </w:t>
      </w:r>
      <w:r>
        <w:rPr>
          <w:color w:val="231F20"/>
          <w:w w:val="90"/>
        </w:rPr>
        <w:t>And</w:t>
      </w:r>
      <w:r>
        <w:rPr>
          <w:color w:val="231F20"/>
          <w:spacing w:val="-19"/>
          <w:w w:val="90"/>
        </w:rPr>
        <w:t> </w:t>
      </w:r>
      <w:r>
        <w:rPr>
          <w:color w:val="231F20"/>
          <w:w w:val="90"/>
        </w:rPr>
        <w:t>although</w:t>
      </w:r>
      <w:r>
        <w:rPr>
          <w:color w:val="231F20"/>
          <w:spacing w:val="-23"/>
          <w:w w:val="90"/>
        </w:rPr>
        <w:t> </w:t>
      </w:r>
      <w:r>
        <w:rPr>
          <w:color w:val="231F20"/>
          <w:w w:val="90"/>
        </w:rPr>
        <w:t>the</w:t>
      </w:r>
      <w:r>
        <w:rPr>
          <w:color w:val="231F20"/>
          <w:spacing w:val="-19"/>
          <w:w w:val="90"/>
        </w:rPr>
        <w:t> </w:t>
      </w:r>
      <w:r>
        <w:rPr>
          <w:color w:val="231F20"/>
          <w:w w:val="90"/>
        </w:rPr>
        <w:t>spread</w:t>
      </w:r>
      <w:r>
        <w:rPr>
          <w:color w:val="231F20"/>
          <w:spacing w:val="-20"/>
          <w:w w:val="90"/>
        </w:rPr>
        <w:t> </w:t>
      </w:r>
      <w:r>
        <w:rPr>
          <w:color w:val="231F20"/>
          <w:w w:val="90"/>
        </w:rPr>
        <w:t>between</w:t>
      </w:r>
      <w:r>
        <w:rPr>
          <w:color w:val="231F20"/>
          <w:spacing w:val="-19"/>
          <w:w w:val="90"/>
        </w:rPr>
        <w:t> </w:t>
      </w:r>
      <w:r>
        <w:rPr>
          <w:color w:val="231F20"/>
          <w:w w:val="90"/>
        </w:rPr>
        <w:t>interbank</w:t>
      </w:r>
      <w:r>
        <w:rPr>
          <w:color w:val="231F20"/>
          <w:spacing w:val="-20"/>
          <w:w w:val="90"/>
        </w:rPr>
        <w:t> </w:t>
      </w:r>
      <w:r>
        <w:rPr>
          <w:color w:val="231F20"/>
          <w:w w:val="90"/>
        </w:rPr>
        <w:t>rates </w:t>
      </w:r>
      <w:r>
        <w:rPr>
          <w:color w:val="231F20"/>
        </w:rPr>
        <w:t>and expected policy rates remained elevated, market </w:t>
      </w:r>
      <w:r>
        <w:rPr>
          <w:color w:val="231F20"/>
          <w:w w:val="95"/>
        </w:rPr>
        <w:t>participants</w:t>
      </w:r>
      <w:r>
        <w:rPr>
          <w:color w:val="231F20"/>
          <w:spacing w:val="-39"/>
          <w:w w:val="95"/>
        </w:rPr>
        <w:t> </w:t>
      </w:r>
      <w:r>
        <w:rPr>
          <w:color w:val="231F20"/>
          <w:w w:val="95"/>
        </w:rPr>
        <w:t>expected</w:t>
      </w:r>
      <w:r>
        <w:rPr>
          <w:color w:val="231F20"/>
          <w:spacing w:val="-39"/>
          <w:w w:val="95"/>
        </w:rPr>
        <w:t> </w:t>
      </w:r>
      <w:r>
        <w:rPr>
          <w:color w:val="231F20"/>
          <w:w w:val="95"/>
        </w:rPr>
        <w:t>it</w:t>
      </w:r>
      <w:r>
        <w:rPr>
          <w:color w:val="231F20"/>
          <w:spacing w:val="-41"/>
          <w:w w:val="95"/>
        </w:rPr>
        <w:t> </w:t>
      </w:r>
      <w:r>
        <w:rPr>
          <w:color w:val="231F20"/>
          <w:w w:val="95"/>
        </w:rPr>
        <w:t>to</w:t>
      </w:r>
      <w:r>
        <w:rPr>
          <w:color w:val="231F20"/>
          <w:spacing w:val="-41"/>
          <w:w w:val="95"/>
        </w:rPr>
        <w:t> </w:t>
      </w:r>
      <w:r>
        <w:rPr>
          <w:color w:val="231F20"/>
          <w:w w:val="95"/>
        </w:rPr>
        <w:t>fall</w:t>
      </w:r>
      <w:r>
        <w:rPr>
          <w:color w:val="231F20"/>
          <w:spacing w:val="-39"/>
          <w:w w:val="95"/>
        </w:rPr>
        <w:t> </w:t>
      </w:r>
      <w:r>
        <w:rPr>
          <w:color w:val="231F20"/>
          <w:w w:val="95"/>
        </w:rPr>
        <w:t>back</w:t>
      </w:r>
      <w:r>
        <w:rPr>
          <w:color w:val="231F20"/>
          <w:spacing w:val="-39"/>
          <w:w w:val="95"/>
        </w:rPr>
        <w:t> </w:t>
      </w:r>
      <w:r>
        <w:rPr>
          <w:color w:val="231F20"/>
          <w:w w:val="95"/>
        </w:rPr>
        <w:t>significantly,</w:t>
      </w:r>
      <w:r>
        <w:rPr>
          <w:color w:val="231F20"/>
          <w:spacing w:val="-39"/>
          <w:w w:val="95"/>
        </w:rPr>
        <w:t> </w:t>
      </w:r>
      <w:r>
        <w:rPr>
          <w:color w:val="231F20"/>
          <w:w w:val="95"/>
        </w:rPr>
        <w:t>reaching similar</w:t>
      </w:r>
      <w:r>
        <w:rPr>
          <w:color w:val="231F20"/>
          <w:spacing w:val="-34"/>
          <w:w w:val="95"/>
        </w:rPr>
        <w:t> </w:t>
      </w:r>
      <w:r>
        <w:rPr>
          <w:color w:val="231F20"/>
          <w:w w:val="95"/>
        </w:rPr>
        <w:t>levels</w:t>
      </w:r>
      <w:r>
        <w:rPr>
          <w:color w:val="231F20"/>
          <w:spacing w:val="-35"/>
          <w:w w:val="95"/>
        </w:rPr>
        <w:t> </w:t>
      </w:r>
      <w:r>
        <w:rPr>
          <w:color w:val="231F20"/>
          <w:w w:val="95"/>
        </w:rPr>
        <w:t>to</w:t>
      </w:r>
      <w:r>
        <w:rPr>
          <w:color w:val="231F20"/>
          <w:spacing w:val="-35"/>
          <w:w w:val="95"/>
        </w:rPr>
        <w:t> </w:t>
      </w:r>
      <w:r>
        <w:rPr>
          <w:color w:val="231F20"/>
          <w:w w:val="95"/>
        </w:rPr>
        <w:t>those</w:t>
      </w:r>
      <w:r>
        <w:rPr>
          <w:color w:val="231F20"/>
          <w:spacing w:val="-33"/>
          <w:w w:val="95"/>
        </w:rPr>
        <w:t> </w:t>
      </w:r>
      <w:r>
        <w:rPr>
          <w:color w:val="231F20"/>
          <w:w w:val="95"/>
        </w:rPr>
        <w:t>anticipated</w:t>
      </w:r>
      <w:r>
        <w:rPr>
          <w:color w:val="231F20"/>
          <w:spacing w:val="-33"/>
          <w:w w:val="95"/>
        </w:rPr>
        <w:t> </w:t>
      </w:r>
      <w:r>
        <w:rPr>
          <w:color w:val="231F20"/>
          <w:w w:val="95"/>
        </w:rPr>
        <w:t>at</w:t>
      </w:r>
      <w:r>
        <w:rPr>
          <w:color w:val="231F20"/>
          <w:spacing w:val="-36"/>
          <w:w w:val="95"/>
        </w:rPr>
        <w:t> </w:t>
      </w:r>
      <w:r>
        <w:rPr>
          <w:color w:val="231F20"/>
          <w:w w:val="95"/>
        </w:rPr>
        <w:t>the</w:t>
      </w:r>
      <w:r>
        <w:rPr>
          <w:color w:val="231F20"/>
          <w:spacing w:val="-35"/>
          <w:w w:val="95"/>
        </w:rPr>
        <w:t> </w:t>
      </w:r>
      <w:r>
        <w:rPr>
          <w:color w:val="231F20"/>
          <w:w w:val="95"/>
        </w:rPr>
        <w:t>time</w:t>
      </w:r>
      <w:r>
        <w:rPr>
          <w:color w:val="231F20"/>
          <w:spacing w:val="-35"/>
          <w:w w:val="95"/>
        </w:rPr>
        <w:t> </w:t>
      </w:r>
      <w:r>
        <w:rPr>
          <w:color w:val="231F20"/>
          <w:w w:val="95"/>
        </w:rPr>
        <w:t>of</w:t>
      </w:r>
      <w:r>
        <w:rPr>
          <w:color w:val="231F20"/>
          <w:spacing w:val="-35"/>
          <w:w w:val="95"/>
        </w:rPr>
        <w:t> </w:t>
      </w:r>
      <w:r>
        <w:rPr>
          <w:color w:val="231F20"/>
          <w:w w:val="95"/>
        </w:rPr>
        <w:t>the</w:t>
      </w:r>
      <w:r>
        <w:rPr>
          <w:color w:val="231F20"/>
          <w:spacing w:val="-37"/>
          <w:w w:val="95"/>
        </w:rPr>
        <w:t> </w:t>
      </w:r>
      <w:r>
        <w:rPr>
          <w:color w:val="231F20"/>
          <w:w w:val="95"/>
        </w:rPr>
        <w:t>August </w:t>
      </w:r>
      <w:r>
        <w:rPr>
          <w:i/>
          <w:color w:val="231F20"/>
        </w:rPr>
        <w:t>Report </w:t>
      </w:r>
      <w:r>
        <w:rPr>
          <w:color w:val="231F20"/>
        </w:rPr>
        <w:t>(Chart</w:t>
      </w:r>
      <w:r>
        <w:rPr>
          <w:color w:val="231F20"/>
          <w:spacing w:val="-39"/>
        </w:rPr>
        <w:t> </w:t>
      </w:r>
      <w:r>
        <w:rPr>
          <w:color w:val="231F20"/>
        </w:rPr>
        <w:t>1.4).</w:t>
      </w:r>
    </w:p>
    <w:p>
      <w:pPr>
        <w:pStyle w:val="BodyText"/>
        <w:spacing w:before="10"/>
        <w:rPr>
          <w:sz w:val="18"/>
        </w:rPr>
      </w:pPr>
    </w:p>
    <w:p>
      <w:pPr>
        <w:pStyle w:val="BodyText"/>
        <w:spacing w:line="268" w:lineRule="auto"/>
        <w:ind w:left="153" w:right="155"/>
      </w:pPr>
      <w:r>
        <w:rPr>
          <w:color w:val="231F20"/>
          <w:w w:val="95"/>
        </w:rPr>
        <w:t>It</w:t>
      </w:r>
      <w:r>
        <w:rPr>
          <w:color w:val="231F20"/>
          <w:spacing w:val="-39"/>
          <w:w w:val="95"/>
        </w:rPr>
        <w:t> </w:t>
      </w:r>
      <w:r>
        <w:rPr>
          <w:color w:val="231F20"/>
          <w:w w:val="95"/>
        </w:rPr>
        <w:t>is</w:t>
      </w:r>
      <w:r>
        <w:rPr>
          <w:color w:val="231F20"/>
          <w:spacing w:val="-40"/>
          <w:w w:val="95"/>
        </w:rPr>
        <w:t> </w:t>
      </w:r>
      <w:r>
        <w:rPr>
          <w:color w:val="231F20"/>
          <w:w w:val="95"/>
        </w:rPr>
        <w:t>too</w:t>
      </w:r>
      <w:r>
        <w:rPr>
          <w:color w:val="231F20"/>
          <w:spacing w:val="-38"/>
          <w:w w:val="95"/>
        </w:rPr>
        <w:t> </w:t>
      </w:r>
      <w:r>
        <w:rPr>
          <w:color w:val="231F20"/>
          <w:w w:val="95"/>
        </w:rPr>
        <w:t>early</w:t>
      </w:r>
      <w:r>
        <w:rPr>
          <w:color w:val="231F20"/>
          <w:spacing w:val="-40"/>
          <w:w w:val="95"/>
        </w:rPr>
        <w:t> </w:t>
      </w:r>
      <w:r>
        <w:rPr>
          <w:color w:val="231F20"/>
          <w:w w:val="95"/>
        </w:rPr>
        <w:t>to</w:t>
      </w:r>
      <w:r>
        <w:rPr>
          <w:color w:val="231F20"/>
          <w:spacing w:val="-38"/>
          <w:w w:val="95"/>
        </w:rPr>
        <w:t> </w:t>
      </w:r>
      <w:r>
        <w:rPr>
          <w:color w:val="231F20"/>
          <w:w w:val="95"/>
        </w:rPr>
        <w:t>assess</w:t>
      </w:r>
      <w:r>
        <w:rPr>
          <w:color w:val="231F20"/>
          <w:spacing w:val="-41"/>
          <w:w w:val="95"/>
        </w:rPr>
        <w:t> </w:t>
      </w:r>
      <w:r>
        <w:rPr>
          <w:color w:val="231F20"/>
          <w:w w:val="95"/>
        </w:rPr>
        <w:t>fully</w:t>
      </w:r>
      <w:r>
        <w:rPr>
          <w:color w:val="231F20"/>
          <w:spacing w:val="-40"/>
          <w:w w:val="95"/>
        </w:rPr>
        <w:t> </w:t>
      </w:r>
      <w:r>
        <w:rPr>
          <w:color w:val="231F20"/>
          <w:w w:val="95"/>
        </w:rPr>
        <w:t>the</w:t>
      </w:r>
      <w:r>
        <w:rPr>
          <w:color w:val="231F20"/>
          <w:spacing w:val="-38"/>
          <w:w w:val="95"/>
        </w:rPr>
        <w:t> </w:t>
      </w:r>
      <w:r>
        <w:rPr>
          <w:color w:val="231F20"/>
          <w:w w:val="95"/>
        </w:rPr>
        <w:t>impact</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38"/>
          <w:w w:val="95"/>
        </w:rPr>
        <w:t> </w:t>
      </w:r>
      <w:r>
        <w:rPr>
          <w:color w:val="231F20"/>
          <w:w w:val="95"/>
        </w:rPr>
        <w:t>support</w:t>
      </w:r>
      <w:r>
        <w:rPr>
          <w:color w:val="231F20"/>
          <w:spacing w:val="-39"/>
          <w:w w:val="95"/>
        </w:rPr>
        <w:t> </w:t>
      </w:r>
      <w:r>
        <w:rPr>
          <w:color w:val="231F20"/>
          <w:w w:val="95"/>
        </w:rPr>
        <w:t>package </w:t>
      </w:r>
      <w:r>
        <w:rPr>
          <w:color w:val="231F20"/>
        </w:rPr>
        <w:t>on</w:t>
      </w:r>
      <w:r>
        <w:rPr>
          <w:color w:val="231F20"/>
          <w:spacing w:val="-46"/>
        </w:rPr>
        <w:t> </w:t>
      </w:r>
      <w:r>
        <w:rPr>
          <w:color w:val="231F20"/>
        </w:rPr>
        <w:t>lending</w:t>
      </w:r>
      <w:r>
        <w:rPr>
          <w:color w:val="231F20"/>
          <w:spacing w:val="-46"/>
        </w:rPr>
        <w:t> </w:t>
      </w:r>
      <w:r>
        <w:rPr>
          <w:color w:val="231F20"/>
        </w:rPr>
        <w:t>to</w:t>
      </w:r>
      <w:r>
        <w:rPr>
          <w:color w:val="231F20"/>
          <w:spacing w:val="-45"/>
        </w:rPr>
        <w:t> </w:t>
      </w:r>
      <w:r>
        <w:rPr>
          <w:color w:val="231F20"/>
        </w:rPr>
        <w:t>households</w:t>
      </w:r>
      <w:r>
        <w:rPr>
          <w:color w:val="231F20"/>
          <w:spacing w:val="-45"/>
        </w:rPr>
        <w:t> </w:t>
      </w:r>
      <w:r>
        <w:rPr>
          <w:color w:val="231F20"/>
        </w:rPr>
        <w:t>and</w:t>
      </w:r>
      <w:r>
        <w:rPr>
          <w:color w:val="231F20"/>
          <w:spacing w:val="-45"/>
        </w:rPr>
        <w:t> </w:t>
      </w:r>
      <w:r>
        <w:rPr>
          <w:color w:val="231F20"/>
        </w:rPr>
        <w:t>businesses.</w:t>
      </w:r>
      <w:r>
        <w:rPr>
          <w:color w:val="231F20"/>
          <w:spacing w:val="-30"/>
        </w:rPr>
        <w:t> </w:t>
      </w:r>
      <w:r>
        <w:rPr>
          <w:color w:val="231F20"/>
        </w:rPr>
        <w:t>In</w:t>
      </w:r>
      <w:r>
        <w:rPr>
          <w:color w:val="231F20"/>
          <w:spacing w:val="-46"/>
        </w:rPr>
        <w:t> </w:t>
      </w:r>
      <w:r>
        <w:rPr>
          <w:color w:val="231F20"/>
        </w:rPr>
        <w:t>due</w:t>
      </w:r>
      <w:r>
        <w:rPr>
          <w:color w:val="231F20"/>
          <w:spacing w:val="-45"/>
        </w:rPr>
        <w:t> </w:t>
      </w:r>
      <w:r>
        <w:rPr>
          <w:color w:val="231F20"/>
        </w:rPr>
        <w:t>course,</w:t>
      </w:r>
      <w:r>
        <w:rPr>
          <w:color w:val="231F20"/>
          <w:spacing w:val="-46"/>
        </w:rPr>
        <w:t> </w:t>
      </w:r>
      <w:r>
        <w:rPr>
          <w:color w:val="231F20"/>
        </w:rPr>
        <w:t>it </w:t>
      </w:r>
      <w:r>
        <w:rPr>
          <w:color w:val="231F20"/>
          <w:w w:val="95"/>
        </w:rPr>
        <w:t>should</w:t>
      </w:r>
      <w:r>
        <w:rPr>
          <w:color w:val="231F20"/>
          <w:spacing w:val="-36"/>
          <w:w w:val="95"/>
        </w:rPr>
        <w:t> </w:t>
      </w:r>
      <w:r>
        <w:rPr>
          <w:color w:val="231F20"/>
          <w:w w:val="95"/>
        </w:rPr>
        <w:t>help</w:t>
      </w:r>
      <w:r>
        <w:rPr>
          <w:color w:val="231F20"/>
          <w:spacing w:val="-37"/>
          <w:w w:val="95"/>
        </w:rPr>
        <w:t> </w:t>
      </w:r>
      <w:r>
        <w:rPr>
          <w:color w:val="231F20"/>
          <w:w w:val="95"/>
        </w:rPr>
        <w:t>to</w:t>
      </w:r>
      <w:r>
        <w:rPr>
          <w:color w:val="231F20"/>
          <w:spacing w:val="-36"/>
          <w:w w:val="95"/>
        </w:rPr>
        <w:t> </w:t>
      </w:r>
      <w:r>
        <w:rPr>
          <w:color w:val="231F20"/>
          <w:w w:val="95"/>
        </w:rPr>
        <w:t>establish</w:t>
      </w:r>
      <w:r>
        <w:rPr>
          <w:color w:val="231F20"/>
          <w:spacing w:val="-37"/>
          <w:w w:val="95"/>
        </w:rPr>
        <w:t> </w:t>
      </w:r>
      <w:r>
        <w:rPr>
          <w:color w:val="231F20"/>
          <w:w w:val="95"/>
        </w:rPr>
        <w:t>the</w:t>
      </w:r>
      <w:r>
        <w:rPr>
          <w:color w:val="231F20"/>
          <w:spacing w:val="-36"/>
          <w:w w:val="95"/>
        </w:rPr>
        <w:t> </w:t>
      </w:r>
      <w:r>
        <w:rPr>
          <w:color w:val="231F20"/>
          <w:w w:val="95"/>
        </w:rPr>
        <w:t>conditions</w:t>
      </w:r>
      <w:r>
        <w:rPr>
          <w:color w:val="231F20"/>
          <w:spacing w:val="-38"/>
          <w:w w:val="95"/>
        </w:rPr>
        <w:t> </w:t>
      </w:r>
      <w:r>
        <w:rPr>
          <w:color w:val="231F20"/>
          <w:w w:val="95"/>
        </w:rPr>
        <w:t>for</w:t>
      </w:r>
      <w:r>
        <w:rPr>
          <w:color w:val="231F20"/>
          <w:spacing w:val="-35"/>
          <w:w w:val="95"/>
        </w:rPr>
        <w:t> </w:t>
      </w:r>
      <w:r>
        <w:rPr>
          <w:color w:val="231F20"/>
          <w:w w:val="95"/>
        </w:rPr>
        <w:t>more</w:t>
      </w:r>
      <w:r>
        <w:rPr>
          <w:color w:val="231F20"/>
          <w:spacing w:val="-35"/>
          <w:w w:val="95"/>
        </w:rPr>
        <w:t> </w:t>
      </w:r>
      <w:r>
        <w:rPr>
          <w:color w:val="231F20"/>
          <w:w w:val="95"/>
        </w:rPr>
        <w:t>sustainable </w:t>
      </w:r>
      <w:r>
        <w:rPr>
          <w:color w:val="231F20"/>
          <w:w w:val="90"/>
        </w:rPr>
        <w:t>credit</w:t>
      </w:r>
      <w:r>
        <w:rPr>
          <w:color w:val="231F20"/>
          <w:spacing w:val="-22"/>
          <w:w w:val="90"/>
        </w:rPr>
        <w:t> </w:t>
      </w:r>
      <w:r>
        <w:rPr>
          <w:color w:val="231F20"/>
          <w:w w:val="90"/>
        </w:rPr>
        <w:t>growth.</w:t>
      </w:r>
      <w:r>
        <w:rPr>
          <w:color w:val="231F20"/>
          <w:spacing w:val="12"/>
          <w:w w:val="90"/>
        </w:rPr>
        <w:t> </w:t>
      </w:r>
      <w:r>
        <w:rPr>
          <w:color w:val="231F20"/>
          <w:w w:val="90"/>
        </w:rPr>
        <w:t>But</w:t>
      </w:r>
      <w:r>
        <w:rPr>
          <w:color w:val="231F20"/>
          <w:spacing w:val="-22"/>
          <w:w w:val="90"/>
        </w:rPr>
        <w:t> </w:t>
      </w:r>
      <w:r>
        <w:rPr>
          <w:color w:val="231F20"/>
          <w:w w:val="90"/>
        </w:rPr>
        <w:t>banks</w:t>
      </w:r>
      <w:r>
        <w:rPr>
          <w:color w:val="231F20"/>
          <w:spacing w:val="-24"/>
          <w:w w:val="90"/>
        </w:rPr>
        <w:t> </w:t>
      </w:r>
      <w:r>
        <w:rPr>
          <w:color w:val="231F20"/>
          <w:w w:val="90"/>
        </w:rPr>
        <w:t>will</w:t>
      </w:r>
      <w:r>
        <w:rPr>
          <w:color w:val="231F20"/>
          <w:spacing w:val="-21"/>
          <w:w w:val="90"/>
        </w:rPr>
        <w:t> </w:t>
      </w:r>
      <w:r>
        <w:rPr>
          <w:color w:val="231F20"/>
          <w:w w:val="90"/>
        </w:rPr>
        <w:t>still</w:t>
      </w:r>
      <w:r>
        <w:rPr>
          <w:color w:val="231F20"/>
          <w:spacing w:val="-22"/>
          <w:w w:val="90"/>
        </w:rPr>
        <w:t> </w:t>
      </w:r>
      <w:r>
        <w:rPr>
          <w:color w:val="231F20"/>
          <w:w w:val="90"/>
        </w:rPr>
        <w:t>need</w:t>
      </w:r>
      <w:r>
        <w:rPr>
          <w:color w:val="231F20"/>
          <w:spacing w:val="-25"/>
          <w:w w:val="90"/>
        </w:rPr>
        <w:t> </w:t>
      </w:r>
      <w:r>
        <w:rPr>
          <w:color w:val="231F20"/>
          <w:w w:val="90"/>
        </w:rPr>
        <w:t>to</w:t>
      </w:r>
      <w:r>
        <w:rPr>
          <w:color w:val="231F20"/>
          <w:spacing w:val="-22"/>
          <w:w w:val="90"/>
        </w:rPr>
        <w:t> </w:t>
      </w:r>
      <w:r>
        <w:rPr>
          <w:color w:val="231F20"/>
          <w:w w:val="90"/>
        </w:rPr>
        <w:t>adjust</w:t>
      </w:r>
      <w:r>
        <w:rPr>
          <w:color w:val="231F20"/>
          <w:spacing w:val="-25"/>
          <w:w w:val="90"/>
        </w:rPr>
        <w:t> </w:t>
      </w:r>
      <w:r>
        <w:rPr>
          <w:color w:val="231F20"/>
          <w:w w:val="90"/>
        </w:rPr>
        <w:t>their</w:t>
      </w:r>
      <w:r>
        <w:rPr>
          <w:color w:val="231F20"/>
          <w:spacing w:val="-22"/>
          <w:w w:val="90"/>
        </w:rPr>
        <w:t> </w:t>
      </w:r>
      <w:r>
        <w:rPr>
          <w:color w:val="231F20"/>
          <w:w w:val="90"/>
        </w:rPr>
        <w:t>balance </w:t>
      </w:r>
      <w:r>
        <w:rPr>
          <w:color w:val="231F20"/>
          <w:w w:val="95"/>
        </w:rPr>
        <w:t>sheets</w:t>
      </w:r>
      <w:r>
        <w:rPr>
          <w:color w:val="231F20"/>
          <w:spacing w:val="-34"/>
          <w:w w:val="95"/>
        </w:rPr>
        <w:t> </w:t>
      </w:r>
      <w:r>
        <w:rPr>
          <w:color w:val="231F20"/>
          <w:w w:val="95"/>
        </w:rPr>
        <w:t>over</w:t>
      </w:r>
      <w:r>
        <w:rPr>
          <w:color w:val="231F20"/>
          <w:spacing w:val="-33"/>
          <w:w w:val="95"/>
        </w:rPr>
        <w:t> </w:t>
      </w:r>
      <w:r>
        <w:rPr>
          <w:color w:val="231F20"/>
          <w:w w:val="95"/>
        </w:rPr>
        <w:t>time</w:t>
      </w:r>
      <w:r>
        <w:rPr>
          <w:color w:val="231F20"/>
          <w:spacing w:val="-34"/>
          <w:w w:val="95"/>
        </w:rPr>
        <w:t> </w:t>
      </w:r>
      <w:r>
        <w:rPr>
          <w:color w:val="231F20"/>
          <w:w w:val="95"/>
        </w:rPr>
        <w:t>to</w:t>
      </w:r>
      <w:r>
        <w:rPr>
          <w:color w:val="231F20"/>
          <w:spacing w:val="-31"/>
          <w:w w:val="95"/>
        </w:rPr>
        <w:t> </w:t>
      </w:r>
      <w:r>
        <w:rPr>
          <w:color w:val="231F20"/>
          <w:w w:val="95"/>
        </w:rPr>
        <w:t>reduce</w:t>
      </w:r>
      <w:r>
        <w:rPr>
          <w:color w:val="231F20"/>
          <w:spacing w:val="-33"/>
          <w:w w:val="95"/>
        </w:rPr>
        <w:t> </w:t>
      </w:r>
      <w:r>
        <w:rPr>
          <w:color w:val="231F20"/>
          <w:w w:val="95"/>
        </w:rPr>
        <w:t>their</w:t>
      </w:r>
      <w:r>
        <w:rPr>
          <w:color w:val="231F20"/>
          <w:spacing w:val="-31"/>
          <w:w w:val="95"/>
        </w:rPr>
        <w:t> </w:t>
      </w:r>
      <w:r>
        <w:rPr>
          <w:color w:val="231F20"/>
          <w:w w:val="95"/>
        </w:rPr>
        <w:t>leverage</w:t>
      </w:r>
      <w:r>
        <w:rPr>
          <w:color w:val="231F20"/>
          <w:spacing w:val="-31"/>
          <w:w w:val="95"/>
        </w:rPr>
        <w:t> </w:t>
      </w:r>
      <w:r>
        <w:rPr>
          <w:color w:val="231F20"/>
          <w:w w:val="95"/>
        </w:rPr>
        <w:t>and</w:t>
      </w:r>
      <w:r>
        <w:rPr>
          <w:color w:val="231F20"/>
          <w:spacing w:val="-31"/>
          <w:w w:val="95"/>
        </w:rPr>
        <w:t> </w:t>
      </w:r>
      <w:r>
        <w:rPr>
          <w:color w:val="231F20"/>
          <w:w w:val="95"/>
        </w:rPr>
        <w:t>reliance</w:t>
      </w:r>
      <w:r>
        <w:rPr>
          <w:color w:val="231F20"/>
          <w:spacing w:val="-34"/>
          <w:w w:val="95"/>
        </w:rPr>
        <w:t> </w:t>
      </w:r>
      <w:r>
        <w:rPr>
          <w:color w:val="231F20"/>
          <w:w w:val="95"/>
        </w:rPr>
        <w:t>on</w:t>
      </w:r>
    </w:p>
    <w:p>
      <w:pPr>
        <w:pStyle w:val="BodyText"/>
        <w:spacing w:line="268" w:lineRule="auto"/>
        <w:ind w:left="153" w:right="155"/>
      </w:pPr>
      <w:r>
        <w:rPr>
          <w:color w:val="231F20"/>
          <w:w w:val="95"/>
        </w:rPr>
        <w:t>short-term</w:t>
      </w:r>
      <w:r>
        <w:rPr>
          <w:color w:val="231F20"/>
          <w:spacing w:val="-40"/>
          <w:w w:val="95"/>
        </w:rPr>
        <w:t> </w:t>
      </w:r>
      <w:r>
        <w:rPr>
          <w:color w:val="231F20"/>
          <w:w w:val="95"/>
        </w:rPr>
        <w:t>wholesale</w:t>
      </w:r>
      <w:r>
        <w:rPr>
          <w:color w:val="231F20"/>
          <w:spacing w:val="-41"/>
          <w:w w:val="95"/>
        </w:rPr>
        <w:t> </w:t>
      </w:r>
      <w:r>
        <w:rPr>
          <w:color w:val="231F20"/>
          <w:w w:val="95"/>
        </w:rPr>
        <w:t>funding.</w:t>
      </w:r>
      <w:r>
        <w:rPr>
          <w:color w:val="231F20"/>
          <w:spacing w:val="-25"/>
          <w:w w:val="95"/>
        </w:rPr>
        <w:t> </w:t>
      </w:r>
      <w:r>
        <w:rPr>
          <w:color w:val="231F20"/>
          <w:w w:val="95"/>
        </w:rPr>
        <w:t>The</w:t>
      </w:r>
      <w:r>
        <w:rPr>
          <w:color w:val="231F20"/>
          <w:spacing w:val="-39"/>
          <w:w w:val="95"/>
        </w:rPr>
        <w:t> </w:t>
      </w:r>
      <w:r>
        <w:rPr>
          <w:color w:val="231F20"/>
          <w:w w:val="95"/>
        </w:rPr>
        <w:t>pace</w:t>
      </w:r>
      <w:r>
        <w:rPr>
          <w:color w:val="231F20"/>
          <w:spacing w:val="-38"/>
          <w:w w:val="95"/>
        </w:rPr>
        <w:t> </w:t>
      </w:r>
      <w:r>
        <w:rPr>
          <w:color w:val="231F20"/>
          <w:w w:val="95"/>
        </w:rPr>
        <w:t>at</w:t>
      </w:r>
      <w:r>
        <w:rPr>
          <w:color w:val="231F20"/>
          <w:spacing w:val="-40"/>
          <w:w w:val="95"/>
        </w:rPr>
        <w:t> </w:t>
      </w:r>
      <w:r>
        <w:rPr>
          <w:color w:val="231F20"/>
          <w:w w:val="95"/>
        </w:rPr>
        <w:t>which</w:t>
      </w:r>
      <w:r>
        <w:rPr>
          <w:color w:val="231F20"/>
          <w:spacing w:val="-39"/>
          <w:w w:val="95"/>
        </w:rPr>
        <w:t> </w:t>
      </w:r>
      <w:r>
        <w:rPr>
          <w:color w:val="231F20"/>
          <w:w w:val="95"/>
        </w:rPr>
        <w:t>lending </w:t>
      </w:r>
      <w:r>
        <w:rPr>
          <w:color w:val="231F20"/>
        </w:rPr>
        <w:t>recovers</w:t>
      </w:r>
      <w:r>
        <w:rPr>
          <w:color w:val="231F20"/>
          <w:spacing w:val="-44"/>
        </w:rPr>
        <w:t> </w:t>
      </w:r>
      <w:r>
        <w:rPr>
          <w:color w:val="231F20"/>
        </w:rPr>
        <w:t>depends</w:t>
      </w:r>
      <w:r>
        <w:rPr>
          <w:color w:val="231F20"/>
          <w:spacing w:val="-44"/>
        </w:rPr>
        <w:t> </w:t>
      </w:r>
      <w:r>
        <w:rPr>
          <w:color w:val="231F20"/>
        </w:rPr>
        <w:t>on</w:t>
      </w:r>
      <w:r>
        <w:rPr>
          <w:color w:val="231F20"/>
          <w:spacing w:val="-42"/>
        </w:rPr>
        <w:t> </w:t>
      </w:r>
      <w:r>
        <w:rPr>
          <w:color w:val="231F20"/>
        </w:rPr>
        <w:t>both</w:t>
      </w:r>
      <w:r>
        <w:rPr>
          <w:color w:val="231F20"/>
          <w:spacing w:val="-44"/>
        </w:rPr>
        <w:t> </w:t>
      </w:r>
      <w:r>
        <w:rPr>
          <w:color w:val="231F20"/>
        </w:rPr>
        <w:t>the</w:t>
      </w:r>
      <w:r>
        <w:rPr>
          <w:color w:val="231F20"/>
          <w:spacing w:val="-42"/>
        </w:rPr>
        <w:t> </w:t>
      </w:r>
      <w:r>
        <w:rPr>
          <w:color w:val="231F20"/>
        </w:rPr>
        <w:t>speed</w:t>
      </w:r>
      <w:r>
        <w:rPr>
          <w:color w:val="231F20"/>
          <w:spacing w:val="-42"/>
        </w:rPr>
        <w:t> </w:t>
      </w:r>
      <w:r>
        <w:rPr>
          <w:color w:val="231F20"/>
        </w:rPr>
        <w:t>with</w:t>
      </w:r>
      <w:r>
        <w:rPr>
          <w:color w:val="231F20"/>
          <w:spacing w:val="-43"/>
        </w:rPr>
        <w:t> </w:t>
      </w:r>
      <w:r>
        <w:rPr>
          <w:color w:val="231F20"/>
        </w:rPr>
        <w:t>which</w:t>
      </w:r>
      <w:r>
        <w:rPr>
          <w:color w:val="231F20"/>
          <w:spacing w:val="-42"/>
        </w:rPr>
        <w:t> </w:t>
      </w:r>
      <w:r>
        <w:rPr>
          <w:color w:val="231F20"/>
        </w:rPr>
        <w:t>banks </w:t>
      </w:r>
      <w:r>
        <w:rPr>
          <w:color w:val="231F20"/>
          <w:w w:val="90"/>
        </w:rPr>
        <w:t>complete</w:t>
      </w:r>
      <w:r>
        <w:rPr>
          <w:color w:val="231F20"/>
          <w:spacing w:val="-27"/>
          <w:w w:val="90"/>
        </w:rPr>
        <w:t> </w:t>
      </w:r>
      <w:r>
        <w:rPr>
          <w:color w:val="231F20"/>
          <w:w w:val="90"/>
        </w:rPr>
        <w:t>that</w:t>
      </w:r>
      <w:r>
        <w:rPr>
          <w:color w:val="231F20"/>
          <w:spacing w:val="-23"/>
          <w:w w:val="90"/>
        </w:rPr>
        <w:t> </w:t>
      </w:r>
      <w:r>
        <w:rPr>
          <w:color w:val="231F20"/>
          <w:w w:val="90"/>
        </w:rPr>
        <w:t>adjustment,</w:t>
      </w:r>
      <w:r>
        <w:rPr>
          <w:color w:val="231F20"/>
          <w:spacing w:val="-23"/>
          <w:w w:val="90"/>
        </w:rPr>
        <w:t> </w:t>
      </w:r>
      <w:r>
        <w:rPr>
          <w:color w:val="231F20"/>
          <w:w w:val="90"/>
        </w:rPr>
        <w:t>and</w:t>
      </w:r>
      <w:r>
        <w:rPr>
          <w:color w:val="231F20"/>
          <w:spacing w:val="-26"/>
          <w:w w:val="90"/>
        </w:rPr>
        <w:t> </w:t>
      </w:r>
      <w:r>
        <w:rPr>
          <w:color w:val="231F20"/>
          <w:w w:val="90"/>
        </w:rPr>
        <w:t>on</w:t>
      </w:r>
      <w:r>
        <w:rPr>
          <w:color w:val="231F20"/>
          <w:spacing w:val="-26"/>
          <w:w w:val="90"/>
        </w:rPr>
        <w:t> </w:t>
      </w:r>
      <w:r>
        <w:rPr>
          <w:color w:val="231F20"/>
          <w:w w:val="90"/>
        </w:rPr>
        <w:t>the</w:t>
      </w:r>
      <w:r>
        <w:rPr>
          <w:color w:val="231F20"/>
          <w:spacing w:val="-26"/>
          <w:w w:val="90"/>
        </w:rPr>
        <w:t> </w:t>
      </w:r>
      <w:r>
        <w:rPr>
          <w:color w:val="231F20"/>
          <w:w w:val="90"/>
        </w:rPr>
        <w:t>degree</w:t>
      </w:r>
      <w:r>
        <w:rPr>
          <w:color w:val="231F20"/>
          <w:spacing w:val="-26"/>
          <w:w w:val="90"/>
        </w:rPr>
        <w:t> </w:t>
      </w:r>
      <w:r>
        <w:rPr>
          <w:color w:val="231F20"/>
          <w:w w:val="90"/>
        </w:rPr>
        <w:t>of</w:t>
      </w:r>
      <w:r>
        <w:rPr>
          <w:color w:val="231F20"/>
          <w:spacing w:val="-24"/>
          <w:w w:val="90"/>
        </w:rPr>
        <w:t> </w:t>
      </w:r>
      <w:r>
        <w:rPr>
          <w:color w:val="231F20"/>
          <w:w w:val="90"/>
        </w:rPr>
        <w:t>interaction </w:t>
      </w:r>
      <w:r>
        <w:rPr>
          <w:color w:val="231F20"/>
        </w:rPr>
        <w:t>between</w:t>
      </w:r>
      <w:r>
        <w:rPr>
          <w:color w:val="231F20"/>
          <w:spacing w:val="-47"/>
        </w:rPr>
        <w:t> </w:t>
      </w:r>
      <w:r>
        <w:rPr>
          <w:color w:val="231F20"/>
        </w:rPr>
        <w:t>tighter</w:t>
      </w:r>
      <w:r>
        <w:rPr>
          <w:color w:val="231F20"/>
          <w:spacing w:val="-45"/>
        </w:rPr>
        <w:t> </w:t>
      </w:r>
      <w:r>
        <w:rPr>
          <w:color w:val="231F20"/>
        </w:rPr>
        <w:t>credit</w:t>
      </w:r>
      <w:r>
        <w:rPr>
          <w:color w:val="231F20"/>
          <w:spacing w:val="-46"/>
        </w:rPr>
        <w:t> </w:t>
      </w:r>
      <w:r>
        <w:rPr>
          <w:color w:val="231F20"/>
        </w:rPr>
        <w:t>and</w:t>
      </w:r>
      <w:r>
        <w:rPr>
          <w:color w:val="231F20"/>
          <w:spacing w:val="-46"/>
        </w:rPr>
        <w:t> </w:t>
      </w:r>
      <w:r>
        <w:rPr>
          <w:color w:val="231F20"/>
        </w:rPr>
        <w:t>weaker</w:t>
      </w:r>
      <w:r>
        <w:rPr>
          <w:color w:val="231F20"/>
          <w:spacing w:val="-45"/>
        </w:rPr>
        <w:t> </w:t>
      </w:r>
      <w:r>
        <w:rPr>
          <w:color w:val="231F20"/>
        </w:rPr>
        <w:t>economic</w:t>
      </w:r>
      <w:r>
        <w:rPr>
          <w:color w:val="231F20"/>
          <w:spacing w:val="-45"/>
        </w:rPr>
        <w:t> </w:t>
      </w:r>
      <w:r>
        <w:rPr>
          <w:color w:val="231F20"/>
        </w:rPr>
        <w:t>activity (Section</w:t>
      </w:r>
      <w:r>
        <w:rPr>
          <w:color w:val="231F20"/>
          <w:spacing w:val="-18"/>
        </w:rPr>
        <w:t> </w:t>
      </w:r>
      <w:r>
        <w:rPr>
          <w:color w:val="231F20"/>
        </w:rPr>
        <w:t>5).</w:t>
      </w:r>
    </w:p>
    <w:p>
      <w:pPr>
        <w:pStyle w:val="BodyText"/>
        <w:spacing w:before="9"/>
        <w:rPr>
          <w:sz w:val="24"/>
        </w:rPr>
      </w:pPr>
    </w:p>
    <w:p>
      <w:pPr>
        <w:pStyle w:val="ListParagraph"/>
        <w:numPr>
          <w:ilvl w:val="1"/>
          <w:numId w:val="3"/>
        </w:numPr>
        <w:tabs>
          <w:tab w:pos="634" w:val="left" w:leader="none"/>
        </w:tabs>
        <w:spacing w:line="259" w:lineRule="auto" w:before="0" w:after="0"/>
        <w:ind w:left="153" w:right="351" w:firstLine="0"/>
        <w:jc w:val="left"/>
        <w:rPr>
          <w:sz w:val="26"/>
        </w:rPr>
      </w:pPr>
      <w:r>
        <w:rPr>
          <w:color w:val="231F20"/>
          <w:w w:val="95"/>
          <w:sz w:val="26"/>
        </w:rPr>
        <w:t>Credit</w:t>
      </w:r>
      <w:r>
        <w:rPr>
          <w:color w:val="231F20"/>
          <w:spacing w:val="-31"/>
          <w:w w:val="95"/>
          <w:sz w:val="26"/>
        </w:rPr>
        <w:t> </w:t>
      </w:r>
      <w:r>
        <w:rPr>
          <w:color w:val="231F20"/>
          <w:w w:val="95"/>
          <w:sz w:val="26"/>
        </w:rPr>
        <w:t>conditions</w:t>
      </w:r>
      <w:r>
        <w:rPr>
          <w:color w:val="231F20"/>
          <w:spacing w:val="-35"/>
          <w:w w:val="95"/>
          <w:sz w:val="26"/>
        </w:rPr>
        <w:t> </w:t>
      </w:r>
      <w:r>
        <w:rPr>
          <w:color w:val="231F20"/>
          <w:w w:val="95"/>
          <w:sz w:val="26"/>
        </w:rPr>
        <w:t>facing</w:t>
      </w:r>
      <w:r>
        <w:rPr>
          <w:color w:val="231F20"/>
          <w:spacing w:val="-31"/>
          <w:w w:val="95"/>
          <w:sz w:val="26"/>
        </w:rPr>
        <w:t> </w:t>
      </w:r>
      <w:r>
        <w:rPr>
          <w:color w:val="231F20"/>
          <w:w w:val="95"/>
          <w:sz w:val="26"/>
        </w:rPr>
        <w:t>households</w:t>
      </w:r>
      <w:r>
        <w:rPr>
          <w:color w:val="231F20"/>
          <w:spacing w:val="-30"/>
          <w:w w:val="95"/>
          <w:sz w:val="26"/>
        </w:rPr>
        <w:t> </w:t>
      </w:r>
      <w:r>
        <w:rPr>
          <w:color w:val="231F20"/>
          <w:w w:val="95"/>
          <w:sz w:val="26"/>
        </w:rPr>
        <w:t>and </w:t>
      </w:r>
      <w:r>
        <w:rPr>
          <w:color w:val="231F20"/>
          <w:sz w:val="26"/>
        </w:rPr>
        <w:t>businesses</w:t>
      </w:r>
    </w:p>
    <w:p>
      <w:pPr>
        <w:pStyle w:val="BodyText"/>
        <w:spacing w:line="268" w:lineRule="auto" w:before="249"/>
        <w:ind w:left="153" w:right="155"/>
      </w:pPr>
      <w:r>
        <w:rPr>
          <w:color w:val="231F20"/>
          <w:w w:val="90"/>
        </w:rPr>
        <w:t>Since</w:t>
      </w:r>
      <w:r>
        <w:rPr>
          <w:color w:val="231F20"/>
          <w:spacing w:val="-20"/>
          <w:w w:val="90"/>
        </w:rPr>
        <w:t> </w:t>
      </w:r>
      <w:r>
        <w:rPr>
          <w:color w:val="231F20"/>
          <w:w w:val="90"/>
        </w:rPr>
        <w:t>the</w:t>
      </w:r>
      <w:r>
        <w:rPr>
          <w:color w:val="231F20"/>
          <w:spacing w:val="-22"/>
          <w:w w:val="90"/>
        </w:rPr>
        <w:t> </w:t>
      </w:r>
      <w:r>
        <w:rPr>
          <w:color w:val="231F20"/>
          <w:w w:val="90"/>
        </w:rPr>
        <w:t>August</w:t>
      </w:r>
      <w:r>
        <w:rPr>
          <w:color w:val="231F20"/>
          <w:spacing w:val="-15"/>
          <w:w w:val="90"/>
        </w:rPr>
        <w:t> </w:t>
      </w:r>
      <w:r>
        <w:rPr>
          <w:i/>
          <w:color w:val="231F20"/>
          <w:w w:val="90"/>
        </w:rPr>
        <w:t>Report</w:t>
      </w:r>
      <w:r>
        <w:rPr>
          <w:color w:val="231F20"/>
          <w:w w:val="90"/>
        </w:rPr>
        <w:t>,</w:t>
      </w:r>
      <w:r>
        <w:rPr>
          <w:color w:val="231F20"/>
          <w:spacing w:val="-19"/>
          <w:w w:val="90"/>
        </w:rPr>
        <w:t> </w:t>
      </w:r>
      <w:r>
        <w:rPr>
          <w:color w:val="231F20"/>
          <w:w w:val="90"/>
        </w:rPr>
        <w:t>the</w:t>
      </w:r>
      <w:r>
        <w:rPr>
          <w:color w:val="231F20"/>
          <w:spacing w:val="-18"/>
          <w:w w:val="90"/>
        </w:rPr>
        <w:t> </w:t>
      </w:r>
      <w:r>
        <w:rPr>
          <w:color w:val="231F20"/>
          <w:w w:val="90"/>
        </w:rPr>
        <w:t>worsening</w:t>
      </w:r>
      <w:r>
        <w:rPr>
          <w:color w:val="231F20"/>
          <w:spacing w:val="-16"/>
          <w:w w:val="90"/>
        </w:rPr>
        <w:t> </w:t>
      </w:r>
      <w:r>
        <w:rPr>
          <w:color w:val="231F20"/>
          <w:w w:val="90"/>
        </w:rPr>
        <w:t>economic</w:t>
      </w:r>
      <w:r>
        <w:rPr>
          <w:color w:val="231F20"/>
          <w:spacing w:val="-20"/>
          <w:w w:val="90"/>
        </w:rPr>
        <w:t> </w:t>
      </w:r>
      <w:r>
        <w:rPr>
          <w:color w:val="231F20"/>
          <w:w w:val="90"/>
        </w:rPr>
        <w:t>outlook</w:t>
      </w:r>
      <w:r>
        <w:rPr>
          <w:color w:val="231F20"/>
          <w:spacing w:val="-16"/>
          <w:w w:val="90"/>
        </w:rPr>
        <w:t> </w:t>
      </w:r>
      <w:r>
        <w:rPr>
          <w:color w:val="231F20"/>
          <w:w w:val="90"/>
        </w:rPr>
        <w:t>and </w:t>
      </w:r>
      <w:r>
        <w:rPr>
          <w:color w:val="231F20"/>
          <w:w w:val="95"/>
        </w:rPr>
        <w:t>the</w:t>
      </w:r>
      <w:r>
        <w:rPr>
          <w:color w:val="231F20"/>
          <w:spacing w:val="-39"/>
          <w:w w:val="95"/>
        </w:rPr>
        <w:t> </w:t>
      </w:r>
      <w:r>
        <w:rPr>
          <w:color w:val="231F20"/>
          <w:w w:val="95"/>
        </w:rPr>
        <w:t>ongoing</w:t>
      </w:r>
      <w:r>
        <w:rPr>
          <w:color w:val="231F20"/>
          <w:spacing w:val="-37"/>
          <w:w w:val="95"/>
        </w:rPr>
        <w:t> </w:t>
      </w:r>
      <w:r>
        <w:rPr>
          <w:color w:val="231F20"/>
          <w:w w:val="95"/>
        </w:rPr>
        <w:t>strains</w:t>
      </w:r>
      <w:r>
        <w:rPr>
          <w:color w:val="231F20"/>
          <w:spacing w:val="-37"/>
          <w:w w:val="95"/>
        </w:rPr>
        <w:t> </w:t>
      </w:r>
      <w:r>
        <w:rPr>
          <w:color w:val="231F20"/>
          <w:w w:val="95"/>
        </w:rPr>
        <w:t>in</w:t>
      </w:r>
      <w:r>
        <w:rPr>
          <w:color w:val="231F20"/>
          <w:spacing w:val="-39"/>
          <w:w w:val="95"/>
        </w:rPr>
        <w:t> </w:t>
      </w:r>
      <w:r>
        <w:rPr>
          <w:color w:val="231F20"/>
          <w:w w:val="95"/>
        </w:rPr>
        <w:t>financial</w:t>
      </w:r>
      <w:r>
        <w:rPr>
          <w:color w:val="231F20"/>
          <w:spacing w:val="-37"/>
          <w:w w:val="95"/>
        </w:rPr>
        <w:t> </w:t>
      </w:r>
      <w:r>
        <w:rPr>
          <w:color w:val="231F20"/>
          <w:w w:val="95"/>
        </w:rPr>
        <w:t>markets</w:t>
      </w:r>
      <w:r>
        <w:rPr>
          <w:color w:val="231F20"/>
          <w:spacing w:val="-37"/>
          <w:w w:val="95"/>
        </w:rPr>
        <w:t> </w:t>
      </w:r>
      <w:r>
        <w:rPr>
          <w:color w:val="231F20"/>
          <w:w w:val="95"/>
        </w:rPr>
        <w:t>have</w:t>
      </w:r>
      <w:r>
        <w:rPr>
          <w:color w:val="231F20"/>
          <w:spacing w:val="-37"/>
          <w:w w:val="95"/>
        </w:rPr>
        <w:t> </w:t>
      </w:r>
      <w:r>
        <w:rPr>
          <w:color w:val="231F20"/>
          <w:w w:val="95"/>
        </w:rPr>
        <w:t>led</w:t>
      </w:r>
      <w:r>
        <w:rPr>
          <w:color w:val="231F20"/>
          <w:spacing w:val="-38"/>
          <w:w w:val="95"/>
        </w:rPr>
        <w:t> </w:t>
      </w:r>
      <w:r>
        <w:rPr>
          <w:color w:val="231F20"/>
          <w:w w:val="95"/>
        </w:rPr>
        <w:t>to</w:t>
      </w:r>
      <w:r>
        <w:rPr>
          <w:color w:val="231F20"/>
          <w:spacing w:val="-37"/>
          <w:w w:val="95"/>
        </w:rPr>
        <w:t> </w:t>
      </w:r>
      <w:r>
        <w:rPr>
          <w:color w:val="231F20"/>
          <w:w w:val="95"/>
        </w:rPr>
        <w:t>a</w:t>
      </w:r>
      <w:r>
        <w:rPr>
          <w:color w:val="231F20"/>
          <w:spacing w:val="-39"/>
          <w:w w:val="95"/>
        </w:rPr>
        <w:t> </w:t>
      </w:r>
      <w:r>
        <w:rPr>
          <w:color w:val="231F20"/>
          <w:w w:val="95"/>
        </w:rPr>
        <w:t>further tightening in credit conditions. In particular, there was a </w:t>
      </w:r>
      <w:r>
        <w:rPr>
          <w:color w:val="231F20"/>
        </w:rPr>
        <w:t>widening</w:t>
      </w:r>
      <w:r>
        <w:rPr>
          <w:color w:val="231F20"/>
          <w:spacing w:val="-44"/>
        </w:rPr>
        <w:t> </w:t>
      </w:r>
      <w:r>
        <w:rPr>
          <w:color w:val="231F20"/>
        </w:rPr>
        <w:t>in</w:t>
      </w:r>
      <w:r>
        <w:rPr>
          <w:color w:val="231F20"/>
          <w:spacing w:val="-44"/>
        </w:rPr>
        <w:t> </w:t>
      </w:r>
      <w:r>
        <w:rPr>
          <w:color w:val="231F20"/>
        </w:rPr>
        <w:t>household</w:t>
      </w:r>
      <w:r>
        <w:rPr>
          <w:color w:val="231F20"/>
          <w:spacing w:val="-44"/>
        </w:rPr>
        <w:t> </w:t>
      </w:r>
      <w:r>
        <w:rPr>
          <w:color w:val="231F20"/>
        </w:rPr>
        <w:t>lending</w:t>
      </w:r>
      <w:r>
        <w:rPr>
          <w:color w:val="231F20"/>
          <w:spacing w:val="-44"/>
        </w:rPr>
        <w:t> </w:t>
      </w:r>
      <w:r>
        <w:rPr>
          <w:color w:val="231F20"/>
        </w:rPr>
        <w:t>spreads</w:t>
      </w:r>
      <w:r>
        <w:rPr>
          <w:color w:val="231F20"/>
          <w:spacing w:val="-44"/>
        </w:rPr>
        <w:t> </w:t>
      </w:r>
      <w:r>
        <w:rPr>
          <w:color w:val="231F20"/>
        </w:rPr>
        <w:t>and</w:t>
      </w:r>
      <w:r>
        <w:rPr>
          <w:color w:val="231F20"/>
          <w:spacing w:val="-44"/>
        </w:rPr>
        <w:t> </w:t>
      </w:r>
      <w:r>
        <w:rPr>
          <w:color w:val="231F20"/>
        </w:rPr>
        <w:t>a</w:t>
      </w:r>
      <w:r>
        <w:rPr>
          <w:color w:val="231F20"/>
          <w:spacing w:val="-44"/>
        </w:rPr>
        <w:t> </w:t>
      </w:r>
      <w:r>
        <w:rPr>
          <w:color w:val="231F20"/>
        </w:rPr>
        <w:t>sharp</w:t>
      </w:r>
      <w:r>
        <w:rPr>
          <w:color w:val="231F20"/>
          <w:spacing w:val="-44"/>
        </w:rPr>
        <w:t> </w:t>
      </w:r>
      <w:r>
        <w:rPr>
          <w:color w:val="231F20"/>
        </w:rPr>
        <w:t>rise</w:t>
      </w:r>
      <w:r>
        <w:rPr>
          <w:color w:val="231F20"/>
          <w:spacing w:val="-44"/>
        </w:rPr>
        <w:t> </w:t>
      </w:r>
      <w:r>
        <w:rPr>
          <w:color w:val="231F20"/>
        </w:rPr>
        <w:t>in </w:t>
      </w:r>
      <w:r>
        <w:rPr>
          <w:color w:val="231F20"/>
          <w:w w:val="95"/>
        </w:rPr>
        <w:t>corporate bond yields. Indicators of credit conditions are discussed</w:t>
      </w:r>
      <w:r>
        <w:rPr>
          <w:color w:val="231F20"/>
          <w:spacing w:val="-40"/>
          <w:w w:val="95"/>
        </w:rPr>
        <w:t> </w:t>
      </w:r>
      <w:r>
        <w:rPr>
          <w:color w:val="231F20"/>
          <w:w w:val="95"/>
        </w:rPr>
        <w:t>in</w:t>
      </w:r>
      <w:r>
        <w:rPr>
          <w:color w:val="231F20"/>
          <w:spacing w:val="-42"/>
          <w:w w:val="95"/>
        </w:rPr>
        <w:t> </w:t>
      </w:r>
      <w:r>
        <w:rPr>
          <w:color w:val="231F20"/>
          <w:w w:val="95"/>
        </w:rPr>
        <w:t>detail</w:t>
      </w:r>
      <w:r>
        <w:rPr>
          <w:color w:val="231F20"/>
          <w:spacing w:val="-40"/>
          <w:w w:val="95"/>
        </w:rPr>
        <w:t> </w:t>
      </w:r>
      <w:r>
        <w:rPr>
          <w:color w:val="231F20"/>
          <w:w w:val="95"/>
        </w:rPr>
        <w:t>below,</w:t>
      </w:r>
      <w:r>
        <w:rPr>
          <w:color w:val="231F20"/>
          <w:spacing w:val="-40"/>
          <w:w w:val="95"/>
        </w:rPr>
        <w:t> </w:t>
      </w:r>
      <w:r>
        <w:rPr>
          <w:color w:val="231F20"/>
          <w:w w:val="95"/>
        </w:rPr>
        <w:t>although</w:t>
      </w:r>
      <w:r>
        <w:rPr>
          <w:color w:val="231F20"/>
          <w:spacing w:val="-40"/>
          <w:w w:val="95"/>
        </w:rPr>
        <w:t> </w:t>
      </w:r>
      <w:r>
        <w:rPr>
          <w:color w:val="231F20"/>
          <w:w w:val="95"/>
        </w:rPr>
        <w:t>many</w:t>
      </w:r>
      <w:r>
        <w:rPr>
          <w:color w:val="231F20"/>
          <w:spacing w:val="-41"/>
          <w:w w:val="95"/>
        </w:rPr>
        <w:t> </w:t>
      </w:r>
      <w:r>
        <w:rPr>
          <w:color w:val="231F20"/>
          <w:w w:val="95"/>
        </w:rPr>
        <w:t>of</w:t>
      </w:r>
      <w:r>
        <w:rPr>
          <w:color w:val="231F20"/>
          <w:spacing w:val="-42"/>
          <w:w w:val="95"/>
        </w:rPr>
        <w:t> </w:t>
      </w:r>
      <w:r>
        <w:rPr>
          <w:color w:val="231F20"/>
          <w:w w:val="95"/>
        </w:rPr>
        <w:t>these</w:t>
      </w:r>
      <w:r>
        <w:rPr>
          <w:color w:val="231F20"/>
          <w:spacing w:val="-39"/>
          <w:w w:val="95"/>
        </w:rPr>
        <w:t> </w:t>
      </w:r>
      <w:r>
        <w:rPr>
          <w:color w:val="231F20"/>
          <w:w w:val="95"/>
        </w:rPr>
        <w:t>indicators</w:t>
      </w:r>
    </w:p>
    <w:p>
      <w:pPr>
        <w:spacing w:after="0" w:line="268" w:lineRule="auto"/>
        <w:sectPr>
          <w:type w:val="continuous"/>
          <w:pgSz w:w="11900" w:h="16840"/>
          <w:pgMar w:top="1560" w:bottom="0" w:left="640" w:right="640"/>
          <w:cols w:num="2" w:equalWidth="0">
            <w:col w:w="4491" w:space="838"/>
            <w:col w:w="5291"/>
          </w:cols>
        </w:sectPr>
      </w:pPr>
    </w:p>
    <w:p>
      <w:pPr>
        <w:tabs>
          <w:tab w:pos="962" w:val="left" w:leader="none"/>
          <w:tab w:pos="1437" w:val="left" w:leader="none"/>
          <w:tab w:pos="1922" w:val="left" w:leader="none"/>
          <w:tab w:pos="2392" w:val="left" w:leader="none"/>
          <w:tab w:pos="2773" w:val="right" w:leader="none"/>
          <w:tab w:pos="2867" w:val="left" w:leader="none"/>
          <w:tab w:pos="3342" w:val="left" w:leader="none"/>
        </w:tabs>
        <w:spacing w:line="312" w:lineRule="auto" w:before="1"/>
        <w:ind w:left="926" w:right="946" w:hanging="438"/>
        <w:jc w:val="left"/>
        <w:rPr>
          <w:sz w:val="12"/>
        </w:rPr>
      </w:pPr>
      <w:r>
        <w:rPr/>
        <w:pict>
          <v:line style="position:absolute;mso-position-horizontal-relative:page;mso-position-vertical-relative:paragraph;z-index:15750656" from="306.141998pt,14.558588pt" to="555.590998pt,14.558588pt" stroked="true" strokeweight=".6pt" strokecolor="#a70740">
            <v:stroke dashstyle="solid"/>
            <w10:wrap type="none"/>
          </v:line>
        </w:pict>
      </w:r>
      <w:r>
        <w:rPr>
          <w:color w:val="231F20"/>
          <w:w w:val="105"/>
          <w:sz w:val="12"/>
        </w:rPr>
        <w:t>Q2</w:t>
        <w:tab/>
        <w:tab/>
        <w:t>Q3</w:t>
        <w:tab/>
        <w:t>Q4</w:t>
        <w:tab/>
        <w:t>Q1</w:t>
        <w:tab/>
        <w:t>Q2</w:t>
        <w:tab/>
        <w:tab/>
        <w:t>Q3</w:t>
        <w:tab/>
      </w:r>
      <w:r>
        <w:rPr>
          <w:color w:val="231F20"/>
          <w:spacing w:val="-9"/>
          <w:w w:val="105"/>
          <w:sz w:val="12"/>
        </w:rPr>
        <w:t>Q4 </w:t>
      </w:r>
      <w:r>
        <w:rPr>
          <w:color w:val="231F20"/>
          <w:w w:val="105"/>
          <w:sz w:val="12"/>
        </w:rPr>
        <w:t>2007</w:t>
        <w:tab/>
        <w:tab/>
        <w:tab/>
        <w:tab/>
        <w:t>08</w:t>
      </w:r>
    </w:p>
    <w:p>
      <w:pPr>
        <w:pStyle w:val="ListParagraph"/>
        <w:numPr>
          <w:ilvl w:val="0"/>
          <w:numId w:val="4"/>
        </w:numPr>
        <w:tabs>
          <w:tab w:pos="324" w:val="left" w:leader="none"/>
        </w:tabs>
        <w:spacing w:line="244" w:lineRule="auto" w:before="83" w:after="0"/>
        <w:ind w:left="323" w:right="38" w:hanging="171"/>
        <w:jc w:val="left"/>
        <w:rPr>
          <w:sz w:val="11"/>
        </w:rPr>
      </w:pPr>
      <w:r>
        <w:rPr>
          <w:color w:val="231F20"/>
          <w:w w:val="95"/>
          <w:sz w:val="11"/>
        </w:rPr>
        <w:t>Weighted</w:t>
      </w:r>
      <w:r>
        <w:rPr>
          <w:color w:val="231F20"/>
          <w:spacing w:val="-17"/>
          <w:w w:val="95"/>
          <w:sz w:val="11"/>
        </w:rPr>
        <w:t> </w:t>
      </w:r>
      <w:r>
        <w:rPr>
          <w:color w:val="231F20"/>
          <w:w w:val="95"/>
          <w:sz w:val="11"/>
        </w:rPr>
        <w:t>responses</w:t>
      </w:r>
      <w:r>
        <w:rPr>
          <w:color w:val="231F20"/>
          <w:spacing w:val="-19"/>
          <w:w w:val="95"/>
          <w:sz w:val="11"/>
        </w:rPr>
        <w:t> </w:t>
      </w:r>
      <w:r>
        <w:rPr>
          <w:color w:val="231F20"/>
          <w:w w:val="95"/>
          <w:sz w:val="11"/>
        </w:rPr>
        <w:t>of</w:t>
      </w:r>
      <w:r>
        <w:rPr>
          <w:color w:val="231F20"/>
          <w:spacing w:val="-17"/>
          <w:w w:val="95"/>
          <w:sz w:val="11"/>
        </w:rPr>
        <w:t> </w:t>
      </w:r>
      <w:r>
        <w:rPr>
          <w:color w:val="231F20"/>
          <w:w w:val="95"/>
          <w:sz w:val="11"/>
        </w:rPr>
        <w:t>lenders.</w:t>
      </w:r>
      <w:r>
        <w:rPr>
          <w:color w:val="231F20"/>
          <w:spacing w:val="-5"/>
          <w:w w:val="95"/>
          <w:sz w:val="11"/>
        </w:rPr>
        <w:t> </w:t>
      </w:r>
      <w:r>
        <w:rPr>
          <w:color w:val="231F20"/>
          <w:w w:val="95"/>
          <w:sz w:val="11"/>
        </w:rPr>
        <w:t>A</w:t>
      </w:r>
      <w:r>
        <w:rPr>
          <w:color w:val="231F20"/>
          <w:spacing w:val="-17"/>
          <w:w w:val="95"/>
          <w:sz w:val="11"/>
        </w:rPr>
        <w:t> </w:t>
      </w:r>
      <w:r>
        <w:rPr>
          <w:color w:val="231F20"/>
          <w:w w:val="95"/>
          <w:sz w:val="11"/>
        </w:rPr>
        <w:t>positive</w:t>
      </w:r>
      <w:r>
        <w:rPr>
          <w:color w:val="231F20"/>
          <w:spacing w:val="-17"/>
          <w:w w:val="95"/>
          <w:sz w:val="11"/>
        </w:rPr>
        <w:t> </w:t>
      </w:r>
      <w:r>
        <w:rPr>
          <w:color w:val="231F20"/>
          <w:w w:val="95"/>
          <w:sz w:val="11"/>
        </w:rPr>
        <w:t>balance</w:t>
      </w:r>
      <w:r>
        <w:rPr>
          <w:color w:val="231F20"/>
          <w:spacing w:val="-17"/>
          <w:w w:val="95"/>
          <w:sz w:val="11"/>
        </w:rPr>
        <w:t> </w:t>
      </w:r>
      <w:r>
        <w:rPr>
          <w:color w:val="231F20"/>
          <w:w w:val="95"/>
          <w:sz w:val="11"/>
        </w:rPr>
        <w:t>indicates</w:t>
      </w:r>
      <w:r>
        <w:rPr>
          <w:color w:val="231F20"/>
          <w:spacing w:val="-18"/>
          <w:w w:val="95"/>
          <w:sz w:val="11"/>
        </w:rPr>
        <w:t> </w:t>
      </w:r>
      <w:r>
        <w:rPr>
          <w:color w:val="231F20"/>
          <w:w w:val="95"/>
          <w:sz w:val="11"/>
        </w:rPr>
        <w:t>that</w:t>
      </w:r>
      <w:r>
        <w:rPr>
          <w:color w:val="231F20"/>
          <w:spacing w:val="-17"/>
          <w:w w:val="95"/>
          <w:sz w:val="11"/>
        </w:rPr>
        <w:t> </w:t>
      </w:r>
      <w:r>
        <w:rPr>
          <w:color w:val="231F20"/>
          <w:w w:val="95"/>
          <w:sz w:val="11"/>
        </w:rPr>
        <w:t>more</w:t>
      </w:r>
      <w:r>
        <w:rPr>
          <w:color w:val="231F20"/>
          <w:spacing w:val="-17"/>
          <w:w w:val="95"/>
          <w:sz w:val="11"/>
        </w:rPr>
        <w:t> </w:t>
      </w:r>
      <w:r>
        <w:rPr>
          <w:color w:val="231F20"/>
          <w:w w:val="95"/>
          <w:sz w:val="11"/>
        </w:rPr>
        <w:t>secured</w:t>
      </w:r>
      <w:r>
        <w:rPr>
          <w:color w:val="231F20"/>
          <w:spacing w:val="-17"/>
          <w:w w:val="95"/>
          <w:sz w:val="11"/>
        </w:rPr>
        <w:t> </w:t>
      </w:r>
      <w:r>
        <w:rPr>
          <w:color w:val="231F20"/>
          <w:w w:val="95"/>
          <w:sz w:val="11"/>
        </w:rPr>
        <w:t>credit</w:t>
      </w:r>
      <w:r>
        <w:rPr>
          <w:color w:val="231F20"/>
          <w:spacing w:val="-17"/>
          <w:w w:val="95"/>
          <w:sz w:val="11"/>
        </w:rPr>
        <w:t> </w:t>
      </w:r>
      <w:r>
        <w:rPr>
          <w:color w:val="231F20"/>
          <w:w w:val="95"/>
          <w:sz w:val="11"/>
        </w:rPr>
        <w:t>is available.</w:t>
      </w:r>
      <w:r>
        <w:rPr>
          <w:color w:val="231F20"/>
          <w:spacing w:val="-17"/>
          <w:w w:val="95"/>
          <w:sz w:val="11"/>
        </w:rPr>
        <w:t> </w:t>
      </w:r>
      <w:r>
        <w:rPr>
          <w:color w:val="231F20"/>
          <w:w w:val="95"/>
          <w:sz w:val="11"/>
        </w:rPr>
        <w:t>The</w:t>
      </w:r>
      <w:r>
        <w:rPr>
          <w:color w:val="231F20"/>
          <w:spacing w:val="-23"/>
          <w:w w:val="95"/>
          <w:sz w:val="11"/>
        </w:rPr>
        <w:t> </w:t>
      </w:r>
      <w:r>
        <w:rPr>
          <w:color w:val="231F20"/>
          <w:w w:val="95"/>
          <w:sz w:val="11"/>
        </w:rPr>
        <w:t>expectations</w:t>
      </w:r>
      <w:r>
        <w:rPr>
          <w:color w:val="231F20"/>
          <w:spacing w:val="-23"/>
          <w:w w:val="95"/>
          <w:sz w:val="11"/>
        </w:rPr>
        <w:t> </w:t>
      </w:r>
      <w:r>
        <w:rPr>
          <w:color w:val="231F20"/>
          <w:w w:val="95"/>
          <w:sz w:val="11"/>
        </w:rPr>
        <w:t>balances</w:t>
      </w:r>
      <w:r>
        <w:rPr>
          <w:color w:val="231F20"/>
          <w:spacing w:val="-23"/>
          <w:w w:val="95"/>
          <w:sz w:val="11"/>
        </w:rPr>
        <w:t> </w:t>
      </w:r>
      <w:r>
        <w:rPr>
          <w:color w:val="231F20"/>
          <w:w w:val="95"/>
          <w:sz w:val="11"/>
        </w:rPr>
        <w:t>have</w:t>
      </w:r>
      <w:r>
        <w:rPr>
          <w:color w:val="231F20"/>
          <w:spacing w:val="-23"/>
          <w:w w:val="95"/>
          <w:sz w:val="11"/>
        </w:rPr>
        <w:t> </w:t>
      </w:r>
      <w:r>
        <w:rPr>
          <w:color w:val="231F20"/>
          <w:w w:val="95"/>
          <w:sz w:val="11"/>
        </w:rPr>
        <w:t>been</w:t>
      </w:r>
      <w:r>
        <w:rPr>
          <w:color w:val="231F20"/>
          <w:spacing w:val="-23"/>
          <w:w w:val="95"/>
          <w:sz w:val="11"/>
        </w:rPr>
        <w:t> </w:t>
      </w:r>
      <w:r>
        <w:rPr>
          <w:color w:val="231F20"/>
          <w:w w:val="95"/>
          <w:sz w:val="11"/>
        </w:rPr>
        <w:t>moved</w:t>
      </w:r>
      <w:r>
        <w:rPr>
          <w:color w:val="231F20"/>
          <w:spacing w:val="-24"/>
          <w:w w:val="95"/>
          <w:sz w:val="11"/>
        </w:rPr>
        <w:t> </w:t>
      </w:r>
      <w:r>
        <w:rPr>
          <w:color w:val="231F20"/>
          <w:w w:val="95"/>
          <w:sz w:val="11"/>
        </w:rPr>
        <w:t>forward</w:t>
      </w:r>
      <w:r>
        <w:rPr>
          <w:color w:val="231F20"/>
          <w:spacing w:val="-24"/>
          <w:w w:val="95"/>
          <w:sz w:val="11"/>
        </w:rPr>
        <w:t> </w:t>
      </w:r>
      <w:r>
        <w:rPr>
          <w:color w:val="231F20"/>
          <w:w w:val="95"/>
          <w:sz w:val="11"/>
        </w:rPr>
        <w:t>one</w:t>
      </w:r>
      <w:r>
        <w:rPr>
          <w:color w:val="231F20"/>
          <w:spacing w:val="-24"/>
          <w:w w:val="95"/>
          <w:sz w:val="11"/>
        </w:rPr>
        <w:t> </w:t>
      </w:r>
      <w:r>
        <w:rPr>
          <w:color w:val="231F20"/>
          <w:w w:val="95"/>
          <w:sz w:val="11"/>
        </w:rPr>
        <w:t>quarter</w:t>
      </w:r>
      <w:r>
        <w:rPr>
          <w:color w:val="231F20"/>
          <w:spacing w:val="-23"/>
          <w:w w:val="95"/>
          <w:sz w:val="11"/>
        </w:rPr>
        <w:t> </w:t>
      </w:r>
      <w:r>
        <w:rPr>
          <w:color w:val="231F20"/>
          <w:w w:val="95"/>
          <w:sz w:val="11"/>
        </w:rPr>
        <w:t>so</w:t>
      </w:r>
      <w:r>
        <w:rPr>
          <w:color w:val="231F20"/>
          <w:spacing w:val="-24"/>
          <w:w w:val="95"/>
          <w:sz w:val="11"/>
        </w:rPr>
        <w:t> </w:t>
      </w:r>
      <w:r>
        <w:rPr>
          <w:color w:val="231F20"/>
          <w:w w:val="95"/>
          <w:sz w:val="11"/>
        </w:rPr>
        <w:t>that</w:t>
      </w:r>
      <w:r>
        <w:rPr>
          <w:color w:val="231F20"/>
          <w:spacing w:val="-24"/>
          <w:w w:val="95"/>
          <w:sz w:val="11"/>
        </w:rPr>
        <w:t> </w:t>
      </w:r>
      <w:r>
        <w:rPr>
          <w:color w:val="231F20"/>
          <w:w w:val="95"/>
          <w:sz w:val="11"/>
        </w:rPr>
        <w:t>they</w:t>
      </w:r>
      <w:r>
        <w:rPr>
          <w:color w:val="231F20"/>
          <w:spacing w:val="-23"/>
          <w:w w:val="95"/>
          <w:sz w:val="11"/>
        </w:rPr>
        <w:t> </w:t>
      </w:r>
      <w:r>
        <w:rPr>
          <w:color w:val="231F20"/>
          <w:w w:val="95"/>
          <w:sz w:val="11"/>
        </w:rPr>
        <w:t>can </w:t>
      </w:r>
      <w:r>
        <w:rPr>
          <w:color w:val="231F20"/>
          <w:sz w:val="11"/>
        </w:rPr>
        <w:t>be</w:t>
      </w:r>
      <w:r>
        <w:rPr>
          <w:color w:val="231F20"/>
          <w:spacing w:val="-14"/>
          <w:sz w:val="11"/>
        </w:rPr>
        <w:t> </w:t>
      </w:r>
      <w:r>
        <w:rPr>
          <w:color w:val="231F20"/>
          <w:sz w:val="11"/>
        </w:rPr>
        <w:t>compared</w:t>
      </w:r>
      <w:r>
        <w:rPr>
          <w:color w:val="231F20"/>
          <w:spacing w:val="-14"/>
          <w:sz w:val="11"/>
        </w:rPr>
        <w:t> </w:t>
      </w:r>
      <w:r>
        <w:rPr>
          <w:color w:val="231F20"/>
          <w:sz w:val="11"/>
        </w:rPr>
        <w:t>with</w:t>
      </w:r>
      <w:r>
        <w:rPr>
          <w:color w:val="231F20"/>
          <w:spacing w:val="-16"/>
          <w:sz w:val="11"/>
        </w:rPr>
        <w:t> </w:t>
      </w:r>
      <w:r>
        <w:rPr>
          <w:color w:val="231F20"/>
          <w:sz w:val="11"/>
        </w:rPr>
        <w:t>the</w:t>
      </w:r>
      <w:r>
        <w:rPr>
          <w:color w:val="231F20"/>
          <w:spacing w:val="-13"/>
          <w:sz w:val="11"/>
        </w:rPr>
        <w:t> </w:t>
      </w:r>
      <w:r>
        <w:rPr>
          <w:color w:val="231F20"/>
          <w:sz w:val="11"/>
        </w:rPr>
        <w:t>actual</w:t>
      </w:r>
      <w:r>
        <w:rPr>
          <w:color w:val="231F20"/>
          <w:spacing w:val="-15"/>
          <w:sz w:val="11"/>
        </w:rPr>
        <w:t> </w:t>
      </w:r>
      <w:r>
        <w:rPr>
          <w:color w:val="231F20"/>
          <w:sz w:val="11"/>
        </w:rPr>
        <w:t>outturns</w:t>
      </w:r>
      <w:r>
        <w:rPr>
          <w:color w:val="231F20"/>
          <w:spacing w:val="-13"/>
          <w:sz w:val="11"/>
        </w:rPr>
        <w:t> </w:t>
      </w:r>
      <w:r>
        <w:rPr>
          <w:color w:val="231F20"/>
          <w:sz w:val="11"/>
        </w:rPr>
        <w:t>in</w:t>
      </w:r>
      <w:r>
        <w:rPr>
          <w:color w:val="231F20"/>
          <w:spacing w:val="-16"/>
          <w:sz w:val="11"/>
        </w:rPr>
        <w:t> </w:t>
      </w:r>
      <w:r>
        <w:rPr>
          <w:color w:val="231F20"/>
          <w:sz w:val="11"/>
        </w:rPr>
        <w:t>the</w:t>
      </w:r>
      <w:r>
        <w:rPr>
          <w:color w:val="231F20"/>
          <w:spacing w:val="-15"/>
          <w:sz w:val="11"/>
        </w:rPr>
        <w:t> </w:t>
      </w:r>
      <w:r>
        <w:rPr>
          <w:color w:val="231F20"/>
          <w:sz w:val="11"/>
        </w:rPr>
        <w:t>following</w:t>
      </w:r>
      <w:r>
        <w:rPr>
          <w:color w:val="231F20"/>
          <w:spacing w:val="-16"/>
          <w:sz w:val="11"/>
        </w:rPr>
        <w:t> </w:t>
      </w:r>
      <w:r>
        <w:rPr>
          <w:color w:val="231F20"/>
          <w:sz w:val="11"/>
        </w:rPr>
        <w:t>quarter.</w:t>
      </w:r>
    </w:p>
    <w:p>
      <w:pPr>
        <w:pStyle w:val="ListParagraph"/>
        <w:numPr>
          <w:ilvl w:val="1"/>
          <w:numId w:val="4"/>
        </w:numPr>
        <w:tabs>
          <w:tab w:pos="367" w:val="left" w:leader="none"/>
        </w:tabs>
        <w:spacing w:line="235" w:lineRule="auto" w:before="363" w:after="0"/>
        <w:ind w:left="366" w:right="725" w:hanging="213"/>
        <w:jc w:val="left"/>
        <w:rPr>
          <w:sz w:val="14"/>
        </w:rPr>
      </w:pPr>
      <w:r>
        <w:rPr>
          <w:color w:val="231F20"/>
          <w:spacing w:val="-3"/>
          <w:w w:val="85"/>
          <w:sz w:val="14"/>
        </w:rPr>
        <w:br w:type="column"/>
      </w:r>
      <w:r>
        <w:rPr>
          <w:color w:val="231F20"/>
          <w:w w:val="90"/>
          <w:sz w:val="14"/>
        </w:rPr>
        <w:t>For</w:t>
      </w:r>
      <w:r>
        <w:rPr>
          <w:color w:val="231F20"/>
          <w:spacing w:val="-18"/>
          <w:w w:val="90"/>
          <w:sz w:val="14"/>
        </w:rPr>
        <w:t> </w:t>
      </w:r>
      <w:r>
        <w:rPr>
          <w:color w:val="231F20"/>
          <w:w w:val="90"/>
          <w:sz w:val="14"/>
        </w:rPr>
        <w:t>more</w:t>
      </w:r>
      <w:r>
        <w:rPr>
          <w:color w:val="231F20"/>
          <w:spacing w:val="-17"/>
          <w:w w:val="90"/>
          <w:sz w:val="14"/>
        </w:rPr>
        <w:t> </w:t>
      </w:r>
      <w:r>
        <w:rPr>
          <w:color w:val="231F20"/>
          <w:w w:val="90"/>
          <w:sz w:val="14"/>
        </w:rPr>
        <w:t>information,</w:t>
      </w:r>
      <w:r>
        <w:rPr>
          <w:color w:val="231F20"/>
          <w:spacing w:val="-17"/>
          <w:w w:val="90"/>
          <w:sz w:val="14"/>
        </w:rPr>
        <w:t> </w:t>
      </w:r>
      <w:r>
        <w:rPr>
          <w:color w:val="231F20"/>
          <w:w w:val="90"/>
          <w:sz w:val="14"/>
        </w:rPr>
        <w:t>see</w:t>
      </w:r>
      <w:r>
        <w:rPr>
          <w:color w:val="231F20"/>
          <w:spacing w:val="-17"/>
          <w:w w:val="90"/>
          <w:sz w:val="14"/>
        </w:rPr>
        <w:t> </w:t>
      </w:r>
      <w:r>
        <w:rPr>
          <w:i/>
          <w:color w:val="231F20"/>
          <w:w w:val="90"/>
          <w:sz w:val="14"/>
        </w:rPr>
        <w:t>The</w:t>
      </w:r>
      <w:r>
        <w:rPr>
          <w:i/>
          <w:color w:val="231F20"/>
          <w:spacing w:val="-21"/>
          <w:w w:val="90"/>
          <w:sz w:val="14"/>
        </w:rPr>
        <w:t> </w:t>
      </w:r>
      <w:r>
        <w:rPr>
          <w:i/>
          <w:color w:val="231F20"/>
          <w:w w:val="90"/>
          <w:sz w:val="14"/>
        </w:rPr>
        <w:t>development</w:t>
      </w:r>
      <w:r>
        <w:rPr>
          <w:i/>
          <w:color w:val="231F20"/>
          <w:spacing w:val="-21"/>
          <w:w w:val="90"/>
          <w:sz w:val="14"/>
        </w:rPr>
        <w:t> </w:t>
      </w:r>
      <w:r>
        <w:rPr>
          <w:i/>
          <w:color w:val="231F20"/>
          <w:w w:val="90"/>
          <w:sz w:val="14"/>
        </w:rPr>
        <w:t>of</w:t>
      </w:r>
      <w:r>
        <w:rPr>
          <w:i/>
          <w:color w:val="231F20"/>
          <w:spacing w:val="-21"/>
          <w:w w:val="90"/>
          <w:sz w:val="14"/>
        </w:rPr>
        <w:t> </w:t>
      </w:r>
      <w:r>
        <w:rPr>
          <w:i/>
          <w:color w:val="231F20"/>
          <w:w w:val="90"/>
          <w:sz w:val="14"/>
        </w:rPr>
        <w:t>the</w:t>
      </w:r>
      <w:r>
        <w:rPr>
          <w:i/>
          <w:color w:val="231F20"/>
          <w:spacing w:val="-20"/>
          <w:w w:val="90"/>
          <w:sz w:val="14"/>
        </w:rPr>
        <w:t> </w:t>
      </w:r>
      <w:r>
        <w:rPr>
          <w:i/>
          <w:color w:val="231F20"/>
          <w:w w:val="90"/>
          <w:sz w:val="14"/>
        </w:rPr>
        <w:t>Bank</w:t>
      </w:r>
      <w:r>
        <w:rPr>
          <w:i/>
          <w:color w:val="231F20"/>
          <w:spacing w:val="-21"/>
          <w:w w:val="90"/>
          <w:sz w:val="14"/>
        </w:rPr>
        <w:t> </w:t>
      </w:r>
      <w:r>
        <w:rPr>
          <w:i/>
          <w:color w:val="231F20"/>
          <w:w w:val="90"/>
          <w:sz w:val="14"/>
        </w:rPr>
        <w:t>of</w:t>
      </w:r>
      <w:r>
        <w:rPr>
          <w:i/>
          <w:color w:val="231F20"/>
          <w:spacing w:val="-19"/>
          <w:w w:val="90"/>
          <w:sz w:val="14"/>
        </w:rPr>
        <w:t> </w:t>
      </w:r>
      <w:r>
        <w:rPr>
          <w:i/>
          <w:color w:val="231F20"/>
          <w:w w:val="90"/>
          <w:sz w:val="14"/>
        </w:rPr>
        <w:t>England’s</w:t>
      </w:r>
      <w:r>
        <w:rPr>
          <w:i/>
          <w:color w:val="231F20"/>
          <w:spacing w:val="-19"/>
          <w:w w:val="90"/>
          <w:sz w:val="14"/>
        </w:rPr>
        <w:t> </w:t>
      </w:r>
      <w:r>
        <w:rPr>
          <w:i/>
          <w:color w:val="231F20"/>
          <w:w w:val="90"/>
          <w:sz w:val="14"/>
        </w:rPr>
        <w:t>market </w:t>
      </w:r>
      <w:r>
        <w:rPr>
          <w:i/>
          <w:color w:val="231F20"/>
          <w:w w:val="95"/>
          <w:sz w:val="14"/>
        </w:rPr>
        <w:t>operations: a consultative paper</w:t>
      </w:r>
      <w:r>
        <w:rPr>
          <w:color w:val="231F20"/>
          <w:w w:val="95"/>
          <w:sz w:val="14"/>
        </w:rPr>
        <w:t>, available at </w:t>
      </w:r>
      <w:hyperlink r:id="rId33">
        <w:r>
          <w:rPr>
            <w:color w:val="231F20"/>
            <w:w w:val="85"/>
            <w:sz w:val="14"/>
          </w:rPr>
          <w:t>www.bankofengland.co.uk/markets/money/publications/condococt08.pdf.</w:t>
        </w:r>
      </w:hyperlink>
    </w:p>
    <w:p>
      <w:pPr>
        <w:spacing w:after="0" w:line="235" w:lineRule="auto"/>
        <w:jc w:val="left"/>
        <w:rPr>
          <w:sz w:val="14"/>
        </w:rPr>
        <w:sectPr>
          <w:type w:val="continuous"/>
          <w:pgSz w:w="11900" w:h="16840"/>
          <w:pgMar w:top="1560" w:bottom="0" w:left="640" w:right="640"/>
          <w:cols w:num="2" w:equalWidth="0">
            <w:col w:w="4447" w:space="882"/>
            <w:col w:w="5291"/>
          </w:cols>
        </w:sectPr>
      </w:pPr>
    </w:p>
    <w:p>
      <w:pPr>
        <w:spacing w:line="259" w:lineRule="auto" w:before="147"/>
        <w:ind w:left="153" w:right="0" w:firstLine="0"/>
        <w:jc w:val="left"/>
        <w:rPr>
          <w:sz w:val="12"/>
        </w:rPr>
      </w:pPr>
      <w:bookmarkStart w:name="Changes in the availability of household" w:id="9"/>
      <w:bookmarkEnd w:id="9"/>
      <w:r>
        <w:rPr/>
      </w:r>
      <w:bookmarkStart w:name="Changes in the cost of household credit" w:id="10"/>
      <w:bookmarkEnd w:id="10"/>
      <w:r>
        <w:rPr/>
      </w:r>
      <w:r>
        <w:rPr>
          <w:color w:val="A70740"/>
          <w:w w:val="95"/>
          <w:sz w:val="18"/>
        </w:rPr>
        <w:t>Chart</w:t>
      </w:r>
      <w:r>
        <w:rPr>
          <w:color w:val="A70740"/>
          <w:spacing w:val="-25"/>
          <w:w w:val="95"/>
          <w:sz w:val="18"/>
        </w:rPr>
        <w:t> </w:t>
      </w:r>
      <w:r>
        <w:rPr>
          <w:color w:val="A70740"/>
          <w:w w:val="95"/>
          <w:sz w:val="18"/>
        </w:rPr>
        <w:t>1.7</w:t>
      </w:r>
      <w:r>
        <w:rPr>
          <w:color w:val="A70740"/>
          <w:spacing w:val="5"/>
          <w:w w:val="95"/>
          <w:sz w:val="18"/>
        </w:rPr>
        <w:t> </w:t>
      </w:r>
      <w:r>
        <w:rPr>
          <w:color w:val="231F20"/>
          <w:w w:val="95"/>
          <w:sz w:val="18"/>
        </w:rPr>
        <w:t>Borrowers’</w:t>
      </w:r>
      <w:r>
        <w:rPr>
          <w:color w:val="231F20"/>
          <w:spacing w:val="-24"/>
          <w:w w:val="95"/>
          <w:sz w:val="18"/>
        </w:rPr>
        <w:t> </w:t>
      </w:r>
      <w:r>
        <w:rPr>
          <w:color w:val="231F20"/>
          <w:w w:val="95"/>
          <w:sz w:val="18"/>
        </w:rPr>
        <w:t>experiences</w:t>
      </w:r>
      <w:r>
        <w:rPr>
          <w:color w:val="231F20"/>
          <w:spacing w:val="-26"/>
          <w:w w:val="95"/>
          <w:sz w:val="18"/>
        </w:rPr>
        <w:t> </w:t>
      </w:r>
      <w:r>
        <w:rPr>
          <w:color w:val="231F20"/>
          <w:w w:val="95"/>
          <w:sz w:val="18"/>
        </w:rPr>
        <w:t>of</w:t>
      </w:r>
      <w:r>
        <w:rPr>
          <w:color w:val="231F20"/>
          <w:spacing w:val="-24"/>
          <w:w w:val="95"/>
          <w:sz w:val="18"/>
        </w:rPr>
        <w:t> </w:t>
      </w:r>
      <w:r>
        <w:rPr>
          <w:color w:val="231F20"/>
          <w:w w:val="95"/>
          <w:sz w:val="18"/>
        </w:rPr>
        <w:t>changes</w:t>
      </w:r>
      <w:r>
        <w:rPr>
          <w:color w:val="231F20"/>
          <w:spacing w:val="-23"/>
          <w:w w:val="95"/>
          <w:sz w:val="18"/>
        </w:rPr>
        <w:t> </w:t>
      </w:r>
      <w:r>
        <w:rPr>
          <w:color w:val="231F20"/>
          <w:w w:val="95"/>
          <w:sz w:val="18"/>
        </w:rPr>
        <w:t>in</w:t>
      </w:r>
      <w:r>
        <w:rPr>
          <w:color w:val="231F20"/>
          <w:spacing w:val="-24"/>
          <w:w w:val="95"/>
          <w:sz w:val="18"/>
        </w:rPr>
        <w:t> </w:t>
      </w:r>
      <w:r>
        <w:rPr>
          <w:color w:val="231F20"/>
          <w:w w:val="95"/>
          <w:sz w:val="18"/>
        </w:rPr>
        <w:t>credit </w:t>
      </w:r>
      <w:r>
        <w:rPr>
          <w:color w:val="231F20"/>
          <w:sz w:val="18"/>
        </w:rPr>
        <w:t>availability</w:t>
      </w:r>
      <w:r>
        <w:rPr>
          <w:color w:val="231F20"/>
          <w:position w:val="4"/>
          <w:sz w:val="12"/>
        </w:rPr>
        <w:t>(a)</w:t>
      </w:r>
    </w:p>
    <w:p>
      <w:pPr>
        <w:spacing w:line="106" w:lineRule="exact" w:before="99"/>
        <w:ind w:left="1059" w:right="0" w:firstLine="0"/>
        <w:jc w:val="left"/>
        <w:rPr>
          <w:sz w:val="12"/>
        </w:rPr>
      </w:pPr>
      <w:r>
        <w:rPr/>
        <w:pict>
          <v:group style="position:absolute;margin-left:39.685001pt;margin-top:13.638362pt;width:184.3pt;height:141.75pt;mso-position-horizontal-relative:page;mso-position-vertical-relative:paragraph;z-index:-19894272" coordorigin="794,273" coordsize="3686,2835">
            <v:rect style="position:absolute;left:1085;top:394;width:142;height:142" filled="true" fillcolor="#00558b" stroked="false">
              <v:fill type="solid"/>
            </v:rect>
            <v:rect style="position:absolute;left:1085;top:576;width:142;height:142" filled="true" fillcolor="#b01c88" stroked="false">
              <v:fill type="solid"/>
            </v:rect>
            <v:rect style="position:absolute;left:1085;top:758;width:142;height:142" filled="true" fillcolor="#75c043" stroked="false">
              <v:fill type="solid"/>
            </v:rect>
            <v:rect style="position:absolute;left:798;top:277;width:3676;height:2825" filled="false" stroked="true" strokeweight=".5pt" strokecolor="#231f20">
              <v:stroke dashstyle="solid"/>
            </v:rect>
            <v:shape style="position:absolute;left:1017;top:908;width:2747;height:698" coordorigin="1017,908" coordsize="2747,698" path="m1255,1414l1017,1414,1017,1555,1255,1555,1255,1414xm2092,908l1855,908,1855,1555,2092,1555,2092,908xm2930,1036l2692,1036,2692,1555,2930,1555,2930,1036xm3764,1555l3526,1555,3526,1606,3764,1606,3764,1555xe" filled="true" fillcolor="#00558b" stroked="false">
              <v:path arrowok="t"/>
              <v:fill type="solid"/>
            </v:shape>
            <v:shape style="position:absolute;left:1255;top:563;width:2750;height:1235" coordorigin="1255,563" coordsize="2750,1235" path="m1496,1292l1255,1292,1255,1555,1496,1555,1496,1292xm2334,1203l2092,1203,2092,1555,2334,1555,2334,1203xm3167,563l2930,563,2930,1555,3167,1555,3167,563xm4005,1555l3764,1555,3764,1798,4005,1798,4005,1555xe" filled="true" fillcolor="#b01c88" stroked="false">
              <v:path arrowok="t"/>
              <v:fill type="solid"/>
            </v:shape>
            <v:shape style="position:absolute;left:1496;top:1554;width:2747;height:1216" coordorigin="1496,1555" coordsize="2747,1216" path="m1734,1555l1496,1555,1496,2092,1734,2092,1734,1555xm2571,1555l2334,1555,2334,1996,2571,1996,2571,1555xm3405,1555l3167,1555,3167,2770,3405,2770,3405,1555xm4243,1555l4005,1555,4005,2617,4243,2617,4243,1555xe" filled="true" fillcolor="#75c043" stroked="false">
              <v:path arrowok="t"/>
              <v:fill type="solid"/>
            </v:shape>
            <v:shape style="position:absolute;left:793;top:524;width:3686;height:2583" coordorigin="794,525" coordsize="3686,2583" path="m4365,2847l4479,2847m4365,2585l4479,2585m4365,2329l4479,2329m4365,2073l4479,2073m4365,1817l4479,1817m4365,1555l4479,1555m4365,1299l4479,1299m4365,1043l4479,1043m4365,787l4479,787m4365,525l4479,525m794,2847l907,2847m794,2585l907,2585m794,2329l907,2329m794,2073l907,2073m794,1817l907,1817m794,1555l907,1555m794,1299l907,1299m794,1043l907,1043m794,787l907,787m794,525l907,525m959,3107l959,2994m1796,3107l1796,2994m2633,3107l2633,2994m3467,3107l3467,2994m4305,3107l4305,2994e" filled="false" stroked="true" strokeweight=".5pt" strokecolor="#231f20">
              <v:path arrowok="t"/>
              <v:stroke dashstyle="solid"/>
            </v:shape>
            <v:line style="position:absolute" from="959,1555" to="4305,1555" stroked="true" strokeweight=".5pt" strokecolor="#231f20">
              <v:stroke dashstyle="solid"/>
            </v:line>
            <v:shape style="position:absolute;left:1259;top:395;width:284;height:498" type="#_x0000_t202" filled="false" stroked="false">
              <v:textbox inset="0,0,0,0">
                <w:txbxContent>
                  <w:p>
                    <w:pPr>
                      <w:spacing w:before="1"/>
                      <w:ind w:left="5" w:right="0" w:firstLine="0"/>
                      <w:jc w:val="left"/>
                      <w:rPr>
                        <w:sz w:val="12"/>
                      </w:rPr>
                    </w:pPr>
                    <w:r>
                      <w:rPr>
                        <w:color w:val="231F20"/>
                        <w:sz w:val="12"/>
                      </w:rPr>
                      <w:t>2006</w:t>
                    </w:r>
                  </w:p>
                  <w:p>
                    <w:pPr>
                      <w:spacing w:before="43"/>
                      <w:ind w:left="0" w:right="0" w:firstLine="0"/>
                      <w:jc w:val="left"/>
                      <w:rPr>
                        <w:sz w:val="12"/>
                      </w:rPr>
                    </w:pPr>
                    <w:r>
                      <w:rPr>
                        <w:color w:val="231F20"/>
                        <w:sz w:val="12"/>
                      </w:rPr>
                      <w:t>2007</w:t>
                    </w:r>
                  </w:p>
                  <w:p>
                    <w:pPr>
                      <w:spacing w:before="33"/>
                      <w:ind w:left="5" w:right="0" w:firstLine="0"/>
                      <w:jc w:val="left"/>
                      <w:rPr>
                        <w:sz w:val="12"/>
                      </w:rPr>
                    </w:pPr>
                    <w:r>
                      <w:rPr>
                        <w:color w:val="231F20"/>
                        <w:w w:val="105"/>
                        <w:sz w:val="12"/>
                      </w:rPr>
                      <w:t>2008</w:t>
                    </w:r>
                  </w:p>
                </w:txbxContent>
              </v:textbox>
              <w10:wrap type="none"/>
            </v:shape>
            <w10:wrap type="none"/>
          </v:group>
        </w:pict>
      </w:r>
      <w:r>
        <w:rPr>
          <w:color w:val="231F20"/>
          <w:sz w:val="12"/>
        </w:rPr>
        <w:t>Net</w:t>
      </w:r>
      <w:r>
        <w:rPr>
          <w:color w:val="231F20"/>
          <w:spacing w:val="-27"/>
          <w:sz w:val="12"/>
        </w:rPr>
        <w:t> </w:t>
      </w:r>
      <w:r>
        <w:rPr>
          <w:color w:val="231F20"/>
          <w:sz w:val="12"/>
        </w:rPr>
        <w:t>percentage</w:t>
      </w:r>
      <w:r>
        <w:rPr>
          <w:color w:val="231F20"/>
          <w:spacing w:val="-27"/>
          <w:sz w:val="12"/>
        </w:rPr>
        <w:t> </w:t>
      </w:r>
      <w:r>
        <w:rPr>
          <w:color w:val="231F20"/>
          <w:sz w:val="12"/>
        </w:rPr>
        <w:t>balance</w:t>
      </w:r>
      <w:r>
        <w:rPr>
          <w:color w:val="231F20"/>
          <w:spacing w:val="-27"/>
          <w:sz w:val="12"/>
        </w:rPr>
        <w:t> </w:t>
      </w:r>
      <w:r>
        <w:rPr>
          <w:color w:val="231F20"/>
          <w:sz w:val="12"/>
        </w:rPr>
        <w:t>reporting</w:t>
      </w:r>
      <w:r>
        <w:rPr>
          <w:color w:val="231F20"/>
          <w:spacing w:val="-27"/>
          <w:sz w:val="12"/>
        </w:rPr>
        <w:t> </w:t>
      </w:r>
      <w:r>
        <w:rPr>
          <w:color w:val="231F20"/>
          <w:sz w:val="12"/>
        </w:rPr>
        <w:t>higher</w:t>
      </w:r>
      <w:r>
        <w:rPr>
          <w:color w:val="231F20"/>
          <w:spacing w:val="-27"/>
          <w:sz w:val="12"/>
        </w:rPr>
        <w:t> </w:t>
      </w:r>
      <w:r>
        <w:rPr>
          <w:color w:val="231F20"/>
          <w:sz w:val="12"/>
        </w:rPr>
        <w:t>credit</w:t>
      </w:r>
      <w:r>
        <w:rPr>
          <w:color w:val="231F20"/>
          <w:spacing w:val="-27"/>
          <w:sz w:val="12"/>
        </w:rPr>
        <w:t> </w:t>
      </w:r>
      <w:r>
        <w:rPr>
          <w:color w:val="231F20"/>
          <w:sz w:val="12"/>
        </w:rPr>
        <w:t>availability</w:t>
      </w:r>
    </w:p>
    <w:p>
      <w:pPr>
        <w:pStyle w:val="BodyText"/>
        <w:spacing w:line="268" w:lineRule="auto" w:before="3"/>
        <w:ind w:left="153" w:right="250"/>
        <w:jc w:val="both"/>
      </w:pPr>
      <w:r>
        <w:rPr/>
        <w:br w:type="column"/>
      </w:r>
      <w:r>
        <w:rPr>
          <w:color w:val="231F20"/>
          <w:w w:val="90"/>
        </w:rPr>
        <w:t>predate</w:t>
      </w:r>
      <w:r>
        <w:rPr>
          <w:color w:val="231F20"/>
          <w:spacing w:val="-27"/>
          <w:w w:val="90"/>
        </w:rPr>
        <w:t> </w:t>
      </w:r>
      <w:r>
        <w:rPr>
          <w:color w:val="231F20"/>
          <w:w w:val="90"/>
        </w:rPr>
        <w:t>both</w:t>
      </w:r>
      <w:r>
        <w:rPr>
          <w:color w:val="231F20"/>
          <w:spacing w:val="-30"/>
          <w:w w:val="90"/>
        </w:rPr>
        <w:t> </w:t>
      </w:r>
      <w:r>
        <w:rPr>
          <w:color w:val="231F20"/>
          <w:w w:val="90"/>
        </w:rPr>
        <w:t>the</w:t>
      </w:r>
      <w:r>
        <w:rPr>
          <w:color w:val="231F20"/>
          <w:spacing w:val="-27"/>
          <w:w w:val="90"/>
        </w:rPr>
        <w:t> </w:t>
      </w:r>
      <w:r>
        <w:rPr>
          <w:color w:val="231F20"/>
          <w:w w:val="90"/>
        </w:rPr>
        <w:t>acute</w:t>
      </w:r>
      <w:r>
        <w:rPr>
          <w:color w:val="231F20"/>
          <w:spacing w:val="-27"/>
          <w:w w:val="90"/>
        </w:rPr>
        <w:t> </w:t>
      </w:r>
      <w:r>
        <w:rPr>
          <w:color w:val="231F20"/>
          <w:w w:val="90"/>
        </w:rPr>
        <w:t>intensification</w:t>
      </w:r>
      <w:r>
        <w:rPr>
          <w:color w:val="231F20"/>
          <w:spacing w:val="-29"/>
          <w:w w:val="90"/>
        </w:rPr>
        <w:t> </w:t>
      </w:r>
      <w:r>
        <w:rPr>
          <w:color w:val="231F20"/>
          <w:w w:val="90"/>
        </w:rPr>
        <w:t>of</w:t>
      </w:r>
      <w:r>
        <w:rPr>
          <w:color w:val="231F20"/>
          <w:spacing w:val="-27"/>
          <w:w w:val="90"/>
        </w:rPr>
        <w:t> </w:t>
      </w:r>
      <w:r>
        <w:rPr>
          <w:color w:val="231F20"/>
          <w:w w:val="90"/>
        </w:rPr>
        <w:t>pressures</w:t>
      </w:r>
      <w:r>
        <w:rPr>
          <w:color w:val="231F20"/>
          <w:spacing w:val="-27"/>
          <w:w w:val="90"/>
        </w:rPr>
        <w:t> </w:t>
      </w:r>
      <w:r>
        <w:rPr>
          <w:color w:val="231F20"/>
          <w:w w:val="90"/>
        </w:rPr>
        <w:t>in</w:t>
      </w:r>
      <w:r>
        <w:rPr>
          <w:color w:val="231F20"/>
          <w:spacing w:val="-30"/>
          <w:w w:val="90"/>
        </w:rPr>
        <w:t> </w:t>
      </w:r>
      <w:r>
        <w:rPr>
          <w:color w:val="231F20"/>
          <w:w w:val="90"/>
        </w:rPr>
        <w:t>financial markets</w:t>
      </w:r>
      <w:r>
        <w:rPr>
          <w:color w:val="231F20"/>
          <w:spacing w:val="-22"/>
          <w:w w:val="90"/>
        </w:rPr>
        <w:t> </w:t>
      </w:r>
      <w:r>
        <w:rPr>
          <w:color w:val="231F20"/>
          <w:w w:val="90"/>
        </w:rPr>
        <w:t>during</w:t>
      </w:r>
      <w:r>
        <w:rPr>
          <w:color w:val="231F20"/>
          <w:spacing w:val="-18"/>
          <w:w w:val="90"/>
        </w:rPr>
        <w:t> </w:t>
      </w:r>
      <w:r>
        <w:rPr>
          <w:color w:val="231F20"/>
          <w:w w:val="90"/>
        </w:rPr>
        <w:t>late</w:t>
      </w:r>
      <w:r>
        <w:rPr>
          <w:color w:val="231F20"/>
          <w:spacing w:val="-21"/>
          <w:w w:val="90"/>
        </w:rPr>
        <w:t> </w:t>
      </w:r>
      <w:r>
        <w:rPr>
          <w:color w:val="231F20"/>
          <w:w w:val="90"/>
        </w:rPr>
        <w:t>September</w:t>
      </w:r>
      <w:r>
        <w:rPr>
          <w:color w:val="231F20"/>
          <w:spacing w:val="-18"/>
          <w:w w:val="90"/>
        </w:rPr>
        <w:t> </w:t>
      </w:r>
      <w:r>
        <w:rPr>
          <w:color w:val="231F20"/>
          <w:w w:val="90"/>
        </w:rPr>
        <w:t>and</w:t>
      </w:r>
      <w:r>
        <w:rPr>
          <w:color w:val="231F20"/>
          <w:spacing w:val="-18"/>
          <w:w w:val="90"/>
        </w:rPr>
        <w:t> </w:t>
      </w:r>
      <w:r>
        <w:rPr>
          <w:color w:val="231F20"/>
          <w:w w:val="90"/>
        </w:rPr>
        <w:t>early</w:t>
      </w:r>
      <w:r>
        <w:rPr>
          <w:color w:val="231F20"/>
          <w:spacing w:val="-22"/>
          <w:w w:val="90"/>
        </w:rPr>
        <w:t> </w:t>
      </w:r>
      <w:r>
        <w:rPr>
          <w:color w:val="231F20"/>
          <w:w w:val="90"/>
        </w:rPr>
        <w:t>October,</w:t>
      </w:r>
      <w:r>
        <w:rPr>
          <w:color w:val="231F20"/>
          <w:spacing w:val="-18"/>
          <w:w w:val="90"/>
        </w:rPr>
        <w:t> </w:t>
      </w:r>
      <w:r>
        <w:rPr>
          <w:color w:val="231F20"/>
          <w:w w:val="90"/>
        </w:rPr>
        <w:t>and</w:t>
      </w:r>
      <w:r>
        <w:rPr>
          <w:color w:val="231F20"/>
          <w:spacing w:val="-21"/>
          <w:w w:val="90"/>
        </w:rPr>
        <w:t> </w:t>
      </w:r>
      <w:r>
        <w:rPr>
          <w:color w:val="231F20"/>
          <w:w w:val="90"/>
        </w:rPr>
        <w:t>the</w:t>
      </w:r>
      <w:r>
        <w:rPr>
          <w:color w:val="231F20"/>
          <w:spacing w:val="-22"/>
          <w:w w:val="90"/>
        </w:rPr>
        <w:t> </w:t>
      </w:r>
      <w:r>
        <w:rPr>
          <w:color w:val="231F20"/>
          <w:w w:val="90"/>
        </w:rPr>
        <w:t>UK </w:t>
      </w:r>
      <w:r>
        <w:rPr>
          <w:color w:val="231F20"/>
        </w:rPr>
        <w:t>authorities’</w:t>
      </w:r>
      <w:r>
        <w:rPr>
          <w:color w:val="231F20"/>
          <w:spacing w:val="-38"/>
        </w:rPr>
        <w:t> </w:t>
      </w:r>
      <w:r>
        <w:rPr>
          <w:color w:val="231F20"/>
        </w:rPr>
        <w:t>subsequent</w:t>
      </w:r>
      <w:r>
        <w:rPr>
          <w:color w:val="231F20"/>
          <w:spacing w:val="-37"/>
        </w:rPr>
        <w:t> </w:t>
      </w:r>
      <w:r>
        <w:rPr>
          <w:color w:val="231F20"/>
        </w:rPr>
        <w:t>recapitalisation</w:t>
      </w:r>
      <w:r>
        <w:rPr>
          <w:color w:val="231F20"/>
          <w:spacing w:val="-37"/>
        </w:rPr>
        <w:t> </w:t>
      </w:r>
      <w:r>
        <w:rPr>
          <w:color w:val="231F20"/>
        </w:rPr>
        <w:t>package.</w:t>
      </w:r>
    </w:p>
    <w:p>
      <w:pPr>
        <w:spacing w:after="0" w:line="268" w:lineRule="auto"/>
        <w:jc w:val="both"/>
        <w:sectPr>
          <w:pgSz w:w="11900" w:h="16840"/>
          <w:pgMar w:header="446" w:footer="0" w:top="1560" w:bottom="280" w:left="640" w:right="640"/>
          <w:cols w:num="2" w:equalWidth="0">
            <w:col w:w="4214" w:space="1115"/>
            <w:col w:w="529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3"/>
        </w:rPr>
      </w:pPr>
    </w:p>
    <w:p>
      <w:pPr>
        <w:spacing w:line="247" w:lineRule="auto" w:before="0"/>
        <w:ind w:left="583" w:right="-5" w:hanging="59"/>
        <w:jc w:val="left"/>
        <w:rPr>
          <w:sz w:val="12"/>
        </w:rPr>
      </w:pPr>
      <w:r>
        <w:rPr>
          <w:color w:val="231F20"/>
          <w:w w:val="90"/>
          <w:sz w:val="12"/>
        </w:rPr>
        <w:t>Outright </w:t>
      </w:r>
      <w:r>
        <w:rPr>
          <w:color w:val="231F20"/>
          <w:sz w:val="12"/>
        </w:rPr>
        <w:t>owner</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3"/>
        </w:rPr>
      </w:pPr>
    </w:p>
    <w:p>
      <w:pPr>
        <w:spacing w:line="247" w:lineRule="auto" w:before="0"/>
        <w:ind w:left="317" w:right="0" w:firstLine="0"/>
        <w:jc w:val="center"/>
        <w:rPr>
          <w:sz w:val="12"/>
        </w:rPr>
      </w:pPr>
      <w:r>
        <w:rPr>
          <w:color w:val="231F20"/>
          <w:sz w:val="12"/>
        </w:rPr>
        <w:t>Low LTV </w:t>
      </w:r>
      <w:r>
        <w:rPr>
          <w:color w:val="231F20"/>
          <w:w w:val="90"/>
          <w:sz w:val="12"/>
        </w:rPr>
        <w:t>mortgagor </w:t>
      </w:r>
      <w:r>
        <w:rPr>
          <w:color w:val="231F20"/>
          <w:sz w:val="12"/>
        </w:rPr>
        <w:t>(&lt;75%)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3"/>
        </w:rPr>
      </w:pPr>
    </w:p>
    <w:p>
      <w:pPr>
        <w:spacing w:line="247" w:lineRule="auto" w:before="0"/>
        <w:ind w:left="323" w:right="0" w:firstLine="0"/>
        <w:jc w:val="center"/>
        <w:rPr>
          <w:sz w:val="12"/>
        </w:rPr>
      </w:pPr>
      <w:r>
        <w:rPr>
          <w:color w:val="231F20"/>
          <w:sz w:val="12"/>
        </w:rPr>
        <w:t>High LTV </w:t>
      </w:r>
      <w:r>
        <w:rPr>
          <w:color w:val="231F20"/>
          <w:w w:val="90"/>
          <w:sz w:val="12"/>
        </w:rPr>
        <w:t>mortgagor </w:t>
      </w:r>
      <w:r>
        <w:rPr>
          <w:color w:val="231F20"/>
          <w:sz w:val="12"/>
        </w:rPr>
        <w:t>(&gt;75%)</w:t>
      </w:r>
    </w:p>
    <w:p>
      <w:pPr>
        <w:spacing w:before="2"/>
        <w:ind w:left="0" w:right="38" w:firstLine="0"/>
        <w:jc w:val="right"/>
        <w:rPr>
          <w:sz w:val="12"/>
        </w:rPr>
      </w:pPr>
      <w:r>
        <w:rPr/>
        <w:br w:type="column"/>
      </w:r>
      <w:r>
        <w:rPr>
          <w:color w:val="231F20"/>
          <w:spacing w:val="-1"/>
          <w:sz w:val="12"/>
        </w:rPr>
        <w:t>50</w:t>
      </w:r>
    </w:p>
    <w:p>
      <w:pPr>
        <w:spacing w:before="118"/>
        <w:ind w:left="0" w:right="38" w:firstLine="0"/>
        <w:jc w:val="right"/>
        <w:rPr>
          <w:sz w:val="12"/>
        </w:rPr>
      </w:pPr>
      <w:r>
        <w:rPr>
          <w:color w:val="231F20"/>
          <w:spacing w:val="-2"/>
          <w:w w:val="105"/>
          <w:sz w:val="12"/>
        </w:rPr>
        <w:t>40</w:t>
      </w:r>
    </w:p>
    <w:p>
      <w:pPr>
        <w:spacing w:before="119"/>
        <w:ind w:left="0" w:right="38" w:firstLine="0"/>
        <w:jc w:val="right"/>
        <w:rPr>
          <w:sz w:val="12"/>
        </w:rPr>
      </w:pPr>
      <w:r>
        <w:rPr>
          <w:color w:val="231F20"/>
          <w:spacing w:val="-1"/>
          <w:sz w:val="12"/>
        </w:rPr>
        <w:t>30</w:t>
      </w:r>
    </w:p>
    <w:p>
      <w:pPr>
        <w:spacing w:before="118"/>
        <w:ind w:left="0" w:right="38" w:firstLine="0"/>
        <w:jc w:val="right"/>
        <w:rPr>
          <w:sz w:val="12"/>
        </w:rPr>
      </w:pPr>
      <w:r>
        <w:rPr>
          <w:color w:val="231F20"/>
          <w:spacing w:val="-1"/>
          <w:sz w:val="12"/>
        </w:rPr>
        <w:t>20</w:t>
      </w:r>
    </w:p>
    <w:p>
      <w:pPr>
        <w:spacing w:line="119" w:lineRule="exact" w:before="118"/>
        <w:ind w:left="1188" w:right="0" w:firstLine="0"/>
        <w:jc w:val="left"/>
        <w:rPr>
          <w:sz w:val="12"/>
        </w:rPr>
      </w:pPr>
      <w:r>
        <w:rPr>
          <w:color w:val="231F20"/>
          <w:sz w:val="12"/>
        </w:rPr>
        <w:t>10</w:t>
      </w:r>
    </w:p>
    <w:p>
      <w:pPr>
        <w:spacing w:line="152" w:lineRule="exact" w:before="0"/>
        <w:ind w:left="1176" w:right="0" w:firstLine="0"/>
        <w:jc w:val="left"/>
        <w:rPr>
          <w:sz w:val="16"/>
        </w:rPr>
      </w:pPr>
      <w:r>
        <w:rPr>
          <w:color w:val="231F20"/>
          <w:w w:val="99"/>
          <w:sz w:val="16"/>
        </w:rPr>
        <w:t>+</w:t>
      </w:r>
    </w:p>
    <w:p>
      <w:pPr>
        <w:spacing w:line="99" w:lineRule="exact" w:before="0"/>
        <w:ind w:left="1237" w:right="0" w:firstLine="0"/>
        <w:jc w:val="left"/>
        <w:rPr>
          <w:sz w:val="12"/>
        </w:rPr>
      </w:pPr>
      <w:r>
        <w:rPr>
          <w:color w:val="231F20"/>
          <w:w w:val="105"/>
          <w:sz w:val="12"/>
        </w:rPr>
        <w:t>0</w:t>
      </w:r>
    </w:p>
    <w:p>
      <w:pPr>
        <w:spacing w:line="152" w:lineRule="exact" w:before="0"/>
        <w:ind w:left="1176" w:right="0" w:firstLine="0"/>
        <w:jc w:val="left"/>
        <w:rPr>
          <w:sz w:val="16"/>
        </w:rPr>
      </w:pPr>
      <w:r>
        <w:rPr>
          <w:color w:val="231F20"/>
          <w:w w:val="122"/>
          <w:sz w:val="16"/>
        </w:rPr>
        <w:t>–</w:t>
      </w:r>
    </w:p>
    <w:p>
      <w:pPr>
        <w:spacing w:line="132" w:lineRule="exact" w:before="0"/>
        <w:ind w:left="1188" w:right="0" w:firstLine="0"/>
        <w:jc w:val="left"/>
        <w:rPr>
          <w:sz w:val="12"/>
        </w:rPr>
      </w:pPr>
      <w:r>
        <w:rPr>
          <w:color w:val="231F20"/>
          <w:sz w:val="12"/>
        </w:rPr>
        <w:t>10</w:t>
      </w:r>
    </w:p>
    <w:p>
      <w:pPr>
        <w:spacing w:before="119"/>
        <w:ind w:left="0" w:right="38" w:firstLine="0"/>
        <w:jc w:val="right"/>
        <w:rPr>
          <w:sz w:val="12"/>
        </w:rPr>
      </w:pPr>
      <w:r>
        <w:rPr>
          <w:color w:val="231F20"/>
          <w:spacing w:val="-1"/>
          <w:sz w:val="12"/>
        </w:rPr>
        <w:t>20</w:t>
      </w:r>
    </w:p>
    <w:p>
      <w:pPr>
        <w:spacing w:before="118"/>
        <w:ind w:left="0" w:right="38" w:firstLine="0"/>
        <w:jc w:val="right"/>
        <w:rPr>
          <w:sz w:val="12"/>
        </w:rPr>
      </w:pPr>
      <w:r>
        <w:rPr>
          <w:color w:val="231F20"/>
          <w:spacing w:val="-1"/>
          <w:sz w:val="12"/>
        </w:rPr>
        <w:t>30</w:t>
      </w:r>
    </w:p>
    <w:p>
      <w:pPr>
        <w:spacing w:before="118"/>
        <w:ind w:left="0" w:right="38" w:firstLine="0"/>
        <w:jc w:val="right"/>
        <w:rPr>
          <w:sz w:val="12"/>
        </w:rPr>
      </w:pPr>
      <w:r>
        <w:rPr>
          <w:color w:val="231F20"/>
          <w:spacing w:val="-2"/>
          <w:w w:val="105"/>
          <w:sz w:val="12"/>
        </w:rPr>
        <w:t>40</w:t>
      </w:r>
    </w:p>
    <w:p>
      <w:pPr>
        <w:spacing w:before="119"/>
        <w:ind w:left="0" w:right="38" w:firstLine="0"/>
        <w:jc w:val="right"/>
        <w:rPr>
          <w:sz w:val="12"/>
        </w:rPr>
      </w:pPr>
      <w:r>
        <w:rPr>
          <w:color w:val="231F20"/>
          <w:spacing w:val="-1"/>
          <w:sz w:val="12"/>
        </w:rPr>
        <w:t>50</w:t>
      </w:r>
    </w:p>
    <w:p>
      <w:pPr>
        <w:tabs>
          <w:tab w:pos="1303" w:val="right" w:leader="none"/>
        </w:tabs>
        <w:spacing w:before="116"/>
        <w:ind w:left="383" w:right="0" w:firstLine="0"/>
        <w:jc w:val="left"/>
        <w:rPr>
          <w:sz w:val="12"/>
        </w:rPr>
      </w:pPr>
      <w:r>
        <w:rPr>
          <w:color w:val="231F20"/>
          <w:sz w:val="12"/>
        </w:rPr>
        <w:t>Renter</w:t>
        <w:tab/>
      </w:r>
      <w:r>
        <w:rPr>
          <w:color w:val="231F20"/>
          <w:position w:val="9"/>
          <w:sz w:val="12"/>
        </w:rPr>
        <w:t>60</w:t>
      </w:r>
    </w:p>
    <w:p>
      <w:pPr>
        <w:pStyle w:val="Heading4"/>
        <w:spacing w:before="221"/>
        <w:ind w:left="524"/>
      </w:pPr>
      <w:r>
        <w:rPr/>
        <w:br w:type="column"/>
      </w:r>
      <w:r>
        <w:rPr>
          <w:color w:val="A70740"/>
        </w:rPr>
        <w:t>Changes in the availability of household credit</w:t>
      </w:r>
    </w:p>
    <w:p>
      <w:pPr>
        <w:pStyle w:val="BodyText"/>
        <w:spacing w:line="268" w:lineRule="auto" w:before="23"/>
        <w:ind w:left="524"/>
      </w:pPr>
      <w:r>
        <w:rPr>
          <w:color w:val="231F20"/>
          <w:w w:val="95"/>
        </w:rPr>
        <w:t>Annual</w:t>
      </w:r>
      <w:r>
        <w:rPr>
          <w:color w:val="231F20"/>
          <w:spacing w:val="-35"/>
          <w:w w:val="95"/>
        </w:rPr>
        <w:t> </w:t>
      </w:r>
      <w:r>
        <w:rPr>
          <w:color w:val="231F20"/>
          <w:w w:val="95"/>
        </w:rPr>
        <w:t>growth</w:t>
      </w:r>
      <w:r>
        <w:rPr>
          <w:color w:val="231F20"/>
          <w:spacing w:val="-35"/>
          <w:w w:val="95"/>
        </w:rPr>
        <w:t> </w:t>
      </w:r>
      <w:r>
        <w:rPr>
          <w:color w:val="231F20"/>
          <w:w w:val="95"/>
        </w:rPr>
        <w:t>in</w:t>
      </w:r>
      <w:r>
        <w:rPr>
          <w:color w:val="231F20"/>
          <w:spacing w:val="-34"/>
          <w:w w:val="95"/>
        </w:rPr>
        <w:t> </w:t>
      </w:r>
      <w:r>
        <w:rPr>
          <w:color w:val="231F20"/>
          <w:w w:val="95"/>
        </w:rPr>
        <w:t>secured</w:t>
      </w:r>
      <w:r>
        <w:rPr>
          <w:color w:val="231F20"/>
          <w:spacing w:val="-35"/>
          <w:w w:val="95"/>
        </w:rPr>
        <w:t> </w:t>
      </w:r>
      <w:r>
        <w:rPr>
          <w:color w:val="231F20"/>
          <w:w w:val="95"/>
        </w:rPr>
        <w:t>lending</w:t>
      </w:r>
      <w:r>
        <w:rPr>
          <w:color w:val="231F20"/>
          <w:spacing w:val="-37"/>
          <w:w w:val="95"/>
        </w:rPr>
        <w:t> </w:t>
      </w:r>
      <w:r>
        <w:rPr>
          <w:color w:val="231F20"/>
          <w:w w:val="95"/>
        </w:rPr>
        <w:t>to</w:t>
      </w:r>
      <w:r>
        <w:rPr>
          <w:color w:val="231F20"/>
          <w:spacing w:val="-35"/>
          <w:w w:val="95"/>
        </w:rPr>
        <w:t> </w:t>
      </w:r>
      <w:r>
        <w:rPr>
          <w:color w:val="231F20"/>
          <w:w w:val="95"/>
        </w:rPr>
        <w:t>individuals</w:t>
      </w:r>
      <w:r>
        <w:rPr>
          <w:color w:val="231F20"/>
          <w:spacing w:val="-37"/>
          <w:w w:val="95"/>
        </w:rPr>
        <w:t> </w:t>
      </w:r>
      <w:r>
        <w:rPr>
          <w:color w:val="231F20"/>
          <w:w w:val="95"/>
        </w:rPr>
        <w:t>fell</w:t>
      </w:r>
      <w:r>
        <w:rPr>
          <w:color w:val="231F20"/>
          <w:spacing w:val="-36"/>
          <w:w w:val="95"/>
        </w:rPr>
        <w:t> </w:t>
      </w:r>
      <w:r>
        <w:rPr>
          <w:color w:val="231F20"/>
          <w:w w:val="95"/>
        </w:rPr>
        <w:t>to</w:t>
      </w:r>
      <w:r>
        <w:rPr>
          <w:color w:val="231F20"/>
          <w:spacing w:val="-35"/>
          <w:w w:val="95"/>
        </w:rPr>
        <w:t> </w:t>
      </w:r>
      <w:r>
        <w:rPr>
          <w:color w:val="231F20"/>
          <w:w w:val="95"/>
        </w:rPr>
        <w:t>5.3%</w:t>
      </w:r>
      <w:r>
        <w:rPr>
          <w:color w:val="231F20"/>
          <w:spacing w:val="-35"/>
          <w:w w:val="95"/>
        </w:rPr>
        <w:t> </w:t>
      </w:r>
      <w:r>
        <w:rPr>
          <w:color w:val="231F20"/>
          <w:w w:val="95"/>
        </w:rPr>
        <w:t>in September,</w:t>
      </w:r>
      <w:r>
        <w:rPr>
          <w:color w:val="231F20"/>
          <w:spacing w:val="-40"/>
          <w:w w:val="95"/>
        </w:rPr>
        <w:t> </w:t>
      </w:r>
      <w:r>
        <w:rPr>
          <w:color w:val="231F20"/>
          <w:w w:val="95"/>
        </w:rPr>
        <w:t>its</w:t>
      </w:r>
      <w:r>
        <w:rPr>
          <w:color w:val="231F20"/>
          <w:spacing w:val="-39"/>
          <w:w w:val="95"/>
        </w:rPr>
        <w:t> </w:t>
      </w:r>
      <w:r>
        <w:rPr>
          <w:color w:val="231F20"/>
          <w:w w:val="95"/>
        </w:rPr>
        <w:t>lowest</w:t>
      </w:r>
      <w:r>
        <w:rPr>
          <w:color w:val="231F20"/>
          <w:spacing w:val="-40"/>
          <w:w w:val="95"/>
        </w:rPr>
        <w:t> </w:t>
      </w:r>
      <w:r>
        <w:rPr>
          <w:color w:val="231F20"/>
          <w:w w:val="95"/>
        </w:rPr>
        <w:t>rate</w:t>
      </w:r>
      <w:r>
        <w:rPr>
          <w:color w:val="231F20"/>
          <w:spacing w:val="-39"/>
          <w:w w:val="95"/>
        </w:rPr>
        <w:t> </w:t>
      </w:r>
      <w:r>
        <w:rPr>
          <w:color w:val="231F20"/>
          <w:w w:val="95"/>
        </w:rPr>
        <w:t>in</w:t>
      </w:r>
      <w:r>
        <w:rPr>
          <w:color w:val="231F20"/>
          <w:spacing w:val="-41"/>
          <w:w w:val="95"/>
        </w:rPr>
        <w:t> </w:t>
      </w:r>
      <w:r>
        <w:rPr>
          <w:color w:val="231F20"/>
          <w:w w:val="95"/>
        </w:rPr>
        <w:t>over</w:t>
      </w:r>
      <w:r>
        <w:rPr>
          <w:color w:val="231F20"/>
          <w:spacing w:val="-40"/>
          <w:w w:val="95"/>
        </w:rPr>
        <w:t> </w:t>
      </w:r>
      <w:r>
        <w:rPr>
          <w:color w:val="231F20"/>
          <w:w w:val="95"/>
        </w:rPr>
        <w:t>a</w:t>
      </w:r>
      <w:r>
        <w:rPr>
          <w:color w:val="231F20"/>
          <w:spacing w:val="-41"/>
          <w:w w:val="95"/>
        </w:rPr>
        <w:t> </w:t>
      </w:r>
      <w:r>
        <w:rPr>
          <w:color w:val="231F20"/>
          <w:w w:val="95"/>
        </w:rPr>
        <w:t>decade.</w:t>
      </w:r>
      <w:r>
        <w:rPr>
          <w:color w:val="231F20"/>
          <w:spacing w:val="-26"/>
          <w:w w:val="95"/>
        </w:rPr>
        <w:t> </w:t>
      </w:r>
      <w:r>
        <w:rPr>
          <w:color w:val="231F20"/>
          <w:w w:val="95"/>
        </w:rPr>
        <w:t>That</w:t>
      </w:r>
      <w:r>
        <w:rPr>
          <w:color w:val="231F20"/>
          <w:spacing w:val="-40"/>
          <w:w w:val="95"/>
        </w:rPr>
        <w:t> </w:t>
      </w:r>
      <w:r>
        <w:rPr>
          <w:color w:val="231F20"/>
          <w:w w:val="95"/>
        </w:rPr>
        <w:t>reflected</w:t>
      </w:r>
      <w:r>
        <w:rPr>
          <w:color w:val="231F20"/>
          <w:spacing w:val="-39"/>
          <w:w w:val="95"/>
        </w:rPr>
        <w:t> </w:t>
      </w:r>
      <w:r>
        <w:rPr>
          <w:color w:val="231F20"/>
          <w:w w:val="95"/>
        </w:rPr>
        <w:t>a </w:t>
      </w:r>
      <w:r>
        <w:rPr>
          <w:color w:val="231F20"/>
        </w:rPr>
        <w:t>further contraction in the supply of credit by banks, as </w:t>
      </w:r>
      <w:r>
        <w:rPr>
          <w:color w:val="231F20"/>
          <w:w w:val="95"/>
        </w:rPr>
        <w:t>evidenced</w:t>
      </w:r>
      <w:r>
        <w:rPr>
          <w:color w:val="231F20"/>
          <w:spacing w:val="-37"/>
          <w:w w:val="95"/>
        </w:rPr>
        <w:t> </w:t>
      </w:r>
      <w:r>
        <w:rPr>
          <w:color w:val="231F20"/>
          <w:w w:val="95"/>
        </w:rPr>
        <w:t>by</w:t>
      </w:r>
      <w:r>
        <w:rPr>
          <w:color w:val="231F20"/>
          <w:spacing w:val="-37"/>
          <w:w w:val="95"/>
        </w:rPr>
        <w:t> </w:t>
      </w:r>
      <w:r>
        <w:rPr>
          <w:color w:val="231F20"/>
          <w:w w:val="95"/>
        </w:rPr>
        <w:t>the</w:t>
      </w:r>
      <w:r>
        <w:rPr>
          <w:color w:val="231F20"/>
          <w:spacing w:val="-36"/>
          <w:w w:val="95"/>
        </w:rPr>
        <w:t> </w:t>
      </w:r>
      <w:r>
        <w:rPr>
          <w:color w:val="231F20"/>
          <w:spacing w:val="-3"/>
          <w:w w:val="95"/>
        </w:rPr>
        <w:t>Bank’s</w:t>
      </w:r>
      <w:r>
        <w:rPr>
          <w:color w:val="231F20"/>
          <w:spacing w:val="-37"/>
          <w:w w:val="95"/>
        </w:rPr>
        <w:t> </w:t>
      </w:r>
      <w:r>
        <w:rPr>
          <w:color w:val="231F20"/>
          <w:w w:val="95"/>
        </w:rPr>
        <w:t>latest</w:t>
      </w:r>
      <w:r>
        <w:rPr>
          <w:color w:val="231F20"/>
          <w:spacing w:val="-36"/>
          <w:w w:val="95"/>
        </w:rPr>
        <w:t> </w:t>
      </w:r>
      <w:r>
        <w:rPr>
          <w:i/>
          <w:color w:val="231F20"/>
          <w:w w:val="95"/>
        </w:rPr>
        <w:t>Credit</w:t>
      </w:r>
      <w:r>
        <w:rPr>
          <w:i/>
          <w:color w:val="231F20"/>
          <w:spacing w:val="-43"/>
          <w:w w:val="95"/>
        </w:rPr>
        <w:t> </w:t>
      </w:r>
      <w:r>
        <w:rPr>
          <w:i/>
          <w:color w:val="231F20"/>
          <w:w w:val="95"/>
        </w:rPr>
        <w:t>Conditions</w:t>
      </w:r>
      <w:r>
        <w:rPr>
          <w:i/>
          <w:color w:val="231F20"/>
          <w:spacing w:val="-40"/>
          <w:w w:val="95"/>
        </w:rPr>
        <w:t> </w:t>
      </w:r>
      <w:r>
        <w:rPr>
          <w:i/>
          <w:color w:val="231F20"/>
          <w:w w:val="95"/>
        </w:rPr>
        <w:t>Survey</w:t>
      </w:r>
      <w:r>
        <w:rPr>
          <w:color w:val="231F20"/>
          <w:w w:val="95"/>
        </w:rPr>
        <w:t>,</w:t>
      </w:r>
      <w:r>
        <w:rPr>
          <w:color w:val="231F20"/>
          <w:spacing w:val="-36"/>
          <w:w w:val="95"/>
        </w:rPr>
        <w:t> </w:t>
      </w:r>
      <w:r>
        <w:rPr>
          <w:color w:val="231F20"/>
          <w:w w:val="95"/>
        </w:rPr>
        <w:t>in </w:t>
      </w:r>
      <w:r>
        <w:rPr>
          <w:color w:val="231F20"/>
          <w:w w:val="90"/>
        </w:rPr>
        <w:t>which</w:t>
      </w:r>
      <w:r>
        <w:rPr>
          <w:color w:val="231F20"/>
          <w:spacing w:val="-21"/>
          <w:w w:val="90"/>
        </w:rPr>
        <w:t> </w:t>
      </w:r>
      <w:r>
        <w:rPr>
          <w:color w:val="231F20"/>
          <w:w w:val="90"/>
        </w:rPr>
        <w:t>a</w:t>
      </w:r>
      <w:r>
        <w:rPr>
          <w:color w:val="231F20"/>
          <w:spacing w:val="-20"/>
          <w:w w:val="90"/>
        </w:rPr>
        <w:t> </w:t>
      </w:r>
      <w:r>
        <w:rPr>
          <w:color w:val="231F20"/>
          <w:w w:val="90"/>
        </w:rPr>
        <w:t>majority</w:t>
      </w:r>
      <w:r>
        <w:rPr>
          <w:color w:val="231F20"/>
          <w:spacing w:val="-24"/>
          <w:w w:val="90"/>
        </w:rPr>
        <w:t> </w:t>
      </w:r>
      <w:r>
        <w:rPr>
          <w:color w:val="231F20"/>
          <w:w w:val="90"/>
        </w:rPr>
        <w:t>of</w:t>
      </w:r>
      <w:r>
        <w:rPr>
          <w:color w:val="231F20"/>
          <w:spacing w:val="-20"/>
          <w:w w:val="90"/>
        </w:rPr>
        <w:t> </w:t>
      </w:r>
      <w:r>
        <w:rPr>
          <w:color w:val="231F20"/>
          <w:w w:val="90"/>
        </w:rPr>
        <w:t>lenders</w:t>
      </w:r>
      <w:r>
        <w:rPr>
          <w:color w:val="231F20"/>
          <w:spacing w:val="-21"/>
          <w:w w:val="90"/>
        </w:rPr>
        <w:t> </w:t>
      </w:r>
      <w:r>
        <w:rPr>
          <w:color w:val="231F20"/>
          <w:w w:val="90"/>
        </w:rPr>
        <w:t>reported</w:t>
      </w:r>
      <w:r>
        <w:rPr>
          <w:color w:val="231F20"/>
          <w:spacing w:val="-23"/>
          <w:w w:val="90"/>
        </w:rPr>
        <w:t> </w:t>
      </w:r>
      <w:r>
        <w:rPr>
          <w:color w:val="231F20"/>
          <w:w w:val="90"/>
        </w:rPr>
        <w:t>that</w:t>
      </w:r>
      <w:r>
        <w:rPr>
          <w:color w:val="231F20"/>
          <w:spacing w:val="-23"/>
          <w:w w:val="90"/>
        </w:rPr>
        <w:t> </w:t>
      </w:r>
      <w:r>
        <w:rPr>
          <w:color w:val="231F20"/>
          <w:w w:val="90"/>
        </w:rPr>
        <w:t>they</w:t>
      </w:r>
      <w:r>
        <w:rPr>
          <w:color w:val="231F20"/>
          <w:spacing w:val="-21"/>
          <w:w w:val="90"/>
        </w:rPr>
        <w:t> </w:t>
      </w:r>
      <w:r>
        <w:rPr>
          <w:color w:val="231F20"/>
          <w:w w:val="90"/>
        </w:rPr>
        <w:t>had</w:t>
      </w:r>
      <w:r>
        <w:rPr>
          <w:color w:val="231F20"/>
          <w:spacing w:val="-20"/>
          <w:w w:val="90"/>
        </w:rPr>
        <w:t> </w:t>
      </w:r>
      <w:r>
        <w:rPr>
          <w:color w:val="231F20"/>
          <w:w w:val="90"/>
        </w:rPr>
        <w:t>reduced</w:t>
      </w:r>
      <w:r>
        <w:rPr>
          <w:color w:val="231F20"/>
          <w:spacing w:val="-24"/>
          <w:w w:val="90"/>
        </w:rPr>
        <w:t> </w:t>
      </w:r>
      <w:r>
        <w:rPr>
          <w:color w:val="231F20"/>
          <w:w w:val="90"/>
        </w:rPr>
        <w:t>the </w:t>
      </w:r>
      <w:r>
        <w:rPr>
          <w:color w:val="231F20"/>
        </w:rPr>
        <w:t>availability</w:t>
      </w:r>
      <w:r>
        <w:rPr>
          <w:color w:val="231F20"/>
          <w:spacing w:val="-45"/>
        </w:rPr>
        <w:t> </w:t>
      </w:r>
      <w:r>
        <w:rPr>
          <w:color w:val="231F20"/>
        </w:rPr>
        <w:t>of</w:t>
      </w:r>
      <w:r>
        <w:rPr>
          <w:color w:val="231F20"/>
          <w:spacing w:val="-42"/>
        </w:rPr>
        <w:t> </w:t>
      </w:r>
      <w:r>
        <w:rPr>
          <w:color w:val="231F20"/>
        </w:rPr>
        <w:t>secured</w:t>
      </w:r>
      <w:r>
        <w:rPr>
          <w:color w:val="231F20"/>
          <w:spacing w:val="-43"/>
        </w:rPr>
        <w:t> </w:t>
      </w:r>
      <w:r>
        <w:rPr>
          <w:color w:val="231F20"/>
        </w:rPr>
        <w:t>credit</w:t>
      </w:r>
      <w:r>
        <w:rPr>
          <w:color w:val="231F20"/>
          <w:spacing w:val="-44"/>
        </w:rPr>
        <w:t> </w:t>
      </w:r>
      <w:r>
        <w:rPr>
          <w:color w:val="231F20"/>
        </w:rPr>
        <w:t>over</w:t>
      </w:r>
      <w:r>
        <w:rPr>
          <w:color w:val="231F20"/>
          <w:spacing w:val="-45"/>
        </w:rPr>
        <w:t> </w:t>
      </w:r>
      <w:r>
        <w:rPr>
          <w:color w:val="231F20"/>
        </w:rPr>
        <w:t>the</w:t>
      </w:r>
      <w:r>
        <w:rPr>
          <w:color w:val="231F20"/>
          <w:spacing w:val="-42"/>
        </w:rPr>
        <w:t> </w:t>
      </w:r>
      <w:r>
        <w:rPr>
          <w:color w:val="231F20"/>
        </w:rPr>
        <w:t>past</w:t>
      </w:r>
      <w:r>
        <w:rPr>
          <w:color w:val="231F20"/>
          <w:spacing w:val="-45"/>
        </w:rPr>
        <w:t> </w:t>
      </w:r>
      <w:r>
        <w:rPr>
          <w:color w:val="231F20"/>
        </w:rPr>
        <w:t>three</w:t>
      </w:r>
      <w:r>
        <w:rPr>
          <w:color w:val="231F20"/>
          <w:spacing w:val="-42"/>
        </w:rPr>
        <w:t> </w:t>
      </w:r>
      <w:r>
        <w:rPr>
          <w:color w:val="231F20"/>
        </w:rPr>
        <w:t>months</w:t>
      </w:r>
    </w:p>
    <w:p>
      <w:pPr>
        <w:pStyle w:val="BodyText"/>
        <w:spacing w:line="268" w:lineRule="auto"/>
        <w:ind w:left="524"/>
      </w:pPr>
      <w:r>
        <w:rPr>
          <w:color w:val="231F20"/>
          <w:w w:val="95"/>
        </w:rPr>
        <w:t>(Chart</w:t>
      </w:r>
      <w:r>
        <w:rPr>
          <w:color w:val="231F20"/>
          <w:spacing w:val="-40"/>
          <w:w w:val="95"/>
        </w:rPr>
        <w:t> </w:t>
      </w:r>
      <w:r>
        <w:rPr>
          <w:color w:val="231F20"/>
          <w:w w:val="95"/>
        </w:rPr>
        <w:t>1.6).</w:t>
      </w:r>
      <w:r>
        <w:rPr>
          <w:color w:val="231F20"/>
          <w:spacing w:val="-19"/>
          <w:w w:val="95"/>
        </w:rPr>
        <w:t> </w:t>
      </w:r>
      <w:r>
        <w:rPr>
          <w:color w:val="231F20"/>
          <w:w w:val="95"/>
        </w:rPr>
        <w:t>But</w:t>
      </w:r>
      <w:r>
        <w:rPr>
          <w:color w:val="231F20"/>
          <w:spacing w:val="-38"/>
          <w:w w:val="95"/>
        </w:rPr>
        <w:t> </w:t>
      </w:r>
      <w:r>
        <w:rPr>
          <w:color w:val="231F20"/>
          <w:w w:val="95"/>
        </w:rPr>
        <w:t>it</w:t>
      </w:r>
      <w:r>
        <w:rPr>
          <w:color w:val="231F20"/>
          <w:spacing w:val="-39"/>
          <w:w w:val="95"/>
        </w:rPr>
        <w:t> </w:t>
      </w:r>
      <w:r>
        <w:rPr>
          <w:color w:val="231F20"/>
          <w:w w:val="95"/>
        </w:rPr>
        <w:t>is</w:t>
      </w:r>
      <w:r>
        <w:rPr>
          <w:color w:val="231F20"/>
          <w:spacing w:val="-39"/>
          <w:w w:val="95"/>
        </w:rPr>
        <w:t> </w:t>
      </w:r>
      <w:r>
        <w:rPr>
          <w:color w:val="231F20"/>
          <w:w w:val="95"/>
        </w:rPr>
        <w:t>also</w:t>
      </w:r>
      <w:r>
        <w:rPr>
          <w:color w:val="231F20"/>
          <w:spacing w:val="-38"/>
          <w:w w:val="95"/>
        </w:rPr>
        <w:t> </w:t>
      </w:r>
      <w:r>
        <w:rPr>
          <w:color w:val="231F20"/>
          <w:w w:val="95"/>
        </w:rPr>
        <w:t>likely</w:t>
      </w:r>
      <w:r>
        <w:rPr>
          <w:color w:val="231F20"/>
          <w:spacing w:val="-41"/>
          <w:w w:val="95"/>
        </w:rPr>
        <w:t> </w:t>
      </w:r>
      <w:r>
        <w:rPr>
          <w:color w:val="231F20"/>
          <w:w w:val="95"/>
        </w:rPr>
        <w:t>to</w:t>
      </w:r>
      <w:r>
        <w:rPr>
          <w:color w:val="231F20"/>
          <w:spacing w:val="-38"/>
          <w:w w:val="95"/>
        </w:rPr>
        <w:t> </w:t>
      </w:r>
      <w:r>
        <w:rPr>
          <w:color w:val="231F20"/>
          <w:w w:val="95"/>
        </w:rPr>
        <w:t>have</w:t>
      </w:r>
      <w:r>
        <w:rPr>
          <w:color w:val="231F20"/>
          <w:spacing w:val="-39"/>
          <w:w w:val="95"/>
        </w:rPr>
        <w:t> </w:t>
      </w:r>
      <w:r>
        <w:rPr>
          <w:color w:val="231F20"/>
          <w:w w:val="95"/>
        </w:rPr>
        <w:t>reflected</w:t>
      </w:r>
      <w:r>
        <w:rPr>
          <w:color w:val="231F20"/>
          <w:spacing w:val="-39"/>
          <w:w w:val="95"/>
        </w:rPr>
        <w:t> </w:t>
      </w:r>
      <w:r>
        <w:rPr>
          <w:color w:val="231F20"/>
          <w:w w:val="95"/>
        </w:rPr>
        <w:t>a</w:t>
      </w:r>
      <w:r>
        <w:rPr>
          <w:color w:val="231F20"/>
          <w:spacing w:val="-40"/>
          <w:w w:val="95"/>
        </w:rPr>
        <w:t> </w:t>
      </w:r>
      <w:r>
        <w:rPr>
          <w:color w:val="231F20"/>
          <w:w w:val="95"/>
        </w:rPr>
        <w:t>fall</w:t>
      </w:r>
      <w:r>
        <w:rPr>
          <w:color w:val="231F20"/>
          <w:spacing w:val="-39"/>
          <w:w w:val="95"/>
        </w:rPr>
        <w:t> </w:t>
      </w:r>
      <w:r>
        <w:rPr>
          <w:color w:val="231F20"/>
          <w:w w:val="95"/>
        </w:rPr>
        <w:t>in</w:t>
      </w:r>
      <w:r>
        <w:rPr>
          <w:color w:val="231F20"/>
          <w:spacing w:val="-40"/>
          <w:w w:val="95"/>
        </w:rPr>
        <w:t> </w:t>
      </w:r>
      <w:r>
        <w:rPr>
          <w:color w:val="231F20"/>
          <w:w w:val="95"/>
        </w:rPr>
        <w:t>the demand</w:t>
      </w:r>
      <w:r>
        <w:rPr>
          <w:color w:val="231F20"/>
          <w:spacing w:val="-40"/>
          <w:w w:val="95"/>
        </w:rPr>
        <w:t> </w:t>
      </w:r>
      <w:r>
        <w:rPr>
          <w:color w:val="231F20"/>
          <w:w w:val="95"/>
        </w:rPr>
        <w:t>for</w:t>
      </w:r>
      <w:r>
        <w:rPr>
          <w:color w:val="231F20"/>
          <w:spacing w:val="-37"/>
          <w:w w:val="95"/>
        </w:rPr>
        <w:t> </w:t>
      </w:r>
      <w:r>
        <w:rPr>
          <w:color w:val="231F20"/>
          <w:w w:val="95"/>
        </w:rPr>
        <w:t>credit,</w:t>
      </w:r>
      <w:r>
        <w:rPr>
          <w:color w:val="231F20"/>
          <w:spacing w:val="-37"/>
          <w:w w:val="95"/>
        </w:rPr>
        <w:t> </w:t>
      </w:r>
      <w:r>
        <w:rPr>
          <w:color w:val="231F20"/>
          <w:w w:val="95"/>
        </w:rPr>
        <w:t>particularly</w:t>
      </w:r>
      <w:r>
        <w:rPr>
          <w:color w:val="231F20"/>
          <w:spacing w:val="-37"/>
          <w:w w:val="95"/>
        </w:rPr>
        <w:t> </w:t>
      </w:r>
      <w:r>
        <w:rPr>
          <w:color w:val="231F20"/>
          <w:w w:val="95"/>
        </w:rPr>
        <w:t>if</w:t>
      </w:r>
      <w:r>
        <w:rPr>
          <w:color w:val="231F20"/>
          <w:spacing w:val="-37"/>
          <w:w w:val="95"/>
        </w:rPr>
        <w:t> </w:t>
      </w:r>
      <w:r>
        <w:rPr>
          <w:color w:val="231F20"/>
          <w:w w:val="95"/>
        </w:rPr>
        <w:t>potential</w:t>
      </w:r>
      <w:r>
        <w:rPr>
          <w:color w:val="231F20"/>
          <w:spacing w:val="-37"/>
          <w:w w:val="95"/>
        </w:rPr>
        <w:t> </w:t>
      </w:r>
      <w:r>
        <w:rPr>
          <w:color w:val="231F20"/>
          <w:w w:val="95"/>
        </w:rPr>
        <w:t>housebuyers expected</w:t>
      </w:r>
      <w:r>
        <w:rPr>
          <w:color w:val="231F20"/>
          <w:spacing w:val="-32"/>
          <w:w w:val="95"/>
        </w:rPr>
        <w:t> </w:t>
      </w:r>
      <w:r>
        <w:rPr>
          <w:color w:val="231F20"/>
          <w:w w:val="95"/>
        </w:rPr>
        <w:t>further</w:t>
      </w:r>
      <w:r>
        <w:rPr>
          <w:color w:val="231F20"/>
          <w:spacing w:val="-32"/>
          <w:w w:val="95"/>
        </w:rPr>
        <w:t> </w:t>
      </w:r>
      <w:r>
        <w:rPr>
          <w:color w:val="231F20"/>
          <w:w w:val="95"/>
        </w:rPr>
        <w:t>falls</w:t>
      </w:r>
      <w:r>
        <w:rPr>
          <w:color w:val="231F20"/>
          <w:spacing w:val="-29"/>
          <w:w w:val="95"/>
        </w:rPr>
        <w:t> </w:t>
      </w:r>
      <w:r>
        <w:rPr>
          <w:color w:val="231F20"/>
          <w:w w:val="95"/>
        </w:rPr>
        <w:t>in</w:t>
      </w:r>
      <w:r>
        <w:rPr>
          <w:color w:val="231F20"/>
          <w:spacing w:val="-29"/>
          <w:w w:val="95"/>
        </w:rPr>
        <w:t> </w:t>
      </w:r>
      <w:r>
        <w:rPr>
          <w:color w:val="231F20"/>
          <w:w w:val="95"/>
        </w:rPr>
        <w:t>residential</w:t>
      </w:r>
      <w:r>
        <w:rPr>
          <w:color w:val="231F20"/>
          <w:spacing w:val="-28"/>
          <w:w w:val="95"/>
        </w:rPr>
        <w:t> </w:t>
      </w:r>
      <w:r>
        <w:rPr>
          <w:color w:val="231F20"/>
          <w:w w:val="95"/>
        </w:rPr>
        <w:t>property</w:t>
      </w:r>
      <w:r>
        <w:rPr>
          <w:color w:val="231F20"/>
          <w:spacing w:val="-29"/>
          <w:w w:val="95"/>
        </w:rPr>
        <w:t> </w:t>
      </w:r>
      <w:r>
        <w:rPr>
          <w:color w:val="231F20"/>
          <w:w w:val="95"/>
        </w:rPr>
        <w:t>prices</w:t>
      </w:r>
    </w:p>
    <w:p>
      <w:pPr>
        <w:pStyle w:val="BodyText"/>
        <w:spacing w:line="232" w:lineRule="exact"/>
        <w:ind w:left="524"/>
      </w:pPr>
      <w:r>
        <w:rPr>
          <w:color w:val="231F20"/>
          <w:w w:val="95"/>
        </w:rPr>
        <w:t>(Section</w:t>
      </w:r>
      <w:r>
        <w:rPr>
          <w:color w:val="231F20"/>
          <w:spacing w:val="-34"/>
          <w:w w:val="95"/>
        </w:rPr>
        <w:t> </w:t>
      </w:r>
      <w:r>
        <w:rPr>
          <w:color w:val="231F20"/>
          <w:w w:val="95"/>
        </w:rPr>
        <w:t>1.3).</w:t>
      </w:r>
      <w:r>
        <w:rPr>
          <w:color w:val="231F20"/>
          <w:spacing w:val="-8"/>
          <w:w w:val="95"/>
        </w:rPr>
        <w:t> </w:t>
      </w:r>
      <w:r>
        <w:rPr>
          <w:color w:val="231F20"/>
          <w:w w:val="95"/>
        </w:rPr>
        <w:t>Looking</w:t>
      </w:r>
      <w:r>
        <w:rPr>
          <w:color w:val="231F20"/>
          <w:spacing w:val="-36"/>
          <w:w w:val="95"/>
        </w:rPr>
        <w:t> </w:t>
      </w:r>
      <w:r>
        <w:rPr>
          <w:color w:val="231F20"/>
          <w:w w:val="95"/>
        </w:rPr>
        <w:t>forward,</w:t>
      </w:r>
      <w:r>
        <w:rPr>
          <w:color w:val="231F20"/>
          <w:spacing w:val="-33"/>
          <w:w w:val="95"/>
        </w:rPr>
        <w:t> </w:t>
      </w:r>
      <w:r>
        <w:rPr>
          <w:color w:val="231F20"/>
          <w:w w:val="95"/>
        </w:rPr>
        <w:t>lenders</w:t>
      </w:r>
      <w:r>
        <w:rPr>
          <w:color w:val="231F20"/>
          <w:spacing w:val="-33"/>
          <w:w w:val="95"/>
        </w:rPr>
        <w:t> </w:t>
      </w:r>
      <w:r>
        <w:rPr>
          <w:color w:val="231F20"/>
          <w:w w:val="95"/>
        </w:rPr>
        <w:t>responding</w:t>
      </w:r>
      <w:r>
        <w:rPr>
          <w:color w:val="231F20"/>
          <w:spacing w:val="-35"/>
          <w:w w:val="95"/>
        </w:rPr>
        <w:t> </w:t>
      </w:r>
      <w:r>
        <w:rPr>
          <w:color w:val="231F20"/>
          <w:w w:val="95"/>
        </w:rPr>
        <w:t>to</w:t>
      </w:r>
      <w:r>
        <w:rPr>
          <w:color w:val="231F20"/>
          <w:spacing w:val="-36"/>
          <w:w w:val="95"/>
        </w:rPr>
        <w:t> </w:t>
      </w:r>
      <w:r>
        <w:rPr>
          <w:color w:val="231F20"/>
          <w:w w:val="95"/>
        </w:rPr>
        <w:t>the</w:t>
      </w:r>
      <w:r>
        <w:rPr>
          <w:color w:val="231F20"/>
          <w:spacing w:val="-36"/>
          <w:w w:val="95"/>
        </w:rPr>
        <w:t> </w:t>
      </w:r>
      <w:r>
        <w:rPr>
          <w:color w:val="231F20"/>
          <w:w w:val="95"/>
        </w:rPr>
        <w:t>Q3</w:t>
      </w:r>
    </w:p>
    <w:p>
      <w:pPr>
        <w:spacing w:before="27"/>
        <w:ind w:left="524" w:right="0" w:firstLine="0"/>
        <w:jc w:val="left"/>
        <w:rPr>
          <w:sz w:val="20"/>
        </w:rPr>
      </w:pPr>
      <w:r>
        <w:rPr>
          <w:i/>
          <w:color w:val="231F20"/>
          <w:w w:val="95"/>
          <w:sz w:val="20"/>
        </w:rPr>
        <w:t>Credit</w:t>
      </w:r>
      <w:r>
        <w:rPr>
          <w:i/>
          <w:color w:val="231F20"/>
          <w:spacing w:val="-44"/>
          <w:w w:val="95"/>
          <w:sz w:val="20"/>
        </w:rPr>
        <w:t> </w:t>
      </w:r>
      <w:r>
        <w:rPr>
          <w:i/>
          <w:color w:val="231F20"/>
          <w:w w:val="95"/>
          <w:sz w:val="20"/>
        </w:rPr>
        <w:t>Conditions</w:t>
      </w:r>
      <w:r>
        <w:rPr>
          <w:i/>
          <w:color w:val="231F20"/>
          <w:spacing w:val="-40"/>
          <w:w w:val="95"/>
          <w:sz w:val="20"/>
        </w:rPr>
        <w:t> </w:t>
      </w:r>
      <w:r>
        <w:rPr>
          <w:i/>
          <w:color w:val="231F20"/>
          <w:w w:val="95"/>
          <w:sz w:val="20"/>
        </w:rPr>
        <w:t>Survey</w:t>
      </w:r>
      <w:r>
        <w:rPr>
          <w:i/>
          <w:color w:val="231F20"/>
          <w:spacing w:val="-36"/>
          <w:w w:val="95"/>
          <w:sz w:val="20"/>
        </w:rPr>
        <w:t> </w:t>
      </w:r>
      <w:r>
        <w:rPr>
          <w:color w:val="231F20"/>
          <w:w w:val="95"/>
          <w:sz w:val="20"/>
        </w:rPr>
        <w:t>expected</w:t>
      </w:r>
      <w:r>
        <w:rPr>
          <w:color w:val="231F20"/>
          <w:spacing w:val="-38"/>
          <w:w w:val="95"/>
          <w:sz w:val="20"/>
        </w:rPr>
        <w:t> </w:t>
      </w:r>
      <w:r>
        <w:rPr>
          <w:color w:val="231F20"/>
          <w:w w:val="95"/>
          <w:sz w:val="20"/>
        </w:rPr>
        <w:t>to</w:t>
      </w:r>
      <w:r>
        <w:rPr>
          <w:color w:val="231F20"/>
          <w:spacing w:val="-37"/>
          <w:w w:val="95"/>
          <w:sz w:val="20"/>
        </w:rPr>
        <w:t> </w:t>
      </w:r>
      <w:r>
        <w:rPr>
          <w:color w:val="231F20"/>
          <w:w w:val="95"/>
          <w:sz w:val="20"/>
        </w:rPr>
        <w:t>limit</w:t>
      </w:r>
      <w:r>
        <w:rPr>
          <w:color w:val="231F20"/>
          <w:spacing w:val="-38"/>
          <w:w w:val="95"/>
          <w:sz w:val="20"/>
        </w:rPr>
        <w:t> </w:t>
      </w:r>
      <w:r>
        <w:rPr>
          <w:color w:val="231F20"/>
          <w:w w:val="95"/>
          <w:sz w:val="20"/>
        </w:rPr>
        <w:t>the</w:t>
      </w:r>
      <w:r>
        <w:rPr>
          <w:color w:val="231F20"/>
          <w:spacing w:val="-36"/>
          <w:w w:val="95"/>
          <w:sz w:val="20"/>
        </w:rPr>
        <w:t> </w:t>
      </w:r>
      <w:r>
        <w:rPr>
          <w:color w:val="231F20"/>
          <w:w w:val="95"/>
          <w:sz w:val="20"/>
        </w:rPr>
        <w:t>availability</w:t>
      </w:r>
      <w:r>
        <w:rPr>
          <w:color w:val="231F20"/>
          <w:spacing w:val="-39"/>
          <w:w w:val="95"/>
          <w:sz w:val="20"/>
        </w:rPr>
        <w:t> </w:t>
      </w:r>
      <w:r>
        <w:rPr>
          <w:color w:val="231F20"/>
          <w:w w:val="95"/>
          <w:sz w:val="20"/>
        </w:rPr>
        <w:t>of</w:t>
      </w:r>
    </w:p>
    <w:p>
      <w:pPr>
        <w:spacing w:after="0"/>
        <w:jc w:val="left"/>
        <w:rPr>
          <w:sz w:val="20"/>
        </w:rPr>
        <w:sectPr>
          <w:type w:val="continuous"/>
          <w:pgSz w:w="11900" w:h="16840"/>
          <w:pgMar w:top="1560" w:bottom="0" w:left="640" w:right="640"/>
          <w:cols w:num="5" w:equalWidth="0">
            <w:col w:w="943" w:space="40"/>
            <w:col w:w="826" w:space="39"/>
            <w:col w:w="832" w:space="39"/>
            <w:col w:w="1344" w:space="895"/>
            <w:col w:w="5662"/>
          </w:cols>
        </w:sectPr>
      </w:pPr>
    </w:p>
    <w:p>
      <w:pPr>
        <w:pStyle w:val="BodyText"/>
        <w:spacing w:before="7"/>
        <w:rPr>
          <w:sz w:val="12"/>
        </w:rPr>
      </w:pPr>
    </w:p>
    <w:p>
      <w:pPr>
        <w:spacing w:before="0"/>
        <w:ind w:left="153" w:right="0" w:firstLine="0"/>
        <w:jc w:val="left"/>
        <w:rPr>
          <w:sz w:val="11"/>
        </w:rPr>
      </w:pPr>
      <w:r>
        <w:rPr>
          <w:color w:val="231F20"/>
          <w:sz w:val="11"/>
        </w:rPr>
        <w:t>Sources: NMG Research and Bank calculations.</w:t>
      </w:r>
    </w:p>
    <w:p>
      <w:pPr>
        <w:pStyle w:val="BodyText"/>
        <w:spacing w:before="4"/>
        <w:rPr>
          <w:sz w:val="11"/>
        </w:rPr>
      </w:pPr>
    </w:p>
    <w:p>
      <w:pPr>
        <w:pStyle w:val="ListParagraph"/>
        <w:numPr>
          <w:ilvl w:val="2"/>
          <w:numId w:val="4"/>
        </w:numPr>
        <w:tabs>
          <w:tab w:pos="324" w:val="left" w:leader="none"/>
        </w:tabs>
        <w:spacing w:line="244" w:lineRule="auto" w:before="0" w:after="0"/>
        <w:ind w:left="323" w:right="42" w:hanging="171"/>
        <w:jc w:val="left"/>
        <w:rPr>
          <w:sz w:val="11"/>
        </w:rPr>
      </w:pPr>
      <w:r>
        <w:rPr>
          <w:color w:val="231F20"/>
          <w:w w:val="95"/>
          <w:sz w:val="11"/>
        </w:rPr>
        <w:t>Respondents</w:t>
      </w:r>
      <w:r>
        <w:rPr>
          <w:color w:val="231F20"/>
          <w:spacing w:val="-22"/>
          <w:w w:val="95"/>
          <w:sz w:val="11"/>
        </w:rPr>
        <w:t> </w:t>
      </w:r>
      <w:r>
        <w:rPr>
          <w:color w:val="231F20"/>
          <w:w w:val="95"/>
          <w:sz w:val="11"/>
        </w:rPr>
        <w:t>were</w:t>
      </w:r>
      <w:r>
        <w:rPr>
          <w:color w:val="231F20"/>
          <w:spacing w:val="-21"/>
          <w:w w:val="95"/>
          <w:sz w:val="11"/>
        </w:rPr>
        <w:t> </w:t>
      </w:r>
      <w:r>
        <w:rPr>
          <w:color w:val="231F20"/>
          <w:w w:val="95"/>
          <w:sz w:val="11"/>
        </w:rPr>
        <w:t>asked</w:t>
      </w:r>
      <w:r>
        <w:rPr>
          <w:color w:val="231F20"/>
          <w:spacing w:val="-21"/>
          <w:w w:val="95"/>
          <w:sz w:val="11"/>
        </w:rPr>
        <w:t> </w:t>
      </w:r>
      <w:r>
        <w:rPr>
          <w:color w:val="231F20"/>
          <w:w w:val="95"/>
          <w:sz w:val="11"/>
        </w:rPr>
        <w:t>‘Have</w:t>
      </w:r>
      <w:r>
        <w:rPr>
          <w:color w:val="231F20"/>
          <w:spacing w:val="-22"/>
          <w:w w:val="95"/>
          <w:sz w:val="11"/>
        </w:rPr>
        <w:t> </w:t>
      </w:r>
      <w:r>
        <w:rPr>
          <w:color w:val="231F20"/>
          <w:w w:val="95"/>
          <w:sz w:val="11"/>
        </w:rPr>
        <w:t>you</w:t>
      </w:r>
      <w:r>
        <w:rPr>
          <w:color w:val="231F20"/>
          <w:spacing w:val="-22"/>
          <w:w w:val="95"/>
          <w:sz w:val="11"/>
        </w:rPr>
        <w:t> </w:t>
      </w:r>
      <w:r>
        <w:rPr>
          <w:color w:val="231F20"/>
          <w:w w:val="95"/>
          <w:sz w:val="11"/>
        </w:rPr>
        <w:t>found</w:t>
      </w:r>
      <w:r>
        <w:rPr>
          <w:color w:val="231F20"/>
          <w:spacing w:val="-21"/>
          <w:w w:val="95"/>
          <w:sz w:val="11"/>
        </w:rPr>
        <w:t> </w:t>
      </w:r>
      <w:r>
        <w:rPr>
          <w:color w:val="231F20"/>
          <w:w w:val="95"/>
          <w:sz w:val="11"/>
        </w:rPr>
        <w:t>it</w:t>
      </w:r>
      <w:r>
        <w:rPr>
          <w:color w:val="231F20"/>
          <w:spacing w:val="-20"/>
          <w:w w:val="95"/>
          <w:sz w:val="11"/>
        </w:rPr>
        <w:t> </w:t>
      </w:r>
      <w:r>
        <w:rPr>
          <w:color w:val="231F20"/>
          <w:w w:val="95"/>
          <w:sz w:val="11"/>
        </w:rPr>
        <w:t>easier</w:t>
      </w:r>
      <w:r>
        <w:rPr>
          <w:color w:val="231F20"/>
          <w:spacing w:val="-22"/>
          <w:w w:val="95"/>
          <w:sz w:val="11"/>
        </w:rPr>
        <w:t> </w:t>
      </w:r>
      <w:r>
        <w:rPr>
          <w:color w:val="231F20"/>
          <w:w w:val="95"/>
          <w:sz w:val="11"/>
        </w:rPr>
        <w:t>or</w:t>
      </w:r>
      <w:r>
        <w:rPr>
          <w:color w:val="231F20"/>
          <w:spacing w:val="-21"/>
          <w:w w:val="95"/>
          <w:sz w:val="11"/>
        </w:rPr>
        <w:t> </w:t>
      </w:r>
      <w:r>
        <w:rPr>
          <w:color w:val="231F20"/>
          <w:w w:val="95"/>
          <w:sz w:val="11"/>
        </w:rPr>
        <w:t>harder</w:t>
      </w:r>
      <w:r>
        <w:rPr>
          <w:color w:val="231F20"/>
          <w:spacing w:val="-22"/>
          <w:w w:val="95"/>
          <w:sz w:val="11"/>
        </w:rPr>
        <w:t> </w:t>
      </w:r>
      <w:r>
        <w:rPr>
          <w:color w:val="231F20"/>
          <w:w w:val="95"/>
          <w:sz w:val="11"/>
        </w:rPr>
        <w:t>to</w:t>
      </w:r>
      <w:r>
        <w:rPr>
          <w:color w:val="231F20"/>
          <w:spacing w:val="-21"/>
          <w:w w:val="95"/>
          <w:sz w:val="11"/>
        </w:rPr>
        <w:t> </w:t>
      </w:r>
      <w:r>
        <w:rPr>
          <w:color w:val="231F20"/>
          <w:w w:val="95"/>
          <w:sz w:val="11"/>
        </w:rPr>
        <w:t>borrow</w:t>
      </w:r>
      <w:r>
        <w:rPr>
          <w:color w:val="231F20"/>
          <w:spacing w:val="-22"/>
          <w:w w:val="95"/>
          <w:sz w:val="11"/>
        </w:rPr>
        <w:t> </w:t>
      </w:r>
      <w:r>
        <w:rPr>
          <w:color w:val="231F20"/>
          <w:w w:val="95"/>
          <w:sz w:val="11"/>
        </w:rPr>
        <w:t>to</w:t>
      </w:r>
      <w:r>
        <w:rPr>
          <w:color w:val="231F20"/>
          <w:spacing w:val="-22"/>
          <w:w w:val="95"/>
          <w:sz w:val="11"/>
        </w:rPr>
        <w:t> </w:t>
      </w:r>
      <w:r>
        <w:rPr>
          <w:color w:val="231F20"/>
          <w:w w:val="95"/>
          <w:sz w:val="11"/>
        </w:rPr>
        <w:t>finance</w:t>
      </w:r>
      <w:r>
        <w:rPr>
          <w:color w:val="231F20"/>
          <w:spacing w:val="-21"/>
          <w:w w:val="95"/>
          <w:sz w:val="11"/>
        </w:rPr>
        <w:t> </w:t>
      </w:r>
      <w:r>
        <w:rPr>
          <w:color w:val="231F20"/>
          <w:w w:val="95"/>
          <w:sz w:val="11"/>
        </w:rPr>
        <w:t>spending </w:t>
      </w:r>
      <w:r>
        <w:rPr>
          <w:color w:val="231F20"/>
          <w:sz w:val="11"/>
        </w:rPr>
        <w:t>than</w:t>
      </w:r>
      <w:r>
        <w:rPr>
          <w:color w:val="231F20"/>
          <w:spacing w:val="-9"/>
          <w:sz w:val="11"/>
        </w:rPr>
        <w:t> </w:t>
      </w:r>
      <w:r>
        <w:rPr>
          <w:color w:val="231F20"/>
          <w:sz w:val="11"/>
        </w:rPr>
        <w:t>a</w:t>
      </w:r>
      <w:r>
        <w:rPr>
          <w:color w:val="231F20"/>
          <w:spacing w:val="-12"/>
          <w:sz w:val="11"/>
        </w:rPr>
        <w:t> </w:t>
      </w:r>
      <w:r>
        <w:rPr>
          <w:color w:val="231F20"/>
          <w:sz w:val="11"/>
        </w:rPr>
        <w:t>year</w:t>
      </w:r>
      <w:r>
        <w:rPr>
          <w:color w:val="231F20"/>
          <w:spacing w:val="-9"/>
          <w:sz w:val="11"/>
        </w:rPr>
        <w:t> </w:t>
      </w:r>
      <w:r>
        <w:rPr>
          <w:color w:val="231F20"/>
          <w:sz w:val="11"/>
        </w:rPr>
        <w:t>ago?’.</w:t>
      </w:r>
    </w:p>
    <w:p>
      <w:pPr>
        <w:pStyle w:val="BodyText"/>
      </w:pPr>
    </w:p>
    <w:p>
      <w:pPr>
        <w:pStyle w:val="BodyText"/>
        <w:spacing w:line="20" w:lineRule="exact"/>
        <w:ind w:left="146" w:right="-17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35" w:firstLine="0"/>
        <w:jc w:val="left"/>
        <w:rPr>
          <w:sz w:val="18"/>
        </w:rPr>
      </w:pPr>
      <w:r>
        <w:rPr>
          <w:color w:val="A70740"/>
          <w:sz w:val="18"/>
        </w:rPr>
        <w:t>Chart</w:t>
      </w:r>
      <w:r>
        <w:rPr>
          <w:color w:val="A70740"/>
          <w:spacing w:val="-39"/>
          <w:sz w:val="18"/>
        </w:rPr>
        <w:t> </w:t>
      </w:r>
      <w:r>
        <w:rPr>
          <w:color w:val="A70740"/>
          <w:sz w:val="18"/>
        </w:rPr>
        <w:t>1.8</w:t>
      </w:r>
      <w:r>
        <w:rPr>
          <w:color w:val="A70740"/>
          <w:spacing w:val="-22"/>
          <w:sz w:val="18"/>
        </w:rPr>
        <w:t> </w:t>
      </w:r>
      <w:r>
        <w:rPr>
          <w:color w:val="231F20"/>
          <w:sz w:val="18"/>
        </w:rPr>
        <w:t>Housing</w:t>
      </w:r>
      <w:r>
        <w:rPr>
          <w:color w:val="231F20"/>
          <w:spacing w:val="-39"/>
          <w:sz w:val="18"/>
        </w:rPr>
        <w:t> </w:t>
      </w:r>
      <w:r>
        <w:rPr>
          <w:color w:val="231F20"/>
          <w:sz w:val="18"/>
        </w:rPr>
        <w:t>equity</w:t>
      </w:r>
      <w:r>
        <w:rPr>
          <w:color w:val="231F20"/>
          <w:spacing w:val="-39"/>
          <w:sz w:val="18"/>
        </w:rPr>
        <w:t> </w:t>
      </w:r>
      <w:r>
        <w:rPr>
          <w:color w:val="231F20"/>
          <w:sz w:val="18"/>
        </w:rPr>
        <w:t>withdrawal</w:t>
      </w:r>
      <w:r>
        <w:rPr>
          <w:color w:val="231F20"/>
          <w:spacing w:val="-38"/>
          <w:sz w:val="18"/>
        </w:rPr>
        <w:t> </w:t>
      </w:r>
      <w:r>
        <w:rPr>
          <w:color w:val="231F20"/>
          <w:sz w:val="18"/>
        </w:rPr>
        <w:t>and</w:t>
      </w:r>
      <w:r>
        <w:rPr>
          <w:color w:val="231F20"/>
          <w:spacing w:val="-38"/>
          <w:sz w:val="18"/>
        </w:rPr>
        <w:t> </w:t>
      </w:r>
      <w:r>
        <w:rPr>
          <w:color w:val="231F20"/>
          <w:sz w:val="18"/>
        </w:rPr>
        <w:t>approvals</w:t>
      </w:r>
      <w:r>
        <w:rPr>
          <w:color w:val="231F20"/>
          <w:spacing w:val="-41"/>
          <w:sz w:val="18"/>
        </w:rPr>
        <w:t> </w:t>
      </w:r>
      <w:r>
        <w:rPr>
          <w:color w:val="231F20"/>
          <w:sz w:val="18"/>
        </w:rPr>
        <w:t>for further</w:t>
      </w:r>
      <w:r>
        <w:rPr>
          <w:color w:val="231F20"/>
          <w:spacing w:val="-15"/>
          <w:sz w:val="18"/>
        </w:rPr>
        <w:t> </w:t>
      </w:r>
      <w:r>
        <w:rPr>
          <w:color w:val="231F20"/>
          <w:sz w:val="18"/>
        </w:rPr>
        <w:t>advances</w:t>
      </w:r>
    </w:p>
    <w:p>
      <w:pPr>
        <w:pStyle w:val="BodyText"/>
        <w:spacing w:before="4"/>
        <w:ind w:left="153"/>
      </w:pPr>
      <w:r>
        <w:rPr/>
        <w:br w:type="column"/>
      </w:r>
      <w:r>
        <w:rPr>
          <w:color w:val="231F20"/>
        </w:rPr>
        <w:t>credit further during Q4 (Chart 1.6).</w:t>
      </w:r>
    </w:p>
    <w:p>
      <w:pPr>
        <w:pStyle w:val="BodyText"/>
        <w:spacing w:before="9"/>
        <w:rPr>
          <w:sz w:val="24"/>
        </w:rPr>
      </w:pPr>
    </w:p>
    <w:p>
      <w:pPr>
        <w:pStyle w:val="BodyText"/>
        <w:spacing w:line="268" w:lineRule="auto"/>
        <w:ind w:left="153" w:right="155"/>
      </w:pPr>
      <w:r>
        <w:rPr>
          <w:color w:val="231F20"/>
          <w:w w:val="95"/>
        </w:rPr>
        <w:t>The</w:t>
      </w:r>
      <w:r>
        <w:rPr>
          <w:color w:val="231F20"/>
          <w:spacing w:val="-38"/>
          <w:w w:val="95"/>
        </w:rPr>
        <w:t> </w:t>
      </w:r>
      <w:r>
        <w:rPr>
          <w:color w:val="231F20"/>
          <w:w w:val="95"/>
        </w:rPr>
        <w:t>tightening</w:t>
      </w:r>
      <w:r>
        <w:rPr>
          <w:color w:val="231F20"/>
          <w:spacing w:val="-35"/>
          <w:w w:val="95"/>
        </w:rPr>
        <w:t> </w:t>
      </w:r>
      <w:r>
        <w:rPr>
          <w:color w:val="231F20"/>
          <w:w w:val="95"/>
        </w:rPr>
        <w:t>in</w:t>
      </w:r>
      <w:r>
        <w:rPr>
          <w:color w:val="231F20"/>
          <w:spacing w:val="-35"/>
          <w:w w:val="95"/>
        </w:rPr>
        <w:t> </w:t>
      </w:r>
      <w:r>
        <w:rPr>
          <w:color w:val="231F20"/>
          <w:w w:val="95"/>
        </w:rPr>
        <w:t>credit</w:t>
      </w:r>
      <w:r>
        <w:rPr>
          <w:color w:val="231F20"/>
          <w:spacing w:val="-35"/>
          <w:w w:val="95"/>
        </w:rPr>
        <w:t> </w:t>
      </w:r>
      <w:r>
        <w:rPr>
          <w:color w:val="231F20"/>
          <w:w w:val="95"/>
        </w:rPr>
        <w:t>supply</w:t>
      </w:r>
      <w:r>
        <w:rPr>
          <w:color w:val="231F20"/>
          <w:spacing w:val="-38"/>
          <w:w w:val="95"/>
        </w:rPr>
        <w:t> </w:t>
      </w:r>
      <w:r>
        <w:rPr>
          <w:color w:val="231F20"/>
          <w:w w:val="95"/>
        </w:rPr>
        <w:t>over</w:t>
      </w:r>
      <w:r>
        <w:rPr>
          <w:color w:val="231F20"/>
          <w:spacing w:val="-37"/>
          <w:w w:val="95"/>
        </w:rPr>
        <w:t> </w:t>
      </w:r>
      <w:r>
        <w:rPr>
          <w:color w:val="231F20"/>
          <w:w w:val="95"/>
        </w:rPr>
        <w:t>the</w:t>
      </w:r>
      <w:r>
        <w:rPr>
          <w:color w:val="231F20"/>
          <w:spacing w:val="-35"/>
          <w:w w:val="95"/>
        </w:rPr>
        <w:t> </w:t>
      </w:r>
      <w:r>
        <w:rPr>
          <w:color w:val="231F20"/>
          <w:w w:val="95"/>
        </w:rPr>
        <w:t>past</w:t>
      </w:r>
      <w:r>
        <w:rPr>
          <w:color w:val="231F20"/>
          <w:spacing w:val="-37"/>
          <w:w w:val="95"/>
        </w:rPr>
        <w:t> </w:t>
      </w:r>
      <w:r>
        <w:rPr>
          <w:color w:val="231F20"/>
          <w:w w:val="95"/>
        </w:rPr>
        <w:t>year</w:t>
      </w:r>
      <w:r>
        <w:rPr>
          <w:color w:val="231F20"/>
          <w:spacing w:val="-35"/>
          <w:w w:val="95"/>
        </w:rPr>
        <w:t> </w:t>
      </w:r>
      <w:r>
        <w:rPr>
          <w:color w:val="231F20"/>
          <w:w w:val="95"/>
        </w:rPr>
        <w:t>has</w:t>
      </w:r>
      <w:r>
        <w:rPr>
          <w:color w:val="231F20"/>
          <w:spacing w:val="-36"/>
          <w:w w:val="95"/>
        </w:rPr>
        <w:t> </w:t>
      </w:r>
      <w:r>
        <w:rPr>
          <w:color w:val="231F20"/>
          <w:w w:val="95"/>
        </w:rPr>
        <w:t>been </w:t>
      </w:r>
      <w:r>
        <w:rPr>
          <w:color w:val="231F20"/>
        </w:rPr>
        <w:t>most</w:t>
      </w:r>
      <w:r>
        <w:rPr>
          <w:color w:val="231F20"/>
          <w:spacing w:val="-42"/>
        </w:rPr>
        <w:t> </w:t>
      </w:r>
      <w:r>
        <w:rPr>
          <w:color w:val="231F20"/>
        </w:rPr>
        <w:t>focused</w:t>
      </w:r>
      <w:r>
        <w:rPr>
          <w:color w:val="231F20"/>
          <w:spacing w:val="-41"/>
        </w:rPr>
        <w:t> </w:t>
      </w:r>
      <w:r>
        <w:rPr>
          <w:color w:val="231F20"/>
        </w:rPr>
        <w:t>on</w:t>
      </w:r>
      <w:r>
        <w:rPr>
          <w:color w:val="231F20"/>
          <w:spacing w:val="-42"/>
        </w:rPr>
        <w:t> </w:t>
      </w:r>
      <w:r>
        <w:rPr>
          <w:color w:val="231F20"/>
        </w:rPr>
        <w:t>those</w:t>
      </w:r>
      <w:r>
        <w:rPr>
          <w:color w:val="231F20"/>
          <w:spacing w:val="-39"/>
        </w:rPr>
        <w:t> </w:t>
      </w:r>
      <w:r>
        <w:rPr>
          <w:color w:val="231F20"/>
        </w:rPr>
        <w:t>borrowers</w:t>
      </w:r>
      <w:r>
        <w:rPr>
          <w:color w:val="231F20"/>
          <w:spacing w:val="-40"/>
        </w:rPr>
        <w:t> </w:t>
      </w:r>
      <w:r>
        <w:rPr>
          <w:color w:val="231F20"/>
        </w:rPr>
        <w:t>with</w:t>
      </w:r>
      <w:r>
        <w:rPr>
          <w:color w:val="231F20"/>
          <w:spacing w:val="-39"/>
        </w:rPr>
        <w:t> </w:t>
      </w:r>
      <w:r>
        <w:rPr>
          <w:color w:val="231F20"/>
        </w:rPr>
        <w:t>higher</w:t>
      </w:r>
      <w:r>
        <w:rPr>
          <w:color w:val="231F20"/>
          <w:spacing w:val="-40"/>
        </w:rPr>
        <w:t> </w:t>
      </w:r>
      <w:r>
        <w:rPr>
          <w:color w:val="231F20"/>
        </w:rPr>
        <w:t>levels</w:t>
      </w:r>
      <w:r>
        <w:rPr>
          <w:color w:val="231F20"/>
          <w:spacing w:val="-41"/>
        </w:rPr>
        <w:t> </w:t>
      </w:r>
      <w:r>
        <w:rPr>
          <w:color w:val="231F20"/>
        </w:rPr>
        <w:t>of indebtedness</w:t>
      </w:r>
      <w:r>
        <w:rPr>
          <w:color w:val="231F20"/>
          <w:spacing w:val="-45"/>
        </w:rPr>
        <w:t> </w:t>
      </w:r>
      <w:r>
        <w:rPr>
          <w:color w:val="231F20"/>
        </w:rPr>
        <w:t>or</w:t>
      </w:r>
      <w:r>
        <w:rPr>
          <w:color w:val="231F20"/>
          <w:spacing w:val="-43"/>
        </w:rPr>
        <w:t> </w:t>
      </w:r>
      <w:r>
        <w:rPr>
          <w:color w:val="231F20"/>
        </w:rPr>
        <w:t>a</w:t>
      </w:r>
      <w:r>
        <w:rPr>
          <w:color w:val="231F20"/>
          <w:spacing w:val="-43"/>
        </w:rPr>
        <w:t> </w:t>
      </w:r>
      <w:r>
        <w:rPr>
          <w:color w:val="231F20"/>
        </w:rPr>
        <w:t>history</w:t>
      </w:r>
      <w:r>
        <w:rPr>
          <w:color w:val="231F20"/>
          <w:spacing w:val="-45"/>
        </w:rPr>
        <w:t> </w:t>
      </w:r>
      <w:r>
        <w:rPr>
          <w:color w:val="231F20"/>
        </w:rPr>
        <w:t>of</w:t>
      </w:r>
      <w:r>
        <w:rPr>
          <w:color w:val="231F20"/>
          <w:spacing w:val="-43"/>
        </w:rPr>
        <w:t> </w:t>
      </w:r>
      <w:r>
        <w:rPr>
          <w:color w:val="231F20"/>
        </w:rPr>
        <w:t>arrears.</w:t>
      </w:r>
      <w:r>
        <w:rPr>
          <w:color w:val="231F20"/>
          <w:spacing w:val="-31"/>
        </w:rPr>
        <w:t> </w:t>
      </w:r>
      <w:r>
        <w:rPr>
          <w:color w:val="231F20"/>
        </w:rPr>
        <w:t>The</w:t>
      </w:r>
      <w:r>
        <w:rPr>
          <w:color w:val="231F20"/>
          <w:spacing w:val="-43"/>
        </w:rPr>
        <w:t> </w:t>
      </w:r>
      <w:r>
        <w:rPr>
          <w:color w:val="231F20"/>
          <w:spacing w:val="-3"/>
        </w:rPr>
        <w:t>Bank’s</w:t>
      </w:r>
      <w:r>
        <w:rPr>
          <w:color w:val="231F20"/>
          <w:spacing w:val="-43"/>
        </w:rPr>
        <w:t> </w:t>
      </w:r>
      <w:r>
        <w:rPr>
          <w:i/>
          <w:color w:val="231F20"/>
        </w:rPr>
        <w:t>Credit </w:t>
      </w:r>
      <w:r>
        <w:rPr>
          <w:i/>
          <w:color w:val="231F20"/>
          <w:w w:val="90"/>
        </w:rPr>
        <w:t>Conditions</w:t>
      </w:r>
      <w:r>
        <w:rPr>
          <w:i/>
          <w:color w:val="231F20"/>
          <w:spacing w:val="-31"/>
          <w:w w:val="90"/>
        </w:rPr>
        <w:t> </w:t>
      </w:r>
      <w:r>
        <w:rPr>
          <w:i/>
          <w:color w:val="231F20"/>
          <w:w w:val="90"/>
        </w:rPr>
        <w:t>Survey</w:t>
      </w:r>
      <w:r>
        <w:rPr>
          <w:i/>
          <w:color w:val="231F20"/>
          <w:spacing w:val="-29"/>
          <w:w w:val="90"/>
        </w:rPr>
        <w:t> </w:t>
      </w:r>
      <w:r>
        <w:rPr>
          <w:color w:val="231F20"/>
          <w:w w:val="90"/>
        </w:rPr>
        <w:t>found</w:t>
      </w:r>
      <w:r>
        <w:rPr>
          <w:color w:val="231F20"/>
          <w:spacing w:val="-29"/>
          <w:w w:val="90"/>
        </w:rPr>
        <w:t> </w:t>
      </w:r>
      <w:r>
        <w:rPr>
          <w:color w:val="231F20"/>
          <w:w w:val="90"/>
        </w:rPr>
        <w:t>that</w:t>
      </w:r>
      <w:r>
        <w:rPr>
          <w:color w:val="231F20"/>
          <w:spacing w:val="-28"/>
          <w:w w:val="90"/>
        </w:rPr>
        <w:t> </w:t>
      </w:r>
      <w:r>
        <w:rPr>
          <w:color w:val="231F20"/>
          <w:w w:val="90"/>
        </w:rPr>
        <w:t>the</w:t>
      </w:r>
      <w:r>
        <w:rPr>
          <w:color w:val="231F20"/>
          <w:spacing w:val="-26"/>
          <w:w w:val="90"/>
        </w:rPr>
        <w:t> </w:t>
      </w:r>
      <w:r>
        <w:rPr>
          <w:color w:val="231F20"/>
          <w:w w:val="90"/>
        </w:rPr>
        <w:t>reported</w:t>
      </w:r>
      <w:r>
        <w:rPr>
          <w:color w:val="231F20"/>
          <w:spacing w:val="-25"/>
          <w:w w:val="90"/>
        </w:rPr>
        <w:t> </w:t>
      </w:r>
      <w:r>
        <w:rPr>
          <w:color w:val="231F20"/>
          <w:w w:val="90"/>
        </w:rPr>
        <w:t>reduction</w:t>
      </w:r>
      <w:r>
        <w:rPr>
          <w:color w:val="231F20"/>
          <w:spacing w:val="-26"/>
          <w:w w:val="90"/>
        </w:rPr>
        <w:t> </w:t>
      </w:r>
      <w:r>
        <w:rPr>
          <w:color w:val="231F20"/>
          <w:w w:val="90"/>
        </w:rPr>
        <w:t>in</w:t>
      </w:r>
      <w:r>
        <w:rPr>
          <w:color w:val="231F20"/>
          <w:spacing w:val="-26"/>
          <w:w w:val="90"/>
        </w:rPr>
        <w:t> </w:t>
      </w:r>
      <w:r>
        <w:rPr>
          <w:color w:val="231F20"/>
          <w:w w:val="90"/>
        </w:rPr>
        <w:t>credit</w:t>
      </w:r>
    </w:p>
    <w:p>
      <w:pPr>
        <w:spacing w:after="0" w:line="268" w:lineRule="auto"/>
        <w:sectPr>
          <w:type w:val="continuous"/>
          <w:pgSz w:w="11900" w:h="16840"/>
          <w:pgMar w:top="1560" w:bottom="0" w:left="640" w:right="640"/>
          <w:cols w:num="2" w:equalWidth="0">
            <w:col w:w="4361" w:space="968"/>
            <w:col w:w="5291"/>
          </w:cols>
        </w:sectPr>
      </w:pPr>
    </w:p>
    <w:p>
      <w:pPr>
        <w:spacing w:line="112" w:lineRule="exact" w:before="0"/>
        <w:ind w:left="384" w:right="0" w:firstLine="0"/>
        <w:jc w:val="left"/>
        <w:rPr>
          <w:sz w:val="12"/>
        </w:rPr>
      </w:pPr>
      <w:r>
        <w:rPr>
          <w:color w:val="231F20"/>
          <w:w w:val="95"/>
          <w:sz w:val="12"/>
        </w:rPr>
        <w:t>Number,</w:t>
      </w:r>
      <w:r>
        <w:rPr>
          <w:color w:val="231F20"/>
          <w:spacing w:val="-24"/>
          <w:w w:val="95"/>
          <w:sz w:val="12"/>
        </w:rPr>
        <w:t> </w:t>
      </w:r>
      <w:r>
        <w:rPr>
          <w:color w:val="231F20"/>
          <w:w w:val="95"/>
          <w:sz w:val="12"/>
        </w:rPr>
        <w:t>thousands</w:t>
      </w:r>
    </w:p>
    <w:p>
      <w:pPr>
        <w:spacing w:line="121" w:lineRule="exact" w:before="0"/>
        <w:ind w:left="154" w:right="0" w:firstLine="0"/>
        <w:jc w:val="left"/>
        <w:rPr>
          <w:sz w:val="12"/>
        </w:rPr>
      </w:pPr>
      <w:r>
        <w:rPr/>
        <w:pict>
          <v:group style="position:absolute;margin-left:50.912998pt;margin-top:2.956284pt;width:184.3pt;height:141.75pt;mso-position-horizontal-relative:page;mso-position-vertical-relative:paragraph;z-index:15754240" coordorigin="1018,59" coordsize="3686,2835">
            <v:shape style="position:absolute;left:1023;top:64;width:3681;height:2830" coordorigin="1023,64" coordsize="3681,2830" path="m4698,2889l1023,2889,1023,64,4698,64,4698,2889xm4590,2426l4703,2426m1186,2426l4533,2426m4590,1953l4703,1953m4590,1480l4703,1480m4590,1007l4703,1007m4590,534l4703,534m1201,2894l1201,2780m1636,2894l1636,2780m2071,2894l2071,2780m2505,2894l2505,2780m2940,2894l2940,2780m3370,2894l3370,2780m3805,2894l3805,2780m4240,2894l4240,2780e" filled="false" stroked="true" strokeweight=".5pt" strokecolor="#231f20">
              <v:path arrowok="t"/>
              <v:stroke dashstyle="solid"/>
            </v:shape>
            <v:shape style="position:absolute;left:1193;top:394;width:3320;height:2322" coordorigin="1194,394" coordsize="3320,2322" path="m1194,2262l1217,2069,1237,2209,1260,2050,1280,2228,1303,2224,1323,2282,1346,2161,1366,1973,1389,1915,1413,1939,1432,1944,1456,1683,1476,1963,1499,2113,1519,2402,1542,2397,1562,2465,1585,2166,1605,1929,1628,1987,1648,2055,1671,2031,1695,1934,1714,2021,1738,1924,1757,2088,1781,2335,1800,2436,1824,2359,1844,2084,1867,2040,1887,2002,1910,1997,1934,2103,1953,2059,1977,2079,1996,2243,2020,2146,2039,2484,2063,2344,2082,2175,2106,2093,2129,1982,2149,1866,2172,1837,2192,1910,2215,1813,2235,1659,2259,1514,2278,1374,2302,1364,2321,1277,2345,1751,2364,1862,2388,1765,2411,1417,2431,1335,2454,1509,2474,1635,2497,1422,2517,1664,2540,1446,2560,1369,2583,1306,2603,1022,2627,920,2650,978,2670,1379,2693,1384,2713,1282,2736,877,2756,944,2779,959,2799,592,2822,1345,2842,1770,2865,1606,2889,1456,2908,1162,2932,1234,2951,1427,2975,1615,2995,1509,3018,1625,3038,1741,3061,1862,3081,1973,3104,2006,3128,2142,3147,2166,3171,2610,3190,2422,3214,2460,3233,2412,3257,2219,3276,2470,3300,2286,3319,2388,3343,2484,3363,2624,3386,2716,3410,2692,3429,2711,3453,2571,3472,2566,3496,2639,3515,2499,3539,2388,3558,2451,3582,2451,3605,2470,3625,2465,3648,2460,3668,2354,3691,2359,3711,2368,3734,1977,3754,1876,3778,1982,3797,2040,3821,1953,3844,2006,3864,1968,3887,1915,3907,1722,3930,1683,3950,1611,3973,1393,3993,1374,4016,1031,4036,857,4059,737,4079,925,4102,698,4126,394,4146,606,4169,824,4189,973,4212,1495,4232,1601,4255,1311,4275,1384,4298,1181,4318,1113,4341,1094,4365,1128,4384,968,4408,964,4427,1422,4451,1253m4451,1253l4471,1664,4494,1876,4514,2697e" filled="false" stroked="true" strokeweight="1pt" strokecolor="#00558b">
              <v:path arrowok="t"/>
              <v:stroke dashstyle="solid"/>
            </v:shape>
            <v:shape style="position:absolute;left:1018;top:466;width:114;height:2028" coordorigin="1018,466" coordsize="114,2028" path="m1018,2494l1132,2494m1018,2088l1132,2088m1018,1683l1132,1683m1018,1277l1132,1277m1018,872l1132,872m1018,466l1132,466e" filled="false" stroked="true" strokeweight=".5pt" strokecolor="#231f20">
              <v:path arrowok="t"/>
              <v:stroke dashstyle="solid"/>
            </v:shape>
            <v:shape style="position:absolute;left:3589;top:456;width:944;height:2028" coordorigin="3590,457" coordsize="944,2028" path="m3590,2484l3597,2465,3605,2446,3613,2446,3621,2402,3629,2465,3637,2422,3640,2383,3648,2402,3656,2364,3664,2364,3672,2344,3680,2243,3684,2262,3691,2243,3699,2180,3707,2117,3715,2079,3727,2079,3734,2059,3742,2059,3750,2040,3758,2016,3766,2016,3770,2040,3778,2079,3785,2161,3793,2098,3801,2098,3809,2079,3813,2079,3821,1895,3828,1813,3836,1915,3844,1958,3856,1958,3864,1712,3871,1654,3879,1693,3887,1654,3895,1591,3899,1591,3907,1509,3922,1509,3930,1490,3938,1432,3942,1388,3950,1331,3958,1287,3965,1388,3973,1205,3981,1205,3989,1147,3993,1166,4001,1186,4009,1026,4016,944,4024,824,4032,761,4036,679,4044,742,4052,679,4059,621,4067,660,4075,621,4079,558,4087,520,4095,495,4102,476,4110,457,4118,577,4122,660,4130,780,4138,698,4146,761,4153,824,4161,800,4165,944,4173,925,4181,1002,4189,1084,4196,1248,4204,1287,4208,1287,4216,1268,4224,1268,4232,1287,4240,1229,4247,1268,4251,1350,4259,1350,4267,1306,4275,1287,4283,1268,4290,1287,4294,1268,4302,1306,4310,1388,4318,1408,4326,1388,4333,1408,4337,1350,4345,1388,4353,1331,4361,1331,4369,1287,4377,1287,4384,1331,4388,1268,4396,1388,4404,1408,4412,1432,4420,1388,4427,1432,4431,1451,4439,1591,4447,1533,4455,1654,4463,1673,4471,1755,4474,1755,4482,1712,4490,1837,4498,1915,4506,1997,4514,2040,4517,2040,4525,2098,4533,2142e" filled="false" stroked="true" strokeweight="1.0pt" strokecolor="#b01c88">
              <v:path arrowok="t"/>
              <v:stroke dashstyle="solid"/>
            </v:shape>
            <v:line style="position:absolute" from="3391,527" to="3876,1372" stroked="true" strokeweight=".5pt" strokecolor="#231f20">
              <v:stroke dashstyle="solid"/>
            </v:line>
            <v:shape style="position:absolute;left:3846;top:1344;width:65;height:86" coordorigin="3846,1345" coordsize="65,86" path="m3890,1345l3846,1370,3859,1380,3869,1389,3910,1431,3907,1422,3904,1412,3900,1400,3897,1387,3895,1376,3890,1345xe" filled="true" fillcolor="#231f20" stroked="false">
              <v:path arrowok="t"/>
              <v:fill type="solid"/>
            </v:shape>
            <v:shape style="position:absolute;left:2750;top:166;width:1604;height:320" type="#_x0000_t202" filled="false" stroked="false">
              <v:textbox inset="0,0,0,0">
                <w:txbxContent>
                  <w:p>
                    <w:pPr>
                      <w:spacing w:line="247" w:lineRule="auto" w:before="3"/>
                      <w:ind w:left="54" w:right="18" w:hanging="55"/>
                      <w:jc w:val="left"/>
                      <w:rPr>
                        <w:sz w:val="12"/>
                      </w:rPr>
                    </w:pPr>
                    <w:r>
                      <w:rPr>
                        <w:color w:val="231F20"/>
                        <w:w w:val="90"/>
                        <w:sz w:val="12"/>
                      </w:rPr>
                      <w:t>Approvals</w:t>
                    </w:r>
                    <w:r>
                      <w:rPr>
                        <w:color w:val="231F20"/>
                        <w:spacing w:val="-15"/>
                        <w:w w:val="90"/>
                        <w:sz w:val="12"/>
                      </w:rPr>
                      <w:t> </w:t>
                    </w:r>
                    <w:r>
                      <w:rPr>
                        <w:color w:val="231F20"/>
                        <w:w w:val="90"/>
                        <w:sz w:val="12"/>
                      </w:rPr>
                      <w:t>for</w:t>
                    </w:r>
                    <w:r>
                      <w:rPr>
                        <w:color w:val="231F20"/>
                        <w:spacing w:val="-14"/>
                        <w:w w:val="90"/>
                        <w:sz w:val="12"/>
                      </w:rPr>
                      <w:t> </w:t>
                    </w:r>
                    <w:r>
                      <w:rPr>
                        <w:color w:val="231F20"/>
                        <w:w w:val="90"/>
                        <w:sz w:val="12"/>
                      </w:rPr>
                      <w:t>further</w:t>
                    </w:r>
                    <w:r>
                      <w:rPr>
                        <w:color w:val="231F20"/>
                        <w:spacing w:val="-15"/>
                        <w:w w:val="90"/>
                        <w:sz w:val="12"/>
                      </w:rPr>
                      <w:t> </w:t>
                    </w:r>
                    <w:r>
                      <w:rPr>
                        <w:color w:val="231F20"/>
                        <w:w w:val="90"/>
                        <w:sz w:val="12"/>
                      </w:rPr>
                      <w:t>advances</w:t>
                    </w:r>
                    <w:r>
                      <w:rPr>
                        <w:color w:val="231F20"/>
                        <w:w w:val="90"/>
                        <w:position w:val="4"/>
                        <w:sz w:val="11"/>
                      </w:rPr>
                      <w:t>(a) </w:t>
                    </w:r>
                    <w:r>
                      <w:rPr>
                        <w:color w:val="231F20"/>
                        <w:sz w:val="12"/>
                      </w:rPr>
                      <w:t>(left-hand</w:t>
                    </w:r>
                    <w:r>
                      <w:rPr>
                        <w:color w:val="231F20"/>
                        <w:spacing w:val="-14"/>
                        <w:sz w:val="12"/>
                      </w:rPr>
                      <w:t> </w:t>
                    </w:r>
                    <w:r>
                      <w:rPr>
                        <w:color w:val="231F20"/>
                        <w:sz w:val="12"/>
                      </w:rPr>
                      <w:t>scale)</w:t>
                    </w:r>
                  </w:p>
                </w:txbxContent>
              </v:textbox>
              <w10:wrap type="none"/>
            </v:shape>
            <v:shape style="position:absolute;left:1646;top:734;width:919;height:432" type="#_x0000_t202" filled="false" stroked="false">
              <v:textbox inset="0,0,0,0">
                <w:txbxContent>
                  <w:p>
                    <w:pPr>
                      <w:spacing w:line="247" w:lineRule="auto" w:before="1"/>
                      <w:ind w:left="54" w:right="0" w:hanging="55"/>
                      <w:jc w:val="left"/>
                      <w:rPr>
                        <w:sz w:val="12"/>
                      </w:rPr>
                    </w:pPr>
                    <w:r>
                      <w:rPr>
                        <w:color w:val="231F20"/>
                        <w:w w:val="95"/>
                        <w:sz w:val="12"/>
                      </w:rPr>
                      <w:t>Housing equity </w:t>
                    </w:r>
                    <w:r>
                      <w:rPr>
                        <w:color w:val="231F20"/>
                        <w:sz w:val="12"/>
                      </w:rPr>
                      <w:t>withdrawal</w:t>
                    </w:r>
                  </w:p>
                  <w:p>
                    <w:pPr>
                      <w:spacing w:before="1"/>
                      <w:ind w:left="54" w:right="0" w:firstLine="0"/>
                      <w:jc w:val="left"/>
                      <w:rPr>
                        <w:sz w:val="12"/>
                      </w:rPr>
                    </w:pPr>
                    <w:r>
                      <w:rPr>
                        <w:color w:val="231F20"/>
                        <w:w w:val="90"/>
                        <w:sz w:val="12"/>
                      </w:rPr>
                      <w:t>(right-hand scale)</w:t>
                    </w:r>
                  </w:p>
                </w:txbxContent>
              </v:textbox>
              <w10:wrap type="none"/>
            </v:shape>
            <w10:wrap type="none"/>
          </v:group>
        </w:pict>
      </w:r>
      <w:r>
        <w:rPr>
          <w:color w:val="231F20"/>
          <w:sz w:val="12"/>
        </w:rPr>
        <w:t>140</w:t>
      </w:r>
    </w:p>
    <w:p>
      <w:pPr>
        <w:pStyle w:val="BodyText"/>
        <w:rPr>
          <w:sz w:val="14"/>
        </w:rPr>
      </w:pPr>
    </w:p>
    <w:p>
      <w:pPr>
        <w:spacing w:before="103"/>
        <w:ind w:left="159" w:right="0" w:firstLine="0"/>
        <w:jc w:val="left"/>
        <w:rPr>
          <w:sz w:val="12"/>
        </w:rPr>
      </w:pPr>
      <w:r>
        <w:rPr>
          <w:color w:val="231F20"/>
          <w:sz w:val="12"/>
        </w:rPr>
        <w:t>120</w:t>
      </w:r>
    </w:p>
    <w:p>
      <w:pPr>
        <w:pStyle w:val="BodyText"/>
        <w:rPr>
          <w:sz w:val="14"/>
        </w:rPr>
      </w:pPr>
    </w:p>
    <w:p>
      <w:pPr>
        <w:spacing w:before="104"/>
        <w:ind w:left="153" w:right="0" w:firstLine="0"/>
        <w:jc w:val="left"/>
        <w:rPr>
          <w:sz w:val="12"/>
        </w:rPr>
      </w:pPr>
      <w:r>
        <w:rPr>
          <w:color w:val="231F20"/>
          <w:sz w:val="12"/>
        </w:rPr>
        <w:t>100</w:t>
      </w:r>
    </w:p>
    <w:p>
      <w:pPr>
        <w:pStyle w:val="BodyText"/>
        <w:rPr>
          <w:sz w:val="14"/>
        </w:rPr>
      </w:pPr>
    </w:p>
    <w:p>
      <w:pPr>
        <w:spacing w:before="104"/>
        <w:ind w:left="203" w:right="0" w:firstLine="0"/>
        <w:jc w:val="left"/>
        <w:rPr>
          <w:sz w:val="12"/>
        </w:rPr>
      </w:pPr>
      <w:r>
        <w:rPr>
          <w:color w:val="231F20"/>
          <w:w w:val="105"/>
          <w:sz w:val="12"/>
        </w:rPr>
        <w:t>80</w:t>
      </w:r>
    </w:p>
    <w:p>
      <w:pPr>
        <w:pStyle w:val="BodyText"/>
        <w:rPr>
          <w:sz w:val="14"/>
        </w:rPr>
      </w:pPr>
    </w:p>
    <w:p>
      <w:pPr>
        <w:spacing w:before="103"/>
        <w:ind w:left="205" w:right="0" w:firstLine="0"/>
        <w:jc w:val="left"/>
        <w:rPr>
          <w:sz w:val="12"/>
        </w:rPr>
      </w:pPr>
      <w:r>
        <w:rPr>
          <w:color w:val="231F20"/>
          <w:w w:val="105"/>
          <w:sz w:val="12"/>
        </w:rPr>
        <w:t>60</w:t>
      </w:r>
    </w:p>
    <w:p>
      <w:pPr>
        <w:pStyle w:val="BodyText"/>
        <w:rPr>
          <w:sz w:val="14"/>
        </w:rPr>
      </w:pPr>
    </w:p>
    <w:p>
      <w:pPr>
        <w:spacing w:before="104"/>
        <w:ind w:left="203" w:right="0" w:firstLine="0"/>
        <w:jc w:val="left"/>
        <w:rPr>
          <w:sz w:val="12"/>
        </w:rPr>
      </w:pPr>
      <w:r>
        <w:rPr>
          <w:color w:val="231F20"/>
          <w:w w:val="105"/>
          <w:sz w:val="12"/>
        </w:rPr>
        <w:t>40</w:t>
      </w:r>
    </w:p>
    <w:p>
      <w:pPr>
        <w:pStyle w:val="BodyText"/>
        <w:rPr>
          <w:sz w:val="14"/>
        </w:rPr>
      </w:pPr>
    </w:p>
    <w:p>
      <w:pPr>
        <w:spacing w:before="103"/>
        <w:ind w:left="208" w:right="0" w:firstLine="0"/>
        <w:jc w:val="left"/>
        <w:rPr>
          <w:sz w:val="12"/>
        </w:rPr>
      </w:pPr>
      <w:r>
        <w:rPr>
          <w:color w:val="231F20"/>
          <w:sz w:val="12"/>
        </w:rPr>
        <w:t>20</w:t>
      </w:r>
    </w:p>
    <w:p>
      <w:pPr>
        <w:pStyle w:val="BodyText"/>
        <w:rPr>
          <w:sz w:val="14"/>
        </w:rPr>
      </w:pPr>
    </w:p>
    <w:p>
      <w:pPr>
        <w:spacing w:line="104" w:lineRule="exact" w:before="104"/>
        <w:ind w:left="269" w:right="0" w:firstLine="0"/>
        <w:jc w:val="left"/>
        <w:rPr>
          <w:sz w:val="12"/>
        </w:rPr>
      </w:pPr>
      <w:r>
        <w:rPr>
          <w:color w:val="231F20"/>
          <w:w w:val="105"/>
          <w:sz w:val="12"/>
        </w:rPr>
        <w:t>0</w:t>
      </w:r>
    </w:p>
    <w:p>
      <w:pPr>
        <w:spacing w:line="122" w:lineRule="exact" w:before="0"/>
        <w:ind w:left="153" w:right="0" w:firstLine="0"/>
        <w:jc w:val="left"/>
        <w:rPr>
          <w:sz w:val="12"/>
        </w:rPr>
      </w:pPr>
      <w:r>
        <w:rPr/>
        <w:br w:type="column"/>
      </w:r>
      <w:r>
        <w:rPr>
          <w:color w:val="231F20"/>
          <w:sz w:val="12"/>
        </w:rPr>
        <w:t>Percentage</w:t>
      </w:r>
      <w:r>
        <w:rPr>
          <w:color w:val="231F20"/>
          <w:spacing w:val="-27"/>
          <w:sz w:val="12"/>
        </w:rPr>
        <w:t> </w:t>
      </w:r>
      <w:r>
        <w:rPr>
          <w:color w:val="231F20"/>
          <w:sz w:val="12"/>
        </w:rPr>
        <w:t>of</w:t>
      </w:r>
      <w:r>
        <w:rPr>
          <w:color w:val="231F20"/>
          <w:spacing w:val="-27"/>
          <w:sz w:val="12"/>
        </w:rPr>
        <w:t> </w:t>
      </w:r>
      <w:r>
        <w:rPr>
          <w:color w:val="231F20"/>
          <w:sz w:val="12"/>
        </w:rPr>
        <w:t>household</w:t>
      </w:r>
      <w:r>
        <w:rPr>
          <w:color w:val="231F20"/>
          <w:spacing w:val="-26"/>
          <w:sz w:val="12"/>
        </w:rPr>
        <w:t> </w:t>
      </w:r>
      <w:r>
        <w:rPr>
          <w:color w:val="231F20"/>
          <w:sz w:val="12"/>
        </w:rPr>
        <w:t>resources</w:t>
      </w:r>
    </w:p>
    <w:p>
      <w:pPr>
        <w:spacing w:line="131" w:lineRule="exact" w:before="0"/>
        <w:ind w:left="1871" w:right="0" w:firstLine="0"/>
        <w:jc w:val="left"/>
        <w:rPr>
          <w:sz w:val="12"/>
        </w:rPr>
      </w:pPr>
      <w:r>
        <w:rPr>
          <w:color w:val="231F20"/>
          <w:sz w:val="12"/>
        </w:rPr>
        <w:t>10</w:t>
      </w:r>
    </w:p>
    <w:p>
      <w:pPr>
        <w:pStyle w:val="BodyText"/>
        <w:rPr>
          <w:sz w:val="14"/>
        </w:rPr>
      </w:pPr>
    </w:p>
    <w:p>
      <w:pPr>
        <w:pStyle w:val="BodyText"/>
        <w:rPr>
          <w:sz w:val="13"/>
        </w:rPr>
      </w:pPr>
    </w:p>
    <w:p>
      <w:pPr>
        <w:spacing w:before="0"/>
        <w:ind w:left="0" w:right="38" w:firstLine="0"/>
        <w:jc w:val="right"/>
        <w:rPr>
          <w:sz w:val="12"/>
        </w:rPr>
      </w:pPr>
      <w:r>
        <w:rPr>
          <w:color w:val="231F20"/>
          <w:w w:val="104"/>
          <w:sz w:val="12"/>
        </w:rPr>
        <w:t>8</w:t>
      </w:r>
    </w:p>
    <w:p>
      <w:pPr>
        <w:pStyle w:val="BodyText"/>
        <w:rPr>
          <w:sz w:val="14"/>
        </w:rPr>
      </w:pPr>
    </w:p>
    <w:p>
      <w:pPr>
        <w:pStyle w:val="BodyText"/>
        <w:spacing w:before="8"/>
        <w:rPr>
          <w:sz w:val="14"/>
        </w:rPr>
      </w:pPr>
    </w:p>
    <w:p>
      <w:pPr>
        <w:spacing w:before="1"/>
        <w:ind w:left="0" w:right="38" w:firstLine="0"/>
        <w:jc w:val="right"/>
        <w:rPr>
          <w:sz w:val="12"/>
        </w:rPr>
      </w:pPr>
      <w:r>
        <w:rPr>
          <w:color w:val="231F20"/>
          <w:w w:val="101"/>
          <w:sz w:val="12"/>
        </w:rPr>
        <w:t>6</w:t>
      </w:r>
    </w:p>
    <w:p>
      <w:pPr>
        <w:pStyle w:val="BodyText"/>
        <w:rPr>
          <w:sz w:val="14"/>
        </w:rPr>
      </w:pPr>
    </w:p>
    <w:p>
      <w:pPr>
        <w:pStyle w:val="BodyText"/>
        <w:spacing w:before="8"/>
        <w:rPr>
          <w:sz w:val="14"/>
        </w:rPr>
      </w:pPr>
    </w:p>
    <w:p>
      <w:pPr>
        <w:spacing w:before="0"/>
        <w:ind w:left="0" w:right="38" w:firstLine="0"/>
        <w:jc w:val="right"/>
        <w:rPr>
          <w:sz w:val="12"/>
        </w:rPr>
      </w:pPr>
      <w:r>
        <w:rPr>
          <w:color w:val="231F20"/>
          <w:w w:val="104"/>
          <w:sz w:val="12"/>
        </w:rPr>
        <w:t>4</w:t>
      </w:r>
    </w:p>
    <w:p>
      <w:pPr>
        <w:pStyle w:val="BodyText"/>
        <w:rPr>
          <w:sz w:val="14"/>
        </w:rPr>
      </w:pPr>
    </w:p>
    <w:p>
      <w:pPr>
        <w:pStyle w:val="BodyText"/>
        <w:spacing w:before="9"/>
        <w:rPr>
          <w:sz w:val="14"/>
        </w:rPr>
      </w:pPr>
    </w:p>
    <w:p>
      <w:pPr>
        <w:spacing w:before="0"/>
        <w:ind w:left="0" w:right="38" w:firstLine="0"/>
        <w:jc w:val="right"/>
        <w:rPr>
          <w:sz w:val="12"/>
        </w:rPr>
      </w:pPr>
      <w:r>
        <w:rPr>
          <w:color w:val="231F20"/>
          <w:w w:val="96"/>
          <w:sz w:val="12"/>
        </w:rPr>
        <w:t>2</w:t>
      </w:r>
    </w:p>
    <w:p>
      <w:pPr>
        <w:spacing w:before="49"/>
        <w:ind w:left="1871" w:right="0" w:firstLine="0"/>
        <w:jc w:val="left"/>
        <w:rPr>
          <w:sz w:val="16"/>
        </w:rPr>
      </w:pPr>
      <w:r>
        <w:rPr>
          <w:color w:val="231F20"/>
          <w:w w:val="99"/>
          <w:sz w:val="16"/>
        </w:rPr>
        <w:t>+</w:t>
      </w:r>
    </w:p>
    <w:p>
      <w:pPr>
        <w:spacing w:before="99"/>
        <w:ind w:left="0" w:right="38" w:firstLine="0"/>
        <w:jc w:val="right"/>
        <w:rPr>
          <w:sz w:val="12"/>
        </w:rPr>
      </w:pPr>
      <w:r>
        <w:rPr>
          <w:color w:val="231F20"/>
          <w:w w:val="105"/>
          <w:sz w:val="12"/>
        </w:rPr>
        <w:t>0</w:t>
      </w:r>
    </w:p>
    <w:p>
      <w:pPr>
        <w:spacing w:before="40"/>
        <w:ind w:left="1871" w:right="0" w:firstLine="0"/>
        <w:jc w:val="left"/>
        <w:rPr>
          <w:sz w:val="16"/>
        </w:rPr>
      </w:pPr>
      <w:r>
        <w:rPr>
          <w:color w:val="231F20"/>
          <w:w w:val="122"/>
          <w:sz w:val="16"/>
        </w:rPr>
        <w:t>–</w:t>
      </w:r>
    </w:p>
    <w:p>
      <w:pPr>
        <w:spacing w:line="104" w:lineRule="exact" w:before="108"/>
        <w:ind w:left="1926" w:right="0" w:firstLine="0"/>
        <w:jc w:val="left"/>
        <w:rPr>
          <w:sz w:val="12"/>
        </w:rPr>
      </w:pPr>
      <w:r>
        <w:rPr>
          <w:color w:val="231F20"/>
          <w:w w:val="96"/>
          <w:sz w:val="12"/>
        </w:rPr>
        <w:t>2</w:t>
      </w:r>
    </w:p>
    <w:p>
      <w:pPr>
        <w:pStyle w:val="BodyText"/>
        <w:spacing w:line="268" w:lineRule="auto"/>
        <w:ind w:left="153" w:right="366"/>
      </w:pPr>
      <w:r>
        <w:rPr/>
        <w:br w:type="column"/>
      </w:r>
      <w:r>
        <w:rPr>
          <w:color w:val="231F20"/>
          <w:w w:val="95"/>
        </w:rPr>
        <w:t>availability</w:t>
      </w:r>
      <w:r>
        <w:rPr>
          <w:color w:val="231F20"/>
          <w:spacing w:val="-41"/>
          <w:w w:val="95"/>
        </w:rPr>
        <w:t> </w:t>
      </w:r>
      <w:r>
        <w:rPr>
          <w:color w:val="231F20"/>
          <w:w w:val="95"/>
        </w:rPr>
        <w:t>in</w:t>
      </w:r>
      <w:r>
        <w:rPr>
          <w:color w:val="231F20"/>
          <w:spacing w:val="-43"/>
          <w:w w:val="95"/>
        </w:rPr>
        <w:t> </w:t>
      </w:r>
      <w:r>
        <w:rPr>
          <w:color w:val="231F20"/>
          <w:w w:val="95"/>
        </w:rPr>
        <w:t>Q3</w:t>
      </w:r>
      <w:r>
        <w:rPr>
          <w:color w:val="231F20"/>
          <w:spacing w:val="-41"/>
          <w:w w:val="95"/>
        </w:rPr>
        <w:t> </w:t>
      </w:r>
      <w:r>
        <w:rPr>
          <w:color w:val="231F20"/>
          <w:w w:val="95"/>
        </w:rPr>
        <w:t>had</w:t>
      </w:r>
      <w:r>
        <w:rPr>
          <w:color w:val="231F20"/>
          <w:spacing w:val="-41"/>
          <w:w w:val="95"/>
        </w:rPr>
        <w:t> </w:t>
      </w:r>
      <w:r>
        <w:rPr>
          <w:color w:val="231F20"/>
          <w:w w:val="95"/>
        </w:rPr>
        <w:t>been</w:t>
      </w:r>
      <w:r>
        <w:rPr>
          <w:color w:val="231F20"/>
          <w:spacing w:val="-41"/>
          <w:w w:val="95"/>
        </w:rPr>
        <w:t> </w:t>
      </w:r>
      <w:r>
        <w:rPr>
          <w:color w:val="231F20"/>
          <w:w w:val="95"/>
        </w:rPr>
        <w:t>more</w:t>
      </w:r>
      <w:r>
        <w:rPr>
          <w:color w:val="231F20"/>
          <w:spacing w:val="-41"/>
          <w:w w:val="95"/>
        </w:rPr>
        <w:t> </w:t>
      </w:r>
      <w:r>
        <w:rPr>
          <w:color w:val="231F20"/>
          <w:w w:val="95"/>
        </w:rPr>
        <w:t>acute</w:t>
      </w:r>
      <w:r>
        <w:rPr>
          <w:color w:val="231F20"/>
          <w:spacing w:val="-42"/>
          <w:w w:val="95"/>
        </w:rPr>
        <w:t> </w:t>
      </w:r>
      <w:r>
        <w:rPr>
          <w:color w:val="231F20"/>
          <w:w w:val="95"/>
        </w:rPr>
        <w:t>for</w:t>
      </w:r>
      <w:r>
        <w:rPr>
          <w:color w:val="231F20"/>
          <w:spacing w:val="-43"/>
          <w:w w:val="95"/>
        </w:rPr>
        <w:t> </w:t>
      </w:r>
      <w:r>
        <w:rPr>
          <w:color w:val="231F20"/>
          <w:w w:val="95"/>
        </w:rPr>
        <w:t>those</w:t>
      </w:r>
      <w:r>
        <w:rPr>
          <w:color w:val="231F20"/>
          <w:spacing w:val="-41"/>
          <w:w w:val="95"/>
        </w:rPr>
        <w:t> </w:t>
      </w:r>
      <w:r>
        <w:rPr>
          <w:color w:val="231F20"/>
          <w:w w:val="95"/>
        </w:rPr>
        <w:t>households </w:t>
      </w:r>
      <w:r>
        <w:rPr>
          <w:color w:val="231F20"/>
        </w:rPr>
        <w:t>with</w:t>
      </w:r>
      <w:r>
        <w:rPr>
          <w:color w:val="231F20"/>
          <w:spacing w:val="-38"/>
        </w:rPr>
        <w:t> </w:t>
      </w:r>
      <w:r>
        <w:rPr>
          <w:color w:val="231F20"/>
        </w:rPr>
        <w:t>lower</w:t>
      </w:r>
      <w:r>
        <w:rPr>
          <w:color w:val="231F20"/>
          <w:spacing w:val="-37"/>
        </w:rPr>
        <w:t> </w:t>
      </w:r>
      <w:r>
        <w:rPr>
          <w:color w:val="231F20"/>
        </w:rPr>
        <w:t>levels</w:t>
      </w:r>
      <w:r>
        <w:rPr>
          <w:color w:val="231F20"/>
          <w:spacing w:val="-39"/>
        </w:rPr>
        <w:t> </w:t>
      </w:r>
      <w:r>
        <w:rPr>
          <w:color w:val="231F20"/>
        </w:rPr>
        <w:t>of</w:t>
      </w:r>
      <w:r>
        <w:rPr>
          <w:color w:val="231F20"/>
          <w:spacing w:val="-37"/>
        </w:rPr>
        <w:t> </w:t>
      </w:r>
      <w:r>
        <w:rPr>
          <w:color w:val="231F20"/>
        </w:rPr>
        <w:t>housing</w:t>
      </w:r>
      <w:r>
        <w:rPr>
          <w:color w:val="231F20"/>
          <w:spacing w:val="-38"/>
        </w:rPr>
        <w:t> </w:t>
      </w:r>
      <w:r>
        <w:rPr>
          <w:color w:val="231F20"/>
        </w:rPr>
        <w:t>equity.</w:t>
      </w:r>
      <w:r>
        <w:rPr>
          <w:color w:val="231F20"/>
          <w:spacing w:val="-17"/>
        </w:rPr>
        <w:t> </w:t>
      </w:r>
      <w:r>
        <w:rPr>
          <w:color w:val="231F20"/>
        </w:rPr>
        <w:t>And</w:t>
      </w:r>
      <w:r>
        <w:rPr>
          <w:color w:val="231F20"/>
          <w:spacing w:val="-39"/>
        </w:rPr>
        <w:t> </w:t>
      </w:r>
      <w:r>
        <w:rPr>
          <w:color w:val="231F20"/>
        </w:rPr>
        <w:t>the</w:t>
      </w:r>
      <w:r>
        <w:rPr>
          <w:color w:val="231F20"/>
          <w:spacing w:val="-38"/>
        </w:rPr>
        <w:t> </w:t>
      </w:r>
      <w:r>
        <w:rPr>
          <w:color w:val="231F20"/>
        </w:rPr>
        <w:t>2008</w:t>
      </w:r>
      <w:r>
        <w:rPr>
          <w:color w:val="231F20"/>
          <w:spacing w:val="-37"/>
        </w:rPr>
        <w:t> </w:t>
      </w:r>
      <w:r>
        <w:rPr>
          <w:color w:val="231F20"/>
        </w:rPr>
        <w:t>NMG </w:t>
      </w:r>
      <w:r>
        <w:rPr>
          <w:color w:val="231F20"/>
          <w:w w:val="90"/>
        </w:rPr>
        <w:t>survey</w:t>
      </w:r>
      <w:r>
        <w:rPr>
          <w:color w:val="231F20"/>
          <w:spacing w:val="-24"/>
          <w:w w:val="90"/>
        </w:rPr>
        <w:t> </w:t>
      </w:r>
      <w:r>
        <w:rPr>
          <w:color w:val="231F20"/>
          <w:w w:val="90"/>
        </w:rPr>
        <w:t>of</w:t>
      </w:r>
      <w:r>
        <w:rPr>
          <w:color w:val="231F20"/>
          <w:spacing w:val="-19"/>
          <w:w w:val="90"/>
        </w:rPr>
        <w:t> </w:t>
      </w:r>
      <w:r>
        <w:rPr>
          <w:color w:val="231F20"/>
          <w:w w:val="90"/>
        </w:rPr>
        <w:t>household</w:t>
      </w:r>
      <w:r>
        <w:rPr>
          <w:color w:val="231F20"/>
          <w:spacing w:val="-24"/>
          <w:w w:val="90"/>
        </w:rPr>
        <w:t> </w:t>
      </w:r>
      <w:r>
        <w:rPr>
          <w:color w:val="231F20"/>
          <w:w w:val="90"/>
        </w:rPr>
        <w:t>finances</w:t>
      </w:r>
      <w:r>
        <w:rPr>
          <w:color w:val="231F20"/>
          <w:spacing w:val="-24"/>
          <w:w w:val="90"/>
        </w:rPr>
        <w:t> </w:t>
      </w:r>
      <w:r>
        <w:rPr>
          <w:color w:val="231F20"/>
          <w:w w:val="90"/>
        </w:rPr>
        <w:t>found</w:t>
      </w:r>
      <w:r>
        <w:rPr>
          <w:color w:val="231F20"/>
          <w:spacing w:val="-23"/>
          <w:w w:val="90"/>
        </w:rPr>
        <w:t> </w:t>
      </w:r>
      <w:r>
        <w:rPr>
          <w:color w:val="231F20"/>
          <w:w w:val="90"/>
        </w:rPr>
        <w:t>that,</w:t>
      </w:r>
      <w:r>
        <w:rPr>
          <w:color w:val="231F20"/>
          <w:spacing w:val="-22"/>
          <w:w w:val="90"/>
        </w:rPr>
        <w:t> </w:t>
      </w:r>
      <w:r>
        <w:rPr>
          <w:color w:val="231F20"/>
          <w:w w:val="90"/>
        </w:rPr>
        <w:t>while</w:t>
      </w:r>
      <w:r>
        <w:rPr>
          <w:color w:val="231F20"/>
          <w:spacing w:val="-20"/>
          <w:w w:val="90"/>
        </w:rPr>
        <w:t> </w:t>
      </w:r>
      <w:r>
        <w:rPr>
          <w:color w:val="231F20"/>
          <w:w w:val="90"/>
        </w:rPr>
        <w:t>all</w:t>
      </w:r>
      <w:r>
        <w:rPr>
          <w:color w:val="231F20"/>
          <w:spacing w:val="-20"/>
          <w:w w:val="90"/>
        </w:rPr>
        <w:t> </w:t>
      </w:r>
      <w:r>
        <w:rPr>
          <w:color w:val="231F20"/>
          <w:w w:val="90"/>
        </w:rPr>
        <w:t>borrowers had</w:t>
      </w:r>
      <w:r>
        <w:rPr>
          <w:color w:val="231F20"/>
          <w:spacing w:val="-28"/>
          <w:w w:val="90"/>
        </w:rPr>
        <w:t> </w:t>
      </w:r>
      <w:r>
        <w:rPr>
          <w:color w:val="231F20"/>
          <w:w w:val="90"/>
        </w:rPr>
        <w:t>experienced</w:t>
      </w:r>
      <w:r>
        <w:rPr>
          <w:color w:val="231F20"/>
          <w:spacing w:val="-28"/>
          <w:w w:val="90"/>
        </w:rPr>
        <w:t> </w:t>
      </w:r>
      <w:r>
        <w:rPr>
          <w:color w:val="231F20"/>
          <w:w w:val="90"/>
        </w:rPr>
        <w:t>reductions</w:t>
      </w:r>
      <w:r>
        <w:rPr>
          <w:color w:val="231F20"/>
          <w:spacing w:val="-28"/>
          <w:w w:val="90"/>
        </w:rPr>
        <w:t> </w:t>
      </w:r>
      <w:r>
        <w:rPr>
          <w:color w:val="231F20"/>
          <w:w w:val="90"/>
        </w:rPr>
        <w:t>in</w:t>
      </w:r>
      <w:r>
        <w:rPr>
          <w:color w:val="231F20"/>
          <w:spacing w:val="-28"/>
          <w:w w:val="90"/>
        </w:rPr>
        <w:t> </w:t>
      </w:r>
      <w:r>
        <w:rPr>
          <w:color w:val="231F20"/>
          <w:w w:val="90"/>
        </w:rPr>
        <w:t>credit</w:t>
      </w:r>
      <w:r>
        <w:rPr>
          <w:color w:val="231F20"/>
          <w:spacing w:val="-27"/>
          <w:w w:val="90"/>
        </w:rPr>
        <w:t> </w:t>
      </w:r>
      <w:r>
        <w:rPr>
          <w:color w:val="231F20"/>
          <w:w w:val="90"/>
        </w:rPr>
        <w:t>availability,</w:t>
      </w:r>
      <w:r>
        <w:rPr>
          <w:color w:val="231F20"/>
          <w:spacing w:val="-30"/>
          <w:w w:val="90"/>
        </w:rPr>
        <w:t> </w:t>
      </w:r>
      <w:r>
        <w:rPr>
          <w:color w:val="231F20"/>
          <w:w w:val="90"/>
        </w:rPr>
        <w:t>those</w:t>
      </w:r>
      <w:r>
        <w:rPr>
          <w:color w:val="231F20"/>
          <w:spacing w:val="-29"/>
          <w:w w:val="90"/>
        </w:rPr>
        <w:t> </w:t>
      </w:r>
      <w:r>
        <w:rPr>
          <w:color w:val="231F20"/>
          <w:w w:val="90"/>
        </w:rPr>
        <w:t>with high</w:t>
      </w:r>
      <w:r>
        <w:rPr>
          <w:color w:val="231F20"/>
          <w:spacing w:val="-19"/>
          <w:w w:val="90"/>
        </w:rPr>
        <w:t> </w:t>
      </w:r>
      <w:r>
        <w:rPr>
          <w:color w:val="231F20"/>
          <w:w w:val="90"/>
        </w:rPr>
        <w:t>loan</w:t>
      </w:r>
      <w:r>
        <w:rPr>
          <w:color w:val="231F20"/>
          <w:spacing w:val="-21"/>
          <w:w w:val="90"/>
        </w:rPr>
        <w:t> </w:t>
      </w:r>
      <w:r>
        <w:rPr>
          <w:color w:val="231F20"/>
          <w:w w:val="90"/>
        </w:rPr>
        <w:t>to</w:t>
      </w:r>
      <w:r>
        <w:rPr>
          <w:color w:val="231F20"/>
          <w:spacing w:val="-22"/>
          <w:w w:val="90"/>
        </w:rPr>
        <w:t> </w:t>
      </w:r>
      <w:r>
        <w:rPr>
          <w:color w:val="231F20"/>
          <w:w w:val="90"/>
        </w:rPr>
        <w:t>value</w:t>
      </w:r>
      <w:r>
        <w:rPr>
          <w:color w:val="231F20"/>
          <w:spacing w:val="-18"/>
          <w:w w:val="90"/>
        </w:rPr>
        <w:t> </w:t>
      </w:r>
      <w:r>
        <w:rPr>
          <w:color w:val="231F20"/>
          <w:spacing w:val="-3"/>
          <w:w w:val="90"/>
        </w:rPr>
        <w:t>(LTV)</w:t>
      </w:r>
      <w:r>
        <w:rPr>
          <w:color w:val="231F20"/>
          <w:spacing w:val="-18"/>
          <w:w w:val="90"/>
        </w:rPr>
        <w:t> </w:t>
      </w:r>
      <w:r>
        <w:rPr>
          <w:color w:val="231F20"/>
          <w:w w:val="90"/>
        </w:rPr>
        <w:t>ratios</w:t>
      </w:r>
      <w:r>
        <w:rPr>
          <w:color w:val="231F20"/>
          <w:spacing w:val="-18"/>
          <w:w w:val="90"/>
        </w:rPr>
        <w:t> </w:t>
      </w:r>
      <w:r>
        <w:rPr>
          <w:color w:val="231F20"/>
          <w:w w:val="90"/>
        </w:rPr>
        <w:t>had</w:t>
      </w:r>
      <w:r>
        <w:rPr>
          <w:color w:val="231F20"/>
          <w:spacing w:val="-19"/>
          <w:w w:val="90"/>
        </w:rPr>
        <w:t> </w:t>
      </w:r>
      <w:r>
        <w:rPr>
          <w:color w:val="231F20"/>
          <w:w w:val="90"/>
        </w:rPr>
        <w:t>experienced</w:t>
      </w:r>
      <w:r>
        <w:rPr>
          <w:color w:val="231F20"/>
          <w:spacing w:val="-21"/>
          <w:w w:val="90"/>
        </w:rPr>
        <w:t> </w:t>
      </w:r>
      <w:r>
        <w:rPr>
          <w:color w:val="231F20"/>
          <w:w w:val="90"/>
        </w:rPr>
        <w:t>the</w:t>
      </w:r>
      <w:r>
        <w:rPr>
          <w:color w:val="231F20"/>
          <w:spacing w:val="-18"/>
          <w:w w:val="90"/>
        </w:rPr>
        <w:t> </w:t>
      </w:r>
      <w:r>
        <w:rPr>
          <w:color w:val="231F20"/>
          <w:w w:val="90"/>
        </w:rPr>
        <w:t>sharpest </w:t>
      </w:r>
      <w:r>
        <w:rPr>
          <w:color w:val="231F20"/>
        </w:rPr>
        <w:t>falls (Chart</w:t>
      </w:r>
      <w:r>
        <w:rPr>
          <w:color w:val="231F20"/>
          <w:spacing w:val="-38"/>
        </w:rPr>
        <w:t> </w:t>
      </w:r>
      <w:r>
        <w:rPr>
          <w:color w:val="231F20"/>
        </w:rPr>
        <w:t>1.7).</w:t>
      </w:r>
    </w:p>
    <w:p>
      <w:pPr>
        <w:pStyle w:val="BodyText"/>
        <w:spacing w:before="11"/>
        <w:rPr>
          <w:sz w:val="19"/>
        </w:rPr>
      </w:pPr>
    </w:p>
    <w:p>
      <w:pPr>
        <w:pStyle w:val="BodyText"/>
        <w:spacing w:line="260" w:lineRule="atLeast"/>
        <w:ind w:left="153" w:right="406"/>
      </w:pPr>
      <w:r>
        <w:rPr>
          <w:color w:val="231F20"/>
          <w:w w:val="95"/>
        </w:rPr>
        <w:t>Some</w:t>
      </w:r>
      <w:r>
        <w:rPr>
          <w:color w:val="231F20"/>
          <w:spacing w:val="-30"/>
          <w:w w:val="95"/>
        </w:rPr>
        <w:t> </w:t>
      </w:r>
      <w:r>
        <w:rPr>
          <w:color w:val="231F20"/>
          <w:w w:val="95"/>
        </w:rPr>
        <w:t>households</w:t>
      </w:r>
      <w:r>
        <w:rPr>
          <w:color w:val="231F20"/>
          <w:spacing w:val="-30"/>
          <w:w w:val="95"/>
        </w:rPr>
        <w:t> </w:t>
      </w:r>
      <w:r>
        <w:rPr>
          <w:color w:val="231F20"/>
          <w:w w:val="95"/>
        </w:rPr>
        <w:t>may</w:t>
      </w:r>
      <w:r>
        <w:rPr>
          <w:color w:val="231F20"/>
          <w:spacing w:val="-30"/>
          <w:w w:val="95"/>
        </w:rPr>
        <w:t> </w:t>
      </w:r>
      <w:r>
        <w:rPr>
          <w:color w:val="231F20"/>
          <w:w w:val="95"/>
        </w:rPr>
        <w:t>have</w:t>
      </w:r>
      <w:r>
        <w:rPr>
          <w:color w:val="231F20"/>
          <w:spacing w:val="-30"/>
          <w:w w:val="95"/>
        </w:rPr>
        <w:t> </w:t>
      </w:r>
      <w:r>
        <w:rPr>
          <w:color w:val="231F20"/>
          <w:w w:val="95"/>
        </w:rPr>
        <w:t>relied</w:t>
      </w:r>
      <w:r>
        <w:rPr>
          <w:color w:val="231F20"/>
          <w:spacing w:val="-33"/>
          <w:w w:val="95"/>
        </w:rPr>
        <w:t> </w:t>
      </w:r>
      <w:r>
        <w:rPr>
          <w:color w:val="231F20"/>
          <w:w w:val="95"/>
        </w:rPr>
        <w:t>on</w:t>
      </w:r>
      <w:r>
        <w:rPr>
          <w:color w:val="231F20"/>
          <w:spacing w:val="-29"/>
          <w:w w:val="95"/>
        </w:rPr>
        <w:t> </w:t>
      </w:r>
      <w:r>
        <w:rPr>
          <w:color w:val="231F20"/>
          <w:w w:val="95"/>
        </w:rPr>
        <w:t>cushions</w:t>
      </w:r>
      <w:r>
        <w:rPr>
          <w:color w:val="231F20"/>
          <w:spacing w:val="-33"/>
          <w:w w:val="95"/>
        </w:rPr>
        <w:t> </w:t>
      </w:r>
      <w:r>
        <w:rPr>
          <w:color w:val="231F20"/>
          <w:w w:val="95"/>
        </w:rPr>
        <w:t>of</w:t>
      </w:r>
      <w:r>
        <w:rPr>
          <w:color w:val="231F20"/>
          <w:spacing w:val="-30"/>
          <w:w w:val="95"/>
        </w:rPr>
        <w:t> </w:t>
      </w:r>
      <w:r>
        <w:rPr>
          <w:color w:val="231F20"/>
          <w:w w:val="95"/>
        </w:rPr>
        <w:t>housing equity</w:t>
      </w:r>
      <w:r>
        <w:rPr>
          <w:color w:val="231F20"/>
          <w:spacing w:val="-37"/>
          <w:w w:val="95"/>
        </w:rPr>
        <w:t> </w:t>
      </w:r>
      <w:r>
        <w:rPr>
          <w:color w:val="231F20"/>
          <w:w w:val="95"/>
        </w:rPr>
        <w:t>as</w:t>
      </w:r>
      <w:r>
        <w:rPr>
          <w:color w:val="231F20"/>
          <w:spacing w:val="-37"/>
          <w:w w:val="95"/>
        </w:rPr>
        <w:t> </w:t>
      </w:r>
      <w:r>
        <w:rPr>
          <w:color w:val="231F20"/>
          <w:w w:val="95"/>
        </w:rPr>
        <w:t>collateral</w:t>
      </w:r>
      <w:r>
        <w:rPr>
          <w:color w:val="231F20"/>
          <w:spacing w:val="-37"/>
          <w:w w:val="95"/>
        </w:rPr>
        <w:t> </w:t>
      </w:r>
      <w:r>
        <w:rPr>
          <w:color w:val="231F20"/>
          <w:w w:val="95"/>
        </w:rPr>
        <w:t>against</w:t>
      </w:r>
      <w:r>
        <w:rPr>
          <w:color w:val="231F20"/>
          <w:spacing w:val="-38"/>
          <w:w w:val="95"/>
        </w:rPr>
        <w:t> </w:t>
      </w:r>
      <w:r>
        <w:rPr>
          <w:color w:val="231F20"/>
          <w:w w:val="95"/>
        </w:rPr>
        <w:t>which</w:t>
      </w:r>
      <w:r>
        <w:rPr>
          <w:color w:val="231F20"/>
          <w:spacing w:val="-39"/>
          <w:w w:val="95"/>
        </w:rPr>
        <w:t> </w:t>
      </w:r>
      <w:r>
        <w:rPr>
          <w:color w:val="231F20"/>
          <w:w w:val="95"/>
        </w:rPr>
        <w:t>they</w:t>
      </w:r>
      <w:r>
        <w:rPr>
          <w:color w:val="231F20"/>
          <w:spacing w:val="-37"/>
          <w:w w:val="95"/>
        </w:rPr>
        <w:t> </w:t>
      </w:r>
      <w:r>
        <w:rPr>
          <w:color w:val="231F20"/>
          <w:w w:val="95"/>
        </w:rPr>
        <w:t>could</w:t>
      </w:r>
      <w:r>
        <w:rPr>
          <w:color w:val="231F20"/>
          <w:spacing w:val="-37"/>
          <w:w w:val="95"/>
        </w:rPr>
        <w:t> </w:t>
      </w:r>
      <w:r>
        <w:rPr>
          <w:color w:val="231F20"/>
          <w:w w:val="95"/>
        </w:rPr>
        <w:t>borrow.</w:t>
      </w:r>
      <w:r>
        <w:rPr>
          <w:color w:val="231F20"/>
          <w:spacing w:val="-15"/>
          <w:w w:val="95"/>
        </w:rPr>
        <w:t> </w:t>
      </w:r>
      <w:r>
        <w:rPr>
          <w:color w:val="231F20"/>
          <w:w w:val="95"/>
        </w:rPr>
        <w:t>But </w:t>
      </w:r>
      <w:r>
        <w:rPr>
          <w:color w:val="231F20"/>
          <w:w w:val="90"/>
        </w:rPr>
        <w:t>the</w:t>
      </w:r>
      <w:r>
        <w:rPr>
          <w:color w:val="231F20"/>
          <w:spacing w:val="-22"/>
          <w:w w:val="90"/>
        </w:rPr>
        <w:t> </w:t>
      </w:r>
      <w:r>
        <w:rPr>
          <w:color w:val="231F20"/>
          <w:w w:val="90"/>
        </w:rPr>
        <w:t>combination</w:t>
      </w:r>
      <w:r>
        <w:rPr>
          <w:color w:val="231F20"/>
          <w:spacing w:val="-24"/>
          <w:w w:val="90"/>
        </w:rPr>
        <w:t> </w:t>
      </w:r>
      <w:r>
        <w:rPr>
          <w:color w:val="231F20"/>
          <w:w w:val="90"/>
        </w:rPr>
        <w:t>of</w:t>
      </w:r>
      <w:r>
        <w:rPr>
          <w:color w:val="231F20"/>
          <w:spacing w:val="-26"/>
          <w:w w:val="90"/>
        </w:rPr>
        <w:t> </w:t>
      </w:r>
      <w:r>
        <w:rPr>
          <w:color w:val="231F20"/>
          <w:w w:val="90"/>
        </w:rPr>
        <w:t>falling</w:t>
      </w:r>
      <w:r>
        <w:rPr>
          <w:color w:val="231F20"/>
          <w:spacing w:val="-21"/>
          <w:w w:val="90"/>
        </w:rPr>
        <w:t> </w:t>
      </w:r>
      <w:r>
        <w:rPr>
          <w:color w:val="231F20"/>
          <w:w w:val="90"/>
        </w:rPr>
        <w:t>property</w:t>
      </w:r>
      <w:r>
        <w:rPr>
          <w:color w:val="231F20"/>
          <w:spacing w:val="-21"/>
          <w:w w:val="90"/>
        </w:rPr>
        <w:t> </w:t>
      </w:r>
      <w:r>
        <w:rPr>
          <w:color w:val="231F20"/>
          <w:w w:val="90"/>
        </w:rPr>
        <w:t>prices</w:t>
      </w:r>
      <w:r>
        <w:rPr>
          <w:color w:val="231F20"/>
          <w:spacing w:val="-22"/>
          <w:w w:val="90"/>
        </w:rPr>
        <w:t> </w:t>
      </w:r>
      <w:r>
        <w:rPr>
          <w:color w:val="231F20"/>
          <w:w w:val="90"/>
        </w:rPr>
        <w:t>(Section</w:t>
      </w:r>
      <w:r>
        <w:rPr>
          <w:color w:val="231F20"/>
          <w:spacing w:val="-21"/>
          <w:w w:val="90"/>
        </w:rPr>
        <w:t> </w:t>
      </w:r>
      <w:r>
        <w:rPr>
          <w:color w:val="231F20"/>
          <w:w w:val="90"/>
        </w:rPr>
        <w:t>1.3)</w:t>
      </w:r>
      <w:r>
        <w:rPr>
          <w:color w:val="231F20"/>
          <w:spacing w:val="-22"/>
          <w:w w:val="90"/>
        </w:rPr>
        <w:t> </w:t>
      </w:r>
      <w:r>
        <w:rPr>
          <w:color w:val="231F20"/>
          <w:w w:val="90"/>
        </w:rPr>
        <w:t>and tighter</w:t>
      </w:r>
      <w:r>
        <w:rPr>
          <w:color w:val="231F20"/>
          <w:spacing w:val="-19"/>
          <w:w w:val="90"/>
        </w:rPr>
        <w:t> </w:t>
      </w:r>
      <w:r>
        <w:rPr>
          <w:color w:val="231F20"/>
          <w:w w:val="90"/>
        </w:rPr>
        <w:t>credit</w:t>
      </w:r>
      <w:r>
        <w:rPr>
          <w:color w:val="231F20"/>
          <w:spacing w:val="-18"/>
          <w:w w:val="90"/>
        </w:rPr>
        <w:t> </w:t>
      </w:r>
      <w:r>
        <w:rPr>
          <w:color w:val="231F20"/>
          <w:w w:val="90"/>
        </w:rPr>
        <w:t>conditions</w:t>
      </w:r>
      <w:r>
        <w:rPr>
          <w:color w:val="231F20"/>
          <w:spacing w:val="-18"/>
          <w:w w:val="90"/>
        </w:rPr>
        <w:t> </w:t>
      </w:r>
      <w:r>
        <w:rPr>
          <w:color w:val="231F20"/>
          <w:w w:val="90"/>
        </w:rPr>
        <w:t>has</w:t>
      </w:r>
      <w:r>
        <w:rPr>
          <w:color w:val="231F20"/>
          <w:spacing w:val="-19"/>
          <w:w w:val="90"/>
        </w:rPr>
        <w:t> </w:t>
      </w:r>
      <w:r>
        <w:rPr>
          <w:color w:val="231F20"/>
          <w:w w:val="90"/>
        </w:rPr>
        <w:t>both</w:t>
      </w:r>
      <w:r>
        <w:rPr>
          <w:color w:val="231F20"/>
          <w:spacing w:val="-18"/>
          <w:w w:val="90"/>
        </w:rPr>
        <w:t> </w:t>
      </w:r>
      <w:r>
        <w:rPr>
          <w:color w:val="231F20"/>
          <w:w w:val="90"/>
        </w:rPr>
        <w:t>eroded</w:t>
      </w:r>
      <w:r>
        <w:rPr>
          <w:color w:val="231F20"/>
          <w:spacing w:val="-21"/>
          <w:w w:val="90"/>
        </w:rPr>
        <w:t> </w:t>
      </w:r>
      <w:r>
        <w:rPr>
          <w:color w:val="231F20"/>
          <w:w w:val="90"/>
        </w:rPr>
        <w:t>the</w:t>
      </w:r>
      <w:r>
        <w:rPr>
          <w:color w:val="231F20"/>
          <w:spacing w:val="-22"/>
          <w:w w:val="90"/>
        </w:rPr>
        <w:t> </w:t>
      </w:r>
      <w:r>
        <w:rPr>
          <w:color w:val="231F20"/>
          <w:w w:val="90"/>
        </w:rPr>
        <w:t>value</w:t>
      </w:r>
      <w:r>
        <w:rPr>
          <w:color w:val="231F20"/>
          <w:spacing w:val="-21"/>
          <w:w w:val="90"/>
        </w:rPr>
        <w:t> </w:t>
      </w:r>
      <w:r>
        <w:rPr>
          <w:color w:val="231F20"/>
          <w:w w:val="90"/>
        </w:rPr>
        <w:t>of</w:t>
      </w:r>
      <w:r>
        <w:rPr>
          <w:color w:val="231F20"/>
          <w:spacing w:val="-22"/>
          <w:w w:val="90"/>
        </w:rPr>
        <w:t> </w:t>
      </w:r>
      <w:r>
        <w:rPr>
          <w:color w:val="231F20"/>
          <w:w w:val="90"/>
        </w:rPr>
        <w:t>those </w:t>
      </w:r>
      <w:r>
        <w:rPr>
          <w:color w:val="231F20"/>
          <w:w w:val="95"/>
        </w:rPr>
        <w:t>equity</w:t>
      </w:r>
      <w:r>
        <w:rPr>
          <w:color w:val="231F20"/>
          <w:spacing w:val="-37"/>
          <w:w w:val="95"/>
        </w:rPr>
        <w:t> </w:t>
      </w:r>
      <w:r>
        <w:rPr>
          <w:color w:val="231F20"/>
          <w:w w:val="95"/>
        </w:rPr>
        <w:t>cushions,</w:t>
      </w:r>
      <w:r>
        <w:rPr>
          <w:color w:val="231F20"/>
          <w:spacing w:val="-36"/>
          <w:w w:val="95"/>
        </w:rPr>
        <w:t> </w:t>
      </w:r>
      <w:r>
        <w:rPr>
          <w:color w:val="231F20"/>
          <w:w w:val="95"/>
        </w:rPr>
        <w:t>and</w:t>
      </w:r>
      <w:r>
        <w:rPr>
          <w:color w:val="231F20"/>
          <w:spacing w:val="-36"/>
          <w:w w:val="95"/>
        </w:rPr>
        <w:t> </w:t>
      </w:r>
      <w:r>
        <w:rPr>
          <w:color w:val="231F20"/>
          <w:w w:val="95"/>
        </w:rPr>
        <w:t>made</w:t>
      </w:r>
      <w:r>
        <w:rPr>
          <w:color w:val="231F20"/>
          <w:spacing w:val="-36"/>
          <w:w w:val="95"/>
        </w:rPr>
        <w:t> </w:t>
      </w:r>
      <w:r>
        <w:rPr>
          <w:color w:val="231F20"/>
          <w:w w:val="95"/>
        </w:rPr>
        <w:t>it</w:t>
      </w:r>
      <w:r>
        <w:rPr>
          <w:color w:val="231F20"/>
          <w:spacing w:val="-37"/>
          <w:w w:val="95"/>
        </w:rPr>
        <w:t> </w:t>
      </w:r>
      <w:r>
        <w:rPr>
          <w:color w:val="231F20"/>
          <w:w w:val="95"/>
        </w:rPr>
        <w:t>harder</w:t>
      </w:r>
      <w:r>
        <w:rPr>
          <w:color w:val="231F20"/>
          <w:spacing w:val="-38"/>
          <w:w w:val="95"/>
        </w:rPr>
        <w:t> </w:t>
      </w:r>
      <w:r>
        <w:rPr>
          <w:color w:val="231F20"/>
          <w:w w:val="95"/>
        </w:rPr>
        <w:t>or</w:t>
      </w:r>
      <w:r>
        <w:rPr>
          <w:color w:val="231F20"/>
          <w:spacing w:val="-36"/>
          <w:w w:val="95"/>
        </w:rPr>
        <w:t> </w:t>
      </w:r>
      <w:r>
        <w:rPr>
          <w:color w:val="231F20"/>
          <w:w w:val="95"/>
        </w:rPr>
        <w:t>more</w:t>
      </w:r>
      <w:r>
        <w:rPr>
          <w:color w:val="231F20"/>
          <w:spacing w:val="-36"/>
          <w:w w:val="95"/>
        </w:rPr>
        <w:t> </w:t>
      </w:r>
      <w:r>
        <w:rPr>
          <w:color w:val="231F20"/>
          <w:w w:val="95"/>
        </w:rPr>
        <w:t>expensive</w:t>
      </w:r>
      <w:r>
        <w:rPr>
          <w:color w:val="231F20"/>
          <w:spacing w:val="-39"/>
          <w:w w:val="95"/>
        </w:rPr>
        <w:t> </w:t>
      </w:r>
      <w:r>
        <w:rPr>
          <w:color w:val="231F20"/>
          <w:w w:val="95"/>
        </w:rPr>
        <w:t>to</w:t>
      </w:r>
    </w:p>
    <w:p>
      <w:pPr>
        <w:spacing w:after="0" w:line="260" w:lineRule="atLeast"/>
        <w:sectPr>
          <w:type w:val="continuous"/>
          <w:pgSz w:w="11900" w:h="16840"/>
          <w:pgMar w:top="1560" w:bottom="0" w:left="640" w:right="640"/>
          <w:cols w:num="3" w:equalWidth="0">
            <w:col w:w="1368" w:space="883"/>
            <w:col w:w="2027" w:space="1051"/>
            <w:col w:w="5291"/>
          </w:cols>
        </w:sectPr>
      </w:pPr>
    </w:p>
    <w:p>
      <w:pPr>
        <w:tabs>
          <w:tab w:pos="1007" w:val="left" w:leader="none"/>
          <w:tab w:pos="1441" w:val="left" w:leader="none"/>
          <w:tab w:pos="1876" w:val="left" w:leader="none"/>
          <w:tab w:pos="2310" w:val="left" w:leader="none"/>
          <w:tab w:pos="2741" w:val="left" w:leader="none"/>
          <w:tab w:pos="3156" w:val="left" w:leader="none"/>
        </w:tabs>
        <w:spacing w:line="86" w:lineRule="exact" w:before="0"/>
        <w:ind w:left="532" w:right="0" w:firstLine="0"/>
        <w:jc w:val="left"/>
        <w:rPr>
          <w:sz w:val="12"/>
        </w:rPr>
      </w:pPr>
      <w:r>
        <w:rPr>
          <w:color w:val="231F20"/>
          <w:sz w:val="12"/>
        </w:rPr>
        <w:t>1970</w:t>
        <w:tab/>
        <w:t>75</w:t>
        <w:tab/>
        <w:t>80</w:t>
        <w:tab/>
        <w:t>85</w:t>
        <w:tab/>
        <w:t>90</w:t>
        <w:tab/>
        <w:t>95</w:t>
        <w:tab/>
        <w:t>2000</w:t>
      </w:r>
      <w:r>
        <w:rPr>
          <w:color w:val="231F20"/>
          <w:spacing w:val="15"/>
          <w:sz w:val="12"/>
        </w:rPr>
        <w:t> </w:t>
      </w:r>
      <w:r>
        <w:rPr>
          <w:color w:val="231F20"/>
          <w:sz w:val="12"/>
        </w:rPr>
        <w:t>05</w:t>
      </w:r>
    </w:p>
    <w:p>
      <w:pPr>
        <w:pStyle w:val="BodyText"/>
        <w:rPr>
          <w:sz w:val="11"/>
        </w:rPr>
      </w:pPr>
    </w:p>
    <w:p>
      <w:pPr>
        <w:spacing w:line="244" w:lineRule="auto" w:before="0"/>
        <w:ind w:left="323" w:right="0" w:hanging="171"/>
        <w:jc w:val="left"/>
        <w:rPr>
          <w:sz w:val="11"/>
        </w:rPr>
      </w:pPr>
      <w:r>
        <w:rPr>
          <w:color w:val="231F20"/>
          <w:w w:val="95"/>
          <w:sz w:val="11"/>
        </w:rPr>
        <w:t>(a)</w:t>
      </w:r>
      <w:r>
        <w:rPr>
          <w:color w:val="231F20"/>
          <w:spacing w:val="-14"/>
          <w:w w:val="95"/>
          <w:sz w:val="11"/>
        </w:rPr>
        <w:t> </w:t>
      </w:r>
      <w:r>
        <w:rPr>
          <w:color w:val="231F20"/>
          <w:w w:val="95"/>
          <w:sz w:val="11"/>
        </w:rPr>
        <w:t>The</w:t>
      </w:r>
      <w:r>
        <w:rPr>
          <w:color w:val="231F20"/>
          <w:spacing w:val="-23"/>
          <w:w w:val="95"/>
          <w:sz w:val="11"/>
        </w:rPr>
        <w:t> </w:t>
      </w:r>
      <w:r>
        <w:rPr>
          <w:color w:val="231F20"/>
          <w:w w:val="95"/>
          <w:sz w:val="11"/>
        </w:rPr>
        <w:t>data</w:t>
      </w:r>
      <w:r>
        <w:rPr>
          <w:color w:val="231F20"/>
          <w:spacing w:val="-22"/>
          <w:w w:val="95"/>
          <w:sz w:val="11"/>
        </w:rPr>
        <w:t> </w:t>
      </w:r>
      <w:r>
        <w:rPr>
          <w:color w:val="231F20"/>
          <w:w w:val="95"/>
          <w:sz w:val="11"/>
        </w:rPr>
        <w:t>exclude</w:t>
      </w:r>
      <w:r>
        <w:rPr>
          <w:color w:val="231F20"/>
          <w:spacing w:val="-22"/>
          <w:w w:val="95"/>
          <w:sz w:val="11"/>
        </w:rPr>
        <w:t> </w:t>
      </w:r>
      <w:r>
        <w:rPr>
          <w:color w:val="231F20"/>
          <w:w w:val="95"/>
          <w:sz w:val="11"/>
        </w:rPr>
        <w:t>mortgage</w:t>
      </w:r>
      <w:r>
        <w:rPr>
          <w:color w:val="231F20"/>
          <w:spacing w:val="-22"/>
          <w:w w:val="95"/>
          <w:sz w:val="11"/>
        </w:rPr>
        <w:t> </w:t>
      </w:r>
      <w:r>
        <w:rPr>
          <w:color w:val="231F20"/>
          <w:w w:val="95"/>
          <w:sz w:val="11"/>
        </w:rPr>
        <w:t>approvals</w:t>
      </w:r>
      <w:r>
        <w:rPr>
          <w:color w:val="231F20"/>
          <w:spacing w:val="-23"/>
          <w:w w:val="95"/>
          <w:sz w:val="11"/>
        </w:rPr>
        <w:t> </w:t>
      </w:r>
      <w:r>
        <w:rPr>
          <w:color w:val="231F20"/>
          <w:w w:val="95"/>
          <w:sz w:val="11"/>
        </w:rPr>
        <w:t>for</w:t>
      </w:r>
      <w:r>
        <w:rPr>
          <w:color w:val="231F20"/>
          <w:spacing w:val="-22"/>
          <w:w w:val="95"/>
          <w:sz w:val="11"/>
        </w:rPr>
        <w:t> </w:t>
      </w:r>
      <w:r>
        <w:rPr>
          <w:color w:val="231F20"/>
          <w:w w:val="95"/>
          <w:sz w:val="11"/>
        </w:rPr>
        <w:t>house</w:t>
      </w:r>
      <w:r>
        <w:rPr>
          <w:color w:val="231F20"/>
          <w:spacing w:val="-22"/>
          <w:w w:val="95"/>
          <w:sz w:val="11"/>
        </w:rPr>
        <w:t> </w:t>
      </w:r>
      <w:r>
        <w:rPr>
          <w:color w:val="231F20"/>
          <w:w w:val="95"/>
          <w:sz w:val="11"/>
        </w:rPr>
        <w:t>purchase</w:t>
      </w:r>
      <w:r>
        <w:rPr>
          <w:color w:val="231F20"/>
          <w:spacing w:val="-22"/>
          <w:w w:val="95"/>
          <w:sz w:val="11"/>
        </w:rPr>
        <w:t> </w:t>
      </w:r>
      <w:r>
        <w:rPr>
          <w:color w:val="231F20"/>
          <w:w w:val="95"/>
          <w:sz w:val="11"/>
        </w:rPr>
        <w:t>and</w:t>
      </w:r>
      <w:r>
        <w:rPr>
          <w:color w:val="231F20"/>
          <w:spacing w:val="-22"/>
          <w:w w:val="95"/>
          <w:sz w:val="11"/>
        </w:rPr>
        <w:t> </w:t>
      </w:r>
      <w:r>
        <w:rPr>
          <w:color w:val="231F20"/>
          <w:w w:val="95"/>
          <w:sz w:val="11"/>
        </w:rPr>
        <w:t>refinancing</w:t>
      </w:r>
      <w:r>
        <w:rPr>
          <w:color w:val="231F20"/>
          <w:spacing w:val="-24"/>
          <w:w w:val="95"/>
          <w:sz w:val="11"/>
        </w:rPr>
        <w:t> </w:t>
      </w:r>
      <w:r>
        <w:rPr>
          <w:color w:val="231F20"/>
          <w:w w:val="95"/>
          <w:sz w:val="11"/>
        </w:rPr>
        <w:t>of</w:t>
      </w:r>
      <w:r>
        <w:rPr>
          <w:color w:val="231F20"/>
          <w:spacing w:val="-22"/>
          <w:w w:val="95"/>
          <w:sz w:val="11"/>
        </w:rPr>
        <w:t> </w:t>
      </w:r>
      <w:r>
        <w:rPr>
          <w:color w:val="231F20"/>
          <w:w w:val="95"/>
          <w:sz w:val="11"/>
        </w:rPr>
        <w:t>existing </w:t>
      </w:r>
      <w:r>
        <w:rPr>
          <w:color w:val="231F20"/>
          <w:sz w:val="11"/>
        </w:rPr>
        <w:t>mortgages.</w:t>
      </w:r>
    </w:p>
    <w:p>
      <w:pPr>
        <w:pStyle w:val="BodyText"/>
        <w:spacing w:before="1"/>
        <w:rPr>
          <w:sz w:val="19"/>
        </w:rPr>
      </w:pPr>
    </w:p>
    <w:p>
      <w:pPr>
        <w:pStyle w:val="BodyText"/>
        <w:spacing w:line="20" w:lineRule="exact"/>
        <w:ind w:left="146" w:right="-144"/>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0" w:firstLine="0"/>
        <w:jc w:val="left"/>
        <w:rPr>
          <w:sz w:val="18"/>
        </w:rPr>
      </w:pPr>
      <w:r>
        <w:rPr>
          <w:color w:val="A70740"/>
          <w:w w:val="95"/>
          <w:sz w:val="18"/>
        </w:rPr>
        <w:t>Chart</w:t>
      </w:r>
      <w:r>
        <w:rPr>
          <w:color w:val="A70740"/>
          <w:spacing w:val="-21"/>
          <w:w w:val="95"/>
          <w:sz w:val="18"/>
        </w:rPr>
        <w:t> </w:t>
      </w:r>
      <w:r>
        <w:rPr>
          <w:color w:val="A70740"/>
          <w:w w:val="95"/>
          <w:sz w:val="18"/>
        </w:rPr>
        <w:t>1.9</w:t>
      </w:r>
      <w:r>
        <w:rPr>
          <w:color w:val="A70740"/>
          <w:spacing w:val="9"/>
          <w:w w:val="95"/>
          <w:sz w:val="18"/>
        </w:rPr>
        <w:t> </w:t>
      </w:r>
      <w:r>
        <w:rPr>
          <w:color w:val="231F20"/>
          <w:w w:val="95"/>
          <w:sz w:val="18"/>
        </w:rPr>
        <w:t>Cumulative</w:t>
      </w:r>
      <w:r>
        <w:rPr>
          <w:color w:val="231F20"/>
          <w:spacing w:val="-20"/>
          <w:w w:val="95"/>
          <w:sz w:val="18"/>
        </w:rPr>
        <w:t> </w:t>
      </w:r>
      <w:r>
        <w:rPr>
          <w:color w:val="231F20"/>
          <w:w w:val="95"/>
          <w:sz w:val="18"/>
        </w:rPr>
        <w:t>changes</w:t>
      </w:r>
      <w:r>
        <w:rPr>
          <w:color w:val="231F20"/>
          <w:spacing w:val="-19"/>
          <w:w w:val="95"/>
          <w:sz w:val="18"/>
        </w:rPr>
        <w:t> </w:t>
      </w:r>
      <w:r>
        <w:rPr>
          <w:color w:val="231F20"/>
          <w:w w:val="95"/>
          <w:sz w:val="18"/>
        </w:rPr>
        <w:t>in</w:t>
      </w:r>
      <w:r>
        <w:rPr>
          <w:color w:val="231F20"/>
          <w:spacing w:val="-19"/>
          <w:w w:val="95"/>
          <w:sz w:val="18"/>
        </w:rPr>
        <w:t> </w:t>
      </w:r>
      <w:r>
        <w:rPr>
          <w:color w:val="231F20"/>
          <w:w w:val="95"/>
          <w:sz w:val="18"/>
        </w:rPr>
        <w:t>selected</w:t>
      </w:r>
      <w:r>
        <w:rPr>
          <w:color w:val="231F20"/>
          <w:spacing w:val="-20"/>
          <w:w w:val="95"/>
          <w:sz w:val="18"/>
        </w:rPr>
        <w:t> </w:t>
      </w:r>
      <w:r>
        <w:rPr>
          <w:color w:val="231F20"/>
          <w:w w:val="95"/>
          <w:sz w:val="18"/>
        </w:rPr>
        <w:t>interest</w:t>
      </w:r>
      <w:r>
        <w:rPr>
          <w:color w:val="231F20"/>
          <w:spacing w:val="-19"/>
          <w:w w:val="95"/>
          <w:sz w:val="18"/>
        </w:rPr>
        <w:t> </w:t>
      </w:r>
      <w:r>
        <w:rPr>
          <w:color w:val="231F20"/>
          <w:w w:val="95"/>
          <w:sz w:val="18"/>
        </w:rPr>
        <w:t>rates </w:t>
      </w:r>
      <w:r>
        <w:rPr>
          <w:color w:val="231F20"/>
          <w:sz w:val="18"/>
        </w:rPr>
        <w:t>since September</w:t>
      </w:r>
      <w:r>
        <w:rPr>
          <w:color w:val="231F20"/>
          <w:spacing w:val="-34"/>
          <w:sz w:val="18"/>
        </w:rPr>
        <w:t> </w:t>
      </w:r>
      <w:r>
        <w:rPr>
          <w:color w:val="231F20"/>
          <w:sz w:val="18"/>
        </w:rPr>
        <w:t>2007</w:t>
      </w:r>
    </w:p>
    <w:p>
      <w:pPr>
        <w:spacing w:line="27" w:lineRule="exact" w:before="51"/>
        <w:ind w:left="0" w:right="543" w:firstLine="0"/>
        <w:jc w:val="right"/>
        <w:rPr>
          <w:sz w:val="12"/>
        </w:rPr>
      </w:pPr>
      <w:r>
        <w:rPr>
          <w:color w:val="231F20"/>
          <w:w w:val="90"/>
          <w:sz w:val="12"/>
        </w:rPr>
        <w:t>Basis points</w:t>
      </w:r>
    </w:p>
    <w:p>
      <w:pPr>
        <w:pStyle w:val="BodyText"/>
        <w:spacing w:line="268" w:lineRule="auto" w:before="28"/>
        <w:ind w:left="153" w:right="366"/>
      </w:pPr>
      <w:r>
        <w:rPr/>
        <w:br w:type="column"/>
      </w:r>
      <w:r>
        <w:rPr>
          <w:color w:val="231F20"/>
        </w:rPr>
        <w:t>access</w:t>
      </w:r>
      <w:r>
        <w:rPr>
          <w:color w:val="231F20"/>
          <w:spacing w:val="-47"/>
        </w:rPr>
        <w:t> </w:t>
      </w:r>
      <w:r>
        <w:rPr>
          <w:color w:val="231F20"/>
        </w:rPr>
        <w:t>them.</w:t>
      </w:r>
      <w:r>
        <w:rPr>
          <w:color w:val="231F20"/>
          <w:spacing w:val="-33"/>
        </w:rPr>
        <w:t> </w:t>
      </w:r>
      <w:r>
        <w:rPr>
          <w:color w:val="231F20"/>
        </w:rPr>
        <w:t>That</w:t>
      </w:r>
      <w:r>
        <w:rPr>
          <w:color w:val="231F20"/>
          <w:spacing w:val="-44"/>
        </w:rPr>
        <w:t> </w:t>
      </w:r>
      <w:r>
        <w:rPr>
          <w:color w:val="231F20"/>
        </w:rPr>
        <w:t>is</w:t>
      </w:r>
      <w:r>
        <w:rPr>
          <w:color w:val="231F20"/>
          <w:spacing w:val="-45"/>
        </w:rPr>
        <w:t> </w:t>
      </w:r>
      <w:r>
        <w:rPr>
          <w:color w:val="231F20"/>
        </w:rPr>
        <w:t>consistent</w:t>
      </w:r>
      <w:r>
        <w:rPr>
          <w:color w:val="231F20"/>
          <w:spacing w:val="-45"/>
        </w:rPr>
        <w:t> </w:t>
      </w:r>
      <w:r>
        <w:rPr>
          <w:color w:val="231F20"/>
        </w:rPr>
        <w:t>with</w:t>
      </w:r>
      <w:r>
        <w:rPr>
          <w:color w:val="231F20"/>
          <w:spacing w:val="-46"/>
        </w:rPr>
        <w:t> </w:t>
      </w:r>
      <w:r>
        <w:rPr>
          <w:color w:val="231F20"/>
        </w:rPr>
        <w:t>the</w:t>
      </w:r>
      <w:r>
        <w:rPr>
          <w:color w:val="231F20"/>
          <w:spacing w:val="-45"/>
        </w:rPr>
        <w:t> </w:t>
      </w:r>
      <w:r>
        <w:rPr>
          <w:color w:val="231F20"/>
        </w:rPr>
        <w:t>recent</w:t>
      </w:r>
      <w:r>
        <w:rPr>
          <w:color w:val="231F20"/>
          <w:spacing w:val="-46"/>
        </w:rPr>
        <w:t> </w:t>
      </w:r>
      <w:r>
        <w:rPr>
          <w:color w:val="231F20"/>
        </w:rPr>
        <w:t>data</w:t>
      </w:r>
      <w:r>
        <w:rPr>
          <w:color w:val="231F20"/>
          <w:spacing w:val="-46"/>
        </w:rPr>
        <w:t> </w:t>
      </w:r>
      <w:r>
        <w:rPr>
          <w:color w:val="231F20"/>
        </w:rPr>
        <w:t>on </w:t>
      </w:r>
      <w:r>
        <w:rPr>
          <w:color w:val="231F20"/>
          <w:w w:val="90"/>
        </w:rPr>
        <w:t>housing</w:t>
      </w:r>
      <w:r>
        <w:rPr>
          <w:color w:val="231F20"/>
          <w:spacing w:val="-17"/>
          <w:w w:val="90"/>
        </w:rPr>
        <w:t> </w:t>
      </w:r>
      <w:r>
        <w:rPr>
          <w:color w:val="231F20"/>
          <w:w w:val="90"/>
        </w:rPr>
        <w:t>equity</w:t>
      </w:r>
      <w:r>
        <w:rPr>
          <w:color w:val="231F20"/>
          <w:spacing w:val="-18"/>
          <w:w w:val="90"/>
        </w:rPr>
        <w:t> </w:t>
      </w:r>
      <w:r>
        <w:rPr>
          <w:color w:val="231F20"/>
          <w:w w:val="90"/>
        </w:rPr>
        <w:t>withdrawal</w:t>
      </w:r>
      <w:r>
        <w:rPr>
          <w:color w:val="231F20"/>
          <w:spacing w:val="-16"/>
          <w:w w:val="90"/>
        </w:rPr>
        <w:t> </w:t>
      </w:r>
      <w:r>
        <w:rPr>
          <w:color w:val="231F20"/>
          <w:w w:val="90"/>
        </w:rPr>
        <w:t>(HEW),</w:t>
      </w:r>
      <w:r>
        <w:rPr>
          <w:color w:val="231F20"/>
          <w:spacing w:val="-18"/>
          <w:w w:val="90"/>
        </w:rPr>
        <w:t> </w:t>
      </w:r>
      <w:r>
        <w:rPr>
          <w:color w:val="231F20"/>
          <w:w w:val="90"/>
        </w:rPr>
        <w:t>which</w:t>
      </w:r>
      <w:r>
        <w:rPr>
          <w:color w:val="231F20"/>
          <w:spacing w:val="-20"/>
          <w:w w:val="90"/>
        </w:rPr>
        <w:t> </w:t>
      </w:r>
      <w:r>
        <w:rPr>
          <w:color w:val="231F20"/>
          <w:w w:val="90"/>
        </w:rPr>
        <w:t>turned</w:t>
      </w:r>
      <w:r>
        <w:rPr>
          <w:color w:val="231F20"/>
          <w:spacing w:val="-16"/>
          <w:w w:val="90"/>
        </w:rPr>
        <w:t> </w:t>
      </w:r>
      <w:r>
        <w:rPr>
          <w:color w:val="231F20"/>
          <w:w w:val="90"/>
        </w:rPr>
        <w:t>negative</w:t>
      </w:r>
      <w:r>
        <w:rPr>
          <w:color w:val="231F20"/>
          <w:spacing w:val="-16"/>
          <w:w w:val="90"/>
        </w:rPr>
        <w:t> </w:t>
      </w:r>
      <w:r>
        <w:rPr>
          <w:color w:val="231F20"/>
          <w:w w:val="90"/>
        </w:rPr>
        <w:t>in </w:t>
      </w:r>
      <w:r>
        <w:rPr>
          <w:color w:val="231F20"/>
        </w:rPr>
        <w:t>Q2</w:t>
      </w:r>
      <w:r>
        <w:rPr>
          <w:color w:val="231F20"/>
          <w:spacing w:val="-40"/>
        </w:rPr>
        <w:t> </w:t>
      </w:r>
      <w:r>
        <w:rPr>
          <w:color w:val="231F20"/>
        </w:rPr>
        <w:t>(ie</w:t>
      </w:r>
      <w:r>
        <w:rPr>
          <w:color w:val="231F20"/>
          <w:spacing w:val="-40"/>
        </w:rPr>
        <w:t> </w:t>
      </w:r>
      <w:r>
        <w:rPr>
          <w:color w:val="231F20"/>
        </w:rPr>
        <w:t>a</w:t>
      </w:r>
      <w:r>
        <w:rPr>
          <w:color w:val="231F20"/>
          <w:spacing w:val="-40"/>
        </w:rPr>
        <w:t> </w:t>
      </w:r>
      <w:r>
        <w:rPr>
          <w:color w:val="231F20"/>
        </w:rPr>
        <w:t>net</w:t>
      </w:r>
      <w:r>
        <w:rPr>
          <w:color w:val="231F20"/>
          <w:spacing w:val="-40"/>
        </w:rPr>
        <w:t> </w:t>
      </w:r>
      <w:r>
        <w:rPr>
          <w:color w:val="231F20"/>
        </w:rPr>
        <w:t>injection</w:t>
      </w:r>
      <w:r>
        <w:rPr>
          <w:color w:val="231F20"/>
          <w:spacing w:val="-41"/>
        </w:rPr>
        <w:t> </w:t>
      </w:r>
      <w:r>
        <w:rPr>
          <w:color w:val="231F20"/>
        </w:rPr>
        <w:t>of</w:t>
      </w:r>
      <w:r>
        <w:rPr>
          <w:color w:val="231F20"/>
          <w:spacing w:val="-40"/>
        </w:rPr>
        <w:t> </w:t>
      </w:r>
      <w:r>
        <w:rPr>
          <w:color w:val="231F20"/>
        </w:rPr>
        <w:t>equity)</w:t>
      </w:r>
      <w:r>
        <w:rPr>
          <w:color w:val="231F20"/>
          <w:spacing w:val="-42"/>
        </w:rPr>
        <w:t> </w:t>
      </w:r>
      <w:r>
        <w:rPr>
          <w:color w:val="231F20"/>
        </w:rPr>
        <w:t>for</w:t>
      </w:r>
      <w:r>
        <w:rPr>
          <w:color w:val="231F20"/>
          <w:spacing w:val="-42"/>
        </w:rPr>
        <w:t> </w:t>
      </w:r>
      <w:r>
        <w:rPr>
          <w:color w:val="231F20"/>
        </w:rPr>
        <w:t>the</w:t>
      </w:r>
      <w:r>
        <w:rPr>
          <w:color w:val="231F20"/>
          <w:spacing w:val="-42"/>
        </w:rPr>
        <w:t> </w:t>
      </w:r>
      <w:r>
        <w:rPr>
          <w:color w:val="231F20"/>
        </w:rPr>
        <w:t>first</w:t>
      </w:r>
      <w:r>
        <w:rPr>
          <w:color w:val="231F20"/>
          <w:spacing w:val="-42"/>
        </w:rPr>
        <w:t> </w:t>
      </w:r>
      <w:r>
        <w:rPr>
          <w:color w:val="231F20"/>
        </w:rPr>
        <w:t>time</w:t>
      </w:r>
      <w:r>
        <w:rPr>
          <w:color w:val="231F20"/>
          <w:spacing w:val="-39"/>
        </w:rPr>
        <w:t> </w:t>
      </w:r>
      <w:r>
        <w:rPr>
          <w:color w:val="231F20"/>
        </w:rPr>
        <w:t>in</w:t>
      </w:r>
      <w:r>
        <w:rPr>
          <w:color w:val="231F20"/>
          <w:spacing w:val="-42"/>
        </w:rPr>
        <w:t> </w:t>
      </w:r>
      <w:r>
        <w:rPr>
          <w:color w:val="231F20"/>
        </w:rPr>
        <w:t>ten years</w:t>
      </w:r>
      <w:r>
        <w:rPr>
          <w:color w:val="231F20"/>
          <w:spacing w:val="-40"/>
        </w:rPr>
        <w:t> </w:t>
      </w:r>
      <w:r>
        <w:rPr>
          <w:color w:val="231F20"/>
        </w:rPr>
        <w:t>(Chart</w:t>
      </w:r>
      <w:r>
        <w:rPr>
          <w:color w:val="231F20"/>
          <w:spacing w:val="-39"/>
        </w:rPr>
        <w:t> </w:t>
      </w:r>
      <w:r>
        <w:rPr>
          <w:color w:val="231F20"/>
        </w:rPr>
        <w:t>1.8).</w:t>
      </w:r>
      <w:r>
        <w:rPr>
          <w:color w:val="231F20"/>
          <w:spacing w:val="-18"/>
        </w:rPr>
        <w:t> </w:t>
      </w:r>
      <w:r>
        <w:rPr>
          <w:color w:val="231F20"/>
        </w:rPr>
        <w:t>Much</w:t>
      </w:r>
      <w:r>
        <w:rPr>
          <w:color w:val="231F20"/>
          <w:spacing w:val="-41"/>
        </w:rPr>
        <w:t> </w:t>
      </w:r>
      <w:r>
        <w:rPr>
          <w:color w:val="231F20"/>
        </w:rPr>
        <w:t>of</w:t>
      </w:r>
      <w:r>
        <w:rPr>
          <w:color w:val="231F20"/>
          <w:spacing w:val="-41"/>
        </w:rPr>
        <w:t> </w:t>
      </w:r>
      <w:r>
        <w:rPr>
          <w:color w:val="231F20"/>
        </w:rPr>
        <w:t>this</w:t>
      </w:r>
      <w:r>
        <w:rPr>
          <w:color w:val="231F20"/>
          <w:spacing w:val="-41"/>
        </w:rPr>
        <w:t> </w:t>
      </w:r>
      <w:r>
        <w:rPr>
          <w:color w:val="231F20"/>
        </w:rPr>
        <w:t>fall</w:t>
      </w:r>
      <w:r>
        <w:rPr>
          <w:color w:val="231F20"/>
          <w:spacing w:val="-39"/>
        </w:rPr>
        <w:t> </w:t>
      </w:r>
      <w:r>
        <w:rPr>
          <w:color w:val="231F20"/>
        </w:rPr>
        <w:t>is</w:t>
      </w:r>
      <w:r>
        <w:rPr>
          <w:color w:val="231F20"/>
          <w:spacing w:val="-41"/>
        </w:rPr>
        <w:t> </w:t>
      </w:r>
      <w:r>
        <w:rPr>
          <w:color w:val="231F20"/>
        </w:rPr>
        <w:t>due</w:t>
      </w:r>
      <w:r>
        <w:rPr>
          <w:color w:val="231F20"/>
          <w:spacing w:val="-41"/>
        </w:rPr>
        <w:t> </w:t>
      </w:r>
      <w:r>
        <w:rPr>
          <w:color w:val="231F20"/>
        </w:rPr>
        <w:t>to</w:t>
      </w:r>
      <w:r>
        <w:rPr>
          <w:color w:val="231F20"/>
          <w:spacing w:val="-42"/>
        </w:rPr>
        <w:t> </w:t>
      </w:r>
      <w:r>
        <w:rPr>
          <w:color w:val="231F20"/>
        </w:rPr>
        <w:t>the</w:t>
      </w:r>
      <w:r>
        <w:rPr>
          <w:color w:val="231F20"/>
          <w:spacing w:val="-39"/>
        </w:rPr>
        <w:t> </w:t>
      </w:r>
      <w:r>
        <w:rPr>
          <w:color w:val="231F20"/>
        </w:rPr>
        <w:t>sharply </w:t>
      </w:r>
      <w:r>
        <w:rPr>
          <w:color w:val="231F20"/>
          <w:w w:val="90"/>
        </w:rPr>
        <w:t>lower</w:t>
      </w:r>
      <w:r>
        <w:rPr>
          <w:color w:val="231F20"/>
          <w:spacing w:val="-22"/>
          <w:w w:val="90"/>
        </w:rPr>
        <w:t> </w:t>
      </w:r>
      <w:r>
        <w:rPr>
          <w:color w:val="231F20"/>
          <w:w w:val="90"/>
        </w:rPr>
        <w:t>number</w:t>
      </w:r>
      <w:r>
        <w:rPr>
          <w:color w:val="231F20"/>
          <w:spacing w:val="-25"/>
          <w:w w:val="90"/>
        </w:rPr>
        <w:t> </w:t>
      </w:r>
      <w:r>
        <w:rPr>
          <w:color w:val="231F20"/>
          <w:w w:val="90"/>
        </w:rPr>
        <w:t>of</w:t>
      </w:r>
      <w:r>
        <w:rPr>
          <w:color w:val="231F20"/>
          <w:spacing w:val="-22"/>
          <w:w w:val="90"/>
        </w:rPr>
        <w:t> </w:t>
      </w:r>
      <w:r>
        <w:rPr>
          <w:color w:val="231F20"/>
          <w:w w:val="90"/>
        </w:rPr>
        <w:t>housing</w:t>
      </w:r>
      <w:r>
        <w:rPr>
          <w:color w:val="231F20"/>
          <w:spacing w:val="-22"/>
          <w:w w:val="90"/>
        </w:rPr>
        <w:t> </w:t>
      </w:r>
      <w:r>
        <w:rPr>
          <w:color w:val="231F20"/>
          <w:w w:val="90"/>
        </w:rPr>
        <w:t>market</w:t>
      </w:r>
      <w:r>
        <w:rPr>
          <w:color w:val="231F20"/>
          <w:spacing w:val="-24"/>
          <w:w w:val="90"/>
        </w:rPr>
        <w:t> </w:t>
      </w:r>
      <w:r>
        <w:rPr>
          <w:color w:val="231F20"/>
          <w:w w:val="90"/>
        </w:rPr>
        <w:t>transactions.</w:t>
      </w:r>
      <w:r>
        <w:rPr>
          <w:color w:val="231F20"/>
          <w:spacing w:val="12"/>
          <w:w w:val="90"/>
        </w:rPr>
        <w:t> </w:t>
      </w:r>
      <w:r>
        <w:rPr>
          <w:color w:val="231F20"/>
          <w:w w:val="90"/>
        </w:rPr>
        <w:t>For</w:t>
      </w:r>
      <w:r>
        <w:rPr>
          <w:color w:val="231F20"/>
          <w:spacing w:val="-22"/>
          <w:w w:val="90"/>
        </w:rPr>
        <w:t> </w:t>
      </w:r>
      <w:r>
        <w:rPr>
          <w:color w:val="231F20"/>
          <w:w w:val="90"/>
        </w:rPr>
        <w:t>example,</w:t>
      </w:r>
    </w:p>
    <w:p>
      <w:pPr>
        <w:spacing w:after="0" w:line="268" w:lineRule="auto"/>
        <w:sectPr>
          <w:type w:val="continuous"/>
          <w:pgSz w:w="11900" w:h="16840"/>
          <w:pgMar w:top="1560" w:bottom="0" w:left="640" w:right="640"/>
          <w:cols w:num="2" w:equalWidth="0">
            <w:col w:w="4390" w:space="939"/>
            <w:col w:w="529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2"/>
        </w:rPr>
      </w:pPr>
    </w:p>
    <w:p>
      <w:pPr>
        <w:spacing w:before="1"/>
        <w:ind w:left="153" w:right="0" w:firstLine="0"/>
        <w:jc w:val="left"/>
        <w:rPr>
          <w:sz w:val="11"/>
        </w:rPr>
      </w:pPr>
      <w:r>
        <w:rPr>
          <w:color w:val="231F20"/>
          <w:w w:val="95"/>
          <w:sz w:val="11"/>
        </w:rPr>
        <w:t>Sources:</w:t>
      </w:r>
      <w:r>
        <w:rPr>
          <w:color w:val="231F20"/>
          <w:spacing w:val="-5"/>
          <w:w w:val="95"/>
          <w:sz w:val="11"/>
        </w:rPr>
        <w:t> </w:t>
      </w:r>
      <w:r>
        <w:rPr>
          <w:color w:val="231F20"/>
          <w:w w:val="95"/>
          <w:sz w:val="11"/>
        </w:rPr>
        <w:t>Bank</w:t>
      </w:r>
      <w:r>
        <w:rPr>
          <w:color w:val="231F20"/>
          <w:spacing w:val="-20"/>
          <w:w w:val="95"/>
          <w:sz w:val="11"/>
        </w:rPr>
        <w:t> </w:t>
      </w:r>
      <w:r>
        <w:rPr>
          <w:color w:val="231F20"/>
          <w:w w:val="95"/>
          <w:sz w:val="11"/>
        </w:rPr>
        <w:t>of</w:t>
      </w:r>
      <w:r>
        <w:rPr>
          <w:color w:val="231F20"/>
          <w:spacing w:val="-18"/>
          <w:w w:val="95"/>
          <w:sz w:val="11"/>
        </w:rPr>
        <w:t> </w:t>
      </w:r>
      <w:r>
        <w:rPr>
          <w:color w:val="231F20"/>
          <w:w w:val="95"/>
          <w:sz w:val="11"/>
        </w:rPr>
        <w:t>England</w:t>
      </w:r>
      <w:r>
        <w:rPr>
          <w:color w:val="231F20"/>
          <w:spacing w:val="-18"/>
          <w:w w:val="95"/>
          <w:sz w:val="11"/>
        </w:rPr>
        <w:t> </w:t>
      </w:r>
      <w:r>
        <w:rPr>
          <w:color w:val="231F20"/>
          <w:w w:val="95"/>
          <w:sz w:val="11"/>
        </w:rPr>
        <w:t>and</w:t>
      </w:r>
      <w:r>
        <w:rPr>
          <w:color w:val="231F20"/>
          <w:spacing w:val="-18"/>
          <w:w w:val="95"/>
          <w:sz w:val="11"/>
        </w:rPr>
        <w:t> </w:t>
      </w:r>
      <w:r>
        <w:rPr>
          <w:color w:val="231F20"/>
          <w:w w:val="95"/>
          <w:sz w:val="11"/>
        </w:rPr>
        <w:t>Bloomberg.</w:t>
      </w:r>
    </w:p>
    <w:p>
      <w:pPr>
        <w:spacing w:before="70"/>
        <w:ind w:left="222" w:right="0" w:firstLine="0"/>
        <w:jc w:val="left"/>
        <w:rPr>
          <w:sz w:val="12"/>
        </w:rPr>
      </w:pPr>
      <w:r>
        <w:rPr/>
        <w:br w:type="column"/>
      </w:r>
      <w:r>
        <w:rPr>
          <w:color w:val="231F20"/>
          <w:sz w:val="12"/>
        </w:rPr>
        <w:t>50</w:t>
      </w:r>
    </w:p>
    <w:p>
      <w:pPr>
        <w:spacing w:before="76"/>
        <w:ind w:left="153" w:right="0" w:firstLine="0"/>
        <w:jc w:val="left"/>
        <w:rPr>
          <w:sz w:val="16"/>
        </w:rPr>
      </w:pPr>
      <w:r>
        <w:rPr/>
        <w:pict>
          <v:group style="position:absolute;margin-left:39.685001pt;margin-top:-4.032282pt;width:184.3pt;height:141.75pt;mso-position-horizontal-relative:page;mso-position-vertical-relative:paragraph;z-index:15755264" coordorigin="794,-81" coordsize="3686,2835">
            <v:shape style="position:absolute;left:793;top:-76;width:3686;height:2830" coordorigin="794,-76" coordsize="3686,2830" path="m4474,2749l799,2749,799,-76,4474,-76,4474,2749xm4365,321l4479,321m962,321l4297,321m4365,2345l4479,2345m4365,1940l4479,1940m4365,1535l4479,1535m4365,1131l4479,1131m4365,726l4479,726m794,2345l907,2345m794,1940l907,1940m794,1535l907,1535m794,1131l907,1131m794,726l907,726m794,321l907,321m967,2754l967,2697m1449,2754l1449,2697m1931,2754l1931,2641m2413,2754l2413,2697m2892,2754l2892,2697m3374,2754l3374,2697m3856,2754l3856,2697m4273,2754l4273,2697e" filled="false" stroked="true" strokeweight=".5pt" strokecolor="#231f20">
              <v:path arrowok="t"/>
              <v:stroke dashstyle="solid"/>
            </v:shape>
            <v:shape style="position:absolute;left:959;top:51;width:3332;height:2241" coordorigin="960,52" coordsize="3332,2241" path="m960,311l967,311,975,337,983,363,990,430,1013,482,1021,477,1029,529,1036,487,1044,560,1067,627,1075,565,1082,633,1094,596,1101,591,1124,617,1132,638,1140,633,1147,638,1155,679,1178,700,1185,716,1193,690,1201,674,1208,638,1231,607,1239,622,1247,539,1254,555,1262,529,1285,508,1293,555,1300,607,1316,659,1339,648,1350,659,1358,700,1365,721,1373,736,1396,705,1404,690,1411,648,1419,669,1426,700,1449,721,1457,716,1465,731,1472,793,1480,825,1503,788,1511,783,1518,814,1526,871,1534,876,1557,918,1564,882,1572,918,1580,934,1587,908,1614,887,1622,851,1629,830,1637,897,1645,851,1667,913,1675,949,1683,985,1690,975,1698,902,1721,887,1729,913,1736,876,1744,902,1752,866,1775,887,1782,908,1790,980,1798,1017,1805,1001,1828,1042,1851,1042,1863,1068,1886,1105,1893,1110,1901,1219,1908,1208,1916,1250,1939,1250,1947,1219,1954,1276,1962,1276,1970,1312,1993,1328,2000,1333,2008,1333,2016,1307,2023,1323,2046,1390,2054,1343,2061,1421,2069,1281,2077,1255,2100,1281,2107,1219,2119,1234,2127,1323,2134,1364,2157,1328,2165,1400,2172,1395,2180,1432,2188,1442,2211,1395,2218,1328,2226,1349,2234,1323,2241,1354,2264,1307,2272,1317,2280,1276,2287,1224,2295,1245,2318,1208,2325,1214,2333,1234,2341,1328,2348,1374,2375,1333,2383,1359,2390,1297,2398,1317,2406,1349,2429,1364,2436,1302,2444,1250,2452,1234,2459,1255,2482,1349,2490,1255,2498,1250,2505,1193,2513,1203,2536,1198,2543,1058,2551,1063,2559,1079,2566,1157,2589,1203m2589,1203l2597,1172,2605,1151,2612,1188,2620,1193,2647,1172,2654,1208,2662,1224,2670,1219,2677,1234,2700,1229,2708,1255,2716,1214,2723,1115,2731,996,2754,996,2762,902,2769,923,2777,882,2784,845,2807,887,2815,939,2823,954,2830,996,2838,959,2861,939,2869,1011,2876,1022,2884,1084,2895,1079,2918,1017,2926,923,2934,778,2941,762,2949,773,2972,742,2980,757,2987,710,2995,539,3002,586,3033,570,3041,534,3048,420,3056,487,3079,627,3087,555,3094,591,3102,472,3110,472,3133,223,3140,202m3140,202l3152,280,3159,171,3167,83,3190,52,3198,233,3205,202,3213,78,3221,155,3243,176,3251,223,3259,233,3266,332,3274,321,3297,264,3305,321,3312,332,3320,430,3328,451,3351,524,3358,513,3366,529,3374,555,3408,555,3416,617,3423,622,3431,581,3439,519,3462,544,3469,576,3477,534,3484,638,3492,648,3515,705,3523,716,3530,752,3538,793,3546,778,3569,825,3576,845,3584,866,3592,918,3599,856,3622,804,3630,856,3637,991,3645,980,3653,975,3680,949,3687,959,3695,970,3702,923,3710,918,3733,918,3741,975,3756,954,3764,985,3787,1058,3794,1068,3802,1074,3810,1063,3817,1084,3840,1048,3848,1048,3855,1063,3863,1089,3871,1011,3894,1146,3901,1136,3909,1006,3921,918,3928,876,3951,793,3959,819,3966,825,3974,851,3982,928,4005,1037,4012,1011,4020,1074,4028,1167,4035,1120,4058,1266,4066,1359,4074,1468,4081,1406,4089,1473,4112,1385,4119,1374,4127,1442,4135,1489,4142,1535,4165,1587,4177,1608,4184,1732,4192,1717,4200,1857,4223,1836,4230,1836,4238,1847,4246,1888,4253,1867,4276,1893,4284,1966,4292,2038m1082,2292l1216,2292e" filled="false" stroked="true" strokeweight="1pt" strokecolor="#b01c88">
              <v:path arrowok="t"/>
              <v:stroke dashstyle="solid"/>
            </v:shape>
            <v:shape style="position:absolute;left:959;top:311;width:3340;height:2226" coordorigin="960,311" coordsize="3340,2226" path="m960,311l1683,311,1690,513,2172,513,2180,716,2647,716m2647,716l2662,716,2670,918,3205,918m3205,918l4066,918,4074,1323,4292,1323,4299,2536m1082,2446l1216,2446e" filled="false" stroked="true" strokeweight="1pt" strokecolor="#00558b">
              <v:path arrowok="t"/>
              <v:stroke dashstyle="solid"/>
            </v:shape>
            <v:shape style="position:absolute;left:1081;top:191;width:2931;height:1655" coordorigin="1082,192" coordsize="2931,1655" path="m1170,311l1411,295,1645,249,1886,301,2127,327,2348,373,2589,410,2823,451,3064,425,3297,337,3538,249,3779,192,4012,192m1082,1846l1216,1846e" filled="false" stroked="true" strokeweight="1pt" strokecolor="#fcaf17">
              <v:path arrowok="t"/>
              <v:stroke dashstyle="solid"/>
            </v:shape>
            <v:shape style="position:absolute;left:1081;top:269;width:2931;height:1730" coordorigin="1082,270" coordsize="2931,1730" path="m1170,311l1411,295,1645,295,1886,270,2127,342,2348,337,2589,410,2823,410,3064,467,3297,441,3538,415,3779,415,4012,399m1082,2000l1216,2000e" filled="false" stroked="true" strokeweight="1pt" strokecolor="#59b6e7">
              <v:path arrowok="t"/>
              <v:stroke dashstyle="solid"/>
            </v:shape>
            <v:shape style="position:absolute;left:793;top:-81;width:3686;height:2835"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before="149"/>
                      <w:ind w:left="482" w:right="0" w:firstLine="0"/>
                      <w:jc w:val="left"/>
                      <w:rPr>
                        <w:sz w:val="11"/>
                      </w:rPr>
                    </w:pPr>
                    <w:r>
                      <w:rPr>
                        <w:color w:val="231F20"/>
                        <w:sz w:val="12"/>
                      </w:rPr>
                      <w:t>Effective rate on new mortgage lending</w:t>
                    </w:r>
                    <w:r>
                      <w:rPr>
                        <w:color w:val="231F20"/>
                        <w:position w:val="4"/>
                        <w:sz w:val="11"/>
                      </w:rPr>
                      <w:t>(a)</w:t>
                    </w:r>
                  </w:p>
                  <w:p>
                    <w:pPr>
                      <w:spacing w:line="204" w:lineRule="auto" w:before="31"/>
                      <w:ind w:left="537" w:right="1158" w:hanging="55"/>
                      <w:jc w:val="left"/>
                      <w:rPr>
                        <w:sz w:val="11"/>
                      </w:rPr>
                    </w:pPr>
                    <w:r>
                      <w:rPr>
                        <w:color w:val="231F20"/>
                        <w:w w:val="90"/>
                        <w:sz w:val="12"/>
                      </w:rPr>
                      <w:t>Effective rate on the outstanding stock of </w:t>
                    </w:r>
                    <w:r>
                      <w:rPr>
                        <w:color w:val="231F20"/>
                        <w:sz w:val="12"/>
                      </w:rPr>
                      <w:t>mortgage lending</w:t>
                    </w:r>
                    <w:r>
                      <w:rPr>
                        <w:color w:val="231F20"/>
                        <w:position w:val="4"/>
                        <w:sz w:val="11"/>
                      </w:rPr>
                      <w:t>(b)</w:t>
                    </w:r>
                  </w:p>
                  <w:p>
                    <w:pPr>
                      <w:spacing w:line="264" w:lineRule="auto" w:before="8"/>
                      <w:ind w:left="482" w:right="2008" w:firstLine="0"/>
                      <w:jc w:val="left"/>
                      <w:rPr>
                        <w:sz w:val="12"/>
                      </w:rPr>
                    </w:pPr>
                    <w:r>
                      <w:rPr>
                        <w:color w:val="231F20"/>
                        <w:w w:val="90"/>
                        <w:sz w:val="12"/>
                      </w:rPr>
                      <w:t>Two-year swap rate </w:t>
                    </w:r>
                    <w:r>
                      <w:rPr>
                        <w:color w:val="231F20"/>
                        <w:sz w:val="12"/>
                      </w:rPr>
                      <w:t>Bank Rate</w:t>
                    </w:r>
                  </w:p>
                </w:txbxContent>
              </v:textbox>
              <w10:wrap type="none"/>
            </v:shape>
            <w10:wrap type="none"/>
          </v:group>
        </w:pict>
      </w:r>
      <w:r>
        <w:rPr>
          <w:color w:val="231F20"/>
          <w:w w:val="99"/>
          <w:sz w:val="16"/>
        </w:rPr>
        <w:t>+</w:t>
      </w:r>
    </w:p>
    <w:p>
      <w:pPr>
        <w:spacing w:line="133" w:lineRule="exact" w:before="4"/>
        <w:ind w:left="283" w:right="0" w:firstLine="0"/>
        <w:jc w:val="left"/>
        <w:rPr>
          <w:sz w:val="12"/>
        </w:rPr>
      </w:pPr>
      <w:r>
        <w:rPr>
          <w:color w:val="231F20"/>
          <w:w w:val="105"/>
          <w:sz w:val="12"/>
        </w:rPr>
        <w:t>0</w:t>
      </w:r>
    </w:p>
    <w:p>
      <w:pPr>
        <w:spacing w:line="179" w:lineRule="exact" w:before="0"/>
        <w:ind w:left="153" w:right="0" w:firstLine="0"/>
        <w:jc w:val="left"/>
        <w:rPr>
          <w:sz w:val="16"/>
        </w:rPr>
      </w:pPr>
      <w:r>
        <w:rPr>
          <w:color w:val="231F20"/>
          <w:w w:val="122"/>
          <w:sz w:val="16"/>
        </w:rPr>
        <w:t>–</w:t>
      </w:r>
    </w:p>
    <w:p>
      <w:pPr>
        <w:spacing w:before="92"/>
        <w:ind w:left="222" w:right="0" w:firstLine="0"/>
        <w:jc w:val="left"/>
        <w:rPr>
          <w:sz w:val="12"/>
        </w:rPr>
      </w:pPr>
      <w:r>
        <w:rPr>
          <w:color w:val="231F20"/>
          <w:sz w:val="12"/>
        </w:rPr>
        <w:t>50</w:t>
      </w:r>
    </w:p>
    <w:p>
      <w:pPr>
        <w:pStyle w:val="BodyText"/>
        <w:rPr>
          <w:sz w:val="14"/>
        </w:rPr>
      </w:pPr>
    </w:p>
    <w:p>
      <w:pPr>
        <w:spacing w:before="103"/>
        <w:ind w:left="167" w:right="0" w:firstLine="0"/>
        <w:jc w:val="left"/>
        <w:rPr>
          <w:sz w:val="12"/>
        </w:rPr>
      </w:pPr>
      <w:r>
        <w:rPr>
          <w:color w:val="231F20"/>
          <w:sz w:val="12"/>
        </w:rPr>
        <w:t>100</w:t>
      </w:r>
    </w:p>
    <w:p>
      <w:pPr>
        <w:pStyle w:val="BodyText"/>
        <w:rPr>
          <w:sz w:val="14"/>
        </w:rPr>
      </w:pPr>
    </w:p>
    <w:p>
      <w:pPr>
        <w:spacing w:before="102"/>
        <w:ind w:left="173" w:right="0" w:firstLine="0"/>
        <w:jc w:val="left"/>
        <w:rPr>
          <w:sz w:val="12"/>
        </w:rPr>
      </w:pPr>
      <w:r>
        <w:rPr>
          <w:color w:val="231F20"/>
          <w:sz w:val="12"/>
        </w:rPr>
        <w:t>150</w:t>
      </w:r>
    </w:p>
    <w:p>
      <w:pPr>
        <w:pStyle w:val="BodyText"/>
        <w:rPr>
          <w:sz w:val="14"/>
        </w:rPr>
      </w:pPr>
    </w:p>
    <w:p>
      <w:pPr>
        <w:spacing w:before="103"/>
        <w:ind w:left="156" w:right="0" w:firstLine="0"/>
        <w:jc w:val="left"/>
        <w:rPr>
          <w:sz w:val="12"/>
        </w:rPr>
      </w:pPr>
      <w:r>
        <w:rPr>
          <w:color w:val="231F20"/>
          <w:sz w:val="12"/>
        </w:rPr>
        <w:t>200</w:t>
      </w:r>
    </w:p>
    <w:p>
      <w:pPr>
        <w:pStyle w:val="BodyText"/>
        <w:rPr>
          <w:sz w:val="14"/>
        </w:rPr>
      </w:pPr>
    </w:p>
    <w:p>
      <w:pPr>
        <w:spacing w:before="103"/>
        <w:ind w:left="161" w:right="0" w:firstLine="0"/>
        <w:jc w:val="left"/>
        <w:rPr>
          <w:sz w:val="12"/>
        </w:rPr>
      </w:pPr>
      <w:r>
        <w:rPr>
          <w:color w:val="231F20"/>
          <w:sz w:val="12"/>
        </w:rPr>
        <w:t>250</w:t>
      </w:r>
    </w:p>
    <w:p>
      <w:pPr>
        <w:pStyle w:val="BodyText"/>
        <w:rPr>
          <w:sz w:val="14"/>
        </w:rPr>
      </w:pPr>
    </w:p>
    <w:p>
      <w:pPr>
        <w:spacing w:before="102"/>
        <w:ind w:left="153" w:right="0" w:firstLine="0"/>
        <w:jc w:val="left"/>
        <w:rPr>
          <w:sz w:val="12"/>
        </w:rPr>
      </w:pPr>
      <w:r>
        <w:rPr/>
        <w:pict>
          <v:shape style="position:absolute;margin-left:45.220402pt;margin-top:8.208385pt;width:180pt;height:14.75pt;mso-position-horizontal-relative:page;mso-position-vertical-relative:paragraph;z-index:157557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3"/>
                    <w:gridCol w:w="459"/>
                    <w:gridCol w:w="500"/>
                    <w:gridCol w:w="482"/>
                    <w:gridCol w:w="474"/>
                    <w:gridCol w:w="437"/>
                    <w:gridCol w:w="360"/>
                  </w:tblGrid>
                  <w:tr>
                    <w:trPr>
                      <w:trHeight w:val="147" w:hRule="atLeast"/>
                    </w:trPr>
                    <w:tc>
                      <w:tcPr>
                        <w:tcW w:w="893" w:type="dxa"/>
                      </w:tcPr>
                      <w:p>
                        <w:pPr>
                          <w:pStyle w:val="TableParagraph"/>
                          <w:tabs>
                            <w:tab w:pos="531" w:val="left" w:leader="none"/>
                          </w:tabs>
                          <w:spacing w:line="126" w:lineRule="exact" w:before="1"/>
                          <w:ind w:left="50"/>
                          <w:rPr>
                            <w:sz w:val="12"/>
                          </w:rPr>
                        </w:pPr>
                        <w:r>
                          <w:rPr>
                            <w:color w:val="231F20"/>
                            <w:sz w:val="12"/>
                          </w:rPr>
                          <w:t>Sep.</w:t>
                          <w:tab/>
                          <w:t>Nov.</w:t>
                        </w:r>
                      </w:p>
                    </w:tc>
                    <w:tc>
                      <w:tcPr>
                        <w:tcW w:w="459" w:type="dxa"/>
                      </w:tcPr>
                      <w:p>
                        <w:pPr>
                          <w:pStyle w:val="TableParagraph"/>
                          <w:spacing w:line="126" w:lineRule="exact" w:before="1"/>
                          <w:ind w:left="132"/>
                          <w:rPr>
                            <w:sz w:val="12"/>
                          </w:rPr>
                        </w:pPr>
                        <w:r>
                          <w:rPr>
                            <w:color w:val="231F20"/>
                            <w:w w:val="85"/>
                            <w:sz w:val="12"/>
                          </w:rPr>
                          <w:t>Jan.</w:t>
                        </w:r>
                      </w:p>
                    </w:tc>
                    <w:tc>
                      <w:tcPr>
                        <w:tcW w:w="500" w:type="dxa"/>
                      </w:tcPr>
                      <w:p>
                        <w:pPr>
                          <w:pStyle w:val="TableParagraph"/>
                          <w:spacing w:line="126" w:lineRule="exact" w:before="1"/>
                          <w:ind w:left="147"/>
                          <w:rPr>
                            <w:sz w:val="12"/>
                          </w:rPr>
                        </w:pPr>
                        <w:r>
                          <w:rPr>
                            <w:color w:val="231F20"/>
                            <w:sz w:val="12"/>
                          </w:rPr>
                          <w:t>Mar.</w:t>
                        </w:r>
                      </w:p>
                    </w:tc>
                    <w:tc>
                      <w:tcPr>
                        <w:tcW w:w="482" w:type="dxa"/>
                      </w:tcPr>
                      <w:p>
                        <w:pPr>
                          <w:pStyle w:val="TableParagraph"/>
                          <w:spacing w:line="126" w:lineRule="exact" w:before="1"/>
                          <w:ind w:left="115" w:right="119"/>
                          <w:jc w:val="center"/>
                          <w:rPr>
                            <w:sz w:val="12"/>
                          </w:rPr>
                        </w:pPr>
                        <w:r>
                          <w:rPr>
                            <w:color w:val="231F20"/>
                            <w:sz w:val="12"/>
                          </w:rPr>
                          <w:t>May</w:t>
                        </w:r>
                      </w:p>
                    </w:tc>
                    <w:tc>
                      <w:tcPr>
                        <w:tcW w:w="474" w:type="dxa"/>
                      </w:tcPr>
                      <w:p>
                        <w:pPr>
                          <w:pStyle w:val="TableParagraph"/>
                          <w:spacing w:line="126" w:lineRule="exact" w:before="1"/>
                          <w:ind w:left="136"/>
                          <w:rPr>
                            <w:sz w:val="12"/>
                          </w:rPr>
                        </w:pPr>
                        <w:r>
                          <w:rPr>
                            <w:color w:val="231F20"/>
                            <w:w w:val="95"/>
                            <w:sz w:val="12"/>
                          </w:rPr>
                          <w:t>July</w:t>
                        </w:r>
                      </w:p>
                    </w:tc>
                    <w:tc>
                      <w:tcPr>
                        <w:tcW w:w="437" w:type="dxa"/>
                      </w:tcPr>
                      <w:p>
                        <w:pPr>
                          <w:pStyle w:val="TableParagraph"/>
                          <w:spacing w:line="126" w:lineRule="exact" w:before="1"/>
                          <w:ind w:left="150"/>
                          <w:rPr>
                            <w:sz w:val="12"/>
                          </w:rPr>
                        </w:pPr>
                        <w:r>
                          <w:rPr>
                            <w:color w:val="231F20"/>
                            <w:w w:val="95"/>
                            <w:sz w:val="12"/>
                          </w:rPr>
                          <w:t>Sep.</w:t>
                        </w:r>
                      </w:p>
                    </w:tc>
                    <w:tc>
                      <w:tcPr>
                        <w:tcW w:w="360" w:type="dxa"/>
                      </w:tcPr>
                      <w:p>
                        <w:pPr>
                          <w:pStyle w:val="TableParagraph"/>
                          <w:spacing w:line="126" w:lineRule="exact" w:before="1"/>
                          <w:ind w:left="76"/>
                          <w:rPr>
                            <w:sz w:val="12"/>
                          </w:rPr>
                        </w:pPr>
                        <w:r>
                          <w:rPr>
                            <w:color w:val="231F20"/>
                            <w:sz w:val="12"/>
                          </w:rPr>
                          <w:t>Nov.</w:t>
                        </w:r>
                      </w:p>
                    </w:tc>
                  </w:tr>
                  <w:tr>
                    <w:trPr>
                      <w:trHeight w:val="147" w:hRule="atLeast"/>
                    </w:trPr>
                    <w:tc>
                      <w:tcPr>
                        <w:tcW w:w="893" w:type="dxa"/>
                      </w:tcPr>
                      <w:p>
                        <w:pPr>
                          <w:pStyle w:val="TableParagraph"/>
                          <w:spacing w:line="121" w:lineRule="exact" w:before="5"/>
                          <w:ind w:left="376"/>
                          <w:rPr>
                            <w:sz w:val="12"/>
                          </w:rPr>
                        </w:pPr>
                        <w:r>
                          <w:rPr>
                            <w:color w:val="231F20"/>
                            <w:sz w:val="12"/>
                          </w:rPr>
                          <w:t>2007</w:t>
                        </w:r>
                      </w:p>
                    </w:tc>
                    <w:tc>
                      <w:tcPr>
                        <w:tcW w:w="459" w:type="dxa"/>
                      </w:tcPr>
                      <w:p>
                        <w:pPr>
                          <w:pStyle w:val="TableParagraph"/>
                          <w:spacing w:before="0"/>
                          <w:rPr>
                            <w:rFonts w:ascii="Times New Roman"/>
                            <w:sz w:val="8"/>
                          </w:rPr>
                        </w:pPr>
                      </w:p>
                    </w:tc>
                    <w:tc>
                      <w:tcPr>
                        <w:tcW w:w="500" w:type="dxa"/>
                      </w:tcPr>
                      <w:p>
                        <w:pPr>
                          <w:pStyle w:val="TableParagraph"/>
                          <w:spacing w:before="0"/>
                          <w:rPr>
                            <w:rFonts w:ascii="Times New Roman"/>
                            <w:sz w:val="8"/>
                          </w:rPr>
                        </w:pPr>
                      </w:p>
                    </w:tc>
                    <w:tc>
                      <w:tcPr>
                        <w:tcW w:w="482" w:type="dxa"/>
                      </w:tcPr>
                      <w:p>
                        <w:pPr>
                          <w:pStyle w:val="TableParagraph"/>
                          <w:spacing w:line="121" w:lineRule="exact" w:before="5"/>
                          <w:ind w:left="106" w:right="119"/>
                          <w:jc w:val="center"/>
                          <w:rPr>
                            <w:sz w:val="12"/>
                          </w:rPr>
                        </w:pPr>
                        <w:r>
                          <w:rPr>
                            <w:color w:val="231F20"/>
                            <w:w w:val="105"/>
                            <w:sz w:val="12"/>
                          </w:rPr>
                          <w:t>08</w:t>
                        </w:r>
                      </w:p>
                    </w:tc>
                    <w:tc>
                      <w:tcPr>
                        <w:tcW w:w="474" w:type="dxa"/>
                      </w:tcPr>
                      <w:p>
                        <w:pPr>
                          <w:pStyle w:val="TableParagraph"/>
                          <w:spacing w:before="0"/>
                          <w:rPr>
                            <w:rFonts w:ascii="Times New Roman"/>
                            <w:sz w:val="8"/>
                          </w:rPr>
                        </w:pPr>
                      </w:p>
                    </w:tc>
                    <w:tc>
                      <w:tcPr>
                        <w:tcW w:w="437" w:type="dxa"/>
                      </w:tcPr>
                      <w:p>
                        <w:pPr>
                          <w:pStyle w:val="TableParagraph"/>
                          <w:spacing w:before="0"/>
                          <w:rPr>
                            <w:rFonts w:ascii="Times New Roman"/>
                            <w:sz w:val="8"/>
                          </w:rPr>
                        </w:pPr>
                      </w:p>
                    </w:tc>
                    <w:tc>
                      <w:tcPr>
                        <w:tcW w:w="360" w:type="dxa"/>
                      </w:tcPr>
                      <w:p>
                        <w:pPr>
                          <w:pStyle w:val="TableParagraph"/>
                          <w:spacing w:before="0"/>
                          <w:rPr>
                            <w:rFonts w:ascii="Times New Roman"/>
                            <w:sz w:val="8"/>
                          </w:rPr>
                        </w:pPr>
                      </w:p>
                    </w:tc>
                  </w:tr>
                </w:tbl>
                <w:p>
                  <w:pPr>
                    <w:pStyle w:val="BodyText"/>
                  </w:pPr>
                </w:p>
              </w:txbxContent>
            </v:textbox>
            <w10:wrap type="none"/>
          </v:shape>
        </w:pict>
      </w:r>
      <w:r>
        <w:rPr>
          <w:color w:val="231F20"/>
          <w:w w:val="105"/>
          <w:sz w:val="12"/>
        </w:rPr>
        <w:t>300</w:t>
      </w:r>
    </w:p>
    <w:p>
      <w:pPr>
        <w:pStyle w:val="BodyText"/>
        <w:spacing w:line="268" w:lineRule="auto"/>
        <w:ind w:left="153" w:right="194"/>
      </w:pPr>
      <w:r>
        <w:rPr/>
        <w:br w:type="column"/>
      </w:r>
      <w:r>
        <w:rPr>
          <w:color w:val="231F20"/>
        </w:rPr>
        <w:t>as</w:t>
      </w:r>
      <w:r>
        <w:rPr>
          <w:color w:val="231F20"/>
          <w:spacing w:val="-41"/>
        </w:rPr>
        <w:t> </w:t>
      </w:r>
      <w:r>
        <w:rPr>
          <w:color w:val="231F20"/>
        </w:rPr>
        <w:t>the</w:t>
      </w:r>
      <w:r>
        <w:rPr>
          <w:color w:val="231F20"/>
          <w:spacing w:val="-40"/>
        </w:rPr>
        <w:t> </w:t>
      </w:r>
      <w:r>
        <w:rPr>
          <w:color w:val="231F20"/>
        </w:rPr>
        <w:t>number</w:t>
      </w:r>
      <w:r>
        <w:rPr>
          <w:color w:val="231F20"/>
          <w:spacing w:val="-40"/>
        </w:rPr>
        <w:t> </w:t>
      </w:r>
      <w:r>
        <w:rPr>
          <w:color w:val="231F20"/>
        </w:rPr>
        <w:t>of</w:t>
      </w:r>
      <w:r>
        <w:rPr>
          <w:color w:val="231F20"/>
          <w:spacing w:val="-40"/>
        </w:rPr>
        <w:t> </w:t>
      </w:r>
      <w:r>
        <w:rPr>
          <w:color w:val="231F20"/>
        </w:rPr>
        <w:t>people</w:t>
      </w:r>
      <w:r>
        <w:rPr>
          <w:color w:val="231F20"/>
          <w:spacing w:val="-39"/>
        </w:rPr>
        <w:t> </w:t>
      </w:r>
      <w:r>
        <w:rPr>
          <w:color w:val="231F20"/>
        </w:rPr>
        <w:t>selling</w:t>
      </w:r>
      <w:r>
        <w:rPr>
          <w:color w:val="231F20"/>
          <w:spacing w:val="-41"/>
        </w:rPr>
        <w:t> </w:t>
      </w:r>
      <w:r>
        <w:rPr>
          <w:color w:val="231F20"/>
        </w:rPr>
        <w:t>their</w:t>
      </w:r>
      <w:r>
        <w:rPr>
          <w:color w:val="231F20"/>
          <w:spacing w:val="-39"/>
        </w:rPr>
        <w:t> </w:t>
      </w:r>
      <w:r>
        <w:rPr>
          <w:color w:val="231F20"/>
        </w:rPr>
        <w:t>homes</w:t>
      </w:r>
      <w:r>
        <w:rPr>
          <w:color w:val="231F20"/>
          <w:spacing w:val="-39"/>
        </w:rPr>
        <w:t> </w:t>
      </w:r>
      <w:r>
        <w:rPr>
          <w:color w:val="231F20"/>
        </w:rPr>
        <w:t>and</w:t>
      </w:r>
      <w:r>
        <w:rPr>
          <w:color w:val="231F20"/>
          <w:spacing w:val="-39"/>
        </w:rPr>
        <w:t> </w:t>
      </w:r>
      <w:r>
        <w:rPr>
          <w:color w:val="231F20"/>
        </w:rPr>
        <w:t>buying cheaper</w:t>
      </w:r>
      <w:r>
        <w:rPr>
          <w:color w:val="231F20"/>
          <w:spacing w:val="-46"/>
        </w:rPr>
        <w:t> </w:t>
      </w:r>
      <w:r>
        <w:rPr>
          <w:color w:val="231F20"/>
        </w:rPr>
        <w:t>properties</w:t>
      </w:r>
      <w:r>
        <w:rPr>
          <w:color w:val="231F20"/>
          <w:spacing w:val="-47"/>
        </w:rPr>
        <w:t> </w:t>
      </w:r>
      <w:r>
        <w:rPr>
          <w:color w:val="231F20"/>
        </w:rPr>
        <w:t>falls,</w:t>
      </w:r>
      <w:r>
        <w:rPr>
          <w:color w:val="231F20"/>
          <w:spacing w:val="-45"/>
        </w:rPr>
        <w:t> </w:t>
      </w:r>
      <w:r>
        <w:rPr>
          <w:color w:val="231F20"/>
        </w:rPr>
        <w:t>so</w:t>
      </w:r>
      <w:r>
        <w:rPr>
          <w:color w:val="231F20"/>
          <w:spacing w:val="-47"/>
        </w:rPr>
        <w:t> </w:t>
      </w:r>
      <w:r>
        <w:rPr>
          <w:color w:val="231F20"/>
        </w:rPr>
        <w:t>does</w:t>
      </w:r>
      <w:r>
        <w:rPr>
          <w:color w:val="231F20"/>
          <w:spacing w:val="-45"/>
        </w:rPr>
        <w:t> </w:t>
      </w:r>
      <w:r>
        <w:rPr>
          <w:color w:val="231F20"/>
          <w:spacing w:val="-3"/>
        </w:rPr>
        <w:t>HEW.</w:t>
      </w:r>
      <w:r>
        <w:rPr>
          <w:color w:val="231F20"/>
          <w:spacing w:val="-30"/>
        </w:rPr>
        <w:t> </w:t>
      </w:r>
      <w:r>
        <w:rPr>
          <w:color w:val="231F20"/>
        </w:rPr>
        <w:t>But</w:t>
      </w:r>
      <w:r>
        <w:rPr>
          <w:color w:val="231F20"/>
          <w:spacing w:val="-47"/>
        </w:rPr>
        <w:t> </w:t>
      </w:r>
      <w:r>
        <w:rPr>
          <w:color w:val="231F20"/>
        </w:rPr>
        <w:t>the</w:t>
      </w:r>
      <w:r>
        <w:rPr>
          <w:color w:val="231F20"/>
          <w:spacing w:val="-47"/>
        </w:rPr>
        <w:t> </w:t>
      </w:r>
      <w:r>
        <w:rPr>
          <w:color w:val="231F20"/>
        </w:rPr>
        <w:t>fall</w:t>
      </w:r>
      <w:r>
        <w:rPr>
          <w:color w:val="231F20"/>
          <w:spacing w:val="-46"/>
        </w:rPr>
        <w:t> </w:t>
      </w:r>
      <w:r>
        <w:rPr>
          <w:color w:val="231F20"/>
        </w:rPr>
        <w:t>in</w:t>
      </w:r>
      <w:r>
        <w:rPr>
          <w:color w:val="231F20"/>
          <w:spacing w:val="-45"/>
        </w:rPr>
        <w:t> </w:t>
      </w:r>
      <w:r>
        <w:rPr>
          <w:color w:val="231F20"/>
        </w:rPr>
        <w:t>HEW could also reflect a reduction in the amount of equity </w:t>
      </w:r>
      <w:r>
        <w:rPr>
          <w:color w:val="231F20"/>
          <w:w w:val="90"/>
        </w:rPr>
        <w:t>withdrawn</w:t>
      </w:r>
      <w:r>
        <w:rPr>
          <w:color w:val="231F20"/>
          <w:spacing w:val="-22"/>
          <w:w w:val="90"/>
        </w:rPr>
        <w:t> </w:t>
      </w:r>
      <w:r>
        <w:rPr>
          <w:color w:val="231F20"/>
          <w:w w:val="90"/>
        </w:rPr>
        <w:t>by</w:t>
      </w:r>
      <w:r>
        <w:rPr>
          <w:color w:val="231F20"/>
          <w:spacing w:val="-21"/>
          <w:w w:val="90"/>
        </w:rPr>
        <w:t> </w:t>
      </w:r>
      <w:r>
        <w:rPr>
          <w:color w:val="231F20"/>
          <w:w w:val="90"/>
        </w:rPr>
        <w:t>households</w:t>
      </w:r>
      <w:r>
        <w:rPr>
          <w:color w:val="231F20"/>
          <w:spacing w:val="-25"/>
          <w:w w:val="90"/>
        </w:rPr>
        <w:t> </w:t>
      </w:r>
      <w:r>
        <w:rPr>
          <w:color w:val="231F20"/>
          <w:w w:val="90"/>
        </w:rPr>
        <w:t>from</w:t>
      </w:r>
      <w:r>
        <w:rPr>
          <w:color w:val="231F20"/>
          <w:spacing w:val="-24"/>
          <w:w w:val="90"/>
        </w:rPr>
        <w:t> </w:t>
      </w:r>
      <w:r>
        <w:rPr>
          <w:color w:val="231F20"/>
          <w:w w:val="90"/>
        </w:rPr>
        <w:t>their</w:t>
      </w:r>
      <w:r>
        <w:rPr>
          <w:color w:val="231F20"/>
          <w:spacing w:val="-22"/>
          <w:w w:val="90"/>
        </w:rPr>
        <w:t> </w:t>
      </w:r>
      <w:r>
        <w:rPr>
          <w:color w:val="231F20"/>
          <w:w w:val="90"/>
        </w:rPr>
        <w:t>current</w:t>
      </w:r>
      <w:r>
        <w:rPr>
          <w:color w:val="231F20"/>
          <w:spacing w:val="-21"/>
          <w:w w:val="90"/>
        </w:rPr>
        <w:t> </w:t>
      </w:r>
      <w:r>
        <w:rPr>
          <w:color w:val="231F20"/>
          <w:w w:val="90"/>
        </w:rPr>
        <w:t>property.</w:t>
      </w:r>
      <w:r>
        <w:rPr>
          <w:color w:val="231F20"/>
          <w:spacing w:val="13"/>
          <w:w w:val="90"/>
        </w:rPr>
        <w:t> </w:t>
      </w:r>
      <w:r>
        <w:rPr>
          <w:color w:val="231F20"/>
          <w:w w:val="90"/>
        </w:rPr>
        <w:t>Indeed </w:t>
      </w:r>
      <w:r>
        <w:rPr>
          <w:color w:val="231F20"/>
          <w:w w:val="95"/>
        </w:rPr>
        <w:t>the</w:t>
      </w:r>
      <w:r>
        <w:rPr>
          <w:color w:val="231F20"/>
          <w:spacing w:val="-36"/>
          <w:w w:val="95"/>
        </w:rPr>
        <w:t> </w:t>
      </w:r>
      <w:r>
        <w:rPr>
          <w:color w:val="231F20"/>
          <w:w w:val="95"/>
        </w:rPr>
        <w:t>number</w:t>
      </w:r>
      <w:r>
        <w:rPr>
          <w:color w:val="231F20"/>
          <w:spacing w:val="-38"/>
          <w:w w:val="95"/>
        </w:rPr>
        <w:t> </w:t>
      </w:r>
      <w:r>
        <w:rPr>
          <w:color w:val="231F20"/>
          <w:w w:val="95"/>
        </w:rPr>
        <w:t>of</w:t>
      </w:r>
      <w:r>
        <w:rPr>
          <w:color w:val="231F20"/>
          <w:spacing w:val="-35"/>
          <w:w w:val="95"/>
        </w:rPr>
        <w:t> </w:t>
      </w:r>
      <w:r>
        <w:rPr>
          <w:color w:val="231F20"/>
          <w:w w:val="95"/>
        </w:rPr>
        <w:t>loan</w:t>
      </w:r>
      <w:r>
        <w:rPr>
          <w:color w:val="231F20"/>
          <w:spacing w:val="-36"/>
          <w:w w:val="95"/>
        </w:rPr>
        <w:t> </w:t>
      </w:r>
      <w:r>
        <w:rPr>
          <w:color w:val="231F20"/>
          <w:w w:val="95"/>
        </w:rPr>
        <w:t>approvals</w:t>
      </w:r>
      <w:r>
        <w:rPr>
          <w:color w:val="231F20"/>
          <w:spacing w:val="-36"/>
          <w:w w:val="95"/>
        </w:rPr>
        <w:t> </w:t>
      </w:r>
      <w:r>
        <w:rPr>
          <w:color w:val="231F20"/>
          <w:w w:val="95"/>
        </w:rPr>
        <w:t>not</w:t>
      </w:r>
      <w:r>
        <w:rPr>
          <w:color w:val="231F20"/>
          <w:spacing w:val="-35"/>
          <w:w w:val="95"/>
        </w:rPr>
        <w:t> </w:t>
      </w:r>
      <w:r>
        <w:rPr>
          <w:color w:val="231F20"/>
          <w:w w:val="95"/>
        </w:rPr>
        <w:t>related</w:t>
      </w:r>
      <w:r>
        <w:rPr>
          <w:color w:val="231F20"/>
          <w:spacing w:val="-38"/>
          <w:w w:val="95"/>
        </w:rPr>
        <w:t> </w:t>
      </w:r>
      <w:r>
        <w:rPr>
          <w:color w:val="231F20"/>
          <w:w w:val="95"/>
        </w:rPr>
        <w:t>to</w:t>
      </w:r>
      <w:r>
        <w:rPr>
          <w:color w:val="231F20"/>
          <w:spacing w:val="-35"/>
          <w:w w:val="95"/>
        </w:rPr>
        <w:t> </w:t>
      </w:r>
      <w:r>
        <w:rPr>
          <w:color w:val="231F20"/>
          <w:w w:val="95"/>
        </w:rPr>
        <w:t>house</w:t>
      </w:r>
      <w:r>
        <w:rPr>
          <w:color w:val="231F20"/>
          <w:spacing w:val="-36"/>
          <w:w w:val="95"/>
        </w:rPr>
        <w:t> </w:t>
      </w:r>
      <w:r>
        <w:rPr>
          <w:color w:val="231F20"/>
          <w:w w:val="95"/>
        </w:rPr>
        <w:t>purchase or</w:t>
      </w:r>
      <w:r>
        <w:rPr>
          <w:color w:val="231F20"/>
          <w:spacing w:val="-33"/>
          <w:w w:val="95"/>
        </w:rPr>
        <w:t> </w:t>
      </w:r>
      <w:r>
        <w:rPr>
          <w:color w:val="231F20"/>
          <w:w w:val="95"/>
        </w:rPr>
        <w:t>remortgaging</w:t>
      </w:r>
      <w:r>
        <w:rPr>
          <w:color w:val="231F20"/>
          <w:spacing w:val="-32"/>
          <w:w w:val="95"/>
        </w:rPr>
        <w:t> </w:t>
      </w:r>
      <w:r>
        <w:rPr>
          <w:color w:val="231F20"/>
          <w:w w:val="95"/>
        </w:rPr>
        <w:t>activity</w:t>
      </w:r>
      <w:r>
        <w:rPr>
          <w:color w:val="231F20"/>
          <w:spacing w:val="-32"/>
          <w:w w:val="95"/>
        </w:rPr>
        <w:t> </w:t>
      </w:r>
      <w:r>
        <w:rPr>
          <w:color w:val="231F20"/>
          <w:w w:val="95"/>
        </w:rPr>
        <w:t>has</w:t>
      </w:r>
      <w:r>
        <w:rPr>
          <w:color w:val="231F20"/>
          <w:spacing w:val="-35"/>
          <w:w w:val="95"/>
        </w:rPr>
        <w:t> </w:t>
      </w:r>
      <w:r>
        <w:rPr>
          <w:color w:val="231F20"/>
          <w:w w:val="95"/>
        </w:rPr>
        <w:t>fallen</w:t>
      </w:r>
      <w:r>
        <w:rPr>
          <w:color w:val="231F20"/>
          <w:spacing w:val="-32"/>
          <w:w w:val="95"/>
        </w:rPr>
        <w:t> </w:t>
      </w:r>
      <w:r>
        <w:rPr>
          <w:color w:val="231F20"/>
          <w:w w:val="95"/>
        </w:rPr>
        <w:t>sharply.</w:t>
      </w:r>
      <w:r>
        <w:rPr>
          <w:color w:val="231F20"/>
          <w:spacing w:val="-13"/>
          <w:w w:val="95"/>
        </w:rPr>
        <w:t> </w:t>
      </w:r>
      <w:r>
        <w:rPr>
          <w:color w:val="231F20"/>
          <w:spacing w:val="-6"/>
          <w:w w:val="95"/>
        </w:rPr>
        <w:t>To</w:t>
      </w:r>
      <w:r>
        <w:rPr>
          <w:color w:val="231F20"/>
          <w:spacing w:val="-35"/>
          <w:w w:val="95"/>
        </w:rPr>
        <w:t> </w:t>
      </w:r>
      <w:r>
        <w:rPr>
          <w:color w:val="231F20"/>
          <w:w w:val="95"/>
        </w:rPr>
        <w:t>the</w:t>
      </w:r>
      <w:r>
        <w:rPr>
          <w:color w:val="231F20"/>
          <w:spacing w:val="-32"/>
          <w:w w:val="95"/>
        </w:rPr>
        <w:t> </w:t>
      </w:r>
      <w:r>
        <w:rPr>
          <w:color w:val="231F20"/>
          <w:w w:val="95"/>
        </w:rPr>
        <w:t>extent</w:t>
      </w:r>
    </w:p>
    <w:p>
      <w:pPr>
        <w:pStyle w:val="BodyText"/>
        <w:spacing w:line="268" w:lineRule="auto"/>
        <w:ind w:left="153" w:right="155"/>
      </w:pPr>
      <w:r>
        <w:rPr>
          <w:color w:val="231F20"/>
          <w:w w:val="95"/>
        </w:rPr>
        <w:t>that</w:t>
      </w:r>
      <w:r>
        <w:rPr>
          <w:color w:val="231F20"/>
          <w:spacing w:val="-39"/>
          <w:w w:val="95"/>
        </w:rPr>
        <w:t> </w:t>
      </w:r>
      <w:r>
        <w:rPr>
          <w:color w:val="231F20"/>
          <w:w w:val="95"/>
        </w:rPr>
        <w:t>such</w:t>
      </w:r>
      <w:r>
        <w:rPr>
          <w:color w:val="231F20"/>
          <w:spacing w:val="-38"/>
          <w:w w:val="95"/>
        </w:rPr>
        <w:t> </w:t>
      </w:r>
      <w:r>
        <w:rPr>
          <w:color w:val="231F20"/>
          <w:w w:val="95"/>
        </w:rPr>
        <w:t>loans</w:t>
      </w:r>
      <w:r>
        <w:rPr>
          <w:color w:val="231F20"/>
          <w:spacing w:val="-38"/>
          <w:w w:val="95"/>
        </w:rPr>
        <w:t> </w:t>
      </w:r>
      <w:r>
        <w:rPr>
          <w:color w:val="231F20"/>
          <w:w w:val="95"/>
        </w:rPr>
        <w:t>are</w:t>
      </w:r>
      <w:r>
        <w:rPr>
          <w:color w:val="231F20"/>
          <w:spacing w:val="-38"/>
          <w:w w:val="95"/>
        </w:rPr>
        <w:t> </w:t>
      </w:r>
      <w:r>
        <w:rPr>
          <w:color w:val="231F20"/>
          <w:w w:val="95"/>
        </w:rPr>
        <w:t>used</w:t>
      </w:r>
      <w:r>
        <w:rPr>
          <w:color w:val="231F20"/>
          <w:spacing w:val="-40"/>
          <w:w w:val="95"/>
        </w:rPr>
        <w:t> </w:t>
      </w:r>
      <w:r>
        <w:rPr>
          <w:color w:val="231F20"/>
          <w:w w:val="95"/>
        </w:rPr>
        <w:t>to</w:t>
      </w:r>
      <w:r>
        <w:rPr>
          <w:color w:val="231F20"/>
          <w:spacing w:val="-40"/>
          <w:w w:val="95"/>
        </w:rPr>
        <w:t> </w:t>
      </w:r>
      <w:r>
        <w:rPr>
          <w:color w:val="231F20"/>
          <w:w w:val="95"/>
        </w:rPr>
        <w:t>fund</w:t>
      </w:r>
      <w:r>
        <w:rPr>
          <w:color w:val="231F20"/>
          <w:spacing w:val="-38"/>
          <w:w w:val="95"/>
        </w:rPr>
        <w:t> </w:t>
      </w:r>
      <w:r>
        <w:rPr>
          <w:color w:val="231F20"/>
          <w:w w:val="95"/>
        </w:rPr>
        <w:t>current</w:t>
      </w:r>
      <w:r>
        <w:rPr>
          <w:color w:val="231F20"/>
          <w:spacing w:val="-38"/>
          <w:w w:val="95"/>
        </w:rPr>
        <w:t> </w:t>
      </w:r>
      <w:r>
        <w:rPr>
          <w:color w:val="231F20"/>
          <w:w w:val="95"/>
        </w:rPr>
        <w:t>spending,</w:t>
      </w:r>
      <w:r>
        <w:rPr>
          <w:color w:val="231F20"/>
          <w:spacing w:val="-40"/>
          <w:w w:val="95"/>
        </w:rPr>
        <w:t> </w:t>
      </w:r>
      <w:r>
        <w:rPr>
          <w:color w:val="231F20"/>
          <w:w w:val="95"/>
        </w:rPr>
        <w:t>that</w:t>
      </w:r>
      <w:r>
        <w:rPr>
          <w:color w:val="231F20"/>
          <w:spacing w:val="-40"/>
          <w:w w:val="95"/>
        </w:rPr>
        <w:t> </w:t>
      </w:r>
      <w:r>
        <w:rPr>
          <w:color w:val="231F20"/>
          <w:w w:val="95"/>
        </w:rPr>
        <w:t>fall, </w:t>
      </w:r>
      <w:r>
        <w:rPr>
          <w:color w:val="231F20"/>
          <w:w w:val="90"/>
        </w:rPr>
        <w:t>and</w:t>
      </w:r>
      <w:r>
        <w:rPr>
          <w:color w:val="231F20"/>
          <w:spacing w:val="-20"/>
          <w:w w:val="90"/>
        </w:rPr>
        <w:t> </w:t>
      </w:r>
      <w:r>
        <w:rPr>
          <w:color w:val="231F20"/>
          <w:w w:val="90"/>
        </w:rPr>
        <w:t>the</w:t>
      </w:r>
      <w:r>
        <w:rPr>
          <w:color w:val="231F20"/>
          <w:spacing w:val="-18"/>
          <w:w w:val="90"/>
        </w:rPr>
        <w:t> </w:t>
      </w:r>
      <w:r>
        <w:rPr>
          <w:color w:val="231F20"/>
          <w:w w:val="90"/>
        </w:rPr>
        <w:t>weakening</w:t>
      </w:r>
      <w:r>
        <w:rPr>
          <w:color w:val="231F20"/>
          <w:spacing w:val="-17"/>
          <w:w w:val="90"/>
        </w:rPr>
        <w:t> </w:t>
      </w:r>
      <w:r>
        <w:rPr>
          <w:color w:val="231F20"/>
          <w:w w:val="90"/>
        </w:rPr>
        <w:t>in</w:t>
      </w:r>
      <w:r>
        <w:rPr>
          <w:color w:val="231F20"/>
          <w:spacing w:val="-16"/>
          <w:w w:val="90"/>
        </w:rPr>
        <w:t> </w:t>
      </w:r>
      <w:r>
        <w:rPr>
          <w:color w:val="231F20"/>
          <w:w w:val="90"/>
        </w:rPr>
        <w:t>HEW</w:t>
      </w:r>
      <w:r>
        <w:rPr>
          <w:color w:val="231F20"/>
          <w:spacing w:val="-17"/>
          <w:w w:val="90"/>
        </w:rPr>
        <w:t> </w:t>
      </w:r>
      <w:r>
        <w:rPr>
          <w:color w:val="231F20"/>
          <w:w w:val="90"/>
        </w:rPr>
        <w:t>more</w:t>
      </w:r>
      <w:r>
        <w:rPr>
          <w:color w:val="231F20"/>
          <w:spacing w:val="-16"/>
          <w:w w:val="90"/>
        </w:rPr>
        <w:t> </w:t>
      </w:r>
      <w:r>
        <w:rPr>
          <w:color w:val="231F20"/>
          <w:w w:val="90"/>
        </w:rPr>
        <w:t>generally,</w:t>
      </w:r>
      <w:r>
        <w:rPr>
          <w:color w:val="231F20"/>
          <w:spacing w:val="-16"/>
          <w:w w:val="90"/>
        </w:rPr>
        <w:t> </w:t>
      </w:r>
      <w:r>
        <w:rPr>
          <w:color w:val="231F20"/>
          <w:w w:val="90"/>
        </w:rPr>
        <w:t>is</w:t>
      </w:r>
      <w:r>
        <w:rPr>
          <w:color w:val="231F20"/>
          <w:spacing w:val="-17"/>
          <w:w w:val="90"/>
        </w:rPr>
        <w:t> </w:t>
      </w:r>
      <w:r>
        <w:rPr>
          <w:color w:val="231F20"/>
          <w:w w:val="90"/>
        </w:rPr>
        <w:t>consistent</w:t>
      </w:r>
      <w:r>
        <w:rPr>
          <w:color w:val="231F20"/>
          <w:spacing w:val="-18"/>
          <w:w w:val="90"/>
        </w:rPr>
        <w:t> </w:t>
      </w:r>
      <w:r>
        <w:rPr>
          <w:color w:val="231F20"/>
          <w:w w:val="90"/>
        </w:rPr>
        <w:t>with </w:t>
      </w:r>
      <w:r>
        <w:rPr>
          <w:color w:val="231F20"/>
        </w:rPr>
        <w:t>the</w:t>
      </w:r>
      <w:r>
        <w:rPr>
          <w:color w:val="231F20"/>
          <w:spacing w:val="-43"/>
        </w:rPr>
        <w:t> </w:t>
      </w:r>
      <w:r>
        <w:rPr>
          <w:color w:val="231F20"/>
        </w:rPr>
        <w:t>weaker</w:t>
      </w:r>
      <w:r>
        <w:rPr>
          <w:color w:val="231F20"/>
          <w:spacing w:val="-44"/>
        </w:rPr>
        <w:t> </w:t>
      </w:r>
      <w:r>
        <w:rPr>
          <w:color w:val="231F20"/>
        </w:rPr>
        <w:t>outlook</w:t>
      </w:r>
      <w:r>
        <w:rPr>
          <w:color w:val="231F20"/>
          <w:spacing w:val="-44"/>
        </w:rPr>
        <w:t> </w:t>
      </w:r>
      <w:r>
        <w:rPr>
          <w:color w:val="231F20"/>
        </w:rPr>
        <w:t>for</w:t>
      </w:r>
      <w:r>
        <w:rPr>
          <w:color w:val="231F20"/>
          <w:spacing w:val="-41"/>
        </w:rPr>
        <w:t> </w:t>
      </w:r>
      <w:r>
        <w:rPr>
          <w:color w:val="231F20"/>
        </w:rPr>
        <w:t>near-term</w:t>
      </w:r>
      <w:r>
        <w:rPr>
          <w:color w:val="231F20"/>
          <w:spacing w:val="-42"/>
        </w:rPr>
        <w:t> </w:t>
      </w:r>
      <w:r>
        <w:rPr>
          <w:color w:val="231F20"/>
        </w:rPr>
        <w:t>household</w:t>
      </w:r>
      <w:r>
        <w:rPr>
          <w:color w:val="231F20"/>
          <w:spacing w:val="-42"/>
        </w:rPr>
        <w:t> </w:t>
      </w:r>
      <w:r>
        <w:rPr>
          <w:color w:val="231F20"/>
        </w:rPr>
        <w:t>spending (Section</w:t>
      </w:r>
      <w:r>
        <w:rPr>
          <w:color w:val="231F20"/>
          <w:spacing w:val="-18"/>
        </w:rPr>
        <w:t> </w:t>
      </w:r>
      <w:r>
        <w:rPr>
          <w:color w:val="231F20"/>
        </w:rPr>
        <w:t>2).</w:t>
      </w:r>
    </w:p>
    <w:p>
      <w:pPr>
        <w:pStyle w:val="BodyText"/>
        <w:spacing w:before="7"/>
      </w:pPr>
    </w:p>
    <w:p>
      <w:pPr>
        <w:pStyle w:val="Heading4"/>
      </w:pPr>
      <w:r>
        <w:rPr>
          <w:color w:val="A70740"/>
        </w:rPr>
        <w:t>Changes in the cost of household credit</w:t>
      </w:r>
    </w:p>
    <w:p>
      <w:pPr>
        <w:pStyle w:val="BodyText"/>
        <w:spacing w:line="268" w:lineRule="auto" w:before="24"/>
        <w:ind w:left="153"/>
      </w:pPr>
      <w:r>
        <w:rPr>
          <w:color w:val="231F20"/>
          <w:w w:val="90"/>
        </w:rPr>
        <w:t>The</w:t>
      </w:r>
      <w:r>
        <w:rPr>
          <w:color w:val="231F20"/>
          <w:spacing w:val="-23"/>
          <w:w w:val="90"/>
        </w:rPr>
        <w:t> </w:t>
      </w:r>
      <w:r>
        <w:rPr>
          <w:color w:val="231F20"/>
          <w:w w:val="90"/>
        </w:rPr>
        <w:t>effective</w:t>
      </w:r>
      <w:r>
        <w:rPr>
          <w:color w:val="231F20"/>
          <w:spacing w:val="-23"/>
          <w:w w:val="90"/>
        </w:rPr>
        <w:t> </w:t>
      </w:r>
      <w:r>
        <w:rPr>
          <w:color w:val="231F20"/>
          <w:w w:val="90"/>
        </w:rPr>
        <w:t>(average)</w:t>
      </w:r>
      <w:r>
        <w:rPr>
          <w:color w:val="231F20"/>
          <w:spacing w:val="-23"/>
          <w:w w:val="90"/>
        </w:rPr>
        <w:t> </w:t>
      </w:r>
      <w:r>
        <w:rPr>
          <w:color w:val="231F20"/>
          <w:w w:val="90"/>
        </w:rPr>
        <w:t>interest</w:t>
      </w:r>
      <w:r>
        <w:rPr>
          <w:color w:val="231F20"/>
          <w:spacing w:val="-23"/>
          <w:w w:val="90"/>
        </w:rPr>
        <w:t> </w:t>
      </w:r>
      <w:r>
        <w:rPr>
          <w:color w:val="231F20"/>
          <w:w w:val="90"/>
        </w:rPr>
        <w:t>rates</w:t>
      </w:r>
      <w:r>
        <w:rPr>
          <w:color w:val="231F20"/>
          <w:spacing w:val="-26"/>
          <w:w w:val="90"/>
        </w:rPr>
        <w:t> </w:t>
      </w:r>
      <w:r>
        <w:rPr>
          <w:color w:val="231F20"/>
          <w:w w:val="90"/>
        </w:rPr>
        <w:t>on</w:t>
      </w:r>
      <w:r>
        <w:rPr>
          <w:color w:val="231F20"/>
          <w:spacing w:val="-23"/>
          <w:w w:val="90"/>
        </w:rPr>
        <w:t> </w:t>
      </w:r>
      <w:r>
        <w:rPr>
          <w:color w:val="231F20"/>
          <w:w w:val="90"/>
        </w:rPr>
        <w:t>both</w:t>
      </w:r>
      <w:r>
        <w:rPr>
          <w:color w:val="231F20"/>
          <w:spacing w:val="-25"/>
          <w:w w:val="90"/>
        </w:rPr>
        <w:t> </w:t>
      </w:r>
      <w:r>
        <w:rPr>
          <w:color w:val="231F20"/>
          <w:w w:val="90"/>
        </w:rPr>
        <w:t>the</w:t>
      </w:r>
      <w:r>
        <w:rPr>
          <w:color w:val="231F20"/>
          <w:spacing w:val="-23"/>
          <w:w w:val="90"/>
        </w:rPr>
        <w:t> </w:t>
      </w:r>
      <w:r>
        <w:rPr>
          <w:color w:val="231F20"/>
          <w:w w:val="90"/>
        </w:rPr>
        <w:t>stock</w:t>
      </w:r>
      <w:r>
        <w:rPr>
          <w:color w:val="231F20"/>
          <w:spacing w:val="-23"/>
          <w:w w:val="90"/>
        </w:rPr>
        <w:t> </w:t>
      </w:r>
      <w:r>
        <w:rPr>
          <w:color w:val="231F20"/>
          <w:w w:val="90"/>
        </w:rPr>
        <w:t>and</w:t>
      </w:r>
      <w:r>
        <w:rPr>
          <w:color w:val="231F20"/>
          <w:spacing w:val="-26"/>
          <w:w w:val="90"/>
        </w:rPr>
        <w:t> </w:t>
      </w:r>
      <w:r>
        <w:rPr>
          <w:color w:val="231F20"/>
          <w:w w:val="90"/>
        </w:rPr>
        <w:t>the </w:t>
      </w:r>
      <w:r>
        <w:rPr>
          <w:color w:val="231F20"/>
          <w:w w:val="95"/>
        </w:rPr>
        <w:t>new</w:t>
      </w:r>
      <w:r>
        <w:rPr>
          <w:color w:val="231F20"/>
          <w:spacing w:val="-43"/>
          <w:w w:val="95"/>
        </w:rPr>
        <w:t> </w:t>
      </w:r>
      <w:r>
        <w:rPr>
          <w:color w:val="231F20"/>
          <w:w w:val="95"/>
        </w:rPr>
        <w:t>flow</w:t>
      </w:r>
      <w:r>
        <w:rPr>
          <w:color w:val="231F20"/>
          <w:spacing w:val="-42"/>
          <w:w w:val="95"/>
        </w:rPr>
        <w:t> </w:t>
      </w:r>
      <w:r>
        <w:rPr>
          <w:color w:val="231F20"/>
          <w:w w:val="95"/>
        </w:rPr>
        <w:t>of</w:t>
      </w:r>
      <w:r>
        <w:rPr>
          <w:color w:val="231F20"/>
          <w:spacing w:val="-41"/>
          <w:w w:val="95"/>
        </w:rPr>
        <w:t> </w:t>
      </w:r>
      <w:r>
        <w:rPr>
          <w:color w:val="231F20"/>
          <w:w w:val="95"/>
        </w:rPr>
        <w:t>household</w:t>
      </w:r>
      <w:r>
        <w:rPr>
          <w:color w:val="231F20"/>
          <w:spacing w:val="-41"/>
          <w:w w:val="95"/>
        </w:rPr>
        <w:t> </w:t>
      </w:r>
      <w:r>
        <w:rPr>
          <w:color w:val="231F20"/>
          <w:w w:val="95"/>
        </w:rPr>
        <w:t>secured</w:t>
      </w:r>
      <w:r>
        <w:rPr>
          <w:color w:val="231F20"/>
          <w:spacing w:val="-41"/>
          <w:w w:val="95"/>
        </w:rPr>
        <w:t> </w:t>
      </w:r>
      <w:r>
        <w:rPr>
          <w:color w:val="231F20"/>
          <w:w w:val="95"/>
        </w:rPr>
        <w:t>borrowing</w:t>
      </w:r>
      <w:r>
        <w:rPr>
          <w:color w:val="231F20"/>
          <w:spacing w:val="-40"/>
          <w:w w:val="95"/>
        </w:rPr>
        <w:t> </w:t>
      </w:r>
      <w:r>
        <w:rPr>
          <w:color w:val="231F20"/>
          <w:w w:val="95"/>
        </w:rPr>
        <w:t>had</w:t>
      </w:r>
      <w:r>
        <w:rPr>
          <w:color w:val="231F20"/>
          <w:spacing w:val="-41"/>
          <w:w w:val="95"/>
        </w:rPr>
        <w:t> </w:t>
      </w:r>
      <w:r>
        <w:rPr>
          <w:color w:val="231F20"/>
          <w:w w:val="95"/>
        </w:rPr>
        <w:t>remained</w:t>
      </w:r>
      <w:r>
        <w:rPr>
          <w:color w:val="231F20"/>
          <w:spacing w:val="-41"/>
          <w:w w:val="95"/>
        </w:rPr>
        <w:t> </w:t>
      </w:r>
      <w:r>
        <w:rPr>
          <w:color w:val="231F20"/>
          <w:w w:val="95"/>
        </w:rPr>
        <w:t>little</w:t>
      </w:r>
    </w:p>
    <w:p>
      <w:pPr>
        <w:spacing w:after="0" w:line="268" w:lineRule="auto"/>
        <w:sectPr>
          <w:type w:val="continuous"/>
          <w:pgSz w:w="11900" w:h="16840"/>
          <w:pgMar w:top="1560" w:bottom="0" w:left="640" w:right="640"/>
          <w:cols w:num="3" w:equalWidth="0">
            <w:col w:w="2054" w:space="1695"/>
            <w:col w:w="390" w:space="1190"/>
            <w:col w:w="5291"/>
          </w:cols>
        </w:sectPr>
      </w:pPr>
    </w:p>
    <w:p>
      <w:pPr>
        <w:pStyle w:val="ListParagraph"/>
        <w:numPr>
          <w:ilvl w:val="0"/>
          <w:numId w:val="5"/>
        </w:numPr>
        <w:tabs>
          <w:tab w:pos="324" w:val="left" w:leader="none"/>
        </w:tabs>
        <w:spacing w:line="96" w:lineRule="exact" w:before="0" w:after="0"/>
        <w:ind w:left="323" w:right="0" w:hanging="171"/>
        <w:jc w:val="left"/>
        <w:rPr>
          <w:sz w:val="11"/>
        </w:rPr>
      </w:pPr>
      <w:r>
        <w:rPr>
          <w:color w:val="231F20"/>
          <w:w w:val="95"/>
          <w:sz w:val="11"/>
        </w:rPr>
        <w:t>Average</w:t>
      </w:r>
      <w:r>
        <w:rPr>
          <w:color w:val="231F20"/>
          <w:spacing w:val="-17"/>
          <w:w w:val="95"/>
          <w:sz w:val="11"/>
        </w:rPr>
        <w:t> </w:t>
      </w:r>
      <w:r>
        <w:rPr>
          <w:color w:val="231F20"/>
          <w:w w:val="95"/>
          <w:sz w:val="11"/>
        </w:rPr>
        <w:t>rate</w:t>
      </w:r>
      <w:r>
        <w:rPr>
          <w:color w:val="231F20"/>
          <w:spacing w:val="-16"/>
          <w:w w:val="95"/>
          <w:sz w:val="11"/>
        </w:rPr>
        <w:t> </w:t>
      </w:r>
      <w:r>
        <w:rPr>
          <w:color w:val="231F20"/>
          <w:w w:val="95"/>
          <w:sz w:val="11"/>
        </w:rPr>
        <w:t>paid</w:t>
      </w:r>
      <w:r>
        <w:rPr>
          <w:color w:val="231F20"/>
          <w:spacing w:val="-17"/>
          <w:w w:val="95"/>
          <w:sz w:val="11"/>
        </w:rPr>
        <w:t> </w:t>
      </w:r>
      <w:r>
        <w:rPr>
          <w:color w:val="231F20"/>
          <w:w w:val="95"/>
          <w:sz w:val="11"/>
        </w:rPr>
        <w:t>by</w:t>
      </w:r>
      <w:r>
        <w:rPr>
          <w:color w:val="231F20"/>
          <w:spacing w:val="-16"/>
          <w:w w:val="95"/>
          <w:sz w:val="11"/>
        </w:rPr>
        <w:t> </w:t>
      </w:r>
      <w:r>
        <w:rPr>
          <w:color w:val="231F20"/>
          <w:w w:val="95"/>
          <w:sz w:val="11"/>
        </w:rPr>
        <w:t>new</w:t>
      </w:r>
      <w:r>
        <w:rPr>
          <w:color w:val="231F20"/>
          <w:spacing w:val="-17"/>
          <w:w w:val="95"/>
          <w:sz w:val="11"/>
        </w:rPr>
        <w:t> </w:t>
      </w:r>
      <w:r>
        <w:rPr>
          <w:color w:val="231F20"/>
          <w:w w:val="95"/>
          <w:sz w:val="11"/>
        </w:rPr>
        <w:t>borrowers</w:t>
      </w:r>
      <w:r>
        <w:rPr>
          <w:color w:val="231F20"/>
          <w:spacing w:val="-18"/>
          <w:w w:val="95"/>
          <w:sz w:val="11"/>
        </w:rPr>
        <w:t> </w:t>
      </w:r>
      <w:r>
        <w:rPr>
          <w:color w:val="231F20"/>
          <w:w w:val="95"/>
          <w:sz w:val="11"/>
        </w:rPr>
        <w:t>on</w:t>
      </w:r>
      <w:r>
        <w:rPr>
          <w:color w:val="231F20"/>
          <w:spacing w:val="-17"/>
          <w:w w:val="95"/>
          <w:sz w:val="11"/>
        </w:rPr>
        <w:t> </w:t>
      </w:r>
      <w:r>
        <w:rPr>
          <w:color w:val="231F20"/>
          <w:w w:val="95"/>
          <w:sz w:val="11"/>
        </w:rPr>
        <w:t>mortgage</w:t>
      </w:r>
      <w:r>
        <w:rPr>
          <w:color w:val="231F20"/>
          <w:spacing w:val="-16"/>
          <w:w w:val="95"/>
          <w:sz w:val="11"/>
        </w:rPr>
        <w:t> </w:t>
      </w:r>
      <w:r>
        <w:rPr>
          <w:color w:val="231F20"/>
          <w:w w:val="95"/>
          <w:sz w:val="11"/>
        </w:rPr>
        <w:t>loans,</w:t>
      </w:r>
      <w:r>
        <w:rPr>
          <w:color w:val="231F20"/>
          <w:spacing w:val="-17"/>
          <w:w w:val="95"/>
          <w:sz w:val="11"/>
        </w:rPr>
        <w:t> </w:t>
      </w:r>
      <w:r>
        <w:rPr>
          <w:color w:val="231F20"/>
          <w:w w:val="95"/>
          <w:sz w:val="11"/>
        </w:rPr>
        <w:t>calculated</w:t>
      </w:r>
      <w:r>
        <w:rPr>
          <w:color w:val="231F20"/>
          <w:spacing w:val="-16"/>
          <w:w w:val="95"/>
          <w:sz w:val="11"/>
        </w:rPr>
        <w:t> </w:t>
      </w:r>
      <w:r>
        <w:rPr>
          <w:color w:val="231F20"/>
          <w:w w:val="95"/>
          <w:sz w:val="11"/>
        </w:rPr>
        <w:t>using</w:t>
      </w:r>
      <w:r>
        <w:rPr>
          <w:color w:val="231F20"/>
          <w:spacing w:val="-19"/>
          <w:w w:val="95"/>
          <w:sz w:val="11"/>
        </w:rPr>
        <w:t> </w:t>
      </w:r>
      <w:r>
        <w:rPr>
          <w:color w:val="231F20"/>
          <w:w w:val="95"/>
          <w:sz w:val="11"/>
        </w:rPr>
        <w:t>data</w:t>
      </w:r>
      <w:r>
        <w:rPr>
          <w:color w:val="231F20"/>
          <w:spacing w:val="-18"/>
          <w:w w:val="95"/>
          <w:sz w:val="11"/>
        </w:rPr>
        <w:t> </w:t>
      </w:r>
      <w:r>
        <w:rPr>
          <w:color w:val="231F20"/>
          <w:w w:val="95"/>
          <w:sz w:val="11"/>
        </w:rPr>
        <w:t>on</w:t>
      </w:r>
      <w:r>
        <w:rPr>
          <w:color w:val="231F20"/>
          <w:spacing w:val="-16"/>
          <w:w w:val="95"/>
          <w:sz w:val="11"/>
        </w:rPr>
        <w:t> </w:t>
      </w:r>
      <w:r>
        <w:rPr>
          <w:color w:val="231F20"/>
          <w:w w:val="95"/>
          <w:sz w:val="11"/>
        </w:rPr>
        <w:t>interest</w:t>
      </w:r>
    </w:p>
    <w:p>
      <w:pPr>
        <w:spacing w:before="2"/>
        <w:ind w:left="323" w:right="0" w:firstLine="0"/>
        <w:jc w:val="left"/>
        <w:rPr>
          <w:sz w:val="11"/>
        </w:rPr>
      </w:pPr>
      <w:r>
        <w:rPr>
          <w:color w:val="231F20"/>
          <w:sz w:val="11"/>
        </w:rPr>
        <w:t>rate flows and the stock of new secured borrowing.</w:t>
      </w:r>
    </w:p>
    <w:p>
      <w:pPr>
        <w:pStyle w:val="ListParagraph"/>
        <w:numPr>
          <w:ilvl w:val="0"/>
          <w:numId w:val="5"/>
        </w:numPr>
        <w:tabs>
          <w:tab w:pos="324" w:val="left" w:leader="none"/>
        </w:tabs>
        <w:spacing w:line="244" w:lineRule="auto" w:before="2" w:after="0"/>
        <w:ind w:left="323" w:right="38" w:hanging="171"/>
        <w:jc w:val="left"/>
        <w:rPr>
          <w:sz w:val="11"/>
        </w:rPr>
      </w:pPr>
      <w:r>
        <w:rPr>
          <w:color w:val="231F20"/>
          <w:w w:val="95"/>
          <w:sz w:val="11"/>
        </w:rPr>
        <w:t>Average</w:t>
      </w:r>
      <w:r>
        <w:rPr>
          <w:color w:val="231F20"/>
          <w:spacing w:val="-23"/>
          <w:w w:val="95"/>
          <w:sz w:val="11"/>
        </w:rPr>
        <w:t> </w:t>
      </w:r>
      <w:r>
        <w:rPr>
          <w:color w:val="231F20"/>
          <w:w w:val="95"/>
          <w:sz w:val="11"/>
        </w:rPr>
        <w:t>rate</w:t>
      </w:r>
      <w:r>
        <w:rPr>
          <w:color w:val="231F20"/>
          <w:spacing w:val="-23"/>
          <w:w w:val="95"/>
          <w:sz w:val="11"/>
        </w:rPr>
        <w:t> </w:t>
      </w:r>
      <w:r>
        <w:rPr>
          <w:color w:val="231F20"/>
          <w:w w:val="95"/>
          <w:sz w:val="11"/>
        </w:rPr>
        <w:t>paid</w:t>
      </w:r>
      <w:r>
        <w:rPr>
          <w:color w:val="231F20"/>
          <w:spacing w:val="-23"/>
          <w:w w:val="95"/>
          <w:sz w:val="11"/>
        </w:rPr>
        <w:t> </w:t>
      </w:r>
      <w:r>
        <w:rPr>
          <w:color w:val="231F20"/>
          <w:w w:val="95"/>
          <w:sz w:val="11"/>
        </w:rPr>
        <w:t>by</w:t>
      </w:r>
      <w:r>
        <w:rPr>
          <w:color w:val="231F20"/>
          <w:spacing w:val="-22"/>
          <w:w w:val="95"/>
          <w:sz w:val="11"/>
        </w:rPr>
        <w:t> </w:t>
      </w:r>
      <w:r>
        <w:rPr>
          <w:color w:val="231F20"/>
          <w:w w:val="95"/>
          <w:sz w:val="11"/>
        </w:rPr>
        <w:t>existing</w:t>
      </w:r>
      <w:r>
        <w:rPr>
          <w:color w:val="231F20"/>
          <w:spacing w:val="-23"/>
          <w:w w:val="95"/>
          <w:sz w:val="11"/>
        </w:rPr>
        <w:t> </w:t>
      </w:r>
      <w:r>
        <w:rPr>
          <w:color w:val="231F20"/>
          <w:w w:val="95"/>
          <w:sz w:val="11"/>
        </w:rPr>
        <w:t>borrowers</w:t>
      </w:r>
      <w:r>
        <w:rPr>
          <w:color w:val="231F20"/>
          <w:spacing w:val="-24"/>
          <w:w w:val="95"/>
          <w:sz w:val="11"/>
        </w:rPr>
        <w:t> </w:t>
      </w:r>
      <w:r>
        <w:rPr>
          <w:color w:val="231F20"/>
          <w:w w:val="95"/>
          <w:sz w:val="11"/>
        </w:rPr>
        <w:t>on</w:t>
      </w:r>
      <w:r>
        <w:rPr>
          <w:color w:val="231F20"/>
          <w:spacing w:val="-22"/>
          <w:w w:val="95"/>
          <w:sz w:val="11"/>
        </w:rPr>
        <w:t> </w:t>
      </w:r>
      <w:r>
        <w:rPr>
          <w:color w:val="231F20"/>
          <w:w w:val="95"/>
          <w:sz w:val="11"/>
        </w:rPr>
        <w:t>mortgage</w:t>
      </w:r>
      <w:r>
        <w:rPr>
          <w:color w:val="231F20"/>
          <w:spacing w:val="-23"/>
          <w:w w:val="95"/>
          <w:sz w:val="11"/>
        </w:rPr>
        <w:t> </w:t>
      </w:r>
      <w:r>
        <w:rPr>
          <w:color w:val="231F20"/>
          <w:w w:val="95"/>
          <w:sz w:val="11"/>
        </w:rPr>
        <w:t>loans,</w:t>
      </w:r>
      <w:r>
        <w:rPr>
          <w:color w:val="231F20"/>
          <w:spacing w:val="-23"/>
          <w:w w:val="95"/>
          <w:sz w:val="11"/>
        </w:rPr>
        <w:t> </w:t>
      </w:r>
      <w:r>
        <w:rPr>
          <w:color w:val="231F20"/>
          <w:w w:val="95"/>
          <w:sz w:val="11"/>
        </w:rPr>
        <w:t>calculated</w:t>
      </w:r>
      <w:r>
        <w:rPr>
          <w:color w:val="231F20"/>
          <w:spacing w:val="-22"/>
          <w:w w:val="95"/>
          <w:sz w:val="11"/>
        </w:rPr>
        <w:t> </w:t>
      </w:r>
      <w:r>
        <w:rPr>
          <w:color w:val="231F20"/>
          <w:w w:val="95"/>
          <w:sz w:val="11"/>
        </w:rPr>
        <w:t>using</w:t>
      </w:r>
      <w:r>
        <w:rPr>
          <w:color w:val="231F20"/>
          <w:spacing w:val="-24"/>
          <w:w w:val="95"/>
          <w:sz w:val="11"/>
        </w:rPr>
        <w:t> </w:t>
      </w:r>
      <w:r>
        <w:rPr>
          <w:color w:val="231F20"/>
          <w:w w:val="95"/>
          <w:sz w:val="11"/>
        </w:rPr>
        <w:t>data</w:t>
      </w:r>
      <w:r>
        <w:rPr>
          <w:color w:val="231F20"/>
          <w:spacing w:val="-24"/>
          <w:w w:val="95"/>
          <w:sz w:val="11"/>
        </w:rPr>
        <w:t> </w:t>
      </w:r>
      <w:r>
        <w:rPr>
          <w:color w:val="231F20"/>
          <w:w w:val="95"/>
          <w:sz w:val="11"/>
        </w:rPr>
        <w:t>on</w:t>
      </w:r>
      <w:r>
        <w:rPr>
          <w:color w:val="231F20"/>
          <w:spacing w:val="-22"/>
          <w:w w:val="95"/>
          <w:sz w:val="11"/>
        </w:rPr>
        <w:t> </w:t>
      </w:r>
      <w:r>
        <w:rPr>
          <w:color w:val="231F20"/>
          <w:w w:val="95"/>
          <w:sz w:val="11"/>
        </w:rPr>
        <w:t>interest </w:t>
      </w:r>
      <w:r>
        <w:rPr>
          <w:color w:val="231F20"/>
          <w:sz w:val="11"/>
        </w:rPr>
        <w:t>rate</w:t>
      </w:r>
      <w:r>
        <w:rPr>
          <w:color w:val="231F20"/>
          <w:spacing w:val="-15"/>
          <w:sz w:val="11"/>
        </w:rPr>
        <w:t> </w:t>
      </w:r>
      <w:r>
        <w:rPr>
          <w:color w:val="231F20"/>
          <w:sz w:val="11"/>
        </w:rPr>
        <w:t>flows</w:t>
      </w:r>
      <w:r>
        <w:rPr>
          <w:color w:val="231F20"/>
          <w:spacing w:val="-12"/>
          <w:sz w:val="11"/>
        </w:rPr>
        <w:t> </w:t>
      </w:r>
      <w:r>
        <w:rPr>
          <w:color w:val="231F20"/>
          <w:sz w:val="11"/>
        </w:rPr>
        <w:t>and</w:t>
      </w:r>
      <w:r>
        <w:rPr>
          <w:color w:val="231F20"/>
          <w:spacing w:val="-15"/>
          <w:sz w:val="11"/>
        </w:rPr>
        <w:t> </w:t>
      </w:r>
      <w:r>
        <w:rPr>
          <w:color w:val="231F20"/>
          <w:sz w:val="11"/>
        </w:rPr>
        <w:t>the</w:t>
      </w:r>
      <w:r>
        <w:rPr>
          <w:color w:val="231F20"/>
          <w:spacing w:val="-15"/>
          <w:sz w:val="11"/>
        </w:rPr>
        <w:t> </w:t>
      </w:r>
      <w:r>
        <w:rPr>
          <w:color w:val="231F20"/>
          <w:sz w:val="11"/>
        </w:rPr>
        <w:t>outstanding</w:t>
      </w:r>
      <w:r>
        <w:rPr>
          <w:color w:val="231F20"/>
          <w:spacing w:val="-12"/>
          <w:sz w:val="11"/>
        </w:rPr>
        <w:t> </w:t>
      </w:r>
      <w:r>
        <w:rPr>
          <w:color w:val="231F20"/>
          <w:sz w:val="11"/>
        </w:rPr>
        <w:t>stock</w:t>
      </w:r>
      <w:r>
        <w:rPr>
          <w:color w:val="231F20"/>
          <w:spacing w:val="-14"/>
          <w:sz w:val="11"/>
        </w:rPr>
        <w:t> </w:t>
      </w:r>
      <w:r>
        <w:rPr>
          <w:color w:val="231F20"/>
          <w:sz w:val="11"/>
        </w:rPr>
        <w:t>of</w:t>
      </w:r>
      <w:r>
        <w:rPr>
          <w:color w:val="231F20"/>
          <w:spacing w:val="-13"/>
          <w:sz w:val="11"/>
        </w:rPr>
        <w:t> </w:t>
      </w:r>
      <w:r>
        <w:rPr>
          <w:color w:val="231F20"/>
          <w:sz w:val="11"/>
        </w:rPr>
        <w:t>secured</w:t>
      </w:r>
      <w:r>
        <w:rPr>
          <w:color w:val="231F20"/>
          <w:spacing w:val="-12"/>
          <w:sz w:val="11"/>
        </w:rPr>
        <w:t> </w:t>
      </w:r>
      <w:r>
        <w:rPr>
          <w:color w:val="231F20"/>
          <w:sz w:val="11"/>
        </w:rPr>
        <w:t>borrowing.</w:t>
      </w:r>
    </w:p>
    <w:p>
      <w:pPr>
        <w:pStyle w:val="BodyText"/>
        <w:spacing w:line="268" w:lineRule="auto"/>
        <w:ind w:left="153" w:right="155"/>
      </w:pPr>
      <w:r>
        <w:rPr/>
        <w:br w:type="column"/>
      </w:r>
      <w:r>
        <w:rPr>
          <w:color w:val="231F20"/>
          <w:w w:val="95"/>
        </w:rPr>
        <w:t>changed</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year</w:t>
      </w:r>
      <w:r>
        <w:rPr>
          <w:color w:val="231F20"/>
          <w:spacing w:val="-38"/>
          <w:w w:val="95"/>
        </w:rPr>
        <w:t> </w:t>
      </w:r>
      <w:r>
        <w:rPr>
          <w:color w:val="231F20"/>
          <w:w w:val="95"/>
        </w:rPr>
        <w:t>to</w:t>
      </w:r>
      <w:r>
        <w:rPr>
          <w:color w:val="231F20"/>
          <w:spacing w:val="-38"/>
          <w:w w:val="95"/>
        </w:rPr>
        <w:t> </w:t>
      </w:r>
      <w:r>
        <w:rPr>
          <w:color w:val="231F20"/>
          <w:w w:val="95"/>
        </w:rPr>
        <w:t>September</w:t>
      </w:r>
      <w:r>
        <w:rPr>
          <w:color w:val="231F20"/>
          <w:spacing w:val="-35"/>
          <w:w w:val="95"/>
        </w:rPr>
        <w:t> </w:t>
      </w:r>
      <w:r>
        <w:rPr>
          <w:color w:val="231F20"/>
          <w:w w:val="95"/>
        </w:rPr>
        <w:t>2008</w:t>
      </w:r>
      <w:r>
        <w:rPr>
          <w:color w:val="231F20"/>
          <w:spacing w:val="-36"/>
          <w:w w:val="95"/>
        </w:rPr>
        <w:t> </w:t>
      </w:r>
      <w:r>
        <w:rPr>
          <w:color w:val="231F20"/>
          <w:w w:val="95"/>
        </w:rPr>
        <w:t>(Chart</w:t>
      </w:r>
      <w:r>
        <w:rPr>
          <w:color w:val="231F20"/>
          <w:spacing w:val="-36"/>
          <w:w w:val="95"/>
        </w:rPr>
        <w:t> </w:t>
      </w:r>
      <w:r>
        <w:rPr>
          <w:color w:val="231F20"/>
          <w:w w:val="95"/>
        </w:rPr>
        <w:t>1.9).</w:t>
      </w:r>
      <w:r>
        <w:rPr>
          <w:color w:val="231F20"/>
          <w:spacing w:val="-13"/>
          <w:w w:val="95"/>
        </w:rPr>
        <w:t> </w:t>
      </w:r>
      <w:r>
        <w:rPr>
          <w:color w:val="231F20"/>
          <w:w w:val="95"/>
        </w:rPr>
        <w:t>But</w:t>
      </w:r>
      <w:r>
        <w:rPr>
          <w:color w:val="231F20"/>
          <w:spacing w:val="-38"/>
          <w:w w:val="95"/>
        </w:rPr>
        <w:t> </w:t>
      </w:r>
      <w:r>
        <w:rPr>
          <w:color w:val="231F20"/>
          <w:w w:val="95"/>
        </w:rPr>
        <w:t>these data</w:t>
      </w:r>
      <w:r>
        <w:rPr>
          <w:color w:val="231F20"/>
          <w:spacing w:val="-33"/>
          <w:w w:val="95"/>
        </w:rPr>
        <w:t> </w:t>
      </w:r>
      <w:r>
        <w:rPr>
          <w:color w:val="231F20"/>
          <w:w w:val="95"/>
        </w:rPr>
        <w:t>predate</w:t>
      </w:r>
      <w:r>
        <w:rPr>
          <w:color w:val="231F20"/>
          <w:spacing w:val="-33"/>
          <w:w w:val="95"/>
        </w:rPr>
        <w:t> </w:t>
      </w:r>
      <w:r>
        <w:rPr>
          <w:color w:val="231F20"/>
          <w:w w:val="95"/>
        </w:rPr>
        <w:t>both</w:t>
      </w:r>
      <w:r>
        <w:rPr>
          <w:color w:val="231F20"/>
          <w:spacing w:val="-35"/>
          <w:w w:val="95"/>
        </w:rPr>
        <w:t> </w:t>
      </w:r>
      <w:r>
        <w:rPr>
          <w:color w:val="231F20"/>
          <w:w w:val="95"/>
        </w:rPr>
        <w:t>the</w:t>
      </w:r>
      <w:r>
        <w:rPr>
          <w:color w:val="231F20"/>
          <w:spacing w:val="-36"/>
          <w:w w:val="95"/>
        </w:rPr>
        <w:t> </w:t>
      </w:r>
      <w:r>
        <w:rPr>
          <w:color w:val="231F20"/>
          <w:w w:val="95"/>
        </w:rPr>
        <w:t>October</w:t>
      </w:r>
      <w:r>
        <w:rPr>
          <w:color w:val="231F20"/>
          <w:spacing w:val="-32"/>
          <w:w w:val="95"/>
        </w:rPr>
        <w:t> </w:t>
      </w:r>
      <w:r>
        <w:rPr>
          <w:color w:val="231F20"/>
          <w:w w:val="95"/>
        </w:rPr>
        <w:t>and</w:t>
      </w:r>
      <w:r>
        <w:rPr>
          <w:color w:val="231F20"/>
          <w:spacing w:val="-33"/>
          <w:w w:val="95"/>
        </w:rPr>
        <w:t> </w:t>
      </w:r>
      <w:r>
        <w:rPr>
          <w:color w:val="231F20"/>
          <w:w w:val="95"/>
        </w:rPr>
        <w:t>November</w:t>
      </w:r>
      <w:r>
        <w:rPr>
          <w:color w:val="231F20"/>
          <w:spacing w:val="-33"/>
          <w:w w:val="95"/>
        </w:rPr>
        <w:t> </w:t>
      </w:r>
      <w:r>
        <w:rPr>
          <w:color w:val="231F20"/>
          <w:w w:val="95"/>
        </w:rPr>
        <w:t>reductions</w:t>
      </w:r>
      <w:r>
        <w:rPr>
          <w:color w:val="231F20"/>
          <w:spacing w:val="-33"/>
          <w:w w:val="95"/>
        </w:rPr>
        <w:t> </w:t>
      </w:r>
      <w:r>
        <w:rPr>
          <w:color w:val="231F20"/>
          <w:w w:val="95"/>
        </w:rPr>
        <w:t>in</w:t>
      </w:r>
    </w:p>
    <w:p>
      <w:pPr>
        <w:spacing w:after="0" w:line="268" w:lineRule="auto"/>
        <w:sectPr>
          <w:type w:val="continuous"/>
          <w:pgSz w:w="11900" w:h="16840"/>
          <w:pgMar w:top="1560" w:bottom="0" w:left="640" w:right="640"/>
          <w:cols w:num="2" w:equalWidth="0">
            <w:col w:w="4459" w:space="870"/>
            <w:col w:w="5291"/>
          </w:cols>
        </w:sectPr>
      </w:pPr>
    </w:p>
    <w:p>
      <w:pPr>
        <w:spacing w:before="133"/>
        <w:ind w:left="153" w:right="0" w:firstLine="0"/>
        <w:jc w:val="left"/>
        <w:rPr>
          <w:sz w:val="12"/>
        </w:rPr>
      </w:pPr>
      <w:r>
        <w:rPr/>
        <w:pict>
          <v:group style="position:absolute;margin-left:39.685001pt;margin-top:29.753714pt;width:184.3pt;height:141.75pt;mso-position-horizontal-relative:page;mso-position-vertical-relative:paragraph;z-index:15761408" coordorigin="794,595" coordsize="3686,2835">
            <v:shape style="position:absolute;left:793;top:595;width:3686;height:2835" type="#_x0000_t75" stroked="false">
              <v:imagedata r:id="rId36" o:title=""/>
            </v:shape>
            <v:shape style="position:absolute;left:3016;top:982;width:1206;height:288" type="#_x0000_t202" filled="false" stroked="false">
              <v:textbox inset="0,0,0,0">
                <w:txbxContent>
                  <w:p>
                    <w:pPr>
                      <w:spacing w:line="247" w:lineRule="auto" w:before="1"/>
                      <w:ind w:left="54" w:right="-12" w:hanging="55"/>
                      <w:jc w:val="left"/>
                      <w:rPr>
                        <w:sz w:val="12"/>
                      </w:rPr>
                    </w:pPr>
                    <w:r>
                      <w:rPr>
                        <w:color w:val="231F20"/>
                        <w:w w:val="90"/>
                        <w:sz w:val="12"/>
                      </w:rPr>
                      <w:t>Cumulative change since </w:t>
                    </w:r>
                    <w:r>
                      <w:rPr>
                        <w:color w:val="231F20"/>
                        <w:sz w:val="12"/>
                      </w:rPr>
                      <w:t>January 2006</w:t>
                    </w:r>
                  </w:p>
                </w:txbxContent>
              </v:textbox>
              <w10:wrap type="none"/>
            </v:shape>
            <v:shape style="position:absolute;left:1378;top:2498;width:1288;height:144" type="#_x0000_t202" filled="false" stroked="false">
              <v:textbox inset="0,0,0,0">
                <w:txbxContent>
                  <w:p>
                    <w:pPr>
                      <w:spacing w:before="1"/>
                      <w:ind w:left="0" w:right="0" w:firstLine="0"/>
                      <w:jc w:val="left"/>
                      <w:rPr>
                        <w:sz w:val="12"/>
                      </w:rPr>
                    </w:pPr>
                    <w:r>
                      <w:rPr>
                        <w:color w:val="231F20"/>
                        <w:w w:val="95"/>
                        <w:sz w:val="12"/>
                      </w:rPr>
                      <w:t>Change</w:t>
                    </w:r>
                    <w:r>
                      <w:rPr>
                        <w:color w:val="231F20"/>
                        <w:spacing w:val="-21"/>
                        <w:w w:val="95"/>
                        <w:sz w:val="12"/>
                      </w:rPr>
                      <w:t> </w:t>
                    </w:r>
                    <w:r>
                      <w:rPr>
                        <w:color w:val="231F20"/>
                        <w:w w:val="95"/>
                        <w:sz w:val="12"/>
                      </w:rPr>
                      <w:t>on</w:t>
                    </w:r>
                    <w:r>
                      <w:rPr>
                        <w:color w:val="231F20"/>
                        <w:spacing w:val="-21"/>
                        <w:w w:val="95"/>
                        <w:sz w:val="12"/>
                      </w:rPr>
                      <w:t> </w:t>
                    </w:r>
                    <w:r>
                      <w:rPr>
                        <w:color w:val="231F20"/>
                        <w:w w:val="95"/>
                        <w:sz w:val="12"/>
                      </w:rPr>
                      <w:t>a</w:t>
                    </w:r>
                    <w:r>
                      <w:rPr>
                        <w:color w:val="231F20"/>
                        <w:spacing w:val="-20"/>
                        <w:w w:val="95"/>
                        <w:sz w:val="12"/>
                      </w:rPr>
                      <w:t> </w:t>
                    </w:r>
                    <w:r>
                      <w:rPr>
                        <w:color w:val="231F20"/>
                        <w:w w:val="95"/>
                        <w:sz w:val="12"/>
                      </w:rPr>
                      <w:t>month</w:t>
                    </w:r>
                    <w:r>
                      <w:rPr>
                        <w:color w:val="231F20"/>
                        <w:spacing w:val="-21"/>
                        <w:w w:val="95"/>
                        <w:sz w:val="12"/>
                      </w:rPr>
                      <w:t> </w:t>
                    </w:r>
                    <w:r>
                      <w:rPr>
                        <w:color w:val="231F20"/>
                        <w:w w:val="95"/>
                        <w:sz w:val="12"/>
                      </w:rPr>
                      <w:t>earlier</w:t>
                    </w:r>
                  </w:p>
                </w:txbxContent>
              </v:textbox>
              <w10:wrap type="none"/>
            </v:shape>
            <w10:wrap type="none"/>
          </v:group>
        </w:pict>
      </w:r>
      <w:bookmarkStart w:name="Changes in the availability and cost of " w:id="11"/>
      <w:bookmarkEnd w:id="11"/>
      <w:r>
        <w:rPr/>
      </w:r>
      <w:r>
        <w:rPr>
          <w:color w:val="A70740"/>
          <w:sz w:val="18"/>
        </w:rPr>
        <w:t>Chart</w:t>
      </w:r>
      <w:r>
        <w:rPr>
          <w:color w:val="A70740"/>
          <w:spacing w:val="-41"/>
          <w:sz w:val="18"/>
        </w:rPr>
        <w:t> </w:t>
      </w:r>
      <w:r>
        <w:rPr>
          <w:color w:val="A70740"/>
          <w:spacing w:val="-6"/>
          <w:sz w:val="18"/>
        </w:rPr>
        <w:t>1.10</w:t>
      </w:r>
      <w:r>
        <w:rPr>
          <w:color w:val="A70740"/>
          <w:spacing w:val="-27"/>
          <w:sz w:val="18"/>
        </w:rPr>
        <w:t> </w:t>
      </w:r>
      <w:r>
        <w:rPr>
          <w:color w:val="231F20"/>
          <w:sz w:val="18"/>
        </w:rPr>
        <w:t>Quoted</w:t>
      </w:r>
      <w:r>
        <w:rPr>
          <w:color w:val="231F20"/>
          <w:spacing w:val="-40"/>
          <w:sz w:val="18"/>
        </w:rPr>
        <w:t> </w:t>
      </w:r>
      <w:r>
        <w:rPr>
          <w:color w:val="231F20"/>
          <w:sz w:val="18"/>
        </w:rPr>
        <w:t>mortgage</w:t>
      </w:r>
      <w:r>
        <w:rPr>
          <w:color w:val="231F20"/>
          <w:spacing w:val="-40"/>
          <w:sz w:val="18"/>
        </w:rPr>
        <w:t> </w:t>
      </w:r>
      <w:r>
        <w:rPr>
          <w:color w:val="231F20"/>
          <w:sz w:val="18"/>
        </w:rPr>
        <w:t>spreads</w:t>
      </w:r>
      <w:r>
        <w:rPr>
          <w:color w:val="231F20"/>
          <w:position w:val="4"/>
          <w:sz w:val="12"/>
        </w:rPr>
        <w:t>(a)</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69"/>
        <w:ind w:left="153" w:right="0" w:firstLine="0"/>
        <w:jc w:val="left"/>
        <w:rPr>
          <w:sz w:val="11"/>
        </w:rPr>
      </w:pPr>
      <w:r>
        <w:rPr/>
        <w:pict>
          <v:shape style="position:absolute;margin-left:45.667999pt;margin-top:-11.004907pt;width:161.3pt;height:16.2pt;mso-position-horizontal-relative:page;mso-position-vertical-relative:paragraph;z-index:157619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
                    <w:gridCol w:w="673"/>
                    <w:gridCol w:w="515"/>
                    <w:gridCol w:w="661"/>
                    <w:gridCol w:w="555"/>
                    <w:gridCol w:w="470"/>
                  </w:tblGrid>
                  <w:tr>
                    <w:trPr>
                      <w:trHeight w:val="161" w:hRule="atLeast"/>
                    </w:trPr>
                    <w:tc>
                      <w:tcPr>
                        <w:tcW w:w="350" w:type="dxa"/>
                      </w:tcPr>
                      <w:p>
                        <w:pPr>
                          <w:pStyle w:val="TableParagraph"/>
                          <w:spacing w:before="1"/>
                          <w:ind w:left="50"/>
                          <w:rPr>
                            <w:sz w:val="12"/>
                          </w:rPr>
                        </w:pPr>
                        <w:r>
                          <w:rPr>
                            <w:color w:val="231F20"/>
                            <w:w w:val="85"/>
                            <w:sz w:val="12"/>
                          </w:rPr>
                          <w:t>Jan.</w:t>
                        </w:r>
                      </w:p>
                    </w:tc>
                    <w:tc>
                      <w:tcPr>
                        <w:tcW w:w="673" w:type="dxa"/>
                      </w:tcPr>
                      <w:p>
                        <w:pPr>
                          <w:pStyle w:val="TableParagraph"/>
                          <w:spacing w:before="1"/>
                          <w:ind w:left="290"/>
                          <w:rPr>
                            <w:sz w:val="12"/>
                          </w:rPr>
                        </w:pPr>
                        <w:r>
                          <w:rPr>
                            <w:color w:val="231F20"/>
                            <w:w w:val="95"/>
                            <w:sz w:val="12"/>
                          </w:rPr>
                          <w:t>July</w:t>
                        </w:r>
                      </w:p>
                    </w:tc>
                    <w:tc>
                      <w:tcPr>
                        <w:tcW w:w="515" w:type="dxa"/>
                      </w:tcPr>
                      <w:p>
                        <w:pPr>
                          <w:pStyle w:val="TableParagraph"/>
                          <w:spacing w:before="1"/>
                          <w:ind w:left="203"/>
                          <w:rPr>
                            <w:sz w:val="12"/>
                          </w:rPr>
                        </w:pPr>
                        <w:r>
                          <w:rPr>
                            <w:color w:val="231F20"/>
                            <w:w w:val="85"/>
                            <w:sz w:val="12"/>
                          </w:rPr>
                          <w:t>Jan.</w:t>
                        </w:r>
                      </w:p>
                    </w:tc>
                    <w:tc>
                      <w:tcPr>
                        <w:tcW w:w="661" w:type="dxa"/>
                      </w:tcPr>
                      <w:p>
                        <w:pPr>
                          <w:pStyle w:val="TableParagraph"/>
                          <w:spacing w:before="1"/>
                          <w:ind w:left="278"/>
                          <w:rPr>
                            <w:sz w:val="12"/>
                          </w:rPr>
                        </w:pPr>
                        <w:r>
                          <w:rPr>
                            <w:color w:val="231F20"/>
                            <w:w w:val="95"/>
                            <w:sz w:val="12"/>
                          </w:rPr>
                          <w:t>July</w:t>
                        </w:r>
                      </w:p>
                    </w:tc>
                    <w:tc>
                      <w:tcPr>
                        <w:tcW w:w="555" w:type="dxa"/>
                      </w:tcPr>
                      <w:p>
                        <w:pPr>
                          <w:pStyle w:val="TableParagraph"/>
                          <w:spacing w:before="1"/>
                          <w:ind w:left="203"/>
                          <w:rPr>
                            <w:sz w:val="12"/>
                          </w:rPr>
                        </w:pPr>
                        <w:r>
                          <w:rPr>
                            <w:color w:val="231F20"/>
                            <w:w w:val="85"/>
                            <w:sz w:val="12"/>
                          </w:rPr>
                          <w:t>Jan.</w:t>
                        </w:r>
                      </w:p>
                    </w:tc>
                    <w:tc>
                      <w:tcPr>
                        <w:tcW w:w="470" w:type="dxa"/>
                      </w:tcPr>
                      <w:p>
                        <w:pPr>
                          <w:pStyle w:val="TableParagraph"/>
                          <w:spacing w:before="1"/>
                          <w:ind w:left="241"/>
                          <w:rPr>
                            <w:sz w:val="12"/>
                          </w:rPr>
                        </w:pPr>
                        <w:r>
                          <w:rPr>
                            <w:color w:val="231F20"/>
                            <w:w w:val="95"/>
                            <w:sz w:val="12"/>
                          </w:rPr>
                          <w:t>July</w:t>
                        </w:r>
                      </w:p>
                    </w:tc>
                  </w:tr>
                  <w:tr>
                    <w:trPr>
                      <w:trHeight w:val="161" w:hRule="atLeast"/>
                    </w:trPr>
                    <w:tc>
                      <w:tcPr>
                        <w:tcW w:w="350" w:type="dxa"/>
                      </w:tcPr>
                      <w:p>
                        <w:pPr>
                          <w:pStyle w:val="TableParagraph"/>
                          <w:spacing w:before="0"/>
                          <w:rPr>
                            <w:rFonts w:ascii="Times New Roman"/>
                            <w:sz w:val="10"/>
                          </w:rPr>
                        </w:pPr>
                      </w:p>
                    </w:tc>
                    <w:tc>
                      <w:tcPr>
                        <w:tcW w:w="673" w:type="dxa"/>
                      </w:tcPr>
                      <w:p>
                        <w:pPr>
                          <w:pStyle w:val="TableParagraph"/>
                          <w:spacing w:line="121" w:lineRule="exact" w:before="20"/>
                          <w:ind w:left="124"/>
                          <w:rPr>
                            <w:sz w:val="12"/>
                          </w:rPr>
                        </w:pPr>
                        <w:r>
                          <w:rPr>
                            <w:color w:val="231F20"/>
                            <w:sz w:val="12"/>
                          </w:rPr>
                          <w:t>2006</w:t>
                        </w:r>
                      </w:p>
                    </w:tc>
                    <w:tc>
                      <w:tcPr>
                        <w:tcW w:w="515" w:type="dxa"/>
                      </w:tcPr>
                      <w:p>
                        <w:pPr>
                          <w:pStyle w:val="TableParagraph"/>
                          <w:spacing w:before="0"/>
                          <w:rPr>
                            <w:rFonts w:ascii="Times New Roman"/>
                            <w:sz w:val="10"/>
                          </w:rPr>
                        </w:pPr>
                      </w:p>
                    </w:tc>
                    <w:tc>
                      <w:tcPr>
                        <w:tcW w:w="661" w:type="dxa"/>
                      </w:tcPr>
                      <w:p>
                        <w:pPr>
                          <w:pStyle w:val="TableParagraph"/>
                          <w:spacing w:line="121" w:lineRule="exact" w:before="20"/>
                          <w:ind w:left="136"/>
                          <w:rPr>
                            <w:sz w:val="12"/>
                          </w:rPr>
                        </w:pPr>
                        <w:r>
                          <w:rPr>
                            <w:color w:val="231F20"/>
                            <w:sz w:val="12"/>
                          </w:rPr>
                          <w:t>07</w:t>
                        </w:r>
                      </w:p>
                    </w:tc>
                    <w:tc>
                      <w:tcPr>
                        <w:tcW w:w="555" w:type="dxa"/>
                      </w:tcPr>
                      <w:p>
                        <w:pPr>
                          <w:pStyle w:val="TableParagraph"/>
                          <w:spacing w:before="0"/>
                          <w:rPr>
                            <w:rFonts w:ascii="Times New Roman"/>
                            <w:sz w:val="10"/>
                          </w:rPr>
                        </w:pPr>
                      </w:p>
                    </w:tc>
                    <w:tc>
                      <w:tcPr>
                        <w:tcW w:w="470" w:type="dxa"/>
                      </w:tcPr>
                      <w:p>
                        <w:pPr>
                          <w:pStyle w:val="TableParagraph"/>
                          <w:spacing w:line="121" w:lineRule="exact" w:before="20"/>
                          <w:ind w:left="177"/>
                          <w:rPr>
                            <w:sz w:val="12"/>
                          </w:rPr>
                        </w:pPr>
                        <w:r>
                          <w:rPr>
                            <w:color w:val="231F20"/>
                            <w:w w:val="105"/>
                            <w:sz w:val="12"/>
                          </w:rPr>
                          <w:t>08</w:t>
                        </w:r>
                      </w:p>
                    </w:tc>
                  </w:tr>
                </w:tbl>
                <w:p>
                  <w:pPr>
                    <w:pStyle w:val="BodyText"/>
                  </w:pPr>
                </w:p>
              </w:txbxContent>
            </v:textbox>
            <w10:wrap type="none"/>
          </v:shape>
        </w:pict>
      </w:r>
      <w:r>
        <w:rPr>
          <w:color w:val="231F20"/>
          <w:sz w:val="11"/>
        </w:rPr>
        <w:t>Sources: Bank of England and Bloomberg.</w:t>
      </w:r>
    </w:p>
    <w:p>
      <w:pPr>
        <w:pStyle w:val="BodyText"/>
        <w:rPr>
          <w:sz w:val="14"/>
        </w:rPr>
      </w:pPr>
      <w:r>
        <w:rPr/>
        <w:br w:type="column"/>
      </w:r>
      <w:r>
        <w:rPr>
          <w:sz w:val="14"/>
        </w:rPr>
      </w:r>
    </w:p>
    <w:p>
      <w:pPr>
        <w:pStyle w:val="BodyText"/>
        <w:rPr>
          <w:sz w:val="14"/>
        </w:rPr>
      </w:pPr>
    </w:p>
    <w:p>
      <w:pPr>
        <w:spacing w:before="83"/>
        <w:ind w:left="126" w:right="0" w:firstLine="0"/>
        <w:jc w:val="left"/>
        <w:rPr>
          <w:sz w:val="12"/>
        </w:rPr>
      </w:pPr>
      <w:r>
        <w:rPr>
          <w:color w:val="231F20"/>
          <w:w w:val="95"/>
          <w:sz w:val="12"/>
        </w:rPr>
        <w:t>Basis</w:t>
      </w:r>
      <w:r>
        <w:rPr>
          <w:color w:val="231F20"/>
          <w:spacing w:val="-20"/>
          <w:w w:val="95"/>
          <w:sz w:val="12"/>
        </w:rPr>
        <w:t> </w:t>
      </w:r>
      <w:r>
        <w:rPr>
          <w:color w:val="231F20"/>
          <w:spacing w:val="-4"/>
          <w:w w:val="95"/>
          <w:sz w:val="12"/>
        </w:rPr>
        <w:t>points</w:t>
      </w:r>
    </w:p>
    <w:p>
      <w:pPr>
        <w:pStyle w:val="BodyText"/>
        <w:rPr>
          <w:sz w:val="14"/>
        </w:rPr>
      </w:pPr>
      <w:r>
        <w:rPr/>
        <w:br w:type="column"/>
      </w:r>
      <w:r>
        <w:rPr>
          <w:sz w:val="14"/>
        </w:rPr>
      </w:r>
    </w:p>
    <w:p>
      <w:pPr>
        <w:pStyle w:val="BodyText"/>
        <w:rPr>
          <w:sz w:val="14"/>
        </w:rPr>
      </w:pPr>
    </w:p>
    <w:p>
      <w:pPr>
        <w:pStyle w:val="BodyText"/>
        <w:spacing w:before="2"/>
        <w:rPr>
          <w:sz w:val="16"/>
        </w:rPr>
      </w:pPr>
    </w:p>
    <w:p>
      <w:pPr>
        <w:spacing w:before="0"/>
        <w:ind w:left="29" w:right="0" w:firstLine="0"/>
        <w:jc w:val="left"/>
        <w:rPr>
          <w:sz w:val="12"/>
        </w:rPr>
      </w:pPr>
      <w:r>
        <w:rPr>
          <w:color w:val="231F20"/>
          <w:sz w:val="12"/>
        </w:rPr>
        <w:t>160</w:t>
      </w:r>
    </w:p>
    <w:p>
      <w:pPr>
        <w:pStyle w:val="BodyText"/>
        <w:spacing w:before="5"/>
        <w:rPr>
          <w:sz w:val="12"/>
        </w:rPr>
      </w:pPr>
    </w:p>
    <w:p>
      <w:pPr>
        <w:spacing w:before="0"/>
        <w:ind w:left="27" w:right="0" w:firstLine="0"/>
        <w:jc w:val="left"/>
        <w:rPr>
          <w:sz w:val="12"/>
        </w:rPr>
      </w:pPr>
      <w:r>
        <w:rPr>
          <w:color w:val="231F20"/>
          <w:sz w:val="12"/>
        </w:rPr>
        <w:t>140</w:t>
      </w:r>
    </w:p>
    <w:p>
      <w:pPr>
        <w:pStyle w:val="BodyText"/>
        <w:spacing w:before="4"/>
        <w:rPr>
          <w:sz w:val="12"/>
        </w:rPr>
      </w:pPr>
    </w:p>
    <w:p>
      <w:pPr>
        <w:spacing w:before="0"/>
        <w:ind w:left="32" w:right="0" w:firstLine="0"/>
        <w:jc w:val="left"/>
        <w:rPr>
          <w:sz w:val="12"/>
        </w:rPr>
      </w:pPr>
      <w:r>
        <w:rPr>
          <w:color w:val="231F20"/>
          <w:sz w:val="12"/>
        </w:rPr>
        <w:t>120</w:t>
      </w:r>
    </w:p>
    <w:p>
      <w:pPr>
        <w:pStyle w:val="BodyText"/>
        <w:spacing w:before="4"/>
        <w:rPr>
          <w:sz w:val="12"/>
        </w:rPr>
      </w:pPr>
    </w:p>
    <w:p>
      <w:pPr>
        <w:spacing w:before="0"/>
        <w:ind w:left="27" w:right="0" w:firstLine="0"/>
        <w:jc w:val="left"/>
        <w:rPr>
          <w:sz w:val="12"/>
        </w:rPr>
      </w:pPr>
      <w:r>
        <w:rPr>
          <w:color w:val="231F20"/>
          <w:sz w:val="12"/>
        </w:rPr>
        <w:t>100</w:t>
      </w:r>
    </w:p>
    <w:p>
      <w:pPr>
        <w:pStyle w:val="BodyText"/>
        <w:spacing w:before="4"/>
        <w:rPr>
          <w:sz w:val="12"/>
        </w:rPr>
      </w:pPr>
    </w:p>
    <w:p>
      <w:pPr>
        <w:spacing w:before="0"/>
        <w:ind w:left="76" w:right="0" w:firstLine="0"/>
        <w:jc w:val="left"/>
        <w:rPr>
          <w:sz w:val="12"/>
        </w:rPr>
      </w:pPr>
      <w:r>
        <w:rPr>
          <w:color w:val="231F20"/>
          <w:w w:val="105"/>
          <w:sz w:val="12"/>
        </w:rPr>
        <w:t>80</w:t>
      </w:r>
    </w:p>
    <w:p>
      <w:pPr>
        <w:pStyle w:val="BodyText"/>
        <w:spacing w:before="4"/>
        <w:rPr>
          <w:sz w:val="12"/>
        </w:rPr>
      </w:pPr>
    </w:p>
    <w:p>
      <w:pPr>
        <w:spacing w:before="1"/>
        <w:ind w:left="78" w:right="0" w:firstLine="0"/>
        <w:jc w:val="left"/>
        <w:rPr>
          <w:sz w:val="12"/>
        </w:rPr>
      </w:pPr>
      <w:r>
        <w:rPr>
          <w:color w:val="231F20"/>
          <w:w w:val="105"/>
          <w:sz w:val="12"/>
        </w:rPr>
        <w:t>60</w:t>
      </w:r>
    </w:p>
    <w:p>
      <w:pPr>
        <w:pStyle w:val="BodyText"/>
        <w:spacing w:before="4"/>
        <w:rPr>
          <w:sz w:val="12"/>
        </w:rPr>
      </w:pPr>
    </w:p>
    <w:p>
      <w:pPr>
        <w:spacing w:before="0"/>
        <w:ind w:left="76" w:right="0" w:firstLine="0"/>
        <w:jc w:val="left"/>
        <w:rPr>
          <w:sz w:val="12"/>
        </w:rPr>
      </w:pPr>
      <w:r>
        <w:rPr>
          <w:color w:val="231F20"/>
          <w:w w:val="105"/>
          <w:sz w:val="12"/>
        </w:rPr>
        <w:t>40</w:t>
      </w:r>
    </w:p>
    <w:p>
      <w:pPr>
        <w:pStyle w:val="BodyText"/>
        <w:spacing w:before="4"/>
        <w:rPr>
          <w:sz w:val="12"/>
        </w:rPr>
      </w:pPr>
    </w:p>
    <w:p>
      <w:pPr>
        <w:spacing w:line="133" w:lineRule="exact" w:before="0"/>
        <w:ind w:left="82" w:right="0" w:firstLine="0"/>
        <w:jc w:val="left"/>
        <w:rPr>
          <w:sz w:val="12"/>
        </w:rPr>
      </w:pPr>
      <w:r>
        <w:rPr>
          <w:color w:val="231F20"/>
          <w:sz w:val="12"/>
        </w:rPr>
        <w:t>20</w:t>
      </w:r>
    </w:p>
    <w:p>
      <w:pPr>
        <w:spacing w:line="165" w:lineRule="exact" w:before="0"/>
        <w:ind w:left="29" w:right="0" w:firstLine="0"/>
        <w:jc w:val="left"/>
        <w:rPr>
          <w:sz w:val="16"/>
        </w:rPr>
      </w:pPr>
      <w:r>
        <w:rPr>
          <w:color w:val="231F20"/>
          <w:w w:val="99"/>
          <w:sz w:val="16"/>
        </w:rPr>
        <w:t>+</w:t>
      </w:r>
    </w:p>
    <w:p>
      <w:pPr>
        <w:spacing w:line="100" w:lineRule="exact" w:before="0"/>
        <w:ind w:left="142" w:right="0" w:firstLine="0"/>
        <w:jc w:val="left"/>
        <w:rPr>
          <w:sz w:val="12"/>
        </w:rPr>
      </w:pPr>
      <w:r>
        <w:rPr>
          <w:color w:val="231F20"/>
          <w:w w:val="105"/>
          <w:sz w:val="12"/>
        </w:rPr>
        <w:t>0</w:t>
      </w:r>
    </w:p>
    <w:p>
      <w:pPr>
        <w:spacing w:line="161" w:lineRule="exact" w:before="0"/>
        <w:ind w:left="29" w:right="0" w:firstLine="0"/>
        <w:jc w:val="left"/>
        <w:rPr>
          <w:sz w:val="16"/>
        </w:rPr>
      </w:pPr>
      <w:r>
        <w:rPr>
          <w:color w:val="231F20"/>
          <w:w w:val="122"/>
          <w:sz w:val="16"/>
        </w:rPr>
        <w:t>–</w:t>
      </w:r>
    </w:p>
    <w:p>
      <w:pPr>
        <w:spacing w:before="7"/>
        <w:ind w:left="82" w:right="0" w:firstLine="0"/>
        <w:jc w:val="left"/>
        <w:rPr>
          <w:sz w:val="12"/>
        </w:rPr>
      </w:pPr>
      <w:r>
        <w:rPr>
          <w:color w:val="231F20"/>
          <w:sz w:val="12"/>
        </w:rPr>
        <w:t>20</w:t>
      </w:r>
    </w:p>
    <w:p>
      <w:pPr>
        <w:pStyle w:val="BodyText"/>
        <w:spacing w:before="4"/>
        <w:rPr>
          <w:sz w:val="12"/>
        </w:rPr>
      </w:pPr>
    </w:p>
    <w:p>
      <w:pPr>
        <w:spacing w:before="1"/>
        <w:ind w:left="76" w:right="0" w:firstLine="0"/>
        <w:jc w:val="left"/>
        <w:rPr>
          <w:sz w:val="12"/>
        </w:rPr>
      </w:pPr>
      <w:r>
        <w:rPr>
          <w:color w:val="231F20"/>
          <w:w w:val="105"/>
          <w:sz w:val="12"/>
        </w:rPr>
        <w:t>40</w:t>
      </w:r>
    </w:p>
    <w:p>
      <w:pPr>
        <w:pStyle w:val="BodyText"/>
        <w:spacing w:line="268" w:lineRule="auto" w:before="3"/>
        <w:ind w:left="153" w:right="155"/>
      </w:pPr>
      <w:r>
        <w:rPr/>
        <w:br w:type="column"/>
      </w:r>
      <w:r>
        <w:rPr>
          <w:color w:val="231F20"/>
          <w:w w:val="90"/>
        </w:rPr>
        <w:t>Bank</w:t>
      </w:r>
      <w:r>
        <w:rPr>
          <w:color w:val="231F20"/>
          <w:spacing w:val="-26"/>
          <w:w w:val="90"/>
        </w:rPr>
        <w:t> </w:t>
      </w:r>
      <w:r>
        <w:rPr>
          <w:color w:val="231F20"/>
          <w:w w:val="90"/>
        </w:rPr>
        <w:t>Rate.</w:t>
      </w:r>
      <w:r>
        <w:rPr>
          <w:color w:val="231F20"/>
          <w:spacing w:val="6"/>
          <w:w w:val="90"/>
        </w:rPr>
        <w:t> </w:t>
      </w:r>
      <w:r>
        <w:rPr>
          <w:color w:val="231F20"/>
          <w:w w:val="90"/>
        </w:rPr>
        <w:t>Furthermore,</w:t>
      </w:r>
      <w:r>
        <w:rPr>
          <w:color w:val="231F20"/>
          <w:spacing w:val="-28"/>
          <w:w w:val="90"/>
        </w:rPr>
        <w:t> </w:t>
      </w:r>
      <w:r>
        <w:rPr>
          <w:color w:val="231F20"/>
          <w:w w:val="90"/>
        </w:rPr>
        <w:t>these</w:t>
      </w:r>
      <w:r>
        <w:rPr>
          <w:color w:val="231F20"/>
          <w:spacing w:val="-25"/>
          <w:w w:val="90"/>
        </w:rPr>
        <w:t> </w:t>
      </w:r>
      <w:r>
        <w:rPr>
          <w:color w:val="231F20"/>
          <w:w w:val="90"/>
        </w:rPr>
        <w:t>average</w:t>
      </w:r>
      <w:r>
        <w:rPr>
          <w:color w:val="231F20"/>
          <w:spacing w:val="-25"/>
          <w:w w:val="90"/>
        </w:rPr>
        <w:t> </w:t>
      </w:r>
      <w:r>
        <w:rPr>
          <w:color w:val="231F20"/>
          <w:w w:val="90"/>
        </w:rPr>
        <w:t>rates</w:t>
      </w:r>
      <w:r>
        <w:rPr>
          <w:color w:val="231F20"/>
          <w:spacing w:val="-25"/>
          <w:w w:val="90"/>
        </w:rPr>
        <w:t> </w:t>
      </w:r>
      <w:r>
        <w:rPr>
          <w:color w:val="231F20"/>
          <w:w w:val="90"/>
        </w:rPr>
        <w:t>mask</w:t>
      </w:r>
      <w:r>
        <w:rPr>
          <w:color w:val="231F20"/>
          <w:spacing w:val="-28"/>
          <w:w w:val="90"/>
        </w:rPr>
        <w:t> </w:t>
      </w:r>
      <w:r>
        <w:rPr>
          <w:color w:val="231F20"/>
          <w:w w:val="90"/>
        </w:rPr>
        <w:t>the diverging</w:t>
      </w:r>
      <w:r>
        <w:rPr>
          <w:color w:val="231F20"/>
          <w:spacing w:val="-25"/>
          <w:w w:val="90"/>
        </w:rPr>
        <w:t> </w:t>
      </w:r>
      <w:r>
        <w:rPr>
          <w:color w:val="231F20"/>
          <w:w w:val="90"/>
        </w:rPr>
        <w:t>experiences</w:t>
      </w:r>
      <w:r>
        <w:rPr>
          <w:color w:val="231F20"/>
          <w:spacing w:val="-27"/>
          <w:w w:val="90"/>
        </w:rPr>
        <w:t> </w:t>
      </w:r>
      <w:r>
        <w:rPr>
          <w:color w:val="231F20"/>
          <w:w w:val="90"/>
        </w:rPr>
        <w:t>of</w:t>
      </w:r>
      <w:r>
        <w:rPr>
          <w:color w:val="231F20"/>
          <w:spacing w:val="-27"/>
          <w:w w:val="90"/>
        </w:rPr>
        <w:t> </w:t>
      </w:r>
      <w:r>
        <w:rPr>
          <w:color w:val="231F20"/>
          <w:w w:val="90"/>
        </w:rPr>
        <w:t>different</w:t>
      </w:r>
      <w:r>
        <w:rPr>
          <w:color w:val="231F20"/>
          <w:spacing w:val="-27"/>
          <w:w w:val="90"/>
        </w:rPr>
        <w:t> </w:t>
      </w:r>
      <w:r>
        <w:rPr>
          <w:color w:val="231F20"/>
          <w:w w:val="90"/>
        </w:rPr>
        <w:t>types</w:t>
      </w:r>
      <w:r>
        <w:rPr>
          <w:color w:val="231F20"/>
          <w:spacing w:val="-27"/>
          <w:w w:val="90"/>
        </w:rPr>
        <w:t> </w:t>
      </w:r>
      <w:r>
        <w:rPr>
          <w:color w:val="231F20"/>
          <w:w w:val="90"/>
        </w:rPr>
        <w:t>of</w:t>
      </w:r>
      <w:r>
        <w:rPr>
          <w:color w:val="231F20"/>
          <w:spacing w:val="-24"/>
          <w:w w:val="90"/>
        </w:rPr>
        <w:t> </w:t>
      </w:r>
      <w:r>
        <w:rPr>
          <w:color w:val="231F20"/>
          <w:w w:val="90"/>
        </w:rPr>
        <w:t>borrower.</w:t>
      </w:r>
    </w:p>
    <w:p>
      <w:pPr>
        <w:pStyle w:val="BodyText"/>
        <w:spacing w:before="4"/>
        <w:rPr>
          <w:sz w:val="22"/>
        </w:rPr>
      </w:pPr>
    </w:p>
    <w:p>
      <w:pPr>
        <w:pStyle w:val="BodyText"/>
        <w:spacing w:line="268" w:lineRule="auto"/>
        <w:ind w:left="153" w:right="155"/>
      </w:pPr>
      <w:r>
        <w:rPr>
          <w:color w:val="231F20"/>
          <w:w w:val="95"/>
        </w:rPr>
        <w:t>Borrowers</w:t>
      </w:r>
      <w:r>
        <w:rPr>
          <w:color w:val="231F20"/>
          <w:spacing w:val="-38"/>
          <w:w w:val="95"/>
        </w:rPr>
        <w:t> </w:t>
      </w:r>
      <w:r>
        <w:rPr>
          <w:color w:val="231F20"/>
          <w:w w:val="95"/>
        </w:rPr>
        <w:t>with</w:t>
      </w:r>
      <w:r>
        <w:rPr>
          <w:color w:val="231F20"/>
          <w:spacing w:val="-36"/>
          <w:w w:val="95"/>
        </w:rPr>
        <w:t> </w:t>
      </w:r>
      <w:r>
        <w:rPr>
          <w:color w:val="231F20"/>
          <w:w w:val="95"/>
        </w:rPr>
        <w:t>high</w:t>
      </w:r>
      <w:r>
        <w:rPr>
          <w:color w:val="231F20"/>
          <w:spacing w:val="-38"/>
          <w:w w:val="95"/>
        </w:rPr>
        <w:t> </w:t>
      </w:r>
      <w:r>
        <w:rPr>
          <w:color w:val="231F20"/>
          <w:w w:val="95"/>
        </w:rPr>
        <w:t>debts</w:t>
      </w:r>
      <w:r>
        <w:rPr>
          <w:color w:val="231F20"/>
          <w:spacing w:val="-39"/>
          <w:w w:val="95"/>
        </w:rPr>
        <w:t> </w:t>
      </w:r>
      <w:r>
        <w:rPr>
          <w:color w:val="231F20"/>
          <w:w w:val="95"/>
        </w:rPr>
        <w:t>or</w:t>
      </w:r>
      <w:r>
        <w:rPr>
          <w:color w:val="231F20"/>
          <w:spacing w:val="-36"/>
          <w:w w:val="95"/>
        </w:rPr>
        <w:t> </w:t>
      </w:r>
      <w:r>
        <w:rPr>
          <w:color w:val="231F20"/>
          <w:w w:val="95"/>
        </w:rPr>
        <w:t>a</w:t>
      </w:r>
      <w:r>
        <w:rPr>
          <w:color w:val="231F20"/>
          <w:spacing w:val="-36"/>
          <w:w w:val="95"/>
        </w:rPr>
        <w:t> </w:t>
      </w:r>
      <w:r>
        <w:rPr>
          <w:color w:val="231F20"/>
          <w:w w:val="95"/>
        </w:rPr>
        <w:t>poor</w:t>
      </w:r>
      <w:r>
        <w:rPr>
          <w:color w:val="231F20"/>
          <w:spacing w:val="-37"/>
          <w:w w:val="95"/>
        </w:rPr>
        <w:t> </w:t>
      </w:r>
      <w:r>
        <w:rPr>
          <w:color w:val="231F20"/>
          <w:w w:val="95"/>
        </w:rPr>
        <w:t>credit</w:t>
      </w:r>
      <w:r>
        <w:rPr>
          <w:color w:val="231F20"/>
          <w:spacing w:val="-36"/>
          <w:w w:val="95"/>
        </w:rPr>
        <w:t> </w:t>
      </w:r>
      <w:r>
        <w:rPr>
          <w:color w:val="231F20"/>
          <w:w w:val="95"/>
        </w:rPr>
        <w:t>history</w:t>
      </w:r>
      <w:r>
        <w:rPr>
          <w:color w:val="231F20"/>
          <w:spacing w:val="-37"/>
          <w:w w:val="95"/>
        </w:rPr>
        <w:t> </w:t>
      </w:r>
      <w:r>
        <w:rPr>
          <w:color w:val="231F20"/>
          <w:w w:val="95"/>
        </w:rPr>
        <w:t>have</w:t>
      </w:r>
      <w:r>
        <w:rPr>
          <w:color w:val="231F20"/>
          <w:spacing w:val="-38"/>
          <w:w w:val="95"/>
        </w:rPr>
        <w:t> </w:t>
      </w:r>
      <w:r>
        <w:rPr>
          <w:color w:val="231F20"/>
          <w:w w:val="95"/>
        </w:rPr>
        <w:t>found </w:t>
      </w:r>
      <w:r>
        <w:rPr>
          <w:color w:val="231F20"/>
          <w:w w:val="90"/>
        </w:rPr>
        <w:t>it</w:t>
      </w:r>
      <w:r>
        <w:rPr>
          <w:color w:val="231F20"/>
          <w:spacing w:val="-26"/>
          <w:w w:val="90"/>
        </w:rPr>
        <w:t> </w:t>
      </w:r>
      <w:r>
        <w:rPr>
          <w:color w:val="231F20"/>
          <w:w w:val="90"/>
        </w:rPr>
        <w:t>increasingly</w:t>
      </w:r>
      <w:r>
        <w:rPr>
          <w:color w:val="231F20"/>
          <w:spacing w:val="-26"/>
          <w:w w:val="90"/>
        </w:rPr>
        <w:t> </w:t>
      </w:r>
      <w:r>
        <w:rPr>
          <w:color w:val="231F20"/>
          <w:w w:val="90"/>
        </w:rPr>
        <w:t>expensive</w:t>
      </w:r>
      <w:r>
        <w:rPr>
          <w:color w:val="231F20"/>
          <w:spacing w:val="-28"/>
          <w:w w:val="90"/>
        </w:rPr>
        <w:t> </w:t>
      </w:r>
      <w:r>
        <w:rPr>
          <w:color w:val="231F20"/>
          <w:w w:val="90"/>
        </w:rPr>
        <w:t>to</w:t>
      </w:r>
      <w:r>
        <w:rPr>
          <w:color w:val="231F20"/>
          <w:spacing w:val="-25"/>
          <w:w w:val="90"/>
        </w:rPr>
        <w:t> </w:t>
      </w:r>
      <w:r>
        <w:rPr>
          <w:color w:val="231F20"/>
          <w:w w:val="90"/>
        </w:rPr>
        <w:t>borrow</w:t>
      </w:r>
      <w:r>
        <w:rPr>
          <w:color w:val="231F20"/>
          <w:spacing w:val="-29"/>
          <w:w w:val="90"/>
        </w:rPr>
        <w:t> </w:t>
      </w:r>
      <w:r>
        <w:rPr>
          <w:color w:val="231F20"/>
          <w:w w:val="90"/>
        </w:rPr>
        <w:t>funds.</w:t>
      </w:r>
      <w:r>
        <w:rPr>
          <w:color w:val="231F20"/>
          <w:spacing w:val="-4"/>
          <w:w w:val="90"/>
        </w:rPr>
        <w:t> </w:t>
      </w:r>
      <w:r>
        <w:rPr>
          <w:color w:val="231F20"/>
          <w:w w:val="90"/>
        </w:rPr>
        <w:t>The</w:t>
      </w:r>
      <w:r>
        <w:rPr>
          <w:color w:val="231F20"/>
          <w:spacing w:val="-26"/>
          <w:w w:val="90"/>
        </w:rPr>
        <w:t> </w:t>
      </w:r>
      <w:r>
        <w:rPr>
          <w:color w:val="231F20"/>
          <w:w w:val="90"/>
        </w:rPr>
        <w:t>secured</w:t>
      </w:r>
      <w:r>
        <w:rPr>
          <w:color w:val="231F20"/>
          <w:spacing w:val="-26"/>
          <w:w w:val="90"/>
        </w:rPr>
        <w:t> </w:t>
      </w:r>
      <w:r>
        <w:rPr>
          <w:color w:val="231F20"/>
          <w:w w:val="90"/>
        </w:rPr>
        <w:t>interest rates</w:t>
      </w:r>
      <w:r>
        <w:rPr>
          <w:color w:val="231F20"/>
          <w:spacing w:val="-23"/>
          <w:w w:val="90"/>
        </w:rPr>
        <w:t> </w:t>
      </w:r>
      <w:r>
        <w:rPr>
          <w:color w:val="231F20"/>
          <w:w w:val="90"/>
        </w:rPr>
        <w:t>facing</w:t>
      </w:r>
      <w:r>
        <w:rPr>
          <w:color w:val="231F20"/>
          <w:spacing w:val="-19"/>
          <w:w w:val="90"/>
        </w:rPr>
        <w:t> </w:t>
      </w:r>
      <w:r>
        <w:rPr>
          <w:color w:val="231F20"/>
          <w:w w:val="90"/>
        </w:rPr>
        <w:t>borrowers</w:t>
      </w:r>
      <w:r>
        <w:rPr>
          <w:color w:val="231F20"/>
          <w:spacing w:val="-20"/>
          <w:w w:val="90"/>
        </w:rPr>
        <w:t> </w:t>
      </w:r>
      <w:r>
        <w:rPr>
          <w:color w:val="231F20"/>
          <w:w w:val="90"/>
        </w:rPr>
        <w:t>with</w:t>
      </w:r>
      <w:r>
        <w:rPr>
          <w:color w:val="231F20"/>
          <w:spacing w:val="-19"/>
          <w:w w:val="90"/>
        </w:rPr>
        <w:t> </w:t>
      </w:r>
      <w:r>
        <w:rPr>
          <w:color w:val="231F20"/>
          <w:w w:val="90"/>
        </w:rPr>
        <w:t>high</w:t>
      </w:r>
      <w:r>
        <w:rPr>
          <w:color w:val="231F20"/>
          <w:spacing w:val="-18"/>
          <w:w w:val="90"/>
        </w:rPr>
        <w:t> </w:t>
      </w:r>
      <w:r>
        <w:rPr>
          <w:color w:val="231F20"/>
          <w:w w:val="90"/>
        </w:rPr>
        <w:t>loan</w:t>
      </w:r>
      <w:r>
        <w:rPr>
          <w:color w:val="231F20"/>
          <w:spacing w:val="-22"/>
          <w:w w:val="90"/>
        </w:rPr>
        <w:t> </w:t>
      </w:r>
      <w:r>
        <w:rPr>
          <w:color w:val="231F20"/>
          <w:w w:val="90"/>
        </w:rPr>
        <w:t>to</w:t>
      </w:r>
      <w:r>
        <w:rPr>
          <w:color w:val="231F20"/>
          <w:spacing w:val="-22"/>
          <w:w w:val="90"/>
        </w:rPr>
        <w:t> </w:t>
      </w:r>
      <w:r>
        <w:rPr>
          <w:color w:val="231F20"/>
          <w:w w:val="90"/>
        </w:rPr>
        <w:t>value</w:t>
      </w:r>
      <w:r>
        <w:rPr>
          <w:color w:val="231F20"/>
          <w:spacing w:val="-19"/>
          <w:w w:val="90"/>
        </w:rPr>
        <w:t> </w:t>
      </w:r>
      <w:r>
        <w:rPr>
          <w:color w:val="231F20"/>
          <w:w w:val="90"/>
        </w:rPr>
        <w:t>ratios</w:t>
      </w:r>
      <w:r>
        <w:rPr>
          <w:color w:val="231F20"/>
          <w:spacing w:val="-18"/>
          <w:w w:val="90"/>
        </w:rPr>
        <w:t> </w:t>
      </w:r>
      <w:r>
        <w:rPr>
          <w:color w:val="231F20"/>
          <w:w w:val="90"/>
        </w:rPr>
        <w:t>have</w:t>
      </w:r>
      <w:r>
        <w:rPr>
          <w:color w:val="231F20"/>
          <w:spacing w:val="-19"/>
          <w:w w:val="90"/>
        </w:rPr>
        <w:t> </w:t>
      </w:r>
      <w:r>
        <w:rPr>
          <w:color w:val="231F20"/>
          <w:w w:val="90"/>
        </w:rPr>
        <w:t>risen </w:t>
      </w:r>
      <w:r>
        <w:rPr>
          <w:color w:val="231F20"/>
          <w:w w:val="95"/>
        </w:rPr>
        <w:t>particularly sharply since the summer of </w:t>
      </w:r>
      <w:r>
        <w:rPr>
          <w:color w:val="231F20"/>
          <w:spacing w:val="-5"/>
          <w:w w:val="95"/>
        </w:rPr>
        <w:t>2007. </w:t>
      </w:r>
      <w:r>
        <w:rPr>
          <w:color w:val="231F20"/>
          <w:w w:val="95"/>
        </w:rPr>
        <w:t>Unsecured </w:t>
      </w:r>
      <w:r>
        <w:rPr>
          <w:color w:val="231F20"/>
          <w:w w:val="90"/>
        </w:rPr>
        <w:t>lending</w:t>
      </w:r>
      <w:r>
        <w:rPr>
          <w:color w:val="231F20"/>
          <w:spacing w:val="-24"/>
          <w:w w:val="90"/>
        </w:rPr>
        <w:t> </w:t>
      </w:r>
      <w:r>
        <w:rPr>
          <w:color w:val="231F20"/>
          <w:w w:val="90"/>
        </w:rPr>
        <w:t>rates</w:t>
      </w:r>
      <w:r>
        <w:rPr>
          <w:color w:val="231F20"/>
          <w:spacing w:val="-23"/>
          <w:w w:val="90"/>
        </w:rPr>
        <w:t> </w:t>
      </w:r>
      <w:r>
        <w:rPr>
          <w:color w:val="231F20"/>
          <w:w w:val="90"/>
        </w:rPr>
        <w:t>advertised</w:t>
      </w:r>
      <w:r>
        <w:rPr>
          <w:color w:val="231F20"/>
          <w:spacing w:val="-23"/>
          <w:w w:val="90"/>
        </w:rPr>
        <w:t> </w:t>
      </w:r>
      <w:r>
        <w:rPr>
          <w:color w:val="231F20"/>
          <w:w w:val="90"/>
        </w:rPr>
        <w:t>at</w:t>
      </w:r>
      <w:r>
        <w:rPr>
          <w:color w:val="231F20"/>
          <w:spacing w:val="-26"/>
          <w:w w:val="90"/>
        </w:rPr>
        <w:t> </w:t>
      </w:r>
      <w:r>
        <w:rPr>
          <w:color w:val="231F20"/>
          <w:w w:val="90"/>
        </w:rPr>
        <w:t>the</w:t>
      </w:r>
      <w:r>
        <w:rPr>
          <w:color w:val="231F20"/>
          <w:spacing w:val="-23"/>
          <w:w w:val="90"/>
        </w:rPr>
        <w:t> </w:t>
      </w:r>
      <w:r>
        <w:rPr>
          <w:color w:val="231F20"/>
          <w:w w:val="90"/>
        </w:rPr>
        <w:t>end</w:t>
      </w:r>
      <w:r>
        <w:rPr>
          <w:color w:val="231F20"/>
          <w:spacing w:val="-26"/>
          <w:w w:val="90"/>
        </w:rPr>
        <w:t> </w:t>
      </w:r>
      <w:r>
        <w:rPr>
          <w:color w:val="231F20"/>
          <w:w w:val="90"/>
        </w:rPr>
        <w:t>of</w:t>
      </w:r>
      <w:r>
        <w:rPr>
          <w:color w:val="231F20"/>
          <w:spacing w:val="-27"/>
          <w:w w:val="90"/>
        </w:rPr>
        <w:t> </w:t>
      </w:r>
      <w:r>
        <w:rPr>
          <w:color w:val="231F20"/>
          <w:w w:val="90"/>
        </w:rPr>
        <w:t>October,</w:t>
      </w:r>
      <w:r>
        <w:rPr>
          <w:color w:val="231F20"/>
          <w:spacing w:val="-24"/>
          <w:w w:val="90"/>
        </w:rPr>
        <w:t> </w:t>
      </w:r>
      <w:r>
        <w:rPr>
          <w:color w:val="231F20"/>
          <w:w w:val="90"/>
        </w:rPr>
        <w:t>which</w:t>
      </w:r>
      <w:r>
        <w:rPr>
          <w:color w:val="231F20"/>
          <w:spacing w:val="-23"/>
          <w:w w:val="90"/>
        </w:rPr>
        <w:t> </w:t>
      </w:r>
      <w:r>
        <w:rPr>
          <w:color w:val="231F20"/>
          <w:w w:val="90"/>
        </w:rPr>
        <w:t>are</w:t>
      </w:r>
      <w:r>
        <w:rPr>
          <w:color w:val="231F20"/>
          <w:spacing w:val="-23"/>
          <w:w w:val="90"/>
        </w:rPr>
        <w:t> </w:t>
      </w:r>
      <w:r>
        <w:rPr>
          <w:color w:val="231F20"/>
          <w:w w:val="90"/>
        </w:rPr>
        <w:t>likely to</w:t>
      </w:r>
      <w:r>
        <w:rPr>
          <w:color w:val="231F20"/>
          <w:spacing w:val="-21"/>
          <w:w w:val="90"/>
        </w:rPr>
        <w:t> </w:t>
      </w:r>
      <w:r>
        <w:rPr>
          <w:color w:val="231F20"/>
          <w:w w:val="90"/>
        </w:rPr>
        <w:t>reflect</w:t>
      </w:r>
      <w:r>
        <w:rPr>
          <w:color w:val="231F20"/>
          <w:spacing w:val="-23"/>
          <w:w w:val="90"/>
        </w:rPr>
        <w:t> </w:t>
      </w:r>
      <w:r>
        <w:rPr>
          <w:color w:val="231F20"/>
          <w:w w:val="90"/>
        </w:rPr>
        <w:t>the</w:t>
      </w:r>
      <w:r>
        <w:rPr>
          <w:color w:val="231F20"/>
          <w:spacing w:val="-20"/>
          <w:w w:val="90"/>
        </w:rPr>
        <w:t> </w:t>
      </w:r>
      <w:r>
        <w:rPr>
          <w:color w:val="231F20"/>
          <w:w w:val="90"/>
        </w:rPr>
        <w:t>marginal</w:t>
      </w:r>
      <w:r>
        <w:rPr>
          <w:color w:val="231F20"/>
          <w:spacing w:val="-20"/>
          <w:w w:val="90"/>
        </w:rPr>
        <w:t> </w:t>
      </w:r>
      <w:r>
        <w:rPr>
          <w:color w:val="231F20"/>
          <w:w w:val="90"/>
        </w:rPr>
        <w:t>borrowing</w:t>
      </w:r>
      <w:r>
        <w:rPr>
          <w:color w:val="231F20"/>
          <w:spacing w:val="-20"/>
          <w:w w:val="90"/>
        </w:rPr>
        <w:t> </w:t>
      </w:r>
      <w:r>
        <w:rPr>
          <w:color w:val="231F20"/>
          <w:w w:val="90"/>
        </w:rPr>
        <w:t>rate</w:t>
      </w:r>
      <w:r>
        <w:rPr>
          <w:color w:val="231F20"/>
          <w:spacing w:val="-24"/>
          <w:w w:val="90"/>
        </w:rPr>
        <w:t> </w:t>
      </w:r>
      <w:r>
        <w:rPr>
          <w:color w:val="231F20"/>
          <w:w w:val="90"/>
        </w:rPr>
        <w:t>faced</w:t>
      </w:r>
      <w:r>
        <w:rPr>
          <w:color w:val="231F20"/>
          <w:spacing w:val="-20"/>
          <w:w w:val="90"/>
        </w:rPr>
        <w:t> </w:t>
      </w:r>
      <w:r>
        <w:rPr>
          <w:color w:val="231F20"/>
          <w:w w:val="90"/>
        </w:rPr>
        <w:t>by</w:t>
      </w:r>
      <w:r>
        <w:rPr>
          <w:color w:val="231F20"/>
          <w:spacing w:val="-20"/>
          <w:w w:val="90"/>
        </w:rPr>
        <w:t> </w:t>
      </w:r>
      <w:r>
        <w:rPr>
          <w:color w:val="231F20"/>
          <w:w w:val="90"/>
        </w:rPr>
        <w:t>lower-quality borrowers,</w:t>
      </w:r>
      <w:r>
        <w:rPr>
          <w:color w:val="231F20"/>
          <w:spacing w:val="-24"/>
          <w:w w:val="90"/>
        </w:rPr>
        <w:t> </w:t>
      </w:r>
      <w:r>
        <w:rPr>
          <w:color w:val="231F20"/>
          <w:w w:val="90"/>
        </w:rPr>
        <w:t>had</w:t>
      </w:r>
      <w:r>
        <w:rPr>
          <w:color w:val="231F20"/>
          <w:spacing w:val="-23"/>
          <w:w w:val="90"/>
        </w:rPr>
        <w:t> </w:t>
      </w:r>
      <w:r>
        <w:rPr>
          <w:color w:val="231F20"/>
          <w:w w:val="90"/>
        </w:rPr>
        <w:t>also</w:t>
      </w:r>
      <w:r>
        <w:rPr>
          <w:color w:val="231F20"/>
          <w:spacing w:val="-23"/>
          <w:w w:val="90"/>
        </w:rPr>
        <w:t> </w:t>
      </w:r>
      <w:r>
        <w:rPr>
          <w:color w:val="231F20"/>
          <w:w w:val="90"/>
        </w:rPr>
        <w:t>increased</w:t>
      </w:r>
      <w:r>
        <w:rPr>
          <w:color w:val="231F20"/>
          <w:spacing w:val="-23"/>
          <w:w w:val="90"/>
        </w:rPr>
        <w:t> </w:t>
      </w:r>
      <w:r>
        <w:rPr>
          <w:color w:val="231F20"/>
          <w:w w:val="90"/>
        </w:rPr>
        <w:t>significantly</w:t>
      </w:r>
      <w:r>
        <w:rPr>
          <w:color w:val="231F20"/>
          <w:spacing w:val="-26"/>
          <w:w w:val="90"/>
        </w:rPr>
        <w:t> </w:t>
      </w:r>
      <w:r>
        <w:rPr>
          <w:color w:val="231F20"/>
          <w:w w:val="90"/>
        </w:rPr>
        <w:t>over</w:t>
      </w:r>
      <w:r>
        <w:rPr>
          <w:color w:val="231F20"/>
          <w:spacing w:val="-26"/>
          <w:w w:val="90"/>
        </w:rPr>
        <w:t> </w:t>
      </w:r>
      <w:r>
        <w:rPr>
          <w:color w:val="231F20"/>
          <w:w w:val="90"/>
        </w:rPr>
        <w:t>the</w:t>
      </w:r>
      <w:r>
        <w:rPr>
          <w:color w:val="231F20"/>
          <w:spacing w:val="-23"/>
          <w:w w:val="90"/>
        </w:rPr>
        <w:t> </w:t>
      </w:r>
      <w:r>
        <w:rPr>
          <w:color w:val="231F20"/>
          <w:w w:val="90"/>
        </w:rPr>
        <w:t>past</w:t>
      </w:r>
      <w:r>
        <w:rPr>
          <w:color w:val="231F20"/>
          <w:spacing w:val="-26"/>
          <w:w w:val="90"/>
        </w:rPr>
        <w:t> </w:t>
      </w:r>
      <w:r>
        <w:rPr>
          <w:color w:val="231F20"/>
          <w:spacing w:val="-3"/>
          <w:w w:val="90"/>
        </w:rPr>
        <w:t>year. </w:t>
      </w:r>
      <w:r>
        <w:rPr>
          <w:color w:val="231F20"/>
          <w:w w:val="90"/>
        </w:rPr>
        <w:t>For</w:t>
      </w:r>
      <w:r>
        <w:rPr>
          <w:color w:val="231F20"/>
          <w:spacing w:val="-21"/>
          <w:w w:val="90"/>
        </w:rPr>
        <w:t> </w:t>
      </w:r>
      <w:r>
        <w:rPr>
          <w:color w:val="231F20"/>
          <w:w w:val="90"/>
        </w:rPr>
        <w:t>example,</w:t>
      </w:r>
      <w:r>
        <w:rPr>
          <w:color w:val="231F20"/>
          <w:spacing w:val="-20"/>
          <w:w w:val="90"/>
        </w:rPr>
        <w:t> </w:t>
      </w:r>
      <w:r>
        <w:rPr>
          <w:color w:val="231F20"/>
          <w:w w:val="90"/>
        </w:rPr>
        <w:t>personal</w:t>
      </w:r>
      <w:r>
        <w:rPr>
          <w:color w:val="231F20"/>
          <w:spacing w:val="-20"/>
          <w:w w:val="90"/>
        </w:rPr>
        <w:t> </w:t>
      </w:r>
      <w:r>
        <w:rPr>
          <w:color w:val="231F20"/>
          <w:w w:val="90"/>
        </w:rPr>
        <w:t>loan</w:t>
      </w:r>
      <w:r>
        <w:rPr>
          <w:color w:val="231F20"/>
          <w:spacing w:val="-21"/>
          <w:w w:val="90"/>
        </w:rPr>
        <w:t> </w:t>
      </w:r>
      <w:r>
        <w:rPr>
          <w:color w:val="231F20"/>
          <w:w w:val="90"/>
        </w:rPr>
        <w:t>rates</w:t>
      </w:r>
      <w:r>
        <w:rPr>
          <w:color w:val="231F20"/>
          <w:spacing w:val="-22"/>
          <w:w w:val="90"/>
        </w:rPr>
        <w:t> </w:t>
      </w:r>
      <w:r>
        <w:rPr>
          <w:color w:val="231F20"/>
          <w:w w:val="90"/>
        </w:rPr>
        <w:t>were</w:t>
      </w:r>
      <w:r>
        <w:rPr>
          <w:color w:val="231F20"/>
          <w:spacing w:val="-20"/>
          <w:w w:val="90"/>
        </w:rPr>
        <w:t> </w:t>
      </w:r>
      <w:r>
        <w:rPr>
          <w:color w:val="231F20"/>
          <w:w w:val="90"/>
        </w:rPr>
        <w:t>around</w:t>
      </w:r>
      <w:r>
        <w:rPr>
          <w:color w:val="231F20"/>
          <w:spacing w:val="-20"/>
          <w:w w:val="90"/>
        </w:rPr>
        <w:t> </w:t>
      </w:r>
      <w:r>
        <w:rPr>
          <w:color w:val="231F20"/>
          <w:w w:val="90"/>
        </w:rPr>
        <w:t>175</w:t>
      </w:r>
      <w:r>
        <w:rPr>
          <w:color w:val="231F20"/>
          <w:spacing w:val="-21"/>
          <w:w w:val="90"/>
        </w:rPr>
        <w:t> </w:t>
      </w:r>
      <w:r>
        <w:rPr>
          <w:color w:val="231F20"/>
          <w:w w:val="90"/>
        </w:rPr>
        <w:t>basis</w:t>
      </w:r>
      <w:r>
        <w:rPr>
          <w:color w:val="231F20"/>
          <w:spacing w:val="-20"/>
          <w:w w:val="90"/>
        </w:rPr>
        <w:t> </w:t>
      </w:r>
      <w:r>
        <w:rPr>
          <w:color w:val="231F20"/>
          <w:w w:val="90"/>
        </w:rPr>
        <w:t>points </w:t>
      </w:r>
      <w:r>
        <w:rPr>
          <w:color w:val="231F20"/>
        </w:rPr>
        <w:t>higher</w:t>
      </w:r>
      <w:r>
        <w:rPr>
          <w:color w:val="231F20"/>
          <w:spacing w:val="-24"/>
        </w:rPr>
        <w:t> </w:t>
      </w:r>
      <w:r>
        <w:rPr>
          <w:color w:val="231F20"/>
        </w:rPr>
        <w:t>than</w:t>
      </w:r>
      <w:r>
        <w:rPr>
          <w:color w:val="231F20"/>
          <w:spacing w:val="-19"/>
        </w:rPr>
        <w:t> </w:t>
      </w:r>
      <w:r>
        <w:rPr>
          <w:color w:val="231F20"/>
        </w:rPr>
        <w:t>in</w:t>
      </w:r>
      <w:r>
        <w:rPr>
          <w:color w:val="231F20"/>
          <w:spacing w:val="-24"/>
        </w:rPr>
        <w:t> </w:t>
      </w:r>
      <w:r>
        <w:rPr>
          <w:color w:val="231F20"/>
        </w:rPr>
        <w:t>October</w:t>
      </w:r>
      <w:r>
        <w:rPr>
          <w:color w:val="231F20"/>
          <w:spacing w:val="-19"/>
        </w:rPr>
        <w:t> </w:t>
      </w:r>
      <w:r>
        <w:rPr>
          <w:color w:val="231F20"/>
          <w:spacing w:val="-6"/>
        </w:rPr>
        <w:t>2007.</w:t>
      </w:r>
    </w:p>
    <w:p>
      <w:pPr>
        <w:pStyle w:val="BodyText"/>
        <w:spacing w:before="10"/>
        <w:rPr>
          <w:sz w:val="19"/>
        </w:rPr>
      </w:pPr>
    </w:p>
    <w:p>
      <w:pPr>
        <w:pStyle w:val="BodyText"/>
        <w:spacing w:line="260" w:lineRule="atLeast" w:before="1"/>
        <w:ind w:left="153" w:right="494"/>
      </w:pPr>
      <w:r>
        <w:rPr>
          <w:color w:val="231F20"/>
          <w:w w:val="90"/>
        </w:rPr>
        <w:t>By contrast, higher-quality borrowers, such as those with smaller</w:t>
      </w:r>
      <w:r>
        <w:rPr>
          <w:color w:val="231F20"/>
          <w:spacing w:val="-36"/>
          <w:w w:val="90"/>
        </w:rPr>
        <w:t> </w:t>
      </w:r>
      <w:r>
        <w:rPr>
          <w:color w:val="231F20"/>
          <w:w w:val="90"/>
        </w:rPr>
        <w:t>debts,</w:t>
      </w:r>
      <w:r>
        <w:rPr>
          <w:color w:val="231F20"/>
          <w:spacing w:val="-34"/>
          <w:w w:val="90"/>
        </w:rPr>
        <w:t> </w:t>
      </w:r>
      <w:r>
        <w:rPr>
          <w:color w:val="231F20"/>
          <w:w w:val="90"/>
        </w:rPr>
        <w:t>have</w:t>
      </w:r>
      <w:r>
        <w:rPr>
          <w:color w:val="231F20"/>
          <w:spacing w:val="-36"/>
          <w:w w:val="90"/>
        </w:rPr>
        <w:t> </w:t>
      </w:r>
      <w:r>
        <w:rPr>
          <w:color w:val="231F20"/>
          <w:w w:val="90"/>
        </w:rPr>
        <w:t>on</w:t>
      </w:r>
      <w:r>
        <w:rPr>
          <w:color w:val="231F20"/>
          <w:spacing w:val="-33"/>
          <w:w w:val="90"/>
        </w:rPr>
        <w:t> </w:t>
      </w:r>
      <w:r>
        <w:rPr>
          <w:color w:val="231F20"/>
          <w:w w:val="90"/>
        </w:rPr>
        <w:t>average</w:t>
      </w:r>
      <w:r>
        <w:rPr>
          <w:color w:val="231F20"/>
          <w:spacing w:val="-34"/>
          <w:w w:val="90"/>
        </w:rPr>
        <w:t> </w:t>
      </w:r>
      <w:r>
        <w:rPr>
          <w:color w:val="231F20"/>
          <w:w w:val="90"/>
        </w:rPr>
        <w:t>experienced</w:t>
      </w:r>
      <w:r>
        <w:rPr>
          <w:color w:val="231F20"/>
          <w:spacing w:val="-34"/>
          <w:w w:val="90"/>
        </w:rPr>
        <w:t> </w:t>
      </w:r>
      <w:r>
        <w:rPr>
          <w:color w:val="231F20"/>
          <w:w w:val="90"/>
        </w:rPr>
        <w:t>relatively</w:t>
      </w:r>
      <w:r>
        <w:rPr>
          <w:color w:val="231F20"/>
          <w:spacing w:val="-34"/>
          <w:w w:val="90"/>
        </w:rPr>
        <w:t> </w:t>
      </w:r>
      <w:r>
        <w:rPr>
          <w:color w:val="231F20"/>
          <w:w w:val="90"/>
        </w:rPr>
        <w:t>little </w:t>
      </w:r>
      <w:r>
        <w:rPr>
          <w:color w:val="231F20"/>
          <w:w w:val="95"/>
        </w:rPr>
        <w:t>change</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price</w:t>
      </w:r>
      <w:r>
        <w:rPr>
          <w:color w:val="231F20"/>
          <w:spacing w:val="-35"/>
          <w:w w:val="95"/>
        </w:rPr>
        <w:t> </w:t>
      </w:r>
      <w:r>
        <w:rPr>
          <w:color w:val="231F20"/>
          <w:w w:val="95"/>
        </w:rPr>
        <w:t>of</w:t>
      </w:r>
      <w:r>
        <w:rPr>
          <w:color w:val="231F20"/>
          <w:spacing w:val="-33"/>
          <w:w w:val="95"/>
        </w:rPr>
        <w:t> </w:t>
      </w:r>
      <w:r>
        <w:rPr>
          <w:color w:val="231F20"/>
          <w:w w:val="95"/>
        </w:rPr>
        <w:t>credit.</w:t>
      </w:r>
      <w:r>
        <w:rPr>
          <w:color w:val="231F20"/>
          <w:spacing w:val="-7"/>
          <w:w w:val="95"/>
        </w:rPr>
        <w:t> </w:t>
      </w:r>
      <w:r>
        <w:rPr>
          <w:color w:val="231F20"/>
          <w:w w:val="95"/>
        </w:rPr>
        <w:t>For</w:t>
      </w:r>
      <w:r>
        <w:rPr>
          <w:color w:val="231F20"/>
          <w:spacing w:val="-33"/>
          <w:w w:val="95"/>
        </w:rPr>
        <w:t> </w:t>
      </w:r>
      <w:r>
        <w:rPr>
          <w:color w:val="231F20"/>
          <w:w w:val="95"/>
        </w:rPr>
        <w:t>example,</w:t>
      </w:r>
      <w:r>
        <w:rPr>
          <w:color w:val="231F20"/>
          <w:spacing w:val="-35"/>
          <w:w w:val="95"/>
        </w:rPr>
        <w:t> </w:t>
      </w:r>
      <w:r>
        <w:rPr>
          <w:color w:val="231F20"/>
          <w:w w:val="95"/>
        </w:rPr>
        <w:t>the</w:t>
      </w:r>
      <w:r>
        <w:rPr>
          <w:color w:val="231F20"/>
          <w:spacing w:val="-35"/>
          <w:w w:val="95"/>
        </w:rPr>
        <w:t> </w:t>
      </w:r>
      <w:r>
        <w:rPr>
          <w:color w:val="231F20"/>
          <w:w w:val="95"/>
        </w:rPr>
        <w:t>quoted</w:t>
      </w:r>
    </w:p>
    <w:p>
      <w:pPr>
        <w:spacing w:after="0" w:line="260" w:lineRule="atLeast"/>
        <w:sectPr>
          <w:headerReference w:type="even" r:id="rId34"/>
          <w:headerReference w:type="default" r:id="rId35"/>
          <w:pgSz w:w="11900" w:h="16840"/>
          <w:pgMar w:header="446" w:footer="0" w:top="1560" w:bottom="280" w:left="640" w:right="640"/>
          <w:pgNumType w:start="14"/>
          <w:cols w:num="4" w:equalWidth="0">
            <w:col w:w="3106" w:space="40"/>
            <w:col w:w="688" w:space="39"/>
            <w:col w:w="249" w:space="1207"/>
            <w:col w:w="5291"/>
          </w:cols>
        </w:sectPr>
      </w:pPr>
    </w:p>
    <w:p>
      <w:pPr>
        <w:spacing w:line="85" w:lineRule="exact" w:before="0"/>
        <w:ind w:left="153" w:right="0" w:firstLine="0"/>
        <w:jc w:val="left"/>
        <w:rPr>
          <w:sz w:val="11"/>
        </w:rPr>
      </w:pPr>
      <w:r>
        <w:rPr>
          <w:color w:val="231F20"/>
          <w:w w:val="95"/>
          <w:sz w:val="11"/>
        </w:rPr>
        <w:t>(a)</w:t>
      </w:r>
      <w:r>
        <w:rPr>
          <w:color w:val="231F20"/>
          <w:spacing w:val="-9"/>
          <w:w w:val="95"/>
          <w:sz w:val="11"/>
        </w:rPr>
        <w:t> </w:t>
      </w:r>
      <w:r>
        <w:rPr>
          <w:color w:val="231F20"/>
          <w:w w:val="95"/>
          <w:sz w:val="11"/>
        </w:rPr>
        <w:t>Weighted</w:t>
      </w:r>
      <w:r>
        <w:rPr>
          <w:color w:val="231F20"/>
          <w:spacing w:val="-20"/>
          <w:w w:val="95"/>
          <w:sz w:val="11"/>
        </w:rPr>
        <w:t> </w:t>
      </w:r>
      <w:r>
        <w:rPr>
          <w:color w:val="231F20"/>
          <w:w w:val="95"/>
          <w:sz w:val="11"/>
        </w:rPr>
        <w:t>average</w:t>
      </w:r>
      <w:r>
        <w:rPr>
          <w:color w:val="231F20"/>
          <w:spacing w:val="-21"/>
          <w:w w:val="95"/>
          <w:sz w:val="11"/>
        </w:rPr>
        <w:t> </w:t>
      </w:r>
      <w:r>
        <w:rPr>
          <w:color w:val="231F20"/>
          <w:w w:val="95"/>
          <w:sz w:val="11"/>
        </w:rPr>
        <w:t>of</w:t>
      </w:r>
      <w:r>
        <w:rPr>
          <w:color w:val="231F20"/>
          <w:spacing w:val="-21"/>
          <w:w w:val="95"/>
          <w:sz w:val="11"/>
        </w:rPr>
        <w:t> </w:t>
      </w:r>
      <w:r>
        <w:rPr>
          <w:color w:val="231F20"/>
          <w:w w:val="95"/>
          <w:sz w:val="11"/>
        </w:rPr>
        <w:t>fixed-rate</w:t>
      </w:r>
      <w:r>
        <w:rPr>
          <w:color w:val="231F20"/>
          <w:spacing w:val="-20"/>
          <w:w w:val="95"/>
          <w:sz w:val="11"/>
        </w:rPr>
        <w:t> </w:t>
      </w:r>
      <w:r>
        <w:rPr>
          <w:color w:val="231F20"/>
          <w:w w:val="95"/>
          <w:sz w:val="11"/>
        </w:rPr>
        <w:t>and</w:t>
      </w:r>
      <w:r>
        <w:rPr>
          <w:color w:val="231F20"/>
          <w:spacing w:val="-21"/>
          <w:w w:val="95"/>
          <w:sz w:val="11"/>
        </w:rPr>
        <w:t> </w:t>
      </w:r>
      <w:r>
        <w:rPr>
          <w:color w:val="231F20"/>
          <w:w w:val="95"/>
          <w:sz w:val="11"/>
        </w:rPr>
        <w:t>tracker</w:t>
      </w:r>
      <w:r>
        <w:rPr>
          <w:color w:val="231F20"/>
          <w:spacing w:val="-19"/>
          <w:w w:val="95"/>
          <w:sz w:val="11"/>
        </w:rPr>
        <w:t> </w:t>
      </w:r>
      <w:r>
        <w:rPr>
          <w:color w:val="231F20"/>
          <w:w w:val="95"/>
          <w:sz w:val="11"/>
        </w:rPr>
        <w:t>spreads.</w:t>
      </w:r>
      <w:r>
        <w:rPr>
          <w:color w:val="231F20"/>
          <w:spacing w:val="-8"/>
          <w:w w:val="95"/>
          <w:sz w:val="11"/>
        </w:rPr>
        <w:t> </w:t>
      </w:r>
      <w:r>
        <w:rPr>
          <w:color w:val="231F20"/>
          <w:w w:val="95"/>
          <w:sz w:val="11"/>
        </w:rPr>
        <w:t>Fixed-rate</w:t>
      </w:r>
      <w:r>
        <w:rPr>
          <w:color w:val="231F20"/>
          <w:spacing w:val="-20"/>
          <w:w w:val="95"/>
          <w:sz w:val="11"/>
        </w:rPr>
        <w:t> </w:t>
      </w:r>
      <w:r>
        <w:rPr>
          <w:color w:val="231F20"/>
          <w:w w:val="95"/>
          <w:sz w:val="11"/>
        </w:rPr>
        <w:t>spreads</w:t>
      </w:r>
      <w:r>
        <w:rPr>
          <w:color w:val="231F20"/>
          <w:spacing w:val="-19"/>
          <w:w w:val="95"/>
          <w:sz w:val="11"/>
        </w:rPr>
        <w:t> </w:t>
      </w:r>
      <w:r>
        <w:rPr>
          <w:color w:val="231F20"/>
          <w:w w:val="95"/>
          <w:sz w:val="11"/>
        </w:rPr>
        <w:t>are</w:t>
      </w:r>
      <w:r>
        <w:rPr>
          <w:color w:val="231F20"/>
          <w:spacing w:val="-20"/>
          <w:w w:val="95"/>
          <w:sz w:val="11"/>
        </w:rPr>
        <w:t> </w:t>
      </w:r>
      <w:r>
        <w:rPr>
          <w:color w:val="231F20"/>
          <w:w w:val="95"/>
          <w:sz w:val="11"/>
        </w:rPr>
        <w:t>based</w:t>
      </w:r>
      <w:r>
        <w:rPr>
          <w:color w:val="231F20"/>
          <w:spacing w:val="-21"/>
          <w:w w:val="95"/>
          <w:sz w:val="11"/>
        </w:rPr>
        <w:t> </w:t>
      </w:r>
      <w:r>
        <w:rPr>
          <w:color w:val="231F20"/>
          <w:w w:val="95"/>
          <w:sz w:val="11"/>
        </w:rPr>
        <w:t>on</w:t>
      </w:r>
      <w:r>
        <w:rPr>
          <w:color w:val="231F20"/>
          <w:spacing w:val="-21"/>
          <w:w w:val="95"/>
          <w:sz w:val="11"/>
        </w:rPr>
        <w:t> </w:t>
      </w:r>
      <w:r>
        <w:rPr>
          <w:color w:val="231F20"/>
          <w:w w:val="95"/>
          <w:sz w:val="11"/>
        </w:rPr>
        <w:t>two,</w:t>
      </w:r>
    </w:p>
    <w:p>
      <w:pPr>
        <w:spacing w:line="244" w:lineRule="auto" w:before="2"/>
        <w:ind w:left="323" w:right="0" w:firstLine="0"/>
        <w:jc w:val="left"/>
        <w:rPr>
          <w:sz w:val="11"/>
        </w:rPr>
      </w:pPr>
      <w:r>
        <w:rPr>
          <w:color w:val="231F20"/>
          <w:w w:val="95"/>
          <w:sz w:val="11"/>
        </w:rPr>
        <w:t>three</w:t>
      </w:r>
      <w:r>
        <w:rPr>
          <w:color w:val="231F20"/>
          <w:spacing w:val="-23"/>
          <w:w w:val="95"/>
          <w:sz w:val="11"/>
        </w:rPr>
        <w:t> </w:t>
      </w:r>
      <w:r>
        <w:rPr>
          <w:color w:val="231F20"/>
          <w:w w:val="95"/>
          <w:sz w:val="11"/>
        </w:rPr>
        <w:t>and</w:t>
      </w:r>
      <w:r>
        <w:rPr>
          <w:color w:val="231F20"/>
          <w:spacing w:val="-24"/>
          <w:w w:val="95"/>
          <w:sz w:val="11"/>
        </w:rPr>
        <w:t> </w:t>
      </w:r>
      <w:r>
        <w:rPr>
          <w:color w:val="231F20"/>
          <w:w w:val="95"/>
          <w:sz w:val="11"/>
        </w:rPr>
        <w:t>five-year</w:t>
      </w:r>
      <w:r>
        <w:rPr>
          <w:color w:val="231F20"/>
          <w:spacing w:val="-24"/>
          <w:w w:val="95"/>
          <w:sz w:val="11"/>
        </w:rPr>
        <w:t> </w:t>
      </w:r>
      <w:r>
        <w:rPr>
          <w:color w:val="231F20"/>
          <w:w w:val="95"/>
          <w:sz w:val="11"/>
        </w:rPr>
        <w:t>fixed-rate</w:t>
      </w:r>
      <w:r>
        <w:rPr>
          <w:color w:val="231F20"/>
          <w:spacing w:val="-23"/>
          <w:w w:val="95"/>
          <w:sz w:val="11"/>
        </w:rPr>
        <w:t> </w:t>
      </w:r>
      <w:r>
        <w:rPr>
          <w:color w:val="231F20"/>
          <w:w w:val="95"/>
          <w:sz w:val="11"/>
        </w:rPr>
        <w:t>75%</w:t>
      </w:r>
      <w:r>
        <w:rPr>
          <w:color w:val="231F20"/>
          <w:spacing w:val="-23"/>
          <w:w w:val="95"/>
          <w:sz w:val="11"/>
        </w:rPr>
        <w:t> </w:t>
      </w:r>
      <w:r>
        <w:rPr>
          <w:color w:val="231F20"/>
          <w:w w:val="95"/>
          <w:sz w:val="11"/>
        </w:rPr>
        <w:t>loan</w:t>
      </w:r>
      <w:r>
        <w:rPr>
          <w:color w:val="231F20"/>
          <w:spacing w:val="-24"/>
          <w:w w:val="95"/>
          <w:sz w:val="11"/>
        </w:rPr>
        <w:t> </w:t>
      </w:r>
      <w:r>
        <w:rPr>
          <w:color w:val="231F20"/>
          <w:w w:val="95"/>
          <w:sz w:val="11"/>
        </w:rPr>
        <w:t>to</w:t>
      </w:r>
      <w:r>
        <w:rPr>
          <w:color w:val="231F20"/>
          <w:spacing w:val="-24"/>
          <w:w w:val="95"/>
          <w:sz w:val="11"/>
        </w:rPr>
        <w:t> </w:t>
      </w:r>
      <w:r>
        <w:rPr>
          <w:color w:val="231F20"/>
          <w:w w:val="95"/>
          <w:sz w:val="11"/>
        </w:rPr>
        <w:t>value</w:t>
      </w:r>
      <w:r>
        <w:rPr>
          <w:color w:val="231F20"/>
          <w:spacing w:val="-23"/>
          <w:w w:val="95"/>
          <w:sz w:val="11"/>
        </w:rPr>
        <w:t> </w:t>
      </w:r>
      <w:r>
        <w:rPr>
          <w:color w:val="231F20"/>
          <w:w w:val="95"/>
          <w:sz w:val="11"/>
        </w:rPr>
        <w:t>ratio</w:t>
      </w:r>
      <w:r>
        <w:rPr>
          <w:color w:val="231F20"/>
          <w:spacing w:val="-24"/>
          <w:w w:val="95"/>
          <w:sz w:val="11"/>
        </w:rPr>
        <w:t> </w:t>
      </w:r>
      <w:r>
        <w:rPr>
          <w:color w:val="231F20"/>
          <w:w w:val="95"/>
          <w:sz w:val="11"/>
        </w:rPr>
        <w:t>quoted</w:t>
      </w:r>
      <w:r>
        <w:rPr>
          <w:color w:val="231F20"/>
          <w:spacing w:val="-23"/>
          <w:w w:val="95"/>
          <w:sz w:val="11"/>
        </w:rPr>
        <w:t> </w:t>
      </w:r>
      <w:r>
        <w:rPr>
          <w:color w:val="231F20"/>
          <w:w w:val="95"/>
          <w:sz w:val="11"/>
        </w:rPr>
        <w:t>rates,</w:t>
      </w:r>
      <w:r>
        <w:rPr>
          <w:color w:val="231F20"/>
          <w:spacing w:val="-23"/>
          <w:w w:val="95"/>
          <w:sz w:val="11"/>
        </w:rPr>
        <w:t> </w:t>
      </w:r>
      <w:r>
        <w:rPr>
          <w:color w:val="231F20"/>
          <w:w w:val="95"/>
          <w:sz w:val="11"/>
        </w:rPr>
        <w:t>relative</w:t>
      </w:r>
      <w:r>
        <w:rPr>
          <w:color w:val="231F20"/>
          <w:spacing w:val="-24"/>
          <w:w w:val="95"/>
          <w:sz w:val="11"/>
        </w:rPr>
        <w:t> </w:t>
      </w:r>
      <w:r>
        <w:rPr>
          <w:color w:val="231F20"/>
          <w:w w:val="95"/>
          <w:sz w:val="11"/>
        </w:rPr>
        <w:t>to</w:t>
      </w:r>
      <w:r>
        <w:rPr>
          <w:color w:val="231F20"/>
          <w:spacing w:val="-23"/>
          <w:w w:val="95"/>
          <w:sz w:val="11"/>
        </w:rPr>
        <w:t> </w:t>
      </w:r>
      <w:r>
        <w:rPr>
          <w:color w:val="231F20"/>
          <w:w w:val="95"/>
          <w:sz w:val="11"/>
        </w:rPr>
        <w:t>a</w:t>
      </w:r>
      <w:r>
        <w:rPr>
          <w:color w:val="231F20"/>
          <w:spacing w:val="-23"/>
          <w:w w:val="95"/>
          <w:sz w:val="11"/>
        </w:rPr>
        <w:t> </w:t>
      </w:r>
      <w:r>
        <w:rPr>
          <w:color w:val="231F20"/>
          <w:w w:val="95"/>
          <w:sz w:val="11"/>
        </w:rPr>
        <w:t>‘risk-free’ </w:t>
      </w:r>
      <w:r>
        <w:rPr>
          <w:color w:val="231F20"/>
          <w:w w:val="90"/>
          <w:sz w:val="11"/>
        </w:rPr>
        <w:t>rate</w:t>
      </w:r>
      <w:r>
        <w:rPr>
          <w:color w:val="231F20"/>
          <w:spacing w:val="-12"/>
          <w:w w:val="90"/>
          <w:sz w:val="11"/>
        </w:rPr>
        <w:t> </w:t>
      </w:r>
      <w:r>
        <w:rPr>
          <w:color w:val="231F20"/>
          <w:w w:val="90"/>
          <w:sz w:val="11"/>
        </w:rPr>
        <w:t>of</w:t>
      </w:r>
      <w:r>
        <w:rPr>
          <w:color w:val="231F20"/>
          <w:spacing w:val="-8"/>
          <w:w w:val="90"/>
          <w:sz w:val="11"/>
        </w:rPr>
        <w:t> </w:t>
      </w:r>
      <w:r>
        <w:rPr>
          <w:color w:val="231F20"/>
          <w:w w:val="90"/>
          <w:sz w:val="11"/>
        </w:rPr>
        <w:t>similar</w:t>
      </w:r>
      <w:r>
        <w:rPr>
          <w:color w:val="231F20"/>
          <w:spacing w:val="-9"/>
          <w:w w:val="90"/>
          <w:sz w:val="11"/>
        </w:rPr>
        <w:t> </w:t>
      </w:r>
      <w:r>
        <w:rPr>
          <w:color w:val="231F20"/>
          <w:w w:val="90"/>
          <w:sz w:val="11"/>
        </w:rPr>
        <w:t>maturity</w:t>
      </w:r>
      <w:r>
        <w:rPr>
          <w:color w:val="231F20"/>
          <w:spacing w:val="-9"/>
          <w:w w:val="90"/>
          <w:sz w:val="11"/>
        </w:rPr>
        <w:t> </w:t>
      </w:r>
      <w:r>
        <w:rPr>
          <w:color w:val="231F20"/>
          <w:w w:val="90"/>
          <w:sz w:val="11"/>
        </w:rPr>
        <w:t>(lagged</w:t>
      </w:r>
      <w:r>
        <w:rPr>
          <w:color w:val="231F20"/>
          <w:spacing w:val="-11"/>
          <w:w w:val="90"/>
          <w:sz w:val="11"/>
        </w:rPr>
        <w:t> </w:t>
      </w:r>
      <w:r>
        <w:rPr>
          <w:color w:val="231F20"/>
          <w:w w:val="90"/>
          <w:sz w:val="11"/>
        </w:rPr>
        <w:t>one</w:t>
      </w:r>
      <w:r>
        <w:rPr>
          <w:color w:val="231F20"/>
          <w:spacing w:val="-8"/>
          <w:w w:val="90"/>
          <w:sz w:val="11"/>
        </w:rPr>
        <w:t> </w:t>
      </w:r>
      <w:r>
        <w:rPr>
          <w:color w:val="231F20"/>
          <w:w w:val="90"/>
          <w:sz w:val="11"/>
        </w:rPr>
        <w:t>month).</w:t>
      </w:r>
      <w:r>
        <w:rPr>
          <w:color w:val="231F20"/>
          <w:spacing w:val="6"/>
          <w:w w:val="90"/>
          <w:sz w:val="11"/>
        </w:rPr>
        <w:t> </w:t>
      </w:r>
      <w:r>
        <w:rPr>
          <w:color w:val="231F20"/>
          <w:w w:val="90"/>
          <w:sz w:val="11"/>
        </w:rPr>
        <w:t>The</w:t>
      </w:r>
      <w:r>
        <w:rPr>
          <w:color w:val="231F20"/>
          <w:spacing w:val="-11"/>
          <w:w w:val="90"/>
          <w:sz w:val="11"/>
        </w:rPr>
        <w:t> </w:t>
      </w:r>
      <w:r>
        <w:rPr>
          <w:color w:val="231F20"/>
          <w:w w:val="90"/>
          <w:sz w:val="11"/>
        </w:rPr>
        <w:t>fixed-rate</w:t>
      </w:r>
      <w:r>
        <w:rPr>
          <w:color w:val="231F20"/>
          <w:spacing w:val="-9"/>
          <w:w w:val="90"/>
          <w:sz w:val="11"/>
        </w:rPr>
        <w:t> </w:t>
      </w:r>
      <w:r>
        <w:rPr>
          <w:color w:val="231F20"/>
          <w:w w:val="90"/>
          <w:sz w:val="11"/>
        </w:rPr>
        <w:t>spreads</w:t>
      </w:r>
      <w:r>
        <w:rPr>
          <w:color w:val="231F20"/>
          <w:spacing w:val="-8"/>
          <w:w w:val="90"/>
          <w:sz w:val="11"/>
        </w:rPr>
        <w:t> </w:t>
      </w:r>
      <w:r>
        <w:rPr>
          <w:color w:val="231F20"/>
          <w:w w:val="90"/>
          <w:sz w:val="11"/>
        </w:rPr>
        <w:t>are</w:t>
      </w:r>
      <w:r>
        <w:rPr>
          <w:color w:val="231F20"/>
          <w:spacing w:val="-11"/>
          <w:w w:val="90"/>
          <w:sz w:val="11"/>
        </w:rPr>
        <w:t> </w:t>
      </w:r>
      <w:r>
        <w:rPr>
          <w:color w:val="231F20"/>
          <w:w w:val="90"/>
          <w:sz w:val="11"/>
        </w:rPr>
        <w:t>weighted</w:t>
      </w:r>
      <w:r>
        <w:rPr>
          <w:color w:val="231F20"/>
          <w:spacing w:val="-11"/>
          <w:w w:val="90"/>
          <w:sz w:val="11"/>
        </w:rPr>
        <w:t> </w:t>
      </w:r>
      <w:r>
        <w:rPr>
          <w:color w:val="231F20"/>
          <w:w w:val="90"/>
          <w:sz w:val="11"/>
        </w:rPr>
        <w:t>together assuming</w:t>
      </w:r>
      <w:r>
        <w:rPr>
          <w:color w:val="231F20"/>
          <w:spacing w:val="-12"/>
          <w:w w:val="90"/>
          <w:sz w:val="11"/>
        </w:rPr>
        <w:t> </w:t>
      </w:r>
      <w:r>
        <w:rPr>
          <w:color w:val="231F20"/>
          <w:w w:val="90"/>
          <w:sz w:val="11"/>
        </w:rPr>
        <w:t>the</w:t>
      </w:r>
      <w:r>
        <w:rPr>
          <w:color w:val="231F20"/>
          <w:spacing w:val="-8"/>
          <w:w w:val="90"/>
          <w:sz w:val="11"/>
        </w:rPr>
        <w:t> </w:t>
      </w:r>
      <w:r>
        <w:rPr>
          <w:color w:val="231F20"/>
          <w:w w:val="90"/>
          <w:sz w:val="11"/>
        </w:rPr>
        <w:t>shares</w:t>
      </w:r>
      <w:r>
        <w:rPr>
          <w:color w:val="231F20"/>
          <w:spacing w:val="-12"/>
          <w:w w:val="90"/>
          <w:sz w:val="11"/>
        </w:rPr>
        <w:t> </w:t>
      </w:r>
      <w:r>
        <w:rPr>
          <w:color w:val="231F20"/>
          <w:w w:val="90"/>
          <w:sz w:val="11"/>
        </w:rPr>
        <w:t>of</w:t>
      </w:r>
      <w:r>
        <w:rPr>
          <w:color w:val="231F20"/>
          <w:spacing w:val="-11"/>
          <w:w w:val="90"/>
          <w:sz w:val="11"/>
        </w:rPr>
        <w:t> </w:t>
      </w:r>
      <w:r>
        <w:rPr>
          <w:color w:val="231F20"/>
          <w:w w:val="90"/>
          <w:sz w:val="11"/>
        </w:rPr>
        <w:t>fixed-rate</w:t>
      </w:r>
      <w:r>
        <w:rPr>
          <w:color w:val="231F20"/>
          <w:spacing w:val="-9"/>
          <w:w w:val="90"/>
          <w:sz w:val="11"/>
        </w:rPr>
        <w:t> </w:t>
      </w:r>
      <w:r>
        <w:rPr>
          <w:color w:val="231F20"/>
          <w:w w:val="90"/>
          <w:sz w:val="11"/>
        </w:rPr>
        <w:t>borrowing</w:t>
      </w:r>
      <w:r>
        <w:rPr>
          <w:color w:val="231F20"/>
          <w:spacing w:val="-11"/>
          <w:w w:val="90"/>
          <w:sz w:val="11"/>
        </w:rPr>
        <w:t> </w:t>
      </w:r>
      <w:r>
        <w:rPr>
          <w:color w:val="231F20"/>
          <w:w w:val="90"/>
          <w:sz w:val="11"/>
        </w:rPr>
        <w:t>for</w:t>
      </w:r>
      <w:r>
        <w:rPr>
          <w:color w:val="231F20"/>
          <w:spacing w:val="-11"/>
          <w:w w:val="90"/>
          <w:sz w:val="11"/>
        </w:rPr>
        <w:t> </w:t>
      </w:r>
      <w:r>
        <w:rPr>
          <w:color w:val="231F20"/>
          <w:w w:val="90"/>
          <w:sz w:val="11"/>
        </w:rPr>
        <w:t>two,</w:t>
      </w:r>
      <w:r>
        <w:rPr>
          <w:color w:val="231F20"/>
          <w:spacing w:val="-11"/>
          <w:w w:val="90"/>
          <w:sz w:val="11"/>
        </w:rPr>
        <w:t> </w:t>
      </w:r>
      <w:r>
        <w:rPr>
          <w:color w:val="231F20"/>
          <w:w w:val="90"/>
          <w:sz w:val="11"/>
        </w:rPr>
        <w:t>three</w:t>
      </w:r>
      <w:r>
        <w:rPr>
          <w:color w:val="231F20"/>
          <w:spacing w:val="-9"/>
          <w:w w:val="90"/>
          <w:sz w:val="11"/>
        </w:rPr>
        <w:t> </w:t>
      </w:r>
      <w:r>
        <w:rPr>
          <w:color w:val="231F20"/>
          <w:w w:val="90"/>
          <w:sz w:val="11"/>
        </w:rPr>
        <w:t>and</w:t>
      </w:r>
      <w:r>
        <w:rPr>
          <w:color w:val="231F20"/>
          <w:spacing w:val="-11"/>
          <w:w w:val="90"/>
          <w:sz w:val="11"/>
        </w:rPr>
        <w:t> </w:t>
      </w:r>
      <w:r>
        <w:rPr>
          <w:color w:val="231F20"/>
          <w:w w:val="90"/>
          <w:sz w:val="11"/>
        </w:rPr>
        <w:t>five-year</w:t>
      </w:r>
      <w:r>
        <w:rPr>
          <w:color w:val="231F20"/>
          <w:spacing w:val="-12"/>
          <w:w w:val="90"/>
          <w:sz w:val="11"/>
        </w:rPr>
        <w:t> </w:t>
      </w:r>
      <w:r>
        <w:rPr>
          <w:color w:val="231F20"/>
          <w:w w:val="90"/>
          <w:sz w:val="11"/>
        </w:rPr>
        <w:t>fixed</w:t>
      </w:r>
      <w:r>
        <w:rPr>
          <w:color w:val="231F20"/>
          <w:spacing w:val="-8"/>
          <w:w w:val="90"/>
          <w:sz w:val="11"/>
        </w:rPr>
        <w:t> </w:t>
      </w:r>
      <w:r>
        <w:rPr>
          <w:color w:val="231F20"/>
          <w:w w:val="90"/>
          <w:sz w:val="11"/>
        </w:rPr>
        <w:t>products</w:t>
      </w:r>
      <w:r>
        <w:rPr>
          <w:color w:val="231F20"/>
          <w:spacing w:val="-9"/>
          <w:w w:val="90"/>
          <w:sz w:val="11"/>
        </w:rPr>
        <w:t> </w:t>
      </w:r>
      <w:r>
        <w:rPr>
          <w:color w:val="231F20"/>
          <w:w w:val="90"/>
          <w:sz w:val="11"/>
        </w:rPr>
        <w:t>are </w:t>
      </w:r>
      <w:r>
        <w:rPr>
          <w:color w:val="231F20"/>
          <w:sz w:val="11"/>
        </w:rPr>
        <w:t>54%,</w:t>
      </w:r>
      <w:r>
        <w:rPr>
          <w:color w:val="231F20"/>
          <w:spacing w:val="-16"/>
          <w:sz w:val="11"/>
        </w:rPr>
        <w:t> </w:t>
      </w:r>
      <w:r>
        <w:rPr>
          <w:color w:val="231F20"/>
          <w:sz w:val="11"/>
        </w:rPr>
        <w:t>18%</w:t>
      </w:r>
      <w:r>
        <w:rPr>
          <w:color w:val="231F20"/>
          <w:spacing w:val="-16"/>
          <w:sz w:val="11"/>
        </w:rPr>
        <w:t> </w:t>
      </w:r>
      <w:r>
        <w:rPr>
          <w:color w:val="231F20"/>
          <w:sz w:val="11"/>
        </w:rPr>
        <w:t>and</w:t>
      </w:r>
      <w:r>
        <w:rPr>
          <w:color w:val="231F20"/>
          <w:spacing w:val="-16"/>
          <w:sz w:val="11"/>
        </w:rPr>
        <w:t> </w:t>
      </w:r>
      <w:r>
        <w:rPr>
          <w:color w:val="231F20"/>
          <w:sz w:val="11"/>
        </w:rPr>
        <w:t>28%</w:t>
      </w:r>
      <w:r>
        <w:rPr>
          <w:color w:val="231F20"/>
          <w:spacing w:val="-16"/>
          <w:sz w:val="11"/>
        </w:rPr>
        <w:t> </w:t>
      </w:r>
      <w:r>
        <w:rPr>
          <w:color w:val="231F20"/>
          <w:sz w:val="11"/>
        </w:rPr>
        <w:t>respectively.</w:t>
      </w:r>
      <w:r>
        <w:rPr>
          <w:color w:val="231F20"/>
          <w:spacing w:val="-4"/>
          <w:sz w:val="11"/>
        </w:rPr>
        <w:t> </w:t>
      </w:r>
      <w:r>
        <w:rPr>
          <w:color w:val="231F20"/>
          <w:sz w:val="11"/>
        </w:rPr>
        <w:t>Tracker</w:t>
      </w:r>
      <w:r>
        <w:rPr>
          <w:color w:val="231F20"/>
          <w:spacing w:val="-16"/>
          <w:sz w:val="11"/>
        </w:rPr>
        <w:t> </w:t>
      </w:r>
      <w:r>
        <w:rPr>
          <w:color w:val="231F20"/>
          <w:sz w:val="11"/>
        </w:rPr>
        <w:t>spreads</w:t>
      </w:r>
      <w:r>
        <w:rPr>
          <w:color w:val="231F20"/>
          <w:spacing w:val="-15"/>
          <w:sz w:val="11"/>
        </w:rPr>
        <w:t> </w:t>
      </w:r>
      <w:r>
        <w:rPr>
          <w:color w:val="231F20"/>
          <w:sz w:val="11"/>
        </w:rPr>
        <w:t>are</w:t>
      </w:r>
      <w:r>
        <w:rPr>
          <w:color w:val="231F20"/>
          <w:spacing w:val="-16"/>
          <w:sz w:val="11"/>
        </w:rPr>
        <w:t> </w:t>
      </w:r>
      <w:r>
        <w:rPr>
          <w:color w:val="231F20"/>
          <w:sz w:val="11"/>
        </w:rPr>
        <w:t>relative</w:t>
      </w:r>
      <w:r>
        <w:rPr>
          <w:color w:val="231F20"/>
          <w:spacing w:val="-18"/>
          <w:sz w:val="11"/>
        </w:rPr>
        <w:t> </w:t>
      </w:r>
      <w:r>
        <w:rPr>
          <w:color w:val="231F20"/>
          <w:sz w:val="11"/>
        </w:rPr>
        <w:t>to</w:t>
      </w:r>
      <w:r>
        <w:rPr>
          <w:color w:val="231F20"/>
          <w:spacing w:val="-16"/>
          <w:sz w:val="11"/>
        </w:rPr>
        <w:t> </w:t>
      </w:r>
      <w:r>
        <w:rPr>
          <w:color w:val="231F20"/>
          <w:sz w:val="11"/>
        </w:rPr>
        <w:t>Bank</w:t>
      </w:r>
      <w:r>
        <w:rPr>
          <w:color w:val="231F20"/>
          <w:spacing w:val="-16"/>
          <w:sz w:val="11"/>
        </w:rPr>
        <w:t> </w:t>
      </w:r>
      <w:r>
        <w:rPr>
          <w:color w:val="231F20"/>
          <w:sz w:val="11"/>
        </w:rPr>
        <w:t>Rate.</w:t>
      </w:r>
    </w:p>
    <w:p>
      <w:pPr>
        <w:pStyle w:val="BodyText"/>
        <w:spacing w:before="3" w:after="1"/>
        <w:rPr>
          <w:sz w:val="19"/>
        </w:rPr>
      </w:pPr>
    </w:p>
    <w:p>
      <w:pPr>
        <w:pStyle w:val="BodyText"/>
        <w:spacing w:line="20" w:lineRule="exact"/>
        <w:ind w:left="146" w:right="-11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0" w:firstLine="0"/>
        <w:jc w:val="left"/>
        <w:rPr>
          <w:sz w:val="12"/>
        </w:rPr>
      </w:pPr>
      <w:r>
        <w:rPr>
          <w:color w:val="A70740"/>
          <w:w w:val="95"/>
          <w:sz w:val="18"/>
        </w:rPr>
        <w:t>Chart</w:t>
      </w:r>
      <w:r>
        <w:rPr>
          <w:color w:val="A70740"/>
          <w:spacing w:val="-20"/>
          <w:w w:val="95"/>
          <w:sz w:val="18"/>
        </w:rPr>
        <w:t> </w:t>
      </w:r>
      <w:r>
        <w:rPr>
          <w:color w:val="A70740"/>
          <w:spacing w:val="-6"/>
          <w:w w:val="95"/>
          <w:sz w:val="18"/>
        </w:rPr>
        <w:t>1.11</w:t>
      </w:r>
      <w:r>
        <w:rPr>
          <w:color w:val="A70740"/>
          <w:spacing w:val="8"/>
          <w:w w:val="95"/>
          <w:sz w:val="18"/>
        </w:rPr>
        <w:t> </w:t>
      </w:r>
      <w:r>
        <w:rPr>
          <w:color w:val="231F20"/>
          <w:w w:val="95"/>
          <w:sz w:val="18"/>
        </w:rPr>
        <w:t>Agents’</w:t>
      </w:r>
      <w:r>
        <w:rPr>
          <w:color w:val="231F20"/>
          <w:spacing w:val="-19"/>
          <w:w w:val="95"/>
          <w:sz w:val="18"/>
        </w:rPr>
        <w:t> </w:t>
      </w:r>
      <w:r>
        <w:rPr>
          <w:color w:val="231F20"/>
          <w:w w:val="95"/>
          <w:sz w:val="18"/>
        </w:rPr>
        <w:t>survey:</w:t>
      </w:r>
      <w:r>
        <w:rPr>
          <w:color w:val="231F20"/>
          <w:spacing w:val="13"/>
          <w:w w:val="95"/>
          <w:sz w:val="18"/>
        </w:rPr>
        <w:t> </w:t>
      </w:r>
      <w:r>
        <w:rPr>
          <w:color w:val="231F20"/>
          <w:w w:val="95"/>
          <w:sz w:val="18"/>
        </w:rPr>
        <w:t>how</w:t>
      </w:r>
      <w:r>
        <w:rPr>
          <w:color w:val="231F20"/>
          <w:spacing w:val="-19"/>
          <w:w w:val="95"/>
          <w:sz w:val="18"/>
        </w:rPr>
        <w:t> </w:t>
      </w:r>
      <w:r>
        <w:rPr>
          <w:color w:val="231F20"/>
          <w:w w:val="95"/>
          <w:sz w:val="18"/>
        </w:rPr>
        <w:t>have</w:t>
      </w:r>
      <w:r>
        <w:rPr>
          <w:color w:val="231F20"/>
          <w:spacing w:val="-19"/>
          <w:w w:val="95"/>
          <w:sz w:val="18"/>
        </w:rPr>
        <w:t> </w:t>
      </w:r>
      <w:r>
        <w:rPr>
          <w:color w:val="231F20"/>
          <w:w w:val="95"/>
          <w:sz w:val="18"/>
        </w:rPr>
        <w:t>corporate</w:t>
      </w:r>
      <w:r>
        <w:rPr>
          <w:color w:val="231F20"/>
          <w:spacing w:val="-19"/>
          <w:w w:val="95"/>
          <w:sz w:val="18"/>
        </w:rPr>
        <w:t> </w:t>
      </w:r>
      <w:r>
        <w:rPr>
          <w:color w:val="231F20"/>
          <w:w w:val="95"/>
          <w:sz w:val="18"/>
        </w:rPr>
        <w:t>bank </w:t>
      </w:r>
      <w:r>
        <w:rPr>
          <w:color w:val="231F20"/>
          <w:sz w:val="18"/>
        </w:rPr>
        <w:t>credit</w:t>
      </w:r>
      <w:r>
        <w:rPr>
          <w:color w:val="231F20"/>
          <w:spacing w:val="-26"/>
          <w:sz w:val="18"/>
        </w:rPr>
        <w:t> </w:t>
      </w:r>
      <w:r>
        <w:rPr>
          <w:color w:val="231F20"/>
          <w:sz w:val="18"/>
        </w:rPr>
        <w:t>conditions</w:t>
      </w:r>
      <w:r>
        <w:rPr>
          <w:color w:val="231F20"/>
          <w:spacing w:val="-25"/>
          <w:sz w:val="18"/>
        </w:rPr>
        <w:t> </w:t>
      </w:r>
      <w:r>
        <w:rPr>
          <w:color w:val="231F20"/>
          <w:sz w:val="18"/>
        </w:rPr>
        <w:t>changed</w:t>
      </w:r>
      <w:r>
        <w:rPr>
          <w:color w:val="231F20"/>
          <w:spacing w:val="-25"/>
          <w:sz w:val="18"/>
        </w:rPr>
        <w:t> </w:t>
      </w:r>
      <w:r>
        <w:rPr>
          <w:color w:val="231F20"/>
          <w:sz w:val="18"/>
        </w:rPr>
        <w:t>in</w:t>
      </w:r>
      <w:r>
        <w:rPr>
          <w:color w:val="231F20"/>
          <w:spacing w:val="-25"/>
          <w:sz w:val="18"/>
        </w:rPr>
        <w:t> </w:t>
      </w:r>
      <w:r>
        <w:rPr>
          <w:color w:val="231F20"/>
          <w:sz w:val="18"/>
        </w:rPr>
        <w:t>recent</w:t>
      </w:r>
      <w:r>
        <w:rPr>
          <w:color w:val="231F20"/>
          <w:spacing w:val="-25"/>
          <w:sz w:val="18"/>
        </w:rPr>
        <w:t> </w:t>
      </w:r>
      <w:r>
        <w:rPr>
          <w:color w:val="231F20"/>
          <w:sz w:val="18"/>
        </w:rPr>
        <w:t>months?</w:t>
      </w:r>
      <w:r>
        <w:rPr>
          <w:color w:val="231F20"/>
          <w:position w:val="4"/>
          <w:sz w:val="12"/>
        </w:rPr>
        <w:t>(a)</w:t>
      </w:r>
    </w:p>
    <w:p>
      <w:pPr>
        <w:spacing w:line="124" w:lineRule="exact" w:before="35"/>
        <w:ind w:left="2829" w:right="0" w:firstLine="0"/>
        <w:jc w:val="left"/>
        <w:rPr>
          <w:sz w:val="12"/>
        </w:rPr>
      </w:pPr>
      <w:r>
        <w:rPr>
          <w:color w:val="231F20"/>
          <w:sz w:val="12"/>
        </w:rPr>
        <w:t>Per cent of responses</w:t>
      </w:r>
    </w:p>
    <w:p>
      <w:pPr>
        <w:spacing w:line="124" w:lineRule="exact" w:before="0"/>
        <w:ind w:left="3881" w:right="0" w:firstLine="0"/>
        <w:jc w:val="left"/>
        <w:rPr>
          <w:sz w:val="12"/>
        </w:rPr>
      </w:pPr>
      <w:r>
        <w:rPr/>
        <w:drawing>
          <wp:anchor distT="0" distB="0" distL="0" distR="0" allowOverlap="1" layoutInCell="1" locked="0" behindDoc="0" simplePos="0" relativeHeight="15759872">
            <wp:simplePos x="0" y="0"/>
            <wp:positionH relativeFrom="page">
              <wp:posOffset>503999</wp:posOffset>
            </wp:positionH>
            <wp:positionV relativeFrom="paragraph">
              <wp:posOffset>36765</wp:posOffset>
            </wp:positionV>
            <wp:extent cx="2340000" cy="1800009"/>
            <wp:effectExtent l="0" t="0" r="0" b="0"/>
            <wp:wrapNone/>
            <wp:docPr id="3" name="image21.png"/>
            <wp:cNvGraphicFramePr>
              <a:graphicFrameLocks noChangeAspect="1"/>
            </wp:cNvGraphicFramePr>
            <a:graphic>
              <a:graphicData uri="http://schemas.openxmlformats.org/drawingml/2006/picture">
                <pic:pic>
                  <pic:nvPicPr>
                    <pic:cNvPr id="4" name="image21.png"/>
                    <pic:cNvPicPr/>
                  </pic:nvPicPr>
                  <pic:blipFill>
                    <a:blip r:embed="rId37" cstate="print"/>
                    <a:stretch>
                      <a:fillRect/>
                    </a:stretch>
                  </pic:blipFill>
                  <pic:spPr>
                    <a:xfrm>
                      <a:off x="0" y="0"/>
                      <a:ext cx="2340000" cy="1800009"/>
                    </a:xfrm>
                    <a:prstGeom prst="rect">
                      <a:avLst/>
                    </a:prstGeom>
                  </pic:spPr>
                </pic:pic>
              </a:graphicData>
            </a:graphic>
          </wp:anchor>
        </w:drawing>
      </w:r>
      <w:r>
        <w:rPr>
          <w:color w:val="231F20"/>
          <w:sz w:val="12"/>
        </w:rPr>
        <w:t>100</w:t>
      </w:r>
    </w:p>
    <w:p>
      <w:pPr>
        <w:pStyle w:val="BodyText"/>
        <w:spacing w:before="4"/>
        <w:rPr>
          <w:sz w:val="12"/>
        </w:rPr>
      </w:pPr>
    </w:p>
    <w:p>
      <w:pPr>
        <w:spacing w:before="0"/>
        <w:ind w:left="0" w:right="351" w:firstLine="0"/>
        <w:jc w:val="right"/>
        <w:rPr>
          <w:sz w:val="12"/>
        </w:rPr>
      </w:pPr>
      <w:r>
        <w:rPr>
          <w:color w:val="231F20"/>
          <w:spacing w:val="-1"/>
          <w:sz w:val="12"/>
        </w:rPr>
        <w:t>90</w:t>
      </w:r>
    </w:p>
    <w:p>
      <w:pPr>
        <w:pStyle w:val="BodyText"/>
        <w:spacing w:before="4"/>
        <w:rPr>
          <w:sz w:val="12"/>
        </w:rPr>
      </w:pPr>
    </w:p>
    <w:p>
      <w:pPr>
        <w:spacing w:before="1"/>
        <w:ind w:left="0" w:right="351" w:firstLine="0"/>
        <w:jc w:val="right"/>
        <w:rPr>
          <w:sz w:val="12"/>
        </w:rPr>
      </w:pPr>
      <w:r>
        <w:rPr>
          <w:color w:val="231F20"/>
          <w:spacing w:val="-2"/>
          <w:w w:val="105"/>
          <w:sz w:val="12"/>
        </w:rPr>
        <w:t>80</w:t>
      </w:r>
    </w:p>
    <w:p>
      <w:pPr>
        <w:pStyle w:val="BodyText"/>
        <w:spacing w:before="3"/>
        <w:rPr>
          <w:sz w:val="12"/>
        </w:rPr>
      </w:pPr>
    </w:p>
    <w:p>
      <w:pPr>
        <w:spacing w:before="1"/>
        <w:ind w:left="0" w:right="351" w:firstLine="0"/>
        <w:jc w:val="right"/>
        <w:rPr>
          <w:sz w:val="12"/>
        </w:rPr>
      </w:pPr>
      <w:r>
        <w:rPr>
          <w:color w:val="231F20"/>
          <w:spacing w:val="-2"/>
          <w:w w:val="95"/>
          <w:sz w:val="12"/>
        </w:rPr>
        <w:t>70</w:t>
      </w:r>
    </w:p>
    <w:p>
      <w:pPr>
        <w:pStyle w:val="BodyText"/>
        <w:spacing w:before="4"/>
        <w:rPr>
          <w:sz w:val="12"/>
        </w:rPr>
      </w:pPr>
    </w:p>
    <w:p>
      <w:pPr>
        <w:spacing w:before="0"/>
        <w:ind w:left="0" w:right="351" w:firstLine="0"/>
        <w:jc w:val="right"/>
        <w:rPr>
          <w:sz w:val="12"/>
        </w:rPr>
      </w:pPr>
      <w:r>
        <w:rPr>
          <w:color w:val="231F20"/>
          <w:spacing w:val="-2"/>
          <w:w w:val="105"/>
          <w:sz w:val="12"/>
        </w:rPr>
        <w:t>60</w:t>
      </w:r>
    </w:p>
    <w:p>
      <w:pPr>
        <w:pStyle w:val="BodyText"/>
        <w:spacing w:before="4"/>
        <w:rPr>
          <w:sz w:val="12"/>
        </w:rPr>
      </w:pPr>
    </w:p>
    <w:p>
      <w:pPr>
        <w:spacing w:before="0"/>
        <w:ind w:left="0" w:right="351" w:firstLine="0"/>
        <w:jc w:val="right"/>
        <w:rPr>
          <w:sz w:val="12"/>
        </w:rPr>
      </w:pPr>
      <w:r>
        <w:rPr>
          <w:color w:val="231F20"/>
          <w:spacing w:val="-1"/>
          <w:sz w:val="12"/>
        </w:rPr>
        <w:t>50</w:t>
      </w:r>
    </w:p>
    <w:p>
      <w:pPr>
        <w:pStyle w:val="BodyText"/>
        <w:spacing w:before="4"/>
        <w:rPr>
          <w:sz w:val="12"/>
        </w:rPr>
      </w:pPr>
    </w:p>
    <w:p>
      <w:pPr>
        <w:spacing w:before="0"/>
        <w:ind w:left="0" w:right="351" w:firstLine="0"/>
        <w:jc w:val="right"/>
        <w:rPr>
          <w:sz w:val="12"/>
        </w:rPr>
      </w:pPr>
      <w:r>
        <w:rPr>
          <w:color w:val="231F20"/>
          <w:spacing w:val="-2"/>
          <w:w w:val="105"/>
          <w:sz w:val="12"/>
        </w:rPr>
        <w:t>40</w:t>
      </w:r>
    </w:p>
    <w:p>
      <w:pPr>
        <w:pStyle w:val="BodyText"/>
        <w:spacing w:before="4"/>
        <w:rPr>
          <w:sz w:val="12"/>
        </w:rPr>
      </w:pPr>
    </w:p>
    <w:p>
      <w:pPr>
        <w:spacing w:before="0"/>
        <w:ind w:left="0" w:right="351" w:firstLine="0"/>
        <w:jc w:val="right"/>
        <w:rPr>
          <w:sz w:val="12"/>
        </w:rPr>
      </w:pPr>
      <w:r>
        <w:rPr>
          <w:color w:val="231F20"/>
          <w:spacing w:val="-2"/>
          <w:sz w:val="12"/>
        </w:rPr>
        <w:t>30</w:t>
      </w:r>
    </w:p>
    <w:p>
      <w:pPr>
        <w:pStyle w:val="BodyText"/>
        <w:spacing w:before="4"/>
        <w:rPr>
          <w:sz w:val="12"/>
        </w:rPr>
      </w:pPr>
    </w:p>
    <w:p>
      <w:pPr>
        <w:spacing w:before="0"/>
        <w:ind w:left="0" w:right="351" w:firstLine="0"/>
        <w:jc w:val="right"/>
        <w:rPr>
          <w:sz w:val="12"/>
        </w:rPr>
      </w:pPr>
      <w:r>
        <w:rPr>
          <w:color w:val="231F20"/>
          <w:spacing w:val="-2"/>
          <w:sz w:val="12"/>
        </w:rPr>
        <w:t>20</w:t>
      </w:r>
    </w:p>
    <w:p>
      <w:pPr>
        <w:pStyle w:val="BodyText"/>
        <w:spacing w:before="4"/>
        <w:rPr>
          <w:sz w:val="12"/>
        </w:rPr>
      </w:pPr>
    </w:p>
    <w:p>
      <w:pPr>
        <w:spacing w:before="0"/>
        <w:ind w:left="0" w:right="351" w:firstLine="0"/>
        <w:jc w:val="right"/>
        <w:rPr>
          <w:sz w:val="12"/>
        </w:rPr>
      </w:pPr>
      <w:r>
        <w:rPr>
          <w:color w:val="231F20"/>
          <w:spacing w:val="-1"/>
          <w:w w:val="90"/>
          <w:sz w:val="12"/>
        </w:rPr>
        <w:t>10</w:t>
      </w:r>
    </w:p>
    <w:p>
      <w:pPr>
        <w:pStyle w:val="BodyText"/>
        <w:spacing w:before="4"/>
        <w:rPr>
          <w:sz w:val="12"/>
        </w:rPr>
      </w:pPr>
    </w:p>
    <w:p>
      <w:pPr>
        <w:spacing w:line="123" w:lineRule="exact" w:before="0"/>
        <w:ind w:left="3996" w:right="0" w:firstLine="0"/>
        <w:jc w:val="left"/>
        <w:rPr>
          <w:sz w:val="12"/>
        </w:rPr>
      </w:pPr>
      <w:r>
        <w:rPr>
          <w:color w:val="231F20"/>
          <w:w w:val="105"/>
          <w:sz w:val="12"/>
        </w:rPr>
        <w:t>0</w:t>
      </w:r>
    </w:p>
    <w:p>
      <w:pPr>
        <w:spacing w:line="123" w:lineRule="exact" w:before="0"/>
        <w:ind w:left="441" w:right="0" w:firstLine="0"/>
        <w:jc w:val="left"/>
        <w:rPr>
          <w:sz w:val="12"/>
        </w:rPr>
      </w:pPr>
      <w:r>
        <w:rPr>
          <w:color w:val="231F20"/>
          <w:sz w:val="12"/>
        </w:rPr>
        <w:t>Conditions tighter Conditions unchanged Conditions looser</w:t>
      </w:r>
    </w:p>
    <w:p>
      <w:pPr>
        <w:spacing w:line="244" w:lineRule="auto" w:before="80"/>
        <w:ind w:left="323" w:right="0" w:hanging="171"/>
        <w:jc w:val="left"/>
        <w:rPr>
          <w:sz w:val="11"/>
        </w:rPr>
      </w:pPr>
      <w:r>
        <w:rPr>
          <w:color w:val="231F20"/>
          <w:w w:val="95"/>
          <w:sz w:val="11"/>
        </w:rPr>
        <w:t>(a)</w:t>
      </w:r>
      <w:r>
        <w:rPr>
          <w:color w:val="231F20"/>
          <w:spacing w:val="-4"/>
          <w:w w:val="95"/>
          <w:sz w:val="11"/>
        </w:rPr>
        <w:t> </w:t>
      </w:r>
      <w:r>
        <w:rPr>
          <w:color w:val="231F20"/>
          <w:w w:val="95"/>
          <w:sz w:val="11"/>
        </w:rPr>
        <w:t>The</w:t>
      </w:r>
      <w:r>
        <w:rPr>
          <w:color w:val="231F20"/>
          <w:spacing w:val="-17"/>
          <w:w w:val="95"/>
          <w:sz w:val="11"/>
        </w:rPr>
        <w:t> </w:t>
      </w:r>
      <w:r>
        <w:rPr>
          <w:color w:val="231F20"/>
          <w:w w:val="95"/>
          <w:sz w:val="11"/>
        </w:rPr>
        <w:t>survey</w:t>
      </w:r>
      <w:r>
        <w:rPr>
          <w:color w:val="231F20"/>
          <w:spacing w:val="-19"/>
          <w:w w:val="95"/>
          <w:sz w:val="11"/>
        </w:rPr>
        <w:t> </w:t>
      </w:r>
      <w:r>
        <w:rPr>
          <w:color w:val="231F20"/>
          <w:w w:val="95"/>
          <w:sz w:val="11"/>
        </w:rPr>
        <w:t>was</w:t>
      </w:r>
      <w:r>
        <w:rPr>
          <w:color w:val="231F20"/>
          <w:spacing w:val="-17"/>
          <w:w w:val="95"/>
          <w:sz w:val="11"/>
        </w:rPr>
        <w:t> </w:t>
      </w:r>
      <w:r>
        <w:rPr>
          <w:color w:val="231F20"/>
          <w:w w:val="95"/>
          <w:sz w:val="11"/>
        </w:rPr>
        <w:t>conducted</w:t>
      </w:r>
      <w:r>
        <w:rPr>
          <w:color w:val="231F20"/>
          <w:spacing w:val="-17"/>
          <w:w w:val="95"/>
          <w:sz w:val="11"/>
        </w:rPr>
        <w:t> </w:t>
      </w:r>
      <w:r>
        <w:rPr>
          <w:color w:val="231F20"/>
          <w:w w:val="95"/>
          <w:sz w:val="11"/>
        </w:rPr>
        <w:t>between</w:t>
      </w:r>
      <w:r>
        <w:rPr>
          <w:color w:val="231F20"/>
          <w:spacing w:val="-17"/>
          <w:w w:val="95"/>
          <w:sz w:val="11"/>
        </w:rPr>
        <w:t> </w:t>
      </w:r>
      <w:r>
        <w:rPr>
          <w:color w:val="231F20"/>
          <w:w w:val="95"/>
          <w:sz w:val="11"/>
        </w:rPr>
        <w:t>9–23</w:t>
      </w:r>
      <w:r>
        <w:rPr>
          <w:color w:val="231F20"/>
          <w:spacing w:val="-19"/>
          <w:w w:val="95"/>
          <w:sz w:val="11"/>
        </w:rPr>
        <w:t> </w:t>
      </w:r>
      <w:r>
        <w:rPr>
          <w:color w:val="231F20"/>
          <w:w w:val="95"/>
          <w:sz w:val="11"/>
        </w:rPr>
        <w:t>September.</w:t>
      </w:r>
      <w:r>
        <w:rPr>
          <w:color w:val="231F20"/>
          <w:spacing w:val="-6"/>
          <w:w w:val="95"/>
          <w:sz w:val="11"/>
        </w:rPr>
        <w:t> </w:t>
      </w:r>
      <w:r>
        <w:rPr>
          <w:color w:val="231F20"/>
          <w:w w:val="95"/>
          <w:sz w:val="11"/>
        </w:rPr>
        <w:t>The</w:t>
      </w:r>
      <w:r>
        <w:rPr>
          <w:color w:val="231F20"/>
          <w:spacing w:val="-18"/>
          <w:w w:val="95"/>
          <w:sz w:val="11"/>
        </w:rPr>
        <w:t> </w:t>
      </w:r>
      <w:r>
        <w:rPr>
          <w:color w:val="231F20"/>
          <w:w w:val="95"/>
          <w:sz w:val="11"/>
        </w:rPr>
        <w:t>chart</w:t>
      </w:r>
      <w:r>
        <w:rPr>
          <w:color w:val="231F20"/>
          <w:spacing w:val="-17"/>
          <w:w w:val="95"/>
          <w:sz w:val="11"/>
        </w:rPr>
        <w:t> </w:t>
      </w:r>
      <w:r>
        <w:rPr>
          <w:color w:val="231F20"/>
          <w:w w:val="95"/>
          <w:sz w:val="11"/>
        </w:rPr>
        <w:t>is</w:t>
      </w:r>
      <w:r>
        <w:rPr>
          <w:color w:val="231F20"/>
          <w:spacing w:val="-17"/>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8"/>
          <w:w w:val="95"/>
          <w:sz w:val="11"/>
        </w:rPr>
        <w:t> </w:t>
      </w:r>
      <w:r>
        <w:rPr>
          <w:color w:val="231F20"/>
          <w:w w:val="95"/>
          <w:sz w:val="11"/>
        </w:rPr>
        <w:t>139</w:t>
      </w:r>
      <w:r>
        <w:rPr>
          <w:color w:val="231F20"/>
          <w:spacing w:val="-17"/>
          <w:w w:val="95"/>
          <w:sz w:val="11"/>
        </w:rPr>
        <w:t> </w:t>
      </w:r>
      <w:r>
        <w:rPr>
          <w:color w:val="231F20"/>
          <w:w w:val="95"/>
          <w:sz w:val="11"/>
        </w:rPr>
        <w:t>businesses who</w:t>
      </w:r>
      <w:r>
        <w:rPr>
          <w:color w:val="231F20"/>
          <w:spacing w:val="-18"/>
          <w:w w:val="95"/>
          <w:sz w:val="11"/>
        </w:rPr>
        <w:t> </w:t>
      </w:r>
      <w:r>
        <w:rPr>
          <w:color w:val="231F20"/>
          <w:w w:val="95"/>
          <w:sz w:val="11"/>
        </w:rPr>
        <w:t>reported</w:t>
      </w:r>
      <w:r>
        <w:rPr>
          <w:color w:val="231F20"/>
          <w:spacing w:val="-20"/>
          <w:w w:val="95"/>
          <w:sz w:val="11"/>
        </w:rPr>
        <w:t> </w:t>
      </w:r>
      <w:r>
        <w:rPr>
          <w:color w:val="231F20"/>
          <w:w w:val="95"/>
          <w:sz w:val="11"/>
        </w:rPr>
        <w:t>that</w:t>
      </w:r>
      <w:r>
        <w:rPr>
          <w:color w:val="231F20"/>
          <w:spacing w:val="-18"/>
          <w:w w:val="95"/>
          <w:sz w:val="11"/>
        </w:rPr>
        <w:t> </w:t>
      </w:r>
      <w:r>
        <w:rPr>
          <w:color w:val="231F20"/>
          <w:w w:val="95"/>
          <w:sz w:val="11"/>
        </w:rPr>
        <w:t>bank</w:t>
      </w:r>
      <w:r>
        <w:rPr>
          <w:color w:val="231F20"/>
          <w:spacing w:val="-19"/>
          <w:w w:val="95"/>
          <w:sz w:val="11"/>
        </w:rPr>
        <w:t> </w:t>
      </w:r>
      <w:r>
        <w:rPr>
          <w:color w:val="231F20"/>
          <w:w w:val="95"/>
          <w:sz w:val="11"/>
        </w:rPr>
        <w:t>finance</w:t>
      </w:r>
      <w:r>
        <w:rPr>
          <w:color w:val="231F20"/>
          <w:spacing w:val="-19"/>
          <w:w w:val="95"/>
          <w:sz w:val="11"/>
        </w:rPr>
        <w:t> </w:t>
      </w:r>
      <w:r>
        <w:rPr>
          <w:color w:val="231F20"/>
          <w:w w:val="95"/>
          <w:sz w:val="11"/>
        </w:rPr>
        <w:t>was</w:t>
      </w:r>
      <w:r>
        <w:rPr>
          <w:color w:val="231F20"/>
          <w:spacing w:val="-20"/>
          <w:w w:val="95"/>
          <w:sz w:val="11"/>
        </w:rPr>
        <w:t> </w:t>
      </w:r>
      <w:r>
        <w:rPr>
          <w:color w:val="231F20"/>
          <w:w w:val="95"/>
          <w:sz w:val="11"/>
        </w:rPr>
        <w:t>their</w:t>
      </w:r>
      <w:r>
        <w:rPr>
          <w:color w:val="231F20"/>
          <w:spacing w:val="-18"/>
          <w:w w:val="95"/>
          <w:sz w:val="11"/>
        </w:rPr>
        <w:t> </w:t>
      </w:r>
      <w:r>
        <w:rPr>
          <w:color w:val="231F20"/>
          <w:w w:val="95"/>
          <w:sz w:val="11"/>
        </w:rPr>
        <w:t>most</w:t>
      </w:r>
      <w:r>
        <w:rPr>
          <w:color w:val="231F20"/>
          <w:spacing w:val="-18"/>
          <w:w w:val="95"/>
          <w:sz w:val="11"/>
        </w:rPr>
        <w:t> </w:t>
      </w:r>
      <w:r>
        <w:rPr>
          <w:color w:val="231F20"/>
          <w:w w:val="95"/>
          <w:sz w:val="11"/>
        </w:rPr>
        <w:t>important</w:t>
      </w:r>
      <w:r>
        <w:rPr>
          <w:color w:val="231F20"/>
          <w:spacing w:val="-18"/>
          <w:w w:val="95"/>
          <w:sz w:val="11"/>
        </w:rPr>
        <w:t> </w:t>
      </w:r>
      <w:r>
        <w:rPr>
          <w:color w:val="231F20"/>
          <w:w w:val="95"/>
          <w:sz w:val="11"/>
        </w:rPr>
        <w:t>source</w:t>
      </w:r>
      <w:r>
        <w:rPr>
          <w:color w:val="231F20"/>
          <w:spacing w:val="-19"/>
          <w:w w:val="95"/>
          <w:sz w:val="11"/>
        </w:rPr>
        <w:t> </w:t>
      </w:r>
      <w:r>
        <w:rPr>
          <w:color w:val="231F20"/>
          <w:w w:val="95"/>
          <w:sz w:val="11"/>
        </w:rPr>
        <w:t>of</w:t>
      </w:r>
      <w:r>
        <w:rPr>
          <w:color w:val="231F20"/>
          <w:spacing w:val="-20"/>
          <w:w w:val="95"/>
          <w:sz w:val="11"/>
        </w:rPr>
        <w:t> </w:t>
      </w:r>
      <w:r>
        <w:rPr>
          <w:color w:val="231F20"/>
          <w:w w:val="95"/>
          <w:sz w:val="11"/>
        </w:rPr>
        <w:t>finance,</w:t>
      </w:r>
      <w:r>
        <w:rPr>
          <w:color w:val="231F20"/>
          <w:spacing w:val="-19"/>
          <w:w w:val="95"/>
          <w:sz w:val="11"/>
        </w:rPr>
        <w:t> </w:t>
      </w:r>
      <w:r>
        <w:rPr>
          <w:color w:val="231F20"/>
          <w:w w:val="95"/>
          <w:sz w:val="11"/>
        </w:rPr>
        <w:t>weighted</w:t>
      </w:r>
      <w:r>
        <w:rPr>
          <w:color w:val="231F20"/>
          <w:spacing w:val="-17"/>
          <w:w w:val="95"/>
          <w:sz w:val="11"/>
        </w:rPr>
        <w:t> </w:t>
      </w:r>
      <w:r>
        <w:rPr>
          <w:color w:val="231F20"/>
          <w:w w:val="95"/>
          <w:sz w:val="11"/>
        </w:rPr>
        <w:t>by turnover.</w:t>
      </w:r>
      <w:r>
        <w:rPr>
          <w:color w:val="231F20"/>
          <w:spacing w:val="-16"/>
          <w:w w:val="95"/>
          <w:sz w:val="11"/>
        </w:rPr>
        <w:t> </w:t>
      </w:r>
      <w:r>
        <w:rPr>
          <w:color w:val="231F20"/>
          <w:w w:val="95"/>
          <w:sz w:val="11"/>
        </w:rPr>
        <w:t>The</w:t>
      </w:r>
      <w:r>
        <w:rPr>
          <w:color w:val="231F20"/>
          <w:spacing w:val="-24"/>
          <w:w w:val="95"/>
          <w:sz w:val="11"/>
        </w:rPr>
        <w:t> </w:t>
      </w:r>
      <w:r>
        <w:rPr>
          <w:color w:val="231F20"/>
          <w:w w:val="95"/>
          <w:sz w:val="11"/>
        </w:rPr>
        <w:t>question</w:t>
      </w:r>
      <w:r>
        <w:rPr>
          <w:color w:val="231F20"/>
          <w:spacing w:val="-22"/>
          <w:w w:val="95"/>
          <w:sz w:val="11"/>
        </w:rPr>
        <w:t> </w:t>
      </w:r>
      <w:r>
        <w:rPr>
          <w:color w:val="231F20"/>
          <w:w w:val="95"/>
          <w:sz w:val="11"/>
        </w:rPr>
        <w:t>asked</w:t>
      </w:r>
      <w:r>
        <w:rPr>
          <w:color w:val="231F20"/>
          <w:spacing w:val="-23"/>
          <w:w w:val="95"/>
          <w:sz w:val="11"/>
        </w:rPr>
        <w:t> </w:t>
      </w:r>
      <w:r>
        <w:rPr>
          <w:color w:val="231F20"/>
          <w:w w:val="95"/>
          <w:sz w:val="11"/>
        </w:rPr>
        <w:t>‘In</w:t>
      </w:r>
      <w:r>
        <w:rPr>
          <w:color w:val="231F20"/>
          <w:spacing w:val="-22"/>
          <w:w w:val="95"/>
          <w:sz w:val="11"/>
        </w:rPr>
        <w:t> </w:t>
      </w:r>
      <w:r>
        <w:rPr>
          <w:color w:val="231F20"/>
          <w:w w:val="95"/>
          <w:sz w:val="11"/>
        </w:rPr>
        <w:t>recent</w:t>
      </w:r>
      <w:r>
        <w:rPr>
          <w:color w:val="231F20"/>
          <w:spacing w:val="-23"/>
          <w:w w:val="95"/>
          <w:sz w:val="11"/>
        </w:rPr>
        <w:t> </w:t>
      </w:r>
      <w:r>
        <w:rPr>
          <w:color w:val="231F20"/>
          <w:w w:val="95"/>
          <w:sz w:val="11"/>
        </w:rPr>
        <w:t>months,</w:t>
      </w:r>
      <w:r>
        <w:rPr>
          <w:color w:val="231F20"/>
          <w:spacing w:val="-22"/>
          <w:w w:val="95"/>
          <w:sz w:val="11"/>
        </w:rPr>
        <w:t> </w:t>
      </w:r>
      <w:r>
        <w:rPr>
          <w:color w:val="231F20"/>
          <w:w w:val="95"/>
          <w:sz w:val="11"/>
        </w:rPr>
        <w:t>has</w:t>
      </w:r>
      <w:r>
        <w:rPr>
          <w:color w:val="231F20"/>
          <w:spacing w:val="-23"/>
          <w:w w:val="95"/>
          <w:sz w:val="11"/>
        </w:rPr>
        <w:t> </w:t>
      </w:r>
      <w:r>
        <w:rPr>
          <w:color w:val="231F20"/>
          <w:w w:val="95"/>
          <w:sz w:val="11"/>
        </w:rPr>
        <w:t>your</w:t>
      </w:r>
      <w:r>
        <w:rPr>
          <w:color w:val="231F20"/>
          <w:spacing w:val="-23"/>
          <w:w w:val="95"/>
          <w:sz w:val="11"/>
        </w:rPr>
        <w:t> </w:t>
      </w:r>
      <w:r>
        <w:rPr>
          <w:color w:val="231F20"/>
          <w:w w:val="95"/>
          <w:sz w:val="11"/>
        </w:rPr>
        <w:t>company</w:t>
      </w:r>
      <w:r>
        <w:rPr>
          <w:color w:val="231F20"/>
          <w:spacing w:val="-22"/>
          <w:w w:val="95"/>
          <w:sz w:val="11"/>
        </w:rPr>
        <w:t> </w:t>
      </w:r>
      <w:r>
        <w:rPr>
          <w:color w:val="231F20"/>
          <w:w w:val="95"/>
          <w:sz w:val="11"/>
        </w:rPr>
        <w:t>experienced</w:t>
      </w:r>
      <w:r>
        <w:rPr>
          <w:color w:val="231F20"/>
          <w:spacing w:val="-23"/>
          <w:w w:val="95"/>
          <w:sz w:val="11"/>
        </w:rPr>
        <w:t> </w:t>
      </w:r>
      <w:r>
        <w:rPr>
          <w:color w:val="231F20"/>
          <w:w w:val="95"/>
          <w:sz w:val="11"/>
        </w:rPr>
        <w:t>a</w:t>
      </w:r>
      <w:r>
        <w:rPr>
          <w:color w:val="231F20"/>
          <w:spacing w:val="-22"/>
          <w:w w:val="95"/>
          <w:sz w:val="11"/>
        </w:rPr>
        <w:t> </w:t>
      </w:r>
      <w:r>
        <w:rPr>
          <w:color w:val="231F20"/>
          <w:w w:val="95"/>
          <w:sz w:val="11"/>
        </w:rPr>
        <w:t>change</w:t>
      </w:r>
      <w:r>
        <w:rPr>
          <w:color w:val="231F20"/>
          <w:spacing w:val="-22"/>
          <w:w w:val="95"/>
          <w:sz w:val="11"/>
        </w:rPr>
        <w:t> </w:t>
      </w:r>
      <w:r>
        <w:rPr>
          <w:color w:val="231F20"/>
          <w:w w:val="95"/>
          <w:sz w:val="11"/>
        </w:rPr>
        <w:t>in </w:t>
      </w:r>
      <w:r>
        <w:rPr>
          <w:color w:val="231F20"/>
          <w:sz w:val="11"/>
        </w:rPr>
        <w:t>interest</w:t>
      </w:r>
      <w:r>
        <w:rPr>
          <w:color w:val="231F20"/>
          <w:spacing w:val="-12"/>
          <w:sz w:val="11"/>
        </w:rPr>
        <w:t> </w:t>
      </w:r>
      <w:r>
        <w:rPr>
          <w:color w:val="231F20"/>
          <w:sz w:val="11"/>
        </w:rPr>
        <w:t>rates,</w:t>
      </w:r>
      <w:r>
        <w:rPr>
          <w:color w:val="231F20"/>
          <w:spacing w:val="-14"/>
          <w:sz w:val="11"/>
        </w:rPr>
        <w:t> </w:t>
      </w:r>
      <w:r>
        <w:rPr>
          <w:color w:val="231F20"/>
          <w:sz w:val="11"/>
        </w:rPr>
        <w:t>terms</w:t>
      </w:r>
      <w:r>
        <w:rPr>
          <w:color w:val="231F20"/>
          <w:spacing w:val="-14"/>
          <w:sz w:val="11"/>
        </w:rPr>
        <w:t> </w:t>
      </w:r>
      <w:r>
        <w:rPr>
          <w:color w:val="231F20"/>
          <w:sz w:val="11"/>
        </w:rPr>
        <w:t>or</w:t>
      </w:r>
      <w:r>
        <w:rPr>
          <w:color w:val="231F20"/>
          <w:spacing w:val="-11"/>
          <w:sz w:val="11"/>
        </w:rPr>
        <w:t> </w:t>
      </w:r>
      <w:r>
        <w:rPr>
          <w:color w:val="231F20"/>
          <w:sz w:val="11"/>
        </w:rPr>
        <w:t>availability</w:t>
      </w:r>
      <w:r>
        <w:rPr>
          <w:color w:val="231F20"/>
          <w:spacing w:val="-14"/>
          <w:sz w:val="11"/>
        </w:rPr>
        <w:t> </w:t>
      </w:r>
      <w:r>
        <w:rPr>
          <w:color w:val="231F20"/>
          <w:sz w:val="11"/>
        </w:rPr>
        <w:t>for</w:t>
      </w:r>
      <w:r>
        <w:rPr>
          <w:color w:val="231F20"/>
          <w:spacing w:val="-12"/>
          <w:sz w:val="11"/>
        </w:rPr>
        <w:t> </w:t>
      </w:r>
      <w:r>
        <w:rPr>
          <w:color w:val="231F20"/>
          <w:sz w:val="11"/>
        </w:rPr>
        <w:t>credit?’.</w:t>
      </w:r>
    </w:p>
    <w:p>
      <w:pPr>
        <w:pStyle w:val="BodyText"/>
        <w:spacing w:line="268" w:lineRule="auto" w:before="27"/>
        <w:ind w:left="153" w:right="155"/>
      </w:pPr>
      <w:r>
        <w:rPr/>
        <w:br w:type="column"/>
      </w:r>
      <w:r>
        <w:rPr>
          <w:color w:val="231F20"/>
          <w:w w:val="95"/>
        </w:rPr>
        <w:t>(advertised)</w:t>
      </w:r>
      <w:r>
        <w:rPr>
          <w:color w:val="231F20"/>
          <w:spacing w:val="-31"/>
          <w:w w:val="95"/>
        </w:rPr>
        <w:t> </w:t>
      </w:r>
      <w:r>
        <w:rPr>
          <w:color w:val="231F20"/>
          <w:w w:val="95"/>
        </w:rPr>
        <w:t>rates</w:t>
      </w:r>
      <w:r>
        <w:rPr>
          <w:color w:val="231F20"/>
          <w:spacing w:val="-33"/>
          <w:w w:val="95"/>
        </w:rPr>
        <w:t> </w:t>
      </w:r>
      <w:r>
        <w:rPr>
          <w:color w:val="231F20"/>
          <w:w w:val="95"/>
        </w:rPr>
        <w:t>on</w:t>
      </w:r>
      <w:r>
        <w:rPr>
          <w:color w:val="231F20"/>
          <w:spacing w:val="-31"/>
          <w:w w:val="95"/>
        </w:rPr>
        <w:t> </w:t>
      </w:r>
      <w:r>
        <w:rPr>
          <w:color w:val="231F20"/>
          <w:w w:val="95"/>
        </w:rPr>
        <w:t>new</w:t>
      </w:r>
      <w:r>
        <w:rPr>
          <w:color w:val="231F20"/>
          <w:spacing w:val="-31"/>
          <w:w w:val="95"/>
        </w:rPr>
        <w:t> </w:t>
      </w:r>
      <w:r>
        <w:rPr>
          <w:color w:val="231F20"/>
          <w:w w:val="95"/>
        </w:rPr>
        <w:t>75%</w:t>
      </w:r>
      <w:r>
        <w:rPr>
          <w:color w:val="231F20"/>
          <w:spacing w:val="-30"/>
          <w:w w:val="95"/>
        </w:rPr>
        <w:t> </w:t>
      </w:r>
      <w:r>
        <w:rPr>
          <w:color w:val="231F20"/>
          <w:w w:val="95"/>
        </w:rPr>
        <w:t>loan</w:t>
      </w:r>
      <w:r>
        <w:rPr>
          <w:color w:val="231F20"/>
          <w:spacing w:val="-33"/>
          <w:w w:val="95"/>
        </w:rPr>
        <w:t> </w:t>
      </w:r>
      <w:r>
        <w:rPr>
          <w:color w:val="231F20"/>
          <w:w w:val="95"/>
        </w:rPr>
        <w:t>to</w:t>
      </w:r>
      <w:r>
        <w:rPr>
          <w:color w:val="231F20"/>
          <w:spacing w:val="-33"/>
          <w:w w:val="95"/>
        </w:rPr>
        <w:t> </w:t>
      </w:r>
      <w:r>
        <w:rPr>
          <w:color w:val="231F20"/>
          <w:w w:val="95"/>
        </w:rPr>
        <w:t>value</w:t>
      </w:r>
      <w:r>
        <w:rPr>
          <w:color w:val="231F20"/>
          <w:spacing w:val="-31"/>
          <w:w w:val="95"/>
        </w:rPr>
        <w:t> </w:t>
      </w:r>
      <w:r>
        <w:rPr>
          <w:color w:val="231F20"/>
          <w:w w:val="95"/>
        </w:rPr>
        <w:t>mortgages</w:t>
      </w:r>
      <w:r>
        <w:rPr>
          <w:color w:val="231F20"/>
          <w:spacing w:val="-31"/>
          <w:w w:val="95"/>
        </w:rPr>
        <w:t> </w:t>
      </w:r>
      <w:r>
        <w:rPr>
          <w:color w:val="231F20"/>
          <w:w w:val="95"/>
        </w:rPr>
        <w:t>have </w:t>
      </w:r>
      <w:r>
        <w:rPr>
          <w:color w:val="231F20"/>
        </w:rPr>
        <w:t>changed</w:t>
      </w:r>
      <w:r>
        <w:rPr>
          <w:color w:val="231F20"/>
          <w:spacing w:val="-40"/>
        </w:rPr>
        <w:t> </w:t>
      </w:r>
      <w:r>
        <w:rPr>
          <w:color w:val="231F20"/>
        </w:rPr>
        <w:t>little</w:t>
      </w:r>
      <w:r>
        <w:rPr>
          <w:color w:val="231F20"/>
          <w:spacing w:val="-40"/>
        </w:rPr>
        <w:t> </w:t>
      </w:r>
      <w:r>
        <w:rPr>
          <w:color w:val="231F20"/>
        </w:rPr>
        <w:t>since</w:t>
      </w:r>
      <w:r>
        <w:rPr>
          <w:color w:val="231F20"/>
          <w:spacing w:val="-42"/>
        </w:rPr>
        <w:t> </w:t>
      </w:r>
      <w:r>
        <w:rPr>
          <w:color w:val="231F20"/>
        </w:rPr>
        <w:t>September</w:t>
      </w:r>
      <w:r>
        <w:rPr>
          <w:color w:val="231F20"/>
          <w:spacing w:val="-40"/>
        </w:rPr>
        <w:t> </w:t>
      </w:r>
      <w:r>
        <w:rPr>
          <w:color w:val="231F20"/>
          <w:spacing w:val="-5"/>
        </w:rPr>
        <w:t>2007.</w:t>
      </w:r>
      <w:r>
        <w:rPr>
          <w:color w:val="231F20"/>
          <w:spacing w:val="-19"/>
        </w:rPr>
        <w:t> </w:t>
      </w:r>
      <w:r>
        <w:rPr>
          <w:color w:val="231F20"/>
        </w:rPr>
        <w:t>But</w:t>
      </w:r>
      <w:r>
        <w:rPr>
          <w:color w:val="231F20"/>
          <w:spacing w:val="-42"/>
        </w:rPr>
        <w:t> </w:t>
      </w:r>
      <w:r>
        <w:rPr>
          <w:color w:val="231F20"/>
        </w:rPr>
        <w:t>over</w:t>
      </w:r>
      <w:r>
        <w:rPr>
          <w:color w:val="231F20"/>
          <w:spacing w:val="-41"/>
        </w:rPr>
        <w:t> </w:t>
      </w:r>
      <w:r>
        <w:rPr>
          <w:color w:val="231F20"/>
        </w:rPr>
        <w:t>the</w:t>
      </w:r>
      <w:r>
        <w:rPr>
          <w:color w:val="231F20"/>
          <w:spacing w:val="-40"/>
        </w:rPr>
        <w:t> </w:t>
      </w:r>
      <w:r>
        <w:rPr>
          <w:color w:val="231F20"/>
        </w:rPr>
        <w:t>same </w:t>
      </w:r>
      <w:r>
        <w:rPr>
          <w:color w:val="231F20"/>
          <w:w w:val="95"/>
        </w:rPr>
        <w:t>period,</w:t>
      </w:r>
      <w:r>
        <w:rPr>
          <w:color w:val="231F20"/>
          <w:spacing w:val="-35"/>
          <w:w w:val="95"/>
        </w:rPr>
        <w:t> </w:t>
      </w:r>
      <w:r>
        <w:rPr>
          <w:color w:val="231F20"/>
          <w:w w:val="95"/>
        </w:rPr>
        <w:t>there</w:t>
      </w:r>
      <w:r>
        <w:rPr>
          <w:color w:val="231F20"/>
          <w:spacing w:val="-31"/>
          <w:w w:val="95"/>
        </w:rPr>
        <w:t> </w:t>
      </w:r>
      <w:r>
        <w:rPr>
          <w:color w:val="231F20"/>
          <w:w w:val="95"/>
        </w:rPr>
        <w:t>have</w:t>
      </w:r>
      <w:r>
        <w:rPr>
          <w:color w:val="231F20"/>
          <w:spacing w:val="-32"/>
          <w:w w:val="95"/>
        </w:rPr>
        <w:t> </w:t>
      </w:r>
      <w:r>
        <w:rPr>
          <w:color w:val="231F20"/>
          <w:w w:val="95"/>
        </w:rPr>
        <w:t>been</w:t>
      </w:r>
      <w:r>
        <w:rPr>
          <w:color w:val="231F20"/>
          <w:spacing w:val="-32"/>
          <w:w w:val="95"/>
        </w:rPr>
        <w:t> </w:t>
      </w:r>
      <w:r>
        <w:rPr>
          <w:color w:val="231F20"/>
          <w:w w:val="95"/>
        </w:rPr>
        <w:t>large</w:t>
      </w:r>
      <w:r>
        <w:rPr>
          <w:color w:val="231F20"/>
          <w:spacing w:val="-35"/>
          <w:w w:val="95"/>
        </w:rPr>
        <w:t> </w:t>
      </w:r>
      <w:r>
        <w:rPr>
          <w:color w:val="231F20"/>
          <w:w w:val="95"/>
        </w:rPr>
        <w:t>falls</w:t>
      </w:r>
      <w:r>
        <w:rPr>
          <w:color w:val="231F20"/>
          <w:spacing w:val="-31"/>
          <w:w w:val="95"/>
        </w:rPr>
        <w:t> </w:t>
      </w:r>
      <w:r>
        <w:rPr>
          <w:color w:val="231F20"/>
          <w:w w:val="95"/>
        </w:rPr>
        <w:t>in</w:t>
      </w:r>
      <w:r>
        <w:rPr>
          <w:color w:val="231F20"/>
          <w:spacing w:val="-32"/>
          <w:w w:val="95"/>
        </w:rPr>
        <w:t> </w:t>
      </w:r>
      <w:r>
        <w:rPr>
          <w:color w:val="231F20"/>
          <w:w w:val="95"/>
        </w:rPr>
        <w:t>Bank</w:t>
      </w:r>
      <w:r>
        <w:rPr>
          <w:color w:val="231F20"/>
          <w:spacing w:val="-32"/>
          <w:w w:val="95"/>
        </w:rPr>
        <w:t> </w:t>
      </w:r>
      <w:r>
        <w:rPr>
          <w:color w:val="231F20"/>
          <w:w w:val="95"/>
        </w:rPr>
        <w:t>Rate,</w:t>
      </w:r>
      <w:r>
        <w:rPr>
          <w:color w:val="231F20"/>
          <w:spacing w:val="-32"/>
          <w:w w:val="95"/>
        </w:rPr>
        <w:t> </w:t>
      </w:r>
      <w:r>
        <w:rPr>
          <w:color w:val="231F20"/>
          <w:w w:val="95"/>
        </w:rPr>
        <w:t>and</w:t>
      </w:r>
      <w:r>
        <w:rPr>
          <w:color w:val="231F20"/>
          <w:spacing w:val="-32"/>
          <w:w w:val="95"/>
        </w:rPr>
        <w:t> </w:t>
      </w:r>
      <w:r>
        <w:rPr>
          <w:color w:val="231F20"/>
          <w:w w:val="95"/>
        </w:rPr>
        <w:t>some </w:t>
      </w:r>
      <w:r>
        <w:rPr>
          <w:color w:val="231F20"/>
          <w:w w:val="90"/>
        </w:rPr>
        <w:t>other</w:t>
      </w:r>
      <w:r>
        <w:rPr>
          <w:color w:val="231F20"/>
          <w:spacing w:val="-22"/>
          <w:w w:val="90"/>
        </w:rPr>
        <w:t> </w:t>
      </w:r>
      <w:r>
        <w:rPr>
          <w:color w:val="231F20"/>
          <w:w w:val="90"/>
        </w:rPr>
        <w:t>wholesale</w:t>
      </w:r>
      <w:r>
        <w:rPr>
          <w:color w:val="231F20"/>
          <w:spacing w:val="-21"/>
          <w:w w:val="90"/>
        </w:rPr>
        <w:t> </w:t>
      </w:r>
      <w:r>
        <w:rPr>
          <w:color w:val="231F20"/>
          <w:w w:val="90"/>
        </w:rPr>
        <w:t>interest</w:t>
      </w:r>
      <w:r>
        <w:rPr>
          <w:color w:val="231F20"/>
          <w:spacing w:val="-20"/>
          <w:w w:val="90"/>
        </w:rPr>
        <w:t> </w:t>
      </w:r>
      <w:r>
        <w:rPr>
          <w:color w:val="231F20"/>
          <w:w w:val="90"/>
        </w:rPr>
        <w:t>rates</w:t>
      </w:r>
      <w:r>
        <w:rPr>
          <w:color w:val="231F20"/>
          <w:spacing w:val="-21"/>
          <w:w w:val="90"/>
        </w:rPr>
        <w:t> </w:t>
      </w:r>
      <w:r>
        <w:rPr>
          <w:color w:val="231F20"/>
          <w:w w:val="90"/>
        </w:rPr>
        <w:t>such</w:t>
      </w:r>
      <w:r>
        <w:rPr>
          <w:color w:val="231F20"/>
          <w:spacing w:val="-20"/>
          <w:w w:val="90"/>
        </w:rPr>
        <w:t> </w:t>
      </w:r>
      <w:r>
        <w:rPr>
          <w:color w:val="231F20"/>
          <w:w w:val="90"/>
        </w:rPr>
        <w:t>as</w:t>
      </w:r>
      <w:r>
        <w:rPr>
          <w:color w:val="231F20"/>
          <w:spacing w:val="-24"/>
          <w:w w:val="90"/>
        </w:rPr>
        <w:t> </w:t>
      </w:r>
      <w:r>
        <w:rPr>
          <w:color w:val="231F20"/>
          <w:w w:val="90"/>
        </w:rPr>
        <w:t>the</w:t>
      </w:r>
      <w:r>
        <w:rPr>
          <w:color w:val="231F20"/>
          <w:spacing w:val="-23"/>
          <w:w w:val="90"/>
        </w:rPr>
        <w:t> </w:t>
      </w:r>
      <w:r>
        <w:rPr>
          <w:color w:val="231F20"/>
          <w:w w:val="90"/>
        </w:rPr>
        <w:t>two-year</w:t>
      </w:r>
      <w:r>
        <w:rPr>
          <w:color w:val="231F20"/>
          <w:spacing w:val="-21"/>
          <w:w w:val="90"/>
        </w:rPr>
        <w:t> </w:t>
      </w:r>
      <w:r>
        <w:rPr>
          <w:color w:val="231F20"/>
          <w:w w:val="90"/>
        </w:rPr>
        <w:t>swap</w:t>
      </w:r>
      <w:r>
        <w:rPr>
          <w:color w:val="231F20"/>
          <w:spacing w:val="-20"/>
          <w:w w:val="90"/>
        </w:rPr>
        <w:t> </w:t>
      </w:r>
      <w:r>
        <w:rPr>
          <w:color w:val="231F20"/>
          <w:w w:val="90"/>
        </w:rPr>
        <w:t>rate. </w:t>
      </w:r>
      <w:r>
        <w:rPr>
          <w:color w:val="231F20"/>
          <w:w w:val="95"/>
        </w:rPr>
        <w:t>As</w:t>
      </w:r>
      <w:r>
        <w:rPr>
          <w:color w:val="231F20"/>
          <w:spacing w:val="-36"/>
          <w:w w:val="95"/>
        </w:rPr>
        <w:t> </w:t>
      </w:r>
      <w:r>
        <w:rPr>
          <w:color w:val="231F20"/>
          <w:w w:val="95"/>
        </w:rPr>
        <w:t>a</w:t>
      </w:r>
      <w:r>
        <w:rPr>
          <w:color w:val="231F20"/>
          <w:spacing w:val="-36"/>
          <w:w w:val="95"/>
        </w:rPr>
        <w:t> </w:t>
      </w:r>
      <w:r>
        <w:rPr>
          <w:color w:val="231F20"/>
          <w:w w:val="95"/>
        </w:rPr>
        <w:t>result,</w:t>
      </w:r>
      <w:r>
        <w:rPr>
          <w:color w:val="231F20"/>
          <w:spacing w:val="-37"/>
          <w:w w:val="95"/>
        </w:rPr>
        <w:t> </w:t>
      </w:r>
      <w:r>
        <w:rPr>
          <w:color w:val="231F20"/>
          <w:w w:val="95"/>
        </w:rPr>
        <w:t>implied</w:t>
      </w:r>
      <w:r>
        <w:rPr>
          <w:color w:val="231F20"/>
          <w:spacing w:val="-36"/>
          <w:w w:val="95"/>
        </w:rPr>
        <w:t> </w:t>
      </w:r>
      <w:r>
        <w:rPr>
          <w:color w:val="231F20"/>
          <w:w w:val="95"/>
        </w:rPr>
        <w:t>mortgage</w:t>
      </w:r>
      <w:r>
        <w:rPr>
          <w:color w:val="231F20"/>
          <w:spacing w:val="-36"/>
          <w:w w:val="95"/>
        </w:rPr>
        <w:t> </w:t>
      </w:r>
      <w:r>
        <w:rPr>
          <w:color w:val="231F20"/>
          <w:w w:val="95"/>
        </w:rPr>
        <w:t>spreads</w:t>
      </w:r>
      <w:r>
        <w:rPr>
          <w:color w:val="231F20"/>
          <w:spacing w:val="-36"/>
          <w:w w:val="95"/>
        </w:rPr>
        <w:t> </w:t>
      </w:r>
      <w:r>
        <w:rPr>
          <w:color w:val="231F20"/>
          <w:w w:val="95"/>
        </w:rPr>
        <w:t>rose</w:t>
      </w:r>
      <w:r>
        <w:rPr>
          <w:color w:val="231F20"/>
          <w:spacing w:val="-36"/>
          <w:w w:val="95"/>
        </w:rPr>
        <w:t> </w:t>
      </w:r>
      <w:r>
        <w:rPr>
          <w:color w:val="231F20"/>
          <w:w w:val="95"/>
        </w:rPr>
        <w:t>sharply.</w:t>
      </w:r>
      <w:r>
        <w:rPr>
          <w:color w:val="231F20"/>
          <w:spacing w:val="-13"/>
          <w:w w:val="95"/>
        </w:rPr>
        <w:t> </w:t>
      </w:r>
      <w:r>
        <w:rPr>
          <w:color w:val="231F20"/>
          <w:w w:val="95"/>
        </w:rPr>
        <w:t>Indeed, between</w:t>
      </w:r>
      <w:r>
        <w:rPr>
          <w:color w:val="231F20"/>
          <w:spacing w:val="-38"/>
          <w:w w:val="95"/>
        </w:rPr>
        <w:t> </w:t>
      </w:r>
      <w:r>
        <w:rPr>
          <w:color w:val="231F20"/>
          <w:w w:val="95"/>
        </w:rPr>
        <w:t>September</w:t>
      </w:r>
      <w:r>
        <w:rPr>
          <w:color w:val="231F20"/>
          <w:spacing w:val="-36"/>
          <w:w w:val="95"/>
        </w:rPr>
        <w:t> </w:t>
      </w:r>
      <w:r>
        <w:rPr>
          <w:color w:val="231F20"/>
          <w:w w:val="95"/>
        </w:rPr>
        <w:t>and</w:t>
      </w:r>
      <w:r>
        <w:rPr>
          <w:color w:val="231F20"/>
          <w:spacing w:val="-37"/>
          <w:w w:val="95"/>
        </w:rPr>
        <w:t> </w:t>
      </w:r>
      <w:r>
        <w:rPr>
          <w:color w:val="231F20"/>
          <w:w w:val="95"/>
        </w:rPr>
        <w:t>the</w:t>
      </w:r>
      <w:r>
        <w:rPr>
          <w:color w:val="231F20"/>
          <w:spacing w:val="-36"/>
          <w:w w:val="95"/>
        </w:rPr>
        <w:t> </w:t>
      </w:r>
      <w:r>
        <w:rPr>
          <w:color w:val="231F20"/>
          <w:w w:val="95"/>
        </w:rPr>
        <w:t>end</w:t>
      </w:r>
      <w:r>
        <w:rPr>
          <w:color w:val="231F20"/>
          <w:spacing w:val="-37"/>
          <w:w w:val="95"/>
        </w:rPr>
        <w:t> </w:t>
      </w:r>
      <w:r>
        <w:rPr>
          <w:color w:val="231F20"/>
          <w:w w:val="95"/>
        </w:rPr>
        <w:t>of</w:t>
      </w:r>
      <w:r>
        <w:rPr>
          <w:color w:val="231F20"/>
          <w:spacing w:val="-38"/>
          <w:w w:val="95"/>
        </w:rPr>
        <w:t> </w:t>
      </w:r>
      <w:r>
        <w:rPr>
          <w:color w:val="231F20"/>
          <w:w w:val="95"/>
        </w:rPr>
        <w:t>October,</w:t>
      </w:r>
      <w:r>
        <w:rPr>
          <w:color w:val="231F20"/>
          <w:spacing w:val="-35"/>
          <w:w w:val="95"/>
        </w:rPr>
        <w:t> </w:t>
      </w:r>
      <w:r>
        <w:rPr>
          <w:color w:val="231F20"/>
          <w:w w:val="95"/>
        </w:rPr>
        <w:t>average</w:t>
      </w:r>
      <w:r>
        <w:rPr>
          <w:color w:val="231F20"/>
          <w:spacing w:val="-36"/>
          <w:w w:val="95"/>
        </w:rPr>
        <w:t> </w:t>
      </w:r>
      <w:r>
        <w:rPr>
          <w:color w:val="231F20"/>
          <w:w w:val="95"/>
        </w:rPr>
        <w:t>retail </w:t>
      </w:r>
      <w:r>
        <w:rPr>
          <w:color w:val="231F20"/>
          <w:w w:val="90"/>
        </w:rPr>
        <w:t>bank</w:t>
      </w:r>
      <w:r>
        <w:rPr>
          <w:color w:val="231F20"/>
          <w:spacing w:val="-20"/>
          <w:w w:val="90"/>
        </w:rPr>
        <w:t> </w:t>
      </w:r>
      <w:r>
        <w:rPr>
          <w:color w:val="231F20"/>
          <w:w w:val="90"/>
        </w:rPr>
        <w:t>spreads</w:t>
      </w:r>
      <w:r>
        <w:rPr>
          <w:color w:val="231F20"/>
          <w:spacing w:val="-23"/>
          <w:w w:val="90"/>
        </w:rPr>
        <w:t> </w:t>
      </w:r>
      <w:r>
        <w:rPr>
          <w:color w:val="231F20"/>
          <w:w w:val="90"/>
        </w:rPr>
        <w:t>on</w:t>
      </w:r>
      <w:r>
        <w:rPr>
          <w:color w:val="231F20"/>
          <w:spacing w:val="-20"/>
          <w:w w:val="90"/>
        </w:rPr>
        <w:t> </w:t>
      </w:r>
      <w:r>
        <w:rPr>
          <w:color w:val="231F20"/>
          <w:w w:val="90"/>
        </w:rPr>
        <w:t>new</w:t>
      </w:r>
      <w:r>
        <w:rPr>
          <w:color w:val="231F20"/>
          <w:spacing w:val="-19"/>
          <w:w w:val="90"/>
        </w:rPr>
        <w:t> </w:t>
      </w:r>
      <w:r>
        <w:rPr>
          <w:color w:val="231F20"/>
          <w:w w:val="90"/>
        </w:rPr>
        <w:t>lending</w:t>
      </w:r>
      <w:r>
        <w:rPr>
          <w:color w:val="231F20"/>
          <w:spacing w:val="-20"/>
          <w:w w:val="90"/>
        </w:rPr>
        <w:t> </w:t>
      </w:r>
      <w:r>
        <w:rPr>
          <w:color w:val="231F20"/>
          <w:w w:val="90"/>
        </w:rPr>
        <w:t>rose</w:t>
      </w:r>
      <w:r>
        <w:rPr>
          <w:color w:val="231F20"/>
          <w:spacing w:val="-20"/>
          <w:w w:val="90"/>
        </w:rPr>
        <w:t> </w:t>
      </w:r>
      <w:r>
        <w:rPr>
          <w:color w:val="231F20"/>
          <w:w w:val="90"/>
        </w:rPr>
        <w:t>at</w:t>
      </w:r>
      <w:r>
        <w:rPr>
          <w:color w:val="231F20"/>
          <w:spacing w:val="-23"/>
          <w:w w:val="90"/>
        </w:rPr>
        <w:t> </w:t>
      </w:r>
      <w:r>
        <w:rPr>
          <w:color w:val="231F20"/>
          <w:w w:val="90"/>
        </w:rPr>
        <w:t>their</w:t>
      </w:r>
      <w:r>
        <w:rPr>
          <w:color w:val="231F20"/>
          <w:spacing w:val="-23"/>
          <w:w w:val="90"/>
        </w:rPr>
        <w:t> </w:t>
      </w:r>
      <w:r>
        <w:rPr>
          <w:color w:val="231F20"/>
          <w:w w:val="90"/>
        </w:rPr>
        <w:t>fastest</w:t>
      </w:r>
      <w:r>
        <w:rPr>
          <w:color w:val="231F20"/>
          <w:spacing w:val="-20"/>
          <w:w w:val="90"/>
        </w:rPr>
        <w:t> </w:t>
      </w:r>
      <w:r>
        <w:rPr>
          <w:color w:val="231F20"/>
          <w:w w:val="90"/>
        </w:rPr>
        <w:t>rate</w:t>
      </w:r>
      <w:r>
        <w:rPr>
          <w:color w:val="231F20"/>
          <w:spacing w:val="-20"/>
          <w:w w:val="90"/>
        </w:rPr>
        <w:t> </w:t>
      </w:r>
      <w:r>
        <w:rPr>
          <w:color w:val="231F20"/>
          <w:w w:val="90"/>
        </w:rPr>
        <w:t>since</w:t>
      </w:r>
      <w:r>
        <w:rPr>
          <w:color w:val="231F20"/>
          <w:spacing w:val="-23"/>
          <w:w w:val="90"/>
        </w:rPr>
        <w:t> </w:t>
      </w:r>
      <w:r>
        <w:rPr>
          <w:color w:val="231F20"/>
          <w:w w:val="90"/>
        </w:rPr>
        <w:t>the </w:t>
      </w:r>
      <w:r>
        <w:rPr>
          <w:color w:val="231F20"/>
        </w:rPr>
        <w:t>start</w:t>
      </w:r>
      <w:r>
        <w:rPr>
          <w:color w:val="231F20"/>
          <w:spacing w:val="-40"/>
        </w:rPr>
        <w:t> </w:t>
      </w:r>
      <w:r>
        <w:rPr>
          <w:color w:val="231F20"/>
        </w:rPr>
        <w:t>of</w:t>
      </w:r>
      <w:r>
        <w:rPr>
          <w:color w:val="231F20"/>
          <w:spacing w:val="-39"/>
        </w:rPr>
        <w:t> </w:t>
      </w:r>
      <w:r>
        <w:rPr>
          <w:color w:val="231F20"/>
        </w:rPr>
        <w:t>the</w:t>
      </w:r>
      <w:r>
        <w:rPr>
          <w:color w:val="231F20"/>
          <w:spacing w:val="-39"/>
        </w:rPr>
        <w:t> </w:t>
      </w:r>
      <w:r>
        <w:rPr>
          <w:color w:val="231F20"/>
        </w:rPr>
        <w:t>financial</w:t>
      </w:r>
      <w:r>
        <w:rPr>
          <w:color w:val="231F20"/>
          <w:spacing w:val="-39"/>
        </w:rPr>
        <w:t> </w:t>
      </w:r>
      <w:r>
        <w:rPr>
          <w:color w:val="231F20"/>
        </w:rPr>
        <w:t>turbulence</w:t>
      </w:r>
      <w:r>
        <w:rPr>
          <w:color w:val="231F20"/>
          <w:spacing w:val="-37"/>
        </w:rPr>
        <w:t> </w:t>
      </w:r>
      <w:r>
        <w:rPr>
          <w:color w:val="231F20"/>
        </w:rPr>
        <w:t>in</w:t>
      </w:r>
      <w:r>
        <w:rPr>
          <w:color w:val="231F20"/>
          <w:spacing w:val="-39"/>
        </w:rPr>
        <w:t> </w:t>
      </w:r>
      <w:r>
        <w:rPr>
          <w:color w:val="231F20"/>
        </w:rPr>
        <w:t>the</w:t>
      </w:r>
      <w:r>
        <w:rPr>
          <w:color w:val="231F20"/>
          <w:spacing w:val="-37"/>
        </w:rPr>
        <w:t> </w:t>
      </w:r>
      <w:r>
        <w:rPr>
          <w:color w:val="231F20"/>
        </w:rPr>
        <w:t>summer</w:t>
      </w:r>
      <w:r>
        <w:rPr>
          <w:color w:val="231F20"/>
          <w:spacing w:val="-39"/>
        </w:rPr>
        <w:t> </w:t>
      </w:r>
      <w:r>
        <w:rPr>
          <w:color w:val="231F20"/>
        </w:rPr>
        <w:t>of</w:t>
      </w:r>
      <w:r>
        <w:rPr>
          <w:color w:val="231F20"/>
          <w:spacing w:val="-37"/>
        </w:rPr>
        <w:t> </w:t>
      </w:r>
      <w:r>
        <w:rPr>
          <w:color w:val="231F20"/>
        </w:rPr>
        <w:t>2007</w:t>
      </w:r>
    </w:p>
    <w:p>
      <w:pPr>
        <w:pStyle w:val="BodyText"/>
        <w:spacing w:line="231" w:lineRule="exact"/>
        <w:ind w:left="153"/>
      </w:pPr>
      <w:r>
        <w:rPr>
          <w:color w:val="231F20"/>
        </w:rPr>
        <w:t>(Chart 1.10).</w:t>
      </w:r>
    </w:p>
    <w:p>
      <w:pPr>
        <w:pStyle w:val="BodyText"/>
        <w:spacing w:before="2"/>
        <w:rPr>
          <w:sz w:val="23"/>
        </w:rPr>
      </w:pPr>
    </w:p>
    <w:p>
      <w:pPr>
        <w:spacing w:line="266" w:lineRule="auto" w:before="0"/>
        <w:ind w:left="153" w:right="155" w:firstLine="0"/>
        <w:jc w:val="left"/>
        <w:rPr>
          <w:sz w:val="20"/>
        </w:rPr>
      </w:pPr>
      <w:r>
        <w:rPr>
          <w:color w:val="A70740"/>
          <w:w w:val="95"/>
          <w:sz w:val="22"/>
        </w:rPr>
        <w:t>Changes</w:t>
      </w:r>
      <w:r>
        <w:rPr>
          <w:color w:val="A70740"/>
          <w:spacing w:val="-29"/>
          <w:w w:val="95"/>
          <w:sz w:val="22"/>
        </w:rPr>
        <w:t> </w:t>
      </w:r>
      <w:r>
        <w:rPr>
          <w:color w:val="A70740"/>
          <w:w w:val="95"/>
          <w:sz w:val="22"/>
        </w:rPr>
        <w:t>in</w:t>
      </w:r>
      <w:r>
        <w:rPr>
          <w:color w:val="A70740"/>
          <w:spacing w:val="-33"/>
          <w:w w:val="95"/>
          <w:sz w:val="22"/>
        </w:rPr>
        <w:t> </w:t>
      </w:r>
      <w:r>
        <w:rPr>
          <w:color w:val="A70740"/>
          <w:w w:val="95"/>
          <w:sz w:val="22"/>
        </w:rPr>
        <w:t>the</w:t>
      </w:r>
      <w:r>
        <w:rPr>
          <w:color w:val="A70740"/>
          <w:spacing w:val="-28"/>
          <w:w w:val="95"/>
          <w:sz w:val="22"/>
        </w:rPr>
        <w:t> </w:t>
      </w:r>
      <w:r>
        <w:rPr>
          <w:color w:val="A70740"/>
          <w:w w:val="95"/>
          <w:sz w:val="22"/>
        </w:rPr>
        <w:t>availability</w:t>
      </w:r>
      <w:r>
        <w:rPr>
          <w:color w:val="A70740"/>
          <w:spacing w:val="-29"/>
          <w:w w:val="95"/>
          <w:sz w:val="22"/>
        </w:rPr>
        <w:t> </w:t>
      </w:r>
      <w:r>
        <w:rPr>
          <w:color w:val="A70740"/>
          <w:w w:val="95"/>
          <w:sz w:val="22"/>
        </w:rPr>
        <w:t>and</w:t>
      </w:r>
      <w:r>
        <w:rPr>
          <w:color w:val="A70740"/>
          <w:spacing w:val="-29"/>
          <w:w w:val="95"/>
          <w:sz w:val="22"/>
        </w:rPr>
        <w:t> </w:t>
      </w:r>
      <w:r>
        <w:rPr>
          <w:color w:val="A70740"/>
          <w:w w:val="95"/>
          <w:sz w:val="22"/>
        </w:rPr>
        <w:t>cost</w:t>
      </w:r>
      <w:r>
        <w:rPr>
          <w:color w:val="A70740"/>
          <w:spacing w:val="-32"/>
          <w:w w:val="95"/>
          <w:sz w:val="22"/>
        </w:rPr>
        <w:t> </w:t>
      </w:r>
      <w:r>
        <w:rPr>
          <w:color w:val="A70740"/>
          <w:w w:val="95"/>
          <w:sz w:val="22"/>
        </w:rPr>
        <w:t>of</w:t>
      </w:r>
      <w:r>
        <w:rPr>
          <w:color w:val="A70740"/>
          <w:spacing w:val="-29"/>
          <w:w w:val="95"/>
          <w:sz w:val="22"/>
        </w:rPr>
        <w:t> </w:t>
      </w:r>
      <w:r>
        <w:rPr>
          <w:color w:val="A70740"/>
          <w:w w:val="95"/>
          <w:sz w:val="22"/>
        </w:rPr>
        <w:t>corporate</w:t>
      </w:r>
      <w:r>
        <w:rPr>
          <w:color w:val="A70740"/>
          <w:spacing w:val="-29"/>
          <w:w w:val="95"/>
          <w:sz w:val="22"/>
        </w:rPr>
        <w:t> </w:t>
      </w:r>
      <w:r>
        <w:rPr>
          <w:color w:val="A70740"/>
          <w:w w:val="95"/>
          <w:sz w:val="22"/>
        </w:rPr>
        <w:t>credit </w:t>
      </w:r>
      <w:r>
        <w:rPr>
          <w:color w:val="231F20"/>
          <w:w w:val="90"/>
          <w:sz w:val="20"/>
        </w:rPr>
        <w:t>The</w:t>
      </w:r>
      <w:r>
        <w:rPr>
          <w:color w:val="231F20"/>
          <w:spacing w:val="-22"/>
          <w:w w:val="90"/>
          <w:sz w:val="20"/>
        </w:rPr>
        <w:t> </w:t>
      </w:r>
      <w:r>
        <w:rPr>
          <w:color w:val="231F20"/>
          <w:w w:val="90"/>
          <w:sz w:val="20"/>
        </w:rPr>
        <w:t>availability</w:t>
      </w:r>
      <w:r>
        <w:rPr>
          <w:color w:val="231F20"/>
          <w:spacing w:val="-25"/>
          <w:w w:val="90"/>
          <w:sz w:val="20"/>
        </w:rPr>
        <w:t> </w:t>
      </w:r>
      <w:r>
        <w:rPr>
          <w:color w:val="231F20"/>
          <w:w w:val="90"/>
          <w:sz w:val="20"/>
        </w:rPr>
        <w:t>of</w:t>
      </w:r>
      <w:r>
        <w:rPr>
          <w:color w:val="231F20"/>
          <w:spacing w:val="-21"/>
          <w:w w:val="90"/>
          <w:sz w:val="20"/>
        </w:rPr>
        <w:t> </w:t>
      </w:r>
      <w:r>
        <w:rPr>
          <w:color w:val="231F20"/>
          <w:w w:val="90"/>
          <w:sz w:val="20"/>
        </w:rPr>
        <w:t>bank</w:t>
      </w:r>
      <w:r>
        <w:rPr>
          <w:color w:val="231F20"/>
          <w:spacing w:val="-22"/>
          <w:w w:val="90"/>
          <w:sz w:val="20"/>
        </w:rPr>
        <w:t> </w:t>
      </w:r>
      <w:r>
        <w:rPr>
          <w:color w:val="231F20"/>
          <w:w w:val="90"/>
          <w:sz w:val="20"/>
        </w:rPr>
        <w:t>credit</w:t>
      </w:r>
      <w:r>
        <w:rPr>
          <w:color w:val="231F20"/>
          <w:spacing w:val="-25"/>
          <w:w w:val="90"/>
          <w:sz w:val="20"/>
        </w:rPr>
        <w:t> </w:t>
      </w:r>
      <w:r>
        <w:rPr>
          <w:color w:val="231F20"/>
          <w:w w:val="90"/>
          <w:sz w:val="20"/>
        </w:rPr>
        <w:t>to</w:t>
      </w:r>
      <w:r>
        <w:rPr>
          <w:color w:val="231F20"/>
          <w:spacing w:val="-21"/>
          <w:w w:val="90"/>
          <w:sz w:val="20"/>
        </w:rPr>
        <w:t> </w:t>
      </w:r>
      <w:r>
        <w:rPr>
          <w:color w:val="231F20"/>
          <w:w w:val="90"/>
          <w:sz w:val="20"/>
        </w:rPr>
        <w:t>corporates</w:t>
      </w:r>
      <w:r>
        <w:rPr>
          <w:color w:val="231F20"/>
          <w:spacing w:val="-25"/>
          <w:w w:val="90"/>
          <w:sz w:val="20"/>
        </w:rPr>
        <w:t> </w:t>
      </w:r>
      <w:r>
        <w:rPr>
          <w:color w:val="231F20"/>
          <w:w w:val="90"/>
          <w:sz w:val="20"/>
        </w:rPr>
        <w:t>declined</w:t>
      </w:r>
      <w:r>
        <w:rPr>
          <w:color w:val="231F20"/>
          <w:spacing w:val="-25"/>
          <w:w w:val="90"/>
          <w:sz w:val="20"/>
        </w:rPr>
        <w:t> </w:t>
      </w:r>
      <w:r>
        <w:rPr>
          <w:color w:val="231F20"/>
          <w:w w:val="90"/>
          <w:sz w:val="20"/>
        </w:rPr>
        <w:t>over</w:t>
      </w:r>
      <w:r>
        <w:rPr>
          <w:color w:val="231F20"/>
          <w:spacing w:val="-24"/>
          <w:w w:val="90"/>
          <w:sz w:val="20"/>
        </w:rPr>
        <w:t> </w:t>
      </w:r>
      <w:r>
        <w:rPr>
          <w:color w:val="231F20"/>
          <w:w w:val="90"/>
          <w:sz w:val="20"/>
        </w:rPr>
        <w:t>the </w:t>
      </w:r>
      <w:r>
        <w:rPr>
          <w:color w:val="231F20"/>
          <w:w w:val="95"/>
          <w:sz w:val="20"/>
        </w:rPr>
        <w:t>past</w:t>
      </w:r>
      <w:r>
        <w:rPr>
          <w:color w:val="231F20"/>
          <w:spacing w:val="-38"/>
          <w:w w:val="95"/>
          <w:sz w:val="20"/>
        </w:rPr>
        <w:t> </w:t>
      </w:r>
      <w:r>
        <w:rPr>
          <w:color w:val="231F20"/>
          <w:w w:val="95"/>
          <w:sz w:val="20"/>
        </w:rPr>
        <w:t>three</w:t>
      </w:r>
      <w:r>
        <w:rPr>
          <w:color w:val="231F20"/>
          <w:spacing w:val="-35"/>
          <w:w w:val="95"/>
          <w:sz w:val="20"/>
        </w:rPr>
        <w:t> </w:t>
      </w:r>
      <w:r>
        <w:rPr>
          <w:color w:val="231F20"/>
          <w:w w:val="95"/>
          <w:sz w:val="20"/>
        </w:rPr>
        <w:t>months.</w:t>
      </w:r>
      <w:r>
        <w:rPr>
          <w:color w:val="231F20"/>
          <w:spacing w:val="-20"/>
          <w:w w:val="95"/>
          <w:sz w:val="20"/>
        </w:rPr>
        <w:t> </w:t>
      </w:r>
      <w:r>
        <w:rPr>
          <w:color w:val="231F20"/>
          <w:w w:val="95"/>
          <w:sz w:val="20"/>
        </w:rPr>
        <w:t>The</w:t>
      </w:r>
      <w:r>
        <w:rPr>
          <w:color w:val="231F20"/>
          <w:spacing w:val="-38"/>
          <w:w w:val="95"/>
          <w:sz w:val="20"/>
        </w:rPr>
        <w:t> </w:t>
      </w:r>
      <w:r>
        <w:rPr>
          <w:color w:val="231F20"/>
          <w:w w:val="95"/>
          <w:sz w:val="20"/>
        </w:rPr>
        <w:t>Q3</w:t>
      </w:r>
      <w:r>
        <w:rPr>
          <w:color w:val="231F20"/>
          <w:spacing w:val="-35"/>
          <w:w w:val="95"/>
          <w:sz w:val="20"/>
        </w:rPr>
        <w:t> </w:t>
      </w:r>
      <w:r>
        <w:rPr>
          <w:i/>
          <w:color w:val="231F20"/>
          <w:w w:val="95"/>
          <w:sz w:val="20"/>
        </w:rPr>
        <w:t>Credit</w:t>
      </w:r>
      <w:r>
        <w:rPr>
          <w:i/>
          <w:color w:val="231F20"/>
          <w:spacing w:val="-43"/>
          <w:w w:val="95"/>
          <w:sz w:val="20"/>
        </w:rPr>
        <w:t> </w:t>
      </w:r>
      <w:r>
        <w:rPr>
          <w:i/>
          <w:color w:val="231F20"/>
          <w:w w:val="95"/>
          <w:sz w:val="20"/>
        </w:rPr>
        <w:t>Conditions</w:t>
      </w:r>
      <w:r>
        <w:rPr>
          <w:i/>
          <w:color w:val="231F20"/>
          <w:spacing w:val="-39"/>
          <w:w w:val="95"/>
          <w:sz w:val="20"/>
        </w:rPr>
        <w:t> </w:t>
      </w:r>
      <w:r>
        <w:rPr>
          <w:i/>
          <w:color w:val="231F20"/>
          <w:w w:val="95"/>
          <w:sz w:val="20"/>
        </w:rPr>
        <w:t>Survey</w:t>
      </w:r>
      <w:r>
        <w:rPr>
          <w:i/>
          <w:color w:val="231F20"/>
          <w:spacing w:val="-35"/>
          <w:w w:val="95"/>
          <w:sz w:val="20"/>
        </w:rPr>
        <w:t> </w:t>
      </w:r>
      <w:r>
        <w:rPr>
          <w:color w:val="231F20"/>
          <w:w w:val="95"/>
          <w:sz w:val="20"/>
        </w:rPr>
        <w:t>and</w:t>
      </w:r>
      <w:r>
        <w:rPr>
          <w:color w:val="231F20"/>
          <w:spacing w:val="-38"/>
          <w:w w:val="95"/>
          <w:sz w:val="20"/>
        </w:rPr>
        <w:t> </w:t>
      </w:r>
      <w:r>
        <w:rPr>
          <w:color w:val="231F20"/>
          <w:w w:val="95"/>
          <w:sz w:val="20"/>
        </w:rPr>
        <w:t>the </w:t>
      </w:r>
      <w:r>
        <w:rPr>
          <w:color w:val="231F20"/>
          <w:w w:val="90"/>
          <w:sz w:val="20"/>
        </w:rPr>
        <w:t>September</w:t>
      </w:r>
      <w:r>
        <w:rPr>
          <w:color w:val="231F20"/>
          <w:spacing w:val="-30"/>
          <w:w w:val="90"/>
          <w:sz w:val="20"/>
        </w:rPr>
        <w:t> </w:t>
      </w:r>
      <w:r>
        <w:rPr>
          <w:i/>
          <w:color w:val="231F20"/>
          <w:w w:val="90"/>
          <w:sz w:val="20"/>
        </w:rPr>
        <w:t>Deloitte</w:t>
      </w:r>
      <w:r>
        <w:rPr>
          <w:i/>
          <w:color w:val="231F20"/>
          <w:spacing w:val="-39"/>
          <w:w w:val="90"/>
          <w:sz w:val="20"/>
        </w:rPr>
        <w:t> </w:t>
      </w:r>
      <w:r>
        <w:rPr>
          <w:i/>
          <w:color w:val="231F20"/>
          <w:w w:val="90"/>
          <w:sz w:val="20"/>
        </w:rPr>
        <w:t>Chief</w:t>
      </w:r>
      <w:r>
        <w:rPr>
          <w:i/>
          <w:color w:val="231F20"/>
          <w:spacing w:val="-34"/>
          <w:w w:val="90"/>
          <w:sz w:val="20"/>
        </w:rPr>
        <w:t> </w:t>
      </w:r>
      <w:r>
        <w:rPr>
          <w:i/>
          <w:color w:val="231F20"/>
          <w:w w:val="90"/>
          <w:sz w:val="20"/>
        </w:rPr>
        <w:t>Financial</w:t>
      </w:r>
      <w:r>
        <w:rPr>
          <w:i/>
          <w:color w:val="231F20"/>
          <w:spacing w:val="-39"/>
          <w:w w:val="90"/>
          <w:sz w:val="20"/>
        </w:rPr>
        <w:t> </w:t>
      </w:r>
      <w:r>
        <w:rPr>
          <w:i/>
          <w:color w:val="231F20"/>
          <w:w w:val="90"/>
          <w:sz w:val="20"/>
        </w:rPr>
        <w:t>Officer</w:t>
      </w:r>
      <w:r>
        <w:rPr>
          <w:i/>
          <w:color w:val="231F20"/>
          <w:spacing w:val="-34"/>
          <w:w w:val="90"/>
          <w:sz w:val="20"/>
        </w:rPr>
        <w:t> </w:t>
      </w:r>
      <w:r>
        <w:rPr>
          <w:i/>
          <w:color w:val="231F20"/>
          <w:w w:val="90"/>
          <w:sz w:val="20"/>
        </w:rPr>
        <w:t>Survey</w:t>
      </w:r>
      <w:r>
        <w:rPr>
          <w:i/>
          <w:color w:val="231F20"/>
          <w:spacing w:val="-30"/>
          <w:w w:val="90"/>
          <w:sz w:val="20"/>
        </w:rPr>
        <w:t> </w:t>
      </w:r>
      <w:r>
        <w:rPr>
          <w:color w:val="231F20"/>
          <w:w w:val="90"/>
          <w:sz w:val="20"/>
        </w:rPr>
        <w:t>both</w:t>
      </w:r>
      <w:r>
        <w:rPr>
          <w:color w:val="231F20"/>
          <w:spacing w:val="-30"/>
          <w:w w:val="90"/>
          <w:sz w:val="20"/>
        </w:rPr>
        <w:t> </w:t>
      </w:r>
      <w:r>
        <w:rPr>
          <w:color w:val="231F20"/>
          <w:w w:val="90"/>
          <w:sz w:val="20"/>
        </w:rPr>
        <w:t>pointed </w:t>
      </w:r>
      <w:r>
        <w:rPr>
          <w:color w:val="231F20"/>
          <w:w w:val="95"/>
          <w:sz w:val="20"/>
        </w:rPr>
        <w:t>to</w:t>
      </w:r>
      <w:r>
        <w:rPr>
          <w:color w:val="231F20"/>
          <w:spacing w:val="-37"/>
          <w:w w:val="95"/>
          <w:sz w:val="20"/>
        </w:rPr>
        <w:t> </w:t>
      </w:r>
      <w:r>
        <w:rPr>
          <w:color w:val="231F20"/>
          <w:w w:val="95"/>
          <w:sz w:val="20"/>
        </w:rPr>
        <w:t>a</w:t>
      </w:r>
      <w:r>
        <w:rPr>
          <w:color w:val="231F20"/>
          <w:spacing w:val="-36"/>
          <w:w w:val="95"/>
          <w:sz w:val="20"/>
        </w:rPr>
        <w:t> </w:t>
      </w:r>
      <w:r>
        <w:rPr>
          <w:color w:val="231F20"/>
          <w:w w:val="95"/>
          <w:sz w:val="20"/>
        </w:rPr>
        <w:t>marked</w:t>
      </w:r>
      <w:r>
        <w:rPr>
          <w:color w:val="231F20"/>
          <w:spacing w:val="-39"/>
          <w:w w:val="95"/>
          <w:sz w:val="20"/>
        </w:rPr>
        <w:t> </w:t>
      </w:r>
      <w:r>
        <w:rPr>
          <w:color w:val="231F20"/>
          <w:w w:val="95"/>
          <w:sz w:val="20"/>
        </w:rPr>
        <w:t>fall</w:t>
      </w:r>
      <w:r>
        <w:rPr>
          <w:color w:val="231F20"/>
          <w:spacing w:val="-36"/>
          <w:w w:val="95"/>
          <w:sz w:val="20"/>
        </w:rPr>
        <w:t> </w:t>
      </w:r>
      <w:r>
        <w:rPr>
          <w:color w:val="231F20"/>
          <w:w w:val="95"/>
          <w:sz w:val="20"/>
        </w:rPr>
        <w:t>in</w:t>
      </w:r>
      <w:r>
        <w:rPr>
          <w:color w:val="231F20"/>
          <w:spacing w:val="-39"/>
          <w:w w:val="95"/>
          <w:sz w:val="20"/>
        </w:rPr>
        <w:t> </w:t>
      </w:r>
      <w:r>
        <w:rPr>
          <w:color w:val="231F20"/>
          <w:w w:val="95"/>
          <w:sz w:val="20"/>
        </w:rPr>
        <w:t>the</w:t>
      </w:r>
      <w:r>
        <w:rPr>
          <w:color w:val="231F20"/>
          <w:spacing w:val="-36"/>
          <w:w w:val="95"/>
          <w:sz w:val="20"/>
        </w:rPr>
        <w:t> </w:t>
      </w:r>
      <w:r>
        <w:rPr>
          <w:color w:val="231F20"/>
          <w:w w:val="95"/>
          <w:sz w:val="20"/>
        </w:rPr>
        <w:t>amount</w:t>
      </w:r>
      <w:r>
        <w:rPr>
          <w:color w:val="231F20"/>
          <w:spacing w:val="-38"/>
          <w:w w:val="95"/>
          <w:sz w:val="20"/>
        </w:rPr>
        <w:t> </w:t>
      </w:r>
      <w:r>
        <w:rPr>
          <w:color w:val="231F20"/>
          <w:w w:val="95"/>
          <w:sz w:val="20"/>
        </w:rPr>
        <w:t>of</w:t>
      </w:r>
      <w:r>
        <w:rPr>
          <w:color w:val="231F20"/>
          <w:spacing w:val="-37"/>
          <w:w w:val="95"/>
          <w:sz w:val="20"/>
        </w:rPr>
        <w:t> </w:t>
      </w:r>
      <w:r>
        <w:rPr>
          <w:color w:val="231F20"/>
          <w:w w:val="95"/>
          <w:sz w:val="20"/>
        </w:rPr>
        <w:t>corporate</w:t>
      </w:r>
      <w:r>
        <w:rPr>
          <w:color w:val="231F20"/>
          <w:spacing w:val="-36"/>
          <w:w w:val="95"/>
          <w:sz w:val="20"/>
        </w:rPr>
        <w:t> </w:t>
      </w:r>
      <w:r>
        <w:rPr>
          <w:color w:val="231F20"/>
          <w:w w:val="95"/>
          <w:sz w:val="20"/>
        </w:rPr>
        <w:t>credit</w:t>
      </w:r>
      <w:r>
        <w:rPr>
          <w:color w:val="231F20"/>
          <w:spacing w:val="-36"/>
          <w:w w:val="95"/>
          <w:sz w:val="20"/>
        </w:rPr>
        <w:t> </w:t>
      </w:r>
      <w:r>
        <w:rPr>
          <w:color w:val="231F20"/>
          <w:w w:val="95"/>
          <w:sz w:val="20"/>
        </w:rPr>
        <w:t>available.</w:t>
      </w:r>
    </w:p>
    <w:p>
      <w:pPr>
        <w:pStyle w:val="BodyText"/>
        <w:spacing w:line="268" w:lineRule="auto" w:before="4"/>
        <w:ind w:left="153" w:right="155"/>
      </w:pPr>
      <w:r>
        <w:rPr>
          <w:color w:val="231F20"/>
        </w:rPr>
        <w:t>And</w:t>
      </w:r>
      <w:r>
        <w:rPr>
          <w:color w:val="231F20"/>
          <w:spacing w:val="-42"/>
        </w:rPr>
        <w:t> </w:t>
      </w:r>
      <w:r>
        <w:rPr>
          <w:color w:val="231F20"/>
        </w:rPr>
        <w:t>in</w:t>
      </w:r>
      <w:r>
        <w:rPr>
          <w:color w:val="231F20"/>
          <w:spacing w:val="-41"/>
        </w:rPr>
        <w:t> </w:t>
      </w:r>
      <w:r>
        <w:rPr>
          <w:color w:val="231F20"/>
        </w:rPr>
        <w:t>a</w:t>
      </w:r>
      <w:r>
        <w:rPr>
          <w:color w:val="231F20"/>
          <w:spacing w:val="-41"/>
        </w:rPr>
        <w:t> </w:t>
      </w:r>
      <w:r>
        <w:rPr>
          <w:color w:val="231F20"/>
        </w:rPr>
        <w:t>survey</w:t>
      </w:r>
      <w:r>
        <w:rPr>
          <w:color w:val="231F20"/>
          <w:spacing w:val="-41"/>
        </w:rPr>
        <w:t> </w:t>
      </w:r>
      <w:r>
        <w:rPr>
          <w:color w:val="231F20"/>
        </w:rPr>
        <w:t>conducted</w:t>
      </w:r>
      <w:r>
        <w:rPr>
          <w:color w:val="231F20"/>
          <w:spacing w:val="-42"/>
        </w:rPr>
        <w:t> </w:t>
      </w:r>
      <w:r>
        <w:rPr>
          <w:color w:val="231F20"/>
        </w:rPr>
        <w:t>by</w:t>
      </w:r>
      <w:r>
        <w:rPr>
          <w:color w:val="231F20"/>
          <w:spacing w:val="-43"/>
        </w:rPr>
        <w:t> </w:t>
      </w:r>
      <w:r>
        <w:rPr>
          <w:color w:val="231F20"/>
        </w:rPr>
        <w:t>the</w:t>
      </w:r>
      <w:r>
        <w:rPr>
          <w:color w:val="231F20"/>
          <w:spacing w:val="-41"/>
        </w:rPr>
        <w:t> </w:t>
      </w:r>
      <w:r>
        <w:rPr>
          <w:color w:val="231F20"/>
          <w:spacing w:val="-3"/>
        </w:rPr>
        <w:t>Bank’s</w:t>
      </w:r>
      <w:r>
        <w:rPr>
          <w:color w:val="231F20"/>
          <w:spacing w:val="-41"/>
        </w:rPr>
        <w:t> </w:t>
      </w:r>
      <w:r>
        <w:rPr>
          <w:color w:val="231F20"/>
        </w:rPr>
        <w:t>regional</w:t>
      </w:r>
      <w:r>
        <w:rPr>
          <w:color w:val="231F20"/>
          <w:spacing w:val="-44"/>
        </w:rPr>
        <w:t> </w:t>
      </w:r>
      <w:r>
        <w:rPr>
          <w:color w:val="231F20"/>
        </w:rPr>
        <w:t>Agents during</w:t>
      </w:r>
      <w:r>
        <w:rPr>
          <w:color w:val="231F20"/>
          <w:spacing w:val="-47"/>
        </w:rPr>
        <w:t> </w:t>
      </w:r>
      <w:r>
        <w:rPr>
          <w:color w:val="231F20"/>
        </w:rPr>
        <w:t>September,</w:t>
      </w:r>
      <w:r>
        <w:rPr>
          <w:color w:val="231F20"/>
          <w:spacing w:val="-47"/>
        </w:rPr>
        <w:t> </w:t>
      </w:r>
      <w:r>
        <w:rPr>
          <w:color w:val="231F20"/>
        </w:rPr>
        <w:t>over</w:t>
      </w:r>
      <w:r>
        <w:rPr>
          <w:color w:val="231F20"/>
          <w:spacing w:val="-45"/>
        </w:rPr>
        <w:t> </w:t>
      </w:r>
      <w:r>
        <w:rPr>
          <w:color w:val="231F20"/>
        </w:rPr>
        <w:t>80%</w:t>
      </w:r>
      <w:r>
        <w:rPr>
          <w:color w:val="231F20"/>
          <w:spacing w:val="-46"/>
        </w:rPr>
        <w:t> </w:t>
      </w:r>
      <w:r>
        <w:rPr>
          <w:color w:val="231F20"/>
        </w:rPr>
        <w:t>of</w:t>
      </w:r>
      <w:r>
        <w:rPr>
          <w:color w:val="231F20"/>
          <w:spacing w:val="-45"/>
        </w:rPr>
        <w:t> </w:t>
      </w:r>
      <w:r>
        <w:rPr>
          <w:color w:val="231F20"/>
        </w:rPr>
        <w:t>businesses</w:t>
      </w:r>
      <w:r>
        <w:rPr>
          <w:color w:val="231F20"/>
          <w:spacing w:val="-47"/>
        </w:rPr>
        <w:t> </w:t>
      </w:r>
      <w:r>
        <w:rPr>
          <w:color w:val="231F20"/>
        </w:rPr>
        <w:t>for</w:t>
      </w:r>
      <w:r>
        <w:rPr>
          <w:color w:val="231F20"/>
          <w:spacing w:val="-46"/>
        </w:rPr>
        <w:t> </w:t>
      </w:r>
      <w:r>
        <w:rPr>
          <w:color w:val="231F20"/>
        </w:rPr>
        <w:t>whom</w:t>
      </w:r>
      <w:r>
        <w:rPr>
          <w:color w:val="231F20"/>
          <w:spacing w:val="-45"/>
        </w:rPr>
        <w:t> </w:t>
      </w:r>
      <w:r>
        <w:rPr>
          <w:color w:val="231F20"/>
        </w:rPr>
        <w:t>bank borrowing</w:t>
      </w:r>
      <w:r>
        <w:rPr>
          <w:color w:val="231F20"/>
          <w:spacing w:val="-43"/>
        </w:rPr>
        <w:t> </w:t>
      </w:r>
      <w:r>
        <w:rPr>
          <w:color w:val="231F20"/>
        </w:rPr>
        <w:t>was</w:t>
      </w:r>
      <w:r>
        <w:rPr>
          <w:color w:val="231F20"/>
          <w:spacing w:val="-43"/>
        </w:rPr>
        <w:t> </w:t>
      </w:r>
      <w:r>
        <w:rPr>
          <w:color w:val="231F20"/>
        </w:rPr>
        <w:t>their</w:t>
      </w:r>
      <w:r>
        <w:rPr>
          <w:color w:val="231F20"/>
          <w:spacing w:val="-41"/>
        </w:rPr>
        <w:t> </w:t>
      </w:r>
      <w:r>
        <w:rPr>
          <w:color w:val="231F20"/>
        </w:rPr>
        <w:t>primary</w:t>
      </w:r>
      <w:r>
        <w:rPr>
          <w:color w:val="231F20"/>
          <w:spacing w:val="-42"/>
        </w:rPr>
        <w:t> </w:t>
      </w:r>
      <w:r>
        <w:rPr>
          <w:color w:val="231F20"/>
        </w:rPr>
        <w:t>source</w:t>
      </w:r>
      <w:r>
        <w:rPr>
          <w:color w:val="231F20"/>
          <w:spacing w:val="-43"/>
        </w:rPr>
        <w:t> </w:t>
      </w:r>
      <w:r>
        <w:rPr>
          <w:color w:val="231F20"/>
        </w:rPr>
        <w:t>of</w:t>
      </w:r>
      <w:r>
        <w:rPr>
          <w:color w:val="231F20"/>
          <w:spacing w:val="-43"/>
        </w:rPr>
        <w:t> </w:t>
      </w:r>
      <w:r>
        <w:rPr>
          <w:color w:val="231F20"/>
        </w:rPr>
        <w:t>funds</w:t>
      </w:r>
      <w:r>
        <w:rPr>
          <w:color w:val="231F20"/>
          <w:spacing w:val="-42"/>
        </w:rPr>
        <w:t> </w:t>
      </w:r>
      <w:r>
        <w:rPr>
          <w:color w:val="231F20"/>
        </w:rPr>
        <w:t>reported</w:t>
      </w:r>
      <w:r>
        <w:rPr>
          <w:color w:val="231F20"/>
          <w:spacing w:val="-41"/>
        </w:rPr>
        <w:t> </w:t>
      </w:r>
      <w:r>
        <w:rPr>
          <w:color w:val="231F20"/>
        </w:rPr>
        <w:t>a </w:t>
      </w:r>
      <w:r>
        <w:rPr>
          <w:color w:val="231F20"/>
          <w:w w:val="90"/>
        </w:rPr>
        <w:t>tightening</w:t>
      </w:r>
      <w:r>
        <w:rPr>
          <w:color w:val="231F20"/>
          <w:spacing w:val="-20"/>
          <w:w w:val="90"/>
        </w:rPr>
        <w:t> </w:t>
      </w:r>
      <w:r>
        <w:rPr>
          <w:color w:val="231F20"/>
          <w:w w:val="90"/>
        </w:rPr>
        <w:t>in</w:t>
      </w:r>
      <w:r>
        <w:rPr>
          <w:color w:val="231F20"/>
          <w:spacing w:val="-20"/>
          <w:w w:val="90"/>
        </w:rPr>
        <w:t> </w:t>
      </w:r>
      <w:r>
        <w:rPr>
          <w:color w:val="231F20"/>
          <w:w w:val="90"/>
        </w:rPr>
        <w:t>credit</w:t>
      </w:r>
      <w:r>
        <w:rPr>
          <w:color w:val="231F20"/>
          <w:spacing w:val="-20"/>
          <w:w w:val="90"/>
        </w:rPr>
        <w:t> </w:t>
      </w:r>
      <w:r>
        <w:rPr>
          <w:color w:val="231F20"/>
          <w:w w:val="90"/>
        </w:rPr>
        <w:t>conditions</w:t>
      </w:r>
      <w:r>
        <w:rPr>
          <w:color w:val="231F20"/>
          <w:spacing w:val="-22"/>
          <w:w w:val="90"/>
        </w:rPr>
        <w:t> </w:t>
      </w:r>
      <w:r>
        <w:rPr>
          <w:color w:val="231F20"/>
          <w:w w:val="90"/>
        </w:rPr>
        <w:t>over</w:t>
      </w:r>
      <w:r>
        <w:rPr>
          <w:color w:val="231F20"/>
          <w:spacing w:val="-23"/>
          <w:w w:val="90"/>
        </w:rPr>
        <w:t> </w:t>
      </w:r>
      <w:r>
        <w:rPr>
          <w:color w:val="231F20"/>
          <w:w w:val="90"/>
        </w:rPr>
        <w:t>the</w:t>
      </w:r>
      <w:r>
        <w:rPr>
          <w:color w:val="231F20"/>
          <w:spacing w:val="-20"/>
          <w:w w:val="90"/>
        </w:rPr>
        <w:t> </w:t>
      </w:r>
      <w:r>
        <w:rPr>
          <w:color w:val="231F20"/>
          <w:w w:val="90"/>
        </w:rPr>
        <w:t>preceding</w:t>
      </w:r>
      <w:r>
        <w:rPr>
          <w:color w:val="231F20"/>
          <w:spacing w:val="-24"/>
          <w:w w:val="90"/>
        </w:rPr>
        <w:t> </w:t>
      </w:r>
      <w:r>
        <w:rPr>
          <w:color w:val="231F20"/>
          <w:w w:val="90"/>
        </w:rPr>
        <w:t>few</w:t>
      </w:r>
      <w:r>
        <w:rPr>
          <w:color w:val="231F20"/>
          <w:spacing w:val="-19"/>
          <w:w w:val="90"/>
        </w:rPr>
        <w:t> </w:t>
      </w:r>
      <w:r>
        <w:rPr>
          <w:color w:val="231F20"/>
          <w:w w:val="90"/>
        </w:rPr>
        <w:t>months </w:t>
      </w:r>
      <w:r>
        <w:rPr>
          <w:color w:val="231F20"/>
        </w:rPr>
        <w:t>(Chart</w:t>
      </w:r>
      <w:r>
        <w:rPr>
          <w:color w:val="231F20"/>
          <w:spacing w:val="-19"/>
        </w:rPr>
        <w:t> </w:t>
      </w:r>
      <w:r>
        <w:rPr>
          <w:color w:val="231F20"/>
          <w:spacing w:val="-5"/>
        </w:rPr>
        <w:t>1.11).</w:t>
      </w:r>
    </w:p>
    <w:p>
      <w:pPr>
        <w:spacing w:after="0" w:line="268" w:lineRule="auto"/>
        <w:sectPr>
          <w:type w:val="continuous"/>
          <w:pgSz w:w="11900" w:h="16840"/>
          <w:pgMar w:top="1560" w:bottom="0" w:left="640" w:right="640"/>
          <w:cols w:num="2" w:equalWidth="0">
            <w:col w:w="4417" w:space="912"/>
            <w:col w:w="5291"/>
          </w:cols>
        </w:sectPr>
      </w:pPr>
    </w:p>
    <w:p>
      <w:pPr>
        <w:pStyle w:val="BodyText"/>
        <w:spacing w:before="4"/>
        <w:rPr>
          <w:sz w:val="16"/>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type w:val="continuous"/>
          <w:pgSz w:w="11900" w:h="16840"/>
          <w:pgMar w:top="1560" w:bottom="0" w:left="640" w:right="640"/>
        </w:sectPr>
      </w:pPr>
    </w:p>
    <w:p>
      <w:pPr>
        <w:spacing w:before="80"/>
        <w:ind w:left="153" w:right="0" w:firstLine="0"/>
        <w:jc w:val="left"/>
        <w:rPr>
          <w:sz w:val="18"/>
        </w:rPr>
      </w:pPr>
      <w:r>
        <w:rPr>
          <w:color w:val="A70740"/>
          <w:sz w:val="18"/>
        </w:rPr>
        <w:t>Chart</w:t>
      </w:r>
      <w:r>
        <w:rPr>
          <w:color w:val="A70740"/>
          <w:spacing w:val="-38"/>
          <w:sz w:val="18"/>
        </w:rPr>
        <w:t> </w:t>
      </w:r>
      <w:r>
        <w:rPr>
          <w:color w:val="A70740"/>
          <w:spacing w:val="-6"/>
          <w:sz w:val="18"/>
        </w:rPr>
        <w:t>1.12</w:t>
      </w:r>
      <w:r>
        <w:rPr>
          <w:color w:val="A70740"/>
          <w:spacing w:val="-23"/>
          <w:sz w:val="18"/>
        </w:rPr>
        <w:t> </w:t>
      </w:r>
      <w:r>
        <w:rPr>
          <w:color w:val="231F20"/>
          <w:sz w:val="18"/>
        </w:rPr>
        <w:t>Corporate</w:t>
      </w:r>
      <w:r>
        <w:rPr>
          <w:color w:val="231F20"/>
          <w:spacing w:val="-38"/>
          <w:sz w:val="18"/>
        </w:rPr>
        <w:t> </w:t>
      </w:r>
      <w:r>
        <w:rPr>
          <w:color w:val="231F20"/>
          <w:sz w:val="18"/>
        </w:rPr>
        <w:t>cost</w:t>
      </w:r>
      <w:r>
        <w:rPr>
          <w:color w:val="231F20"/>
          <w:spacing w:val="-39"/>
          <w:sz w:val="18"/>
        </w:rPr>
        <w:t> </w:t>
      </w:r>
      <w:r>
        <w:rPr>
          <w:color w:val="231F20"/>
          <w:sz w:val="18"/>
        </w:rPr>
        <w:t>of</w:t>
      </w:r>
      <w:r>
        <w:rPr>
          <w:color w:val="231F20"/>
          <w:spacing w:val="-39"/>
          <w:sz w:val="18"/>
        </w:rPr>
        <w:t> </w:t>
      </w:r>
      <w:r>
        <w:rPr>
          <w:color w:val="231F20"/>
          <w:sz w:val="18"/>
        </w:rPr>
        <w:t>finance</w:t>
      </w:r>
    </w:p>
    <w:p>
      <w:pPr>
        <w:pStyle w:val="BodyText"/>
        <w:rPr>
          <w:sz w:val="14"/>
        </w:rPr>
      </w:pPr>
      <w:r>
        <w:rPr/>
        <w:br w:type="column"/>
      </w:r>
      <w:r>
        <w:rPr>
          <w:sz w:val="14"/>
        </w:rPr>
      </w:r>
    </w:p>
    <w:p>
      <w:pPr>
        <w:pStyle w:val="BodyText"/>
        <w:spacing w:before="3"/>
        <w:rPr>
          <w:sz w:val="18"/>
        </w:rPr>
      </w:pPr>
    </w:p>
    <w:p>
      <w:pPr>
        <w:spacing w:line="125" w:lineRule="exact" w:before="0"/>
        <w:ind w:left="153" w:right="0" w:firstLine="0"/>
        <w:jc w:val="left"/>
        <w:rPr>
          <w:sz w:val="12"/>
        </w:rPr>
      </w:pPr>
      <w:r>
        <w:rPr>
          <w:color w:val="231F20"/>
          <w:w w:val="95"/>
          <w:sz w:val="12"/>
        </w:rPr>
        <w:t>Per cent</w:t>
      </w:r>
    </w:p>
    <w:p>
      <w:pPr>
        <w:spacing w:line="125" w:lineRule="exact" w:before="0"/>
        <w:ind w:left="601" w:right="0" w:firstLine="0"/>
        <w:jc w:val="left"/>
        <w:rPr>
          <w:sz w:val="12"/>
        </w:rPr>
      </w:pPr>
      <w:r>
        <w:rPr/>
        <w:pict>
          <v:group style="position:absolute;margin-left:39.685001pt;margin-top:2.560286pt;width:184.3pt;height:141.950pt;mso-position-horizontal-relative:page;mso-position-vertical-relative:paragraph;z-index:-19887616" coordorigin="794,51" coordsize="3686,2839">
            <v:shape style="position:absolute;left:793;top:51;width:3686;height:2839" type="#_x0000_t75" stroked="false">
              <v:imagedata r:id="rId38" o:title=""/>
            </v:shape>
            <v:shape style="position:absolute;left:2627;top:541;width:816;height:176" type="#_x0000_t202" filled="false" stroked="false">
              <v:textbox inset="0,0,0,0">
                <w:txbxContent>
                  <w:p>
                    <w:pPr>
                      <w:spacing w:before="3"/>
                      <w:ind w:left="0" w:right="0" w:firstLine="0"/>
                      <w:jc w:val="left"/>
                      <w:rPr>
                        <w:sz w:val="11"/>
                      </w:rPr>
                    </w:pPr>
                    <w:r>
                      <w:rPr>
                        <w:color w:val="231F20"/>
                        <w:w w:val="95"/>
                        <w:sz w:val="12"/>
                      </w:rPr>
                      <w:t>Cost</w:t>
                    </w:r>
                    <w:r>
                      <w:rPr>
                        <w:color w:val="231F20"/>
                        <w:spacing w:val="-22"/>
                        <w:w w:val="95"/>
                        <w:sz w:val="12"/>
                      </w:rPr>
                      <w:t> </w:t>
                    </w:r>
                    <w:r>
                      <w:rPr>
                        <w:color w:val="231F20"/>
                        <w:w w:val="95"/>
                        <w:sz w:val="12"/>
                      </w:rPr>
                      <w:t>of</w:t>
                    </w:r>
                    <w:r>
                      <w:rPr>
                        <w:color w:val="231F20"/>
                        <w:spacing w:val="-21"/>
                        <w:w w:val="95"/>
                        <w:sz w:val="12"/>
                      </w:rPr>
                      <w:t> </w:t>
                    </w:r>
                    <w:r>
                      <w:rPr>
                        <w:color w:val="231F20"/>
                        <w:w w:val="95"/>
                        <w:sz w:val="12"/>
                      </w:rPr>
                      <w:t>equity</w:t>
                    </w:r>
                    <w:r>
                      <w:rPr>
                        <w:color w:val="231F20"/>
                        <w:w w:val="95"/>
                        <w:position w:val="4"/>
                        <w:sz w:val="11"/>
                      </w:rPr>
                      <w:t>(a)</w:t>
                    </w:r>
                  </w:p>
                </w:txbxContent>
              </v:textbox>
              <w10:wrap type="none"/>
            </v:shape>
            <v:shape style="position:absolute;left:1615;top:1498;width:206;height:144" type="#_x0000_t202" filled="false" stroked="false">
              <v:textbox inset="0,0,0,0">
                <w:txbxContent>
                  <w:p>
                    <w:pPr>
                      <w:spacing w:before="1"/>
                      <w:ind w:left="0" w:right="0" w:firstLine="0"/>
                      <w:jc w:val="left"/>
                      <w:rPr>
                        <w:sz w:val="12"/>
                      </w:rPr>
                    </w:pPr>
                    <w:r>
                      <w:rPr>
                        <w:color w:val="231F20"/>
                        <w:w w:val="75"/>
                        <w:sz w:val="12"/>
                        <w:u w:val="thick" w:color="75C043"/>
                      </w:rPr>
                      <w:t> </w:t>
                    </w:r>
                    <w:r>
                      <w:rPr>
                        <w:color w:val="231F20"/>
                        <w:spacing w:val="13"/>
                        <w:sz w:val="12"/>
                        <w:u w:val="thick" w:color="75C043"/>
                      </w:rPr>
                      <w:t> </w:t>
                    </w:r>
                  </w:p>
                </w:txbxContent>
              </v:textbox>
              <w10:wrap type="none"/>
            </v:shape>
            <v:shape style="position:absolute;left:2342;top:1498;width:1401;height:288" type="#_x0000_t202" filled="false" stroked="false">
              <v:textbox inset="0,0,0,0">
                <w:txbxContent>
                  <w:p>
                    <w:pPr>
                      <w:spacing w:line="204" w:lineRule="auto" w:before="18"/>
                      <w:ind w:left="54" w:right="12" w:hanging="55"/>
                      <w:jc w:val="left"/>
                      <w:rPr>
                        <w:sz w:val="11"/>
                      </w:rPr>
                    </w:pPr>
                    <w:r>
                      <w:rPr>
                        <w:color w:val="231F20"/>
                        <w:w w:val="90"/>
                        <w:sz w:val="12"/>
                      </w:rPr>
                      <w:t>Effective</w:t>
                    </w:r>
                    <w:r>
                      <w:rPr>
                        <w:color w:val="231F20"/>
                        <w:spacing w:val="-16"/>
                        <w:w w:val="90"/>
                        <w:sz w:val="12"/>
                      </w:rPr>
                      <w:t> </w:t>
                    </w:r>
                    <w:r>
                      <w:rPr>
                        <w:color w:val="231F20"/>
                        <w:w w:val="90"/>
                        <w:sz w:val="12"/>
                      </w:rPr>
                      <w:t>rate</w:t>
                    </w:r>
                    <w:r>
                      <w:rPr>
                        <w:color w:val="231F20"/>
                        <w:spacing w:val="-15"/>
                        <w:w w:val="90"/>
                        <w:sz w:val="12"/>
                      </w:rPr>
                      <w:t> </w:t>
                    </w:r>
                    <w:r>
                      <w:rPr>
                        <w:color w:val="231F20"/>
                        <w:w w:val="90"/>
                        <w:sz w:val="12"/>
                      </w:rPr>
                      <w:t>on</w:t>
                    </w:r>
                    <w:r>
                      <w:rPr>
                        <w:color w:val="231F20"/>
                        <w:spacing w:val="-16"/>
                        <w:w w:val="90"/>
                        <w:sz w:val="12"/>
                      </w:rPr>
                      <w:t> </w:t>
                    </w:r>
                    <w:r>
                      <w:rPr>
                        <w:color w:val="231F20"/>
                        <w:w w:val="90"/>
                        <w:sz w:val="12"/>
                      </w:rPr>
                      <w:t>outstanding </w:t>
                    </w:r>
                    <w:r>
                      <w:rPr>
                        <w:color w:val="231F20"/>
                        <w:w w:val="95"/>
                        <w:sz w:val="12"/>
                      </w:rPr>
                      <w:t>stock</w:t>
                    </w:r>
                    <w:r>
                      <w:rPr>
                        <w:color w:val="231F20"/>
                        <w:spacing w:val="-22"/>
                        <w:w w:val="95"/>
                        <w:sz w:val="12"/>
                      </w:rPr>
                      <w:t> </w:t>
                    </w:r>
                    <w:r>
                      <w:rPr>
                        <w:color w:val="231F20"/>
                        <w:w w:val="95"/>
                        <w:sz w:val="12"/>
                      </w:rPr>
                      <w:t>of</w:t>
                    </w:r>
                    <w:r>
                      <w:rPr>
                        <w:color w:val="231F20"/>
                        <w:spacing w:val="-21"/>
                        <w:w w:val="95"/>
                        <w:sz w:val="12"/>
                      </w:rPr>
                      <w:t> </w:t>
                    </w:r>
                    <w:r>
                      <w:rPr>
                        <w:color w:val="231F20"/>
                        <w:w w:val="95"/>
                        <w:sz w:val="12"/>
                      </w:rPr>
                      <w:t>bank</w:t>
                    </w:r>
                    <w:r>
                      <w:rPr>
                        <w:color w:val="231F20"/>
                        <w:spacing w:val="-21"/>
                        <w:w w:val="95"/>
                        <w:sz w:val="12"/>
                      </w:rPr>
                      <w:t> </w:t>
                    </w:r>
                    <w:r>
                      <w:rPr>
                        <w:color w:val="231F20"/>
                        <w:w w:val="95"/>
                        <w:sz w:val="12"/>
                      </w:rPr>
                      <w:t>borrowing</w:t>
                    </w:r>
                    <w:r>
                      <w:rPr>
                        <w:color w:val="231F20"/>
                        <w:w w:val="95"/>
                        <w:position w:val="4"/>
                        <w:sz w:val="11"/>
                      </w:rPr>
                      <w:t>(b)</w:t>
                    </w:r>
                  </w:p>
                </w:txbxContent>
              </v:textbox>
              <w10:wrap type="none"/>
            </v:shape>
            <v:shape style="position:absolute;left:2202;top:2428;width:1515;height:176" type="#_x0000_t202" filled="false" stroked="false">
              <v:textbox inset="0,0,0,0">
                <w:txbxContent>
                  <w:p>
                    <w:pPr>
                      <w:spacing w:before="3"/>
                      <w:ind w:left="0" w:right="0" w:firstLine="0"/>
                      <w:jc w:val="left"/>
                      <w:rPr>
                        <w:sz w:val="11"/>
                      </w:rPr>
                    </w:pPr>
                    <w:r>
                      <w:rPr>
                        <w:color w:val="231F20"/>
                        <w:w w:val="90"/>
                        <w:sz w:val="12"/>
                      </w:rPr>
                      <w:t>Investment-grade bond yield</w:t>
                    </w:r>
                    <w:r>
                      <w:rPr>
                        <w:color w:val="231F20"/>
                        <w:w w:val="90"/>
                        <w:position w:val="4"/>
                        <w:sz w:val="11"/>
                      </w:rPr>
                      <w:t>(c)</w:t>
                    </w:r>
                  </w:p>
                </w:txbxContent>
              </v:textbox>
              <w10:wrap type="none"/>
            </v:shape>
            <w10:wrap type="none"/>
          </v:group>
        </w:pict>
      </w:r>
      <w:r>
        <w:rPr>
          <w:color w:val="231F20"/>
          <w:w w:val="90"/>
          <w:sz w:val="12"/>
        </w:rPr>
        <w:t>11</w:t>
      </w:r>
    </w:p>
    <w:p>
      <w:pPr>
        <w:pStyle w:val="BodyText"/>
        <w:rPr>
          <w:sz w:val="14"/>
        </w:rPr>
      </w:pPr>
    </w:p>
    <w:p>
      <w:pPr>
        <w:spacing w:before="85"/>
        <w:ind w:left="0" w:right="38" w:firstLine="0"/>
        <w:jc w:val="right"/>
        <w:rPr>
          <w:sz w:val="12"/>
        </w:rPr>
      </w:pPr>
      <w:r>
        <w:rPr>
          <w:color w:val="231F20"/>
          <w:spacing w:val="-2"/>
          <w:w w:val="90"/>
          <w:sz w:val="12"/>
        </w:rPr>
        <w:t>10</w:t>
      </w:r>
    </w:p>
    <w:p>
      <w:pPr>
        <w:pStyle w:val="BodyText"/>
        <w:rPr>
          <w:sz w:val="14"/>
        </w:rPr>
      </w:pPr>
    </w:p>
    <w:p>
      <w:pPr>
        <w:spacing w:before="85"/>
        <w:ind w:left="0" w:right="38" w:firstLine="0"/>
        <w:jc w:val="right"/>
        <w:rPr>
          <w:sz w:val="12"/>
        </w:rPr>
      </w:pPr>
      <w:r>
        <w:rPr>
          <w:color w:val="231F20"/>
          <w:w w:val="100"/>
          <w:sz w:val="12"/>
        </w:rPr>
        <w:t>9</w:t>
      </w:r>
    </w:p>
    <w:p>
      <w:pPr>
        <w:pStyle w:val="BodyText"/>
        <w:rPr>
          <w:sz w:val="14"/>
        </w:rPr>
      </w:pPr>
    </w:p>
    <w:p>
      <w:pPr>
        <w:spacing w:before="85"/>
        <w:ind w:left="0" w:right="38" w:firstLine="0"/>
        <w:jc w:val="right"/>
        <w:rPr>
          <w:sz w:val="12"/>
        </w:rPr>
      </w:pPr>
      <w:r>
        <w:rPr>
          <w:color w:val="231F20"/>
          <w:w w:val="104"/>
          <w:sz w:val="12"/>
        </w:rPr>
        <w:t>8</w:t>
      </w:r>
    </w:p>
    <w:p>
      <w:pPr>
        <w:pStyle w:val="BodyText"/>
        <w:rPr>
          <w:sz w:val="14"/>
        </w:rPr>
      </w:pPr>
    </w:p>
    <w:p>
      <w:pPr>
        <w:spacing w:before="84"/>
        <w:ind w:left="0" w:right="38" w:firstLine="0"/>
        <w:jc w:val="right"/>
        <w:rPr>
          <w:sz w:val="12"/>
        </w:rPr>
      </w:pPr>
      <w:r>
        <w:rPr>
          <w:color w:val="231F20"/>
          <w:w w:val="89"/>
          <w:sz w:val="12"/>
        </w:rPr>
        <w:t>7</w:t>
      </w:r>
    </w:p>
    <w:p>
      <w:pPr>
        <w:pStyle w:val="BodyText"/>
        <w:rPr>
          <w:sz w:val="14"/>
        </w:rPr>
      </w:pPr>
    </w:p>
    <w:p>
      <w:pPr>
        <w:spacing w:before="85"/>
        <w:ind w:left="0" w:right="38" w:firstLine="0"/>
        <w:jc w:val="right"/>
        <w:rPr>
          <w:sz w:val="12"/>
        </w:rPr>
      </w:pPr>
      <w:r>
        <w:rPr>
          <w:color w:val="231F20"/>
          <w:w w:val="101"/>
          <w:sz w:val="12"/>
        </w:rPr>
        <w:t>6</w:t>
      </w:r>
    </w:p>
    <w:p>
      <w:pPr>
        <w:pStyle w:val="BodyText"/>
        <w:rPr>
          <w:sz w:val="14"/>
        </w:rPr>
      </w:pPr>
    </w:p>
    <w:p>
      <w:pPr>
        <w:spacing w:before="85"/>
        <w:ind w:left="0" w:right="38" w:firstLine="0"/>
        <w:jc w:val="right"/>
        <w:rPr>
          <w:sz w:val="12"/>
        </w:rPr>
      </w:pPr>
      <w:r>
        <w:rPr>
          <w:color w:val="231F20"/>
          <w:w w:val="96"/>
          <w:sz w:val="12"/>
        </w:rPr>
        <w:t>5</w:t>
      </w:r>
    </w:p>
    <w:p>
      <w:pPr>
        <w:pStyle w:val="BodyText"/>
        <w:rPr>
          <w:sz w:val="14"/>
        </w:rPr>
      </w:pPr>
    </w:p>
    <w:p>
      <w:pPr>
        <w:spacing w:line="138" w:lineRule="exact" w:before="85"/>
        <w:ind w:left="634" w:right="0" w:firstLine="0"/>
        <w:jc w:val="left"/>
        <w:rPr>
          <w:sz w:val="12"/>
        </w:rPr>
      </w:pPr>
      <w:r>
        <w:rPr>
          <w:color w:val="231F20"/>
          <w:w w:val="104"/>
          <w:sz w:val="12"/>
        </w:rPr>
        <w:t>4</w:t>
      </w:r>
    </w:p>
    <w:p>
      <w:pPr>
        <w:pStyle w:val="BodyText"/>
        <w:spacing w:line="268" w:lineRule="auto" w:before="50"/>
        <w:ind w:left="153" w:right="145"/>
      </w:pPr>
      <w:r>
        <w:rPr/>
        <w:br w:type="column"/>
      </w:r>
      <w:r>
        <w:rPr>
          <w:color w:val="231F20"/>
          <w:w w:val="90"/>
        </w:rPr>
        <w:t>The</w:t>
      </w:r>
      <w:r>
        <w:rPr>
          <w:color w:val="231F20"/>
          <w:spacing w:val="-26"/>
          <w:w w:val="90"/>
        </w:rPr>
        <w:t> </w:t>
      </w:r>
      <w:r>
        <w:rPr>
          <w:color w:val="231F20"/>
          <w:w w:val="90"/>
        </w:rPr>
        <w:t>latest</w:t>
      </w:r>
      <w:r>
        <w:rPr>
          <w:color w:val="231F20"/>
          <w:spacing w:val="-25"/>
          <w:w w:val="90"/>
        </w:rPr>
        <w:t> </w:t>
      </w:r>
      <w:r>
        <w:rPr>
          <w:color w:val="231F20"/>
          <w:w w:val="90"/>
        </w:rPr>
        <w:t>effective</w:t>
      </w:r>
      <w:r>
        <w:rPr>
          <w:color w:val="231F20"/>
          <w:spacing w:val="-25"/>
          <w:w w:val="90"/>
        </w:rPr>
        <w:t> </w:t>
      </w:r>
      <w:r>
        <w:rPr>
          <w:color w:val="231F20"/>
          <w:w w:val="90"/>
        </w:rPr>
        <w:t>interest</w:t>
      </w:r>
      <w:r>
        <w:rPr>
          <w:color w:val="231F20"/>
          <w:spacing w:val="-25"/>
          <w:w w:val="90"/>
        </w:rPr>
        <w:t> </w:t>
      </w:r>
      <w:r>
        <w:rPr>
          <w:color w:val="231F20"/>
          <w:w w:val="90"/>
        </w:rPr>
        <w:t>rate</w:t>
      </w:r>
      <w:r>
        <w:rPr>
          <w:color w:val="231F20"/>
          <w:spacing w:val="-28"/>
          <w:w w:val="90"/>
        </w:rPr>
        <w:t> </w:t>
      </w:r>
      <w:r>
        <w:rPr>
          <w:color w:val="231F20"/>
          <w:w w:val="90"/>
        </w:rPr>
        <w:t>data,</w:t>
      </w:r>
      <w:r>
        <w:rPr>
          <w:color w:val="231F20"/>
          <w:spacing w:val="-26"/>
          <w:w w:val="90"/>
        </w:rPr>
        <w:t> </w:t>
      </w:r>
      <w:r>
        <w:rPr>
          <w:color w:val="231F20"/>
          <w:w w:val="90"/>
        </w:rPr>
        <w:t>which</w:t>
      </w:r>
      <w:r>
        <w:rPr>
          <w:color w:val="231F20"/>
          <w:spacing w:val="-25"/>
          <w:w w:val="90"/>
        </w:rPr>
        <w:t> </w:t>
      </w:r>
      <w:r>
        <w:rPr>
          <w:color w:val="231F20"/>
          <w:w w:val="90"/>
        </w:rPr>
        <w:t>predate</w:t>
      </w:r>
      <w:r>
        <w:rPr>
          <w:color w:val="231F20"/>
          <w:spacing w:val="-25"/>
          <w:w w:val="90"/>
        </w:rPr>
        <w:t> </w:t>
      </w:r>
      <w:r>
        <w:rPr>
          <w:color w:val="231F20"/>
          <w:w w:val="90"/>
        </w:rPr>
        <w:t>both</w:t>
      </w:r>
      <w:r>
        <w:rPr>
          <w:color w:val="231F20"/>
          <w:spacing w:val="-28"/>
          <w:w w:val="90"/>
        </w:rPr>
        <w:t> </w:t>
      </w:r>
      <w:r>
        <w:rPr>
          <w:color w:val="231F20"/>
          <w:w w:val="90"/>
        </w:rPr>
        <w:t>the </w:t>
      </w:r>
      <w:r>
        <w:rPr>
          <w:color w:val="231F20"/>
        </w:rPr>
        <w:t>October</w:t>
      </w:r>
      <w:r>
        <w:rPr>
          <w:color w:val="231F20"/>
          <w:spacing w:val="-38"/>
        </w:rPr>
        <w:t> </w:t>
      </w:r>
      <w:r>
        <w:rPr>
          <w:color w:val="231F20"/>
        </w:rPr>
        <w:t>and</w:t>
      </w:r>
      <w:r>
        <w:rPr>
          <w:color w:val="231F20"/>
          <w:spacing w:val="-38"/>
        </w:rPr>
        <w:t> </w:t>
      </w:r>
      <w:r>
        <w:rPr>
          <w:color w:val="231F20"/>
        </w:rPr>
        <w:t>November</w:t>
      </w:r>
      <w:r>
        <w:rPr>
          <w:color w:val="231F20"/>
          <w:spacing w:val="-38"/>
        </w:rPr>
        <w:t> </w:t>
      </w:r>
      <w:r>
        <w:rPr>
          <w:color w:val="231F20"/>
        </w:rPr>
        <w:t>cuts</w:t>
      </w:r>
      <w:r>
        <w:rPr>
          <w:color w:val="231F20"/>
          <w:spacing w:val="-38"/>
        </w:rPr>
        <w:t> </w:t>
      </w:r>
      <w:r>
        <w:rPr>
          <w:color w:val="231F20"/>
        </w:rPr>
        <w:t>in</w:t>
      </w:r>
      <w:r>
        <w:rPr>
          <w:color w:val="231F20"/>
          <w:spacing w:val="-37"/>
        </w:rPr>
        <w:t> </w:t>
      </w:r>
      <w:r>
        <w:rPr>
          <w:color w:val="231F20"/>
        </w:rPr>
        <w:t>Bank</w:t>
      </w:r>
      <w:r>
        <w:rPr>
          <w:color w:val="231F20"/>
          <w:spacing w:val="-38"/>
        </w:rPr>
        <w:t> </w:t>
      </w:r>
      <w:r>
        <w:rPr>
          <w:color w:val="231F20"/>
        </w:rPr>
        <w:t>Rate,</w:t>
      </w:r>
      <w:r>
        <w:rPr>
          <w:color w:val="231F20"/>
          <w:spacing w:val="-38"/>
        </w:rPr>
        <w:t> </w:t>
      </w:r>
      <w:r>
        <w:rPr>
          <w:color w:val="231F20"/>
        </w:rPr>
        <w:t>also</w:t>
      </w:r>
      <w:r>
        <w:rPr>
          <w:color w:val="231F20"/>
          <w:spacing w:val="-38"/>
        </w:rPr>
        <w:t> </w:t>
      </w:r>
      <w:r>
        <w:rPr>
          <w:color w:val="231F20"/>
        </w:rPr>
        <w:t>suggest</w:t>
      </w:r>
      <w:r>
        <w:rPr>
          <w:color w:val="231F20"/>
          <w:spacing w:val="-37"/>
        </w:rPr>
        <w:t> </w:t>
      </w:r>
      <w:r>
        <w:rPr>
          <w:color w:val="231F20"/>
        </w:rPr>
        <w:t>a </w:t>
      </w:r>
      <w:r>
        <w:rPr>
          <w:color w:val="231F20"/>
          <w:w w:val="90"/>
        </w:rPr>
        <w:t>tightening</w:t>
      </w:r>
      <w:r>
        <w:rPr>
          <w:color w:val="231F20"/>
          <w:spacing w:val="-26"/>
          <w:w w:val="90"/>
        </w:rPr>
        <w:t> </w:t>
      </w:r>
      <w:r>
        <w:rPr>
          <w:color w:val="231F20"/>
          <w:w w:val="90"/>
        </w:rPr>
        <w:t>in</w:t>
      </w:r>
      <w:r>
        <w:rPr>
          <w:color w:val="231F20"/>
          <w:spacing w:val="-26"/>
          <w:w w:val="90"/>
        </w:rPr>
        <w:t> </w:t>
      </w:r>
      <w:r>
        <w:rPr>
          <w:color w:val="231F20"/>
          <w:w w:val="90"/>
        </w:rPr>
        <w:t>corporate</w:t>
      </w:r>
      <w:r>
        <w:rPr>
          <w:color w:val="231F20"/>
          <w:spacing w:val="-25"/>
          <w:w w:val="90"/>
        </w:rPr>
        <w:t> </w:t>
      </w:r>
      <w:r>
        <w:rPr>
          <w:color w:val="231F20"/>
          <w:w w:val="90"/>
        </w:rPr>
        <w:t>credit</w:t>
      </w:r>
      <w:r>
        <w:rPr>
          <w:color w:val="231F20"/>
          <w:spacing w:val="-26"/>
          <w:w w:val="90"/>
        </w:rPr>
        <w:t> </w:t>
      </w:r>
      <w:r>
        <w:rPr>
          <w:color w:val="231F20"/>
          <w:w w:val="90"/>
        </w:rPr>
        <w:t>conditions.</w:t>
      </w:r>
      <w:r>
        <w:rPr>
          <w:color w:val="231F20"/>
          <w:spacing w:val="-4"/>
          <w:w w:val="90"/>
        </w:rPr>
        <w:t> </w:t>
      </w:r>
      <w:r>
        <w:rPr>
          <w:color w:val="231F20"/>
          <w:w w:val="90"/>
        </w:rPr>
        <w:t>The</w:t>
      </w:r>
      <w:r>
        <w:rPr>
          <w:color w:val="231F20"/>
          <w:spacing w:val="-25"/>
          <w:w w:val="90"/>
        </w:rPr>
        <w:t> </w:t>
      </w:r>
      <w:r>
        <w:rPr>
          <w:color w:val="231F20"/>
          <w:w w:val="90"/>
        </w:rPr>
        <w:t>average</w:t>
      </w:r>
      <w:r>
        <w:rPr>
          <w:color w:val="231F20"/>
          <w:spacing w:val="-26"/>
          <w:w w:val="90"/>
        </w:rPr>
        <w:t> </w:t>
      </w:r>
      <w:r>
        <w:rPr>
          <w:color w:val="231F20"/>
          <w:w w:val="90"/>
        </w:rPr>
        <w:t>interest </w:t>
      </w:r>
      <w:r>
        <w:rPr>
          <w:color w:val="231F20"/>
          <w:w w:val="95"/>
        </w:rPr>
        <w:t>rate paid by private non-financial corporations (PNFCs) on new</w:t>
      </w:r>
      <w:r>
        <w:rPr>
          <w:color w:val="231F20"/>
          <w:spacing w:val="-42"/>
          <w:w w:val="95"/>
        </w:rPr>
        <w:t> </w:t>
      </w:r>
      <w:r>
        <w:rPr>
          <w:color w:val="231F20"/>
          <w:w w:val="95"/>
        </w:rPr>
        <w:t>bank</w:t>
      </w:r>
      <w:r>
        <w:rPr>
          <w:color w:val="231F20"/>
          <w:spacing w:val="-41"/>
          <w:w w:val="95"/>
        </w:rPr>
        <w:t> </w:t>
      </w:r>
      <w:r>
        <w:rPr>
          <w:color w:val="231F20"/>
          <w:w w:val="95"/>
        </w:rPr>
        <w:t>borrowing</w:t>
      </w:r>
      <w:r>
        <w:rPr>
          <w:color w:val="231F20"/>
          <w:spacing w:val="-41"/>
          <w:w w:val="95"/>
        </w:rPr>
        <w:t> </w:t>
      </w:r>
      <w:r>
        <w:rPr>
          <w:color w:val="231F20"/>
          <w:w w:val="95"/>
        </w:rPr>
        <w:t>rose</w:t>
      </w:r>
      <w:r>
        <w:rPr>
          <w:color w:val="231F20"/>
          <w:spacing w:val="-41"/>
          <w:w w:val="95"/>
        </w:rPr>
        <w:t> </w:t>
      </w:r>
      <w:r>
        <w:rPr>
          <w:color w:val="231F20"/>
          <w:w w:val="95"/>
        </w:rPr>
        <w:t>by</w:t>
      </w:r>
      <w:r>
        <w:rPr>
          <w:color w:val="231F20"/>
          <w:spacing w:val="-42"/>
          <w:w w:val="95"/>
        </w:rPr>
        <w:t> </w:t>
      </w:r>
      <w:r>
        <w:rPr>
          <w:color w:val="231F20"/>
          <w:w w:val="95"/>
        </w:rPr>
        <w:t>over</w:t>
      </w:r>
      <w:r>
        <w:rPr>
          <w:color w:val="231F20"/>
          <w:spacing w:val="-41"/>
          <w:w w:val="95"/>
        </w:rPr>
        <w:t> </w:t>
      </w:r>
      <w:r>
        <w:rPr>
          <w:color w:val="231F20"/>
          <w:w w:val="95"/>
        </w:rPr>
        <w:t>30</w:t>
      </w:r>
      <w:r>
        <w:rPr>
          <w:color w:val="231F20"/>
          <w:spacing w:val="-41"/>
          <w:w w:val="95"/>
        </w:rPr>
        <w:t> </w:t>
      </w:r>
      <w:r>
        <w:rPr>
          <w:color w:val="231F20"/>
          <w:w w:val="95"/>
        </w:rPr>
        <w:t>basis</w:t>
      </w:r>
      <w:r>
        <w:rPr>
          <w:color w:val="231F20"/>
          <w:spacing w:val="-41"/>
          <w:w w:val="95"/>
        </w:rPr>
        <w:t> </w:t>
      </w:r>
      <w:r>
        <w:rPr>
          <w:color w:val="231F20"/>
          <w:w w:val="95"/>
        </w:rPr>
        <w:t>points</w:t>
      </w:r>
      <w:r>
        <w:rPr>
          <w:color w:val="231F20"/>
          <w:spacing w:val="-41"/>
          <w:w w:val="95"/>
        </w:rPr>
        <w:t> </w:t>
      </w:r>
      <w:r>
        <w:rPr>
          <w:color w:val="231F20"/>
          <w:w w:val="95"/>
        </w:rPr>
        <w:t>in</w:t>
      </w:r>
      <w:r>
        <w:rPr>
          <w:color w:val="231F20"/>
          <w:spacing w:val="-43"/>
          <w:w w:val="95"/>
        </w:rPr>
        <w:t> </w:t>
      </w:r>
      <w:r>
        <w:rPr>
          <w:color w:val="231F20"/>
          <w:w w:val="95"/>
        </w:rPr>
        <w:t>September. By</w:t>
      </w:r>
      <w:r>
        <w:rPr>
          <w:color w:val="231F20"/>
          <w:spacing w:val="-31"/>
          <w:w w:val="95"/>
        </w:rPr>
        <w:t> </w:t>
      </w:r>
      <w:r>
        <w:rPr>
          <w:color w:val="231F20"/>
          <w:w w:val="95"/>
        </w:rPr>
        <w:t>contrast,</w:t>
      </w:r>
      <w:r>
        <w:rPr>
          <w:color w:val="231F20"/>
          <w:spacing w:val="-33"/>
          <w:w w:val="95"/>
        </w:rPr>
        <w:t> </w:t>
      </w:r>
      <w:r>
        <w:rPr>
          <w:color w:val="231F20"/>
          <w:w w:val="95"/>
        </w:rPr>
        <w:t>the</w:t>
      </w:r>
      <w:r>
        <w:rPr>
          <w:color w:val="231F20"/>
          <w:spacing w:val="-30"/>
          <w:w w:val="95"/>
        </w:rPr>
        <w:t> </w:t>
      </w:r>
      <w:r>
        <w:rPr>
          <w:color w:val="231F20"/>
          <w:w w:val="95"/>
        </w:rPr>
        <w:t>effective</w:t>
      </w:r>
      <w:r>
        <w:rPr>
          <w:color w:val="231F20"/>
          <w:spacing w:val="-31"/>
          <w:w w:val="95"/>
        </w:rPr>
        <w:t> </w:t>
      </w:r>
      <w:r>
        <w:rPr>
          <w:color w:val="231F20"/>
          <w:w w:val="95"/>
        </w:rPr>
        <w:t>rate</w:t>
      </w:r>
      <w:r>
        <w:rPr>
          <w:color w:val="231F20"/>
          <w:spacing w:val="-33"/>
          <w:w w:val="95"/>
        </w:rPr>
        <w:t> </w:t>
      </w:r>
      <w:r>
        <w:rPr>
          <w:color w:val="231F20"/>
          <w:w w:val="95"/>
        </w:rPr>
        <w:t>on</w:t>
      </w:r>
      <w:r>
        <w:rPr>
          <w:color w:val="231F20"/>
          <w:spacing w:val="-33"/>
          <w:w w:val="95"/>
        </w:rPr>
        <w:t> </w:t>
      </w:r>
      <w:r>
        <w:rPr>
          <w:color w:val="231F20"/>
          <w:w w:val="95"/>
        </w:rPr>
        <w:t>the</w:t>
      </w:r>
      <w:r>
        <w:rPr>
          <w:color w:val="231F20"/>
          <w:spacing w:val="-30"/>
          <w:w w:val="95"/>
        </w:rPr>
        <w:t> </w:t>
      </w:r>
      <w:r>
        <w:rPr>
          <w:color w:val="231F20"/>
          <w:w w:val="95"/>
        </w:rPr>
        <w:t>stock</w:t>
      </w:r>
      <w:r>
        <w:rPr>
          <w:color w:val="231F20"/>
          <w:spacing w:val="-33"/>
          <w:w w:val="95"/>
        </w:rPr>
        <w:t> </w:t>
      </w:r>
      <w:r>
        <w:rPr>
          <w:color w:val="231F20"/>
          <w:w w:val="95"/>
        </w:rPr>
        <w:t>of</w:t>
      </w:r>
      <w:r>
        <w:rPr>
          <w:color w:val="231F20"/>
          <w:spacing w:val="-33"/>
          <w:w w:val="95"/>
        </w:rPr>
        <w:t> </w:t>
      </w:r>
      <w:r>
        <w:rPr>
          <w:color w:val="231F20"/>
          <w:w w:val="95"/>
        </w:rPr>
        <w:t>outstanding </w:t>
      </w:r>
      <w:r>
        <w:rPr>
          <w:color w:val="231F20"/>
        </w:rPr>
        <w:t>borrowing was little changed in the three months to </w:t>
      </w:r>
      <w:r>
        <w:rPr>
          <w:color w:val="231F20"/>
          <w:w w:val="95"/>
        </w:rPr>
        <w:t>September.</w:t>
      </w:r>
      <w:r>
        <w:rPr>
          <w:color w:val="231F20"/>
          <w:spacing w:val="-24"/>
          <w:w w:val="95"/>
        </w:rPr>
        <w:t> </w:t>
      </w:r>
      <w:r>
        <w:rPr>
          <w:color w:val="231F20"/>
          <w:w w:val="95"/>
        </w:rPr>
        <w:t>But,</w:t>
      </w:r>
      <w:r>
        <w:rPr>
          <w:color w:val="231F20"/>
          <w:spacing w:val="-40"/>
          <w:w w:val="95"/>
        </w:rPr>
        <w:t> </w:t>
      </w:r>
      <w:r>
        <w:rPr>
          <w:color w:val="231F20"/>
          <w:w w:val="95"/>
        </w:rPr>
        <w:t>as</w:t>
      </w:r>
      <w:r>
        <w:rPr>
          <w:color w:val="231F20"/>
          <w:spacing w:val="-42"/>
          <w:w w:val="95"/>
        </w:rPr>
        <w:t> </w:t>
      </w:r>
      <w:r>
        <w:rPr>
          <w:color w:val="231F20"/>
          <w:w w:val="95"/>
        </w:rPr>
        <w:t>discussed</w:t>
      </w:r>
      <w:r>
        <w:rPr>
          <w:color w:val="231F20"/>
          <w:spacing w:val="-41"/>
          <w:w w:val="95"/>
        </w:rPr>
        <w:t> </w:t>
      </w:r>
      <w:r>
        <w:rPr>
          <w:color w:val="231F20"/>
          <w:w w:val="95"/>
        </w:rPr>
        <w:t>in</w:t>
      </w:r>
      <w:r>
        <w:rPr>
          <w:color w:val="231F20"/>
          <w:spacing w:val="-41"/>
          <w:w w:val="95"/>
        </w:rPr>
        <w:t> </w:t>
      </w:r>
      <w:r>
        <w:rPr>
          <w:color w:val="231F20"/>
          <w:w w:val="95"/>
        </w:rPr>
        <w:t>previous</w:t>
      </w:r>
      <w:r>
        <w:rPr>
          <w:color w:val="231F20"/>
          <w:spacing w:val="-40"/>
          <w:w w:val="95"/>
        </w:rPr>
        <w:t> </w:t>
      </w:r>
      <w:r>
        <w:rPr>
          <w:i/>
          <w:color w:val="231F20"/>
          <w:w w:val="95"/>
        </w:rPr>
        <w:t>Reports</w:t>
      </w:r>
      <w:r>
        <w:rPr>
          <w:color w:val="231F20"/>
          <w:w w:val="95"/>
        </w:rPr>
        <w:t>,</w:t>
      </w:r>
      <w:r>
        <w:rPr>
          <w:color w:val="231F20"/>
          <w:spacing w:val="-42"/>
          <w:w w:val="95"/>
        </w:rPr>
        <w:t> </w:t>
      </w:r>
      <w:r>
        <w:rPr>
          <w:color w:val="231F20"/>
          <w:w w:val="95"/>
        </w:rPr>
        <w:t>those</w:t>
      </w:r>
      <w:r>
        <w:rPr>
          <w:color w:val="231F20"/>
          <w:spacing w:val="-42"/>
          <w:w w:val="95"/>
        </w:rPr>
        <w:t> </w:t>
      </w:r>
      <w:r>
        <w:rPr>
          <w:color w:val="231F20"/>
          <w:w w:val="95"/>
        </w:rPr>
        <w:t>data may</w:t>
      </w:r>
      <w:r>
        <w:rPr>
          <w:color w:val="231F20"/>
          <w:spacing w:val="-36"/>
          <w:w w:val="95"/>
        </w:rPr>
        <w:t> </w:t>
      </w:r>
      <w:r>
        <w:rPr>
          <w:color w:val="231F20"/>
          <w:w w:val="95"/>
        </w:rPr>
        <w:t>mask</w:t>
      </w:r>
      <w:r>
        <w:rPr>
          <w:color w:val="231F20"/>
          <w:spacing w:val="-36"/>
          <w:w w:val="95"/>
        </w:rPr>
        <w:t> </w:t>
      </w:r>
      <w:r>
        <w:rPr>
          <w:color w:val="231F20"/>
          <w:w w:val="95"/>
        </w:rPr>
        <w:t>a</w:t>
      </w:r>
      <w:r>
        <w:rPr>
          <w:color w:val="231F20"/>
          <w:spacing w:val="-38"/>
          <w:w w:val="95"/>
        </w:rPr>
        <w:t> </w:t>
      </w:r>
      <w:r>
        <w:rPr>
          <w:color w:val="231F20"/>
          <w:w w:val="95"/>
        </w:rPr>
        <w:t>tightening</w:t>
      </w:r>
      <w:r>
        <w:rPr>
          <w:color w:val="231F20"/>
          <w:spacing w:val="-36"/>
          <w:w w:val="95"/>
        </w:rPr>
        <w:t> </w:t>
      </w:r>
      <w:r>
        <w:rPr>
          <w:color w:val="231F20"/>
          <w:w w:val="95"/>
        </w:rPr>
        <w:t>in</w:t>
      </w:r>
      <w:r>
        <w:rPr>
          <w:color w:val="231F20"/>
          <w:spacing w:val="-36"/>
          <w:w w:val="95"/>
        </w:rPr>
        <w:t> </w:t>
      </w:r>
      <w:r>
        <w:rPr>
          <w:color w:val="231F20"/>
          <w:w w:val="95"/>
        </w:rPr>
        <w:t>credit</w:t>
      </w:r>
      <w:r>
        <w:rPr>
          <w:color w:val="231F20"/>
          <w:spacing w:val="-35"/>
          <w:w w:val="95"/>
        </w:rPr>
        <w:t> </w:t>
      </w:r>
      <w:r>
        <w:rPr>
          <w:color w:val="231F20"/>
          <w:w w:val="95"/>
        </w:rPr>
        <w:t>conditions,</w:t>
      </w:r>
      <w:r>
        <w:rPr>
          <w:color w:val="231F20"/>
          <w:spacing w:val="-36"/>
          <w:w w:val="95"/>
        </w:rPr>
        <w:t> </w:t>
      </w:r>
      <w:r>
        <w:rPr>
          <w:color w:val="231F20"/>
          <w:w w:val="95"/>
        </w:rPr>
        <w:t>as</w:t>
      </w:r>
      <w:r>
        <w:rPr>
          <w:color w:val="231F20"/>
          <w:spacing w:val="-36"/>
          <w:w w:val="95"/>
        </w:rPr>
        <w:t> </w:t>
      </w:r>
      <w:r>
        <w:rPr>
          <w:color w:val="231F20"/>
          <w:w w:val="95"/>
        </w:rPr>
        <w:t>banks</w:t>
      </w:r>
      <w:r>
        <w:rPr>
          <w:color w:val="231F20"/>
          <w:spacing w:val="-36"/>
          <w:w w:val="95"/>
        </w:rPr>
        <w:t> </w:t>
      </w:r>
      <w:r>
        <w:rPr>
          <w:color w:val="231F20"/>
          <w:w w:val="95"/>
        </w:rPr>
        <w:t>cut</w:t>
      </w:r>
      <w:r>
        <w:rPr>
          <w:color w:val="231F20"/>
          <w:spacing w:val="-36"/>
          <w:w w:val="95"/>
        </w:rPr>
        <w:t> </w:t>
      </w:r>
      <w:r>
        <w:rPr>
          <w:color w:val="231F20"/>
          <w:w w:val="95"/>
        </w:rPr>
        <w:t>back on</w:t>
      </w:r>
      <w:r>
        <w:rPr>
          <w:color w:val="231F20"/>
          <w:spacing w:val="-31"/>
          <w:w w:val="95"/>
        </w:rPr>
        <w:t> </w:t>
      </w:r>
      <w:r>
        <w:rPr>
          <w:color w:val="231F20"/>
          <w:w w:val="95"/>
        </w:rPr>
        <w:t>riskier</w:t>
      </w:r>
      <w:r>
        <w:rPr>
          <w:color w:val="231F20"/>
          <w:spacing w:val="-31"/>
          <w:w w:val="95"/>
        </w:rPr>
        <w:t> </w:t>
      </w:r>
      <w:r>
        <w:rPr>
          <w:color w:val="231F20"/>
          <w:w w:val="95"/>
        </w:rPr>
        <w:t>lending,</w:t>
      </w:r>
      <w:r>
        <w:rPr>
          <w:color w:val="231F20"/>
          <w:spacing w:val="-30"/>
          <w:w w:val="95"/>
        </w:rPr>
        <w:t> </w:t>
      </w:r>
      <w:r>
        <w:rPr>
          <w:color w:val="231F20"/>
          <w:w w:val="95"/>
        </w:rPr>
        <w:t>and</w:t>
      </w:r>
      <w:r>
        <w:rPr>
          <w:color w:val="231F20"/>
          <w:spacing w:val="-31"/>
          <w:w w:val="95"/>
        </w:rPr>
        <w:t> </w:t>
      </w:r>
      <w:r>
        <w:rPr>
          <w:color w:val="231F20"/>
          <w:w w:val="95"/>
        </w:rPr>
        <w:t>as</w:t>
      </w:r>
      <w:r>
        <w:rPr>
          <w:color w:val="231F20"/>
          <w:spacing w:val="-30"/>
          <w:w w:val="95"/>
        </w:rPr>
        <w:t> </w:t>
      </w:r>
      <w:r>
        <w:rPr>
          <w:color w:val="231F20"/>
          <w:w w:val="95"/>
        </w:rPr>
        <w:t>existing</w:t>
      </w:r>
      <w:r>
        <w:rPr>
          <w:color w:val="231F20"/>
          <w:spacing w:val="-31"/>
          <w:w w:val="95"/>
        </w:rPr>
        <w:t> </w:t>
      </w:r>
      <w:r>
        <w:rPr>
          <w:color w:val="231F20"/>
          <w:w w:val="95"/>
        </w:rPr>
        <w:t>borrowers</w:t>
      </w:r>
      <w:r>
        <w:rPr>
          <w:color w:val="231F20"/>
          <w:spacing w:val="-33"/>
          <w:w w:val="95"/>
        </w:rPr>
        <w:t> </w:t>
      </w:r>
      <w:r>
        <w:rPr>
          <w:color w:val="231F20"/>
          <w:w w:val="95"/>
        </w:rPr>
        <w:t>draw</w:t>
      </w:r>
      <w:r>
        <w:rPr>
          <w:color w:val="231F20"/>
          <w:spacing w:val="-33"/>
          <w:w w:val="95"/>
        </w:rPr>
        <w:t> </w:t>
      </w:r>
      <w:r>
        <w:rPr>
          <w:color w:val="231F20"/>
          <w:w w:val="95"/>
        </w:rPr>
        <w:t>down</w:t>
      </w:r>
      <w:r>
        <w:rPr>
          <w:color w:val="231F20"/>
          <w:spacing w:val="-33"/>
          <w:w w:val="95"/>
        </w:rPr>
        <w:t> </w:t>
      </w:r>
      <w:r>
        <w:rPr>
          <w:color w:val="231F20"/>
          <w:w w:val="95"/>
        </w:rPr>
        <w:t>on </w:t>
      </w:r>
      <w:r>
        <w:rPr>
          <w:color w:val="231F20"/>
        </w:rPr>
        <w:t>committed</w:t>
      </w:r>
      <w:r>
        <w:rPr>
          <w:color w:val="231F20"/>
          <w:spacing w:val="-20"/>
        </w:rPr>
        <w:t> </w:t>
      </w:r>
      <w:r>
        <w:rPr>
          <w:color w:val="231F20"/>
        </w:rPr>
        <w:t>lines</w:t>
      </w:r>
      <w:r>
        <w:rPr>
          <w:color w:val="231F20"/>
          <w:spacing w:val="-24"/>
        </w:rPr>
        <w:t> </w:t>
      </w:r>
      <w:r>
        <w:rPr>
          <w:color w:val="231F20"/>
        </w:rPr>
        <w:t>of</w:t>
      </w:r>
      <w:r>
        <w:rPr>
          <w:color w:val="231F20"/>
          <w:spacing w:val="-20"/>
        </w:rPr>
        <w:t> </w:t>
      </w:r>
      <w:r>
        <w:rPr>
          <w:color w:val="231F20"/>
        </w:rPr>
        <w:t>credit.</w:t>
      </w:r>
    </w:p>
    <w:p>
      <w:pPr>
        <w:pStyle w:val="BodyText"/>
        <w:spacing w:before="3"/>
        <w:rPr>
          <w:sz w:val="22"/>
        </w:rPr>
      </w:pPr>
    </w:p>
    <w:p>
      <w:pPr>
        <w:pStyle w:val="BodyText"/>
        <w:spacing w:line="161" w:lineRule="exact"/>
        <w:ind w:left="153"/>
      </w:pPr>
      <w:r>
        <w:rPr>
          <w:color w:val="231F20"/>
          <w:w w:val="95"/>
        </w:rPr>
        <w:t>Conditions</w:t>
      </w:r>
      <w:r>
        <w:rPr>
          <w:color w:val="231F20"/>
          <w:spacing w:val="-36"/>
          <w:w w:val="95"/>
        </w:rPr>
        <w:t> </w:t>
      </w:r>
      <w:r>
        <w:rPr>
          <w:color w:val="231F20"/>
          <w:w w:val="95"/>
        </w:rPr>
        <w:t>in</w:t>
      </w:r>
      <w:r>
        <w:rPr>
          <w:color w:val="231F20"/>
          <w:spacing w:val="-37"/>
          <w:w w:val="95"/>
        </w:rPr>
        <w:t> </w:t>
      </w:r>
      <w:r>
        <w:rPr>
          <w:color w:val="231F20"/>
          <w:w w:val="95"/>
        </w:rPr>
        <w:t>the</w:t>
      </w:r>
      <w:r>
        <w:rPr>
          <w:color w:val="231F20"/>
          <w:spacing w:val="-35"/>
          <w:w w:val="95"/>
        </w:rPr>
        <w:t> </w:t>
      </w:r>
      <w:r>
        <w:rPr>
          <w:color w:val="231F20"/>
          <w:w w:val="95"/>
        </w:rPr>
        <w:t>corporate</w:t>
      </w:r>
      <w:r>
        <w:rPr>
          <w:color w:val="231F20"/>
          <w:spacing w:val="-37"/>
          <w:w w:val="95"/>
        </w:rPr>
        <w:t> </w:t>
      </w:r>
      <w:r>
        <w:rPr>
          <w:color w:val="231F20"/>
          <w:w w:val="95"/>
        </w:rPr>
        <w:t>debt</w:t>
      </w:r>
      <w:r>
        <w:rPr>
          <w:color w:val="231F20"/>
          <w:spacing w:val="-35"/>
          <w:w w:val="95"/>
        </w:rPr>
        <w:t> </w:t>
      </w:r>
      <w:r>
        <w:rPr>
          <w:color w:val="231F20"/>
          <w:w w:val="95"/>
        </w:rPr>
        <w:t>and</w:t>
      </w:r>
      <w:r>
        <w:rPr>
          <w:color w:val="231F20"/>
          <w:spacing w:val="-35"/>
          <w:w w:val="95"/>
        </w:rPr>
        <w:t> </w:t>
      </w:r>
      <w:r>
        <w:rPr>
          <w:color w:val="231F20"/>
          <w:w w:val="95"/>
        </w:rPr>
        <w:t>equity</w:t>
      </w:r>
      <w:r>
        <w:rPr>
          <w:color w:val="231F20"/>
          <w:spacing w:val="-35"/>
          <w:w w:val="95"/>
        </w:rPr>
        <w:t> </w:t>
      </w:r>
      <w:r>
        <w:rPr>
          <w:color w:val="231F20"/>
          <w:w w:val="95"/>
        </w:rPr>
        <w:t>markets</w:t>
      </w:r>
      <w:r>
        <w:rPr>
          <w:color w:val="231F20"/>
          <w:spacing w:val="-36"/>
          <w:w w:val="95"/>
        </w:rPr>
        <w:t> </w:t>
      </w:r>
      <w:r>
        <w:rPr>
          <w:color w:val="231F20"/>
          <w:w w:val="95"/>
        </w:rPr>
        <w:t>have</w:t>
      </w:r>
      <w:r>
        <w:rPr>
          <w:color w:val="231F20"/>
          <w:spacing w:val="-35"/>
          <w:w w:val="95"/>
        </w:rPr>
        <w:t> </w:t>
      </w:r>
      <w:r>
        <w:rPr>
          <w:color w:val="231F20"/>
          <w:w w:val="95"/>
        </w:rPr>
        <w:t>also</w:t>
      </w:r>
    </w:p>
    <w:p>
      <w:pPr>
        <w:spacing w:after="0" w:line="161" w:lineRule="exact"/>
        <w:sectPr>
          <w:type w:val="continuous"/>
          <w:pgSz w:w="11900" w:h="16840"/>
          <w:pgMar w:top="1560" w:bottom="0" w:left="640" w:right="640"/>
          <w:cols w:num="3" w:equalWidth="0">
            <w:col w:w="2937" w:space="364"/>
            <w:col w:w="740" w:space="1288"/>
            <w:col w:w="5291"/>
          </w:cols>
        </w:sectPr>
      </w:pPr>
    </w:p>
    <w:p>
      <w:pPr>
        <w:tabs>
          <w:tab w:pos="3934" w:val="left" w:leader="none"/>
        </w:tabs>
        <w:spacing w:before="0"/>
        <w:ind w:left="351" w:right="0" w:firstLine="0"/>
        <w:jc w:val="left"/>
        <w:rPr>
          <w:sz w:val="12"/>
        </w:rPr>
      </w:pPr>
      <w:r>
        <w:rPr>
          <w:color w:val="231F20"/>
          <w:sz w:val="12"/>
        </w:rPr>
        <w:t>1998   99    2000   01     02     03     04     05     06    </w:t>
      </w:r>
      <w:r>
        <w:rPr>
          <w:color w:val="231F20"/>
          <w:spacing w:val="27"/>
          <w:sz w:val="12"/>
        </w:rPr>
        <w:t> </w:t>
      </w:r>
      <w:r>
        <w:rPr>
          <w:color w:val="231F20"/>
          <w:sz w:val="12"/>
        </w:rPr>
        <w:t>07  </w:t>
      </w:r>
      <w:r>
        <w:rPr>
          <w:color w:val="231F20"/>
          <w:spacing w:val="29"/>
          <w:sz w:val="12"/>
        </w:rPr>
        <w:t> </w:t>
      </w:r>
      <w:r>
        <w:rPr>
          <w:color w:val="231F20"/>
          <w:sz w:val="12"/>
        </w:rPr>
        <w:t>08</w:t>
        <w:tab/>
      </w:r>
      <w:r>
        <w:rPr>
          <w:color w:val="231F20"/>
          <w:position w:val="7"/>
          <w:sz w:val="12"/>
        </w:rPr>
        <w:t>0</w:t>
      </w:r>
    </w:p>
    <w:p>
      <w:pPr>
        <w:spacing w:before="92"/>
        <w:ind w:left="153" w:right="0" w:firstLine="0"/>
        <w:jc w:val="left"/>
        <w:rPr>
          <w:sz w:val="11"/>
        </w:rPr>
      </w:pPr>
      <w:r>
        <w:rPr>
          <w:color w:val="231F20"/>
          <w:sz w:val="11"/>
        </w:rPr>
        <w:t>Sources: Bank of England, Merrill Lynch and Thomson Datastream.</w:t>
      </w:r>
    </w:p>
    <w:p>
      <w:pPr>
        <w:pStyle w:val="BodyText"/>
        <w:spacing w:before="4"/>
        <w:rPr>
          <w:sz w:val="11"/>
        </w:rPr>
      </w:pPr>
    </w:p>
    <w:p>
      <w:pPr>
        <w:pStyle w:val="ListParagraph"/>
        <w:numPr>
          <w:ilvl w:val="0"/>
          <w:numId w:val="6"/>
        </w:numPr>
        <w:tabs>
          <w:tab w:pos="324" w:val="left" w:leader="none"/>
        </w:tabs>
        <w:spacing w:line="244" w:lineRule="auto" w:before="1" w:after="0"/>
        <w:ind w:left="323" w:right="38" w:hanging="171"/>
        <w:jc w:val="both"/>
        <w:rPr>
          <w:sz w:val="11"/>
        </w:rPr>
      </w:pPr>
      <w:r>
        <w:rPr>
          <w:color w:val="231F20"/>
          <w:w w:val="95"/>
          <w:sz w:val="11"/>
        </w:rPr>
        <w:t>Estimated</w:t>
      </w:r>
      <w:r>
        <w:rPr>
          <w:color w:val="231F20"/>
          <w:spacing w:val="-20"/>
          <w:w w:val="95"/>
          <w:sz w:val="11"/>
        </w:rPr>
        <w:t> </w:t>
      </w:r>
      <w:r>
        <w:rPr>
          <w:color w:val="231F20"/>
          <w:w w:val="95"/>
          <w:sz w:val="11"/>
        </w:rPr>
        <w:t>using</w:t>
      </w:r>
      <w:r>
        <w:rPr>
          <w:color w:val="231F20"/>
          <w:spacing w:val="-20"/>
          <w:w w:val="95"/>
          <w:sz w:val="11"/>
        </w:rPr>
        <w:t> </w:t>
      </w:r>
      <w:r>
        <w:rPr>
          <w:color w:val="231F20"/>
          <w:w w:val="95"/>
          <w:sz w:val="11"/>
        </w:rPr>
        <w:t>equity</w:t>
      </w:r>
      <w:r>
        <w:rPr>
          <w:color w:val="231F20"/>
          <w:spacing w:val="-19"/>
          <w:w w:val="95"/>
          <w:sz w:val="11"/>
        </w:rPr>
        <w:t> </w:t>
      </w:r>
      <w:r>
        <w:rPr>
          <w:color w:val="231F20"/>
          <w:w w:val="95"/>
          <w:sz w:val="11"/>
        </w:rPr>
        <w:t>prices</w:t>
      </w:r>
      <w:r>
        <w:rPr>
          <w:color w:val="231F20"/>
          <w:spacing w:val="-21"/>
          <w:w w:val="95"/>
          <w:sz w:val="11"/>
        </w:rPr>
        <w:t> </w:t>
      </w:r>
      <w:r>
        <w:rPr>
          <w:color w:val="231F20"/>
          <w:w w:val="95"/>
          <w:sz w:val="11"/>
        </w:rPr>
        <w:t>of</w:t>
      </w:r>
      <w:r>
        <w:rPr>
          <w:color w:val="231F20"/>
          <w:spacing w:val="-22"/>
          <w:w w:val="95"/>
          <w:sz w:val="11"/>
        </w:rPr>
        <w:t> </w:t>
      </w:r>
      <w:r>
        <w:rPr>
          <w:color w:val="231F20"/>
          <w:w w:val="95"/>
          <w:sz w:val="11"/>
        </w:rPr>
        <w:t>UK</w:t>
      </w:r>
      <w:r>
        <w:rPr>
          <w:color w:val="231F20"/>
          <w:spacing w:val="-20"/>
          <w:w w:val="95"/>
          <w:sz w:val="11"/>
        </w:rPr>
        <w:t> </w:t>
      </w:r>
      <w:r>
        <w:rPr>
          <w:color w:val="231F20"/>
          <w:w w:val="95"/>
          <w:sz w:val="11"/>
        </w:rPr>
        <w:t>non-financial</w:t>
      </w:r>
      <w:r>
        <w:rPr>
          <w:color w:val="231F20"/>
          <w:spacing w:val="-19"/>
          <w:w w:val="95"/>
          <w:sz w:val="11"/>
        </w:rPr>
        <w:t> </w:t>
      </w:r>
      <w:r>
        <w:rPr>
          <w:color w:val="231F20"/>
          <w:w w:val="95"/>
          <w:sz w:val="11"/>
        </w:rPr>
        <w:t>companies</w:t>
      </w:r>
      <w:r>
        <w:rPr>
          <w:color w:val="231F20"/>
          <w:spacing w:val="-20"/>
          <w:w w:val="95"/>
          <w:sz w:val="11"/>
        </w:rPr>
        <w:t> </w:t>
      </w:r>
      <w:r>
        <w:rPr>
          <w:color w:val="231F20"/>
          <w:w w:val="95"/>
          <w:sz w:val="11"/>
        </w:rPr>
        <w:t>and</w:t>
      </w:r>
      <w:r>
        <w:rPr>
          <w:color w:val="231F20"/>
          <w:spacing w:val="-19"/>
          <w:w w:val="95"/>
          <w:sz w:val="11"/>
        </w:rPr>
        <w:t> </w:t>
      </w:r>
      <w:r>
        <w:rPr>
          <w:color w:val="231F20"/>
          <w:w w:val="95"/>
          <w:sz w:val="11"/>
        </w:rPr>
        <w:t>by</w:t>
      </w:r>
      <w:r>
        <w:rPr>
          <w:color w:val="231F20"/>
          <w:spacing w:val="-20"/>
          <w:w w:val="95"/>
          <w:sz w:val="11"/>
        </w:rPr>
        <w:t> </w:t>
      </w:r>
      <w:r>
        <w:rPr>
          <w:color w:val="231F20"/>
          <w:w w:val="95"/>
          <w:sz w:val="11"/>
        </w:rPr>
        <w:t>assuming</w:t>
      </w:r>
      <w:r>
        <w:rPr>
          <w:color w:val="231F20"/>
          <w:spacing w:val="-21"/>
          <w:w w:val="95"/>
          <w:sz w:val="11"/>
        </w:rPr>
        <w:t> </w:t>
      </w:r>
      <w:r>
        <w:rPr>
          <w:color w:val="231F20"/>
          <w:w w:val="95"/>
          <w:sz w:val="11"/>
        </w:rPr>
        <w:t>that</w:t>
      </w:r>
      <w:r>
        <w:rPr>
          <w:color w:val="231F20"/>
          <w:spacing w:val="-20"/>
          <w:w w:val="95"/>
          <w:sz w:val="11"/>
        </w:rPr>
        <w:t> </w:t>
      </w:r>
      <w:r>
        <w:rPr>
          <w:color w:val="231F20"/>
          <w:w w:val="95"/>
          <w:sz w:val="11"/>
        </w:rPr>
        <w:t>nominal </w:t>
      </w:r>
      <w:r>
        <w:rPr>
          <w:color w:val="231F20"/>
          <w:sz w:val="11"/>
        </w:rPr>
        <w:t>dividends</w:t>
      </w:r>
      <w:r>
        <w:rPr>
          <w:color w:val="231F20"/>
          <w:spacing w:val="-10"/>
          <w:sz w:val="11"/>
        </w:rPr>
        <w:t> </w:t>
      </w:r>
      <w:r>
        <w:rPr>
          <w:color w:val="231F20"/>
          <w:sz w:val="11"/>
        </w:rPr>
        <w:t>grow</w:t>
      </w:r>
      <w:r>
        <w:rPr>
          <w:color w:val="231F20"/>
          <w:spacing w:val="-9"/>
          <w:sz w:val="11"/>
        </w:rPr>
        <w:t> </w:t>
      </w:r>
      <w:r>
        <w:rPr>
          <w:color w:val="231F20"/>
          <w:sz w:val="11"/>
        </w:rPr>
        <w:t>at</w:t>
      </w:r>
      <w:r>
        <w:rPr>
          <w:color w:val="231F20"/>
          <w:spacing w:val="-9"/>
          <w:sz w:val="11"/>
        </w:rPr>
        <w:t> </w:t>
      </w:r>
      <w:r>
        <w:rPr>
          <w:color w:val="231F20"/>
          <w:sz w:val="11"/>
        </w:rPr>
        <w:t>5%</w:t>
      </w:r>
      <w:r>
        <w:rPr>
          <w:color w:val="231F20"/>
          <w:spacing w:val="-9"/>
          <w:sz w:val="11"/>
        </w:rPr>
        <w:t> </w:t>
      </w:r>
      <w:r>
        <w:rPr>
          <w:color w:val="231F20"/>
          <w:sz w:val="11"/>
        </w:rPr>
        <w:t>per</w:t>
      </w:r>
      <w:r>
        <w:rPr>
          <w:color w:val="231F20"/>
          <w:spacing w:val="-9"/>
          <w:sz w:val="11"/>
        </w:rPr>
        <w:t> </w:t>
      </w:r>
      <w:r>
        <w:rPr>
          <w:color w:val="231F20"/>
          <w:sz w:val="11"/>
        </w:rPr>
        <w:t>annum.</w:t>
      </w:r>
    </w:p>
    <w:p>
      <w:pPr>
        <w:pStyle w:val="ListParagraph"/>
        <w:numPr>
          <w:ilvl w:val="0"/>
          <w:numId w:val="6"/>
        </w:numPr>
        <w:tabs>
          <w:tab w:pos="324" w:val="left" w:leader="none"/>
        </w:tabs>
        <w:spacing w:line="244" w:lineRule="auto" w:before="0" w:after="0"/>
        <w:ind w:left="323" w:right="243" w:hanging="171"/>
        <w:jc w:val="both"/>
        <w:rPr>
          <w:sz w:val="11"/>
        </w:rPr>
      </w:pPr>
      <w:r>
        <w:rPr>
          <w:color w:val="231F20"/>
          <w:w w:val="90"/>
          <w:sz w:val="11"/>
        </w:rPr>
        <w:t>Average</w:t>
      </w:r>
      <w:r>
        <w:rPr>
          <w:color w:val="231F20"/>
          <w:spacing w:val="-9"/>
          <w:w w:val="90"/>
          <w:sz w:val="11"/>
        </w:rPr>
        <w:t> </w:t>
      </w:r>
      <w:r>
        <w:rPr>
          <w:color w:val="231F20"/>
          <w:w w:val="90"/>
          <w:sz w:val="11"/>
        </w:rPr>
        <w:t>rate</w:t>
      </w:r>
      <w:r>
        <w:rPr>
          <w:color w:val="231F20"/>
          <w:spacing w:val="-8"/>
          <w:w w:val="90"/>
          <w:sz w:val="11"/>
        </w:rPr>
        <w:t> </w:t>
      </w:r>
      <w:r>
        <w:rPr>
          <w:color w:val="231F20"/>
          <w:w w:val="90"/>
          <w:sz w:val="11"/>
        </w:rPr>
        <w:t>paid</w:t>
      </w:r>
      <w:r>
        <w:rPr>
          <w:color w:val="231F20"/>
          <w:spacing w:val="-8"/>
          <w:w w:val="90"/>
          <w:sz w:val="11"/>
        </w:rPr>
        <w:t> </w:t>
      </w:r>
      <w:r>
        <w:rPr>
          <w:color w:val="231F20"/>
          <w:w w:val="90"/>
          <w:sz w:val="11"/>
        </w:rPr>
        <w:t>by</w:t>
      </w:r>
      <w:r>
        <w:rPr>
          <w:color w:val="231F20"/>
          <w:spacing w:val="-8"/>
          <w:w w:val="90"/>
          <w:sz w:val="11"/>
        </w:rPr>
        <w:t> </w:t>
      </w:r>
      <w:r>
        <w:rPr>
          <w:color w:val="231F20"/>
          <w:w w:val="90"/>
          <w:sz w:val="11"/>
        </w:rPr>
        <w:t>existing</w:t>
      </w:r>
      <w:r>
        <w:rPr>
          <w:color w:val="231F20"/>
          <w:spacing w:val="-8"/>
          <w:w w:val="90"/>
          <w:sz w:val="11"/>
        </w:rPr>
        <w:t> </w:t>
      </w:r>
      <w:r>
        <w:rPr>
          <w:color w:val="231F20"/>
          <w:w w:val="90"/>
          <w:sz w:val="11"/>
        </w:rPr>
        <w:t>borrowers</w:t>
      </w:r>
      <w:r>
        <w:rPr>
          <w:color w:val="231F20"/>
          <w:spacing w:val="-11"/>
          <w:w w:val="90"/>
          <w:sz w:val="11"/>
        </w:rPr>
        <w:t> </w:t>
      </w:r>
      <w:r>
        <w:rPr>
          <w:color w:val="231F20"/>
          <w:w w:val="90"/>
          <w:sz w:val="11"/>
        </w:rPr>
        <w:t>on</w:t>
      </w:r>
      <w:r>
        <w:rPr>
          <w:color w:val="231F20"/>
          <w:spacing w:val="-11"/>
          <w:w w:val="90"/>
          <w:sz w:val="11"/>
        </w:rPr>
        <w:t> </w:t>
      </w:r>
      <w:r>
        <w:rPr>
          <w:color w:val="231F20"/>
          <w:w w:val="90"/>
          <w:sz w:val="11"/>
        </w:rPr>
        <w:t>overdrafts</w:t>
      </w:r>
      <w:r>
        <w:rPr>
          <w:color w:val="231F20"/>
          <w:spacing w:val="-8"/>
          <w:w w:val="90"/>
          <w:sz w:val="11"/>
        </w:rPr>
        <w:t> </w:t>
      </w:r>
      <w:r>
        <w:rPr>
          <w:color w:val="231F20"/>
          <w:w w:val="90"/>
          <w:sz w:val="11"/>
        </w:rPr>
        <w:t>and</w:t>
      </w:r>
      <w:r>
        <w:rPr>
          <w:color w:val="231F20"/>
          <w:spacing w:val="-11"/>
          <w:w w:val="90"/>
          <w:sz w:val="11"/>
        </w:rPr>
        <w:t> </w:t>
      </w:r>
      <w:r>
        <w:rPr>
          <w:color w:val="231F20"/>
          <w:w w:val="90"/>
          <w:sz w:val="11"/>
        </w:rPr>
        <w:t>other</w:t>
      </w:r>
      <w:r>
        <w:rPr>
          <w:color w:val="231F20"/>
          <w:spacing w:val="-8"/>
          <w:w w:val="90"/>
          <w:sz w:val="11"/>
        </w:rPr>
        <w:t> </w:t>
      </w:r>
      <w:r>
        <w:rPr>
          <w:color w:val="231F20"/>
          <w:w w:val="90"/>
          <w:sz w:val="11"/>
        </w:rPr>
        <w:t>loans,</w:t>
      </w:r>
      <w:r>
        <w:rPr>
          <w:color w:val="231F20"/>
          <w:spacing w:val="-8"/>
          <w:w w:val="90"/>
          <w:sz w:val="11"/>
        </w:rPr>
        <w:t> </w:t>
      </w:r>
      <w:r>
        <w:rPr>
          <w:color w:val="231F20"/>
          <w:w w:val="90"/>
          <w:sz w:val="11"/>
        </w:rPr>
        <w:t>calculated</w:t>
      </w:r>
      <w:r>
        <w:rPr>
          <w:color w:val="231F20"/>
          <w:spacing w:val="-8"/>
          <w:w w:val="90"/>
          <w:sz w:val="11"/>
        </w:rPr>
        <w:t> </w:t>
      </w:r>
      <w:r>
        <w:rPr>
          <w:color w:val="231F20"/>
          <w:w w:val="90"/>
          <w:sz w:val="11"/>
        </w:rPr>
        <w:t>using </w:t>
      </w:r>
      <w:r>
        <w:rPr>
          <w:color w:val="231F20"/>
          <w:w w:val="95"/>
          <w:sz w:val="11"/>
        </w:rPr>
        <w:t>data</w:t>
      </w:r>
      <w:r>
        <w:rPr>
          <w:color w:val="231F20"/>
          <w:spacing w:val="-21"/>
          <w:w w:val="95"/>
          <w:sz w:val="11"/>
        </w:rPr>
        <w:t> </w:t>
      </w:r>
      <w:r>
        <w:rPr>
          <w:color w:val="231F20"/>
          <w:w w:val="95"/>
          <w:sz w:val="11"/>
        </w:rPr>
        <w:t>on</w:t>
      </w:r>
      <w:r>
        <w:rPr>
          <w:color w:val="231F20"/>
          <w:spacing w:val="-20"/>
          <w:w w:val="95"/>
          <w:sz w:val="11"/>
        </w:rPr>
        <w:t> </w:t>
      </w:r>
      <w:r>
        <w:rPr>
          <w:color w:val="231F20"/>
          <w:w w:val="95"/>
          <w:sz w:val="11"/>
        </w:rPr>
        <w:t>interest</w:t>
      </w:r>
      <w:r>
        <w:rPr>
          <w:color w:val="231F20"/>
          <w:spacing w:val="-20"/>
          <w:w w:val="95"/>
          <w:sz w:val="11"/>
        </w:rPr>
        <w:t> </w:t>
      </w:r>
      <w:r>
        <w:rPr>
          <w:color w:val="231F20"/>
          <w:w w:val="95"/>
          <w:sz w:val="11"/>
        </w:rPr>
        <w:t>rate</w:t>
      </w:r>
      <w:r>
        <w:rPr>
          <w:color w:val="231F20"/>
          <w:spacing w:val="-21"/>
          <w:w w:val="95"/>
          <w:sz w:val="11"/>
        </w:rPr>
        <w:t> </w:t>
      </w:r>
      <w:r>
        <w:rPr>
          <w:color w:val="231F20"/>
          <w:w w:val="95"/>
          <w:sz w:val="11"/>
        </w:rPr>
        <w:t>flows</w:t>
      </w:r>
      <w:r>
        <w:rPr>
          <w:color w:val="231F20"/>
          <w:spacing w:val="-19"/>
          <w:w w:val="95"/>
          <w:sz w:val="11"/>
        </w:rPr>
        <w:t> </w:t>
      </w:r>
      <w:r>
        <w:rPr>
          <w:color w:val="231F20"/>
          <w:w w:val="95"/>
          <w:sz w:val="11"/>
        </w:rPr>
        <w:t>and</w:t>
      </w:r>
      <w:r>
        <w:rPr>
          <w:color w:val="231F20"/>
          <w:spacing w:val="-21"/>
          <w:w w:val="95"/>
          <w:sz w:val="11"/>
        </w:rPr>
        <w:t> </w:t>
      </w:r>
      <w:r>
        <w:rPr>
          <w:color w:val="231F20"/>
          <w:w w:val="95"/>
          <w:sz w:val="11"/>
        </w:rPr>
        <w:t>the</w:t>
      </w:r>
      <w:r>
        <w:rPr>
          <w:color w:val="231F20"/>
          <w:spacing w:val="-21"/>
          <w:w w:val="95"/>
          <w:sz w:val="11"/>
        </w:rPr>
        <w:t> </w:t>
      </w:r>
      <w:r>
        <w:rPr>
          <w:color w:val="231F20"/>
          <w:w w:val="95"/>
          <w:sz w:val="11"/>
        </w:rPr>
        <w:t>outstanding</w:t>
      </w:r>
      <w:r>
        <w:rPr>
          <w:color w:val="231F20"/>
          <w:spacing w:val="-20"/>
          <w:w w:val="95"/>
          <w:sz w:val="11"/>
        </w:rPr>
        <w:t> </w:t>
      </w:r>
      <w:r>
        <w:rPr>
          <w:color w:val="231F20"/>
          <w:w w:val="95"/>
          <w:sz w:val="11"/>
        </w:rPr>
        <w:t>stock</w:t>
      </w:r>
      <w:r>
        <w:rPr>
          <w:color w:val="231F20"/>
          <w:spacing w:val="-21"/>
          <w:w w:val="95"/>
          <w:sz w:val="11"/>
        </w:rPr>
        <w:t> </w:t>
      </w:r>
      <w:r>
        <w:rPr>
          <w:color w:val="231F20"/>
          <w:w w:val="95"/>
          <w:sz w:val="11"/>
        </w:rPr>
        <w:t>of</w:t>
      </w:r>
      <w:r>
        <w:rPr>
          <w:color w:val="231F20"/>
          <w:spacing w:val="-19"/>
          <w:w w:val="95"/>
          <w:sz w:val="11"/>
        </w:rPr>
        <w:t> </w:t>
      </w:r>
      <w:r>
        <w:rPr>
          <w:color w:val="231F20"/>
          <w:w w:val="95"/>
          <w:sz w:val="11"/>
        </w:rPr>
        <w:t>borrowing.</w:t>
      </w:r>
      <w:r>
        <w:rPr>
          <w:color w:val="231F20"/>
          <w:spacing w:val="-8"/>
          <w:w w:val="95"/>
          <w:sz w:val="11"/>
        </w:rPr>
        <w:t> </w:t>
      </w:r>
      <w:r>
        <w:rPr>
          <w:color w:val="231F20"/>
          <w:w w:val="95"/>
          <w:sz w:val="11"/>
        </w:rPr>
        <w:t>Latest</w:t>
      </w:r>
      <w:r>
        <w:rPr>
          <w:color w:val="231F20"/>
          <w:spacing w:val="-21"/>
          <w:w w:val="95"/>
          <w:sz w:val="11"/>
        </w:rPr>
        <w:t> </w:t>
      </w:r>
      <w:r>
        <w:rPr>
          <w:color w:val="231F20"/>
          <w:w w:val="95"/>
          <w:sz w:val="11"/>
        </w:rPr>
        <w:t>data</w:t>
      </w:r>
      <w:r>
        <w:rPr>
          <w:color w:val="231F20"/>
          <w:spacing w:val="-19"/>
          <w:w w:val="95"/>
          <w:sz w:val="11"/>
        </w:rPr>
        <w:t> </w:t>
      </w:r>
      <w:r>
        <w:rPr>
          <w:color w:val="231F20"/>
          <w:w w:val="95"/>
          <w:sz w:val="11"/>
        </w:rPr>
        <w:t>are</w:t>
      </w:r>
      <w:r>
        <w:rPr>
          <w:color w:val="231F20"/>
          <w:spacing w:val="-21"/>
          <w:w w:val="95"/>
          <w:sz w:val="11"/>
        </w:rPr>
        <w:t> </w:t>
      </w:r>
      <w:r>
        <w:rPr>
          <w:color w:val="231F20"/>
          <w:w w:val="95"/>
          <w:sz w:val="11"/>
        </w:rPr>
        <w:t>for </w:t>
      </w:r>
      <w:r>
        <w:rPr>
          <w:color w:val="231F20"/>
          <w:sz w:val="11"/>
        </w:rPr>
        <w:t>September</w:t>
      </w:r>
      <w:r>
        <w:rPr>
          <w:color w:val="231F20"/>
          <w:spacing w:val="-9"/>
          <w:sz w:val="11"/>
        </w:rPr>
        <w:t> </w:t>
      </w:r>
      <w:r>
        <w:rPr>
          <w:color w:val="231F20"/>
          <w:sz w:val="11"/>
        </w:rPr>
        <w:t>2008.</w:t>
      </w:r>
    </w:p>
    <w:p>
      <w:pPr>
        <w:pStyle w:val="ListParagraph"/>
        <w:numPr>
          <w:ilvl w:val="0"/>
          <w:numId w:val="6"/>
        </w:numPr>
        <w:tabs>
          <w:tab w:pos="324" w:val="left" w:leader="none"/>
        </w:tabs>
        <w:spacing w:line="127" w:lineRule="exact" w:before="0" w:after="0"/>
        <w:ind w:left="323" w:right="0" w:hanging="171"/>
        <w:jc w:val="both"/>
        <w:rPr>
          <w:sz w:val="11"/>
        </w:rPr>
      </w:pPr>
      <w:r>
        <w:rPr>
          <w:color w:val="231F20"/>
          <w:sz w:val="11"/>
        </w:rPr>
        <w:t>Calculated</w:t>
      </w:r>
      <w:r>
        <w:rPr>
          <w:color w:val="231F20"/>
          <w:spacing w:val="-17"/>
          <w:sz w:val="11"/>
        </w:rPr>
        <w:t> </w:t>
      </w:r>
      <w:r>
        <w:rPr>
          <w:color w:val="231F20"/>
          <w:sz w:val="11"/>
        </w:rPr>
        <w:t>using</w:t>
      </w:r>
      <w:r>
        <w:rPr>
          <w:color w:val="231F20"/>
          <w:spacing w:val="-16"/>
          <w:sz w:val="11"/>
        </w:rPr>
        <w:t> </w:t>
      </w:r>
      <w:r>
        <w:rPr>
          <w:color w:val="231F20"/>
          <w:sz w:val="11"/>
        </w:rPr>
        <w:t>an</w:t>
      </w:r>
      <w:r>
        <w:rPr>
          <w:color w:val="231F20"/>
          <w:spacing w:val="-17"/>
          <w:sz w:val="11"/>
        </w:rPr>
        <w:t> </w:t>
      </w:r>
      <w:r>
        <w:rPr>
          <w:color w:val="231F20"/>
          <w:sz w:val="11"/>
        </w:rPr>
        <w:t>index</w:t>
      </w:r>
      <w:r>
        <w:rPr>
          <w:color w:val="231F20"/>
          <w:spacing w:val="-18"/>
          <w:sz w:val="11"/>
        </w:rPr>
        <w:t> </w:t>
      </w:r>
      <w:r>
        <w:rPr>
          <w:color w:val="231F20"/>
          <w:sz w:val="11"/>
        </w:rPr>
        <w:t>of</w:t>
      </w:r>
      <w:r>
        <w:rPr>
          <w:color w:val="231F20"/>
          <w:spacing w:val="-17"/>
          <w:sz w:val="11"/>
        </w:rPr>
        <w:t> </w:t>
      </w:r>
      <w:r>
        <w:rPr>
          <w:color w:val="231F20"/>
          <w:sz w:val="11"/>
        </w:rPr>
        <w:t>bonds</w:t>
      </w:r>
      <w:r>
        <w:rPr>
          <w:color w:val="231F20"/>
          <w:spacing w:val="-18"/>
          <w:sz w:val="11"/>
        </w:rPr>
        <w:t> </w:t>
      </w:r>
      <w:r>
        <w:rPr>
          <w:color w:val="231F20"/>
          <w:sz w:val="11"/>
        </w:rPr>
        <w:t>with</w:t>
      </w:r>
      <w:r>
        <w:rPr>
          <w:color w:val="231F20"/>
          <w:spacing w:val="-16"/>
          <w:sz w:val="11"/>
        </w:rPr>
        <w:t> </w:t>
      </w:r>
      <w:r>
        <w:rPr>
          <w:color w:val="231F20"/>
          <w:sz w:val="11"/>
        </w:rPr>
        <w:t>a</w:t>
      </w:r>
      <w:r>
        <w:rPr>
          <w:color w:val="231F20"/>
          <w:spacing w:val="-16"/>
          <w:sz w:val="11"/>
        </w:rPr>
        <w:t> </w:t>
      </w:r>
      <w:r>
        <w:rPr>
          <w:color w:val="231F20"/>
          <w:sz w:val="11"/>
        </w:rPr>
        <w:t>composite</w:t>
      </w:r>
      <w:r>
        <w:rPr>
          <w:color w:val="231F20"/>
          <w:spacing w:val="-17"/>
          <w:sz w:val="11"/>
        </w:rPr>
        <w:t> </w:t>
      </w:r>
      <w:r>
        <w:rPr>
          <w:color w:val="231F20"/>
          <w:sz w:val="11"/>
        </w:rPr>
        <w:t>rating</w:t>
      </w:r>
      <w:r>
        <w:rPr>
          <w:color w:val="231F20"/>
          <w:spacing w:val="-18"/>
          <w:sz w:val="11"/>
        </w:rPr>
        <w:t> </w:t>
      </w:r>
      <w:r>
        <w:rPr>
          <w:color w:val="231F20"/>
          <w:sz w:val="11"/>
        </w:rPr>
        <w:t>of</w:t>
      </w:r>
      <w:r>
        <w:rPr>
          <w:color w:val="231F20"/>
          <w:spacing w:val="-17"/>
          <w:sz w:val="11"/>
        </w:rPr>
        <w:t> </w:t>
      </w:r>
      <w:r>
        <w:rPr>
          <w:color w:val="231F20"/>
          <w:sz w:val="11"/>
        </w:rPr>
        <w:t>BBB3</w:t>
      </w:r>
      <w:r>
        <w:rPr>
          <w:color w:val="231F20"/>
          <w:spacing w:val="-18"/>
          <w:sz w:val="11"/>
        </w:rPr>
        <w:t> </w:t>
      </w:r>
      <w:r>
        <w:rPr>
          <w:color w:val="231F20"/>
          <w:sz w:val="11"/>
        </w:rPr>
        <w:t>or</w:t>
      </w:r>
      <w:r>
        <w:rPr>
          <w:color w:val="231F20"/>
          <w:spacing w:val="-17"/>
          <w:sz w:val="11"/>
        </w:rPr>
        <w:t> </w:t>
      </w:r>
      <w:r>
        <w:rPr>
          <w:color w:val="231F20"/>
          <w:sz w:val="11"/>
        </w:rPr>
        <w:t>higher.</w:t>
      </w:r>
    </w:p>
    <w:p>
      <w:pPr>
        <w:pStyle w:val="BodyText"/>
        <w:spacing w:line="268" w:lineRule="auto" w:before="99"/>
        <w:ind w:left="153" w:right="155" w:hanging="1"/>
      </w:pPr>
      <w:r>
        <w:rPr/>
        <w:br w:type="column"/>
      </w:r>
      <w:r>
        <w:rPr>
          <w:color w:val="231F20"/>
        </w:rPr>
        <w:t>worsened significantly since the August </w:t>
      </w:r>
      <w:r>
        <w:rPr>
          <w:i/>
          <w:color w:val="231F20"/>
        </w:rPr>
        <w:t>Report</w:t>
      </w:r>
      <w:r>
        <w:rPr>
          <w:color w:val="231F20"/>
        </w:rPr>
        <w:t>, as the </w:t>
      </w:r>
      <w:r>
        <w:rPr>
          <w:color w:val="231F20"/>
          <w:w w:val="90"/>
        </w:rPr>
        <w:t>economic</w:t>
      </w:r>
      <w:r>
        <w:rPr>
          <w:color w:val="231F20"/>
          <w:spacing w:val="-26"/>
          <w:w w:val="90"/>
        </w:rPr>
        <w:t> </w:t>
      </w:r>
      <w:r>
        <w:rPr>
          <w:color w:val="231F20"/>
          <w:w w:val="90"/>
        </w:rPr>
        <w:t>outlook</w:t>
      </w:r>
      <w:r>
        <w:rPr>
          <w:color w:val="231F20"/>
          <w:spacing w:val="-26"/>
          <w:w w:val="90"/>
        </w:rPr>
        <w:t> </w:t>
      </w:r>
      <w:r>
        <w:rPr>
          <w:color w:val="231F20"/>
          <w:w w:val="90"/>
        </w:rPr>
        <w:t>deteriorated</w:t>
      </w:r>
      <w:r>
        <w:rPr>
          <w:color w:val="231F20"/>
          <w:spacing w:val="-23"/>
          <w:w w:val="90"/>
        </w:rPr>
        <w:t> </w:t>
      </w:r>
      <w:r>
        <w:rPr>
          <w:color w:val="231F20"/>
          <w:w w:val="90"/>
        </w:rPr>
        <w:t>and</w:t>
      </w:r>
      <w:r>
        <w:rPr>
          <w:color w:val="231F20"/>
          <w:spacing w:val="-23"/>
          <w:w w:val="90"/>
        </w:rPr>
        <w:t> </w:t>
      </w:r>
      <w:r>
        <w:rPr>
          <w:color w:val="231F20"/>
          <w:w w:val="90"/>
        </w:rPr>
        <w:t>investors’</w:t>
      </w:r>
      <w:r>
        <w:rPr>
          <w:color w:val="231F20"/>
          <w:spacing w:val="-23"/>
          <w:w w:val="90"/>
        </w:rPr>
        <w:t> </w:t>
      </w:r>
      <w:r>
        <w:rPr>
          <w:color w:val="231F20"/>
          <w:w w:val="90"/>
        </w:rPr>
        <w:t>appetite</w:t>
      </w:r>
      <w:r>
        <w:rPr>
          <w:color w:val="231F20"/>
          <w:spacing w:val="-27"/>
          <w:w w:val="90"/>
        </w:rPr>
        <w:t> </w:t>
      </w:r>
      <w:r>
        <w:rPr>
          <w:color w:val="231F20"/>
          <w:w w:val="90"/>
        </w:rPr>
        <w:t>for</w:t>
      </w:r>
      <w:r>
        <w:rPr>
          <w:color w:val="231F20"/>
          <w:spacing w:val="-23"/>
          <w:w w:val="90"/>
        </w:rPr>
        <w:t> </w:t>
      </w:r>
      <w:r>
        <w:rPr>
          <w:color w:val="231F20"/>
          <w:w w:val="90"/>
        </w:rPr>
        <w:t>risk </w:t>
      </w:r>
      <w:r>
        <w:rPr>
          <w:color w:val="231F20"/>
          <w:w w:val="95"/>
        </w:rPr>
        <w:t>diminished. International equity prices fell (Section 1.3), driving</w:t>
      </w:r>
      <w:r>
        <w:rPr>
          <w:color w:val="231F20"/>
          <w:spacing w:val="-37"/>
          <w:w w:val="95"/>
        </w:rPr>
        <w:t> </w:t>
      </w:r>
      <w:r>
        <w:rPr>
          <w:color w:val="231F20"/>
          <w:w w:val="95"/>
        </w:rPr>
        <w:t>up</w:t>
      </w:r>
      <w:r>
        <w:rPr>
          <w:color w:val="231F20"/>
          <w:spacing w:val="-39"/>
          <w:w w:val="95"/>
        </w:rPr>
        <w:t> </w:t>
      </w:r>
      <w:r>
        <w:rPr>
          <w:color w:val="231F20"/>
          <w:w w:val="95"/>
        </w:rPr>
        <w:t>the</w:t>
      </w:r>
      <w:r>
        <w:rPr>
          <w:color w:val="231F20"/>
          <w:spacing w:val="-37"/>
          <w:w w:val="95"/>
        </w:rPr>
        <w:t> </w:t>
      </w:r>
      <w:r>
        <w:rPr>
          <w:color w:val="231F20"/>
          <w:w w:val="95"/>
        </w:rPr>
        <w:t>cost</w:t>
      </w:r>
      <w:r>
        <w:rPr>
          <w:color w:val="231F20"/>
          <w:spacing w:val="-39"/>
          <w:w w:val="95"/>
        </w:rPr>
        <w:t> </w:t>
      </w:r>
      <w:r>
        <w:rPr>
          <w:color w:val="231F20"/>
          <w:w w:val="95"/>
        </w:rPr>
        <w:t>of</w:t>
      </w:r>
      <w:r>
        <w:rPr>
          <w:color w:val="231F20"/>
          <w:spacing w:val="-37"/>
          <w:w w:val="95"/>
        </w:rPr>
        <w:t> </w:t>
      </w:r>
      <w:r>
        <w:rPr>
          <w:color w:val="231F20"/>
          <w:w w:val="95"/>
        </w:rPr>
        <w:t>corporate</w:t>
      </w:r>
      <w:r>
        <w:rPr>
          <w:color w:val="231F20"/>
          <w:spacing w:val="-37"/>
          <w:w w:val="95"/>
        </w:rPr>
        <w:t> </w:t>
      </w:r>
      <w:r>
        <w:rPr>
          <w:color w:val="231F20"/>
          <w:w w:val="95"/>
        </w:rPr>
        <w:t>equity</w:t>
      </w:r>
      <w:r>
        <w:rPr>
          <w:color w:val="231F20"/>
          <w:spacing w:val="-37"/>
          <w:w w:val="95"/>
        </w:rPr>
        <w:t> </w:t>
      </w:r>
      <w:r>
        <w:rPr>
          <w:color w:val="231F20"/>
          <w:w w:val="95"/>
        </w:rPr>
        <w:t>issuance</w:t>
      </w:r>
      <w:r>
        <w:rPr>
          <w:color w:val="231F20"/>
          <w:spacing w:val="-37"/>
          <w:w w:val="95"/>
        </w:rPr>
        <w:t> </w:t>
      </w:r>
      <w:r>
        <w:rPr>
          <w:color w:val="231F20"/>
          <w:w w:val="95"/>
        </w:rPr>
        <w:t>(Chart</w:t>
      </w:r>
      <w:r>
        <w:rPr>
          <w:color w:val="231F20"/>
          <w:spacing w:val="-37"/>
          <w:w w:val="95"/>
        </w:rPr>
        <w:t> </w:t>
      </w:r>
      <w:r>
        <w:rPr>
          <w:color w:val="231F20"/>
          <w:spacing w:val="-5"/>
          <w:w w:val="95"/>
        </w:rPr>
        <w:t>1.12). </w:t>
      </w:r>
      <w:r>
        <w:rPr>
          <w:color w:val="231F20"/>
          <w:w w:val="90"/>
        </w:rPr>
        <w:t>And</w:t>
      </w:r>
      <w:r>
        <w:rPr>
          <w:color w:val="231F20"/>
          <w:spacing w:val="-23"/>
          <w:w w:val="90"/>
        </w:rPr>
        <w:t> </w:t>
      </w:r>
      <w:r>
        <w:rPr>
          <w:color w:val="231F20"/>
          <w:w w:val="90"/>
        </w:rPr>
        <w:t>the</w:t>
      </w:r>
      <w:r>
        <w:rPr>
          <w:color w:val="231F20"/>
          <w:spacing w:val="-19"/>
          <w:w w:val="90"/>
        </w:rPr>
        <w:t> </w:t>
      </w:r>
      <w:r>
        <w:rPr>
          <w:color w:val="231F20"/>
          <w:w w:val="90"/>
        </w:rPr>
        <w:t>cost</w:t>
      </w:r>
      <w:r>
        <w:rPr>
          <w:color w:val="231F20"/>
          <w:spacing w:val="-22"/>
          <w:w w:val="90"/>
        </w:rPr>
        <w:t> </w:t>
      </w:r>
      <w:r>
        <w:rPr>
          <w:color w:val="231F20"/>
          <w:w w:val="90"/>
        </w:rPr>
        <w:t>of</w:t>
      </w:r>
      <w:r>
        <w:rPr>
          <w:color w:val="231F20"/>
          <w:spacing w:val="-20"/>
          <w:w w:val="90"/>
        </w:rPr>
        <w:t> </w:t>
      </w:r>
      <w:r>
        <w:rPr>
          <w:color w:val="231F20"/>
          <w:w w:val="90"/>
        </w:rPr>
        <w:t>corporate</w:t>
      </w:r>
      <w:r>
        <w:rPr>
          <w:color w:val="231F20"/>
          <w:spacing w:val="-19"/>
          <w:w w:val="90"/>
        </w:rPr>
        <w:t> </w:t>
      </w:r>
      <w:r>
        <w:rPr>
          <w:color w:val="231F20"/>
          <w:w w:val="90"/>
        </w:rPr>
        <w:t>bond</w:t>
      </w:r>
      <w:r>
        <w:rPr>
          <w:color w:val="231F20"/>
          <w:spacing w:val="-19"/>
          <w:w w:val="90"/>
        </w:rPr>
        <w:t> </w:t>
      </w:r>
      <w:r>
        <w:rPr>
          <w:color w:val="231F20"/>
          <w:w w:val="90"/>
        </w:rPr>
        <w:t>issuance</w:t>
      </w:r>
      <w:r>
        <w:rPr>
          <w:color w:val="231F20"/>
          <w:spacing w:val="-19"/>
          <w:w w:val="90"/>
        </w:rPr>
        <w:t> </w:t>
      </w:r>
      <w:r>
        <w:rPr>
          <w:color w:val="231F20"/>
          <w:w w:val="90"/>
        </w:rPr>
        <w:t>has</w:t>
      </w:r>
      <w:r>
        <w:rPr>
          <w:color w:val="231F20"/>
          <w:spacing w:val="-19"/>
          <w:w w:val="90"/>
        </w:rPr>
        <w:t> </w:t>
      </w:r>
      <w:r>
        <w:rPr>
          <w:color w:val="231F20"/>
          <w:w w:val="90"/>
        </w:rPr>
        <w:t>risen</w:t>
      </w:r>
      <w:r>
        <w:rPr>
          <w:color w:val="231F20"/>
          <w:spacing w:val="-20"/>
          <w:w w:val="90"/>
        </w:rPr>
        <w:t> </w:t>
      </w:r>
      <w:r>
        <w:rPr>
          <w:color w:val="231F20"/>
          <w:w w:val="90"/>
        </w:rPr>
        <w:t>significantly:</w:t>
      </w:r>
    </w:p>
    <w:p>
      <w:pPr>
        <w:spacing w:after="0" w:line="268" w:lineRule="auto"/>
        <w:sectPr>
          <w:type w:val="continuous"/>
          <w:pgSz w:w="11900" w:h="16840"/>
          <w:pgMar w:top="1560" w:bottom="0" w:left="640" w:right="640"/>
          <w:cols w:num="2" w:equalWidth="0">
            <w:col w:w="4413" w:space="916"/>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pPr>
    </w:p>
    <w:p>
      <w:pPr>
        <w:pStyle w:val="BodyText"/>
      </w:pPr>
    </w:p>
    <w:p>
      <w:pPr>
        <w:pStyle w:val="BodyText"/>
      </w:pPr>
    </w:p>
    <w:p>
      <w:pPr>
        <w:pStyle w:val="BodyText"/>
      </w:pPr>
    </w:p>
    <w:p>
      <w:pPr>
        <w:pStyle w:val="BodyText"/>
      </w:pPr>
    </w:p>
    <w:p>
      <w:pPr>
        <w:pStyle w:val="BodyText"/>
        <w:spacing w:before="4"/>
        <w:rPr>
          <w:sz w:val="10"/>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1" w:firstLine="0"/>
        <w:jc w:val="left"/>
        <w:rPr>
          <w:sz w:val="18"/>
        </w:rPr>
      </w:pPr>
      <w:bookmarkStart w:name="1.3 Asset prices" w:id="12"/>
      <w:bookmarkEnd w:id="12"/>
      <w:r>
        <w:rPr/>
      </w:r>
      <w:bookmarkStart w:name="Exchange rates" w:id="13"/>
      <w:bookmarkEnd w:id="13"/>
      <w:r>
        <w:rPr/>
      </w:r>
      <w:bookmarkStart w:name="_bookmark3" w:id="14"/>
      <w:bookmarkEnd w:id="14"/>
      <w:r>
        <w:rPr/>
      </w:r>
      <w:r>
        <w:rPr>
          <w:color w:val="A70740"/>
          <w:w w:val="95"/>
          <w:sz w:val="18"/>
        </w:rPr>
        <w:t>Chart </w:t>
      </w:r>
      <w:r>
        <w:rPr>
          <w:color w:val="A70740"/>
          <w:spacing w:val="-6"/>
          <w:w w:val="95"/>
          <w:sz w:val="18"/>
        </w:rPr>
        <w:t>1.13 </w:t>
      </w:r>
      <w:r>
        <w:rPr>
          <w:color w:val="231F20"/>
          <w:w w:val="95"/>
          <w:sz w:val="18"/>
        </w:rPr>
        <w:t>Private non-financial corporations’ deposits </w:t>
      </w:r>
      <w:r>
        <w:rPr>
          <w:color w:val="231F20"/>
          <w:sz w:val="18"/>
        </w:rPr>
        <w:t>and finance raised</w:t>
      </w:r>
    </w:p>
    <w:p>
      <w:pPr>
        <w:tabs>
          <w:tab w:pos="2017" w:val="left" w:leader="none"/>
        </w:tabs>
        <w:spacing w:line="127" w:lineRule="exact" w:before="109"/>
        <w:ind w:left="0" w:right="41" w:firstLine="0"/>
        <w:jc w:val="center"/>
        <w:rPr>
          <w:sz w:val="12"/>
        </w:rPr>
      </w:pPr>
      <w:r>
        <w:rPr>
          <w:color w:val="231F20"/>
          <w:w w:val="95"/>
          <w:sz w:val="12"/>
        </w:rPr>
        <w:t>£</w:t>
      </w:r>
      <w:r>
        <w:rPr>
          <w:color w:val="231F20"/>
          <w:spacing w:val="-26"/>
          <w:w w:val="95"/>
          <w:sz w:val="12"/>
        </w:rPr>
        <w:t> </w:t>
      </w:r>
      <w:r>
        <w:rPr>
          <w:color w:val="231F20"/>
          <w:w w:val="95"/>
          <w:sz w:val="12"/>
        </w:rPr>
        <w:t>billions,</w:t>
      </w:r>
      <w:r>
        <w:rPr>
          <w:color w:val="231F20"/>
          <w:spacing w:val="-25"/>
          <w:w w:val="95"/>
          <w:sz w:val="12"/>
        </w:rPr>
        <w:t> </w:t>
      </w:r>
      <w:r>
        <w:rPr>
          <w:color w:val="231F20"/>
          <w:w w:val="95"/>
          <w:sz w:val="12"/>
        </w:rPr>
        <w:t>three-month</w:t>
      </w:r>
      <w:r>
        <w:rPr>
          <w:color w:val="231F20"/>
          <w:spacing w:val="-25"/>
          <w:w w:val="95"/>
          <w:sz w:val="12"/>
        </w:rPr>
        <w:t> </w:t>
      </w:r>
      <w:r>
        <w:rPr>
          <w:color w:val="231F20"/>
          <w:w w:val="95"/>
          <w:sz w:val="12"/>
        </w:rPr>
        <w:t>average</w:t>
        <w:tab/>
      </w:r>
      <w:r>
        <w:rPr>
          <w:color w:val="231F20"/>
          <w:sz w:val="12"/>
        </w:rPr>
        <w:t>Percentage</w:t>
      </w:r>
      <w:r>
        <w:rPr>
          <w:color w:val="231F20"/>
          <w:spacing w:val="-23"/>
          <w:sz w:val="12"/>
        </w:rPr>
        <w:t> </w:t>
      </w:r>
      <w:r>
        <w:rPr>
          <w:color w:val="231F20"/>
          <w:sz w:val="12"/>
        </w:rPr>
        <w:t>change</w:t>
      </w:r>
      <w:r>
        <w:rPr>
          <w:color w:val="231F20"/>
          <w:spacing w:val="-23"/>
          <w:sz w:val="12"/>
        </w:rPr>
        <w:t> </w:t>
      </w:r>
      <w:r>
        <w:rPr>
          <w:color w:val="231F20"/>
          <w:sz w:val="12"/>
        </w:rPr>
        <w:t>on</w:t>
      </w:r>
      <w:r>
        <w:rPr>
          <w:color w:val="231F20"/>
          <w:spacing w:val="-23"/>
          <w:sz w:val="12"/>
        </w:rPr>
        <w:t> </w:t>
      </w:r>
      <w:r>
        <w:rPr>
          <w:color w:val="231F20"/>
          <w:sz w:val="12"/>
        </w:rPr>
        <w:t>a</w:t>
      </w:r>
      <w:r>
        <w:rPr>
          <w:color w:val="231F20"/>
          <w:spacing w:val="-22"/>
          <w:sz w:val="12"/>
        </w:rPr>
        <w:t> </w:t>
      </w:r>
      <w:r>
        <w:rPr>
          <w:color w:val="231F20"/>
          <w:sz w:val="12"/>
        </w:rPr>
        <w:t>year</w:t>
      </w:r>
      <w:r>
        <w:rPr>
          <w:color w:val="231F20"/>
          <w:spacing w:val="-23"/>
          <w:sz w:val="12"/>
        </w:rPr>
        <w:t> </w:t>
      </w:r>
      <w:r>
        <w:rPr>
          <w:color w:val="231F20"/>
          <w:sz w:val="12"/>
        </w:rPr>
        <w:t>earlier</w:t>
      </w:r>
    </w:p>
    <w:p>
      <w:pPr>
        <w:tabs>
          <w:tab w:pos="3902" w:val="left" w:leader="none"/>
        </w:tabs>
        <w:spacing w:line="127" w:lineRule="exact" w:before="0"/>
        <w:ind w:left="0" w:right="13" w:firstLine="0"/>
        <w:jc w:val="center"/>
        <w:rPr>
          <w:sz w:val="12"/>
        </w:rPr>
      </w:pPr>
      <w:r>
        <w:rPr/>
        <w:pict>
          <v:group style="position:absolute;margin-left:48.02pt;margin-top:3.167332pt;width:184.3pt;height:141.75pt;mso-position-horizontal-relative:page;mso-position-vertical-relative:paragraph;z-index:-19881984" coordorigin="960,63" coordsize="3686,2835">
            <v:shape style="position:absolute;left:965;top:68;width:3681;height:2830" coordorigin="965,68" coordsize="3681,2830" path="m4640,2893l965,2893,965,68,4640,68,4640,2893xm1134,2335l4474,2335m4532,2335l4645,2335m4532,1766l4645,1766m4532,1203l4645,1203m4532,635l4645,635m1141,2898l1141,2785m2049,2898l2049,2785m2953,2898l2953,2785m3861,2898l3861,2785e" filled="false" stroked="true" strokeweight=".5pt" strokecolor="#231f20">
              <v:path arrowok="t"/>
              <v:stroke dashstyle="solid"/>
            </v:shape>
            <v:shape style="position:absolute;left:1133;top:489;width:3325;height:2268" coordorigin="1133,489" coordsize="3325,2268" path="m1133,1126l1205,1373,1280,1305,1355,1329,1430,1009,1505,1169,1583,1145,1659,1363,1734,1509,1812,1295,1887,1194,1962,1033,2041,1295,2109,873,2188,975,2263,1043,2338,1509,2413,1237,2491,1261,2566,1043,2642,771,2717,693,2792,635,2870,965,2945,839,3017,965,3092,1092,3167,713,3246,489,3321,737,3396,805,3474,931,3550,975,3625,1203,3700,1577,3778,1213,3853,1451,3925,1465,4003,1689,4079,2223,4154,2393,4229,2519,4307,2509,4382,2655,4457,2757e" filled="false" stroked="true" strokeweight=".96pt" strokecolor="#75c043">
              <v:path arrowok="t"/>
              <v:stroke dashstyle="solid"/>
            </v:shape>
            <v:shape style="position:absolute;left:960;top:635;width:114;height:1700" coordorigin="960,635" coordsize="114,1700" path="m960,2335l1074,2335m960,1766l1074,1766m960,1203l1074,1203m960,635l1074,635e" filled="false" stroked="true" strokeweight=".5pt" strokecolor="#231f20">
              <v:path arrowok="t"/>
              <v:stroke dashstyle="solid"/>
            </v:shape>
            <v:shape style="position:absolute;left:1133;top:649;width:3325;height:1719" coordorigin="1133,650" coordsize="3325,1719" path="m1133,1684l1205,1587,1280,1601,1355,1718,1430,1771,1505,1436,1583,1422,1659,1577,1734,1917,1812,1888,1887,1592,1962,1572,2041,1490,2109,1708,2188,1465,2263,1567,2338,1456,2413,1567,2491,1359,2566,1227,2642,1130,2717,1252,2792,1140,2870,1276,2945,1276,3017,1237,3092,1436,3167,1286,3246,1194,3321,902,3396,902,3474,985,3550,1053,3625,650,3700,713,3778,708,3853,1072,3925,829,4003,674,4079,883,4154,965,4229,1485,4307,1961,4382,2369,4457,2199e" filled="false" stroked="true" strokeweight=".96pt" strokecolor="#582e91">
              <v:path arrowok="t"/>
              <v:stroke dashstyle="solid"/>
            </v:shape>
            <v:shape style="position:absolute;left:1746;top:456;width:919;height:288" type="#_x0000_t202" filled="false" stroked="false">
              <v:textbox inset="0,0,0,0">
                <w:txbxContent>
                  <w:p>
                    <w:pPr>
                      <w:spacing w:line="247" w:lineRule="auto" w:before="1"/>
                      <w:ind w:left="54" w:right="2" w:hanging="55"/>
                      <w:jc w:val="left"/>
                      <w:rPr>
                        <w:sz w:val="12"/>
                      </w:rPr>
                    </w:pPr>
                    <w:r>
                      <w:rPr>
                        <w:color w:val="231F20"/>
                        <w:sz w:val="12"/>
                      </w:rPr>
                      <w:t>PNFCs’ deposits </w:t>
                    </w:r>
                    <w:r>
                      <w:rPr>
                        <w:color w:val="231F20"/>
                        <w:w w:val="90"/>
                        <w:sz w:val="12"/>
                      </w:rPr>
                      <w:t>(right-hand scale)</w:t>
                    </w:r>
                  </w:p>
                </w:txbxContent>
              </v:textbox>
              <w10:wrap type="none"/>
            </v:shape>
            <v:shape style="position:absolute;left:1870;top:1796;width:857;height:320" type="#_x0000_t202" filled="false" stroked="false">
              <v:textbox inset="0,0,0,0">
                <w:txbxContent>
                  <w:p>
                    <w:pPr>
                      <w:spacing w:line="247" w:lineRule="auto" w:before="3"/>
                      <w:ind w:left="54" w:right="8" w:hanging="55"/>
                      <w:jc w:val="left"/>
                      <w:rPr>
                        <w:sz w:val="12"/>
                      </w:rPr>
                    </w:pPr>
                    <w:r>
                      <w:rPr>
                        <w:color w:val="231F20"/>
                        <w:w w:val="90"/>
                        <w:sz w:val="12"/>
                      </w:rPr>
                      <w:t>Finance raised</w:t>
                    </w:r>
                    <w:r>
                      <w:rPr>
                        <w:color w:val="231F20"/>
                        <w:w w:val="90"/>
                        <w:position w:val="4"/>
                        <w:sz w:val="11"/>
                      </w:rPr>
                      <w:t>(a) </w:t>
                    </w:r>
                    <w:r>
                      <w:rPr>
                        <w:color w:val="231F20"/>
                        <w:w w:val="90"/>
                        <w:sz w:val="12"/>
                      </w:rPr>
                      <w:t>(left-hand </w:t>
                    </w:r>
                    <w:r>
                      <w:rPr>
                        <w:color w:val="231F20"/>
                        <w:spacing w:val="-3"/>
                        <w:w w:val="90"/>
                        <w:sz w:val="12"/>
                      </w:rPr>
                      <w:t>scale)</w:t>
                    </w:r>
                  </w:p>
                </w:txbxContent>
              </v:textbox>
              <w10:wrap type="none"/>
            </v:shape>
            <w10:wrap type="none"/>
          </v:group>
        </w:pict>
      </w:r>
      <w:r>
        <w:rPr>
          <w:color w:val="231F20"/>
          <w:sz w:val="12"/>
        </w:rPr>
        <w:t>12</w:t>
        <w:tab/>
        <w:t>20</w:t>
      </w:r>
    </w:p>
    <w:p>
      <w:pPr>
        <w:pStyle w:val="BodyText"/>
        <w:rPr>
          <w:sz w:val="14"/>
        </w:rPr>
      </w:pPr>
    </w:p>
    <w:p>
      <w:pPr>
        <w:pStyle w:val="BodyText"/>
        <w:rPr>
          <w:sz w:val="14"/>
        </w:rPr>
      </w:pPr>
    </w:p>
    <w:p>
      <w:pPr>
        <w:tabs>
          <w:tab w:pos="4073" w:val="left" w:leader="none"/>
        </w:tabs>
        <w:spacing w:before="103"/>
        <w:ind w:left="200" w:right="0" w:firstLine="0"/>
        <w:jc w:val="left"/>
        <w:rPr>
          <w:sz w:val="12"/>
        </w:rPr>
      </w:pPr>
      <w:r>
        <w:rPr>
          <w:color w:val="231F20"/>
          <w:sz w:val="12"/>
        </w:rPr>
        <w:t>9</w:t>
        <w:tab/>
        <w:t>15</w:t>
      </w:r>
    </w:p>
    <w:p>
      <w:pPr>
        <w:pStyle w:val="BodyText"/>
        <w:rPr>
          <w:sz w:val="14"/>
        </w:rPr>
      </w:pPr>
    </w:p>
    <w:p>
      <w:pPr>
        <w:pStyle w:val="BodyText"/>
        <w:rPr>
          <w:sz w:val="14"/>
        </w:rPr>
      </w:pPr>
    </w:p>
    <w:p>
      <w:pPr>
        <w:tabs>
          <w:tab w:pos="4067" w:val="left" w:leader="none"/>
        </w:tabs>
        <w:spacing w:before="102"/>
        <w:ind w:left="199" w:right="0" w:firstLine="0"/>
        <w:jc w:val="left"/>
        <w:rPr>
          <w:sz w:val="12"/>
        </w:rPr>
      </w:pPr>
      <w:r>
        <w:rPr>
          <w:color w:val="231F20"/>
          <w:sz w:val="12"/>
        </w:rPr>
        <w:t>6</w:t>
        <w:tab/>
        <w:t>10</w:t>
      </w:r>
    </w:p>
    <w:p>
      <w:pPr>
        <w:pStyle w:val="BodyText"/>
        <w:rPr>
          <w:sz w:val="14"/>
        </w:rPr>
      </w:pPr>
    </w:p>
    <w:p>
      <w:pPr>
        <w:pStyle w:val="BodyText"/>
        <w:rPr>
          <w:sz w:val="14"/>
        </w:rPr>
      </w:pPr>
    </w:p>
    <w:p>
      <w:pPr>
        <w:tabs>
          <w:tab w:pos="4122" w:val="left" w:leader="none"/>
        </w:tabs>
        <w:spacing w:before="103"/>
        <w:ind w:left="200" w:right="0" w:firstLine="0"/>
        <w:jc w:val="left"/>
        <w:rPr>
          <w:sz w:val="12"/>
        </w:rPr>
      </w:pPr>
      <w:r>
        <w:rPr>
          <w:color w:val="231F20"/>
          <w:sz w:val="12"/>
        </w:rPr>
        <w:t>3</w:t>
        <w:tab/>
        <w:t>5</w:t>
      </w:r>
    </w:p>
    <w:p>
      <w:pPr>
        <w:pStyle w:val="BodyText"/>
        <w:spacing w:before="4"/>
        <w:rPr>
          <w:sz w:val="17"/>
        </w:rPr>
      </w:pPr>
    </w:p>
    <w:p>
      <w:pPr>
        <w:tabs>
          <w:tab w:pos="4056" w:val="left" w:leader="none"/>
        </w:tabs>
        <w:spacing w:before="0"/>
        <w:ind w:left="179" w:right="0" w:firstLine="0"/>
        <w:jc w:val="left"/>
        <w:rPr>
          <w:sz w:val="16"/>
        </w:rPr>
      </w:pPr>
      <w:r>
        <w:rPr>
          <w:color w:val="231F20"/>
          <w:sz w:val="16"/>
        </w:rPr>
        <w:t>+</w:t>
        <w:tab/>
        <w:t>+</w:t>
      </w:r>
    </w:p>
    <w:p>
      <w:pPr>
        <w:tabs>
          <w:tab w:pos="4117" w:val="left" w:leader="none"/>
        </w:tabs>
        <w:spacing w:before="41"/>
        <w:ind w:left="197" w:right="0" w:firstLine="0"/>
        <w:jc w:val="left"/>
        <w:rPr>
          <w:sz w:val="12"/>
        </w:rPr>
      </w:pPr>
      <w:r>
        <w:rPr>
          <w:color w:val="231F20"/>
          <w:w w:val="105"/>
          <w:sz w:val="12"/>
        </w:rPr>
        <w:t>0</w:t>
        <w:tab/>
        <w:t>0</w:t>
      </w:r>
    </w:p>
    <w:p>
      <w:pPr>
        <w:tabs>
          <w:tab w:pos="4056" w:val="left" w:leader="none"/>
        </w:tabs>
        <w:spacing w:before="25"/>
        <w:ind w:left="191" w:right="0" w:firstLine="0"/>
        <w:jc w:val="left"/>
        <w:rPr>
          <w:sz w:val="16"/>
        </w:rPr>
      </w:pPr>
      <w:r>
        <w:rPr>
          <w:color w:val="231F20"/>
          <w:w w:val="125"/>
          <w:sz w:val="16"/>
        </w:rPr>
        <w:t>–</w:t>
        <w:tab/>
        <w:t>–</w:t>
      </w:r>
    </w:p>
    <w:p>
      <w:pPr>
        <w:pStyle w:val="BodyText"/>
        <w:spacing w:before="8"/>
        <w:rPr>
          <w:sz w:val="18"/>
        </w:rPr>
      </w:pPr>
    </w:p>
    <w:p>
      <w:pPr>
        <w:tabs>
          <w:tab w:pos="3952" w:val="left" w:leader="none"/>
        </w:tabs>
        <w:spacing w:line="121" w:lineRule="exact" w:before="0"/>
        <w:ind w:left="30" w:right="0" w:firstLine="0"/>
        <w:jc w:val="center"/>
        <w:rPr>
          <w:sz w:val="12"/>
        </w:rPr>
      </w:pPr>
      <w:r>
        <w:rPr>
          <w:color w:val="231F20"/>
          <w:sz w:val="12"/>
        </w:rPr>
        <w:t>3</w:t>
        <w:tab/>
        <w:t>5</w:t>
      </w:r>
    </w:p>
    <w:p>
      <w:pPr>
        <w:tabs>
          <w:tab w:pos="1083" w:val="left" w:leader="none"/>
          <w:tab w:pos="1997" w:val="left" w:leader="none"/>
          <w:tab w:pos="2794" w:val="left" w:leader="none"/>
        </w:tabs>
        <w:spacing w:line="121" w:lineRule="exact" w:before="0"/>
        <w:ind w:left="106" w:right="0" w:firstLine="0"/>
        <w:jc w:val="center"/>
        <w:rPr>
          <w:sz w:val="12"/>
        </w:rPr>
      </w:pPr>
      <w:r>
        <w:rPr>
          <w:color w:val="231F20"/>
          <w:sz w:val="12"/>
        </w:rPr>
        <w:t>2005</w:t>
        <w:tab/>
        <w:t>06</w:t>
        <w:tab/>
        <w:t>07</w:t>
        <w:tab/>
        <w:t>08</w:t>
      </w:r>
    </w:p>
    <w:p>
      <w:pPr>
        <w:pStyle w:val="BodyText"/>
        <w:spacing w:before="8"/>
        <w:rPr>
          <w:sz w:val="11"/>
        </w:rPr>
      </w:pPr>
    </w:p>
    <w:p>
      <w:pPr>
        <w:spacing w:line="244" w:lineRule="auto" w:before="0"/>
        <w:ind w:left="323" w:right="1" w:hanging="171"/>
        <w:jc w:val="left"/>
        <w:rPr>
          <w:sz w:val="11"/>
        </w:rPr>
      </w:pPr>
      <w:r>
        <w:rPr>
          <w:color w:val="231F20"/>
          <w:w w:val="95"/>
          <w:sz w:val="11"/>
        </w:rPr>
        <w:t>(a)</w:t>
      </w:r>
      <w:r>
        <w:rPr>
          <w:color w:val="231F20"/>
          <w:spacing w:val="-11"/>
          <w:w w:val="95"/>
          <w:sz w:val="11"/>
        </w:rPr>
        <w:t> </w:t>
      </w:r>
      <w:r>
        <w:rPr>
          <w:color w:val="231F20"/>
          <w:w w:val="95"/>
          <w:sz w:val="11"/>
        </w:rPr>
        <w:t>Net</w:t>
      </w:r>
      <w:r>
        <w:rPr>
          <w:color w:val="231F20"/>
          <w:spacing w:val="-21"/>
          <w:w w:val="95"/>
          <w:sz w:val="11"/>
        </w:rPr>
        <w:t> </w:t>
      </w:r>
      <w:r>
        <w:rPr>
          <w:color w:val="231F20"/>
          <w:w w:val="95"/>
          <w:sz w:val="11"/>
        </w:rPr>
        <w:t>sterling</w:t>
      </w:r>
      <w:r>
        <w:rPr>
          <w:color w:val="231F20"/>
          <w:spacing w:val="-21"/>
          <w:w w:val="95"/>
          <w:sz w:val="11"/>
        </w:rPr>
        <w:t> </w:t>
      </w:r>
      <w:r>
        <w:rPr>
          <w:color w:val="231F20"/>
          <w:w w:val="95"/>
          <w:sz w:val="11"/>
        </w:rPr>
        <w:t>and</w:t>
      </w:r>
      <w:r>
        <w:rPr>
          <w:color w:val="231F20"/>
          <w:spacing w:val="-22"/>
          <w:w w:val="95"/>
          <w:sz w:val="11"/>
        </w:rPr>
        <w:t> </w:t>
      </w:r>
      <w:r>
        <w:rPr>
          <w:color w:val="231F20"/>
          <w:w w:val="95"/>
          <w:sz w:val="11"/>
        </w:rPr>
        <w:t>foreign</w:t>
      </w:r>
      <w:r>
        <w:rPr>
          <w:color w:val="231F20"/>
          <w:spacing w:val="-21"/>
          <w:w w:val="95"/>
          <w:sz w:val="11"/>
        </w:rPr>
        <w:t> </w:t>
      </w:r>
      <w:r>
        <w:rPr>
          <w:color w:val="231F20"/>
          <w:w w:val="95"/>
          <w:sz w:val="11"/>
        </w:rPr>
        <w:t>currency</w:t>
      </w:r>
      <w:r>
        <w:rPr>
          <w:color w:val="231F20"/>
          <w:spacing w:val="-22"/>
          <w:w w:val="95"/>
          <w:sz w:val="11"/>
        </w:rPr>
        <w:t> </w:t>
      </w:r>
      <w:r>
        <w:rPr>
          <w:color w:val="231F20"/>
          <w:w w:val="95"/>
          <w:sz w:val="11"/>
        </w:rPr>
        <w:t>funds</w:t>
      </w:r>
      <w:r>
        <w:rPr>
          <w:color w:val="231F20"/>
          <w:spacing w:val="-21"/>
          <w:w w:val="95"/>
          <w:sz w:val="11"/>
        </w:rPr>
        <w:t> </w:t>
      </w:r>
      <w:r>
        <w:rPr>
          <w:color w:val="231F20"/>
          <w:w w:val="95"/>
          <w:sz w:val="11"/>
        </w:rPr>
        <w:t>raised</w:t>
      </w:r>
      <w:r>
        <w:rPr>
          <w:color w:val="231F20"/>
          <w:spacing w:val="-22"/>
          <w:w w:val="95"/>
          <w:sz w:val="11"/>
        </w:rPr>
        <w:t> </w:t>
      </w:r>
      <w:r>
        <w:rPr>
          <w:color w:val="231F20"/>
          <w:w w:val="95"/>
          <w:sz w:val="11"/>
        </w:rPr>
        <w:t>from</w:t>
      </w:r>
      <w:r>
        <w:rPr>
          <w:color w:val="231F20"/>
          <w:spacing w:val="-22"/>
          <w:w w:val="95"/>
          <w:sz w:val="11"/>
        </w:rPr>
        <w:t> </w:t>
      </w:r>
      <w:r>
        <w:rPr>
          <w:color w:val="231F20"/>
          <w:w w:val="95"/>
          <w:sz w:val="11"/>
        </w:rPr>
        <w:t>UK</w:t>
      </w:r>
      <w:r>
        <w:rPr>
          <w:color w:val="231F20"/>
          <w:spacing w:val="-21"/>
          <w:w w:val="95"/>
          <w:sz w:val="11"/>
        </w:rPr>
        <w:t> </w:t>
      </w:r>
      <w:r>
        <w:rPr>
          <w:color w:val="231F20"/>
          <w:w w:val="95"/>
          <w:sz w:val="11"/>
        </w:rPr>
        <w:t>monetary</w:t>
      </w:r>
      <w:r>
        <w:rPr>
          <w:color w:val="231F20"/>
          <w:spacing w:val="-21"/>
          <w:w w:val="95"/>
          <w:sz w:val="11"/>
        </w:rPr>
        <w:t> </w:t>
      </w:r>
      <w:r>
        <w:rPr>
          <w:color w:val="231F20"/>
          <w:w w:val="95"/>
          <w:sz w:val="11"/>
        </w:rPr>
        <w:t>and</w:t>
      </w:r>
      <w:r>
        <w:rPr>
          <w:color w:val="231F20"/>
          <w:spacing w:val="-22"/>
          <w:w w:val="95"/>
          <w:sz w:val="11"/>
        </w:rPr>
        <w:t> </w:t>
      </w:r>
      <w:r>
        <w:rPr>
          <w:color w:val="231F20"/>
          <w:w w:val="95"/>
          <w:sz w:val="11"/>
        </w:rPr>
        <w:t>financial</w:t>
      </w:r>
      <w:r>
        <w:rPr>
          <w:color w:val="231F20"/>
          <w:spacing w:val="-20"/>
          <w:w w:val="95"/>
          <w:sz w:val="11"/>
        </w:rPr>
        <w:t> </w:t>
      </w:r>
      <w:r>
        <w:rPr>
          <w:color w:val="231F20"/>
          <w:w w:val="95"/>
          <w:sz w:val="11"/>
        </w:rPr>
        <w:t>institutions </w:t>
      </w:r>
      <w:r>
        <w:rPr>
          <w:color w:val="231F20"/>
          <w:sz w:val="11"/>
        </w:rPr>
        <w:t>and</w:t>
      </w:r>
      <w:r>
        <w:rPr>
          <w:color w:val="231F20"/>
          <w:spacing w:val="-12"/>
          <w:sz w:val="11"/>
        </w:rPr>
        <w:t> </w:t>
      </w:r>
      <w:r>
        <w:rPr>
          <w:color w:val="231F20"/>
          <w:sz w:val="11"/>
        </w:rPr>
        <w:t>capital</w:t>
      </w:r>
      <w:r>
        <w:rPr>
          <w:color w:val="231F20"/>
          <w:spacing w:val="-11"/>
          <w:sz w:val="11"/>
        </w:rPr>
        <w:t> </w:t>
      </w:r>
      <w:r>
        <w:rPr>
          <w:color w:val="231F20"/>
          <w:sz w:val="11"/>
        </w:rPr>
        <w:t>markets</w:t>
      </w:r>
      <w:r>
        <w:rPr>
          <w:color w:val="231F20"/>
          <w:spacing w:val="-12"/>
          <w:sz w:val="11"/>
        </w:rPr>
        <w:t> </w:t>
      </w:r>
      <w:r>
        <w:rPr>
          <w:color w:val="231F20"/>
          <w:sz w:val="11"/>
        </w:rPr>
        <w:t>(excluding</w:t>
      </w:r>
      <w:r>
        <w:rPr>
          <w:color w:val="231F20"/>
          <w:spacing w:val="-11"/>
          <w:sz w:val="11"/>
        </w:rPr>
        <w:t> </w:t>
      </w:r>
      <w:r>
        <w:rPr>
          <w:color w:val="231F20"/>
          <w:sz w:val="11"/>
        </w:rPr>
        <w:t>securitisations).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5"/>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8"/>
        </w:rPr>
      </w:pPr>
      <w:r>
        <w:rPr>
          <w:color w:val="A70740"/>
          <w:sz w:val="18"/>
        </w:rPr>
        <w:t>Chart 1.14 </w:t>
      </w:r>
      <w:r>
        <w:rPr>
          <w:color w:val="231F20"/>
          <w:sz w:val="18"/>
        </w:rPr>
        <w:t>Sterling exchange rates</w:t>
      </w:r>
    </w:p>
    <w:p>
      <w:pPr>
        <w:spacing w:line="124" w:lineRule="exact" w:before="133"/>
        <w:ind w:left="2417" w:right="0" w:firstLine="0"/>
        <w:jc w:val="left"/>
        <w:rPr>
          <w:sz w:val="12"/>
        </w:rPr>
      </w:pPr>
      <w:r>
        <w:rPr>
          <w:color w:val="231F20"/>
          <w:sz w:val="12"/>
        </w:rPr>
        <w:t>Indices: 4 January 1999 = 100</w:t>
      </w:r>
    </w:p>
    <w:p>
      <w:pPr>
        <w:spacing w:line="124" w:lineRule="exact" w:before="0"/>
        <w:ind w:left="3896" w:right="0" w:firstLine="0"/>
        <w:jc w:val="left"/>
        <w:rPr>
          <w:sz w:val="12"/>
        </w:rPr>
      </w:pPr>
      <w:r>
        <w:rPr/>
        <w:pict>
          <v:group style="position:absolute;margin-left:39.685001pt;margin-top:2.493383pt;width:184.3pt;height:141.75pt;mso-position-horizontal-relative:page;mso-position-vertical-relative:paragraph;z-index:-19879936" coordorigin="794,50" coordsize="3686,2835">
            <v:shape style="position:absolute;left:793;top:54;width:3686;height:2830" coordorigin="794,55" coordsize="3686,2830" path="m4474,2880l799,2880,799,55,4474,55,4474,2880xm4365,1749l4479,1749m962,1749l4308,1749m4365,2601l4479,2601m4365,2034l4479,2034m4365,1467l4479,1467m4365,1182l4479,1182m4365,900l4479,900m4365,615l4479,615m4365,333l4479,333m794,2601l907,2601m794,1749l907,1749m794,1467l907,1467m794,1182l907,1182m794,900l907,900m794,615l907,615m794,333l907,333m962,2885l962,2771m2557,2885l2557,2771m3622,2885l3622,2771m4156,2885l4156,2771e" filled="false" stroked="true" strokeweight=".5pt" strokecolor="#231f20">
              <v:path arrowok="t"/>
              <v:stroke dashstyle="solid"/>
            </v:shape>
            <v:shape style="position:absolute;left:793;top:201;width:3686;height:2684" type="#_x0000_t75" stroked="false">
              <v:imagedata r:id="rId39" o:title=""/>
            </v:shape>
            <v:shape style="position:absolute;left:2460;top:298;width:310;height:176" type="#_x0000_t202" filled="false" stroked="false">
              <v:textbox inset="0,0,0,0">
                <w:txbxContent>
                  <w:p>
                    <w:pPr>
                      <w:spacing w:before="3"/>
                      <w:ind w:left="0" w:right="0" w:firstLine="0"/>
                      <w:jc w:val="left"/>
                      <w:rPr>
                        <w:sz w:val="11"/>
                      </w:rPr>
                    </w:pPr>
                    <w:r>
                      <w:rPr>
                        <w:color w:val="231F20"/>
                        <w:w w:val="90"/>
                        <w:position w:val="-3"/>
                        <w:sz w:val="12"/>
                      </w:rPr>
                      <w:t>€/£</w:t>
                    </w:r>
                    <w:r>
                      <w:rPr>
                        <w:color w:val="231F20"/>
                        <w:w w:val="90"/>
                        <w:sz w:val="11"/>
                      </w:rPr>
                      <w:t>(a)</w:t>
                    </w:r>
                  </w:p>
                </w:txbxContent>
              </v:textbox>
              <w10:wrap type="none"/>
            </v:shape>
            <v:shape style="position:absolute;left:3240;top:371;width:261;height:144" type="#_x0000_t202" filled="false" stroked="false">
              <v:textbox inset="0,0,0,0">
                <w:txbxContent>
                  <w:p>
                    <w:pPr>
                      <w:spacing w:before="1"/>
                      <w:ind w:left="0" w:right="0" w:firstLine="0"/>
                      <w:jc w:val="left"/>
                      <w:rPr>
                        <w:sz w:val="12"/>
                      </w:rPr>
                    </w:pPr>
                    <w:r>
                      <w:rPr>
                        <w:color w:val="231F20"/>
                        <w:sz w:val="12"/>
                      </w:rPr>
                      <w:t>£</w:t>
                    </w:r>
                    <w:r>
                      <w:rPr>
                        <w:color w:val="231F20"/>
                        <w:spacing w:val="-20"/>
                        <w:sz w:val="12"/>
                      </w:rPr>
                      <w:t> </w:t>
                    </w:r>
                    <w:r>
                      <w:rPr>
                        <w:color w:val="231F20"/>
                        <w:sz w:val="12"/>
                      </w:rPr>
                      <w:t>ERI</w:t>
                    </w:r>
                  </w:p>
                </w:txbxContent>
              </v:textbox>
              <w10:wrap type="none"/>
            </v:shape>
            <v:shape style="position:absolute;left:1489;top:586;width:188;height:144" type="#_x0000_t202" filled="false" stroked="false">
              <v:textbox inset="0,0,0,0">
                <w:txbxContent>
                  <w:p>
                    <w:pPr>
                      <w:spacing w:before="1"/>
                      <w:ind w:left="0" w:right="0" w:firstLine="0"/>
                      <w:jc w:val="left"/>
                      <w:rPr>
                        <w:sz w:val="12"/>
                      </w:rPr>
                    </w:pPr>
                    <w:r>
                      <w:rPr>
                        <w:color w:val="231F20"/>
                        <w:w w:val="95"/>
                        <w:sz w:val="12"/>
                      </w:rPr>
                      <w:t>$/£</w:t>
                    </w:r>
                  </w:p>
                </w:txbxContent>
              </v:textbox>
              <w10:wrap type="none"/>
            </v:shape>
            <w10:wrap type="none"/>
          </v:group>
        </w:pict>
      </w:r>
      <w:r>
        <w:rPr>
          <w:color w:val="231F20"/>
          <w:sz w:val="12"/>
        </w:rPr>
        <w:t>130</w:t>
      </w:r>
    </w:p>
    <w:p>
      <w:pPr>
        <w:pStyle w:val="BodyText"/>
        <w:spacing w:before="5"/>
        <w:rPr>
          <w:sz w:val="12"/>
        </w:rPr>
      </w:pPr>
    </w:p>
    <w:p>
      <w:pPr>
        <w:spacing w:before="0"/>
        <w:ind w:left="0" w:right="275" w:firstLine="0"/>
        <w:jc w:val="right"/>
        <w:rPr>
          <w:sz w:val="12"/>
        </w:rPr>
      </w:pPr>
      <w:r>
        <w:rPr>
          <w:color w:val="231F20"/>
          <w:spacing w:val="-2"/>
          <w:w w:val="90"/>
          <w:sz w:val="12"/>
        </w:rPr>
        <w:t>125</w:t>
      </w:r>
    </w:p>
    <w:p>
      <w:pPr>
        <w:pStyle w:val="BodyText"/>
        <w:spacing w:before="5"/>
        <w:rPr>
          <w:sz w:val="12"/>
        </w:rPr>
      </w:pPr>
    </w:p>
    <w:p>
      <w:pPr>
        <w:spacing w:before="0"/>
        <w:ind w:left="0" w:right="275" w:firstLine="0"/>
        <w:jc w:val="right"/>
        <w:rPr>
          <w:sz w:val="12"/>
        </w:rPr>
      </w:pPr>
      <w:r>
        <w:rPr>
          <w:color w:val="231F20"/>
          <w:spacing w:val="-1"/>
          <w:w w:val="90"/>
          <w:sz w:val="12"/>
        </w:rPr>
        <w:t>120</w:t>
      </w:r>
    </w:p>
    <w:p>
      <w:pPr>
        <w:pStyle w:val="BodyText"/>
        <w:spacing w:before="5"/>
        <w:rPr>
          <w:sz w:val="12"/>
        </w:rPr>
      </w:pPr>
    </w:p>
    <w:p>
      <w:pPr>
        <w:spacing w:before="0"/>
        <w:ind w:left="0" w:right="275" w:firstLine="0"/>
        <w:jc w:val="right"/>
        <w:rPr>
          <w:sz w:val="12"/>
        </w:rPr>
      </w:pPr>
      <w:r>
        <w:rPr>
          <w:color w:val="231F20"/>
          <w:spacing w:val="-2"/>
          <w:w w:val="85"/>
          <w:sz w:val="12"/>
        </w:rPr>
        <w:t>115</w:t>
      </w:r>
    </w:p>
    <w:p>
      <w:pPr>
        <w:pStyle w:val="BodyText"/>
        <w:spacing w:before="4"/>
        <w:rPr>
          <w:sz w:val="12"/>
        </w:rPr>
      </w:pPr>
    </w:p>
    <w:p>
      <w:pPr>
        <w:spacing w:before="1"/>
        <w:ind w:left="0" w:right="275" w:firstLine="0"/>
        <w:jc w:val="right"/>
        <w:rPr>
          <w:sz w:val="12"/>
        </w:rPr>
      </w:pPr>
      <w:r>
        <w:rPr>
          <w:color w:val="231F20"/>
          <w:spacing w:val="-1"/>
          <w:w w:val="85"/>
          <w:sz w:val="12"/>
        </w:rPr>
        <w:t>110</w:t>
      </w:r>
    </w:p>
    <w:p>
      <w:pPr>
        <w:pStyle w:val="BodyText"/>
        <w:spacing w:before="4"/>
        <w:rPr>
          <w:sz w:val="12"/>
        </w:rPr>
      </w:pPr>
    </w:p>
    <w:p>
      <w:pPr>
        <w:spacing w:before="0"/>
        <w:ind w:left="0" w:right="275" w:firstLine="0"/>
        <w:jc w:val="right"/>
        <w:rPr>
          <w:sz w:val="12"/>
        </w:rPr>
      </w:pPr>
      <w:r>
        <w:rPr>
          <w:color w:val="231F20"/>
          <w:spacing w:val="-2"/>
          <w:w w:val="90"/>
          <w:sz w:val="12"/>
        </w:rPr>
        <w:t>105</w:t>
      </w:r>
    </w:p>
    <w:p>
      <w:pPr>
        <w:pStyle w:val="BodyText"/>
        <w:spacing w:before="5"/>
        <w:rPr>
          <w:sz w:val="12"/>
        </w:rPr>
      </w:pPr>
    </w:p>
    <w:p>
      <w:pPr>
        <w:spacing w:before="0"/>
        <w:ind w:left="0" w:right="275" w:firstLine="0"/>
        <w:jc w:val="right"/>
        <w:rPr>
          <w:sz w:val="12"/>
        </w:rPr>
      </w:pPr>
      <w:r>
        <w:rPr>
          <w:color w:val="231F20"/>
          <w:spacing w:val="-2"/>
          <w:w w:val="95"/>
          <w:sz w:val="12"/>
        </w:rPr>
        <w:t>100</w:t>
      </w:r>
    </w:p>
    <w:p>
      <w:pPr>
        <w:pStyle w:val="BodyText"/>
        <w:spacing w:before="5"/>
        <w:rPr>
          <w:sz w:val="12"/>
        </w:rPr>
      </w:pPr>
    </w:p>
    <w:p>
      <w:pPr>
        <w:spacing w:before="0"/>
        <w:ind w:left="0" w:right="275" w:firstLine="0"/>
        <w:jc w:val="right"/>
        <w:rPr>
          <w:sz w:val="12"/>
        </w:rPr>
      </w:pPr>
      <w:r>
        <w:rPr>
          <w:color w:val="231F20"/>
          <w:spacing w:val="-1"/>
          <w:w w:val="95"/>
          <w:sz w:val="12"/>
        </w:rPr>
        <w:t>95</w:t>
      </w:r>
    </w:p>
    <w:p>
      <w:pPr>
        <w:pStyle w:val="BodyText"/>
        <w:spacing w:before="5"/>
        <w:rPr>
          <w:sz w:val="12"/>
        </w:rPr>
      </w:pPr>
    </w:p>
    <w:p>
      <w:pPr>
        <w:spacing w:before="0"/>
        <w:ind w:left="0" w:right="275" w:firstLine="0"/>
        <w:jc w:val="right"/>
        <w:rPr>
          <w:sz w:val="12"/>
        </w:rPr>
      </w:pPr>
      <w:r>
        <w:rPr>
          <w:color w:val="231F20"/>
          <w:spacing w:val="-1"/>
          <w:sz w:val="12"/>
        </w:rPr>
        <w:t>90</w:t>
      </w:r>
    </w:p>
    <w:p>
      <w:pPr>
        <w:pStyle w:val="BodyText"/>
        <w:spacing w:before="5"/>
        <w:rPr>
          <w:sz w:val="12"/>
        </w:rPr>
      </w:pPr>
    </w:p>
    <w:p>
      <w:pPr>
        <w:spacing w:before="0"/>
        <w:ind w:left="0" w:right="275" w:firstLine="0"/>
        <w:jc w:val="right"/>
        <w:rPr>
          <w:sz w:val="12"/>
        </w:rPr>
      </w:pPr>
      <w:r>
        <w:rPr>
          <w:color w:val="231F20"/>
          <w:spacing w:val="-2"/>
          <w:sz w:val="12"/>
        </w:rPr>
        <w:t>85</w:t>
      </w:r>
    </w:p>
    <w:p>
      <w:pPr>
        <w:pStyle w:val="BodyText"/>
        <w:spacing w:before="4"/>
        <w:rPr>
          <w:sz w:val="12"/>
        </w:rPr>
      </w:pPr>
    </w:p>
    <w:p>
      <w:pPr>
        <w:tabs>
          <w:tab w:pos="577" w:val="left" w:leader="none"/>
          <w:tab w:pos="1112" w:val="left" w:leader="none"/>
          <w:tab w:pos="1643" w:val="left" w:leader="none"/>
          <w:tab w:pos="2158" w:val="left" w:leader="none"/>
          <w:tab w:pos="2709" w:val="left" w:leader="none"/>
          <w:tab w:pos="3244" w:val="left" w:leader="none"/>
          <w:tab w:pos="3665" w:val="left" w:leader="none"/>
        </w:tabs>
        <w:spacing w:before="1"/>
        <w:ind w:left="26" w:right="0" w:firstLine="0"/>
        <w:jc w:val="center"/>
        <w:rPr>
          <w:sz w:val="12"/>
        </w:rPr>
      </w:pPr>
      <w:r>
        <w:rPr>
          <w:color w:val="231F20"/>
          <w:sz w:val="12"/>
        </w:rPr>
        <w:t>1990</w:t>
        <w:tab/>
        <w:t>93</w:t>
        <w:tab/>
        <w:t>96</w:t>
        <w:tab/>
        <w:t>99</w:t>
        <w:tab/>
        <w:t>2002</w:t>
        <w:tab/>
        <w:t>05</w:t>
        <w:tab/>
        <w:t>08</w:t>
        <w:tab/>
      </w:r>
      <w:r>
        <w:rPr>
          <w:color w:val="231F20"/>
          <w:position w:val="8"/>
          <w:sz w:val="12"/>
        </w:rPr>
        <w:t>80</w:t>
      </w:r>
    </w:p>
    <w:p>
      <w:pPr>
        <w:spacing w:before="155"/>
        <w:ind w:left="153" w:right="0" w:firstLine="0"/>
        <w:jc w:val="left"/>
        <w:rPr>
          <w:sz w:val="11"/>
        </w:rPr>
      </w:pPr>
      <w:r>
        <w:rPr>
          <w:color w:val="231F20"/>
          <w:sz w:val="11"/>
        </w:rPr>
        <w:t>Sources: Bank of England and Thomson Datastream.</w:t>
      </w:r>
    </w:p>
    <w:p>
      <w:pPr>
        <w:pStyle w:val="BodyText"/>
        <w:spacing w:before="4"/>
        <w:rPr>
          <w:sz w:val="11"/>
        </w:rPr>
      </w:pPr>
    </w:p>
    <w:p>
      <w:pPr>
        <w:spacing w:before="0"/>
        <w:ind w:left="153" w:right="0" w:firstLine="0"/>
        <w:jc w:val="left"/>
        <w:rPr>
          <w:sz w:val="11"/>
        </w:rPr>
      </w:pPr>
      <w:r>
        <w:rPr>
          <w:color w:val="231F20"/>
          <w:sz w:val="11"/>
        </w:rPr>
        <w:t>(a) Prior to 1999, the euro-sterling rate is based on synthetic euro data.</w:t>
      </w:r>
    </w:p>
    <w:p>
      <w:pPr>
        <w:pStyle w:val="BodyText"/>
        <w:spacing w:before="2"/>
        <w:rPr>
          <w:sz w:val="22"/>
        </w:rPr>
      </w:pPr>
      <w:r>
        <w:rPr/>
        <w:br w:type="column"/>
      </w:r>
      <w:r>
        <w:rPr>
          <w:sz w:val="22"/>
        </w:rPr>
      </w:r>
    </w:p>
    <w:p>
      <w:pPr>
        <w:pStyle w:val="BodyText"/>
        <w:spacing w:line="268" w:lineRule="auto" w:before="1"/>
        <w:ind w:left="153"/>
      </w:pPr>
      <w:r>
        <w:rPr>
          <w:color w:val="231F20"/>
          <w:w w:val="90"/>
        </w:rPr>
        <w:t>spreads</w:t>
      </w:r>
      <w:r>
        <w:rPr>
          <w:color w:val="231F20"/>
          <w:spacing w:val="-24"/>
          <w:w w:val="90"/>
        </w:rPr>
        <w:t> </w:t>
      </w:r>
      <w:r>
        <w:rPr>
          <w:color w:val="231F20"/>
          <w:w w:val="90"/>
        </w:rPr>
        <w:t>on</w:t>
      </w:r>
      <w:r>
        <w:rPr>
          <w:color w:val="231F20"/>
          <w:spacing w:val="-20"/>
          <w:w w:val="90"/>
        </w:rPr>
        <w:t> </w:t>
      </w:r>
      <w:r>
        <w:rPr>
          <w:color w:val="231F20"/>
          <w:w w:val="90"/>
        </w:rPr>
        <w:t>investment-grade</w:t>
      </w:r>
      <w:r>
        <w:rPr>
          <w:color w:val="231F20"/>
          <w:spacing w:val="-20"/>
          <w:w w:val="90"/>
        </w:rPr>
        <w:t> </w:t>
      </w:r>
      <w:r>
        <w:rPr>
          <w:color w:val="231F20"/>
          <w:w w:val="90"/>
        </w:rPr>
        <w:t>corporate</w:t>
      </w:r>
      <w:r>
        <w:rPr>
          <w:color w:val="231F20"/>
          <w:spacing w:val="-23"/>
          <w:w w:val="90"/>
        </w:rPr>
        <w:t> </w:t>
      </w:r>
      <w:r>
        <w:rPr>
          <w:color w:val="231F20"/>
          <w:w w:val="90"/>
        </w:rPr>
        <w:t>debt</w:t>
      </w:r>
      <w:r>
        <w:rPr>
          <w:color w:val="231F20"/>
          <w:spacing w:val="-21"/>
          <w:w w:val="90"/>
        </w:rPr>
        <w:t> </w:t>
      </w:r>
      <w:r>
        <w:rPr>
          <w:color w:val="231F20"/>
          <w:w w:val="90"/>
        </w:rPr>
        <w:t>have</w:t>
      </w:r>
      <w:r>
        <w:rPr>
          <w:color w:val="231F20"/>
          <w:spacing w:val="-20"/>
          <w:w w:val="90"/>
        </w:rPr>
        <w:t> </w:t>
      </w:r>
      <w:r>
        <w:rPr>
          <w:color w:val="231F20"/>
          <w:w w:val="90"/>
        </w:rPr>
        <w:t>risen</w:t>
      </w:r>
      <w:r>
        <w:rPr>
          <w:color w:val="231F20"/>
          <w:spacing w:val="-20"/>
          <w:w w:val="90"/>
        </w:rPr>
        <w:t> </w:t>
      </w:r>
      <w:r>
        <w:rPr>
          <w:color w:val="231F20"/>
          <w:w w:val="90"/>
        </w:rPr>
        <w:t>by</w:t>
      </w:r>
      <w:r>
        <w:rPr>
          <w:color w:val="231F20"/>
          <w:spacing w:val="-23"/>
          <w:w w:val="90"/>
        </w:rPr>
        <w:t> </w:t>
      </w:r>
      <w:r>
        <w:rPr>
          <w:color w:val="231F20"/>
          <w:w w:val="90"/>
        </w:rPr>
        <w:t>over </w:t>
      </w:r>
      <w:r>
        <w:rPr>
          <w:color w:val="231F20"/>
          <w:w w:val="95"/>
        </w:rPr>
        <w:t>200 basis points since the </w:t>
      </w:r>
      <w:r>
        <w:rPr>
          <w:color w:val="231F20"/>
          <w:spacing w:val="-3"/>
          <w:w w:val="95"/>
        </w:rPr>
        <w:t>MPC’s </w:t>
      </w:r>
      <w:r>
        <w:rPr>
          <w:color w:val="231F20"/>
          <w:w w:val="95"/>
        </w:rPr>
        <w:t>September meeting. That </w:t>
      </w:r>
      <w:r>
        <w:rPr>
          <w:color w:val="231F20"/>
        </w:rPr>
        <w:t>rise was more than twice as large as any other over a comparable</w:t>
      </w:r>
      <w:r>
        <w:rPr>
          <w:color w:val="231F20"/>
          <w:spacing w:val="-29"/>
        </w:rPr>
        <w:t> </w:t>
      </w:r>
      <w:r>
        <w:rPr>
          <w:color w:val="231F20"/>
        </w:rPr>
        <w:t>period</w:t>
      </w:r>
      <w:r>
        <w:rPr>
          <w:color w:val="231F20"/>
          <w:spacing w:val="-28"/>
        </w:rPr>
        <w:t> </w:t>
      </w:r>
      <w:r>
        <w:rPr>
          <w:color w:val="231F20"/>
        </w:rPr>
        <w:t>since</w:t>
      </w:r>
      <w:r>
        <w:rPr>
          <w:color w:val="231F20"/>
          <w:spacing w:val="-31"/>
        </w:rPr>
        <w:t> </w:t>
      </w:r>
      <w:r>
        <w:rPr>
          <w:color w:val="231F20"/>
        </w:rPr>
        <w:t>the</w:t>
      </w:r>
      <w:r>
        <w:rPr>
          <w:color w:val="231F20"/>
          <w:spacing w:val="-28"/>
        </w:rPr>
        <w:t> </w:t>
      </w:r>
      <w:r>
        <w:rPr>
          <w:color w:val="231F20"/>
          <w:spacing w:val="-3"/>
        </w:rPr>
        <w:t>MPC’s</w:t>
      </w:r>
      <w:r>
        <w:rPr>
          <w:color w:val="231F20"/>
          <w:spacing w:val="-29"/>
        </w:rPr>
        <w:t> </w:t>
      </w:r>
      <w:r>
        <w:rPr>
          <w:color w:val="231F20"/>
        </w:rPr>
        <w:t>inception.</w:t>
      </w:r>
    </w:p>
    <w:p>
      <w:pPr>
        <w:pStyle w:val="BodyText"/>
        <w:spacing w:before="4"/>
        <w:rPr>
          <w:sz w:val="22"/>
        </w:rPr>
      </w:pPr>
    </w:p>
    <w:p>
      <w:pPr>
        <w:pStyle w:val="BodyText"/>
        <w:spacing w:line="268" w:lineRule="auto"/>
        <w:ind w:left="153" w:right="145"/>
      </w:pPr>
      <w:r>
        <w:rPr>
          <w:color w:val="231F20"/>
          <w:w w:val="90"/>
        </w:rPr>
        <w:t>Reports</w:t>
      </w:r>
      <w:r>
        <w:rPr>
          <w:color w:val="231F20"/>
          <w:spacing w:val="-20"/>
          <w:w w:val="90"/>
        </w:rPr>
        <w:t> </w:t>
      </w:r>
      <w:r>
        <w:rPr>
          <w:color w:val="231F20"/>
          <w:w w:val="90"/>
        </w:rPr>
        <w:t>from</w:t>
      </w:r>
      <w:r>
        <w:rPr>
          <w:color w:val="231F20"/>
          <w:spacing w:val="-18"/>
          <w:w w:val="90"/>
        </w:rPr>
        <w:t> </w:t>
      </w:r>
      <w:r>
        <w:rPr>
          <w:color w:val="231F20"/>
          <w:w w:val="90"/>
        </w:rPr>
        <w:t>the</w:t>
      </w:r>
      <w:r>
        <w:rPr>
          <w:color w:val="231F20"/>
          <w:spacing w:val="-14"/>
          <w:w w:val="90"/>
        </w:rPr>
        <w:t> </w:t>
      </w:r>
      <w:r>
        <w:rPr>
          <w:color w:val="231F20"/>
          <w:spacing w:val="-3"/>
          <w:w w:val="90"/>
        </w:rPr>
        <w:t>Bank’s</w:t>
      </w:r>
      <w:r>
        <w:rPr>
          <w:color w:val="231F20"/>
          <w:spacing w:val="-15"/>
          <w:w w:val="90"/>
        </w:rPr>
        <w:t> </w:t>
      </w:r>
      <w:r>
        <w:rPr>
          <w:color w:val="231F20"/>
          <w:w w:val="90"/>
        </w:rPr>
        <w:t>regional</w:t>
      </w:r>
      <w:r>
        <w:rPr>
          <w:color w:val="231F20"/>
          <w:spacing w:val="-21"/>
          <w:w w:val="90"/>
        </w:rPr>
        <w:t> </w:t>
      </w:r>
      <w:r>
        <w:rPr>
          <w:color w:val="231F20"/>
          <w:w w:val="90"/>
        </w:rPr>
        <w:t>Agents</w:t>
      </w:r>
      <w:r>
        <w:rPr>
          <w:color w:val="231F20"/>
          <w:spacing w:val="-14"/>
          <w:w w:val="90"/>
        </w:rPr>
        <w:t> </w:t>
      </w:r>
      <w:r>
        <w:rPr>
          <w:color w:val="231F20"/>
          <w:w w:val="90"/>
        </w:rPr>
        <w:t>suggest</w:t>
      </w:r>
      <w:r>
        <w:rPr>
          <w:color w:val="231F20"/>
          <w:spacing w:val="-18"/>
          <w:w w:val="90"/>
        </w:rPr>
        <w:t> </w:t>
      </w:r>
      <w:r>
        <w:rPr>
          <w:color w:val="231F20"/>
          <w:w w:val="90"/>
        </w:rPr>
        <w:t>that</w:t>
      </w:r>
      <w:r>
        <w:rPr>
          <w:color w:val="231F20"/>
          <w:spacing w:val="-15"/>
          <w:w w:val="90"/>
        </w:rPr>
        <w:t> </w:t>
      </w:r>
      <w:r>
        <w:rPr>
          <w:color w:val="231F20"/>
          <w:w w:val="90"/>
        </w:rPr>
        <w:t>a</w:t>
      </w:r>
      <w:r>
        <w:rPr>
          <w:color w:val="231F20"/>
          <w:spacing w:val="-14"/>
          <w:w w:val="90"/>
        </w:rPr>
        <w:t> </w:t>
      </w:r>
      <w:r>
        <w:rPr>
          <w:color w:val="231F20"/>
          <w:w w:val="90"/>
        </w:rPr>
        <w:t>number </w:t>
      </w:r>
      <w:r>
        <w:rPr>
          <w:color w:val="231F20"/>
          <w:w w:val="95"/>
        </w:rPr>
        <w:t>of</w:t>
      </w:r>
      <w:r>
        <w:rPr>
          <w:color w:val="231F20"/>
          <w:spacing w:val="-35"/>
          <w:w w:val="95"/>
        </w:rPr>
        <w:t> </w:t>
      </w:r>
      <w:r>
        <w:rPr>
          <w:color w:val="231F20"/>
          <w:w w:val="95"/>
        </w:rPr>
        <w:t>businesses</w:t>
      </w:r>
      <w:r>
        <w:rPr>
          <w:color w:val="231F20"/>
          <w:spacing w:val="-34"/>
          <w:w w:val="95"/>
        </w:rPr>
        <w:t> </w:t>
      </w:r>
      <w:r>
        <w:rPr>
          <w:color w:val="231F20"/>
          <w:w w:val="95"/>
        </w:rPr>
        <w:t>have</w:t>
      </w:r>
      <w:r>
        <w:rPr>
          <w:color w:val="231F20"/>
          <w:spacing w:val="-37"/>
          <w:w w:val="95"/>
        </w:rPr>
        <w:t> </w:t>
      </w:r>
      <w:r>
        <w:rPr>
          <w:color w:val="231F20"/>
          <w:w w:val="95"/>
        </w:rPr>
        <w:t>found</w:t>
      </w:r>
      <w:r>
        <w:rPr>
          <w:color w:val="231F20"/>
          <w:spacing w:val="-34"/>
          <w:w w:val="95"/>
        </w:rPr>
        <w:t> </w:t>
      </w:r>
      <w:r>
        <w:rPr>
          <w:color w:val="231F20"/>
          <w:w w:val="95"/>
        </w:rPr>
        <w:t>it</w:t>
      </w:r>
      <w:r>
        <w:rPr>
          <w:color w:val="231F20"/>
          <w:spacing w:val="-36"/>
          <w:w w:val="95"/>
        </w:rPr>
        <w:t> </w:t>
      </w:r>
      <w:r>
        <w:rPr>
          <w:color w:val="231F20"/>
          <w:w w:val="95"/>
        </w:rPr>
        <w:t>difficult</w:t>
      </w:r>
      <w:r>
        <w:rPr>
          <w:color w:val="231F20"/>
          <w:spacing w:val="-37"/>
          <w:w w:val="95"/>
        </w:rPr>
        <w:t> </w:t>
      </w:r>
      <w:r>
        <w:rPr>
          <w:color w:val="231F20"/>
          <w:w w:val="95"/>
        </w:rPr>
        <w:t>to</w:t>
      </w:r>
      <w:r>
        <w:rPr>
          <w:color w:val="231F20"/>
          <w:spacing w:val="-36"/>
          <w:w w:val="95"/>
        </w:rPr>
        <w:t> </w:t>
      </w:r>
      <w:r>
        <w:rPr>
          <w:color w:val="231F20"/>
          <w:w w:val="95"/>
        </w:rPr>
        <w:t>obtain</w:t>
      </w:r>
      <w:r>
        <w:rPr>
          <w:color w:val="231F20"/>
          <w:spacing w:val="-36"/>
          <w:w w:val="95"/>
        </w:rPr>
        <w:t> </w:t>
      </w:r>
      <w:r>
        <w:rPr>
          <w:color w:val="231F20"/>
          <w:w w:val="95"/>
        </w:rPr>
        <w:t>trade</w:t>
      </w:r>
      <w:r>
        <w:rPr>
          <w:color w:val="231F20"/>
          <w:spacing w:val="-35"/>
          <w:w w:val="95"/>
        </w:rPr>
        <w:t> </w:t>
      </w:r>
      <w:r>
        <w:rPr>
          <w:color w:val="231F20"/>
          <w:w w:val="95"/>
        </w:rPr>
        <w:t>credit</w:t>
      </w:r>
      <w:r>
        <w:rPr>
          <w:color w:val="231F20"/>
          <w:spacing w:val="-34"/>
          <w:w w:val="95"/>
        </w:rPr>
        <w:t> </w:t>
      </w:r>
      <w:r>
        <w:rPr>
          <w:color w:val="231F20"/>
          <w:w w:val="95"/>
        </w:rPr>
        <w:t>in recent</w:t>
      </w:r>
      <w:r>
        <w:rPr>
          <w:color w:val="231F20"/>
          <w:spacing w:val="-37"/>
          <w:w w:val="95"/>
        </w:rPr>
        <w:t> </w:t>
      </w:r>
      <w:r>
        <w:rPr>
          <w:color w:val="231F20"/>
          <w:w w:val="95"/>
        </w:rPr>
        <w:t>months</w:t>
      </w:r>
      <w:r>
        <w:rPr>
          <w:color w:val="231F20"/>
          <w:spacing w:val="-36"/>
          <w:w w:val="95"/>
        </w:rPr>
        <w:t> </w:t>
      </w:r>
      <w:r>
        <w:rPr>
          <w:color w:val="231F20"/>
          <w:w w:val="95"/>
        </w:rPr>
        <w:t>(Section</w:t>
      </w:r>
      <w:r>
        <w:rPr>
          <w:color w:val="231F20"/>
          <w:spacing w:val="-36"/>
          <w:w w:val="95"/>
        </w:rPr>
        <w:t> </w:t>
      </w:r>
      <w:r>
        <w:rPr>
          <w:color w:val="231F20"/>
          <w:w w:val="95"/>
        </w:rPr>
        <w:t>3).</w:t>
      </w:r>
      <w:r>
        <w:rPr>
          <w:color w:val="231F20"/>
          <w:spacing w:val="-14"/>
          <w:w w:val="95"/>
        </w:rPr>
        <w:t> </w:t>
      </w:r>
      <w:r>
        <w:rPr>
          <w:color w:val="231F20"/>
          <w:w w:val="95"/>
        </w:rPr>
        <w:t>In</w:t>
      </w:r>
      <w:r>
        <w:rPr>
          <w:color w:val="231F20"/>
          <w:spacing w:val="-36"/>
          <w:w w:val="95"/>
        </w:rPr>
        <w:t> </w:t>
      </w:r>
      <w:r>
        <w:rPr>
          <w:color w:val="231F20"/>
          <w:w w:val="95"/>
        </w:rPr>
        <w:t>addition,</w:t>
      </w:r>
      <w:r>
        <w:rPr>
          <w:color w:val="231F20"/>
          <w:spacing w:val="-36"/>
          <w:w w:val="95"/>
        </w:rPr>
        <w:t> </w:t>
      </w:r>
      <w:r>
        <w:rPr>
          <w:color w:val="231F20"/>
          <w:w w:val="95"/>
        </w:rPr>
        <w:t>market</w:t>
      </w:r>
      <w:r>
        <w:rPr>
          <w:color w:val="231F20"/>
          <w:spacing w:val="-36"/>
          <w:w w:val="95"/>
        </w:rPr>
        <w:t> </w:t>
      </w:r>
      <w:r>
        <w:rPr>
          <w:color w:val="231F20"/>
          <w:w w:val="95"/>
        </w:rPr>
        <w:t>intelligence suggests</w:t>
      </w:r>
      <w:r>
        <w:rPr>
          <w:color w:val="231F20"/>
          <w:spacing w:val="-44"/>
          <w:w w:val="95"/>
        </w:rPr>
        <w:t> </w:t>
      </w:r>
      <w:r>
        <w:rPr>
          <w:color w:val="231F20"/>
          <w:w w:val="95"/>
        </w:rPr>
        <w:t>that</w:t>
      </w:r>
      <w:r>
        <w:rPr>
          <w:color w:val="231F20"/>
          <w:spacing w:val="-42"/>
          <w:w w:val="95"/>
        </w:rPr>
        <w:t> </w:t>
      </w:r>
      <w:r>
        <w:rPr>
          <w:color w:val="231F20"/>
          <w:w w:val="95"/>
        </w:rPr>
        <w:t>weaker</w:t>
      </w:r>
      <w:r>
        <w:rPr>
          <w:color w:val="231F20"/>
          <w:spacing w:val="-42"/>
          <w:w w:val="95"/>
        </w:rPr>
        <w:t> </w:t>
      </w:r>
      <w:r>
        <w:rPr>
          <w:color w:val="231F20"/>
          <w:w w:val="95"/>
        </w:rPr>
        <w:t>investor</w:t>
      </w:r>
      <w:r>
        <w:rPr>
          <w:color w:val="231F20"/>
          <w:spacing w:val="-43"/>
          <w:w w:val="95"/>
        </w:rPr>
        <w:t> </w:t>
      </w:r>
      <w:r>
        <w:rPr>
          <w:color w:val="231F20"/>
          <w:w w:val="95"/>
        </w:rPr>
        <w:t>demand</w:t>
      </w:r>
      <w:r>
        <w:rPr>
          <w:color w:val="231F20"/>
          <w:spacing w:val="-42"/>
          <w:w w:val="95"/>
        </w:rPr>
        <w:t> </w:t>
      </w:r>
      <w:r>
        <w:rPr>
          <w:color w:val="231F20"/>
          <w:w w:val="95"/>
        </w:rPr>
        <w:t>rendered</w:t>
      </w:r>
      <w:r>
        <w:rPr>
          <w:color w:val="231F20"/>
          <w:spacing w:val="-42"/>
          <w:w w:val="95"/>
        </w:rPr>
        <w:t> </w:t>
      </w:r>
      <w:r>
        <w:rPr>
          <w:color w:val="231F20"/>
          <w:w w:val="95"/>
        </w:rPr>
        <w:t>commercial </w:t>
      </w:r>
      <w:r>
        <w:rPr>
          <w:color w:val="231F20"/>
          <w:w w:val="90"/>
        </w:rPr>
        <w:t>paper</w:t>
      </w:r>
      <w:r>
        <w:rPr>
          <w:color w:val="231F20"/>
          <w:spacing w:val="-23"/>
          <w:w w:val="90"/>
        </w:rPr>
        <w:t> </w:t>
      </w:r>
      <w:r>
        <w:rPr>
          <w:color w:val="231F20"/>
          <w:w w:val="90"/>
        </w:rPr>
        <w:t>issuance</w:t>
      </w:r>
      <w:r>
        <w:rPr>
          <w:color w:val="231F20"/>
          <w:spacing w:val="-22"/>
          <w:w w:val="90"/>
        </w:rPr>
        <w:t> </w:t>
      </w:r>
      <w:r>
        <w:rPr>
          <w:color w:val="231F20"/>
          <w:w w:val="90"/>
        </w:rPr>
        <w:t>more</w:t>
      </w:r>
      <w:r>
        <w:rPr>
          <w:color w:val="231F20"/>
          <w:spacing w:val="-25"/>
          <w:w w:val="90"/>
        </w:rPr>
        <w:t> </w:t>
      </w:r>
      <w:r>
        <w:rPr>
          <w:color w:val="231F20"/>
          <w:w w:val="90"/>
        </w:rPr>
        <w:t>difficult</w:t>
      </w:r>
      <w:r>
        <w:rPr>
          <w:color w:val="231F20"/>
          <w:spacing w:val="-22"/>
          <w:w w:val="90"/>
        </w:rPr>
        <w:t> </w:t>
      </w:r>
      <w:r>
        <w:rPr>
          <w:color w:val="231F20"/>
          <w:w w:val="90"/>
        </w:rPr>
        <w:t>and</w:t>
      </w:r>
      <w:r>
        <w:rPr>
          <w:color w:val="231F20"/>
          <w:spacing w:val="-22"/>
          <w:w w:val="90"/>
        </w:rPr>
        <w:t> </w:t>
      </w:r>
      <w:r>
        <w:rPr>
          <w:color w:val="231F20"/>
          <w:w w:val="90"/>
        </w:rPr>
        <w:t>more</w:t>
      </w:r>
      <w:r>
        <w:rPr>
          <w:color w:val="231F20"/>
          <w:spacing w:val="-22"/>
          <w:w w:val="90"/>
        </w:rPr>
        <w:t> </w:t>
      </w:r>
      <w:r>
        <w:rPr>
          <w:color w:val="231F20"/>
          <w:w w:val="90"/>
        </w:rPr>
        <w:t>costly.</w:t>
      </w:r>
      <w:r>
        <w:rPr>
          <w:color w:val="231F20"/>
          <w:spacing w:val="11"/>
          <w:w w:val="90"/>
        </w:rPr>
        <w:t> </w:t>
      </w:r>
      <w:r>
        <w:rPr>
          <w:color w:val="231F20"/>
          <w:w w:val="90"/>
        </w:rPr>
        <w:t>However,</w:t>
      </w:r>
      <w:r>
        <w:rPr>
          <w:color w:val="231F20"/>
          <w:spacing w:val="-25"/>
          <w:w w:val="90"/>
        </w:rPr>
        <w:t> </w:t>
      </w:r>
      <w:r>
        <w:rPr>
          <w:color w:val="231F20"/>
          <w:w w:val="90"/>
        </w:rPr>
        <w:t>this</w:t>
      </w:r>
      <w:r>
        <w:rPr>
          <w:color w:val="231F20"/>
          <w:spacing w:val="-22"/>
          <w:w w:val="90"/>
        </w:rPr>
        <w:t> </w:t>
      </w:r>
      <w:r>
        <w:rPr>
          <w:color w:val="231F20"/>
          <w:w w:val="90"/>
        </w:rPr>
        <w:t>is </w:t>
      </w:r>
      <w:r>
        <w:rPr>
          <w:color w:val="231F20"/>
        </w:rPr>
        <w:t>not</w:t>
      </w:r>
      <w:r>
        <w:rPr>
          <w:color w:val="231F20"/>
          <w:spacing w:val="-43"/>
        </w:rPr>
        <w:t> </w:t>
      </w:r>
      <w:r>
        <w:rPr>
          <w:color w:val="231F20"/>
        </w:rPr>
        <w:t>as</w:t>
      </w:r>
      <w:r>
        <w:rPr>
          <w:color w:val="231F20"/>
          <w:spacing w:val="-42"/>
        </w:rPr>
        <w:t> </w:t>
      </w:r>
      <w:r>
        <w:rPr>
          <w:color w:val="231F20"/>
        </w:rPr>
        <w:t>significant</w:t>
      </w:r>
      <w:r>
        <w:rPr>
          <w:color w:val="231F20"/>
          <w:spacing w:val="-43"/>
        </w:rPr>
        <w:t> </w:t>
      </w:r>
      <w:r>
        <w:rPr>
          <w:color w:val="231F20"/>
        </w:rPr>
        <w:t>a</w:t>
      </w:r>
      <w:r>
        <w:rPr>
          <w:color w:val="231F20"/>
          <w:spacing w:val="-42"/>
        </w:rPr>
        <w:t> </w:t>
      </w:r>
      <w:r>
        <w:rPr>
          <w:color w:val="231F20"/>
        </w:rPr>
        <w:t>source</w:t>
      </w:r>
      <w:r>
        <w:rPr>
          <w:color w:val="231F20"/>
          <w:spacing w:val="-45"/>
        </w:rPr>
        <w:t> </w:t>
      </w:r>
      <w:r>
        <w:rPr>
          <w:color w:val="231F20"/>
        </w:rPr>
        <w:t>of</w:t>
      </w:r>
      <w:r>
        <w:rPr>
          <w:color w:val="231F20"/>
          <w:spacing w:val="-44"/>
        </w:rPr>
        <w:t> </w:t>
      </w:r>
      <w:r>
        <w:rPr>
          <w:color w:val="231F20"/>
        </w:rPr>
        <w:t>funds</w:t>
      </w:r>
      <w:r>
        <w:rPr>
          <w:color w:val="231F20"/>
          <w:spacing w:val="-44"/>
        </w:rPr>
        <w:t> </w:t>
      </w:r>
      <w:r>
        <w:rPr>
          <w:color w:val="231F20"/>
        </w:rPr>
        <w:t>for</w:t>
      </w:r>
      <w:r>
        <w:rPr>
          <w:color w:val="231F20"/>
          <w:spacing w:val="-45"/>
        </w:rPr>
        <w:t> </w:t>
      </w:r>
      <w:r>
        <w:rPr>
          <w:color w:val="231F20"/>
        </w:rPr>
        <w:t>UK</w:t>
      </w:r>
      <w:r>
        <w:rPr>
          <w:color w:val="231F20"/>
          <w:spacing w:val="-42"/>
        </w:rPr>
        <w:t> </w:t>
      </w:r>
      <w:r>
        <w:rPr>
          <w:color w:val="231F20"/>
        </w:rPr>
        <w:t>businesses</w:t>
      </w:r>
      <w:r>
        <w:rPr>
          <w:color w:val="231F20"/>
          <w:spacing w:val="-43"/>
        </w:rPr>
        <w:t> </w:t>
      </w:r>
      <w:r>
        <w:rPr>
          <w:color w:val="231F20"/>
        </w:rPr>
        <w:t>as</w:t>
      </w:r>
      <w:r>
        <w:rPr>
          <w:color w:val="231F20"/>
          <w:spacing w:val="-44"/>
        </w:rPr>
        <w:t> </w:t>
      </w:r>
      <w:r>
        <w:rPr>
          <w:color w:val="231F20"/>
        </w:rPr>
        <w:t>for their US</w:t>
      </w:r>
      <w:r>
        <w:rPr>
          <w:color w:val="231F20"/>
          <w:spacing w:val="-43"/>
        </w:rPr>
        <w:t> </w:t>
      </w:r>
      <w:r>
        <w:rPr>
          <w:color w:val="231F20"/>
        </w:rPr>
        <w:t>counterparts.</w:t>
      </w:r>
    </w:p>
    <w:p>
      <w:pPr>
        <w:pStyle w:val="BodyText"/>
        <w:spacing w:before="4"/>
        <w:rPr>
          <w:sz w:val="22"/>
        </w:rPr>
      </w:pPr>
    </w:p>
    <w:p>
      <w:pPr>
        <w:pStyle w:val="BodyText"/>
        <w:spacing w:line="268" w:lineRule="auto"/>
        <w:ind w:left="153" w:right="155"/>
      </w:pPr>
      <w:r>
        <w:rPr>
          <w:color w:val="231F20"/>
          <w:w w:val="90"/>
        </w:rPr>
        <w:t>The</w:t>
      </w:r>
      <w:r>
        <w:rPr>
          <w:color w:val="231F20"/>
          <w:spacing w:val="-25"/>
          <w:w w:val="90"/>
        </w:rPr>
        <w:t> </w:t>
      </w:r>
      <w:r>
        <w:rPr>
          <w:color w:val="231F20"/>
          <w:w w:val="90"/>
        </w:rPr>
        <w:t>reduced</w:t>
      </w:r>
      <w:r>
        <w:rPr>
          <w:color w:val="231F20"/>
          <w:spacing w:val="-26"/>
          <w:w w:val="90"/>
        </w:rPr>
        <w:t> </w:t>
      </w:r>
      <w:r>
        <w:rPr>
          <w:color w:val="231F20"/>
          <w:w w:val="90"/>
        </w:rPr>
        <w:t>availability</w:t>
      </w:r>
      <w:r>
        <w:rPr>
          <w:color w:val="231F20"/>
          <w:spacing w:val="-27"/>
          <w:w w:val="90"/>
        </w:rPr>
        <w:t> </w:t>
      </w:r>
      <w:r>
        <w:rPr>
          <w:color w:val="231F20"/>
          <w:w w:val="90"/>
        </w:rPr>
        <w:t>of</w:t>
      </w:r>
      <w:r>
        <w:rPr>
          <w:color w:val="231F20"/>
          <w:spacing w:val="-25"/>
          <w:w w:val="90"/>
        </w:rPr>
        <w:t> </w:t>
      </w:r>
      <w:r>
        <w:rPr>
          <w:color w:val="231F20"/>
          <w:w w:val="90"/>
        </w:rPr>
        <w:t>bank</w:t>
      </w:r>
      <w:r>
        <w:rPr>
          <w:color w:val="231F20"/>
          <w:spacing w:val="-25"/>
          <w:w w:val="90"/>
        </w:rPr>
        <w:t> </w:t>
      </w:r>
      <w:r>
        <w:rPr>
          <w:color w:val="231F20"/>
          <w:w w:val="90"/>
        </w:rPr>
        <w:t>and</w:t>
      </w:r>
      <w:r>
        <w:rPr>
          <w:color w:val="231F20"/>
          <w:spacing w:val="-25"/>
          <w:w w:val="90"/>
        </w:rPr>
        <w:t> </w:t>
      </w:r>
      <w:r>
        <w:rPr>
          <w:color w:val="231F20"/>
          <w:w w:val="90"/>
        </w:rPr>
        <w:t>capital</w:t>
      </w:r>
      <w:r>
        <w:rPr>
          <w:color w:val="231F20"/>
          <w:spacing w:val="-25"/>
          <w:w w:val="90"/>
        </w:rPr>
        <w:t> </w:t>
      </w:r>
      <w:r>
        <w:rPr>
          <w:color w:val="231F20"/>
          <w:w w:val="90"/>
        </w:rPr>
        <w:t>market</w:t>
      </w:r>
      <w:r>
        <w:rPr>
          <w:color w:val="231F20"/>
          <w:spacing w:val="-28"/>
          <w:w w:val="90"/>
        </w:rPr>
        <w:t> </w:t>
      </w:r>
      <w:r>
        <w:rPr>
          <w:color w:val="231F20"/>
          <w:w w:val="90"/>
        </w:rPr>
        <w:t>finance</w:t>
      </w:r>
      <w:r>
        <w:rPr>
          <w:color w:val="231F20"/>
          <w:spacing w:val="-25"/>
          <w:w w:val="90"/>
        </w:rPr>
        <w:t> </w:t>
      </w:r>
      <w:r>
        <w:rPr>
          <w:color w:val="231F20"/>
          <w:w w:val="90"/>
        </w:rPr>
        <w:t>has </w:t>
      </w:r>
      <w:r>
        <w:rPr>
          <w:color w:val="231F20"/>
          <w:w w:val="95"/>
        </w:rPr>
        <w:t>led</w:t>
      </w:r>
      <w:r>
        <w:rPr>
          <w:color w:val="231F20"/>
          <w:spacing w:val="-34"/>
          <w:w w:val="95"/>
        </w:rPr>
        <w:t> </w:t>
      </w:r>
      <w:r>
        <w:rPr>
          <w:color w:val="231F20"/>
          <w:w w:val="95"/>
        </w:rPr>
        <w:t>to</w:t>
      </w:r>
      <w:r>
        <w:rPr>
          <w:color w:val="231F20"/>
          <w:spacing w:val="-31"/>
          <w:w w:val="95"/>
        </w:rPr>
        <w:t> </w:t>
      </w:r>
      <w:r>
        <w:rPr>
          <w:color w:val="231F20"/>
          <w:w w:val="95"/>
        </w:rPr>
        <w:t>a</w:t>
      </w:r>
      <w:r>
        <w:rPr>
          <w:color w:val="231F20"/>
          <w:spacing w:val="-32"/>
          <w:w w:val="95"/>
        </w:rPr>
        <w:t> </w:t>
      </w:r>
      <w:r>
        <w:rPr>
          <w:color w:val="231F20"/>
          <w:w w:val="95"/>
        </w:rPr>
        <w:t>rapid</w:t>
      </w:r>
      <w:r>
        <w:rPr>
          <w:color w:val="231F20"/>
          <w:spacing w:val="-33"/>
          <w:w w:val="95"/>
        </w:rPr>
        <w:t> </w:t>
      </w:r>
      <w:r>
        <w:rPr>
          <w:color w:val="231F20"/>
          <w:w w:val="95"/>
        </w:rPr>
        <w:t>decline</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overall</w:t>
      </w:r>
      <w:r>
        <w:rPr>
          <w:color w:val="231F20"/>
          <w:spacing w:val="-34"/>
          <w:w w:val="95"/>
        </w:rPr>
        <w:t> </w:t>
      </w:r>
      <w:r>
        <w:rPr>
          <w:color w:val="231F20"/>
          <w:w w:val="95"/>
        </w:rPr>
        <w:t>finance</w:t>
      </w:r>
      <w:r>
        <w:rPr>
          <w:color w:val="231F20"/>
          <w:spacing w:val="-31"/>
          <w:w w:val="95"/>
        </w:rPr>
        <w:t> </w:t>
      </w:r>
      <w:r>
        <w:rPr>
          <w:color w:val="231F20"/>
          <w:w w:val="95"/>
        </w:rPr>
        <w:t>raised</w:t>
      </w:r>
      <w:r>
        <w:rPr>
          <w:color w:val="231F20"/>
          <w:spacing w:val="-31"/>
          <w:w w:val="95"/>
        </w:rPr>
        <w:t> </w:t>
      </w:r>
      <w:r>
        <w:rPr>
          <w:color w:val="231F20"/>
          <w:w w:val="95"/>
        </w:rPr>
        <w:t>by</w:t>
      </w:r>
      <w:r>
        <w:rPr>
          <w:color w:val="231F20"/>
          <w:spacing w:val="-31"/>
          <w:w w:val="95"/>
        </w:rPr>
        <w:t> </w:t>
      </w:r>
      <w:r>
        <w:rPr>
          <w:color w:val="231F20"/>
          <w:w w:val="95"/>
        </w:rPr>
        <w:t>PNFCs (Chart</w:t>
      </w:r>
      <w:r>
        <w:rPr>
          <w:color w:val="231F20"/>
          <w:spacing w:val="-36"/>
          <w:w w:val="95"/>
        </w:rPr>
        <w:t> </w:t>
      </w:r>
      <w:r>
        <w:rPr>
          <w:color w:val="231F20"/>
          <w:spacing w:val="-5"/>
          <w:w w:val="95"/>
        </w:rPr>
        <w:t>1.13),</w:t>
      </w:r>
      <w:r>
        <w:rPr>
          <w:color w:val="231F20"/>
          <w:spacing w:val="-34"/>
          <w:w w:val="95"/>
        </w:rPr>
        <w:t> </w:t>
      </w:r>
      <w:r>
        <w:rPr>
          <w:color w:val="231F20"/>
          <w:w w:val="95"/>
        </w:rPr>
        <w:t>and</w:t>
      </w:r>
      <w:r>
        <w:rPr>
          <w:color w:val="231F20"/>
          <w:spacing w:val="-35"/>
          <w:w w:val="95"/>
        </w:rPr>
        <w:t> </w:t>
      </w:r>
      <w:r>
        <w:rPr>
          <w:color w:val="231F20"/>
          <w:w w:val="95"/>
        </w:rPr>
        <w:t>may</w:t>
      </w:r>
      <w:r>
        <w:rPr>
          <w:color w:val="231F20"/>
          <w:spacing w:val="-34"/>
          <w:w w:val="95"/>
        </w:rPr>
        <w:t> </w:t>
      </w:r>
      <w:r>
        <w:rPr>
          <w:color w:val="231F20"/>
          <w:w w:val="95"/>
        </w:rPr>
        <w:t>have</w:t>
      </w:r>
      <w:r>
        <w:rPr>
          <w:color w:val="231F20"/>
          <w:spacing w:val="-37"/>
          <w:w w:val="95"/>
        </w:rPr>
        <w:t> </w:t>
      </w:r>
      <w:r>
        <w:rPr>
          <w:color w:val="231F20"/>
          <w:w w:val="95"/>
        </w:rPr>
        <w:t>forced</w:t>
      </w:r>
      <w:r>
        <w:rPr>
          <w:color w:val="231F20"/>
          <w:spacing w:val="-35"/>
          <w:w w:val="95"/>
        </w:rPr>
        <w:t> </w:t>
      </w:r>
      <w:r>
        <w:rPr>
          <w:color w:val="231F20"/>
          <w:w w:val="95"/>
        </w:rPr>
        <w:t>more</w:t>
      </w:r>
      <w:r>
        <w:rPr>
          <w:color w:val="231F20"/>
          <w:spacing w:val="-35"/>
          <w:w w:val="95"/>
        </w:rPr>
        <w:t> </w:t>
      </w:r>
      <w:r>
        <w:rPr>
          <w:color w:val="231F20"/>
          <w:w w:val="95"/>
        </w:rPr>
        <w:t>businesses</w:t>
      </w:r>
      <w:r>
        <w:rPr>
          <w:color w:val="231F20"/>
          <w:spacing w:val="-36"/>
          <w:w w:val="95"/>
        </w:rPr>
        <w:t> </w:t>
      </w:r>
      <w:r>
        <w:rPr>
          <w:color w:val="231F20"/>
          <w:w w:val="95"/>
        </w:rPr>
        <w:t>to</w:t>
      </w:r>
      <w:r>
        <w:rPr>
          <w:color w:val="231F20"/>
          <w:spacing w:val="-35"/>
          <w:w w:val="95"/>
        </w:rPr>
        <w:t> </w:t>
      </w:r>
      <w:r>
        <w:rPr>
          <w:color w:val="231F20"/>
          <w:w w:val="95"/>
        </w:rPr>
        <w:t>rely</w:t>
      </w:r>
      <w:r>
        <w:rPr>
          <w:color w:val="231F20"/>
          <w:spacing w:val="-36"/>
          <w:w w:val="95"/>
        </w:rPr>
        <w:t> </w:t>
      </w:r>
      <w:r>
        <w:rPr>
          <w:color w:val="231F20"/>
          <w:w w:val="95"/>
        </w:rPr>
        <w:t>on </w:t>
      </w:r>
      <w:r>
        <w:rPr>
          <w:color w:val="231F20"/>
          <w:w w:val="90"/>
        </w:rPr>
        <w:t>internally</w:t>
      </w:r>
      <w:r>
        <w:rPr>
          <w:color w:val="231F20"/>
          <w:spacing w:val="-23"/>
          <w:w w:val="90"/>
        </w:rPr>
        <w:t> </w:t>
      </w:r>
      <w:r>
        <w:rPr>
          <w:color w:val="231F20"/>
          <w:w w:val="90"/>
        </w:rPr>
        <w:t>generated</w:t>
      </w:r>
      <w:r>
        <w:rPr>
          <w:color w:val="231F20"/>
          <w:spacing w:val="-26"/>
          <w:w w:val="90"/>
        </w:rPr>
        <w:t> </w:t>
      </w:r>
      <w:r>
        <w:rPr>
          <w:color w:val="231F20"/>
          <w:w w:val="90"/>
        </w:rPr>
        <w:t>funds.</w:t>
      </w:r>
      <w:r>
        <w:rPr>
          <w:color w:val="231F20"/>
          <w:spacing w:val="1"/>
          <w:w w:val="90"/>
        </w:rPr>
        <w:t> </w:t>
      </w:r>
      <w:r>
        <w:rPr>
          <w:color w:val="231F20"/>
          <w:w w:val="90"/>
        </w:rPr>
        <w:t>That</w:t>
      </w:r>
      <w:r>
        <w:rPr>
          <w:color w:val="231F20"/>
          <w:spacing w:val="-22"/>
          <w:w w:val="90"/>
        </w:rPr>
        <w:t> </w:t>
      </w:r>
      <w:r>
        <w:rPr>
          <w:color w:val="231F20"/>
          <w:w w:val="90"/>
        </w:rPr>
        <w:t>is</w:t>
      </w:r>
      <w:r>
        <w:rPr>
          <w:color w:val="231F20"/>
          <w:spacing w:val="-22"/>
          <w:w w:val="90"/>
        </w:rPr>
        <w:t> </w:t>
      </w:r>
      <w:r>
        <w:rPr>
          <w:color w:val="231F20"/>
          <w:w w:val="90"/>
        </w:rPr>
        <w:t>consistent</w:t>
      </w:r>
      <w:r>
        <w:rPr>
          <w:color w:val="231F20"/>
          <w:spacing w:val="-24"/>
          <w:w w:val="90"/>
        </w:rPr>
        <w:t> </w:t>
      </w:r>
      <w:r>
        <w:rPr>
          <w:color w:val="231F20"/>
          <w:w w:val="90"/>
        </w:rPr>
        <w:t>with</w:t>
      </w:r>
      <w:r>
        <w:rPr>
          <w:color w:val="231F20"/>
          <w:spacing w:val="-26"/>
          <w:w w:val="90"/>
        </w:rPr>
        <w:t> </w:t>
      </w:r>
      <w:r>
        <w:rPr>
          <w:color w:val="231F20"/>
          <w:w w:val="90"/>
        </w:rPr>
        <w:t>the</w:t>
      </w:r>
      <w:r>
        <w:rPr>
          <w:color w:val="231F20"/>
          <w:spacing w:val="-26"/>
          <w:w w:val="90"/>
        </w:rPr>
        <w:t> </w:t>
      </w:r>
      <w:r>
        <w:rPr>
          <w:color w:val="231F20"/>
          <w:w w:val="90"/>
        </w:rPr>
        <w:t>further </w:t>
      </w:r>
      <w:r>
        <w:rPr>
          <w:color w:val="231F20"/>
          <w:w w:val="95"/>
        </w:rPr>
        <w:t>sharp</w:t>
      </w:r>
      <w:r>
        <w:rPr>
          <w:color w:val="231F20"/>
          <w:spacing w:val="-38"/>
          <w:w w:val="95"/>
        </w:rPr>
        <w:t> </w:t>
      </w:r>
      <w:r>
        <w:rPr>
          <w:color w:val="231F20"/>
          <w:w w:val="95"/>
        </w:rPr>
        <w:t>fall</w:t>
      </w:r>
      <w:r>
        <w:rPr>
          <w:color w:val="231F20"/>
          <w:spacing w:val="-35"/>
          <w:w w:val="95"/>
        </w:rPr>
        <w:t> </w:t>
      </w:r>
      <w:r>
        <w:rPr>
          <w:color w:val="231F20"/>
          <w:w w:val="95"/>
        </w:rPr>
        <w:t>in</w:t>
      </w:r>
      <w:r>
        <w:rPr>
          <w:color w:val="231F20"/>
          <w:spacing w:val="-35"/>
          <w:w w:val="95"/>
        </w:rPr>
        <w:t> </w:t>
      </w:r>
      <w:r>
        <w:rPr>
          <w:color w:val="231F20"/>
          <w:w w:val="95"/>
        </w:rPr>
        <w:t>PNFCs’</w:t>
      </w:r>
      <w:r>
        <w:rPr>
          <w:color w:val="231F20"/>
          <w:spacing w:val="-38"/>
          <w:w w:val="95"/>
        </w:rPr>
        <w:t> </w:t>
      </w:r>
      <w:r>
        <w:rPr>
          <w:color w:val="231F20"/>
          <w:w w:val="95"/>
        </w:rPr>
        <w:t>deposits.</w:t>
      </w:r>
      <w:r>
        <w:rPr>
          <w:color w:val="231F20"/>
          <w:spacing w:val="-14"/>
          <w:w w:val="95"/>
        </w:rPr>
        <w:t> </w:t>
      </w:r>
      <w:r>
        <w:rPr>
          <w:color w:val="231F20"/>
          <w:w w:val="95"/>
        </w:rPr>
        <w:t>Section</w:t>
      </w:r>
      <w:r>
        <w:rPr>
          <w:color w:val="231F20"/>
          <w:spacing w:val="-35"/>
          <w:w w:val="95"/>
        </w:rPr>
        <w:t> </w:t>
      </w:r>
      <w:r>
        <w:rPr>
          <w:color w:val="231F20"/>
          <w:w w:val="95"/>
        </w:rPr>
        <w:t>5</w:t>
      </w:r>
      <w:r>
        <w:rPr>
          <w:color w:val="231F20"/>
          <w:spacing w:val="-37"/>
          <w:w w:val="95"/>
        </w:rPr>
        <w:t> </w:t>
      </w:r>
      <w:r>
        <w:rPr>
          <w:color w:val="231F20"/>
          <w:w w:val="95"/>
        </w:rPr>
        <w:t>discusses</w:t>
      </w:r>
      <w:r>
        <w:rPr>
          <w:color w:val="231F20"/>
          <w:spacing w:val="-38"/>
          <w:w w:val="95"/>
        </w:rPr>
        <w:t> </w:t>
      </w:r>
      <w:r>
        <w:rPr>
          <w:color w:val="231F20"/>
          <w:w w:val="95"/>
        </w:rPr>
        <w:t>the</w:t>
      </w:r>
      <w:r>
        <w:rPr>
          <w:color w:val="231F20"/>
          <w:spacing w:val="-37"/>
          <w:w w:val="95"/>
        </w:rPr>
        <w:t> </w:t>
      </w:r>
      <w:r>
        <w:rPr>
          <w:color w:val="231F20"/>
          <w:w w:val="95"/>
        </w:rPr>
        <w:t>outlook </w:t>
      </w:r>
      <w:r>
        <w:rPr>
          <w:color w:val="231F20"/>
        </w:rPr>
        <w:t>for</w:t>
      </w:r>
      <w:r>
        <w:rPr>
          <w:color w:val="231F20"/>
          <w:spacing w:val="-42"/>
        </w:rPr>
        <w:t> </w:t>
      </w:r>
      <w:r>
        <w:rPr>
          <w:color w:val="231F20"/>
        </w:rPr>
        <w:t>credit</w:t>
      </w:r>
      <w:r>
        <w:rPr>
          <w:color w:val="231F20"/>
          <w:spacing w:val="-41"/>
        </w:rPr>
        <w:t> </w:t>
      </w:r>
      <w:r>
        <w:rPr>
          <w:color w:val="231F20"/>
        </w:rPr>
        <w:t>and</w:t>
      </w:r>
      <w:r>
        <w:rPr>
          <w:color w:val="231F20"/>
          <w:spacing w:val="-41"/>
        </w:rPr>
        <w:t> </w:t>
      </w:r>
      <w:r>
        <w:rPr>
          <w:color w:val="231F20"/>
        </w:rPr>
        <w:t>its</w:t>
      </w:r>
      <w:r>
        <w:rPr>
          <w:color w:val="231F20"/>
          <w:spacing w:val="-41"/>
        </w:rPr>
        <w:t> </w:t>
      </w:r>
      <w:r>
        <w:rPr>
          <w:color w:val="231F20"/>
        </w:rPr>
        <w:t>implications</w:t>
      </w:r>
      <w:r>
        <w:rPr>
          <w:color w:val="231F20"/>
          <w:spacing w:val="-44"/>
        </w:rPr>
        <w:t> </w:t>
      </w:r>
      <w:r>
        <w:rPr>
          <w:color w:val="231F20"/>
        </w:rPr>
        <w:t>for</w:t>
      </w:r>
      <w:r>
        <w:rPr>
          <w:color w:val="231F20"/>
          <w:spacing w:val="-41"/>
        </w:rPr>
        <w:t> </w:t>
      </w:r>
      <w:r>
        <w:rPr>
          <w:color w:val="231F20"/>
        </w:rPr>
        <w:t>investment</w:t>
      </w:r>
      <w:r>
        <w:rPr>
          <w:color w:val="231F20"/>
          <w:spacing w:val="-41"/>
        </w:rPr>
        <w:t> </w:t>
      </w:r>
      <w:r>
        <w:rPr>
          <w:color w:val="231F20"/>
        </w:rPr>
        <w:t>spending.</w:t>
      </w:r>
    </w:p>
    <w:p>
      <w:pPr>
        <w:pStyle w:val="BodyText"/>
        <w:spacing w:before="1"/>
        <w:rPr>
          <w:sz w:val="23"/>
        </w:rPr>
      </w:pPr>
    </w:p>
    <w:p>
      <w:pPr>
        <w:pStyle w:val="ListParagraph"/>
        <w:numPr>
          <w:ilvl w:val="1"/>
          <w:numId w:val="3"/>
        </w:numPr>
        <w:tabs>
          <w:tab w:pos="634" w:val="left" w:leader="none"/>
        </w:tabs>
        <w:spacing w:line="240" w:lineRule="auto" w:before="0" w:after="0"/>
        <w:ind w:left="633" w:right="0" w:hanging="481"/>
        <w:jc w:val="left"/>
        <w:rPr>
          <w:sz w:val="26"/>
        </w:rPr>
      </w:pPr>
      <w:r>
        <w:rPr>
          <w:color w:val="231F20"/>
          <w:sz w:val="26"/>
        </w:rPr>
        <w:t>Asset</w:t>
      </w:r>
      <w:r>
        <w:rPr>
          <w:color w:val="231F20"/>
          <w:spacing w:val="-24"/>
          <w:sz w:val="26"/>
        </w:rPr>
        <w:t> </w:t>
      </w:r>
      <w:r>
        <w:rPr>
          <w:color w:val="231F20"/>
          <w:sz w:val="26"/>
        </w:rPr>
        <w:t>prices</w:t>
      </w:r>
    </w:p>
    <w:p>
      <w:pPr>
        <w:pStyle w:val="BodyText"/>
        <w:spacing w:before="7"/>
        <w:rPr>
          <w:sz w:val="23"/>
        </w:rPr>
      </w:pPr>
    </w:p>
    <w:p>
      <w:pPr>
        <w:pStyle w:val="BodyText"/>
        <w:spacing w:line="268" w:lineRule="auto"/>
        <w:ind w:left="153" w:right="155"/>
      </w:pPr>
      <w:r>
        <w:rPr>
          <w:color w:val="231F20"/>
        </w:rPr>
        <w:t>The combination of tighter credit conditions and the </w:t>
      </w:r>
      <w:r>
        <w:rPr>
          <w:color w:val="231F20"/>
          <w:w w:val="95"/>
        </w:rPr>
        <w:t>deteriorating macroeconomic outlook has contributed to sharp</w:t>
      </w:r>
      <w:r>
        <w:rPr>
          <w:color w:val="231F20"/>
          <w:spacing w:val="-35"/>
          <w:w w:val="95"/>
        </w:rPr>
        <w:t> </w:t>
      </w:r>
      <w:r>
        <w:rPr>
          <w:color w:val="231F20"/>
          <w:w w:val="95"/>
        </w:rPr>
        <w:t>falls</w:t>
      </w:r>
      <w:r>
        <w:rPr>
          <w:color w:val="231F20"/>
          <w:spacing w:val="-32"/>
          <w:w w:val="95"/>
        </w:rPr>
        <w:t> </w:t>
      </w:r>
      <w:r>
        <w:rPr>
          <w:color w:val="231F20"/>
          <w:w w:val="95"/>
        </w:rPr>
        <w:t>in</w:t>
      </w:r>
      <w:r>
        <w:rPr>
          <w:color w:val="231F20"/>
          <w:spacing w:val="-32"/>
          <w:w w:val="95"/>
        </w:rPr>
        <w:t> </w:t>
      </w:r>
      <w:r>
        <w:rPr>
          <w:color w:val="231F20"/>
          <w:w w:val="95"/>
        </w:rPr>
        <w:t>asset</w:t>
      </w:r>
      <w:r>
        <w:rPr>
          <w:color w:val="231F20"/>
          <w:spacing w:val="-32"/>
          <w:w w:val="95"/>
        </w:rPr>
        <w:t> </w:t>
      </w:r>
      <w:r>
        <w:rPr>
          <w:color w:val="231F20"/>
          <w:w w:val="95"/>
        </w:rPr>
        <w:t>prices</w:t>
      </w:r>
      <w:r>
        <w:rPr>
          <w:color w:val="231F20"/>
          <w:spacing w:val="-34"/>
          <w:w w:val="95"/>
        </w:rPr>
        <w:t> </w:t>
      </w:r>
      <w:r>
        <w:rPr>
          <w:color w:val="231F20"/>
          <w:w w:val="95"/>
        </w:rPr>
        <w:t>over</w:t>
      </w:r>
      <w:r>
        <w:rPr>
          <w:color w:val="231F20"/>
          <w:spacing w:val="-34"/>
          <w:w w:val="95"/>
        </w:rPr>
        <w:t> </w:t>
      </w:r>
      <w:r>
        <w:rPr>
          <w:color w:val="231F20"/>
          <w:w w:val="95"/>
        </w:rPr>
        <w:t>the</w:t>
      </w:r>
      <w:r>
        <w:rPr>
          <w:color w:val="231F20"/>
          <w:spacing w:val="-32"/>
          <w:w w:val="95"/>
        </w:rPr>
        <w:t> </w:t>
      </w:r>
      <w:r>
        <w:rPr>
          <w:color w:val="231F20"/>
          <w:w w:val="95"/>
        </w:rPr>
        <w:t>past</w:t>
      </w:r>
      <w:r>
        <w:rPr>
          <w:color w:val="231F20"/>
          <w:spacing w:val="-34"/>
          <w:w w:val="95"/>
        </w:rPr>
        <w:t> </w:t>
      </w:r>
      <w:r>
        <w:rPr>
          <w:color w:val="231F20"/>
          <w:w w:val="95"/>
        </w:rPr>
        <w:t>three</w:t>
      </w:r>
      <w:r>
        <w:rPr>
          <w:color w:val="231F20"/>
          <w:spacing w:val="-32"/>
          <w:w w:val="95"/>
        </w:rPr>
        <w:t> </w:t>
      </w:r>
      <w:r>
        <w:rPr>
          <w:color w:val="231F20"/>
          <w:w w:val="95"/>
        </w:rPr>
        <w:t>months.</w:t>
      </w:r>
      <w:r>
        <w:rPr>
          <w:color w:val="231F20"/>
          <w:spacing w:val="-13"/>
          <w:w w:val="95"/>
        </w:rPr>
        <w:t> </w:t>
      </w:r>
      <w:r>
        <w:rPr>
          <w:color w:val="231F20"/>
          <w:w w:val="95"/>
        </w:rPr>
        <w:t>The </w:t>
      </w:r>
      <w:r>
        <w:rPr>
          <w:color w:val="231F20"/>
          <w:w w:val="90"/>
        </w:rPr>
        <w:t>sterling</w:t>
      </w:r>
      <w:r>
        <w:rPr>
          <w:color w:val="231F20"/>
          <w:spacing w:val="-28"/>
          <w:w w:val="90"/>
        </w:rPr>
        <w:t> </w:t>
      </w:r>
      <w:r>
        <w:rPr>
          <w:color w:val="231F20"/>
          <w:w w:val="90"/>
        </w:rPr>
        <w:t>exchange</w:t>
      </w:r>
      <w:r>
        <w:rPr>
          <w:color w:val="231F20"/>
          <w:spacing w:val="-28"/>
          <w:w w:val="90"/>
        </w:rPr>
        <w:t> </w:t>
      </w:r>
      <w:r>
        <w:rPr>
          <w:color w:val="231F20"/>
          <w:w w:val="90"/>
        </w:rPr>
        <w:t>rate</w:t>
      </w:r>
      <w:r>
        <w:rPr>
          <w:color w:val="231F20"/>
          <w:spacing w:val="-30"/>
          <w:w w:val="90"/>
        </w:rPr>
        <w:t> </w:t>
      </w:r>
      <w:r>
        <w:rPr>
          <w:color w:val="231F20"/>
          <w:w w:val="90"/>
        </w:rPr>
        <w:t>depreciated</w:t>
      </w:r>
      <w:r>
        <w:rPr>
          <w:color w:val="231F20"/>
          <w:spacing w:val="-28"/>
          <w:w w:val="90"/>
        </w:rPr>
        <w:t> </w:t>
      </w:r>
      <w:r>
        <w:rPr>
          <w:color w:val="231F20"/>
          <w:w w:val="90"/>
        </w:rPr>
        <w:t>sharply,</w:t>
      </w:r>
      <w:r>
        <w:rPr>
          <w:color w:val="231F20"/>
          <w:spacing w:val="-27"/>
          <w:w w:val="90"/>
        </w:rPr>
        <w:t> </w:t>
      </w:r>
      <w:r>
        <w:rPr>
          <w:color w:val="231F20"/>
          <w:w w:val="90"/>
        </w:rPr>
        <w:t>and</w:t>
      </w:r>
      <w:r>
        <w:rPr>
          <w:color w:val="231F20"/>
          <w:spacing w:val="-28"/>
          <w:w w:val="90"/>
        </w:rPr>
        <w:t> </w:t>
      </w:r>
      <w:r>
        <w:rPr>
          <w:color w:val="231F20"/>
          <w:w w:val="90"/>
        </w:rPr>
        <w:t>equity</w:t>
      </w:r>
      <w:r>
        <w:rPr>
          <w:color w:val="231F20"/>
          <w:spacing w:val="-28"/>
          <w:w w:val="90"/>
        </w:rPr>
        <w:t> </w:t>
      </w:r>
      <w:r>
        <w:rPr>
          <w:color w:val="231F20"/>
          <w:w w:val="90"/>
        </w:rPr>
        <w:t>prices fell</w:t>
      </w:r>
      <w:r>
        <w:rPr>
          <w:color w:val="231F20"/>
          <w:spacing w:val="-29"/>
          <w:w w:val="90"/>
        </w:rPr>
        <w:t> </w:t>
      </w:r>
      <w:r>
        <w:rPr>
          <w:color w:val="231F20"/>
          <w:w w:val="90"/>
        </w:rPr>
        <w:t>substantially</w:t>
      </w:r>
      <w:r>
        <w:rPr>
          <w:color w:val="231F20"/>
          <w:spacing w:val="-29"/>
          <w:w w:val="90"/>
        </w:rPr>
        <w:t> </w:t>
      </w:r>
      <w:r>
        <w:rPr>
          <w:color w:val="231F20"/>
          <w:w w:val="90"/>
        </w:rPr>
        <w:t>across</w:t>
      </w:r>
      <w:r>
        <w:rPr>
          <w:color w:val="231F20"/>
          <w:spacing w:val="-31"/>
          <w:w w:val="90"/>
        </w:rPr>
        <w:t> </w:t>
      </w:r>
      <w:r>
        <w:rPr>
          <w:color w:val="231F20"/>
          <w:w w:val="90"/>
        </w:rPr>
        <w:t>the</w:t>
      </w:r>
      <w:r>
        <w:rPr>
          <w:color w:val="231F20"/>
          <w:spacing w:val="-30"/>
          <w:w w:val="90"/>
        </w:rPr>
        <w:t> </w:t>
      </w:r>
      <w:r>
        <w:rPr>
          <w:color w:val="231F20"/>
          <w:w w:val="90"/>
        </w:rPr>
        <w:t>world,</w:t>
      </w:r>
      <w:r>
        <w:rPr>
          <w:color w:val="231F20"/>
          <w:spacing w:val="-29"/>
          <w:w w:val="90"/>
        </w:rPr>
        <w:t> </w:t>
      </w:r>
      <w:r>
        <w:rPr>
          <w:color w:val="231F20"/>
          <w:w w:val="90"/>
        </w:rPr>
        <w:t>amid</w:t>
      </w:r>
      <w:r>
        <w:rPr>
          <w:color w:val="231F20"/>
          <w:spacing w:val="-29"/>
          <w:w w:val="90"/>
        </w:rPr>
        <w:t> </w:t>
      </w:r>
      <w:r>
        <w:rPr>
          <w:color w:val="231F20"/>
          <w:w w:val="90"/>
        </w:rPr>
        <w:t>exceptionally</w:t>
      </w:r>
      <w:r>
        <w:rPr>
          <w:color w:val="231F20"/>
          <w:spacing w:val="-31"/>
          <w:w w:val="90"/>
        </w:rPr>
        <w:t> </w:t>
      </w:r>
      <w:r>
        <w:rPr>
          <w:color w:val="231F20"/>
          <w:w w:val="90"/>
        </w:rPr>
        <w:t>volatile </w:t>
      </w:r>
      <w:r>
        <w:rPr>
          <w:color w:val="231F20"/>
        </w:rPr>
        <w:t>conditions.</w:t>
      </w:r>
      <w:r>
        <w:rPr>
          <w:color w:val="231F20"/>
          <w:spacing w:val="-8"/>
        </w:rPr>
        <w:t> </w:t>
      </w:r>
      <w:r>
        <w:rPr>
          <w:color w:val="231F20"/>
        </w:rPr>
        <w:t>Property</w:t>
      </w:r>
      <w:r>
        <w:rPr>
          <w:color w:val="231F20"/>
          <w:spacing w:val="-34"/>
        </w:rPr>
        <w:t> </w:t>
      </w:r>
      <w:r>
        <w:rPr>
          <w:color w:val="231F20"/>
        </w:rPr>
        <w:t>prices</w:t>
      </w:r>
      <w:r>
        <w:rPr>
          <w:color w:val="231F20"/>
          <w:spacing w:val="-35"/>
        </w:rPr>
        <w:t> </w:t>
      </w:r>
      <w:r>
        <w:rPr>
          <w:color w:val="231F20"/>
        </w:rPr>
        <w:t>continued</w:t>
      </w:r>
      <w:r>
        <w:rPr>
          <w:color w:val="231F20"/>
          <w:spacing w:val="-36"/>
        </w:rPr>
        <w:t> </w:t>
      </w:r>
      <w:r>
        <w:rPr>
          <w:color w:val="231F20"/>
        </w:rPr>
        <w:t>to</w:t>
      </w:r>
      <w:r>
        <w:rPr>
          <w:color w:val="231F20"/>
          <w:spacing w:val="-37"/>
        </w:rPr>
        <w:t> </w:t>
      </w:r>
      <w:r>
        <w:rPr>
          <w:color w:val="231F20"/>
        </w:rPr>
        <w:t>decline.</w:t>
      </w:r>
    </w:p>
    <w:p>
      <w:pPr>
        <w:pStyle w:val="BodyText"/>
        <w:spacing w:before="8"/>
      </w:pPr>
    </w:p>
    <w:p>
      <w:pPr>
        <w:pStyle w:val="Heading4"/>
        <w:spacing w:before="1"/>
      </w:pPr>
      <w:r>
        <w:rPr>
          <w:color w:val="A70740"/>
        </w:rPr>
        <w:t>Exchange rates</w:t>
      </w:r>
    </w:p>
    <w:p>
      <w:pPr>
        <w:pStyle w:val="BodyText"/>
        <w:spacing w:line="268" w:lineRule="auto" w:before="23"/>
        <w:ind w:left="153" w:right="157"/>
      </w:pPr>
      <w:r>
        <w:rPr>
          <w:color w:val="231F20"/>
          <w:w w:val="90"/>
        </w:rPr>
        <w:t>Since</w:t>
      </w:r>
      <w:r>
        <w:rPr>
          <w:color w:val="231F20"/>
          <w:spacing w:val="-26"/>
          <w:w w:val="90"/>
        </w:rPr>
        <w:t> </w:t>
      </w:r>
      <w:r>
        <w:rPr>
          <w:color w:val="231F20"/>
          <w:w w:val="90"/>
        </w:rPr>
        <w:t>the</w:t>
      </w:r>
      <w:r>
        <w:rPr>
          <w:color w:val="231F20"/>
          <w:spacing w:val="-27"/>
          <w:w w:val="90"/>
        </w:rPr>
        <w:t> </w:t>
      </w:r>
      <w:r>
        <w:rPr>
          <w:color w:val="231F20"/>
          <w:w w:val="90"/>
        </w:rPr>
        <w:t>August</w:t>
      </w:r>
      <w:r>
        <w:rPr>
          <w:color w:val="231F20"/>
          <w:spacing w:val="-21"/>
          <w:w w:val="90"/>
        </w:rPr>
        <w:t> </w:t>
      </w:r>
      <w:r>
        <w:rPr>
          <w:i/>
          <w:color w:val="231F20"/>
          <w:w w:val="90"/>
        </w:rPr>
        <w:t>Report</w:t>
      </w:r>
      <w:r>
        <w:rPr>
          <w:color w:val="231F20"/>
          <w:w w:val="90"/>
        </w:rPr>
        <w:t>,</w:t>
      </w:r>
      <w:r>
        <w:rPr>
          <w:color w:val="231F20"/>
          <w:spacing w:val="-25"/>
          <w:w w:val="90"/>
        </w:rPr>
        <w:t> </w:t>
      </w:r>
      <w:r>
        <w:rPr>
          <w:color w:val="231F20"/>
          <w:w w:val="90"/>
        </w:rPr>
        <w:t>there</w:t>
      </w:r>
      <w:r>
        <w:rPr>
          <w:color w:val="231F20"/>
          <w:spacing w:val="-22"/>
          <w:w w:val="90"/>
        </w:rPr>
        <w:t> </w:t>
      </w:r>
      <w:r>
        <w:rPr>
          <w:color w:val="231F20"/>
          <w:w w:val="90"/>
        </w:rPr>
        <w:t>has</w:t>
      </w:r>
      <w:r>
        <w:rPr>
          <w:color w:val="231F20"/>
          <w:spacing w:val="-23"/>
          <w:w w:val="90"/>
        </w:rPr>
        <w:t> </w:t>
      </w:r>
      <w:r>
        <w:rPr>
          <w:color w:val="231F20"/>
          <w:w w:val="90"/>
        </w:rPr>
        <w:t>been</w:t>
      </w:r>
      <w:r>
        <w:rPr>
          <w:color w:val="231F20"/>
          <w:spacing w:val="-22"/>
          <w:w w:val="90"/>
        </w:rPr>
        <w:t> </w:t>
      </w:r>
      <w:r>
        <w:rPr>
          <w:color w:val="231F20"/>
          <w:w w:val="90"/>
        </w:rPr>
        <w:t>exceptional</w:t>
      </w:r>
      <w:r>
        <w:rPr>
          <w:color w:val="231F20"/>
          <w:spacing w:val="-25"/>
          <w:w w:val="90"/>
        </w:rPr>
        <w:t> </w:t>
      </w:r>
      <w:r>
        <w:rPr>
          <w:color w:val="231F20"/>
          <w:w w:val="90"/>
        </w:rPr>
        <w:t>volatility </w:t>
      </w:r>
      <w:r>
        <w:rPr>
          <w:color w:val="231F20"/>
          <w:w w:val="95"/>
        </w:rPr>
        <w:t>in</w:t>
      </w:r>
      <w:r>
        <w:rPr>
          <w:color w:val="231F20"/>
          <w:spacing w:val="-44"/>
          <w:w w:val="95"/>
        </w:rPr>
        <w:t> </w:t>
      </w:r>
      <w:r>
        <w:rPr>
          <w:color w:val="231F20"/>
          <w:w w:val="95"/>
        </w:rPr>
        <w:t>foreign</w:t>
      </w:r>
      <w:r>
        <w:rPr>
          <w:color w:val="231F20"/>
          <w:spacing w:val="-43"/>
          <w:w w:val="95"/>
        </w:rPr>
        <w:t> </w:t>
      </w:r>
      <w:r>
        <w:rPr>
          <w:color w:val="231F20"/>
          <w:w w:val="95"/>
        </w:rPr>
        <w:t>exchange</w:t>
      </w:r>
      <w:r>
        <w:rPr>
          <w:color w:val="231F20"/>
          <w:spacing w:val="-42"/>
          <w:w w:val="95"/>
        </w:rPr>
        <w:t> </w:t>
      </w:r>
      <w:r>
        <w:rPr>
          <w:color w:val="231F20"/>
          <w:w w:val="95"/>
        </w:rPr>
        <w:t>markets.</w:t>
      </w:r>
      <w:r>
        <w:rPr>
          <w:color w:val="231F20"/>
          <w:spacing w:val="-29"/>
          <w:w w:val="95"/>
        </w:rPr>
        <w:t> </w:t>
      </w:r>
      <w:r>
        <w:rPr>
          <w:color w:val="231F20"/>
          <w:w w:val="95"/>
        </w:rPr>
        <w:t>Over</w:t>
      </w:r>
      <w:r>
        <w:rPr>
          <w:color w:val="231F20"/>
          <w:spacing w:val="-43"/>
          <w:w w:val="95"/>
        </w:rPr>
        <w:t> </w:t>
      </w:r>
      <w:r>
        <w:rPr>
          <w:color w:val="231F20"/>
          <w:w w:val="95"/>
        </w:rPr>
        <w:t>the</w:t>
      </w:r>
      <w:r>
        <w:rPr>
          <w:color w:val="231F20"/>
          <w:spacing w:val="-44"/>
          <w:w w:val="95"/>
        </w:rPr>
        <w:t> </w:t>
      </w:r>
      <w:r>
        <w:rPr>
          <w:color w:val="231F20"/>
          <w:w w:val="95"/>
        </w:rPr>
        <w:t>fifteen</w:t>
      </w:r>
      <w:r>
        <w:rPr>
          <w:color w:val="231F20"/>
          <w:spacing w:val="-43"/>
          <w:w w:val="95"/>
        </w:rPr>
        <w:t> </w:t>
      </w:r>
      <w:r>
        <w:rPr>
          <w:color w:val="231F20"/>
          <w:w w:val="95"/>
        </w:rPr>
        <w:t>working</w:t>
      </w:r>
      <w:r>
        <w:rPr>
          <w:color w:val="231F20"/>
          <w:spacing w:val="-44"/>
          <w:w w:val="95"/>
        </w:rPr>
        <w:t> </w:t>
      </w:r>
      <w:r>
        <w:rPr>
          <w:color w:val="231F20"/>
          <w:w w:val="95"/>
        </w:rPr>
        <w:t>days</w:t>
      </w:r>
      <w:r>
        <w:rPr>
          <w:color w:val="231F20"/>
          <w:spacing w:val="-43"/>
          <w:w w:val="95"/>
        </w:rPr>
        <w:t> </w:t>
      </w:r>
      <w:r>
        <w:rPr>
          <w:color w:val="231F20"/>
          <w:w w:val="95"/>
        </w:rPr>
        <w:t>to 5</w:t>
      </w:r>
      <w:r>
        <w:rPr>
          <w:color w:val="231F20"/>
          <w:spacing w:val="-39"/>
          <w:w w:val="95"/>
        </w:rPr>
        <w:t> </w:t>
      </w:r>
      <w:r>
        <w:rPr>
          <w:color w:val="231F20"/>
          <w:w w:val="95"/>
        </w:rPr>
        <w:t>November</w:t>
      </w:r>
      <w:r>
        <w:rPr>
          <w:color w:val="231F20"/>
          <w:spacing w:val="-39"/>
          <w:w w:val="95"/>
        </w:rPr>
        <w:t> </w:t>
      </w:r>
      <w:r>
        <w:rPr>
          <w:color w:val="231F20"/>
          <w:w w:val="95"/>
        </w:rPr>
        <w:t>the</w:t>
      </w:r>
      <w:r>
        <w:rPr>
          <w:color w:val="231F20"/>
          <w:spacing w:val="-38"/>
          <w:w w:val="95"/>
        </w:rPr>
        <w:t> </w:t>
      </w:r>
      <w:r>
        <w:rPr>
          <w:color w:val="231F20"/>
          <w:w w:val="95"/>
        </w:rPr>
        <w:t>sterling</w:t>
      </w:r>
      <w:r>
        <w:rPr>
          <w:color w:val="231F20"/>
          <w:spacing w:val="-38"/>
          <w:w w:val="95"/>
        </w:rPr>
        <w:t> </w:t>
      </w:r>
      <w:r>
        <w:rPr>
          <w:color w:val="231F20"/>
          <w:w w:val="95"/>
        </w:rPr>
        <w:t>ERI</w:t>
      </w:r>
      <w:r>
        <w:rPr>
          <w:color w:val="231F20"/>
          <w:spacing w:val="-39"/>
          <w:w w:val="95"/>
        </w:rPr>
        <w:t> </w:t>
      </w:r>
      <w:r>
        <w:rPr>
          <w:color w:val="231F20"/>
          <w:w w:val="95"/>
        </w:rPr>
        <w:t>averaged</w:t>
      </w:r>
      <w:r>
        <w:rPr>
          <w:color w:val="231F20"/>
          <w:spacing w:val="-38"/>
          <w:w w:val="95"/>
        </w:rPr>
        <w:t> </w:t>
      </w:r>
      <w:r>
        <w:rPr>
          <w:color w:val="231F20"/>
          <w:spacing w:val="-6"/>
          <w:w w:val="95"/>
        </w:rPr>
        <w:t>87.9,</w:t>
      </w:r>
      <w:r>
        <w:rPr>
          <w:color w:val="231F20"/>
          <w:spacing w:val="-38"/>
          <w:w w:val="95"/>
        </w:rPr>
        <w:t> </w:t>
      </w:r>
      <w:r>
        <w:rPr>
          <w:color w:val="231F20"/>
          <w:w w:val="95"/>
        </w:rPr>
        <w:t>17%</w:t>
      </w:r>
      <w:r>
        <w:rPr>
          <w:color w:val="231F20"/>
          <w:spacing w:val="-38"/>
          <w:w w:val="95"/>
        </w:rPr>
        <w:t> </w:t>
      </w:r>
      <w:r>
        <w:rPr>
          <w:color w:val="231F20"/>
          <w:w w:val="95"/>
        </w:rPr>
        <w:t>below</w:t>
      </w:r>
      <w:r>
        <w:rPr>
          <w:color w:val="231F20"/>
          <w:spacing w:val="-38"/>
          <w:w w:val="95"/>
        </w:rPr>
        <w:t> </w:t>
      </w:r>
      <w:r>
        <w:rPr>
          <w:color w:val="231F20"/>
          <w:w w:val="95"/>
        </w:rPr>
        <w:t>its</w:t>
      </w:r>
      <w:r>
        <w:rPr>
          <w:color w:val="231F20"/>
          <w:spacing w:val="-38"/>
          <w:w w:val="95"/>
        </w:rPr>
        <w:t> </w:t>
      </w:r>
      <w:r>
        <w:rPr>
          <w:color w:val="231F20"/>
          <w:w w:val="95"/>
        </w:rPr>
        <w:t>peak in July </w:t>
      </w:r>
      <w:r>
        <w:rPr>
          <w:color w:val="231F20"/>
          <w:spacing w:val="-5"/>
          <w:w w:val="95"/>
        </w:rPr>
        <w:t>2007, </w:t>
      </w:r>
      <w:r>
        <w:rPr>
          <w:color w:val="231F20"/>
          <w:w w:val="95"/>
        </w:rPr>
        <w:t>and </w:t>
      </w:r>
      <w:r>
        <w:rPr>
          <w:color w:val="231F20"/>
        </w:rPr>
        <w:t>6% </w:t>
      </w:r>
      <w:r>
        <w:rPr>
          <w:color w:val="231F20"/>
          <w:w w:val="95"/>
        </w:rPr>
        <w:t>lower than at the time of the August </w:t>
      </w:r>
      <w:r>
        <w:rPr>
          <w:i/>
          <w:color w:val="231F20"/>
          <w:w w:val="95"/>
        </w:rPr>
        <w:t>Report</w:t>
      </w:r>
      <w:r>
        <w:rPr>
          <w:i/>
          <w:color w:val="231F20"/>
          <w:spacing w:val="-35"/>
          <w:w w:val="95"/>
        </w:rPr>
        <w:t> </w:t>
      </w:r>
      <w:r>
        <w:rPr>
          <w:color w:val="231F20"/>
          <w:w w:val="95"/>
        </w:rPr>
        <w:t>(Chart</w:t>
      </w:r>
      <w:r>
        <w:rPr>
          <w:color w:val="231F20"/>
          <w:spacing w:val="-35"/>
          <w:w w:val="95"/>
        </w:rPr>
        <w:t> </w:t>
      </w:r>
      <w:r>
        <w:rPr>
          <w:color w:val="231F20"/>
          <w:spacing w:val="-5"/>
          <w:w w:val="95"/>
        </w:rPr>
        <w:t>1.14).</w:t>
      </w:r>
      <w:r>
        <w:rPr>
          <w:color w:val="231F20"/>
          <w:spacing w:val="-13"/>
          <w:w w:val="95"/>
        </w:rPr>
        <w:t> </w:t>
      </w:r>
      <w:r>
        <w:rPr>
          <w:color w:val="231F20"/>
          <w:w w:val="95"/>
        </w:rPr>
        <w:t>Since</w:t>
      </w:r>
      <w:r>
        <w:rPr>
          <w:color w:val="231F20"/>
          <w:spacing w:val="-38"/>
          <w:w w:val="95"/>
        </w:rPr>
        <w:t> </w:t>
      </w:r>
      <w:r>
        <w:rPr>
          <w:color w:val="231F20"/>
          <w:w w:val="95"/>
        </w:rPr>
        <w:t>August,</w:t>
      </w:r>
      <w:r>
        <w:rPr>
          <w:color w:val="231F20"/>
          <w:spacing w:val="-34"/>
          <w:w w:val="95"/>
        </w:rPr>
        <w:t> </w:t>
      </w:r>
      <w:r>
        <w:rPr>
          <w:color w:val="231F20"/>
          <w:w w:val="95"/>
        </w:rPr>
        <w:t>sterling</w:t>
      </w:r>
      <w:r>
        <w:rPr>
          <w:color w:val="231F20"/>
          <w:spacing w:val="-37"/>
          <w:w w:val="95"/>
        </w:rPr>
        <w:t> </w:t>
      </w:r>
      <w:r>
        <w:rPr>
          <w:color w:val="231F20"/>
          <w:w w:val="95"/>
        </w:rPr>
        <w:t>fell</w:t>
      </w:r>
      <w:r>
        <w:rPr>
          <w:color w:val="231F20"/>
          <w:spacing w:val="-35"/>
          <w:w w:val="95"/>
        </w:rPr>
        <w:t> </w:t>
      </w:r>
      <w:r>
        <w:rPr>
          <w:color w:val="231F20"/>
          <w:w w:val="95"/>
        </w:rPr>
        <w:t>particularly sharply</w:t>
      </w:r>
      <w:r>
        <w:rPr>
          <w:color w:val="231F20"/>
          <w:spacing w:val="-40"/>
          <w:w w:val="95"/>
        </w:rPr>
        <w:t> </w:t>
      </w:r>
      <w:r>
        <w:rPr>
          <w:color w:val="231F20"/>
          <w:w w:val="95"/>
        </w:rPr>
        <w:t>against</w:t>
      </w:r>
      <w:r>
        <w:rPr>
          <w:color w:val="231F20"/>
          <w:spacing w:val="-42"/>
          <w:w w:val="95"/>
        </w:rPr>
        <w:t> </w:t>
      </w:r>
      <w:r>
        <w:rPr>
          <w:color w:val="231F20"/>
          <w:w w:val="95"/>
        </w:rPr>
        <w:t>the</w:t>
      </w:r>
      <w:r>
        <w:rPr>
          <w:color w:val="231F20"/>
          <w:spacing w:val="-41"/>
          <w:w w:val="95"/>
        </w:rPr>
        <w:t> </w:t>
      </w:r>
      <w:r>
        <w:rPr>
          <w:color w:val="231F20"/>
          <w:w w:val="95"/>
        </w:rPr>
        <w:t>yen</w:t>
      </w:r>
      <w:r>
        <w:rPr>
          <w:color w:val="231F20"/>
          <w:spacing w:val="-40"/>
          <w:w w:val="95"/>
        </w:rPr>
        <w:t> </w:t>
      </w:r>
      <w:r>
        <w:rPr>
          <w:color w:val="231F20"/>
          <w:w w:val="95"/>
        </w:rPr>
        <w:t>and</w:t>
      </w:r>
      <w:r>
        <w:rPr>
          <w:color w:val="231F20"/>
          <w:spacing w:val="-41"/>
          <w:w w:val="95"/>
        </w:rPr>
        <w:t> </w:t>
      </w:r>
      <w:r>
        <w:rPr>
          <w:color w:val="231F20"/>
          <w:w w:val="95"/>
        </w:rPr>
        <w:t>the</w:t>
      </w:r>
      <w:r>
        <w:rPr>
          <w:color w:val="231F20"/>
          <w:spacing w:val="-42"/>
          <w:w w:val="95"/>
        </w:rPr>
        <w:t> </w:t>
      </w:r>
      <w:r>
        <w:rPr>
          <w:color w:val="231F20"/>
          <w:w w:val="95"/>
        </w:rPr>
        <w:t>US</w:t>
      </w:r>
      <w:r>
        <w:rPr>
          <w:color w:val="231F20"/>
          <w:spacing w:val="-42"/>
          <w:w w:val="95"/>
        </w:rPr>
        <w:t> </w:t>
      </w:r>
      <w:r>
        <w:rPr>
          <w:color w:val="231F20"/>
          <w:w w:val="95"/>
        </w:rPr>
        <w:t>dollar,</w:t>
      </w:r>
      <w:r>
        <w:rPr>
          <w:color w:val="231F20"/>
          <w:spacing w:val="-40"/>
          <w:w w:val="95"/>
        </w:rPr>
        <w:t> </w:t>
      </w:r>
      <w:r>
        <w:rPr>
          <w:color w:val="231F20"/>
          <w:w w:val="95"/>
        </w:rPr>
        <w:t>as</w:t>
      </w:r>
      <w:r>
        <w:rPr>
          <w:color w:val="231F20"/>
          <w:spacing w:val="-39"/>
          <w:w w:val="95"/>
        </w:rPr>
        <w:t> </w:t>
      </w:r>
      <w:r>
        <w:rPr>
          <w:color w:val="231F20"/>
          <w:w w:val="95"/>
        </w:rPr>
        <w:t>both</w:t>
      </w:r>
      <w:r>
        <w:rPr>
          <w:color w:val="231F20"/>
          <w:spacing w:val="-40"/>
          <w:w w:val="95"/>
        </w:rPr>
        <w:t> </w:t>
      </w:r>
      <w:r>
        <w:rPr>
          <w:color w:val="231F20"/>
          <w:w w:val="95"/>
        </w:rPr>
        <w:t>appreciated against a range of currencies. Sterling was little changed against the</w:t>
      </w:r>
      <w:r>
        <w:rPr>
          <w:color w:val="231F20"/>
          <w:spacing w:val="-33"/>
          <w:w w:val="95"/>
        </w:rPr>
        <w:t> </w:t>
      </w:r>
      <w:r>
        <w:rPr>
          <w:color w:val="231F20"/>
          <w:w w:val="95"/>
        </w:rPr>
        <w:t>euro.</w:t>
      </w:r>
    </w:p>
    <w:p>
      <w:pPr>
        <w:pStyle w:val="BodyText"/>
        <w:spacing w:before="4"/>
        <w:rPr>
          <w:sz w:val="22"/>
        </w:rPr>
      </w:pPr>
    </w:p>
    <w:p>
      <w:pPr>
        <w:pStyle w:val="BodyText"/>
        <w:spacing w:line="268" w:lineRule="auto"/>
        <w:ind w:left="153" w:right="152"/>
      </w:pPr>
      <w:r>
        <w:rPr>
          <w:color w:val="231F20"/>
          <w:w w:val="90"/>
        </w:rPr>
        <w:t>Some</w:t>
      </w:r>
      <w:r>
        <w:rPr>
          <w:color w:val="231F20"/>
          <w:spacing w:val="-23"/>
          <w:w w:val="90"/>
        </w:rPr>
        <w:t> </w:t>
      </w:r>
      <w:r>
        <w:rPr>
          <w:color w:val="231F20"/>
          <w:w w:val="90"/>
        </w:rPr>
        <w:t>of</w:t>
      </w:r>
      <w:r>
        <w:rPr>
          <w:color w:val="231F20"/>
          <w:spacing w:val="-23"/>
          <w:w w:val="90"/>
        </w:rPr>
        <w:t> </w:t>
      </w:r>
      <w:r>
        <w:rPr>
          <w:color w:val="231F20"/>
          <w:w w:val="90"/>
        </w:rPr>
        <w:t>the</w:t>
      </w:r>
      <w:r>
        <w:rPr>
          <w:color w:val="231F20"/>
          <w:spacing w:val="-23"/>
          <w:w w:val="90"/>
        </w:rPr>
        <w:t> </w:t>
      </w:r>
      <w:r>
        <w:rPr>
          <w:color w:val="231F20"/>
          <w:w w:val="90"/>
        </w:rPr>
        <w:t>falls</w:t>
      </w:r>
      <w:r>
        <w:rPr>
          <w:color w:val="231F20"/>
          <w:spacing w:val="-19"/>
          <w:w w:val="90"/>
        </w:rPr>
        <w:t> </w:t>
      </w:r>
      <w:r>
        <w:rPr>
          <w:color w:val="231F20"/>
          <w:w w:val="90"/>
        </w:rPr>
        <w:t>in</w:t>
      </w:r>
      <w:r>
        <w:rPr>
          <w:color w:val="231F20"/>
          <w:spacing w:val="-20"/>
          <w:w w:val="90"/>
        </w:rPr>
        <w:t> </w:t>
      </w:r>
      <w:r>
        <w:rPr>
          <w:color w:val="231F20"/>
          <w:w w:val="90"/>
        </w:rPr>
        <w:t>sterling</w:t>
      </w:r>
      <w:r>
        <w:rPr>
          <w:color w:val="231F20"/>
          <w:spacing w:val="-19"/>
          <w:w w:val="90"/>
        </w:rPr>
        <w:t> </w:t>
      </w:r>
      <w:r>
        <w:rPr>
          <w:color w:val="231F20"/>
          <w:w w:val="90"/>
        </w:rPr>
        <w:t>probably</w:t>
      </w:r>
      <w:r>
        <w:rPr>
          <w:color w:val="231F20"/>
          <w:spacing w:val="-20"/>
          <w:w w:val="90"/>
        </w:rPr>
        <w:t> </w:t>
      </w:r>
      <w:r>
        <w:rPr>
          <w:color w:val="231F20"/>
          <w:w w:val="90"/>
        </w:rPr>
        <w:t>reflect</w:t>
      </w:r>
      <w:r>
        <w:rPr>
          <w:color w:val="231F20"/>
          <w:spacing w:val="-22"/>
          <w:w w:val="90"/>
        </w:rPr>
        <w:t> </w:t>
      </w:r>
      <w:r>
        <w:rPr>
          <w:color w:val="231F20"/>
          <w:w w:val="90"/>
        </w:rPr>
        <w:t>the</w:t>
      </w:r>
      <w:r>
        <w:rPr>
          <w:color w:val="231F20"/>
          <w:spacing w:val="-23"/>
          <w:w w:val="90"/>
        </w:rPr>
        <w:t> </w:t>
      </w:r>
      <w:r>
        <w:rPr>
          <w:color w:val="231F20"/>
          <w:w w:val="90"/>
        </w:rPr>
        <w:t>deterioration </w:t>
      </w:r>
      <w:r>
        <w:rPr>
          <w:color w:val="231F20"/>
          <w:w w:val="95"/>
        </w:rPr>
        <w:t>in</w:t>
      </w:r>
      <w:r>
        <w:rPr>
          <w:color w:val="231F20"/>
          <w:spacing w:val="-36"/>
          <w:w w:val="95"/>
        </w:rPr>
        <w:t> </w:t>
      </w:r>
      <w:r>
        <w:rPr>
          <w:color w:val="231F20"/>
          <w:w w:val="95"/>
        </w:rPr>
        <w:t>UK</w:t>
      </w:r>
      <w:r>
        <w:rPr>
          <w:color w:val="231F20"/>
          <w:spacing w:val="-34"/>
          <w:w w:val="95"/>
        </w:rPr>
        <w:t> </w:t>
      </w:r>
      <w:r>
        <w:rPr>
          <w:color w:val="231F20"/>
          <w:w w:val="95"/>
        </w:rPr>
        <w:t>growth</w:t>
      </w:r>
      <w:r>
        <w:rPr>
          <w:color w:val="231F20"/>
          <w:spacing w:val="-33"/>
          <w:w w:val="95"/>
        </w:rPr>
        <w:t> </w:t>
      </w:r>
      <w:r>
        <w:rPr>
          <w:color w:val="231F20"/>
          <w:w w:val="95"/>
        </w:rPr>
        <w:t>prospects,</w:t>
      </w:r>
      <w:r>
        <w:rPr>
          <w:color w:val="231F20"/>
          <w:spacing w:val="-33"/>
          <w:w w:val="95"/>
        </w:rPr>
        <w:t> </w:t>
      </w:r>
      <w:r>
        <w:rPr>
          <w:color w:val="231F20"/>
          <w:w w:val="95"/>
        </w:rPr>
        <w:t>and</w:t>
      </w:r>
      <w:r>
        <w:rPr>
          <w:color w:val="231F20"/>
          <w:spacing w:val="-36"/>
          <w:w w:val="95"/>
        </w:rPr>
        <w:t> </w:t>
      </w:r>
      <w:r>
        <w:rPr>
          <w:color w:val="231F20"/>
          <w:w w:val="95"/>
        </w:rPr>
        <w:t>the</w:t>
      </w:r>
      <w:r>
        <w:rPr>
          <w:color w:val="231F20"/>
          <w:spacing w:val="-33"/>
          <w:w w:val="95"/>
        </w:rPr>
        <w:t> </w:t>
      </w:r>
      <w:r>
        <w:rPr>
          <w:color w:val="231F20"/>
          <w:w w:val="95"/>
        </w:rPr>
        <w:t>associated</w:t>
      </w:r>
      <w:r>
        <w:rPr>
          <w:color w:val="231F20"/>
          <w:spacing w:val="-33"/>
          <w:w w:val="95"/>
        </w:rPr>
        <w:t> </w:t>
      </w:r>
      <w:r>
        <w:rPr>
          <w:color w:val="231F20"/>
          <w:w w:val="95"/>
        </w:rPr>
        <w:t>expectations</w:t>
      </w:r>
      <w:r>
        <w:rPr>
          <w:color w:val="231F20"/>
          <w:spacing w:val="-36"/>
          <w:w w:val="95"/>
        </w:rPr>
        <w:t> </w:t>
      </w:r>
      <w:r>
        <w:rPr>
          <w:color w:val="231F20"/>
          <w:w w:val="95"/>
        </w:rPr>
        <w:t>of </w:t>
      </w:r>
      <w:r>
        <w:rPr>
          <w:color w:val="231F20"/>
          <w:w w:val="90"/>
        </w:rPr>
        <w:t>lower</w:t>
      </w:r>
      <w:r>
        <w:rPr>
          <w:color w:val="231F20"/>
          <w:spacing w:val="-33"/>
          <w:w w:val="90"/>
        </w:rPr>
        <w:t> </w:t>
      </w:r>
      <w:r>
        <w:rPr>
          <w:color w:val="231F20"/>
          <w:w w:val="90"/>
        </w:rPr>
        <w:t>official</w:t>
      </w:r>
      <w:r>
        <w:rPr>
          <w:color w:val="231F20"/>
          <w:spacing w:val="-31"/>
          <w:w w:val="90"/>
        </w:rPr>
        <w:t> </w:t>
      </w:r>
      <w:r>
        <w:rPr>
          <w:color w:val="231F20"/>
          <w:w w:val="90"/>
        </w:rPr>
        <w:t>interest</w:t>
      </w:r>
      <w:r>
        <w:rPr>
          <w:color w:val="231F20"/>
          <w:spacing w:val="-31"/>
          <w:w w:val="90"/>
        </w:rPr>
        <w:t> </w:t>
      </w:r>
      <w:r>
        <w:rPr>
          <w:color w:val="231F20"/>
          <w:w w:val="90"/>
        </w:rPr>
        <w:t>rates,</w:t>
      </w:r>
      <w:r>
        <w:rPr>
          <w:color w:val="231F20"/>
          <w:spacing w:val="-31"/>
          <w:w w:val="90"/>
        </w:rPr>
        <w:t> </w:t>
      </w:r>
      <w:r>
        <w:rPr>
          <w:color w:val="231F20"/>
          <w:w w:val="90"/>
        </w:rPr>
        <w:t>relative</w:t>
      </w:r>
      <w:r>
        <w:rPr>
          <w:color w:val="231F20"/>
          <w:spacing w:val="-32"/>
          <w:w w:val="90"/>
        </w:rPr>
        <w:t> </w:t>
      </w:r>
      <w:r>
        <w:rPr>
          <w:color w:val="231F20"/>
          <w:w w:val="90"/>
        </w:rPr>
        <w:t>to</w:t>
      </w:r>
      <w:r>
        <w:rPr>
          <w:color w:val="231F20"/>
          <w:spacing w:val="-33"/>
          <w:w w:val="90"/>
        </w:rPr>
        <w:t> </w:t>
      </w:r>
      <w:r>
        <w:rPr>
          <w:color w:val="231F20"/>
          <w:w w:val="90"/>
        </w:rPr>
        <w:t>those</w:t>
      </w:r>
      <w:r>
        <w:rPr>
          <w:color w:val="231F20"/>
          <w:spacing w:val="-31"/>
          <w:w w:val="90"/>
        </w:rPr>
        <w:t> </w:t>
      </w:r>
      <w:r>
        <w:rPr>
          <w:color w:val="231F20"/>
          <w:w w:val="90"/>
        </w:rPr>
        <w:t>in</w:t>
      </w:r>
      <w:r>
        <w:rPr>
          <w:color w:val="231F20"/>
          <w:spacing w:val="-33"/>
          <w:w w:val="90"/>
        </w:rPr>
        <w:t> </w:t>
      </w:r>
      <w:r>
        <w:rPr>
          <w:color w:val="231F20"/>
          <w:w w:val="90"/>
        </w:rPr>
        <w:t>other</w:t>
      </w:r>
      <w:r>
        <w:rPr>
          <w:color w:val="231F20"/>
          <w:spacing w:val="-31"/>
          <w:w w:val="90"/>
        </w:rPr>
        <w:t> </w:t>
      </w:r>
      <w:r>
        <w:rPr>
          <w:color w:val="231F20"/>
          <w:w w:val="90"/>
        </w:rPr>
        <w:t>countries. For</w:t>
      </w:r>
      <w:r>
        <w:rPr>
          <w:color w:val="231F20"/>
          <w:spacing w:val="-24"/>
          <w:w w:val="90"/>
        </w:rPr>
        <w:t> </w:t>
      </w:r>
      <w:r>
        <w:rPr>
          <w:color w:val="231F20"/>
          <w:w w:val="90"/>
        </w:rPr>
        <w:t>example,</w:t>
      </w:r>
      <w:r>
        <w:rPr>
          <w:color w:val="231F20"/>
          <w:spacing w:val="-26"/>
          <w:w w:val="90"/>
        </w:rPr>
        <w:t> </w:t>
      </w:r>
      <w:r>
        <w:rPr>
          <w:color w:val="231F20"/>
          <w:w w:val="90"/>
        </w:rPr>
        <w:t>the</w:t>
      </w:r>
      <w:r>
        <w:rPr>
          <w:color w:val="231F20"/>
          <w:spacing w:val="-24"/>
          <w:w w:val="90"/>
        </w:rPr>
        <w:t> </w:t>
      </w:r>
      <w:r>
        <w:rPr>
          <w:color w:val="231F20"/>
          <w:w w:val="90"/>
        </w:rPr>
        <w:t>International</w:t>
      </w:r>
      <w:r>
        <w:rPr>
          <w:color w:val="231F20"/>
          <w:spacing w:val="-23"/>
          <w:w w:val="90"/>
        </w:rPr>
        <w:t> </w:t>
      </w:r>
      <w:r>
        <w:rPr>
          <w:color w:val="231F20"/>
          <w:w w:val="90"/>
        </w:rPr>
        <w:t>Monetary</w:t>
      </w:r>
      <w:r>
        <w:rPr>
          <w:color w:val="231F20"/>
          <w:spacing w:val="-23"/>
          <w:w w:val="90"/>
        </w:rPr>
        <w:t> </w:t>
      </w:r>
      <w:r>
        <w:rPr>
          <w:color w:val="231F20"/>
          <w:w w:val="90"/>
        </w:rPr>
        <w:t>Fund</w:t>
      </w:r>
      <w:r>
        <w:rPr>
          <w:color w:val="231F20"/>
          <w:spacing w:val="-24"/>
          <w:w w:val="90"/>
        </w:rPr>
        <w:t> </w:t>
      </w:r>
      <w:r>
        <w:rPr>
          <w:color w:val="231F20"/>
          <w:w w:val="90"/>
        </w:rPr>
        <w:t>recently</w:t>
      </w:r>
      <w:r>
        <w:rPr>
          <w:color w:val="231F20"/>
          <w:spacing w:val="-23"/>
          <w:w w:val="90"/>
        </w:rPr>
        <w:t> </w:t>
      </w:r>
      <w:r>
        <w:rPr>
          <w:color w:val="231F20"/>
          <w:w w:val="90"/>
        </w:rPr>
        <w:t>revised </w:t>
      </w:r>
      <w:r>
        <w:rPr>
          <w:color w:val="231F20"/>
          <w:w w:val="95"/>
        </w:rPr>
        <w:t>down</w:t>
      </w:r>
      <w:r>
        <w:rPr>
          <w:color w:val="231F20"/>
          <w:spacing w:val="-38"/>
          <w:w w:val="95"/>
        </w:rPr>
        <w:t> </w:t>
      </w:r>
      <w:r>
        <w:rPr>
          <w:color w:val="231F20"/>
          <w:w w:val="95"/>
        </w:rPr>
        <w:t>its</w:t>
      </w:r>
      <w:r>
        <w:rPr>
          <w:color w:val="231F20"/>
          <w:spacing w:val="-37"/>
          <w:w w:val="95"/>
        </w:rPr>
        <w:t> </w:t>
      </w:r>
      <w:r>
        <w:rPr>
          <w:color w:val="231F20"/>
          <w:w w:val="95"/>
        </w:rPr>
        <w:t>projections</w:t>
      </w:r>
      <w:r>
        <w:rPr>
          <w:color w:val="231F20"/>
          <w:spacing w:val="-39"/>
          <w:w w:val="95"/>
        </w:rPr>
        <w:t> </w:t>
      </w:r>
      <w:r>
        <w:rPr>
          <w:color w:val="231F20"/>
          <w:w w:val="95"/>
        </w:rPr>
        <w:t>for</w:t>
      </w:r>
      <w:r>
        <w:rPr>
          <w:color w:val="231F20"/>
          <w:spacing w:val="-40"/>
          <w:w w:val="95"/>
        </w:rPr>
        <w:t> </w:t>
      </w:r>
      <w:r>
        <w:rPr>
          <w:color w:val="231F20"/>
          <w:w w:val="95"/>
        </w:rPr>
        <w:t>UK</w:t>
      </w:r>
      <w:r>
        <w:rPr>
          <w:color w:val="231F20"/>
          <w:spacing w:val="-37"/>
          <w:w w:val="95"/>
        </w:rPr>
        <w:t> </w:t>
      </w:r>
      <w:r>
        <w:rPr>
          <w:color w:val="231F20"/>
          <w:w w:val="95"/>
        </w:rPr>
        <w:t>growth</w:t>
      </w:r>
      <w:r>
        <w:rPr>
          <w:color w:val="231F20"/>
          <w:spacing w:val="-37"/>
          <w:w w:val="95"/>
        </w:rPr>
        <w:t> </w:t>
      </w:r>
      <w:r>
        <w:rPr>
          <w:color w:val="231F20"/>
          <w:w w:val="95"/>
        </w:rPr>
        <w:t>more</w:t>
      </w:r>
      <w:r>
        <w:rPr>
          <w:color w:val="231F20"/>
          <w:spacing w:val="-37"/>
          <w:w w:val="95"/>
        </w:rPr>
        <w:t> </w:t>
      </w:r>
      <w:r>
        <w:rPr>
          <w:color w:val="231F20"/>
          <w:w w:val="95"/>
        </w:rPr>
        <w:t>sharply</w:t>
      </w:r>
      <w:r>
        <w:rPr>
          <w:color w:val="231F20"/>
          <w:spacing w:val="-39"/>
          <w:w w:val="95"/>
        </w:rPr>
        <w:t> </w:t>
      </w:r>
      <w:r>
        <w:rPr>
          <w:color w:val="231F20"/>
          <w:w w:val="95"/>
        </w:rPr>
        <w:t>than</w:t>
      </w:r>
      <w:r>
        <w:rPr>
          <w:color w:val="231F20"/>
          <w:spacing w:val="-39"/>
          <w:w w:val="95"/>
        </w:rPr>
        <w:t> </w:t>
      </w:r>
      <w:r>
        <w:rPr>
          <w:color w:val="231F20"/>
          <w:w w:val="95"/>
        </w:rPr>
        <w:t>those</w:t>
      </w:r>
      <w:r>
        <w:rPr>
          <w:color w:val="231F20"/>
          <w:spacing w:val="-39"/>
          <w:w w:val="95"/>
        </w:rPr>
        <w:t> </w:t>
      </w:r>
      <w:r>
        <w:rPr>
          <w:color w:val="231F20"/>
          <w:w w:val="95"/>
        </w:rPr>
        <w:t>of </w:t>
      </w:r>
      <w:r>
        <w:rPr>
          <w:color w:val="231F20"/>
          <w:w w:val="90"/>
        </w:rPr>
        <w:t>most other developed economies.</w:t>
      </w:r>
      <w:r>
        <w:rPr>
          <w:color w:val="231F20"/>
          <w:w w:val="90"/>
          <w:position w:val="4"/>
          <w:sz w:val="14"/>
        </w:rPr>
        <w:t>(1) </w:t>
      </w:r>
      <w:r>
        <w:rPr>
          <w:color w:val="231F20"/>
          <w:w w:val="90"/>
        </w:rPr>
        <w:t>But relative interest rate </w:t>
      </w:r>
      <w:r>
        <w:rPr>
          <w:color w:val="231F20"/>
        </w:rPr>
        <w:t>movements</w:t>
      </w:r>
      <w:r>
        <w:rPr>
          <w:color w:val="231F20"/>
          <w:spacing w:val="-41"/>
        </w:rPr>
        <w:t> </w:t>
      </w:r>
      <w:r>
        <w:rPr>
          <w:color w:val="231F20"/>
        </w:rPr>
        <w:t>appear</w:t>
      </w:r>
      <w:r>
        <w:rPr>
          <w:color w:val="231F20"/>
          <w:spacing w:val="-43"/>
        </w:rPr>
        <w:t> </w:t>
      </w:r>
      <w:r>
        <w:rPr>
          <w:color w:val="231F20"/>
        </w:rPr>
        <w:t>to</w:t>
      </w:r>
      <w:r>
        <w:rPr>
          <w:color w:val="231F20"/>
          <w:spacing w:val="-41"/>
        </w:rPr>
        <w:t> </w:t>
      </w:r>
      <w:r>
        <w:rPr>
          <w:color w:val="231F20"/>
        </w:rPr>
        <w:t>account</w:t>
      </w:r>
      <w:r>
        <w:rPr>
          <w:color w:val="231F20"/>
          <w:spacing w:val="-43"/>
        </w:rPr>
        <w:t> </w:t>
      </w:r>
      <w:r>
        <w:rPr>
          <w:color w:val="231F20"/>
        </w:rPr>
        <w:t>for</w:t>
      </w:r>
      <w:r>
        <w:rPr>
          <w:color w:val="231F20"/>
          <w:spacing w:val="-43"/>
        </w:rPr>
        <w:t> </w:t>
      </w:r>
      <w:r>
        <w:rPr>
          <w:color w:val="231F20"/>
        </w:rPr>
        <w:t>only</w:t>
      </w:r>
      <w:r>
        <w:rPr>
          <w:color w:val="231F20"/>
          <w:spacing w:val="-41"/>
        </w:rPr>
        <w:t> </w:t>
      </w:r>
      <w:r>
        <w:rPr>
          <w:color w:val="231F20"/>
        </w:rPr>
        <w:t>a</w:t>
      </w:r>
      <w:r>
        <w:rPr>
          <w:color w:val="231F20"/>
          <w:spacing w:val="-41"/>
        </w:rPr>
        <w:t> </w:t>
      </w:r>
      <w:r>
        <w:rPr>
          <w:color w:val="231F20"/>
        </w:rPr>
        <w:t>small</w:t>
      </w:r>
      <w:r>
        <w:rPr>
          <w:color w:val="231F20"/>
          <w:spacing w:val="-41"/>
        </w:rPr>
        <w:t> </w:t>
      </w:r>
      <w:r>
        <w:rPr>
          <w:color w:val="231F20"/>
        </w:rPr>
        <w:t>part</w:t>
      </w:r>
      <w:r>
        <w:rPr>
          <w:color w:val="231F20"/>
          <w:spacing w:val="-43"/>
        </w:rPr>
        <w:t> </w:t>
      </w:r>
      <w:r>
        <w:rPr>
          <w:color w:val="231F20"/>
        </w:rPr>
        <w:t>of</w:t>
      </w:r>
      <w:r>
        <w:rPr>
          <w:color w:val="231F20"/>
          <w:spacing w:val="-42"/>
        </w:rPr>
        <w:t> </w:t>
      </w:r>
      <w:r>
        <w:rPr>
          <w:color w:val="231F20"/>
        </w:rPr>
        <w:t>the </w:t>
      </w:r>
      <w:r>
        <w:rPr>
          <w:color w:val="231F20"/>
          <w:w w:val="90"/>
        </w:rPr>
        <w:t>recent</w:t>
      </w:r>
      <w:r>
        <w:rPr>
          <w:color w:val="231F20"/>
          <w:spacing w:val="-27"/>
          <w:w w:val="90"/>
        </w:rPr>
        <w:t> </w:t>
      </w:r>
      <w:r>
        <w:rPr>
          <w:color w:val="231F20"/>
          <w:w w:val="90"/>
        </w:rPr>
        <w:t>fall</w:t>
      </w:r>
      <w:r>
        <w:rPr>
          <w:color w:val="231F20"/>
          <w:spacing w:val="-22"/>
          <w:w w:val="90"/>
        </w:rPr>
        <w:t> </w:t>
      </w:r>
      <w:r>
        <w:rPr>
          <w:color w:val="231F20"/>
          <w:w w:val="90"/>
        </w:rPr>
        <w:t>in</w:t>
      </w:r>
      <w:r>
        <w:rPr>
          <w:color w:val="231F20"/>
          <w:spacing w:val="-23"/>
          <w:w w:val="90"/>
        </w:rPr>
        <w:t> </w:t>
      </w:r>
      <w:r>
        <w:rPr>
          <w:color w:val="231F20"/>
          <w:w w:val="90"/>
        </w:rPr>
        <w:t>sterling,</w:t>
      </w:r>
      <w:r>
        <w:rPr>
          <w:color w:val="231F20"/>
          <w:spacing w:val="-23"/>
          <w:w w:val="90"/>
        </w:rPr>
        <w:t> </w:t>
      </w:r>
      <w:r>
        <w:rPr>
          <w:color w:val="231F20"/>
          <w:w w:val="90"/>
        </w:rPr>
        <w:t>so</w:t>
      </w:r>
      <w:r>
        <w:rPr>
          <w:color w:val="231F20"/>
          <w:spacing w:val="-25"/>
          <w:w w:val="90"/>
        </w:rPr>
        <w:t> </w:t>
      </w:r>
      <w:r>
        <w:rPr>
          <w:color w:val="231F20"/>
          <w:w w:val="90"/>
        </w:rPr>
        <w:t>other</w:t>
      </w:r>
      <w:r>
        <w:rPr>
          <w:color w:val="231F20"/>
          <w:spacing w:val="-26"/>
          <w:w w:val="90"/>
        </w:rPr>
        <w:t> </w:t>
      </w:r>
      <w:r>
        <w:rPr>
          <w:color w:val="231F20"/>
          <w:w w:val="90"/>
        </w:rPr>
        <w:t>factors</w:t>
      </w:r>
      <w:r>
        <w:rPr>
          <w:color w:val="231F20"/>
          <w:spacing w:val="-23"/>
          <w:w w:val="90"/>
        </w:rPr>
        <w:t> </w:t>
      </w:r>
      <w:r>
        <w:rPr>
          <w:color w:val="231F20"/>
          <w:w w:val="90"/>
        </w:rPr>
        <w:t>are</w:t>
      </w:r>
      <w:r>
        <w:rPr>
          <w:color w:val="231F20"/>
          <w:spacing w:val="-22"/>
          <w:w w:val="90"/>
        </w:rPr>
        <w:t> </w:t>
      </w:r>
      <w:r>
        <w:rPr>
          <w:color w:val="231F20"/>
          <w:w w:val="90"/>
        </w:rPr>
        <w:t>likely</w:t>
      </w:r>
      <w:r>
        <w:rPr>
          <w:color w:val="231F20"/>
          <w:spacing w:val="-26"/>
          <w:w w:val="90"/>
        </w:rPr>
        <w:t> </w:t>
      </w:r>
      <w:r>
        <w:rPr>
          <w:color w:val="231F20"/>
          <w:w w:val="90"/>
        </w:rPr>
        <w:t>to</w:t>
      </w:r>
      <w:r>
        <w:rPr>
          <w:color w:val="231F20"/>
          <w:spacing w:val="-22"/>
          <w:w w:val="90"/>
        </w:rPr>
        <w:t> </w:t>
      </w:r>
      <w:r>
        <w:rPr>
          <w:color w:val="231F20"/>
          <w:w w:val="90"/>
        </w:rPr>
        <w:t>have</w:t>
      </w:r>
      <w:r>
        <w:rPr>
          <w:color w:val="231F20"/>
          <w:spacing w:val="-23"/>
          <w:w w:val="90"/>
        </w:rPr>
        <w:t> </w:t>
      </w:r>
      <w:r>
        <w:rPr>
          <w:color w:val="231F20"/>
          <w:w w:val="90"/>
        </w:rPr>
        <w:t>played </w:t>
      </w:r>
      <w:r>
        <w:rPr>
          <w:color w:val="231F20"/>
        </w:rPr>
        <w:t>a</w:t>
      </w:r>
      <w:r>
        <w:rPr>
          <w:color w:val="231F20"/>
          <w:spacing w:val="-17"/>
        </w:rPr>
        <w:t> </w:t>
      </w:r>
      <w:r>
        <w:rPr>
          <w:color w:val="231F20"/>
        </w:rPr>
        <w:t>role.</w:t>
      </w:r>
    </w:p>
    <w:p>
      <w:pPr>
        <w:pStyle w:val="BodyText"/>
        <w:spacing w:before="3"/>
        <w:rPr>
          <w:sz w:val="22"/>
        </w:rPr>
      </w:pPr>
    </w:p>
    <w:p>
      <w:pPr>
        <w:pStyle w:val="BodyText"/>
        <w:spacing w:line="268" w:lineRule="auto"/>
        <w:ind w:left="153" w:right="155"/>
      </w:pPr>
      <w:r>
        <w:rPr>
          <w:color w:val="231F20"/>
          <w:w w:val="90"/>
        </w:rPr>
        <w:t>One</w:t>
      </w:r>
      <w:r>
        <w:rPr>
          <w:color w:val="231F20"/>
          <w:spacing w:val="-20"/>
          <w:w w:val="90"/>
        </w:rPr>
        <w:t> </w:t>
      </w:r>
      <w:r>
        <w:rPr>
          <w:color w:val="231F20"/>
          <w:w w:val="90"/>
        </w:rPr>
        <w:t>possible</w:t>
      </w:r>
      <w:r>
        <w:rPr>
          <w:color w:val="231F20"/>
          <w:spacing w:val="-19"/>
          <w:w w:val="90"/>
        </w:rPr>
        <w:t> </w:t>
      </w:r>
      <w:r>
        <w:rPr>
          <w:color w:val="231F20"/>
          <w:w w:val="90"/>
        </w:rPr>
        <w:t>explanation</w:t>
      </w:r>
      <w:r>
        <w:rPr>
          <w:color w:val="231F20"/>
          <w:spacing w:val="-19"/>
          <w:w w:val="90"/>
        </w:rPr>
        <w:t> </w:t>
      </w:r>
      <w:r>
        <w:rPr>
          <w:color w:val="231F20"/>
          <w:w w:val="90"/>
        </w:rPr>
        <w:t>is</w:t>
      </w:r>
      <w:r>
        <w:rPr>
          <w:color w:val="231F20"/>
          <w:spacing w:val="-22"/>
          <w:w w:val="90"/>
        </w:rPr>
        <w:t> </w:t>
      </w:r>
      <w:r>
        <w:rPr>
          <w:color w:val="231F20"/>
          <w:w w:val="90"/>
        </w:rPr>
        <w:t>that</w:t>
      </w:r>
      <w:r>
        <w:rPr>
          <w:color w:val="231F20"/>
          <w:spacing w:val="-19"/>
          <w:w w:val="90"/>
        </w:rPr>
        <w:t> </w:t>
      </w:r>
      <w:r>
        <w:rPr>
          <w:color w:val="231F20"/>
          <w:w w:val="90"/>
        </w:rPr>
        <w:t>increasing</w:t>
      </w:r>
      <w:r>
        <w:rPr>
          <w:color w:val="231F20"/>
          <w:spacing w:val="-19"/>
          <w:w w:val="90"/>
        </w:rPr>
        <w:t> </w:t>
      </w:r>
      <w:r>
        <w:rPr>
          <w:color w:val="231F20"/>
          <w:w w:val="90"/>
        </w:rPr>
        <w:t>uncertainty</w:t>
      </w:r>
      <w:r>
        <w:rPr>
          <w:color w:val="231F20"/>
          <w:spacing w:val="-19"/>
          <w:w w:val="90"/>
        </w:rPr>
        <w:t> </w:t>
      </w:r>
      <w:r>
        <w:rPr>
          <w:color w:val="231F20"/>
          <w:w w:val="90"/>
        </w:rPr>
        <w:t>about </w:t>
      </w:r>
      <w:r>
        <w:rPr>
          <w:color w:val="231F20"/>
          <w:w w:val="95"/>
        </w:rPr>
        <w:t>UK</w:t>
      </w:r>
      <w:r>
        <w:rPr>
          <w:color w:val="231F20"/>
          <w:spacing w:val="-31"/>
          <w:w w:val="95"/>
        </w:rPr>
        <w:t> </w:t>
      </w:r>
      <w:r>
        <w:rPr>
          <w:color w:val="231F20"/>
          <w:w w:val="95"/>
        </w:rPr>
        <w:t>growth</w:t>
      </w:r>
      <w:r>
        <w:rPr>
          <w:color w:val="231F20"/>
          <w:spacing w:val="-30"/>
          <w:w w:val="95"/>
        </w:rPr>
        <w:t> </w:t>
      </w:r>
      <w:r>
        <w:rPr>
          <w:color w:val="231F20"/>
          <w:w w:val="95"/>
        </w:rPr>
        <w:t>prospects</w:t>
      </w:r>
      <w:r>
        <w:rPr>
          <w:color w:val="231F20"/>
          <w:spacing w:val="-30"/>
          <w:w w:val="95"/>
        </w:rPr>
        <w:t> </w:t>
      </w:r>
      <w:r>
        <w:rPr>
          <w:color w:val="231F20"/>
          <w:w w:val="95"/>
        </w:rPr>
        <w:t>has</w:t>
      </w:r>
      <w:r>
        <w:rPr>
          <w:color w:val="231F20"/>
          <w:spacing w:val="-30"/>
          <w:w w:val="95"/>
        </w:rPr>
        <w:t> </w:t>
      </w:r>
      <w:r>
        <w:rPr>
          <w:color w:val="231F20"/>
          <w:w w:val="95"/>
        </w:rPr>
        <w:t>prompted</w:t>
      </w:r>
      <w:r>
        <w:rPr>
          <w:color w:val="231F20"/>
          <w:spacing w:val="-30"/>
          <w:w w:val="95"/>
        </w:rPr>
        <w:t> </w:t>
      </w:r>
      <w:r>
        <w:rPr>
          <w:color w:val="231F20"/>
          <w:w w:val="95"/>
        </w:rPr>
        <w:t>an</w:t>
      </w:r>
      <w:r>
        <w:rPr>
          <w:color w:val="231F20"/>
          <w:spacing w:val="-30"/>
          <w:w w:val="95"/>
        </w:rPr>
        <w:t> </w:t>
      </w:r>
      <w:r>
        <w:rPr>
          <w:color w:val="231F20"/>
          <w:w w:val="95"/>
        </w:rPr>
        <w:t>increase</w:t>
      </w:r>
      <w:r>
        <w:rPr>
          <w:color w:val="231F20"/>
          <w:spacing w:val="-30"/>
          <w:w w:val="95"/>
        </w:rPr>
        <w:t> </w:t>
      </w:r>
      <w:r>
        <w:rPr>
          <w:color w:val="231F20"/>
          <w:w w:val="95"/>
        </w:rPr>
        <w:t>in</w:t>
      </w:r>
      <w:r>
        <w:rPr>
          <w:color w:val="231F20"/>
          <w:spacing w:val="-33"/>
          <w:w w:val="95"/>
        </w:rPr>
        <w:t> </w:t>
      </w:r>
      <w:r>
        <w:rPr>
          <w:color w:val="231F20"/>
          <w:w w:val="95"/>
        </w:rPr>
        <w:t>the</w:t>
      </w:r>
      <w:r>
        <w:rPr>
          <w:color w:val="231F20"/>
          <w:spacing w:val="-30"/>
          <w:w w:val="95"/>
        </w:rPr>
        <w:t> </w:t>
      </w:r>
      <w:r>
        <w:rPr>
          <w:color w:val="231F20"/>
          <w:w w:val="95"/>
        </w:rPr>
        <w:t>risk </w:t>
      </w:r>
      <w:r>
        <w:rPr>
          <w:color w:val="231F20"/>
          <w:w w:val="90"/>
        </w:rPr>
        <w:t>premium</w:t>
      </w:r>
      <w:r>
        <w:rPr>
          <w:color w:val="231F20"/>
          <w:spacing w:val="-18"/>
          <w:w w:val="90"/>
        </w:rPr>
        <w:t> </w:t>
      </w:r>
      <w:r>
        <w:rPr>
          <w:color w:val="231F20"/>
          <w:w w:val="90"/>
        </w:rPr>
        <w:t>associated</w:t>
      </w:r>
      <w:r>
        <w:rPr>
          <w:color w:val="231F20"/>
          <w:spacing w:val="-19"/>
          <w:w w:val="90"/>
        </w:rPr>
        <w:t> </w:t>
      </w:r>
      <w:r>
        <w:rPr>
          <w:color w:val="231F20"/>
          <w:w w:val="90"/>
        </w:rPr>
        <w:t>with</w:t>
      </w:r>
      <w:r>
        <w:rPr>
          <w:color w:val="231F20"/>
          <w:spacing w:val="-17"/>
          <w:w w:val="90"/>
        </w:rPr>
        <w:t> </w:t>
      </w:r>
      <w:r>
        <w:rPr>
          <w:color w:val="231F20"/>
          <w:w w:val="90"/>
        </w:rPr>
        <w:t>holding</w:t>
      </w:r>
      <w:r>
        <w:rPr>
          <w:color w:val="231F20"/>
          <w:spacing w:val="-22"/>
          <w:w w:val="90"/>
        </w:rPr>
        <w:t> </w:t>
      </w:r>
      <w:r>
        <w:rPr>
          <w:color w:val="231F20"/>
          <w:w w:val="90"/>
        </w:rPr>
        <w:t>UK</w:t>
      </w:r>
      <w:r>
        <w:rPr>
          <w:color w:val="231F20"/>
          <w:spacing w:val="-17"/>
          <w:w w:val="90"/>
        </w:rPr>
        <w:t> </w:t>
      </w:r>
      <w:r>
        <w:rPr>
          <w:color w:val="231F20"/>
          <w:w w:val="90"/>
        </w:rPr>
        <w:t>assets,</w:t>
      </w:r>
      <w:r>
        <w:rPr>
          <w:color w:val="231F20"/>
          <w:spacing w:val="-17"/>
          <w:w w:val="90"/>
        </w:rPr>
        <w:t> </w:t>
      </w:r>
      <w:r>
        <w:rPr>
          <w:color w:val="231F20"/>
          <w:w w:val="90"/>
        </w:rPr>
        <w:t>relative</w:t>
      </w:r>
      <w:r>
        <w:rPr>
          <w:color w:val="231F20"/>
          <w:spacing w:val="-21"/>
          <w:w w:val="90"/>
        </w:rPr>
        <w:t> </w:t>
      </w:r>
      <w:r>
        <w:rPr>
          <w:color w:val="231F20"/>
          <w:w w:val="90"/>
        </w:rPr>
        <w:t>to</w:t>
      </w:r>
      <w:r>
        <w:rPr>
          <w:color w:val="231F20"/>
          <w:spacing w:val="-21"/>
          <w:w w:val="90"/>
        </w:rPr>
        <w:t> </w:t>
      </w:r>
      <w:r>
        <w:rPr>
          <w:color w:val="231F20"/>
          <w:w w:val="90"/>
        </w:rPr>
        <w:t>those </w:t>
      </w:r>
      <w:r>
        <w:rPr>
          <w:color w:val="231F20"/>
          <w:w w:val="95"/>
        </w:rPr>
        <w:t>denominated</w:t>
      </w:r>
      <w:r>
        <w:rPr>
          <w:color w:val="231F20"/>
          <w:spacing w:val="-42"/>
          <w:w w:val="95"/>
        </w:rPr>
        <w:t> </w:t>
      </w:r>
      <w:r>
        <w:rPr>
          <w:color w:val="231F20"/>
          <w:w w:val="95"/>
        </w:rPr>
        <w:t>in</w:t>
      </w:r>
      <w:r>
        <w:rPr>
          <w:color w:val="231F20"/>
          <w:spacing w:val="-43"/>
          <w:w w:val="95"/>
        </w:rPr>
        <w:t> </w:t>
      </w:r>
      <w:r>
        <w:rPr>
          <w:color w:val="231F20"/>
          <w:w w:val="95"/>
        </w:rPr>
        <w:t>foreign</w:t>
      </w:r>
      <w:r>
        <w:rPr>
          <w:color w:val="231F20"/>
          <w:spacing w:val="-41"/>
          <w:w w:val="95"/>
        </w:rPr>
        <w:t> </w:t>
      </w:r>
      <w:r>
        <w:rPr>
          <w:color w:val="231F20"/>
          <w:w w:val="95"/>
        </w:rPr>
        <w:t>currencies.</w:t>
      </w:r>
      <w:r>
        <w:rPr>
          <w:color w:val="231F20"/>
          <w:spacing w:val="-24"/>
          <w:w w:val="95"/>
        </w:rPr>
        <w:t> </w:t>
      </w:r>
      <w:r>
        <w:rPr>
          <w:color w:val="231F20"/>
          <w:w w:val="95"/>
        </w:rPr>
        <w:t>In</w:t>
      </w:r>
      <w:r>
        <w:rPr>
          <w:color w:val="231F20"/>
          <w:spacing w:val="-41"/>
          <w:w w:val="95"/>
        </w:rPr>
        <w:t> </w:t>
      </w:r>
      <w:r>
        <w:rPr>
          <w:color w:val="231F20"/>
          <w:w w:val="95"/>
        </w:rPr>
        <w:t>addition,</w:t>
      </w:r>
      <w:r>
        <w:rPr>
          <w:color w:val="231F20"/>
          <w:spacing w:val="-41"/>
          <w:w w:val="95"/>
        </w:rPr>
        <w:t> </w:t>
      </w:r>
      <w:r>
        <w:rPr>
          <w:color w:val="231F20"/>
          <w:w w:val="95"/>
        </w:rPr>
        <w:t>some</w:t>
      </w:r>
      <w:r>
        <w:rPr>
          <w:color w:val="231F20"/>
          <w:spacing w:val="-43"/>
          <w:w w:val="95"/>
        </w:rPr>
        <w:t> </w:t>
      </w:r>
      <w:r>
        <w:rPr>
          <w:color w:val="231F20"/>
          <w:w w:val="95"/>
        </w:rPr>
        <w:t>of</w:t>
      </w:r>
      <w:r>
        <w:rPr>
          <w:color w:val="231F20"/>
          <w:spacing w:val="-42"/>
          <w:w w:val="95"/>
        </w:rPr>
        <w:t> </w:t>
      </w:r>
      <w:r>
        <w:rPr>
          <w:color w:val="231F20"/>
          <w:w w:val="95"/>
        </w:rPr>
        <w:t>the</w:t>
      </w:r>
    </w:p>
    <w:p>
      <w:pPr>
        <w:spacing w:after="0" w:line="268" w:lineRule="auto"/>
        <w:sectPr>
          <w:type w:val="continuous"/>
          <w:pgSz w:w="11900" w:h="16840"/>
          <w:pgMar w:top="1560" w:bottom="0" w:left="640" w:right="640"/>
          <w:cols w:num="2" w:equalWidth="0">
            <w:col w:w="4353" w:space="976"/>
            <w:col w:w="5291"/>
          </w:cols>
        </w:sectPr>
      </w:pPr>
    </w:p>
    <w:p>
      <w:pPr>
        <w:pStyle w:val="BodyText"/>
        <w:spacing w:before="7"/>
        <w:rPr>
          <w:sz w:val="16"/>
        </w:rPr>
      </w:pPr>
    </w:p>
    <w:p>
      <w:pPr>
        <w:pStyle w:val="BodyText"/>
        <w:spacing w:line="20" w:lineRule="exact"/>
        <w:ind w:left="5491"/>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2"/>
          <w:numId w:val="3"/>
        </w:numPr>
        <w:tabs>
          <w:tab w:pos="5710" w:val="left" w:leader="none"/>
        </w:tabs>
        <w:spacing w:line="240" w:lineRule="auto" w:before="55" w:after="0"/>
        <w:ind w:left="5709" w:right="0" w:hanging="213"/>
        <w:jc w:val="left"/>
        <w:rPr>
          <w:sz w:val="14"/>
        </w:rPr>
      </w:pPr>
      <w:r>
        <w:rPr>
          <w:color w:val="231F20"/>
          <w:w w:val="95"/>
          <w:sz w:val="14"/>
        </w:rPr>
        <w:t>See</w:t>
      </w:r>
      <w:r>
        <w:rPr>
          <w:color w:val="231F20"/>
          <w:spacing w:val="-25"/>
          <w:w w:val="95"/>
          <w:sz w:val="14"/>
        </w:rPr>
        <w:t> </w:t>
      </w:r>
      <w:hyperlink r:id="rId40">
        <w:r>
          <w:rPr>
            <w:color w:val="231F20"/>
            <w:w w:val="95"/>
            <w:sz w:val="14"/>
          </w:rPr>
          <w:t>www.imf.org/external/pubs/ft/weo/2008/update/03/pdf/1108.pdf.</w:t>
        </w:r>
      </w:hyperlink>
    </w:p>
    <w:p>
      <w:pPr>
        <w:spacing w:after="0" w:line="240" w:lineRule="auto"/>
        <w:jc w:val="left"/>
        <w:rPr>
          <w:sz w:val="14"/>
        </w:rPr>
        <w:sectPr>
          <w:type w:val="continuous"/>
          <w:pgSz w:w="11900" w:h="16840"/>
          <w:pgMar w:top="1560" w:bottom="0" w:left="640" w:right="640"/>
        </w:sectPr>
      </w:pPr>
    </w:p>
    <w:p>
      <w:pPr>
        <w:spacing w:before="121"/>
        <w:ind w:left="153" w:right="0" w:firstLine="0"/>
        <w:jc w:val="left"/>
        <w:rPr>
          <w:sz w:val="12"/>
        </w:rPr>
      </w:pPr>
      <w:bookmarkStart w:name="Equity prices" w:id="15"/>
      <w:bookmarkEnd w:id="15"/>
      <w:r>
        <w:rPr/>
      </w:r>
      <w:bookmarkStart w:name="Property prices" w:id="16"/>
      <w:bookmarkEnd w:id="16"/>
      <w:r>
        <w:rPr/>
      </w:r>
      <w:r>
        <w:rPr>
          <w:color w:val="A70740"/>
          <w:w w:val="95"/>
          <w:sz w:val="18"/>
        </w:rPr>
        <w:t>Chart</w:t>
      </w:r>
      <w:r>
        <w:rPr>
          <w:color w:val="A70740"/>
          <w:spacing w:val="-21"/>
          <w:w w:val="95"/>
          <w:sz w:val="18"/>
        </w:rPr>
        <w:t> </w:t>
      </w:r>
      <w:r>
        <w:rPr>
          <w:color w:val="A70740"/>
          <w:spacing w:val="-6"/>
          <w:w w:val="95"/>
          <w:sz w:val="18"/>
        </w:rPr>
        <w:t>1.15</w:t>
      </w:r>
      <w:r>
        <w:rPr>
          <w:color w:val="A70740"/>
          <w:spacing w:val="9"/>
          <w:w w:val="95"/>
          <w:sz w:val="18"/>
        </w:rPr>
        <w:t> </w:t>
      </w:r>
      <w:r>
        <w:rPr>
          <w:color w:val="231F20"/>
          <w:w w:val="95"/>
          <w:sz w:val="18"/>
        </w:rPr>
        <w:t>Changes</w:t>
      </w:r>
      <w:r>
        <w:rPr>
          <w:color w:val="231F20"/>
          <w:spacing w:val="-20"/>
          <w:w w:val="95"/>
          <w:sz w:val="18"/>
        </w:rPr>
        <w:t> </w:t>
      </w:r>
      <w:r>
        <w:rPr>
          <w:color w:val="231F20"/>
          <w:w w:val="95"/>
          <w:sz w:val="18"/>
        </w:rPr>
        <w:t>in</w:t>
      </w:r>
      <w:r>
        <w:rPr>
          <w:color w:val="231F20"/>
          <w:spacing w:val="-19"/>
          <w:w w:val="95"/>
          <w:sz w:val="18"/>
        </w:rPr>
        <w:t> </w:t>
      </w:r>
      <w:r>
        <w:rPr>
          <w:color w:val="231F20"/>
          <w:w w:val="95"/>
          <w:sz w:val="18"/>
        </w:rPr>
        <w:t>international</w:t>
      </w:r>
      <w:r>
        <w:rPr>
          <w:color w:val="231F20"/>
          <w:spacing w:val="-20"/>
          <w:w w:val="95"/>
          <w:sz w:val="18"/>
        </w:rPr>
        <w:t> </w:t>
      </w:r>
      <w:r>
        <w:rPr>
          <w:color w:val="231F20"/>
          <w:w w:val="95"/>
          <w:sz w:val="18"/>
        </w:rPr>
        <w:t>equity</w:t>
      </w:r>
      <w:r>
        <w:rPr>
          <w:color w:val="231F20"/>
          <w:spacing w:val="-19"/>
          <w:w w:val="95"/>
          <w:sz w:val="18"/>
        </w:rPr>
        <w:t> </w:t>
      </w:r>
      <w:r>
        <w:rPr>
          <w:color w:val="231F20"/>
          <w:w w:val="95"/>
          <w:sz w:val="18"/>
        </w:rPr>
        <w:t>prices</w:t>
      </w:r>
      <w:r>
        <w:rPr>
          <w:color w:val="231F20"/>
          <w:w w:val="95"/>
          <w:position w:val="4"/>
          <w:sz w:val="12"/>
        </w:rPr>
        <w:t>(a)</w:t>
      </w:r>
    </w:p>
    <w:p>
      <w:pPr>
        <w:spacing w:line="64" w:lineRule="exact" w:before="125"/>
        <w:ind w:left="2408" w:right="0" w:firstLine="0"/>
        <w:jc w:val="left"/>
        <w:rPr>
          <w:sz w:val="12"/>
        </w:rPr>
      </w:pPr>
      <w:r>
        <w:rPr>
          <w:color w:val="231F20"/>
          <w:sz w:val="12"/>
        </w:rPr>
        <w:t>Indices: 6 August 2008 = 100</w:t>
      </w:r>
    </w:p>
    <w:p>
      <w:pPr>
        <w:pStyle w:val="BodyText"/>
        <w:spacing w:line="268" w:lineRule="auto" w:before="3"/>
        <w:ind w:left="153" w:right="155"/>
      </w:pPr>
      <w:r>
        <w:rPr/>
        <w:br w:type="column"/>
      </w:r>
      <w:r>
        <w:rPr>
          <w:color w:val="231F20"/>
          <w:w w:val="90"/>
        </w:rPr>
        <w:t>fall</w:t>
      </w:r>
      <w:r>
        <w:rPr>
          <w:color w:val="231F20"/>
          <w:spacing w:val="-21"/>
          <w:w w:val="90"/>
        </w:rPr>
        <w:t> </w:t>
      </w:r>
      <w:r>
        <w:rPr>
          <w:color w:val="231F20"/>
          <w:w w:val="90"/>
        </w:rPr>
        <w:t>in</w:t>
      </w:r>
      <w:r>
        <w:rPr>
          <w:color w:val="231F20"/>
          <w:spacing w:val="-20"/>
          <w:w w:val="90"/>
        </w:rPr>
        <w:t> </w:t>
      </w:r>
      <w:r>
        <w:rPr>
          <w:color w:val="231F20"/>
          <w:w w:val="90"/>
        </w:rPr>
        <w:t>sterling</w:t>
      </w:r>
      <w:r>
        <w:rPr>
          <w:color w:val="231F20"/>
          <w:spacing w:val="-23"/>
          <w:w w:val="90"/>
        </w:rPr>
        <w:t> </w:t>
      </w:r>
      <w:r>
        <w:rPr>
          <w:color w:val="231F20"/>
          <w:w w:val="90"/>
        </w:rPr>
        <w:t>over</w:t>
      </w:r>
      <w:r>
        <w:rPr>
          <w:color w:val="231F20"/>
          <w:spacing w:val="-23"/>
          <w:w w:val="90"/>
        </w:rPr>
        <w:t> </w:t>
      </w:r>
      <w:r>
        <w:rPr>
          <w:color w:val="231F20"/>
          <w:w w:val="90"/>
        </w:rPr>
        <w:t>the</w:t>
      </w:r>
      <w:r>
        <w:rPr>
          <w:color w:val="231F20"/>
          <w:spacing w:val="-20"/>
          <w:w w:val="90"/>
        </w:rPr>
        <w:t> </w:t>
      </w:r>
      <w:r>
        <w:rPr>
          <w:color w:val="231F20"/>
          <w:w w:val="90"/>
        </w:rPr>
        <w:t>past</w:t>
      </w:r>
      <w:r>
        <w:rPr>
          <w:color w:val="231F20"/>
          <w:spacing w:val="-23"/>
          <w:w w:val="90"/>
        </w:rPr>
        <w:t> </w:t>
      </w:r>
      <w:r>
        <w:rPr>
          <w:color w:val="231F20"/>
          <w:w w:val="90"/>
        </w:rPr>
        <w:t>year</w:t>
      </w:r>
      <w:r>
        <w:rPr>
          <w:color w:val="231F20"/>
          <w:spacing w:val="-20"/>
          <w:w w:val="90"/>
        </w:rPr>
        <w:t> </w:t>
      </w:r>
      <w:r>
        <w:rPr>
          <w:color w:val="231F20"/>
          <w:w w:val="90"/>
        </w:rPr>
        <w:t>may</w:t>
      </w:r>
      <w:r>
        <w:rPr>
          <w:color w:val="231F20"/>
          <w:spacing w:val="-20"/>
          <w:w w:val="90"/>
        </w:rPr>
        <w:t> </w:t>
      </w:r>
      <w:r>
        <w:rPr>
          <w:color w:val="231F20"/>
          <w:w w:val="90"/>
        </w:rPr>
        <w:t>have</w:t>
      </w:r>
      <w:r>
        <w:rPr>
          <w:color w:val="231F20"/>
          <w:spacing w:val="-20"/>
          <w:w w:val="90"/>
        </w:rPr>
        <w:t> </w:t>
      </w:r>
      <w:r>
        <w:rPr>
          <w:color w:val="231F20"/>
          <w:w w:val="90"/>
        </w:rPr>
        <w:t>reflected</w:t>
      </w:r>
      <w:r>
        <w:rPr>
          <w:color w:val="231F20"/>
          <w:spacing w:val="-20"/>
          <w:w w:val="90"/>
        </w:rPr>
        <w:t> </w:t>
      </w:r>
      <w:r>
        <w:rPr>
          <w:color w:val="231F20"/>
          <w:w w:val="90"/>
        </w:rPr>
        <w:t>a</w:t>
      </w:r>
      <w:r>
        <w:rPr>
          <w:color w:val="231F20"/>
          <w:spacing w:val="-20"/>
          <w:w w:val="90"/>
        </w:rPr>
        <w:t> </w:t>
      </w:r>
      <w:r>
        <w:rPr>
          <w:color w:val="231F20"/>
          <w:w w:val="90"/>
        </w:rPr>
        <w:t>growing belief</w:t>
      </w:r>
      <w:r>
        <w:rPr>
          <w:color w:val="231F20"/>
          <w:spacing w:val="-23"/>
          <w:w w:val="90"/>
        </w:rPr>
        <w:t> </w:t>
      </w:r>
      <w:r>
        <w:rPr>
          <w:color w:val="231F20"/>
          <w:w w:val="90"/>
        </w:rPr>
        <w:t>among</w:t>
      </w:r>
      <w:r>
        <w:rPr>
          <w:color w:val="231F20"/>
          <w:spacing w:val="-22"/>
          <w:w w:val="90"/>
        </w:rPr>
        <w:t> </w:t>
      </w:r>
      <w:r>
        <w:rPr>
          <w:color w:val="231F20"/>
          <w:w w:val="90"/>
        </w:rPr>
        <w:t>market</w:t>
      </w:r>
      <w:r>
        <w:rPr>
          <w:color w:val="231F20"/>
          <w:spacing w:val="-22"/>
          <w:w w:val="90"/>
        </w:rPr>
        <w:t> </w:t>
      </w:r>
      <w:r>
        <w:rPr>
          <w:color w:val="231F20"/>
          <w:w w:val="90"/>
        </w:rPr>
        <w:t>participants</w:t>
      </w:r>
      <w:r>
        <w:rPr>
          <w:color w:val="231F20"/>
          <w:spacing w:val="-25"/>
          <w:w w:val="90"/>
        </w:rPr>
        <w:t> </w:t>
      </w:r>
      <w:r>
        <w:rPr>
          <w:color w:val="231F20"/>
          <w:w w:val="90"/>
        </w:rPr>
        <w:t>that</w:t>
      </w:r>
      <w:r>
        <w:rPr>
          <w:color w:val="231F20"/>
          <w:spacing w:val="-22"/>
          <w:w w:val="90"/>
        </w:rPr>
        <w:t> </w:t>
      </w:r>
      <w:r>
        <w:rPr>
          <w:color w:val="231F20"/>
          <w:w w:val="90"/>
        </w:rPr>
        <w:t>a</w:t>
      </w:r>
      <w:r>
        <w:rPr>
          <w:color w:val="231F20"/>
          <w:spacing w:val="-22"/>
          <w:w w:val="90"/>
        </w:rPr>
        <w:t> </w:t>
      </w:r>
      <w:r>
        <w:rPr>
          <w:color w:val="231F20"/>
          <w:w w:val="90"/>
        </w:rPr>
        <w:t>lower</w:t>
      </w:r>
      <w:r>
        <w:rPr>
          <w:color w:val="231F20"/>
          <w:spacing w:val="-25"/>
          <w:w w:val="90"/>
        </w:rPr>
        <w:t> </w:t>
      </w:r>
      <w:r>
        <w:rPr>
          <w:color w:val="231F20"/>
          <w:w w:val="90"/>
        </w:rPr>
        <w:t>value</w:t>
      </w:r>
      <w:r>
        <w:rPr>
          <w:color w:val="231F20"/>
          <w:spacing w:val="-25"/>
          <w:w w:val="90"/>
        </w:rPr>
        <w:t> </w:t>
      </w:r>
      <w:r>
        <w:rPr>
          <w:color w:val="231F20"/>
          <w:w w:val="90"/>
        </w:rPr>
        <w:t>of</w:t>
      </w:r>
      <w:r>
        <w:rPr>
          <w:color w:val="231F20"/>
          <w:spacing w:val="-22"/>
          <w:w w:val="90"/>
        </w:rPr>
        <w:t> </w:t>
      </w:r>
      <w:r>
        <w:rPr>
          <w:color w:val="231F20"/>
          <w:w w:val="90"/>
        </w:rPr>
        <w:t>sterling</w:t>
      </w:r>
    </w:p>
    <w:p>
      <w:pPr>
        <w:spacing w:after="0" w:line="268" w:lineRule="auto"/>
        <w:sectPr>
          <w:pgSz w:w="11900" w:h="16840"/>
          <w:pgMar w:header="446" w:footer="0" w:top="1560" w:bottom="280" w:left="640" w:right="640"/>
          <w:cols w:num="2" w:equalWidth="0">
            <w:col w:w="4009" w:space="1320"/>
            <w:col w:w="5291"/>
          </w:cols>
        </w:sectPr>
      </w:pPr>
    </w:p>
    <w:p>
      <w:pPr>
        <w:pStyle w:val="BodyText"/>
        <w:spacing w:before="6" w:after="1"/>
        <w:rPr>
          <w:sz w:val="9"/>
        </w:rPr>
      </w:pPr>
    </w:p>
    <w:p>
      <w:pPr>
        <w:pStyle w:val="BodyText"/>
        <w:ind w:left="148" w:right="-72"/>
      </w:pPr>
      <w:r>
        <w:rPr/>
        <w:pict>
          <v:group style="width:184.3pt;height:141.75pt;mso-position-horizontal-relative:char;mso-position-vertical-relative:line" coordorigin="0,0" coordsize="3686,2835">
            <v:rect style="position:absolute;left:5;top:5;width:3676;height:2825" filled="false" stroked="true" strokeweight=".5pt" strokecolor="#231f20">
              <v:stroke dashstyle="solid"/>
            </v:rect>
            <v:line style="position:absolute" from="174,848" to="3507,848" stroked="true" strokeweight=".5pt" strokecolor="#231f20">
              <v:stroke dashstyle="solid"/>
            </v:line>
            <v:shape style="position:absolute;left:0;top:286;width:3686;height:2268" coordorigin="0,287" coordsize="3686,2268" path="m3685,850l3572,850m3572,2555l3685,2555,3572,2555m3685,2555l3572,2555m3572,2273l3685,2273,3572,2273m3685,2273l3572,2273m3572,1132l3685,1132,3572,1132m3685,1132l3572,1132m3572,569l3685,569,3572,569m3685,569l3572,569m3572,287l3685,287,3572,287m3685,287l3572,287m0,2555l113,2555,0,2555m113,2555l0,2555m0,2273l113,2273,0,2273m113,2273l0,2273m0,1991l113,1991,0,1991m113,1991l0,1991m0,1710l113,1710,0,1710m113,1710l0,1710m0,1428l113,1428,0,1428m113,1428l0,1428m0,1132l113,1132,0,1132m113,1132l0,1132m113,850l0,850e" filled="false" stroked="true" strokeweight=".5pt" strokecolor="#231f20">
              <v:path arrowok="t"/>
              <v:stroke dashstyle="solid"/>
            </v:shape>
            <v:shape style="position:absolute;left:0;top:0;width:3686;height:2835" type="#_x0000_t75" stroked="false">
              <v:imagedata r:id="rId41" o:title=""/>
            </v:shape>
            <v:shape style="position:absolute;left:2566;top:208;width:698;height:144" type="#_x0000_t202" filled="false" stroked="false">
              <v:textbox inset="0,0,0,0">
                <w:txbxContent>
                  <w:p>
                    <w:pPr>
                      <w:spacing w:before="1"/>
                      <w:ind w:left="0" w:right="0" w:firstLine="0"/>
                      <w:jc w:val="left"/>
                      <w:rPr>
                        <w:rFonts w:ascii="Times New Roman"/>
                        <w:i/>
                        <w:sz w:val="12"/>
                      </w:rPr>
                    </w:pPr>
                    <w:r>
                      <w:rPr>
                        <w:color w:val="231F20"/>
                        <w:w w:val="95"/>
                        <w:sz w:val="12"/>
                      </w:rPr>
                      <w:t>August </w:t>
                    </w:r>
                    <w:r>
                      <w:rPr>
                        <w:rFonts w:ascii="Times New Roman"/>
                        <w:i/>
                        <w:color w:val="231F20"/>
                        <w:w w:val="95"/>
                        <w:sz w:val="12"/>
                      </w:rPr>
                      <w:t>Report</w:t>
                    </w:r>
                  </w:p>
                </w:txbxContent>
              </v:textbox>
              <w10:wrap type="none"/>
            </v:shape>
            <v:shape style="position:absolute;left:489;top:1901;width:1161;height:714" type="#_x0000_t202" filled="false" stroked="false">
              <v:textbox inset="0,0,0,0">
                <w:txbxContent>
                  <w:p>
                    <w:pPr>
                      <w:spacing w:line="244" w:lineRule="auto" w:before="1"/>
                      <w:ind w:left="0" w:right="443" w:firstLine="0"/>
                      <w:jc w:val="left"/>
                      <w:rPr>
                        <w:sz w:val="12"/>
                      </w:rPr>
                    </w:pPr>
                    <w:r>
                      <w:rPr>
                        <w:color w:val="231F20"/>
                        <w:w w:val="90"/>
                        <w:sz w:val="12"/>
                      </w:rPr>
                      <w:t>FTSE All-Share </w:t>
                    </w:r>
                    <w:r>
                      <w:rPr>
                        <w:color w:val="231F20"/>
                        <w:sz w:val="12"/>
                      </w:rPr>
                      <w:t>S&amp;P 500</w:t>
                    </w:r>
                  </w:p>
                  <w:p>
                    <w:pPr>
                      <w:spacing w:line="244" w:lineRule="auto" w:before="1"/>
                      <w:ind w:left="0" w:right="630" w:firstLine="0"/>
                      <w:jc w:val="left"/>
                      <w:rPr>
                        <w:sz w:val="12"/>
                      </w:rPr>
                    </w:pPr>
                    <w:r>
                      <w:rPr>
                        <w:color w:val="231F20"/>
                        <w:w w:val="90"/>
                        <w:sz w:val="12"/>
                      </w:rPr>
                      <w:t>Euro Stoxx </w:t>
                    </w:r>
                    <w:r>
                      <w:rPr>
                        <w:color w:val="231F20"/>
                        <w:sz w:val="12"/>
                      </w:rPr>
                      <w:t>Topix</w:t>
                    </w:r>
                  </w:p>
                  <w:p>
                    <w:pPr>
                      <w:spacing w:before="1"/>
                      <w:ind w:left="0" w:right="0" w:firstLine="0"/>
                      <w:jc w:val="left"/>
                      <w:rPr>
                        <w:sz w:val="12"/>
                      </w:rPr>
                    </w:pPr>
                    <w:r>
                      <w:rPr>
                        <w:color w:val="231F20"/>
                        <w:w w:val="95"/>
                        <w:sz w:val="12"/>
                      </w:rPr>
                      <w:t>MSCI</w:t>
                    </w:r>
                    <w:r>
                      <w:rPr>
                        <w:color w:val="231F20"/>
                        <w:spacing w:val="-20"/>
                        <w:w w:val="95"/>
                        <w:sz w:val="12"/>
                      </w:rPr>
                      <w:t> </w:t>
                    </w:r>
                    <w:r>
                      <w:rPr>
                        <w:color w:val="231F20"/>
                        <w:w w:val="95"/>
                        <w:sz w:val="12"/>
                      </w:rPr>
                      <w:t>emerging</w:t>
                    </w:r>
                    <w:r>
                      <w:rPr>
                        <w:color w:val="231F20"/>
                        <w:spacing w:val="-19"/>
                        <w:w w:val="95"/>
                        <w:sz w:val="12"/>
                      </w:rPr>
                      <w:t> </w:t>
                    </w:r>
                    <w:r>
                      <w:rPr>
                        <w:color w:val="231F20"/>
                        <w:w w:val="95"/>
                        <w:sz w:val="12"/>
                      </w:rPr>
                      <w:t>markets</w:t>
                    </w:r>
                  </w:p>
                </w:txbxContent>
              </v:textbox>
              <w10:wrap type="none"/>
            </v:shape>
          </v:group>
        </w:pict>
      </w:r>
      <w:r>
        <w:rPr/>
      </w:r>
    </w:p>
    <w:p>
      <w:pPr>
        <w:spacing w:before="0"/>
        <w:ind w:left="706" w:right="314" w:firstLine="0"/>
        <w:jc w:val="center"/>
        <w:rPr>
          <w:sz w:val="12"/>
        </w:rPr>
      </w:pPr>
      <w:r>
        <w:rPr>
          <w:color w:val="231F20"/>
          <w:w w:val="95"/>
          <w:sz w:val="12"/>
        </w:rPr>
        <w:t>Jan. Feb. Mar. Apr. May June July Aug. Sep. Oct. Nov.</w:t>
      </w:r>
    </w:p>
    <w:p>
      <w:pPr>
        <w:spacing w:before="49"/>
        <w:ind w:left="679" w:right="314" w:firstLine="0"/>
        <w:jc w:val="center"/>
        <w:rPr>
          <w:sz w:val="12"/>
        </w:rPr>
      </w:pPr>
      <w:r>
        <w:rPr>
          <w:color w:val="231F20"/>
          <w:w w:val="105"/>
          <w:sz w:val="12"/>
        </w:rPr>
        <w:t>2008</w:t>
      </w:r>
    </w:p>
    <w:p>
      <w:pPr>
        <w:spacing w:before="99"/>
        <w:ind w:left="153" w:right="0" w:firstLine="0"/>
        <w:jc w:val="left"/>
        <w:rPr>
          <w:sz w:val="11"/>
        </w:rPr>
      </w:pPr>
      <w:r>
        <w:rPr>
          <w:color w:val="231F20"/>
          <w:w w:val="90"/>
          <w:sz w:val="11"/>
        </w:rPr>
        <w:t>Sources:  Bloomberg and Thomson</w:t>
      </w:r>
      <w:r>
        <w:rPr>
          <w:color w:val="231F20"/>
          <w:spacing w:val="-21"/>
          <w:w w:val="90"/>
          <w:sz w:val="11"/>
        </w:rPr>
        <w:t> </w:t>
      </w:r>
      <w:r>
        <w:rPr>
          <w:color w:val="231F20"/>
          <w:w w:val="90"/>
          <w:sz w:val="11"/>
        </w:rPr>
        <w:t>Datastream.</w:t>
      </w:r>
    </w:p>
    <w:p>
      <w:pPr>
        <w:pStyle w:val="BodyText"/>
        <w:spacing w:before="4"/>
        <w:rPr>
          <w:sz w:val="11"/>
        </w:rPr>
      </w:pPr>
    </w:p>
    <w:p>
      <w:pPr>
        <w:spacing w:before="1"/>
        <w:ind w:left="153" w:right="0" w:firstLine="0"/>
        <w:jc w:val="left"/>
        <w:rPr>
          <w:sz w:val="11"/>
        </w:rPr>
      </w:pPr>
      <w:r>
        <w:rPr>
          <w:color w:val="231F20"/>
          <w:sz w:val="11"/>
        </w:rPr>
        <w:t>(a) In common currency (US dollar) terms.</w:t>
      </w:r>
    </w:p>
    <w:p>
      <w:pPr>
        <w:pStyle w:val="BodyText"/>
        <w:rPr>
          <w:sz w:val="12"/>
        </w:rPr>
      </w:pPr>
    </w:p>
    <w:p>
      <w:pPr>
        <w:pStyle w:val="BodyText"/>
        <w:spacing w:before="9"/>
        <w:rPr>
          <w:sz w:val="11"/>
        </w:rPr>
      </w:pPr>
    </w:p>
    <w:p>
      <w:pPr>
        <w:spacing w:before="0"/>
        <w:ind w:left="173" w:right="0" w:firstLine="0"/>
        <w:jc w:val="left"/>
        <w:rPr>
          <w:sz w:val="18"/>
        </w:rPr>
      </w:pPr>
      <w:r>
        <w:rPr/>
        <w:pict>
          <v:line style="position:absolute;mso-position-horizontal-relative:page;mso-position-vertical-relative:paragraph;z-index:15771648" from="40.685001pt,-4.655338pt" to="290.134001pt,-4.655338pt" stroked="true" strokeweight=".7pt" strokecolor="#a70740">
            <v:stroke dashstyle="solid"/>
            <w10:wrap type="none"/>
          </v:line>
        </w:pict>
      </w:r>
      <w:r>
        <w:rPr>
          <w:color w:val="A70740"/>
          <w:sz w:val="18"/>
        </w:rPr>
        <w:t>Table 1.A </w:t>
      </w:r>
      <w:r>
        <w:rPr>
          <w:color w:val="231F20"/>
          <w:sz w:val="18"/>
        </w:rPr>
        <w:t>Sectoral UK equity prices</w:t>
      </w:r>
    </w:p>
    <w:p>
      <w:pPr>
        <w:pStyle w:val="BodyText"/>
        <w:spacing w:before="1"/>
        <w:rPr>
          <w:sz w:val="17"/>
        </w:rPr>
      </w:pPr>
    </w:p>
    <w:p>
      <w:pPr>
        <w:spacing w:before="0"/>
        <w:ind w:left="173" w:right="0" w:firstLine="0"/>
        <w:jc w:val="left"/>
        <w:rPr>
          <w:sz w:val="14"/>
        </w:rPr>
      </w:pPr>
      <w:r>
        <w:rPr>
          <w:color w:val="231F20"/>
          <w:sz w:val="14"/>
        </w:rPr>
        <w:t>Per cent</w:t>
      </w:r>
    </w:p>
    <w:p>
      <w:pPr>
        <w:spacing w:before="44"/>
        <w:ind w:left="20" w:right="0" w:firstLine="0"/>
        <w:jc w:val="left"/>
        <w:rPr>
          <w:sz w:val="12"/>
        </w:rPr>
      </w:pPr>
      <w:r>
        <w:rPr/>
        <w:br w:type="column"/>
      </w:r>
      <w:r>
        <w:rPr>
          <w:color w:val="231F20"/>
          <w:sz w:val="12"/>
        </w:rPr>
        <w:t>130</w:t>
      </w:r>
    </w:p>
    <w:p>
      <w:pPr>
        <w:pStyle w:val="BodyText"/>
        <w:spacing w:before="5"/>
        <w:rPr>
          <w:sz w:val="12"/>
        </w:rPr>
      </w:pPr>
    </w:p>
    <w:p>
      <w:pPr>
        <w:spacing w:before="0"/>
        <w:ind w:left="22" w:right="0" w:firstLine="0"/>
        <w:jc w:val="left"/>
        <w:rPr>
          <w:sz w:val="12"/>
        </w:rPr>
      </w:pPr>
      <w:r>
        <w:rPr>
          <w:color w:val="231F20"/>
          <w:sz w:val="12"/>
        </w:rPr>
        <w:t>120</w:t>
      </w:r>
    </w:p>
    <w:p>
      <w:pPr>
        <w:pStyle w:val="BodyText"/>
        <w:spacing w:before="6"/>
        <w:rPr>
          <w:sz w:val="12"/>
        </w:rPr>
      </w:pPr>
    </w:p>
    <w:p>
      <w:pPr>
        <w:spacing w:before="0"/>
        <w:ind w:left="34" w:right="0" w:firstLine="0"/>
        <w:jc w:val="left"/>
        <w:rPr>
          <w:sz w:val="12"/>
        </w:rPr>
      </w:pPr>
      <w:r>
        <w:rPr>
          <w:color w:val="231F20"/>
          <w:w w:val="95"/>
          <w:sz w:val="12"/>
        </w:rPr>
        <w:t>110</w:t>
      </w:r>
    </w:p>
    <w:p>
      <w:pPr>
        <w:pStyle w:val="BodyText"/>
        <w:spacing w:before="5"/>
        <w:rPr>
          <w:sz w:val="12"/>
        </w:rPr>
      </w:pPr>
    </w:p>
    <w:p>
      <w:pPr>
        <w:spacing w:before="1"/>
        <w:ind w:left="17" w:right="0" w:firstLine="0"/>
        <w:jc w:val="left"/>
        <w:rPr>
          <w:sz w:val="12"/>
        </w:rPr>
      </w:pPr>
      <w:r>
        <w:rPr>
          <w:color w:val="231F20"/>
          <w:sz w:val="12"/>
        </w:rPr>
        <w:t>100</w:t>
      </w:r>
    </w:p>
    <w:p>
      <w:pPr>
        <w:pStyle w:val="BodyText"/>
        <w:spacing w:before="5"/>
        <w:rPr>
          <w:sz w:val="12"/>
        </w:rPr>
      </w:pPr>
    </w:p>
    <w:p>
      <w:pPr>
        <w:spacing w:before="0"/>
        <w:ind w:left="69" w:right="0" w:firstLine="0"/>
        <w:jc w:val="left"/>
        <w:rPr>
          <w:sz w:val="12"/>
        </w:rPr>
      </w:pPr>
      <w:r>
        <w:rPr>
          <w:color w:val="231F20"/>
          <w:w w:val="105"/>
          <w:sz w:val="12"/>
        </w:rPr>
        <w:t>90</w:t>
      </w:r>
    </w:p>
    <w:p>
      <w:pPr>
        <w:pStyle w:val="BodyText"/>
        <w:spacing w:before="6"/>
        <w:rPr>
          <w:sz w:val="12"/>
        </w:rPr>
      </w:pPr>
    </w:p>
    <w:p>
      <w:pPr>
        <w:spacing w:before="0"/>
        <w:ind w:left="66" w:right="0" w:firstLine="0"/>
        <w:jc w:val="left"/>
        <w:rPr>
          <w:sz w:val="12"/>
        </w:rPr>
      </w:pPr>
      <w:r>
        <w:rPr>
          <w:color w:val="231F20"/>
          <w:w w:val="105"/>
          <w:sz w:val="12"/>
        </w:rPr>
        <w:t>80</w:t>
      </w:r>
    </w:p>
    <w:p>
      <w:pPr>
        <w:pStyle w:val="BodyText"/>
        <w:spacing w:before="5"/>
        <w:rPr>
          <w:sz w:val="12"/>
        </w:rPr>
      </w:pPr>
    </w:p>
    <w:p>
      <w:pPr>
        <w:spacing w:before="0"/>
        <w:ind w:left="76" w:right="0" w:firstLine="0"/>
        <w:jc w:val="left"/>
        <w:rPr>
          <w:sz w:val="12"/>
        </w:rPr>
      </w:pPr>
      <w:r>
        <w:rPr>
          <w:color w:val="231F20"/>
          <w:sz w:val="12"/>
        </w:rPr>
        <w:t>70</w:t>
      </w:r>
    </w:p>
    <w:p>
      <w:pPr>
        <w:pStyle w:val="BodyText"/>
        <w:spacing w:before="6"/>
        <w:rPr>
          <w:sz w:val="12"/>
        </w:rPr>
      </w:pPr>
    </w:p>
    <w:p>
      <w:pPr>
        <w:spacing w:before="0"/>
        <w:ind w:left="68" w:right="0" w:firstLine="0"/>
        <w:jc w:val="left"/>
        <w:rPr>
          <w:sz w:val="12"/>
        </w:rPr>
      </w:pPr>
      <w:r>
        <w:rPr>
          <w:color w:val="231F20"/>
          <w:w w:val="105"/>
          <w:sz w:val="12"/>
        </w:rPr>
        <w:t>60</w:t>
      </w:r>
    </w:p>
    <w:p>
      <w:pPr>
        <w:pStyle w:val="BodyText"/>
        <w:spacing w:before="5"/>
        <w:rPr>
          <w:sz w:val="12"/>
        </w:rPr>
      </w:pPr>
    </w:p>
    <w:p>
      <w:pPr>
        <w:spacing w:before="0"/>
        <w:ind w:left="71" w:right="0" w:firstLine="0"/>
        <w:jc w:val="left"/>
        <w:rPr>
          <w:sz w:val="12"/>
        </w:rPr>
      </w:pPr>
      <w:r>
        <w:rPr>
          <w:color w:val="231F20"/>
          <w:sz w:val="12"/>
        </w:rPr>
        <w:t>50</w:t>
      </w:r>
    </w:p>
    <w:p>
      <w:pPr>
        <w:pStyle w:val="BodyText"/>
        <w:spacing w:before="6"/>
        <w:rPr>
          <w:sz w:val="12"/>
        </w:rPr>
      </w:pPr>
    </w:p>
    <w:p>
      <w:pPr>
        <w:spacing w:before="0"/>
        <w:ind w:left="66" w:right="0" w:firstLine="0"/>
        <w:jc w:val="left"/>
        <w:rPr>
          <w:sz w:val="12"/>
        </w:rPr>
      </w:pPr>
      <w:r>
        <w:rPr>
          <w:color w:val="231F20"/>
          <w:w w:val="105"/>
          <w:sz w:val="12"/>
        </w:rPr>
        <w:t>40</w:t>
      </w:r>
    </w:p>
    <w:p>
      <w:pPr>
        <w:pStyle w:val="BodyText"/>
        <w:spacing w:before="5"/>
        <w:rPr>
          <w:sz w:val="12"/>
        </w:rPr>
      </w:pPr>
    </w:p>
    <w:p>
      <w:pPr>
        <w:spacing w:before="1"/>
        <w:ind w:left="69" w:right="0" w:firstLine="0"/>
        <w:jc w:val="left"/>
        <w:rPr>
          <w:sz w:val="12"/>
        </w:rPr>
      </w:pPr>
      <w:r>
        <w:rPr>
          <w:color w:val="231F20"/>
          <w:w w:val="105"/>
          <w:sz w:val="12"/>
        </w:rPr>
        <w:t>30</w:t>
      </w:r>
    </w:p>
    <w:p>
      <w:pPr>
        <w:pStyle w:val="BodyText"/>
        <w:spacing w:line="268" w:lineRule="auto"/>
        <w:ind w:left="153"/>
      </w:pPr>
      <w:r>
        <w:rPr/>
        <w:br w:type="column"/>
      </w:r>
      <w:r>
        <w:rPr>
          <w:color w:val="231F20"/>
          <w:w w:val="95"/>
        </w:rPr>
        <w:t>was</w:t>
      </w:r>
      <w:r>
        <w:rPr>
          <w:color w:val="231F20"/>
          <w:spacing w:val="-39"/>
          <w:w w:val="95"/>
        </w:rPr>
        <w:t> </w:t>
      </w:r>
      <w:r>
        <w:rPr>
          <w:color w:val="231F20"/>
          <w:w w:val="95"/>
        </w:rPr>
        <w:t>necessary</w:t>
      </w:r>
      <w:r>
        <w:rPr>
          <w:color w:val="231F20"/>
          <w:spacing w:val="-38"/>
          <w:w w:val="95"/>
        </w:rPr>
        <w:t> </w:t>
      </w:r>
      <w:r>
        <w:rPr>
          <w:color w:val="231F20"/>
          <w:w w:val="95"/>
        </w:rPr>
        <w:t>in</w:t>
      </w:r>
      <w:r>
        <w:rPr>
          <w:color w:val="231F20"/>
          <w:spacing w:val="-40"/>
          <w:w w:val="95"/>
        </w:rPr>
        <w:t> </w:t>
      </w:r>
      <w:r>
        <w:rPr>
          <w:color w:val="231F20"/>
          <w:w w:val="95"/>
        </w:rPr>
        <w:t>order</w:t>
      </w:r>
      <w:r>
        <w:rPr>
          <w:color w:val="231F20"/>
          <w:spacing w:val="-40"/>
          <w:w w:val="95"/>
        </w:rPr>
        <w:t> </w:t>
      </w:r>
      <w:r>
        <w:rPr>
          <w:color w:val="231F20"/>
          <w:w w:val="95"/>
        </w:rPr>
        <w:t>to</w:t>
      </w:r>
      <w:r>
        <w:rPr>
          <w:color w:val="231F20"/>
          <w:spacing w:val="-38"/>
          <w:w w:val="95"/>
        </w:rPr>
        <w:t> </w:t>
      </w:r>
      <w:r>
        <w:rPr>
          <w:color w:val="231F20"/>
          <w:w w:val="95"/>
        </w:rPr>
        <w:t>rebalance</w:t>
      </w:r>
      <w:r>
        <w:rPr>
          <w:color w:val="231F20"/>
          <w:spacing w:val="-38"/>
          <w:w w:val="95"/>
        </w:rPr>
        <w:t> </w:t>
      </w:r>
      <w:r>
        <w:rPr>
          <w:color w:val="231F20"/>
          <w:w w:val="95"/>
        </w:rPr>
        <w:t>aggregate</w:t>
      </w:r>
      <w:r>
        <w:rPr>
          <w:color w:val="231F20"/>
          <w:spacing w:val="-40"/>
          <w:w w:val="95"/>
        </w:rPr>
        <w:t> </w:t>
      </w:r>
      <w:r>
        <w:rPr>
          <w:color w:val="231F20"/>
          <w:w w:val="95"/>
        </w:rPr>
        <w:t>demand</w:t>
      </w:r>
      <w:r>
        <w:rPr>
          <w:color w:val="231F20"/>
          <w:spacing w:val="-38"/>
          <w:w w:val="95"/>
        </w:rPr>
        <w:t> </w:t>
      </w:r>
      <w:r>
        <w:rPr>
          <w:color w:val="231F20"/>
          <w:w w:val="95"/>
        </w:rPr>
        <w:t>away from</w:t>
      </w:r>
      <w:r>
        <w:rPr>
          <w:color w:val="231F20"/>
          <w:spacing w:val="-39"/>
          <w:w w:val="95"/>
        </w:rPr>
        <w:t> </w:t>
      </w:r>
      <w:r>
        <w:rPr>
          <w:color w:val="231F20"/>
          <w:w w:val="95"/>
        </w:rPr>
        <w:t>domestic</w:t>
      </w:r>
      <w:r>
        <w:rPr>
          <w:color w:val="231F20"/>
          <w:spacing w:val="-37"/>
          <w:w w:val="95"/>
        </w:rPr>
        <w:t> </w:t>
      </w:r>
      <w:r>
        <w:rPr>
          <w:color w:val="231F20"/>
          <w:w w:val="95"/>
        </w:rPr>
        <w:t>spending</w:t>
      </w:r>
      <w:r>
        <w:rPr>
          <w:color w:val="231F20"/>
          <w:spacing w:val="-36"/>
          <w:w w:val="95"/>
        </w:rPr>
        <w:t> </w:t>
      </w:r>
      <w:r>
        <w:rPr>
          <w:color w:val="231F20"/>
          <w:w w:val="95"/>
        </w:rPr>
        <w:t>and</w:t>
      </w:r>
      <w:r>
        <w:rPr>
          <w:color w:val="231F20"/>
          <w:spacing w:val="-39"/>
          <w:w w:val="95"/>
        </w:rPr>
        <w:t> </w:t>
      </w:r>
      <w:r>
        <w:rPr>
          <w:color w:val="231F20"/>
          <w:w w:val="95"/>
        </w:rPr>
        <w:t>towards</w:t>
      </w:r>
      <w:r>
        <w:rPr>
          <w:color w:val="231F20"/>
          <w:spacing w:val="-36"/>
          <w:w w:val="95"/>
        </w:rPr>
        <w:t> </w:t>
      </w:r>
      <w:r>
        <w:rPr>
          <w:color w:val="231F20"/>
          <w:w w:val="95"/>
        </w:rPr>
        <w:t>net</w:t>
      </w:r>
      <w:r>
        <w:rPr>
          <w:color w:val="231F20"/>
          <w:spacing w:val="-37"/>
          <w:w w:val="95"/>
        </w:rPr>
        <w:t> </w:t>
      </w:r>
      <w:r>
        <w:rPr>
          <w:color w:val="231F20"/>
          <w:w w:val="95"/>
        </w:rPr>
        <w:t>exports,</w:t>
      </w:r>
      <w:r>
        <w:rPr>
          <w:color w:val="231F20"/>
          <w:spacing w:val="-36"/>
          <w:w w:val="95"/>
        </w:rPr>
        <w:t> </w:t>
      </w:r>
      <w:r>
        <w:rPr>
          <w:color w:val="231F20"/>
          <w:w w:val="95"/>
        </w:rPr>
        <w:t>and</w:t>
      </w:r>
      <w:r>
        <w:rPr>
          <w:color w:val="231F20"/>
          <w:spacing w:val="-37"/>
          <w:w w:val="95"/>
        </w:rPr>
        <w:t> </w:t>
      </w:r>
      <w:r>
        <w:rPr>
          <w:color w:val="231F20"/>
          <w:w w:val="95"/>
        </w:rPr>
        <w:t>hence </w:t>
      </w:r>
      <w:r>
        <w:rPr>
          <w:color w:val="231F20"/>
          <w:w w:val="90"/>
        </w:rPr>
        <w:t>reduce</w:t>
      </w:r>
      <w:r>
        <w:rPr>
          <w:color w:val="231F20"/>
          <w:spacing w:val="-23"/>
          <w:w w:val="90"/>
        </w:rPr>
        <w:t> </w:t>
      </w:r>
      <w:r>
        <w:rPr>
          <w:color w:val="231F20"/>
          <w:w w:val="90"/>
        </w:rPr>
        <w:t>the</w:t>
      </w:r>
      <w:r>
        <w:rPr>
          <w:color w:val="231F20"/>
          <w:spacing w:val="-22"/>
          <w:w w:val="90"/>
        </w:rPr>
        <w:t> </w:t>
      </w:r>
      <w:r>
        <w:rPr>
          <w:color w:val="231F20"/>
          <w:w w:val="90"/>
        </w:rPr>
        <w:t>United</w:t>
      </w:r>
      <w:r>
        <w:rPr>
          <w:color w:val="231F20"/>
          <w:spacing w:val="-19"/>
          <w:w w:val="90"/>
        </w:rPr>
        <w:t> </w:t>
      </w:r>
      <w:r>
        <w:rPr>
          <w:color w:val="231F20"/>
          <w:spacing w:val="-2"/>
          <w:w w:val="90"/>
        </w:rPr>
        <w:t>Kingdom’s</w:t>
      </w:r>
      <w:r>
        <w:rPr>
          <w:color w:val="231F20"/>
          <w:spacing w:val="-22"/>
          <w:w w:val="90"/>
        </w:rPr>
        <w:t> </w:t>
      </w:r>
      <w:r>
        <w:rPr>
          <w:color w:val="231F20"/>
          <w:w w:val="90"/>
        </w:rPr>
        <w:t>overall</w:t>
      </w:r>
      <w:r>
        <w:rPr>
          <w:color w:val="231F20"/>
          <w:spacing w:val="-19"/>
          <w:w w:val="90"/>
        </w:rPr>
        <w:t> </w:t>
      </w:r>
      <w:r>
        <w:rPr>
          <w:color w:val="231F20"/>
          <w:w w:val="90"/>
        </w:rPr>
        <w:t>level</w:t>
      </w:r>
      <w:r>
        <w:rPr>
          <w:color w:val="231F20"/>
          <w:spacing w:val="-22"/>
          <w:w w:val="90"/>
        </w:rPr>
        <w:t> </w:t>
      </w:r>
      <w:r>
        <w:rPr>
          <w:color w:val="231F20"/>
          <w:w w:val="90"/>
        </w:rPr>
        <w:t>of</w:t>
      </w:r>
      <w:r>
        <w:rPr>
          <w:color w:val="231F20"/>
          <w:spacing w:val="-19"/>
          <w:w w:val="90"/>
        </w:rPr>
        <w:t> </w:t>
      </w:r>
      <w:r>
        <w:rPr>
          <w:color w:val="231F20"/>
          <w:w w:val="90"/>
        </w:rPr>
        <w:t>borrowing</w:t>
      </w:r>
      <w:r>
        <w:rPr>
          <w:color w:val="231F20"/>
          <w:spacing w:val="-19"/>
          <w:w w:val="90"/>
        </w:rPr>
        <w:t> </w:t>
      </w:r>
      <w:r>
        <w:rPr>
          <w:color w:val="231F20"/>
          <w:w w:val="90"/>
        </w:rPr>
        <w:t>and</w:t>
      </w:r>
      <w:r>
        <w:rPr>
          <w:color w:val="231F20"/>
          <w:spacing w:val="-22"/>
          <w:w w:val="90"/>
        </w:rPr>
        <w:t> </w:t>
      </w:r>
      <w:r>
        <w:rPr>
          <w:color w:val="231F20"/>
          <w:w w:val="90"/>
        </w:rPr>
        <w:t>the </w:t>
      </w:r>
      <w:r>
        <w:rPr>
          <w:color w:val="231F20"/>
        </w:rPr>
        <w:t>current account</w:t>
      </w:r>
      <w:r>
        <w:rPr>
          <w:color w:val="231F20"/>
          <w:spacing w:val="-44"/>
        </w:rPr>
        <w:t> </w:t>
      </w:r>
      <w:r>
        <w:rPr>
          <w:color w:val="231F20"/>
        </w:rPr>
        <w:t>deficit.</w:t>
      </w:r>
    </w:p>
    <w:p>
      <w:pPr>
        <w:pStyle w:val="BodyText"/>
        <w:spacing w:before="3"/>
        <w:rPr>
          <w:sz w:val="22"/>
        </w:rPr>
      </w:pPr>
    </w:p>
    <w:p>
      <w:pPr>
        <w:pStyle w:val="BodyText"/>
        <w:spacing w:line="268" w:lineRule="auto"/>
        <w:ind w:left="153" w:right="210"/>
        <w:jc w:val="both"/>
      </w:pPr>
      <w:r>
        <w:rPr>
          <w:color w:val="231F20"/>
          <w:w w:val="90"/>
        </w:rPr>
        <w:t>The</w:t>
      </w:r>
      <w:r>
        <w:rPr>
          <w:color w:val="231F20"/>
          <w:spacing w:val="-25"/>
          <w:w w:val="90"/>
        </w:rPr>
        <w:t> </w:t>
      </w:r>
      <w:r>
        <w:rPr>
          <w:color w:val="231F20"/>
          <w:w w:val="90"/>
        </w:rPr>
        <w:t>fall</w:t>
      </w:r>
      <w:r>
        <w:rPr>
          <w:color w:val="231F20"/>
          <w:spacing w:val="-20"/>
          <w:w w:val="90"/>
        </w:rPr>
        <w:t> </w:t>
      </w:r>
      <w:r>
        <w:rPr>
          <w:color w:val="231F20"/>
          <w:w w:val="90"/>
        </w:rPr>
        <w:t>in</w:t>
      </w:r>
      <w:r>
        <w:rPr>
          <w:color w:val="231F20"/>
          <w:spacing w:val="-20"/>
          <w:w w:val="90"/>
        </w:rPr>
        <w:t> </w:t>
      </w:r>
      <w:r>
        <w:rPr>
          <w:color w:val="231F20"/>
          <w:w w:val="90"/>
        </w:rPr>
        <w:t>sterling</w:t>
      </w:r>
      <w:r>
        <w:rPr>
          <w:color w:val="231F20"/>
          <w:spacing w:val="-22"/>
          <w:w w:val="90"/>
        </w:rPr>
        <w:t> </w:t>
      </w:r>
      <w:r>
        <w:rPr>
          <w:color w:val="231F20"/>
          <w:w w:val="90"/>
        </w:rPr>
        <w:t>will</w:t>
      </w:r>
      <w:r>
        <w:rPr>
          <w:color w:val="231F20"/>
          <w:spacing w:val="-21"/>
          <w:w w:val="90"/>
        </w:rPr>
        <w:t> </w:t>
      </w:r>
      <w:r>
        <w:rPr>
          <w:color w:val="231F20"/>
          <w:w w:val="90"/>
        </w:rPr>
        <w:t>be</w:t>
      </w:r>
      <w:r>
        <w:rPr>
          <w:color w:val="231F20"/>
          <w:spacing w:val="-23"/>
          <w:w w:val="90"/>
        </w:rPr>
        <w:t> </w:t>
      </w:r>
      <w:r>
        <w:rPr>
          <w:color w:val="231F20"/>
          <w:w w:val="90"/>
        </w:rPr>
        <w:t>one</w:t>
      </w:r>
      <w:r>
        <w:rPr>
          <w:color w:val="231F20"/>
          <w:spacing w:val="-24"/>
          <w:w w:val="90"/>
        </w:rPr>
        <w:t> </w:t>
      </w:r>
      <w:r>
        <w:rPr>
          <w:color w:val="231F20"/>
          <w:w w:val="90"/>
        </w:rPr>
        <w:t>factor</w:t>
      </w:r>
      <w:r>
        <w:rPr>
          <w:color w:val="231F20"/>
          <w:spacing w:val="-21"/>
          <w:w w:val="90"/>
        </w:rPr>
        <w:t> </w:t>
      </w:r>
      <w:r>
        <w:rPr>
          <w:color w:val="231F20"/>
          <w:w w:val="90"/>
        </w:rPr>
        <w:t>pushing</w:t>
      </w:r>
      <w:r>
        <w:rPr>
          <w:color w:val="231F20"/>
          <w:spacing w:val="-20"/>
          <w:w w:val="90"/>
        </w:rPr>
        <w:t> </w:t>
      </w:r>
      <w:r>
        <w:rPr>
          <w:color w:val="231F20"/>
          <w:w w:val="90"/>
        </w:rPr>
        <w:t>up</w:t>
      </w:r>
      <w:r>
        <w:rPr>
          <w:color w:val="231F20"/>
          <w:spacing w:val="-24"/>
          <w:w w:val="90"/>
        </w:rPr>
        <w:t> </w:t>
      </w:r>
      <w:r>
        <w:rPr>
          <w:color w:val="231F20"/>
          <w:w w:val="90"/>
        </w:rPr>
        <w:t>on</w:t>
      </w:r>
      <w:r>
        <w:rPr>
          <w:color w:val="231F20"/>
          <w:spacing w:val="-20"/>
          <w:w w:val="90"/>
        </w:rPr>
        <w:t> </w:t>
      </w:r>
      <w:r>
        <w:rPr>
          <w:color w:val="231F20"/>
          <w:w w:val="90"/>
        </w:rPr>
        <w:t>inflation,</w:t>
      </w:r>
      <w:r>
        <w:rPr>
          <w:color w:val="231F20"/>
          <w:spacing w:val="-20"/>
          <w:w w:val="90"/>
        </w:rPr>
        <w:t> </w:t>
      </w:r>
      <w:r>
        <w:rPr>
          <w:color w:val="231F20"/>
          <w:w w:val="90"/>
        </w:rPr>
        <w:t>in </w:t>
      </w:r>
      <w:r>
        <w:rPr>
          <w:color w:val="231F20"/>
          <w:w w:val="95"/>
        </w:rPr>
        <w:t>the</w:t>
      </w:r>
      <w:r>
        <w:rPr>
          <w:color w:val="231F20"/>
          <w:spacing w:val="-41"/>
          <w:w w:val="95"/>
        </w:rPr>
        <w:t> </w:t>
      </w:r>
      <w:r>
        <w:rPr>
          <w:color w:val="231F20"/>
          <w:w w:val="95"/>
        </w:rPr>
        <w:t>short</w:t>
      </w:r>
      <w:r>
        <w:rPr>
          <w:color w:val="231F20"/>
          <w:spacing w:val="-42"/>
          <w:w w:val="95"/>
        </w:rPr>
        <w:t> </w:t>
      </w:r>
      <w:r>
        <w:rPr>
          <w:color w:val="231F20"/>
          <w:w w:val="95"/>
        </w:rPr>
        <w:t>term</w:t>
      </w:r>
      <w:r>
        <w:rPr>
          <w:color w:val="231F20"/>
          <w:spacing w:val="-42"/>
          <w:w w:val="95"/>
        </w:rPr>
        <w:t> </w:t>
      </w:r>
      <w:r>
        <w:rPr>
          <w:color w:val="231F20"/>
          <w:w w:val="95"/>
        </w:rPr>
        <w:t>via</w:t>
      </w:r>
      <w:r>
        <w:rPr>
          <w:color w:val="231F20"/>
          <w:spacing w:val="-40"/>
          <w:w w:val="95"/>
        </w:rPr>
        <w:t> </w:t>
      </w:r>
      <w:r>
        <w:rPr>
          <w:color w:val="231F20"/>
          <w:w w:val="95"/>
        </w:rPr>
        <w:t>its</w:t>
      </w:r>
      <w:r>
        <w:rPr>
          <w:color w:val="231F20"/>
          <w:spacing w:val="-40"/>
          <w:w w:val="95"/>
        </w:rPr>
        <w:t> </w:t>
      </w:r>
      <w:r>
        <w:rPr>
          <w:color w:val="231F20"/>
          <w:w w:val="95"/>
        </w:rPr>
        <w:t>impact</w:t>
      </w:r>
      <w:r>
        <w:rPr>
          <w:color w:val="231F20"/>
          <w:spacing w:val="-42"/>
          <w:w w:val="95"/>
        </w:rPr>
        <w:t> </w:t>
      </w:r>
      <w:r>
        <w:rPr>
          <w:color w:val="231F20"/>
          <w:w w:val="95"/>
        </w:rPr>
        <w:t>on</w:t>
      </w:r>
      <w:r>
        <w:rPr>
          <w:color w:val="231F20"/>
          <w:spacing w:val="-40"/>
          <w:w w:val="95"/>
        </w:rPr>
        <w:t> </w:t>
      </w:r>
      <w:r>
        <w:rPr>
          <w:color w:val="231F20"/>
          <w:w w:val="95"/>
        </w:rPr>
        <w:t>import</w:t>
      </w:r>
      <w:r>
        <w:rPr>
          <w:color w:val="231F20"/>
          <w:spacing w:val="-41"/>
          <w:w w:val="95"/>
        </w:rPr>
        <w:t> </w:t>
      </w:r>
      <w:r>
        <w:rPr>
          <w:color w:val="231F20"/>
          <w:w w:val="95"/>
        </w:rPr>
        <w:t>prices,</w:t>
      </w:r>
      <w:r>
        <w:rPr>
          <w:color w:val="231F20"/>
          <w:spacing w:val="-40"/>
          <w:w w:val="95"/>
        </w:rPr>
        <w:t> </w:t>
      </w:r>
      <w:r>
        <w:rPr>
          <w:color w:val="231F20"/>
          <w:w w:val="95"/>
        </w:rPr>
        <w:t>and</w:t>
      </w:r>
      <w:r>
        <w:rPr>
          <w:color w:val="231F20"/>
          <w:spacing w:val="-42"/>
          <w:w w:val="95"/>
        </w:rPr>
        <w:t> </w:t>
      </w:r>
      <w:r>
        <w:rPr>
          <w:color w:val="231F20"/>
          <w:w w:val="95"/>
        </w:rPr>
        <w:t>further</w:t>
      </w:r>
      <w:r>
        <w:rPr>
          <w:color w:val="231F20"/>
          <w:spacing w:val="-42"/>
          <w:w w:val="95"/>
        </w:rPr>
        <w:t> </w:t>
      </w:r>
      <w:r>
        <w:rPr>
          <w:color w:val="231F20"/>
          <w:w w:val="95"/>
        </w:rPr>
        <w:t>out </w:t>
      </w:r>
      <w:r>
        <w:rPr>
          <w:color w:val="231F20"/>
        </w:rPr>
        <w:t>through</w:t>
      </w:r>
      <w:r>
        <w:rPr>
          <w:color w:val="231F20"/>
          <w:spacing w:val="-39"/>
        </w:rPr>
        <w:t> </w:t>
      </w:r>
      <w:r>
        <w:rPr>
          <w:color w:val="231F20"/>
        </w:rPr>
        <w:t>its</w:t>
      </w:r>
      <w:r>
        <w:rPr>
          <w:color w:val="231F20"/>
          <w:spacing w:val="-38"/>
        </w:rPr>
        <w:t> </w:t>
      </w:r>
      <w:r>
        <w:rPr>
          <w:color w:val="231F20"/>
        </w:rPr>
        <w:t>impact</w:t>
      </w:r>
      <w:r>
        <w:rPr>
          <w:color w:val="231F20"/>
          <w:spacing w:val="-40"/>
        </w:rPr>
        <w:t> </w:t>
      </w:r>
      <w:r>
        <w:rPr>
          <w:color w:val="231F20"/>
        </w:rPr>
        <w:t>on</w:t>
      </w:r>
      <w:r>
        <w:rPr>
          <w:color w:val="231F20"/>
          <w:spacing w:val="-40"/>
        </w:rPr>
        <w:t> </w:t>
      </w:r>
      <w:r>
        <w:rPr>
          <w:color w:val="231F20"/>
        </w:rPr>
        <w:t>demand</w:t>
      </w:r>
      <w:r>
        <w:rPr>
          <w:color w:val="231F20"/>
          <w:spacing w:val="-38"/>
        </w:rPr>
        <w:t> </w:t>
      </w:r>
      <w:r>
        <w:rPr>
          <w:color w:val="231F20"/>
        </w:rPr>
        <w:t>pressures</w:t>
      </w:r>
      <w:r>
        <w:rPr>
          <w:color w:val="231F20"/>
          <w:spacing w:val="-41"/>
        </w:rPr>
        <w:t> </w:t>
      </w:r>
      <w:r>
        <w:rPr>
          <w:color w:val="231F20"/>
        </w:rPr>
        <w:t>via</w:t>
      </w:r>
      <w:r>
        <w:rPr>
          <w:color w:val="231F20"/>
          <w:spacing w:val="-38"/>
        </w:rPr>
        <w:t> </w:t>
      </w:r>
      <w:r>
        <w:rPr>
          <w:color w:val="231F20"/>
        </w:rPr>
        <w:t>net</w:t>
      </w:r>
      <w:r>
        <w:rPr>
          <w:color w:val="231F20"/>
          <w:spacing w:val="-40"/>
        </w:rPr>
        <w:t> </w:t>
      </w:r>
      <w:r>
        <w:rPr>
          <w:color w:val="231F20"/>
        </w:rPr>
        <w:t>trade.</w:t>
      </w:r>
    </w:p>
    <w:p>
      <w:pPr>
        <w:pStyle w:val="BodyText"/>
        <w:spacing w:line="268" w:lineRule="auto"/>
        <w:ind w:left="153" w:right="155"/>
      </w:pPr>
      <w:r>
        <w:rPr>
          <w:color w:val="231F20"/>
          <w:w w:val="90"/>
        </w:rPr>
        <w:t>However,</w:t>
      </w:r>
      <w:r>
        <w:rPr>
          <w:color w:val="231F20"/>
          <w:spacing w:val="-27"/>
          <w:w w:val="90"/>
        </w:rPr>
        <w:t> </w:t>
      </w:r>
      <w:r>
        <w:rPr>
          <w:color w:val="231F20"/>
          <w:w w:val="90"/>
        </w:rPr>
        <w:t>depending</w:t>
      </w:r>
      <w:r>
        <w:rPr>
          <w:color w:val="231F20"/>
          <w:spacing w:val="-27"/>
          <w:w w:val="90"/>
        </w:rPr>
        <w:t> </w:t>
      </w:r>
      <w:r>
        <w:rPr>
          <w:color w:val="231F20"/>
          <w:w w:val="90"/>
        </w:rPr>
        <w:t>on</w:t>
      </w:r>
      <w:r>
        <w:rPr>
          <w:color w:val="231F20"/>
          <w:spacing w:val="-26"/>
          <w:w w:val="90"/>
        </w:rPr>
        <w:t> </w:t>
      </w:r>
      <w:r>
        <w:rPr>
          <w:color w:val="231F20"/>
          <w:w w:val="90"/>
        </w:rPr>
        <w:t>the</w:t>
      </w:r>
      <w:r>
        <w:rPr>
          <w:color w:val="231F20"/>
          <w:spacing w:val="-27"/>
          <w:w w:val="90"/>
        </w:rPr>
        <w:t> </w:t>
      </w:r>
      <w:r>
        <w:rPr>
          <w:color w:val="231F20"/>
          <w:w w:val="90"/>
        </w:rPr>
        <w:t>drivers</w:t>
      </w:r>
      <w:r>
        <w:rPr>
          <w:color w:val="231F20"/>
          <w:spacing w:val="-26"/>
          <w:w w:val="90"/>
        </w:rPr>
        <w:t> </w:t>
      </w:r>
      <w:r>
        <w:rPr>
          <w:color w:val="231F20"/>
          <w:w w:val="90"/>
        </w:rPr>
        <w:t>of</w:t>
      </w:r>
      <w:r>
        <w:rPr>
          <w:color w:val="231F20"/>
          <w:spacing w:val="-27"/>
          <w:w w:val="90"/>
        </w:rPr>
        <w:t> </w:t>
      </w:r>
      <w:r>
        <w:rPr>
          <w:color w:val="231F20"/>
          <w:w w:val="90"/>
        </w:rPr>
        <w:t>the</w:t>
      </w:r>
      <w:r>
        <w:rPr>
          <w:color w:val="231F20"/>
          <w:spacing w:val="-26"/>
          <w:w w:val="90"/>
        </w:rPr>
        <w:t> </w:t>
      </w:r>
      <w:r>
        <w:rPr>
          <w:color w:val="231F20"/>
          <w:w w:val="90"/>
        </w:rPr>
        <w:t>depreciation,</w:t>
      </w:r>
      <w:r>
        <w:rPr>
          <w:color w:val="231F20"/>
          <w:spacing w:val="-27"/>
          <w:w w:val="90"/>
        </w:rPr>
        <w:t> </w:t>
      </w:r>
      <w:r>
        <w:rPr>
          <w:color w:val="231F20"/>
          <w:w w:val="90"/>
        </w:rPr>
        <w:t>these inflationary</w:t>
      </w:r>
      <w:r>
        <w:rPr>
          <w:color w:val="231F20"/>
          <w:spacing w:val="-24"/>
          <w:w w:val="90"/>
        </w:rPr>
        <w:t> </w:t>
      </w:r>
      <w:r>
        <w:rPr>
          <w:color w:val="231F20"/>
          <w:w w:val="90"/>
        </w:rPr>
        <w:t>effects</w:t>
      </w:r>
      <w:r>
        <w:rPr>
          <w:color w:val="231F20"/>
          <w:spacing w:val="-24"/>
          <w:w w:val="90"/>
        </w:rPr>
        <w:t> </w:t>
      </w:r>
      <w:r>
        <w:rPr>
          <w:color w:val="231F20"/>
          <w:w w:val="90"/>
        </w:rPr>
        <w:t>are</w:t>
      </w:r>
      <w:r>
        <w:rPr>
          <w:color w:val="231F20"/>
          <w:spacing w:val="-23"/>
          <w:w w:val="90"/>
        </w:rPr>
        <w:t> </w:t>
      </w:r>
      <w:r>
        <w:rPr>
          <w:color w:val="231F20"/>
          <w:w w:val="90"/>
        </w:rPr>
        <w:t>likely</w:t>
      </w:r>
      <w:r>
        <w:rPr>
          <w:color w:val="231F20"/>
          <w:spacing w:val="-27"/>
          <w:w w:val="90"/>
        </w:rPr>
        <w:t> </w:t>
      </w:r>
      <w:r>
        <w:rPr>
          <w:color w:val="231F20"/>
          <w:w w:val="90"/>
        </w:rPr>
        <w:t>to</w:t>
      </w:r>
      <w:r>
        <w:rPr>
          <w:color w:val="231F20"/>
          <w:spacing w:val="-23"/>
          <w:w w:val="90"/>
        </w:rPr>
        <w:t> </w:t>
      </w:r>
      <w:r>
        <w:rPr>
          <w:color w:val="231F20"/>
          <w:w w:val="90"/>
        </w:rPr>
        <w:t>be</w:t>
      </w:r>
      <w:r>
        <w:rPr>
          <w:color w:val="231F20"/>
          <w:spacing w:val="-27"/>
          <w:w w:val="90"/>
        </w:rPr>
        <w:t> </w:t>
      </w:r>
      <w:r>
        <w:rPr>
          <w:color w:val="231F20"/>
          <w:w w:val="90"/>
        </w:rPr>
        <w:t>offset</w:t>
      </w:r>
      <w:r>
        <w:rPr>
          <w:color w:val="231F20"/>
          <w:spacing w:val="-26"/>
          <w:w w:val="90"/>
        </w:rPr>
        <w:t> </w:t>
      </w:r>
      <w:r>
        <w:rPr>
          <w:color w:val="231F20"/>
          <w:w w:val="90"/>
        </w:rPr>
        <w:t>to</w:t>
      </w:r>
      <w:r>
        <w:rPr>
          <w:color w:val="231F20"/>
          <w:spacing w:val="-23"/>
          <w:w w:val="90"/>
        </w:rPr>
        <w:t> </w:t>
      </w:r>
      <w:r>
        <w:rPr>
          <w:color w:val="231F20"/>
          <w:w w:val="90"/>
        </w:rPr>
        <w:t>some</w:t>
      </w:r>
      <w:r>
        <w:rPr>
          <w:color w:val="231F20"/>
          <w:spacing w:val="-27"/>
          <w:w w:val="90"/>
        </w:rPr>
        <w:t> </w:t>
      </w:r>
      <w:r>
        <w:rPr>
          <w:color w:val="231F20"/>
          <w:w w:val="90"/>
        </w:rPr>
        <w:t>degree.</w:t>
      </w:r>
      <w:r>
        <w:rPr>
          <w:color w:val="231F20"/>
          <w:spacing w:val="8"/>
          <w:w w:val="90"/>
        </w:rPr>
        <w:t> </w:t>
      </w:r>
      <w:r>
        <w:rPr>
          <w:color w:val="231F20"/>
          <w:w w:val="90"/>
        </w:rPr>
        <w:t>For </w:t>
      </w:r>
      <w:r>
        <w:rPr>
          <w:color w:val="231F20"/>
          <w:w w:val="95"/>
        </w:rPr>
        <w:t>example,</w:t>
      </w:r>
      <w:r>
        <w:rPr>
          <w:color w:val="231F20"/>
          <w:spacing w:val="-41"/>
          <w:w w:val="95"/>
        </w:rPr>
        <w:t> </w:t>
      </w:r>
      <w:r>
        <w:rPr>
          <w:color w:val="231F20"/>
          <w:w w:val="95"/>
        </w:rPr>
        <w:t>if</w:t>
      </w:r>
      <w:r>
        <w:rPr>
          <w:color w:val="231F20"/>
          <w:spacing w:val="-41"/>
          <w:w w:val="95"/>
        </w:rPr>
        <w:t> </w:t>
      </w:r>
      <w:r>
        <w:rPr>
          <w:color w:val="231F20"/>
          <w:w w:val="95"/>
        </w:rPr>
        <w:t>sterling</w:t>
      </w:r>
      <w:r>
        <w:rPr>
          <w:color w:val="231F20"/>
          <w:spacing w:val="-41"/>
          <w:w w:val="95"/>
        </w:rPr>
        <w:t> </w:t>
      </w:r>
      <w:r>
        <w:rPr>
          <w:color w:val="231F20"/>
          <w:w w:val="95"/>
        </w:rPr>
        <w:t>has</w:t>
      </w:r>
      <w:r>
        <w:rPr>
          <w:color w:val="231F20"/>
          <w:spacing w:val="-43"/>
          <w:w w:val="95"/>
        </w:rPr>
        <w:t> </w:t>
      </w:r>
      <w:r>
        <w:rPr>
          <w:color w:val="231F20"/>
          <w:w w:val="95"/>
        </w:rPr>
        <w:t>fallen</w:t>
      </w:r>
      <w:r>
        <w:rPr>
          <w:color w:val="231F20"/>
          <w:spacing w:val="-41"/>
          <w:w w:val="95"/>
        </w:rPr>
        <w:t> </w:t>
      </w:r>
      <w:r>
        <w:rPr>
          <w:color w:val="231F20"/>
          <w:w w:val="95"/>
        </w:rPr>
        <w:t>because</w:t>
      </w:r>
      <w:r>
        <w:rPr>
          <w:color w:val="231F20"/>
          <w:spacing w:val="-43"/>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risk</w:t>
      </w:r>
      <w:r>
        <w:rPr>
          <w:color w:val="231F20"/>
          <w:spacing w:val="-42"/>
          <w:w w:val="95"/>
        </w:rPr>
        <w:t> </w:t>
      </w:r>
      <w:r>
        <w:rPr>
          <w:color w:val="231F20"/>
          <w:w w:val="95"/>
        </w:rPr>
        <w:t>of</w:t>
      </w:r>
      <w:r>
        <w:rPr>
          <w:color w:val="231F20"/>
          <w:spacing w:val="-41"/>
          <w:w w:val="95"/>
        </w:rPr>
        <w:t> </w:t>
      </w:r>
      <w:r>
        <w:rPr>
          <w:color w:val="231F20"/>
          <w:w w:val="95"/>
        </w:rPr>
        <w:t>a</w:t>
      </w:r>
      <w:r>
        <w:rPr>
          <w:color w:val="231F20"/>
          <w:spacing w:val="-43"/>
          <w:w w:val="95"/>
        </w:rPr>
        <w:t> </w:t>
      </w:r>
      <w:r>
        <w:rPr>
          <w:color w:val="231F20"/>
          <w:w w:val="95"/>
        </w:rPr>
        <w:t>further </w:t>
      </w:r>
      <w:r>
        <w:rPr>
          <w:color w:val="231F20"/>
          <w:w w:val="90"/>
        </w:rPr>
        <w:t>deterioration</w:t>
      </w:r>
      <w:r>
        <w:rPr>
          <w:color w:val="231F20"/>
          <w:spacing w:val="-19"/>
          <w:w w:val="90"/>
        </w:rPr>
        <w:t> </w:t>
      </w:r>
      <w:r>
        <w:rPr>
          <w:color w:val="231F20"/>
          <w:w w:val="90"/>
        </w:rPr>
        <w:t>in</w:t>
      </w:r>
      <w:r>
        <w:rPr>
          <w:color w:val="231F20"/>
          <w:spacing w:val="-22"/>
          <w:w w:val="90"/>
        </w:rPr>
        <w:t> </w:t>
      </w:r>
      <w:r>
        <w:rPr>
          <w:color w:val="231F20"/>
          <w:w w:val="90"/>
        </w:rPr>
        <w:t>demand</w:t>
      </w:r>
      <w:r>
        <w:rPr>
          <w:color w:val="231F20"/>
          <w:spacing w:val="-18"/>
          <w:w w:val="90"/>
        </w:rPr>
        <w:t> </w:t>
      </w:r>
      <w:r>
        <w:rPr>
          <w:color w:val="231F20"/>
          <w:w w:val="90"/>
        </w:rPr>
        <w:t>growth,</w:t>
      </w:r>
      <w:r>
        <w:rPr>
          <w:color w:val="231F20"/>
          <w:spacing w:val="-22"/>
          <w:w w:val="90"/>
        </w:rPr>
        <w:t> </w:t>
      </w:r>
      <w:r>
        <w:rPr>
          <w:color w:val="231F20"/>
          <w:w w:val="90"/>
        </w:rPr>
        <w:t>then</w:t>
      </w:r>
      <w:r>
        <w:rPr>
          <w:color w:val="231F20"/>
          <w:spacing w:val="-21"/>
          <w:w w:val="90"/>
        </w:rPr>
        <w:t> </w:t>
      </w:r>
      <w:r>
        <w:rPr>
          <w:color w:val="231F20"/>
          <w:w w:val="90"/>
        </w:rPr>
        <w:t>the</w:t>
      </w:r>
      <w:r>
        <w:rPr>
          <w:color w:val="231F20"/>
          <w:spacing w:val="-19"/>
          <w:w w:val="90"/>
        </w:rPr>
        <w:t> </w:t>
      </w:r>
      <w:r>
        <w:rPr>
          <w:color w:val="231F20"/>
          <w:w w:val="90"/>
        </w:rPr>
        <w:t>boost</w:t>
      </w:r>
      <w:r>
        <w:rPr>
          <w:color w:val="231F20"/>
          <w:spacing w:val="-22"/>
          <w:w w:val="90"/>
        </w:rPr>
        <w:t> </w:t>
      </w:r>
      <w:r>
        <w:rPr>
          <w:color w:val="231F20"/>
          <w:w w:val="90"/>
        </w:rPr>
        <w:t>to</w:t>
      </w:r>
      <w:r>
        <w:rPr>
          <w:color w:val="231F20"/>
          <w:spacing w:val="-18"/>
          <w:w w:val="90"/>
        </w:rPr>
        <w:t> </w:t>
      </w:r>
      <w:r>
        <w:rPr>
          <w:color w:val="231F20"/>
          <w:w w:val="90"/>
        </w:rPr>
        <w:t>inflation</w:t>
      </w:r>
      <w:r>
        <w:rPr>
          <w:color w:val="231F20"/>
          <w:spacing w:val="-18"/>
          <w:w w:val="90"/>
        </w:rPr>
        <w:t> </w:t>
      </w:r>
      <w:r>
        <w:rPr>
          <w:color w:val="231F20"/>
          <w:w w:val="90"/>
        </w:rPr>
        <w:t>is </w:t>
      </w:r>
      <w:r>
        <w:rPr>
          <w:color w:val="231F20"/>
          <w:w w:val="95"/>
        </w:rPr>
        <w:t>likely</w:t>
      </w:r>
      <w:r>
        <w:rPr>
          <w:color w:val="231F20"/>
          <w:spacing w:val="-42"/>
          <w:w w:val="95"/>
        </w:rPr>
        <w:t> </w:t>
      </w:r>
      <w:r>
        <w:rPr>
          <w:color w:val="231F20"/>
          <w:w w:val="95"/>
        </w:rPr>
        <w:t>to</w:t>
      </w:r>
      <w:r>
        <w:rPr>
          <w:color w:val="231F20"/>
          <w:spacing w:val="-41"/>
          <w:w w:val="95"/>
        </w:rPr>
        <w:t> </w:t>
      </w:r>
      <w:r>
        <w:rPr>
          <w:color w:val="231F20"/>
          <w:w w:val="95"/>
        </w:rPr>
        <w:t>be</w:t>
      </w:r>
      <w:r>
        <w:rPr>
          <w:color w:val="231F20"/>
          <w:spacing w:val="-42"/>
          <w:w w:val="95"/>
        </w:rPr>
        <w:t> </w:t>
      </w:r>
      <w:r>
        <w:rPr>
          <w:color w:val="231F20"/>
          <w:w w:val="95"/>
        </w:rPr>
        <w:t>offset</w:t>
      </w:r>
      <w:r>
        <w:rPr>
          <w:color w:val="231F20"/>
          <w:spacing w:val="-40"/>
          <w:w w:val="95"/>
        </w:rPr>
        <w:t> </w:t>
      </w:r>
      <w:r>
        <w:rPr>
          <w:color w:val="231F20"/>
          <w:w w:val="95"/>
        </w:rPr>
        <w:t>by</w:t>
      </w:r>
      <w:r>
        <w:rPr>
          <w:color w:val="231F20"/>
          <w:spacing w:val="-42"/>
          <w:w w:val="95"/>
        </w:rPr>
        <w:t> </w:t>
      </w:r>
      <w:r>
        <w:rPr>
          <w:color w:val="231F20"/>
          <w:w w:val="95"/>
        </w:rPr>
        <w:t>the</w:t>
      </w:r>
      <w:r>
        <w:rPr>
          <w:color w:val="231F20"/>
          <w:spacing w:val="-41"/>
          <w:w w:val="95"/>
        </w:rPr>
        <w:t> </w:t>
      </w:r>
      <w:r>
        <w:rPr>
          <w:color w:val="231F20"/>
          <w:w w:val="95"/>
        </w:rPr>
        <w:t>effect</w:t>
      </w:r>
      <w:r>
        <w:rPr>
          <w:color w:val="231F20"/>
          <w:spacing w:val="-42"/>
          <w:w w:val="95"/>
        </w:rPr>
        <w:t> </w:t>
      </w:r>
      <w:r>
        <w:rPr>
          <w:color w:val="231F20"/>
          <w:w w:val="95"/>
        </w:rPr>
        <w:t>of</w:t>
      </w:r>
      <w:r>
        <w:rPr>
          <w:color w:val="231F20"/>
          <w:spacing w:val="-41"/>
          <w:w w:val="95"/>
        </w:rPr>
        <w:t> </w:t>
      </w:r>
      <w:r>
        <w:rPr>
          <w:color w:val="231F20"/>
          <w:w w:val="95"/>
        </w:rPr>
        <w:t>weaker</w:t>
      </w:r>
      <w:r>
        <w:rPr>
          <w:color w:val="231F20"/>
          <w:spacing w:val="-42"/>
          <w:w w:val="95"/>
        </w:rPr>
        <w:t> </w:t>
      </w:r>
      <w:r>
        <w:rPr>
          <w:color w:val="231F20"/>
          <w:w w:val="95"/>
        </w:rPr>
        <w:t>domestic</w:t>
      </w:r>
      <w:r>
        <w:rPr>
          <w:color w:val="231F20"/>
          <w:spacing w:val="-42"/>
          <w:w w:val="95"/>
        </w:rPr>
        <w:t> </w:t>
      </w:r>
      <w:r>
        <w:rPr>
          <w:color w:val="231F20"/>
          <w:w w:val="95"/>
        </w:rPr>
        <w:t>demand. The</w:t>
      </w:r>
      <w:r>
        <w:rPr>
          <w:color w:val="231F20"/>
          <w:spacing w:val="-36"/>
          <w:w w:val="95"/>
        </w:rPr>
        <w:t> </w:t>
      </w:r>
      <w:r>
        <w:rPr>
          <w:color w:val="231F20"/>
          <w:w w:val="95"/>
        </w:rPr>
        <w:t>extent</w:t>
      </w:r>
      <w:r>
        <w:rPr>
          <w:color w:val="231F20"/>
          <w:spacing w:val="-37"/>
          <w:w w:val="95"/>
        </w:rPr>
        <w:t> </w:t>
      </w:r>
      <w:r>
        <w:rPr>
          <w:color w:val="231F20"/>
          <w:w w:val="95"/>
        </w:rPr>
        <w:t>to</w:t>
      </w:r>
      <w:r>
        <w:rPr>
          <w:color w:val="231F20"/>
          <w:spacing w:val="-37"/>
          <w:w w:val="95"/>
        </w:rPr>
        <w:t> </w:t>
      </w:r>
      <w:r>
        <w:rPr>
          <w:color w:val="231F20"/>
          <w:w w:val="95"/>
        </w:rPr>
        <w:t>which</w:t>
      </w:r>
      <w:r>
        <w:rPr>
          <w:color w:val="231F20"/>
          <w:spacing w:val="-37"/>
          <w:w w:val="95"/>
        </w:rPr>
        <w:t> </w:t>
      </w:r>
      <w:r>
        <w:rPr>
          <w:color w:val="231F20"/>
          <w:w w:val="95"/>
        </w:rPr>
        <w:t>the</w:t>
      </w:r>
      <w:r>
        <w:rPr>
          <w:color w:val="231F20"/>
          <w:spacing w:val="-35"/>
          <w:w w:val="95"/>
        </w:rPr>
        <w:t> </w:t>
      </w:r>
      <w:r>
        <w:rPr>
          <w:color w:val="231F20"/>
          <w:w w:val="95"/>
        </w:rPr>
        <w:t>latest</w:t>
      </w:r>
      <w:r>
        <w:rPr>
          <w:color w:val="231F20"/>
          <w:spacing w:val="-38"/>
          <w:w w:val="95"/>
        </w:rPr>
        <w:t> </w:t>
      </w:r>
      <w:r>
        <w:rPr>
          <w:color w:val="231F20"/>
          <w:w w:val="95"/>
        </w:rPr>
        <w:t>fall</w:t>
      </w:r>
      <w:r>
        <w:rPr>
          <w:color w:val="231F20"/>
          <w:spacing w:val="-35"/>
          <w:w w:val="95"/>
        </w:rPr>
        <w:t> </w:t>
      </w:r>
      <w:r>
        <w:rPr>
          <w:color w:val="231F20"/>
          <w:w w:val="95"/>
        </w:rPr>
        <w:t>in</w:t>
      </w:r>
      <w:r>
        <w:rPr>
          <w:color w:val="231F20"/>
          <w:spacing w:val="-36"/>
          <w:w w:val="95"/>
        </w:rPr>
        <w:t> </w:t>
      </w:r>
      <w:r>
        <w:rPr>
          <w:color w:val="231F20"/>
          <w:w w:val="95"/>
        </w:rPr>
        <w:t>sterling</w:t>
      </w:r>
      <w:r>
        <w:rPr>
          <w:color w:val="231F20"/>
          <w:spacing w:val="-35"/>
          <w:w w:val="95"/>
        </w:rPr>
        <w:t> </w:t>
      </w:r>
      <w:r>
        <w:rPr>
          <w:color w:val="231F20"/>
          <w:w w:val="95"/>
        </w:rPr>
        <w:t>is</w:t>
      </w:r>
      <w:r>
        <w:rPr>
          <w:color w:val="231F20"/>
          <w:spacing w:val="-36"/>
          <w:w w:val="95"/>
        </w:rPr>
        <w:t> </w:t>
      </w:r>
      <w:r>
        <w:rPr>
          <w:color w:val="231F20"/>
          <w:w w:val="95"/>
        </w:rPr>
        <w:t>likely</w:t>
      </w:r>
      <w:r>
        <w:rPr>
          <w:color w:val="231F20"/>
          <w:spacing w:val="-37"/>
          <w:w w:val="95"/>
        </w:rPr>
        <w:t> </w:t>
      </w:r>
      <w:r>
        <w:rPr>
          <w:color w:val="231F20"/>
          <w:w w:val="95"/>
        </w:rPr>
        <w:t>to</w:t>
      </w:r>
      <w:r>
        <w:rPr>
          <w:color w:val="231F20"/>
          <w:spacing w:val="-35"/>
          <w:w w:val="95"/>
        </w:rPr>
        <w:t> </w:t>
      </w:r>
      <w:r>
        <w:rPr>
          <w:color w:val="231F20"/>
          <w:w w:val="95"/>
        </w:rPr>
        <w:t>pass through</w:t>
      </w:r>
      <w:r>
        <w:rPr>
          <w:color w:val="231F20"/>
          <w:spacing w:val="-33"/>
          <w:w w:val="95"/>
        </w:rPr>
        <w:t> </w:t>
      </w:r>
      <w:r>
        <w:rPr>
          <w:color w:val="231F20"/>
          <w:w w:val="95"/>
        </w:rPr>
        <w:t>into</w:t>
      </w:r>
      <w:r>
        <w:rPr>
          <w:color w:val="231F20"/>
          <w:spacing w:val="-32"/>
          <w:w w:val="95"/>
        </w:rPr>
        <w:t> </w:t>
      </w:r>
      <w:r>
        <w:rPr>
          <w:color w:val="231F20"/>
          <w:w w:val="95"/>
        </w:rPr>
        <w:t>higher</w:t>
      </w:r>
      <w:r>
        <w:rPr>
          <w:color w:val="231F20"/>
          <w:spacing w:val="-32"/>
          <w:w w:val="95"/>
        </w:rPr>
        <w:t> </w:t>
      </w:r>
      <w:r>
        <w:rPr>
          <w:color w:val="231F20"/>
          <w:w w:val="95"/>
        </w:rPr>
        <w:t>import</w:t>
      </w:r>
      <w:r>
        <w:rPr>
          <w:color w:val="231F20"/>
          <w:spacing w:val="-33"/>
          <w:w w:val="95"/>
        </w:rPr>
        <w:t> </w:t>
      </w:r>
      <w:r>
        <w:rPr>
          <w:color w:val="231F20"/>
          <w:w w:val="95"/>
        </w:rPr>
        <w:t>and</w:t>
      </w:r>
      <w:r>
        <w:rPr>
          <w:color w:val="231F20"/>
          <w:spacing w:val="-32"/>
          <w:w w:val="95"/>
        </w:rPr>
        <w:t> </w:t>
      </w:r>
      <w:r>
        <w:rPr>
          <w:color w:val="231F20"/>
          <w:w w:val="95"/>
        </w:rPr>
        <w:t>retail</w:t>
      </w:r>
      <w:r>
        <w:rPr>
          <w:color w:val="231F20"/>
          <w:spacing w:val="-32"/>
          <w:w w:val="95"/>
        </w:rPr>
        <w:t> </w:t>
      </w:r>
      <w:r>
        <w:rPr>
          <w:color w:val="231F20"/>
          <w:w w:val="95"/>
        </w:rPr>
        <w:t>prices</w:t>
      </w:r>
      <w:r>
        <w:rPr>
          <w:color w:val="231F20"/>
          <w:spacing w:val="-32"/>
          <w:w w:val="95"/>
        </w:rPr>
        <w:t> </w:t>
      </w:r>
      <w:r>
        <w:rPr>
          <w:color w:val="231F20"/>
          <w:w w:val="95"/>
        </w:rPr>
        <w:t>is</w:t>
      </w:r>
      <w:r>
        <w:rPr>
          <w:color w:val="231F20"/>
          <w:spacing w:val="-35"/>
          <w:w w:val="95"/>
        </w:rPr>
        <w:t> </w:t>
      </w:r>
      <w:r>
        <w:rPr>
          <w:color w:val="231F20"/>
          <w:w w:val="95"/>
        </w:rPr>
        <w:t>discussed</w:t>
      </w:r>
      <w:r>
        <w:rPr>
          <w:color w:val="231F20"/>
          <w:spacing w:val="-32"/>
          <w:w w:val="95"/>
        </w:rPr>
        <w:t> </w:t>
      </w:r>
      <w:r>
        <w:rPr>
          <w:color w:val="231F20"/>
          <w:w w:val="95"/>
        </w:rPr>
        <w:t>in </w:t>
      </w:r>
      <w:r>
        <w:rPr>
          <w:color w:val="231F20"/>
        </w:rPr>
        <w:t>Sections</w:t>
      </w:r>
      <w:r>
        <w:rPr>
          <w:color w:val="231F20"/>
          <w:spacing w:val="-18"/>
        </w:rPr>
        <w:t> </w:t>
      </w:r>
      <w:r>
        <w:rPr>
          <w:color w:val="231F20"/>
        </w:rPr>
        <w:t>4</w:t>
      </w:r>
      <w:r>
        <w:rPr>
          <w:color w:val="231F20"/>
          <w:spacing w:val="-18"/>
        </w:rPr>
        <w:t> </w:t>
      </w:r>
      <w:r>
        <w:rPr>
          <w:color w:val="231F20"/>
        </w:rPr>
        <w:t>and</w:t>
      </w:r>
      <w:r>
        <w:rPr>
          <w:color w:val="231F20"/>
          <w:spacing w:val="-18"/>
        </w:rPr>
        <w:t> </w:t>
      </w:r>
      <w:r>
        <w:rPr>
          <w:color w:val="231F20"/>
        </w:rPr>
        <w:t>5.</w:t>
      </w:r>
    </w:p>
    <w:p>
      <w:pPr>
        <w:pStyle w:val="BodyText"/>
        <w:spacing w:before="8"/>
      </w:pPr>
    </w:p>
    <w:p>
      <w:pPr>
        <w:pStyle w:val="Heading4"/>
        <w:jc w:val="both"/>
      </w:pPr>
      <w:r>
        <w:rPr>
          <w:color w:val="A70740"/>
        </w:rPr>
        <w:t>Equity prices</w:t>
      </w:r>
    </w:p>
    <w:p>
      <w:pPr>
        <w:spacing w:after="0"/>
        <w:jc w:val="both"/>
        <w:sectPr>
          <w:type w:val="continuous"/>
          <w:pgSz w:w="11900" w:h="16840"/>
          <w:pgMar w:top="1560" w:bottom="0" w:left="640" w:right="640"/>
          <w:cols w:num="3" w:equalWidth="0">
            <w:col w:w="3842" w:space="40"/>
            <w:col w:w="239" w:space="1208"/>
            <w:col w:w="5291"/>
          </w:cols>
        </w:sectPr>
      </w:pPr>
    </w:p>
    <w:p>
      <w:pPr>
        <w:tabs>
          <w:tab w:pos="2743" w:val="left" w:leader="none"/>
          <w:tab w:pos="4321" w:val="left" w:leader="none"/>
          <w:tab w:pos="4454" w:val="left" w:leader="none"/>
        </w:tabs>
        <w:spacing w:line="150" w:lineRule="exact" w:before="53"/>
        <w:ind w:left="1909" w:right="0" w:firstLine="25"/>
        <w:jc w:val="left"/>
        <w:rPr>
          <w:sz w:val="11"/>
        </w:rPr>
      </w:pPr>
      <w:r>
        <w:rPr>
          <w:color w:val="231F20"/>
          <w:sz w:val="14"/>
        </w:rPr>
        <w:t>Market  Changes</w:t>
      </w:r>
      <w:r>
        <w:rPr>
          <w:color w:val="231F20"/>
          <w:spacing w:val="-19"/>
          <w:sz w:val="14"/>
        </w:rPr>
        <w:t> </w:t>
      </w:r>
      <w:r>
        <w:rPr>
          <w:color w:val="231F20"/>
          <w:sz w:val="14"/>
        </w:rPr>
        <w:t>since</w:t>
      </w:r>
      <w:r>
        <w:rPr>
          <w:color w:val="231F20"/>
          <w:spacing w:val="-29"/>
          <w:sz w:val="14"/>
        </w:rPr>
        <w:t> </w:t>
      </w:r>
      <w:r>
        <w:rPr>
          <w:color w:val="231F20"/>
          <w:sz w:val="14"/>
        </w:rPr>
        <w:t>August</w:t>
        <w:tab/>
      </w:r>
      <w:r>
        <w:rPr>
          <w:color w:val="231F20"/>
          <w:w w:val="90"/>
          <w:sz w:val="14"/>
        </w:rPr>
        <w:t>Changes</w:t>
      </w:r>
      <w:r>
        <w:rPr>
          <w:color w:val="231F20"/>
          <w:spacing w:val="-11"/>
          <w:w w:val="90"/>
          <w:sz w:val="14"/>
        </w:rPr>
        <w:t> </w:t>
      </w:r>
      <w:r>
        <w:rPr>
          <w:color w:val="231F20"/>
          <w:w w:val="90"/>
          <w:sz w:val="14"/>
        </w:rPr>
        <w:t>since </w:t>
      </w:r>
      <w:r>
        <w:rPr>
          <w:color w:val="231F20"/>
          <w:w w:val="95"/>
          <w:sz w:val="14"/>
        </w:rPr>
        <w:t>share</w:t>
      </w:r>
      <w:r>
        <w:rPr>
          <w:color w:val="231F20"/>
          <w:w w:val="95"/>
          <w:position w:val="4"/>
          <w:sz w:val="11"/>
        </w:rPr>
        <w:t>(a)</w:t>
        <w:tab/>
      </w:r>
      <w:r>
        <w:rPr>
          <w:i/>
          <w:color w:val="231F20"/>
          <w:w w:val="90"/>
          <w:sz w:val="14"/>
        </w:rPr>
        <w:t>Inflation</w:t>
      </w:r>
      <w:r>
        <w:rPr>
          <w:i/>
          <w:color w:val="231F20"/>
          <w:spacing w:val="-28"/>
          <w:w w:val="90"/>
          <w:sz w:val="14"/>
        </w:rPr>
        <w:t> </w:t>
      </w:r>
      <w:r>
        <w:rPr>
          <w:i/>
          <w:color w:val="231F20"/>
          <w:w w:val="90"/>
          <w:sz w:val="14"/>
        </w:rPr>
        <w:t>Report</w:t>
      </w:r>
      <w:r>
        <w:rPr>
          <w:color w:val="231F20"/>
          <w:w w:val="90"/>
          <w:position w:val="4"/>
          <w:sz w:val="11"/>
        </w:rPr>
        <w:t>(b)</w:t>
        <w:tab/>
        <w:tab/>
      </w:r>
      <w:r>
        <w:rPr>
          <w:color w:val="231F20"/>
          <w:w w:val="95"/>
          <w:sz w:val="14"/>
        </w:rPr>
        <w:t>July</w:t>
      </w:r>
      <w:r>
        <w:rPr>
          <w:color w:val="231F20"/>
          <w:spacing w:val="-25"/>
          <w:w w:val="95"/>
          <w:sz w:val="14"/>
        </w:rPr>
        <w:t> </w:t>
      </w:r>
      <w:r>
        <w:rPr>
          <w:color w:val="231F20"/>
          <w:spacing w:val="-3"/>
          <w:w w:val="95"/>
          <w:sz w:val="14"/>
        </w:rPr>
        <w:t>2007</w:t>
      </w:r>
      <w:r>
        <w:rPr>
          <w:color w:val="231F20"/>
          <w:spacing w:val="-3"/>
          <w:w w:val="95"/>
          <w:position w:val="4"/>
          <w:sz w:val="11"/>
        </w:rPr>
        <w:t>(c)</w:t>
      </w:r>
    </w:p>
    <w:p>
      <w:pPr>
        <w:pStyle w:val="BodyText"/>
        <w:spacing w:before="24"/>
        <w:ind w:left="336"/>
      </w:pPr>
      <w:r>
        <w:rPr/>
        <w:br w:type="column"/>
      </w:r>
      <w:r>
        <w:rPr>
          <w:color w:val="231F20"/>
          <w:w w:val="95"/>
        </w:rPr>
        <w:t>International</w:t>
      </w:r>
      <w:r>
        <w:rPr>
          <w:color w:val="231F20"/>
          <w:spacing w:val="-42"/>
          <w:w w:val="95"/>
        </w:rPr>
        <w:t> </w:t>
      </w:r>
      <w:r>
        <w:rPr>
          <w:color w:val="231F20"/>
          <w:w w:val="95"/>
        </w:rPr>
        <w:t>equity</w:t>
      </w:r>
      <w:r>
        <w:rPr>
          <w:color w:val="231F20"/>
          <w:spacing w:val="-41"/>
          <w:w w:val="95"/>
        </w:rPr>
        <w:t> </w:t>
      </w:r>
      <w:r>
        <w:rPr>
          <w:color w:val="231F20"/>
          <w:w w:val="95"/>
        </w:rPr>
        <w:t>prices</w:t>
      </w:r>
      <w:r>
        <w:rPr>
          <w:color w:val="231F20"/>
          <w:spacing w:val="-42"/>
          <w:w w:val="95"/>
        </w:rPr>
        <w:t> </w:t>
      </w:r>
      <w:r>
        <w:rPr>
          <w:color w:val="231F20"/>
          <w:w w:val="95"/>
        </w:rPr>
        <w:t>have</w:t>
      </w:r>
      <w:r>
        <w:rPr>
          <w:color w:val="231F20"/>
          <w:spacing w:val="-43"/>
          <w:w w:val="95"/>
        </w:rPr>
        <w:t> </w:t>
      </w:r>
      <w:r>
        <w:rPr>
          <w:color w:val="231F20"/>
          <w:w w:val="95"/>
        </w:rPr>
        <w:t>fallen</w:t>
      </w:r>
      <w:r>
        <w:rPr>
          <w:color w:val="231F20"/>
          <w:spacing w:val="-42"/>
          <w:w w:val="95"/>
        </w:rPr>
        <w:t> </w:t>
      </w:r>
      <w:r>
        <w:rPr>
          <w:color w:val="231F20"/>
          <w:w w:val="95"/>
        </w:rPr>
        <w:t>sharply</w:t>
      </w:r>
      <w:r>
        <w:rPr>
          <w:color w:val="231F20"/>
          <w:spacing w:val="-41"/>
          <w:w w:val="95"/>
        </w:rPr>
        <w:t> </w:t>
      </w:r>
      <w:r>
        <w:rPr>
          <w:color w:val="231F20"/>
          <w:w w:val="95"/>
        </w:rPr>
        <w:t>since</w:t>
      </w:r>
      <w:r>
        <w:rPr>
          <w:color w:val="231F20"/>
          <w:spacing w:val="-43"/>
          <w:w w:val="95"/>
        </w:rPr>
        <w:t> </w:t>
      </w:r>
      <w:r>
        <w:rPr>
          <w:color w:val="231F20"/>
          <w:w w:val="95"/>
        </w:rPr>
        <w:t>the</w:t>
      </w:r>
      <w:r>
        <w:rPr>
          <w:color w:val="231F20"/>
          <w:spacing w:val="-44"/>
          <w:w w:val="95"/>
        </w:rPr>
        <w:t> </w:t>
      </w:r>
      <w:r>
        <w:rPr>
          <w:color w:val="231F20"/>
          <w:w w:val="95"/>
        </w:rPr>
        <w:t>August</w:t>
      </w:r>
    </w:p>
    <w:p>
      <w:pPr>
        <w:spacing w:after="0"/>
        <w:sectPr>
          <w:type w:val="continuous"/>
          <w:pgSz w:w="11900" w:h="16840"/>
          <w:pgMar w:top="1560" w:bottom="0" w:left="640" w:right="640"/>
          <w:cols w:num="2" w:equalWidth="0">
            <w:col w:w="5107" w:space="40"/>
            <w:col w:w="5473"/>
          </w:cols>
        </w:sectPr>
      </w:pPr>
    </w:p>
    <w:p>
      <w:pPr>
        <w:pStyle w:val="BodyText"/>
        <w:tabs>
          <w:tab w:pos="5162" w:val="left" w:leader="none"/>
          <w:tab w:pos="5482" w:val="left" w:leader="none"/>
        </w:tabs>
        <w:spacing w:line="163" w:lineRule="exact"/>
        <w:ind w:left="173"/>
      </w:pPr>
      <w:r>
        <w:rPr/>
        <w:pict>
          <v:shape style="position:absolute;margin-left:40.685001pt;margin-top:7.871062pt;width:249.45pt;height:130.15pt;mso-position-horizontal-relative:page;mso-position-vertical-relative:paragraph;z-index:15772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3"/>
                    <w:gridCol w:w="1116"/>
                    <w:gridCol w:w="1388"/>
                    <w:gridCol w:w="853"/>
                  </w:tblGrid>
                  <w:tr>
                    <w:trPr>
                      <w:trHeight w:val="201" w:hRule="atLeast"/>
                    </w:trPr>
                    <w:tc>
                      <w:tcPr>
                        <w:tcW w:w="1633" w:type="dxa"/>
                      </w:tcPr>
                      <w:p>
                        <w:pPr>
                          <w:pStyle w:val="TableParagraph"/>
                          <w:spacing w:before="2"/>
                          <w:rPr>
                            <w:sz w:val="14"/>
                          </w:rPr>
                        </w:pPr>
                        <w:r>
                          <w:rPr>
                            <w:color w:val="231F20"/>
                            <w:w w:val="95"/>
                            <w:sz w:val="14"/>
                          </w:rPr>
                          <w:t>Financial</w:t>
                        </w:r>
                      </w:p>
                    </w:tc>
                    <w:tc>
                      <w:tcPr>
                        <w:tcW w:w="1116" w:type="dxa"/>
                      </w:tcPr>
                      <w:p>
                        <w:pPr>
                          <w:pStyle w:val="TableParagraph"/>
                          <w:spacing w:before="2"/>
                          <w:ind w:right="592"/>
                          <w:jc w:val="right"/>
                          <w:rPr>
                            <w:sz w:val="14"/>
                          </w:rPr>
                        </w:pPr>
                        <w:r>
                          <w:rPr>
                            <w:color w:val="231F20"/>
                            <w:w w:val="95"/>
                            <w:sz w:val="14"/>
                          </w:rPr>
                          <w:t>23</w:t>
                        </w:r>
                      </w:p>
                    </w:tc>
                    <w:tc>
                      <w:tcPr>
                        <w:tcW w:w="1388" w:type="dxa"/>
                      </w:tcPr>
                      <w:p>
                        <w:pPr>
                          <w:pStyle w:val="TableParagraph"/>
                          <w:spacing w:before="2"/>
                          <w:ind w:left="593"/>
                          <w:rPr>
                            <w:sz w:val="14"/>
                          </w:rPr>
                        </w:pPr>
                        <w:r>
                          <w:rPr>
                            <w:color w:val="231F20"/>
                            <w:sz w:val="14"/>
                          </w:rPr>
                          <w:t>-30</w:t>
                        </w:r>
                      </w:p>
                    </w:tc>
                    <w:tc>
                      <w:tcPr>
                        <w:tcW w:w="853" w:type="dxa"/>
                      </w:tcPr>
                      <w:p>
                        <w:pPr>
                          <w:pStyle w:val="TableParagraph"/>
                          <w:spacing w:before="2"/>
                          <w:ind w:right="55"/>
                          <w:jc w:val="right"/>
                          <w:rPr>
                            <w:sz w:val="14"/>
                          </w:rPr>
                        </w:pPr>
                        <w:r>
                          <w:rPr>
                            <w:color w:val="231F20"/>
                            <w:w w:val="95"/>
                            <w:sz w:val="14"/>
                          </w:rPr>
                          <w:t>-53</w:t>
                        </w:r>
                      </w:p>
                    </w:tc>
                  </w:tr>
                  <w:tr>
                    <w:trPr>
                      <w:trHeight w:val="235" w:hRule="atLeast"/>
                    </w:trPr>
                    <w:tc>
                      <w:tcPr>
                        <w:tcW w:w="1633" w:type="dxa"/>
                      </w:tcPr>
                      <w:p>
                        <w:pPr>
                          <w:pStyle w:val="TableParagraph"/>
                          <w:rPr>
                            <w:sz w:val="14"/>
                          </w:rPr>
                        </w:pPr>
                        <w:r>
                          <w:rPr>
                            <w:color w:val="231F20"/>
                            <w:sz w:val="14"/>
                          </w:rPr>
                          <w:t>Oil and gas</w:t>
                        </w:r>
                      </w:p>
                    </w:tc>
                    <w:tc>
                      <w:tcPr>
                        <w:tcW w:w="1116" w:type="dxa"/>
                      </w:tcPr>
                      <w:p>
                        <w:pPr>
                          <w:pStyle w:val="TableParagraph"/>
                          <w:ind w:right="592"/>
                          <w:jc w:val="right"/>
                          <w:rPr>
                            <w:sz w:val="14"/>
                          </w:rPr>
                        </w:pPr>
                        <w:r>
                          <w:rPr>
                            <w:color w:val="231F20"/>
                            <w:w w:val="85"/>
                            <w:sz w:val="14"/>
                          </w:rPr>
                          <w:t>19</w:t>
                        </w:r>
                      </w:p>
                    </w:tc>
                    <w:tc>
                      <w:tcPr>
                        <w:tcW w:w="1388" w:type="dxa"/>
                      </w:tcPr>
                      <w:p>
                        <w:pPr>
                          <w:pStyle w:val="TableParagraph"/>
                          <w:ind w:left="612"/>
                          <w:rPr>
                            <w:sz w:val="14"/>
                          </w:rPr>
                        </w:pPr>
                        <w:r>
                          <w:rPr>
                            <w:color w:val="231F20"/>
                            <w:sz w:val="14"/>
                          </w:rPr>
                          <w:t>-16</w:t>
                        </w:r>
                      </w:p>
                    </w:tc>
                    <w:tc>
                      <w:tcPr>
                        <w:tcW w:w="853" w:type="dxa"/>
                      </w:tcPr>
                      <w:p>
                        <w:pPr>
                          <w:pStyle w:val="TableParagraph"/>
                          <w:ind w:right="55"/>
                          <w:jc w:val="right"/>
                          <w:rPr>
                            <w:sz w:val="14"/>
                          </w:rPr>
                        </w:pPr>
                        <w:r>
                          <w:rPr>
                            <w:color w:val="231F20"/>
                            <w:w w:val="85"/>
                            <w:sz w:val="14"/>
                          </w:rPr>
                          <w:t>-21</w:t>
                        </w:r>
                      </w:p>
                    </w:tc>
                  </w:tr>
                  <w:tr>
                    <w:trPr>
                      <w:trHeight w:val="235" w:hRule="atLeast"/>
                    </w:trPr>
                    <w:tc>
                      <w:tcPr>
                        <w:tcW w:w="1633" w:type="dxa"/>
                      </w:tcPr>
                      <w:p>
                        <w:pPr>
                          <w:pStyle w:val="TableParagraph"/>
                          <w:rPr>
                            <w:sz w:val="14"/>
                          </w:rPr>
                        </w:pPr>
                        <w:r>
                          <w:rPr>
                            <w:color w:val="231F20"/>
                            <w:sz w:val="14"/>
                          </w:rPr>
                          <w:t>Consumer goods</w:t>
                        </w:r>
                      </w:p>
                    </w:tc>
                    <w:tc>
                      <w:tcPr>
                        <w:tcW w:w="1116" w:type="dxa"/>
                      </w:tcPr>
                      <w:p>
                        <w:pPr>
                          <w:pStyle w:val="TableParagraph"/>
                          <w:ind w:right="592"/>
                          <w:jc w:val="right"/>
                          <w:rPr>
                            <w:sz w:val="14"/>
                          </w:rPr>
                        </w:pPr>
                        <w:r>
                          <w:rPr>
                            <w:color w:val="231F20"/>
                            <w:w w:val="85"/>
                            <w:sz w:val="14"/>
                          </w:rPr>
                          <w:t>12</w:t>
                        </w:r>
                      </w:p>
                    </w:tc>
                    <w:tc>
                      <w:tcPr>
                        <w:tcW w:w="1388" w:type="dxa"/>
                      </w:tcPr>
                      <w:p>
                        <w:pPr>
                          <w:pStyle w:val="TableParagraph"/>
                          <w:ind w:left="670"/>
                          <w:rPr>
                            <w:sz w:val="14"/>
                          </w:rPr>
                        </w:pPr>
                        <w:r>
                          <w:rPr>
                            <w:color w:val="231F20"/>
                            <w:sz w:val="14"/>
                          </w:rPr>
                          <w:t>-9</w:t>
                        </w:r>
                      </w:p>
                    </w:tc>
                    <w:tc>
                      <w:tcPr>
                        <w:tcW w:w="853" w:type="dxa"/>
                      </w:tcPr>
                      <w:p>
                        <w:pPr>
                          <w:pStyle w:val="TableParagraph"/>
                          <w:ind w:right="55"/>
                          <w:jc w:val="right"/>
                          <w:rPr>
                            <w:sz w:val="14"/>
                          </w:rPr>
                        </w:pPr>
                        <w:r>
                          <w:rPr>
                            <w:color w:val="231F20"/>
                            <w:w w:val="95"/>
                            <w:sz w:val="14"/>
                          </w:rPr>
                          <w:t>-22</w:t>
                        </w:r>
                      </w:p>
                    </w:tc>
                  </w:tr>
                  <w:tr>
                    <w:trPr>
                      <w:trHeight w:val="235" w:hRule="atLeast"/>
                    </w:trPr>
                    <w:tc>
                      <w:tcPr>
                        <w:tcW w:w="1633" w:type="dxa"/>
                      </w:tcPr>
                      <w:p>
                        <w:pPr>
                          <w:pStyle w:val="TableParagraph"/>
                          <w:rPr>
                            <w:sz w:val="14"/>
                          </w:rPr>
                        </w:pPr>
                        <w:r>
                          <w:rPr>
                            <w:color w:val="231F20"/>
                            <w:sz w:val="14"/>
                          </w:rPr>
                          <w:t>Consumer services</w:t>
                        </w:r>
                      </w:p>
                    </w:tc>
                    <w:tc>
                      <w:tcPr>
                        <w:tcW w:w="1116" w:type="dxa"/>
                      </w:tcPr>
                      <w:p>
                        <w:pPr>
                          <w:pStyle w:val="TableParagraph"/>
                          <w:ind w:right="592"/>
                          <w:jc w:val="right"/>
                          <w:rPr>
                            <w:sz w:val="14"/>
                          </w:rPr>
                        </w:pPr>
                        <w:r>
                          <w:rPr>
                            <w:color w:val="231F20"/>
                            <w:w w:val="90"/>
                            <w:sz w:val="14"/>
                          </w:rPr>
                          <w:t>10</w:t>
                        </w:r>
                      </w:p>
                    </w:tc>
                    <w:tc>
                      <w:tcPr>
                        <w:tcW w:w="1388" w:type="dxa"/>
                      </w:tcPr>
                      <w:p>
                        <w:pPr>
                          <w:pStyle w:val="TableParagraph"/>
                          <w:ind w:left="596"/>
                          <w:rPr>
                            <w:sz w:val="14"/>
                          </w:rPr>
                        </w:pPr>
                        <w:r>
                          <w:rPr>
                            <w:color w:val="231F20"/>
                            <w:sz w:val="14"/>
                          </w:rPr>
                          <w:t>-20</w:t>
                        </w:r>
                      </w:p>
                    </w:tc>
                    <w:tc>
                      <w:tcPr>
                        <w:tcW w:w="853" w:type="dxa"/>
                      </w:tcPr>
                      <w:p>
                        <w:pPr>
                          <w:pStyle w:val="TableParagraph"/>
                          <w:ind w:right="55"/>
                          <w:jc w:val="right"/>
                          <w:rPr>
                            <w:sz w:val="14"/>
                          </w:rPr>
                        </w:pPr>
                        <w:r>
                          <w:rPr>
                            <w:color w:val="231F20"/>
                            <w:w w:val="95"/>
                            <w:sz w:val="14"/>
                          </w:rPr>
                          <w:t>-47</w:t>
                        </w:r>
                      </w:p>
                    </w:tc>
                  </w:tr>
                  <w:tr>
                    <w:trPr>
                      <w:trHeight w:val="235" w:hRule="atLeast"/>
                    </w:trPr>
                    <w:tc>
                      <w:tcPr>
                        <w:tcW w:w="1633" w:type="dxa"/>
                      </w:tcPr>
                      <w:p>
                        <w:pPr>
                          <w:pStyle w:val="TableParagraph"/>
                          <w:rPr>
                            <w:sz w:val="14"/>
                          </w:rPr>
                        </w:pPr>
                        <w:r>
                          <w:rPr>
                            <w:color w:val="231F20"/>
                            <w:sz w:val="14"/>
                          </w:rPr>
                          <w:t>Health</w:t>
                        </w:r>
                      </w:p>
                    </w:tc>
                    <w:tc>
                      <w:tcPr>
                        <w:tcW w:w="1116" w:type="dxa"/>
                      </w:tcPr>
                      <w:p>
                        <w:pPr>
                          <w:pStyle w:val="TableParagraph"/>
                          <w:ind w:right="592"/>
                          <w:jc w:val="right"/>
                          <w:rPr>
                            <w:sz w:val="14"/>
                          </w:rPr>
                        </w:pPr>
                        <w:r>
                          <w:rPr>
                            <w:color w:val="231F20"/>
                            <w:w w:val="100"/>
                            <w:sz w:val="14"/>
                          </w:rPr>
                          <w:t>9</w:t>
                        </w:r>
                      </w:p>
                    </w:tc>
                    <w:tc>
                      <w:tcPr>
                        <w:tcW w:w="1388" w:type="dxa"/>
                      </w:tcPr>
                      <w:p>
                        <w:pPr>
                          <w:pStyle w:val="TableParagraph"/>
                          <w:ind w:left="673"/>
                          <w:rPr>
                            <w:sz w:val="14"/>
                          </w:rPr>
                        </w:pPr>
                        <w:r>
                          <w:rPr>
                            <w:color w:val="231F20"/>
                            <w:sz w:val="14"/>
                          </w:rPr>
                          <w:t>-2</w:t>
                        </w:r>
                      </w:p>
                    </w:tc>
                    <w:tc>
                      <w:tcPr>
                        <w:tcW w:w="853" w:type="dxa"/>
                      </w:tcPr>
                      <w:p>
                        <w:pPr>
                          <w:pStyle w:val="TableParagraph"/>
                          <w:ind w:right="55"/>
                          <w:jc w:val="right"/>
                          <w:rPr>
                            <w:sz w:val="14"/>
                          </w:rPr>
                        </w:pPr>
                        <w:r>
                          <w:rPr>
                            <w:color w:val="231F20"/>
                            <w:w w:val="90"/>
                            <w:sz w:val="14"/>
                          </w:rPr>
                          <w:t>-12</w:t>
                        </w:r>
                      </w:p>
                    </w:tc>
                  </w:tr>
                  <w:tr>
                    <w:trPr>
                      <w:trHeight w:val="235" w:hRule="atLeast"/>
                    </w:trPr>
                    <w:tc>
                      <w:tcPr>
                        <w:tcW w:w="1633" w:type="dxa"/>
                      </w:tcPr>
                      <w:p>
                        <w:pPr>
                          <w:pStyle w:val="TableParagraph"/>
                          <w:rPr>
                            <w:sz w:val="14"/>
                          </w:rPr>
                        </w:pPr>
                        <w:r>
                          <w:rPr>
                            <w:color w:val="231F20"/>
                            <w:sz w:val="14"/>
                          </w:rPr>
                          <w:t>Basic materials</w:t>
                        </w:r>
                      </w:p>
                    </w:tc>
                    <w:tc>
                      <w:tcPr>
                        <w:tcW w:w="1116" w:type="dxa"/>
                      </w:tcPr>
                      <w:p>
                        <w:pPr>
                          <w:pStyle w:val="TableParagraph"/>
                          <w:ind w:right="592"/>
                          <w:jc w:val="right"/>
                          <w:rPr>
                            <w:sz w:val="14"/>
                          </w:rPr>
                        </w:pPr>
                        <w:r>
                          <w:rPr>
                            <w:color w:val="231F20"/>
                            <w:w w:val="104"/>
                            <w:sz w:val="14"/>
                          </w:rPr>
                          <w:t>8</w:t>
                        </w:r>
                      </w:p>
                    </w:tc>
                    <w:tc>
                      <w:tcPr>
                        <w:tcW w:w="1388" w:type="dxa"/>
                      </w:tcPr>
                      <w:p>
                        <w:pPr>
                          <w:pStyle w:val="TableParagraph"/>
                          <w:ind w:left="597"/>
                          <w:rPr>
                            <w:sz w:val="14"/>
                          </w:rPr>
                        </w:pPr>
                        <w:r>
                          <w:rPr>
                            <w:color w:val="231F20"/>
                            <w:sz w:val="14"/>
                          </w:rPr>
                          <w:t>-54</w:t>
                        </w:r>
                      </w:p>
                    </w:tc>
                    <w:tc>
                      <w:tcPr>
                        <w:tcW w:w="853" w:type="dxa"/>
                      </w:tcPr>
                      <w:p>
                        <w:pPr>
                          <w:pStyle w:val="TableParagraph"/>
                          <w:ind w:right="55"/>
                          <w:jc w:val="right"/>
                          <w:rPr>
                            <w:sz w:val="14"/>
                          </w:rPr>
                        </w:pPr>
                        <w:r>
                          <w:rPr>
                            <w:color w:val="231F20"/>
                            <w:w w:val="95"/>
                            <w:sz w:val="14"/>
                          </w:rPr>
                          <w:t>-52</w:t>
                        </w:r>
                      </w:p>
                    </w:tc>
                  </w:tr>
                  <w:tr>
                    <w:trPr>
                      <w:trHeight w:val="235" w:hRule="atLeast"/>
                    </w:trPr>
                    <w:tc>
                      <w:tcPr>
                        <w:tcW w:w="1633" w:type="dxa"/>
                      </w:tcPr>
                      <w:p>
                        <w:pPr>
                          <w:pStyle w:val="TableParagraph"/>
                          <w:rPr>
                            <w:sz w:val="14"/>
                          </w:rPr>
                        </w:pPr>
                        <w:r>
                          <w:rPr>
                            <w:color w:val="231F20"/>
                            <w:sz w:val="14"/>
                          </w:rPr>
                          <w:t>Industrials</w:t>
                        </w:r>
                      </w:p>
                    </w:tc>
                    <w:tc>
                      <w:tcPr>
                        <w:tcW w:w="1116" w:type="dxa"/>
                      </w:tcPr>
                      <w:p>
                        <w:pPr>
                          <w:pStyle w:val="TableParagraph"/>
                          <w:ind w:right="592"/>
                          <w:jc w:val="right"/>
                          <w:rPr>
                            <w:sz w:val="14"/>
                          </w:rPr>
                        </w:pPr>
                        <w:r>
                          <w:rPr>
                            <w:color w:val="231F20"/>
                            <w:w w:val="101"/>
                            <w:sz w:val="14"/>
                          </w:rPr>
                          <w:t>6</w:t>
                        </w:r>
                      </w:p>
                    </w:tc>
                    <w:tc>
                      <w:tcPr>
                        <w:tcW w:w="1388" w:type="dxa"/>
                      </w:tcPr>
                      <w:p>
                        <w:pPr>
                          <w:pStyle w:val="TableParagraph"/>
                          <w:ind w:left="599"/>
                          <w:rPr>
                            <w:sz w:val="14"/>
                          </w:rPr>
                        </w:pPr>
                        <w:r>
                          <w:rPr>
                            <w:color w:val="231F20"/>
                            <w:sz w:val="14"/>
                          </w:rPr>
                          <w:t>-26</w:t>
                        </w:r>
                      </w:p>
                    </w:tc>
                    <w:tc>
                      <w:tcPr>
                        <w:tcW w:w="853" w:type="dxa"/>
                      </w:tcPr>
                      <w:p>
                        <w:pPr>
                          <w:pStyle w:val="TableParagraph"/>
                          <w:ind w:right="55"/>
                          <w:jc w:val="right"/>
                          <w:rPr>
                            <w:sz w:val="14"/>
                          </w:rPr>
                        </w:pPr>
                        <w:r>
                          <w:rPr>
                            <w:color w:val="231F20"/>
                            <w:sz w:val="14"/>
                          </w:rPr>
                          <w:t>-43</w:t>
                        </w:r>
                      </w:p>
                    </w:tc>
                  </w:tr>
                  <w:tr>
                    <w:trPr>
                      <w:trHeight w:val="235" w:hRule="atLeast"/>
                    </w:trPr>
                    <w:tc>
                      <w:tcPr>
                        <w:tcW w:w="1633" w:type="dxa"/>
                      </w:tcPr>
                      <w:p>
                        <w:pPr>
                          <w:pStyle w:val="TableParagraph"/>
                          <w:rPr>
                            <w:sz w:val="14"/>
                          </w:rPr>
                        </w:pPr>
                        <w:r>
                          <w:rPr>
                            <w:color w:val="231F20"/>
                            <w:sz w:val="14"/>
                          </w:rPr>
                          <w:t>Telecomms</w:t>
                        </w:r>
                      </w:p>
                    </w:tc>
                    <w:tc>
                      <w:tcPr>
                        <w:tcW w:w="1116" w:type="dxa"/>
                      </w:tcPr>
                      <w:p>
                        <w:pPr>
                          <w:pStyle w:val="TableParagraph"/>
                          <w:ind w:right="592"/>
                          <w:jc w:val="right"/>
                          <w:rPr>
                            <w:sz w:val="14"/>
                          </w:rPr>
                        </w:pPr>
                        <w:r>
                          <w:rPr>
                            <w:color w:val="231F20"/>
                            <w:w w:val="101"/>
                            <w:sz w:val="14"/>
                          </w:rPr>
                          <w:t>6</w:t>
                        </w:r>
                      </w:p>
                    </w:tc>
                    <w:tc>
                      <w:tcPr>
                        <w:tcW w:w="1388" w:type="dxa"/>
                      </w:tcPr>
                      <w:p>
                        <w:pPr>
                          <w:pStyle w:val="TableParagraph"/>
                          <w:ind w:left="616"/>
                          <w:rPr>
                            <w:sz w:val="14"/>
                          </w:rPr>
                        </w:pPr>
                        <w:r>
                          <w:rPr>
                            <w:color w:val="231F20"/>
                            <w:sz w:val="14"/>
                          </w:rPr>
                          <w:t>-21</w:t>
                        </w:r>
                      </w:p>
                    </w:tc>
                    <w:tc>
                      <w:tcPr>
                        <w:tcW w:w="853" w:type="dxa"/>
                      </w:tcPr>
                      <w:p>
                        <w:pPr>
                          <w:pStyle w:val="TableParagraph"/>
                          <w:ind w:right="55"/>
                          <w:jc w:val="right"/>
                          <w:rPr>
                            <w:sz w:val="14"/>
                          </w:rPr>
                        </w:pPr>
                        <w:r>
                          <w:rPr>
                            <w:color w:val="231F20"/>
                            <w:sz w:val="14"/>
                          </w:rPr>
                          <w:t>-36</w:t>
                        </w:r>
                      </w:p>
                    </w:tc>
                  </w:tr>
                  <w:tr>
                    <w:trPr>
                      <w:trHeight w:val="235" w:hRule="atLeast"/>
                    </w:trPr>
                    <w:tc>
                      <w:tcPr>
                        <w:tcW w:w="1633" w:type="dxa"/>
                      </w:tcPr>
                      <w:p>
                        <w:pPr>
                          <w:pStyle w:val="TableParagraph"/>
                          <w:rPr>
                            <w:sz w:val="14"/>
                          </w:rPr>
                        </w:pPr>
                        <w:r>
                          <w:rPr>
                            <w:color w:val="231F20"/>
                            <w:sz w:val="14"/>
                          </w:rPr>
                          <w:t>Utilities</w:t>
                        </w:r>
                      </w:p>
                    </w:tc>
                    <w:tc>
                      <w:tcPr>
                        <w:tcW w:w="1116" w:type="dxa"/>
                      </w:tcPr>
                      <w:p>
                        <w:pPr>
                          <w:pStyle w:val="TableParagraph"/>
                          <w:ind w:right="592"/>
                          <w:jc w:val="right"/>
                          <w:rPr>
                            <w:sz w:val="14"/>
                          </w:rPr>
                        </w:pPr>
                        <w:r>
                          <w:rPr>
                            <w:color w:val="231F20"/>
                            <w:w w:val="96"/>
                            <w:sz w:val="14"/>
                          </w:rPr>
                          <w:t>5</w:t>
                        </w:r>
                      </w:p>
                    </w:tc>
                    <w:tc>
                      <w:tcPr>
                        <w:tcW w:w="1388" w:type="dxa"/>
                      </w:tcPr>
                      <w:p>
                        <w:pPr>
                          <w:pStyle w:val="TableParagraph"/>
                          <w:ind w:left="667"/>
                          <w:rPr>
                            <w:sz w:val="14"/>
                          </w:rPr>
                        </w:pPr>
                        <w:r>
                          <w:rPr>
                            <w:color w:val="231F20"/>
                            <w:sz w:val="14"/>
                          </w:rPr>
                          <w:t>-8</w:t>
                        </w:r>
                      </w:p>
                    </w:tc>
                    <w:tc>
                      <w:tcPr>
                        <w:tcW w:w="853" w:type="dxa"/>
                      </w:tcPr>
                      <w:p>
                        <w:pPr>
                          <w:pStyle w:val="TableParagraph"/>
                          <w:ind w:right="55"/>
                          <w:jc w:val="right"/>
                          <w:rPr>
                            <w:sz w:val="14"/>
                          </w:rPr>
                        </w:pPr>
                        <w:r>
                          <w:rPr>
                            <w:color w:val="231F20"/>
                            <w:w w:val="85"/>
                            <w:sz w:val="14"/>
                          </w:rPr>
                          <w:t>-11</w:t>
                        </w:r>
                      </w:p>
                    </w:tc>
                  </w:tr>
                  <w:tr>
                    <w:trPr>
                      <w:trHeight w:val="286" w:hRule="atLeast"/>
                    </w:trPr>
                    <w:tc>
                      <w:tcPr>
                        <w:tcW w:w="1633" w:type="dxa"/>
                        <w:tcBorders>
                          <w:bottom w:val="single" w:sz="2" w:space="0" w:color="231F20"/>
                        </w:tcBorders>
                      </w:tcPr>
                      <w:p>
                        <w:pPr>
                          <w:pStyle w:val="TableParagraph"/>
                          <w:rPr>
                            <w:sz w:val="14"/>
                          </w:rPr>
                        </w:pPr>
                        <w:r>
                          <w:rPr>
                            <w:color w:val="231F20"/>
                            <w:sz w:val="14"/>
                          </w:rPr>
                          <w:t>Technology</w:t>
                        </w:r>
                      </w:p>
                    </w:tc>
                    <w:tc>
                      <w:tcPr>
                        <w:tcW w:w="1116" w:type="dxa"/>
                        <w:tcBorders>
                          <w:bottom w:val="single" w:sz="2" w:space="0" w:color="231F20"/>
                        </w:tcBorders>
                      </w:tcPr>
                      <w:p>
                        <w:pPr>
                          <w:pStyle w:val="TableParagraph"/>
                          <w:ind w:right="592"/>
                          <w:jc w:val="right"/>
                          <w:rPr>
                            <w:sz w:val="14"/>
                          </w:rPr>
                        </w:pPr>
                        <w:r>
                          <w:rPr>
                            <w:color w:val="231F20"/>
                            <w:w w:val="78"/>
                            <w:sz w:val="14"/>
                          </w:rPr>
                          <w:t>1</w:t>
                        </w:r>
                      </w:p>
                    </w:tc>
                    <w:tc>
                      <w:tcPr>
                        <w:tcW w:w="1388" w:type="dxa"/>
                        <w:tcBorders>
                          <w:bottom w:val="single" w:sz="2" w:space="0" w:color="231F20"/>
                        </w:tcBorders>
                      </w:tcPr>
                      <w:p>
                        <w:pPr>
                          <w:pStyle w:val="TableParagraph"/>
                          <w:ind w:left="603"/>
                          <w:rPr>
                            <w:sz w:val="14"/>
                          </w:rPr>
                        </w:pPr>
                        <w:r>
                          <w:rPr>
                            <w:color w:val="231F20"/>
                            <w:sz w:val="14"/>
                          </w:rPr>
                          <w:t>-25</w:t>
                        </w:r>
                      </w:p>
                    </w:tc>
                    <w:tc>
                      <w:tcPr>
                        <w:tcW w:w="853" w:type="dxa"/>
                        <w:tcBorders>
                          <w:bottom w:val="single" w:sz="2" w:space="0" w:color="231F20"/>
                        </w:tcBorders>
                      </w:tcPr>
                      <w:p>
                        <w:pPr>
                          <w:pStyle w:val="TableParagraph"/>
                          <w:ind w:right="55"/>
                          <w:jc w:val="right"/>
                          <w:rPr>
                            <w:sz w:val="14"/>
                          </w:rPr>
                        </w:pPr>
                        <w:r>
                          <w:rPr>
                            <w:color w:val="231F20"/>
                            <w:sz w:val="14"/>
                          </w:rPr>
                          <w:t>-40</w:t>
                        </w:r>
                      </w:p>
                    </w:tc>
                  </w:tr>
                  <w:tr>
                    <w:trPr>
                      <w:trHeight w:val="229" w:hRule="atLeast"/>
                    </w:trPr>
                    <w:tc>
                      <w:tcPr>
                        <w:tcW w:w="1633" w:type="dxa"/>
                        <w:tcBorders>
                          <w:top w:val="single" w:sz="2" w:space="0" w:color="231F20"/>
                        </w:tcBorders>
                      </w:tcPr>
                      <w:p>
                        <w:pPr>
                          <w:pStyle w:val="TableParagraph"/>
                          <w:spacing w:line="145" w:lineRule="exact" w:before="64"/>
                          <w:rPr>
                            <w:sz w:val="14"/>
                          </w:rPr>
                        </w:pPr>
                        <w:r>
                          <w:rPr>
                            <w:color w:val="231F20"/>
                            <w:sz w:val="14"/>
                          </w:rPr>
                          <w:t>Memo: FTSE All-Share</w:t>
                        </w:r>
                      </w:p>
                    </w:tc>
                    <w:tc>
                      <w:tcPr>
                        <w:tcW w:w="1116" w:type="dxa"/>
                        <w:tcBorders>
                          <w:top w:val="single" w:sz="2" w:space="0" w:color="231F20"/>
                        </w:tcBorders>
                      </w:tcPr>
                      <w:p>
                        <w:pPr>
                          <w:pStyle w:val="TableParagraph"/>
                          <w:spacing w:before="0"/>
                          <w:rPr>
                            <w:rFonts w:ascii="Times New Roman"/>
                            <w:sz w:val="16"/>
                          </w:rPr>
                        </w:pPr>
                      </w:p>
                    </w:tc>
                    <w:tc>
                      <w:tcPr>
                        <w:tcW w:w="1388" w:type="dxa"/>
                        <w:tcBorders>
                          <w:top w:val="single" w:sz="2" w:space="0" w:color="231F20"/>
                        </w:tcBorders>
                      </w:tcPr>
                      <w:p>
                        <w:pPr>
                          <w:pStyle w:val="TableParagraph"/>
                          <w:spacing w:line="145" w:lineRule="exact" w:before="64"/>
                          <w:ind w:left="600"/>
                          <w:rPr>
                            <w:sz w:val="14"/>
                          </w:rPr>
                        </w:pPr>
                        <w:r>
                          <w:rPr>
                            <w:color w:val="231F20"/>
                            <w:sz w:val="14"/>
                          </w:rPr>
                          <w:t>-23</w:t>
                        </w:r>
                      </w:p>
                    </w:tc>
                    <w:tc>
                      <w:tcPr>
                        <w:tcW w:w="853" w:type="dxa"/>
                        <w:tcBorders>
                          <w:top w:val="single" w:sz="2" w:space="0" w:color="231F20"/>
                        </w:tcBorders>
                      </w:tcPr>
                      <w:p>
                        <w:pPr>
                          <w:pStyle w:val="TableParagraph"/>
                          <w:spacing w:line="145" w:lineRule="exact" w:before="64"/>
                          <w:ind w:right="55"/>
                          <w:jc w:val="right"/>
                          <w:rPr>
                            <w:sz w:val="14"/>
                          </w:rPr>
                        </w:pPr>
                        <w:r>
                          <w:rPr>
                            <w:color w:val="231F20"/>
                            <w:sz w:val="14"/>
                          </w:rPr>
                          <w:t>-38</w:t>
                        </w:r>
                      </w:p>
                    </w:tc>
                  </w:tr>
                </w:tbl>
                <w:p>
                  <w:pPr>
                    <w:pStyle w:val="BodyText"/>
                  </w:pPr>
                </w:p>
              </w:txbxContent>
            </v:textbox>
            <w10:wrap type="none"/>
          </v:shape>
        </w:pict>
      </w:r>
      <w:r>
        <w:rPr>
          <w:i/>
          <w:color w:val="231F20"/>
          <w:w w:val="61"/>
          <w:u w:val="single" w:color="231F20"/>
        </w:rPr>
        <w:t> </w:t>
      </w:r>
      <w:r>
        <w:rPr>
          <w:i/>
          <w:color w:val="231F20"/>
          <w:u w:val="single" w:color="231F20"/>
        </w:rPr>
        <w:tab/>
      </w:r>
      <w:r>
        <w:rPr>
          <w:i/>
          <w:color w:val="231F20"/>
        </w:rPr>
        <w:tab/>
      </w:r>
      <w:r>
        <w:rPr>
          <w:i/>
          <w:color w:val="231F20"/>
          <w:w w:val="95"/>
        </w:rPr>
        <w:t>Report</w:t>
      </w:r>
      <w:r>
        <w:rPr>
          <w:i/>
          <w:color w:val="231F20"/>
          <w:spacing w:val="-29"/>
          <w:w w:val="95"/>
        </w:rPr>
        <w:t> </w:t>
      </w:r>
      <w:r>
        <w:rPr>
          <w:color w:val="231F20"/>
          <w:w w:val="95"/>
        </w:rPr>
        <w:t>(Chart</w:t>
      </w:r>
      <w:r>
        <w:rPr>
          <w:color w:val="231F20"/>
          <w:spacing w:val="-30"/>
          <w:w w:val="95"/>
        </w:rPr>
        <w:t> </w:t>
      </w:r>
      <w:r>
        <w:rPr>
          <w:color w:val="231F20"/>
          <w:spacing w:val="-5"/>
          <w:w w:val="95"/>
        </w:rPr>
        <w:t>1.15)</w:t>
      </w:r>
      <w:r>
        <w:rPr>
          <w:color w:val="231F20"/>
          <w:spacing w:val="-28"/>
          <w:w w:val="95"/>
        </w:rPr>
        <w:t> </w:t>
      </w:r>
      <w:r>
        <w:rPr>
          <w:color w:val="231F20"/>
          <w:w w:val="95"/>
        </w:rPr>
        <w:t>amid</w:t>
      </w:r>
      <w:r>
        <w:rPr>
          <w:color w:val="231F20"/>
          <w:spacing w:val="-29"/>
          <w:w w:val="95"/>
        </w:rPr>
        <w:t> </w:t>
      </w:r>
      <w:r>
        <w:rPr>
          <w:color w:val="231F20"/>
          <w:w w:val="95"/>
        </w:rPr>
        <w:t>extreme</w:t>
      </w:r>
      <w:r>
        <w:rPr>
          <w:color w:val="231F20"/>
          <w:spacing w:val="-32"/>
          <w:w w:val="95"/>
        </w:rPr>
        <w:t> </w:t>
      </w:r>
      <w:r>
        <w:rPr>
          <w:color w:val="231F20"/>
          <w:w w:val="95"/>
        </w:rPr>
        <w:t>volatility.</w:t>
      </w:r>
      <w:r>
        <w:rPr>
          <w:color w:val="231F20"/>
          <w:spacing w:val="1"/>
          <w:w w:val="95"/>
        </w:rPr>
        <w:t> </w:t>
      </w:r>
      <w:r>
        <w:rPr>
          <w:color w:val="231F20"/>
          <w:w w:val="95"/>
        </w:rPr>
        <w:t>Many</w:t>
      </w:r>
      <w:r>
        <w:rPr>
          <w:color w:val="231F20"/>
          <w:spacing w:val="-28"/>
          <w:w w:val="95"/>
        </w:rPr>
        <w:t> </w:t>
      </w:r>
      <w:r>
        <w:rPr>
          <w:color w:val="231F20"/>
          <w:w w:val="95"/>
        </w:rPr>
        <w:t>indices</w:t>
      </w:r>
    </w:p>
    <w:p>
      <w:pPr>
        <w:pStyle w:val="BodyText"/>
        <w:spacing w:line="268" w:lineRule="auto" w:before="27"/>
        <w:ind w:left="5482"/>
      </w:pPr>
      <w:r>
        <w:rPr>
          <w:color w:val="231F20"/>
          <w:w w:val="90"/>
        </w:rPr>
        <w:t>experienced</w:t>
      </w:r>
      <w:r>
        <w:rPr>
          <w:color w:val="231F20"/>
          <w:spacing w:val="-25"/>
          <w:w w:val="90"/>
        </w:rPr>
        <w:t> </w:t>
      </w:r>
      <w:r>
        <w:rPr>
          <w:color w:val="231F20"/>
          <w:w w:val="90"/>
        </w:rPr>
        <w:t>both</w:t>
      </w:r>
      <w:r>
        <w:rPr>
          <w:color w:val="231F20"/>
          <w:spacing w:val="-27"/>
          <w:w w:val="90"/>
        </w:rPr>
        <w:t> </w:t>
      </w:r>
      <w:r>
        <w:rPr>
          <w:color w:val="231F20"/>
          <w:w w:val="90"/>
        </w:rPr>
        <w:t>their</w:t>
      </w:r>
      <w:r>
        <w:rPr>
          <w:color w:val="231F20"/>
          <w:spacing w:val="-24"/>
          <w:w w:val="90"/>
        </w:rPr>
        <w:t> </w:t>
      </w:r>
      <w:r>
        <w:rPr>
          <w:color w:val="231F20"/>
          <w:w w:val="90"/>
        </w:rPr>
        <w:t>largest</w:t>
      </w:r>
      <w:r>
        <w:rPr>
          <w:color w:val="231F20"/>
          <w:spacing w:val="-24"/>
          <w:w w:val="90"/>
        </w:rPr>
        <w:t> </w:t>
      </w:r>
      <w:r>
        <w:rPr>
          <w:color w:val="231F20"/>
          <w:w w:val="90"/>
        </w:rPr>
        <w:t>single-day</w:t>
      </w:r>
      <w:r>
        <w:rPr>
          <w:color w:val="231F20"/>
          <w:spacing w:val="-28"/>
          <w:w w:val="90"/>
        </w:rPr>
        <w:t> </w:t>
      </w:r>
      <w:r>
        <w:rPr>
          <w:color w:val="231F20"/>
          <w:w w:val="90"/>
        </w:rPr>
        <w:t>falls</w:t>
      </w:r>
      <w:r>
        <w:rPr>
          <w:color w:val="231F20"/>
          <w:spacing w:val="-24"/>
          <w:w w:val="90"/>
        </w:rPr>
        <w:t> </w:t>
      </w:r>
      <w:r>
        <w:rPr>
          <w:color w:val="231F20"/>
          <w:w w:val="90"/>
        </w:rPr>
        <w:t>and</w:t>
      </w:r>
      <w:r>
        <w:rPr>
          <w:color w:val="231F20"/>
          <w:spacing w:val="-25"/>
          <w:w w:val="90"/>
        </w:rPr>
        <w:t> </w:t>
      </w:r>
      <w:r>
        <w:rPr>
          <w:color w:val="231F20"/>
          <w:w w:val="90"/>
        </w:rPr>
        <w:t>rises</w:t>
      </w:r>
      <w:r>
        <w:rPr>
          <w:color w:val="231F20"/>
          <w:spacing w:val="-27"/>
          <w:w w:val="90"/>
        </w:rPr>
        <w:t> </w:t>
      </w:r>
      <w:r>
        <w:rPr>
          <w:color w:val="231F20"/>
          <w:w w:val="90"/>
        </w:rPr>
        <w:t>for</w:t>
      </w:r>
      <w:r>
        <w:rPr>
          <w:color w:val="231F20"/>
          <w:spacing w:val="-27"/>
          <w:w w:val="90"/>
        </w:rPr>
        <w:t> </w:t>
      </w:r>
      <w:r>
        <w:rPr>
          <w:color w:val="231F20"/>
          <w:w w:val="90"/>
        </w:rPr>
        <w:t>over </w:t>
      </w:r>
      <w:r>
        <w:rPr>
          <w:color w:val="231F20"/>
        </w:rPr>
        <w:t>20</w:t>
      </w:r>
      <w:r>
        <w:rPr>
          <w:color w:val="231F20"/>
          <w:spacing w:val="-41"/>
        </w:rPr>
        <w:t> </w:t>
      </w:r>
      <w:r>
        <w:rPr>
          <w:color w:val="231F20"/>
        </w:rPr>
        <w:t>years.</w:t>
      </w:r>
      <w:r>
        <w:rPr>
          <w:color w:val="231F20"/>
          <w:spacing w:val="-19"/>
        </w:rPr>
        <w:t> </w:t>
      </w:r>
      <w:r>
        <w:rPr>
          <w:color w:val="231F20"/>
        </w:rPr>
        <w:t>Overall,</w:t>
      </w:r>
      <w:r>
        <w:rPr>
          <w:color w:val="231F20"/>
          <w:spacing w:val="-41"/>
        </w:rPr>
        <w:t> </w:t>
      </w:r>
      <w:r>
        <w:rPr>
          <w:color w:val="231F20"/>
        </w:rPr>
        <w:t>the</w:t>
      </w:r>
      <w:r>
        <w:rPr>
          <w:color w:val="231F20"/>
          <w:spacing w:val="-40"/>
        </w:rPr>
        <w:t> </w:t>
      </w:r>
      <w:r>
        <w:rPr>
          <w:color w:val="231F20"/>
        </w:rPr>
        <w:t>declines</w:t>
      </w:r>
      <w:r>
        <w:rPr>
          <w:color w:val="231F20"/>
          <w:spacing w:val="-39"/>
        </w:rPr>
        <w:t> </w:t>
      </w:r>
      <w:r>
        <w:rPr>
          <w:color w:val="231F20"/>
        </w:rPr>
        <w:t>in</w:t>
      </w:r>
      <w:r>
        <w:rPr>
          <w:color w:val="231F20"/>
          <w:spacing w:val="-41"/>
        </w:rPr>
        <w:t> </w:t>
      </w:r>
      <w:r>
        <w:rPr>
          <w:color w:val="231F20"/>
        </w:rPr>
        <w:t>UK</w:t>
      </w:r>
      <w:r>
        <w:rPr>
          <w:color w:val="231F20"/>
          <w:spacing w:val="-39"/>
        </w:rPr>
        <w:t> </w:t>
      </w:r>
      <w:r>
        <w:rPr>
          <w:color w:val="231F20"/>
        </w:rPr>
        <w:t>equity</w:t>
      </w:r>
      <w:r>
        <w:rPr>
          <w:color w:val="231F20"/>
          <w:spacing w:val="-38"/>
        </w:rPr>
        <w:t> </w:t>
      </w:r>
      <w:r>
        <w:rPr>
          <w:color w:val="231F20"/>
        </w:rPr>
        <w:t>prices</w:t>
      </w:r>
      <w:r>
        <w:rPr>
          <w:color w:val="231F20"/>
          <w:spacing w:val="-40"/>
        </w:rPr>
        <w:t> </w:t>
      </w:r>
      <w:r>
        <w:rPr>
          <w:color w:val="231F20"/>
        </w:rPr>
        <w:t>were comparable to those in the most severe episodes of UK </w:t>
      </w:r>
      <w:r>
        <w:rPr>
          <w:color w:val="231F20"/>
          <w:w w:val="95"/>
        </w:rPr>
        <w:t>financial</w:t>
      </w:r>
      <w:r>
        <w:rPr>
          <w:color w:val="231F20"/>
          <w:spacing w:val="-37"/>
          <w:w w:val="95"/>
        </w:rPr>
        <w:t> </w:t>
      </w:r>
      <w:r>
        <w:rPr>
          <w:color w:val="231F20"/>
          <w:w w:val="95"/>
        </w:rPr>
        <w:t>stress</w:t>
      </w:r>
      <w:r>
        <w:rPr>
          <w:color w:val="231F20"/>
          <w:spacing w:val="-38"/>
          <w:w w:val="95"/>
        </w:rPr>
        <w:t> </w:t>
      </w:r>
      <w:r>
        <w:rPr>
          <w:color w:val="231F20"/>
          <w:w w:val="95"/>
        </w:rPr>
        <w:t>over</w:t>
      </w:r>
      <w:r>
        <w:rPr>
          <w:color w:val="231F20"/>
          <w:spacing w:val="-38"/>
          <w:w w:val="95"/>
        </w:rPr>
        <w:t> </w:t>
      </w:r>
      <w:r>
        <w:rPr>
          <w:color w:val="231F20"/>
          <w:w w:val="95"/>
        </w:rPr>
        <w:t>the</w:t>
      </w:r>
      <w:r>
        <w:rPr>
          <w:color w:val="231F20"/>
          <w:spacing w:val="-37"/>
          <w:w w:val="95"/>
        </w:rPr>
        <w:t> </w:t>
      </w:r>
      <w:r>
        <w:rPr>
          <w:color w:val="231F20"/>
          <w:w w:val="95"/>
        </w:rPr>
        <w:t>past</w:t>
      </w:r>
      <w:r>
        <w:rPr>
          <w:color w:val="231F20"/>
          <w:spacing w:val="-36"/>
          <w:w w:val="95"/>
        </w:rPr>
        <w:t> </w:t>
      </w:r>
      <w:r>
        <w:rPr>
          <w:color w:val="231F20"/>
          <w:w w:val="95"/>
        </w:rPr>
        <w:t>century.</w:t>
      </w:r>
      <w:r>
        <w:rPr>
          <w:color w:val="231F20"/>
          <w:spacing w:val="-14"/>
          <w:w w:val="95"/>
        </w:rPr>
        <w:t> </w:t>
      </w:r>
      <w:r>
        <w:rPr>
          <w:color w:val="231F20"/>
          <w:w w:val="95"/>
        </w:rPr>
        <w:t>In</w:t>
      </w:r>
      <w:r>
        <w:rPr>
          <w:color w:val="231F20"/>
          <w:spacing w:val="-39"/>
          <w:w w:val="95"/>
        </w:rPr>
        <w:t> </w:t>
      </w:r>
      <w:r>
        <w:rPr>
          <w:color w:val="231F20"/>
          <w:w w:val="95"/>
        </w:rPr>
        <w:t>the</w:t>
      </w:r>
      <w:r>
        <w:rPr>
          <w:color w:val="231F20"/>
          <w:spacing w:val="-38"/>
          <w:w w:val="95"/>
        </w:rPr>
        <w:t> </w:t>
      </w:r>
      <w:r>
        <w:rPr>
          <w:color w:val="231F20"/>
          <w:w w:val="95"/>
        </w:rPr>
        <w:t>fifteen</w:t>
      </w:r>
      <w:r>
        <w:rPr>
          <w:color w:val="231F20"/>
          <w:spacing w:val="-38"/>
          <w:w w:val="95"/>
        </w:rPr>
        <w:t> </w:t>
      </w:r>
      <w:r>
        <w:rPr>
          <w:color w:val="231F20"/>
          <w:w w:val="95"/>
        </w:rPr>
        <w:t>working </w:t>
      </w:r>
      <w:r>
        <w:rPr>
          <w:color w:val="231F20"/>
        </w:rPr>
        <w:t>days</w:t>
      </w:r>
      <w:r>
        <w:rPr>
          <w:color w:val="231F20"/>
          <w:spacing w:val="-39"/>
        </w:rPr>
        <w:t> </w:t>
      </w:r>
      <w:r>
        <w:rPr>
          <w:color w:val="231F20"/>
        </w:rPr>
        <w:t>to</w:t>
      </w:r>
      <w:r>
        <w:rPr>
          <w:color w:val="231F20"/>
          <w:spacing w:val="-36"/>
        </w:rPr>
        <w:t> </w:t>
      </w:r>
      <w:r>
        <w:rPr>
          <w:color w:val="231F20"/>
        </w:rPr>
        <w:t>5</w:t>
      </w:r>
      <w:r>
        <w:rPr>
          <w:color w:val="231F20"/>
          <w:spacing w:val="-36"/>
        </w:rPr>
        <w:t> </w:t>
      </w:r>
      <w:r>
        <w:rPr>
          <w:color w:val="231F20"/>
        </w:rPr>
        <w:t>November,</w:t>
      </w:r>
      <w:r>
        <w:rPr>
          <w:color w:val="231F20"/>
          <w:spacing w:val="-39"/>
        </w:rPr>
        <w:t> </w:t>
      </w:r>
      <w:r>
        <w:rPr>
          <w:color w:val="231F20"/>
        </w:rPr>
        <w:t>the</w:t>
      </w:r>
      <w:r>
        <w:rPr>
          <w:color w:val="231F20"/>
          <w:spacing w:val="-36"/>
        </w:rPr>
        <w:t> </w:t>
      </w:r>
      <w:r>
        <w:rPr>
          <w:color w:val="231F20"/>
        </w:rPr>
        <w:t>index</w:t>
      </w:r>
      <w:r>
        <w:rPr>
          <w:color w:val="231F20"/>
          <w:spacing w:val="-37"/>
        </w:rPr>
        <w:t> </w:t>
      </w:r>
      <w:r>
        <w:rPr>
          <w:color w:val="231F20"/>
        </w:rPr>
        <w:t>was</w:t>
      </w:r>
      <w:r>
        <w:rPr>
          <w:color w:val="231F20"/>
          <w:spacing w:val="-36"/>
        </w:rPr>
        <w:t> </w:t>
      </w:r>
      <w:r>
        <w:rPr>
          <w:color w:val="231F20"/>
        </w:rPr>
        <w:t>23%</w:t>
      </w:r>
      <w:r>
        <w:rPr>
          <w:color w:val="231F20"/>
          <w:spacing w:val="-37"/>
        </w:rPr>
        <w:t> </w:t>
      </w:r>
      <w:r>
        <w:rPr>
          <w:color w:val="231F20"/>
        </w:rPr>
        <w:t>lower</w:t>
      </w:r>
      <w:r>
        <w:rPr>
          <w:color w:val="231F20"/>
          <w:spacing w:val="-38"/>
        </w:rPr>
        <w:t> </w:t>
      </w:r>
      <w:r>
        <w:rPr>
          <w:color w:val="231F20"/>
        </w:rPr>
        <w:t>than</w:t>
      </w:r>
      <w:r>
        <w:rPr>
          <w:color w:val="231F20"/>
          <w:spacing w:val="-36"/>
        </w:rPr>
        <w:t> </w:t>
      </w:r>
      <w:r>
        <w:rPr>
          <w:color w:val="231F20"/>
        </w:rPr>
        <w:t>at</w:t>
      </w:r>
      <w:r>
        <w:rPr>
          <w:color w:val="231F20"/>
          <w:spacing w:val="-39"/>
        </w:rPr>
        <w:t> </w:t>
      </w:r>
      <w:r>
        <w:rPr>
          <w:color w:val="231F20"/>
        </w:rPr>
        <w:t>the time</w:t>
      </w:r>
      <w:r>
        <w:rPr>
          <w:color w:val="231F20"/>
          <w:spacing w:val="-39"/>
        </w:rPr>
        <w:t> </w:t>
      </w:r>
      <w:r>
        <w:rPr>
          <w:color w:val="231F20"/>
        </w:rPr>
        <w:t>of</w:t>
      </w:r>
      <w:r>
        <w:rPr>
          <w:color w:val="231F20"/>
          <w:spacing w:val="-38"/>
        </w:rPr>
        <w:t> </w:t>
      </w:r>
      <w:r>
        <w:rPr>
          <w:color w:val="231F20"/>
        </w:rPr>
        <w:t>the</w:t>
      </w:r>
      <w:r>
        <w:rPr>
          <w:color w:val="231F20"/>
          <w:spacing w:val="-40"/>
        </w:rPr>
        <w:t> </w:t>
      </w:r>
      <w:r>
        <w:rPr>
          <w:color w:val="231F20"/>
        </w:rPr>
        <w:t>August</w:t>
      </w:r>
      <w:r>
        <w:rPr>
          <w:color w:val="231F20"/>
          <w:spacing w:val="-36"/>
        </w:rPr>
        <w:t> </w:t>
      </w:r>
      <w:r>
        <w:rPr>
          <w:i/>
          <w:color w:val="231F20"/>
        </w:rPr>
        <w:t>Report</w:t>
      </w:r>
      <w:r>
        <w:rPr>
          <w:color w:val="231F20"/>
        </w:rPr>
        <w:t>,</w:t>
      </w:r>
      <w:r>
        <w:rPr>
          <w:color w:val="231F20"/>
          <w:spacing w:val="-36"/>
        </w:rPr>
        <w:t> </w:t>
      </w:r>
      <w:r>
        <w:rPr>
          <w:color w:val="231F20"/>
        </w:rPr>
        <w:t>and</w:t>
      </w:r>
      <w:r>
        <w:rPr>
          <w:color w:val="231F20"/>
          <w:spacing w:val="-36"/>
        </w:rPr>
        <w:t> </w:t>
      </w:r>
      <w:r>
        <w:rPr>
          <w:color w:val="231F20"/>
        </w:rPr>
        <w:t>nearly</w:t>
      </w:r>
      <w:r>
        <w:rPr>
          <w:color w:val="231F20"/>
          <w:spacing w:val="-36"/>
        </w:rPr>
        <w:t> </w:t>
      </w:r>
      <w:r>
        <w:rPr>
          <w:color w:val="231F20"/>
        </w:rPr>
        <w:t>40%</w:t>
      </w:r>
      <w:r>
        <w:rPr>
          <w:color w:val="231F20"/>
          <w:spacing w:val="-36"/>
        </w:rPr>
        <w:t> </w:t>
      </w:r>
      <w:r>
        <w:rPr>
          <w:color w:val="231F20"/>
        </w:rPr>
        <w:t>lower</w:t>
      </w:r>
      <w:r>
        <w:rPr>
          <w:color w:val="231F20"/>
          <w:spacing w:val="-38"/>
        </w:rPr>
        <w:t> </w:t>
      </w:r>
      <w:r>
        <w:rPr>
          <w:color w:val="231F20"/>
        </w:rPr>
        <w:t>than</w:t>
      </w:r>
      <w:r>
        <w:rPr>
          <w:color w:val="231F20"/>
          <w:spacing w:val="-36"/>
        </w:rPr>
        <w:t> </w:t>
      </w:r>
      <w:r>
        <w:rPr>
          <w:color w:val="231F20"/>
        </w:rPr>
        <w:t>in</w:t>
      </w:r>
    </w:p>
    <w:p>
      <w:pPr>
        <w:pStyle w:val="BodyText"/>
        <w:spacing w:line="268" w:lineRule="auto"/>
        <w:ind w:left="5482" w:right="165"/>
      </w:pPr>
      <w:r>
        <w:rPr>
          <w:color w:val="231F20"/>
          <w:w w:val="95"/>
        </w:rPr>
        <w:t>July</w:t>
      </w:r>
      <w:r>
        <w:rPr>
          <w:color w:val="231F20"/>
          <w:spacing w:val="-35"/>
          <w:w w:val="95"/>
        </w:rPr>
        <w:t> </w:t>
      </w:r>
      <w:r>
        <w:rPr>
          <w:color w:val="231F20"/>
          <w:spacing w:val="-6"/>
          <w:w w:val="95"/>
        </w:rPr>
        <w:t>2007.</w:t>
      </w:r>
      <w:r>
        <w:rPr>
          <w:color w:val="231F20"/>
          <w:spacing w:val="-18"/>
          <w:w w:val="95"/>
        </w:rPr>
        <w:t> </w:t>
      </w:r>
      <w:r>
        <w:rPr>
          <w:color w:val="231F20"/>
          <w:w w:val="95"/>
        </w:rPr>
        <w:t>Those</w:t>
      </w:r>
      <w:r>
        <w:rPr>
          <w:color w:val="231F20"/>
          <w:spacing w:val="-37"/>
          <w:w w:val="95"/>
        </w:rPr>
        <w:t> </w:t>
      </w:r>
      <w:r>
        <w:rPr>
          <w:color w:val="231F20"/>
          <w:w w:val="95"/>
        </w:rPr>
        <w:t>declines</w:t>
      </w:r>
      <w:r>
        <w:rPr>
          <w:color w:val="231F20"/>
          <w:spacing w:val="-35"/>
          <w:w w:val="95"/>
        </w:rPr>
        <w:t> </w:t>
      </w:r>
      <w:r>
        <w:rPr>
          <w:color w:val="231F20"/>
          <w:w w:val="95"/>
        </w:rPr>
        <w:t>reflected</w:t>
      </w:r>
      <w:r>
        <w:rPr>
          <w:color w:val="231F20"/>
          <w:spacing w:val="-37"/>
          <w:w w:val="95"/>
        </w:rPr>
        <w:t> </w:t>
      </w:r>
      <w:r>
        <w:rPr>
          <w:color w:val="231F20"/>
          <w:w w:val="95"/>
        </w:rPr>
        <w:t>falls</w:t>
      </w:r>
      <w:r>
        <w:rPr>
          <w:color w:val="231F20"/>
          <w:spacing w:val="-35"/>
          <w:w w:val="95"/>
        </w:rPr>
        <w:t> </w:t>
      </w:r>
      <w:r>
        <w:rPr>
          <w:color w:val="231F20"/>
          <w:w w:val="95"/>
        </w:rPr>
        <w:t>across</w:t>
      </w:r>
      <w:r>
        <w:rPr>
          <w:color w:val="231F20"/>
          <w:spacing w:val="-35"/>
          <w:w w:val="95"/>
        </w:rPr>
        <w:t> </w:t>
      </w:r>
      <w:r>
        <w:rPr>
          <w:color w:val="231F20"/>
          <w:w w:val="95"/>
        </w:rPr>
        <w:t>a</w:t>
      </w:r>
      <w:r>
        <w:rPr>
          <w:color w:val="231F20"/>
          <w:spacing w:val="-35"/>
          <w:w w:val="95"/>
        </w:rPr>
        <w:t> </w:t>
      </w:r>
      <w:r>
        <w:rPr>
          <w:color w:val="231F20"/>
          <w:w w:val="95"/>
        </w:rPr>
        <w:t>number</w:t>
      </w:r>
      <w:r>
        <w:rPr>
          <w:color w:val="231F20"/>
          <w:spacing w:val="-36"/>
          <w:w w:val="95"/>
        </w:rPr>
        <w:t> </w:t>
      </w:r>
      <w:r>
        <w:rPr>
          <w:color w:val="231F20"/>
          <w:w w:val="95"/>
        </w:rPr>
        <w:t>of </w:t>
      </w:r>
      <w:r>
        <w:rPr>
          <w:color w:val="231F20"/>
          <w:w w:val="90"/>
        </w:rPr>
        <w:t>sectors</w:t>
      </w:r>
      <w:r>
        <w:rPr>
          <w:color w:val="231F20"/>
          <w:spacing w:val="-22"/>
          <w:w w:val="90"/>
        </w:rPr>
        <w:t> </w:t>
      </w:r>
      <w:r>
        <w:rPr>
          <w:color w:val="231F20"/>
          <w:spacing w:val="-3"/>
          <w:w w:val="90"/>
        </w:rPr>
        <w:t>(Table</w:t>
      </w:r>
      <w:r>
        <w:rPr>
          <w:color w:val="231F20"/>
          <w:spacing w:val="-22"/>
          <w:w w:val="90"/>
        </w:rPr>
        <w:t> </w:t>
      </w:r>
      <w:r>
        <w:rPr>
          <w:color w:val="231F20"/>
          <w:w w:val="90"/>
        </w:rPr>
        <w:t>1.A).</w:t>
      </w:r>
      <w:r>
        <w:rPr>
          <w:color w:val="231F20"/>
          <w:spacing w:val="2"/>
          <w:w w:val="90"/>
        </w:rPr>
        <w:t> </w:t>
      </w:r>
      <w:r>
        <w:rPr>
          <w:color w:val="231F20"/>
          <w:w w:val="90"/>
        </w:rPr>
        <w:t>There</w:t>
      </w:r>
      <w:r>
        <w:rPr>
          <w:color w:val="231F20"/>
          <w:spacing w:val="-23"/>
          <w:w w:val="90"/>
        </w:rPr>
        <w:t> </w:t>
      </w:r>
      <w:r>
        <w:rPr>
          <w:color w:val="231F20"/>
          <w:w w:val="90"/>
        </w:rPr>
        <w:t>were</w:t>
      </w:r>
      <w:r>
        <w:rPr>
          <w:color w:val="231F20"/>
          <w:spacing w:val="-21"/>
          <w:w w:val="90"/>
        </w:rPr>
        <w:t> </w:t>
      </w:r>
      <w:r>
        <w:rPr>
          <w:color w:val="231F20"/>
          <w:w w:val="90"/>
        </w:rPr>
        <w:t>comparable</w:t>
      </w:r>
      <w:r>
        <w:rPr>
          <w:color w:val="231F20"/>
          <w:spacing w:val="-26"/>
          <w:w w:val="90"/>
        </w:rPr>
        <w:t> </w:t>
      </w:r>
      <w:r>
        <w:rPr>
          <w:color w:val="231F20"/>
          <w:w w:val="90"/>
        </w:rPr>
        <w:t>falls</w:t>
      </w:r>
      <w:r>
        <w:rPr>
          <w:color w:val="231F20"/>
          <w:spacing w:val="-21"/>
          <w:w w:val="90"/>
        </w:rPr>
        <w:t> </w:t>
      </w:r>
      <w:r>
        <w:rPr>
          <w:color w:val="231F20"/>
          <w:w w:val="90"/>
        </w:rPr>
        <w:t>in</w:t>
      </w:r>
      <w:r>
        <w:rPr>
          <w:color w:val="231F20"/>
          <w:spacing w:val="-25"/>
          <w:w w:val="90"/>
        </w:rPr>
        <w:t> </w:t>
      </w:r>
      <w:r>
        <w:rPr>
          <w:color w:val="231F20"/>
          <w:w w:val="90"/>
        </w:rPr>
        <w:t>the</w:t>
      </w:r>
      <w:r>
        <w:rPr>
          <w:color w:val="231F20"/>
          <w:spacing w:val="-21"/>
          <w:w w:val="90"/>
        </w:rPr>
        <w:t> </w:t>
      </w:r>
      <w:r>
        <w:rPr>
          <w:color w:val="231F20"/>
          <w:w w:val="90"/>
        </w:rPr>
        <w:t>major </w:t>
      </w:r>
      <w:r>
        <w:rPr>
          <w:color w:val="231F20"/>
          <w:w w:val="95"/>
        </w:rPr>
        <w:t>US,</w:t>
      </w:r>
      <w:r>
        <w:rPr>
          <w:color w:val="231F20"/>
          <w:spacing w:val="-35"/>
          <w:w w:val="95"/>
        </w:rPr>
        <w:t> </w:t>
      </w:r>
      <w:r>
        <w:rPr>
          <w:color w:val="231F20"/>
          <w:w w:val="95"/>
        </w:rPr>
        <w:t>European</w:t>
      </w:r>
      <w:r>
        <w:rPr>
          <w:color w:val="231F20"/>
          <w:spacing w:val="-34"/>
          <w:w w:val="95"/>
        </w:rPr>
        <w:t> </w:t>
      </w:r>
      <w:r>
        <w:rPr>
          <w:color w:val="231F20"/>
          <w:w w:val="95"/>
        </w:rPr>
        <w:t>and</w:t>
      </w:r>
      <w:r>
        <w:rPr>
          <w:color w:val="231F20"/>
          <w:spacing w:val="-37"/>
          <w:w w:val="95"/>
        </w:rPr>
        <w:t> </w:t>
      </w:r>
      <w:r>
        <w:rPr>
          <w:color w:val="231F20"/>
          <w:w w:val="95"/>
        </w:rPr>
        <w:t>Japanese</w:t>
      </w:r>
      <w:r>
        <w:rPr>
          <w:color w:val="231F20"/>
          <w:spacing w:val="-34"/>
          <w:w w:val="95"/>
        </w:rPr>
        <w:t> </w:t>
      </w:r>
      <w:r>
        <w:rPr>
          <w:color w:val="231F20"/>
          <w:w w:val="95"/>
        </w:rPr>
        <w:t>indices.</w:t>
      </w:r>
      <w:r>
        <w:rPr>
          <w:color w:val="231F20"/>
          <w:spacing w:val="-15"/>
          <w:w w:val="95"/>
        </w:rPr>
        <w:t> </w:t>
      </w:r>
      <w:r>
        <w:rPr>
          <w:color w:val="231F20"/>
          <w:w w:val="95"/>
        </w:rPr>
        <w:t>And</w:t>
      </w:r>
      <w:r>
        <w:rPr>
          <w:color w:val="231F20"/>
          <w:spacing w:val="-34"/>
          <w:w w:val="95"/>
        </w:rPr>
        <w:t> </w:t>
      </w:r>
      <w:r>
        <w:rPr>
          <w:color w:val="231F20"/>
          <w:w w:val="95"/>
        </w:rPr>
        <w:t>emerging</w:t>
      </w:r>
      <w:r>
        <w:rPr>
          <w:color w:val="231F20"/>
          <w:spacing w:val="-34"/>
          <w:w w:val="95"/>
        </w:rPr>
        <w:t> </w:t>
      </w:r>
      <w:r>
        <w:rPr>
          <w:color w:val="231F20"/>
          <w:w w:val="95"/>
        </w:rPr>
        <w:t>market </w:t>
      </w:r>
      <w:r>
        <w:rPr>
          <w:color w:val="231F20"/>
          <w:w w:val="90"/>
        </w:rPr>
        <w:t>equity</w:t>
      </w:r>
      <w:r>
        <w:rPr>
          <w:color w:val="231F20"/>
          <w:spacing w:val="-28"/>
          <w:w w:val="90"/>
        </w:rPr>
        <w:t> </w:t>
      </w:r>
      <w:r>
        <w:rPr>
          <w:color w:val="231F20"/>
          <w:w w:val="90"/>
        </w:rPr>
        <w:t>prices</w:t>
      </w:r>
      <w:r>
        <w:rPr>
          <w:color w:val="231F20"/>
          <w:spacing w:val="-31"/>
          <w:w w:val="90"/>
        </w:rPr>
        <w:t> </w:t>
      </w:r>
      <w:r>
        <w:rPr>
          <w:color w:val="231F20"/>
          <w:w w:val="90"/>
        </w:rPr>
        <w:t>fell</w:t>
      </w:r>
      <w:r>
        <w:rPr>
          <w:color w:val="231F20"/>
          <w:spacing w:val="-28"/>
          <w:w w:val="90"/>
        </w:rPr>
        <w:t> </w:t>
      </w:r>
      <w:r>
        <w:rPr>
          <w:color w:val="231F20"/>
          <w:w w:val="90"/>
        </w:rPr>
        <w:t>particularly</w:t>
      </w:r>
      <w:r>
        <w:rPr>
          <w:color w:val="231F20"/>
          <w:spacing w:val="-27"/>
          <w:w w:val="90"/>
        </w:rPr>
        <w:t> </w:t>
      </w:r>
      <w:r>
        <w:rPr>
          <w:color w:val="231F20"/>
          <w:w w:val="90"/>
        </w:rPr>
        <w:t>sharply,</w:t>
      </w:r>
      <w:r>
        <w:rPr>
          <w:color w:val="231F20"/>
          <w:spacing w:val="-28"/>
          <w:w w:val="90"/>
        </w:rPr>
        <w:t> </w:t>
      </w:r>
      <w:r>
        <w:rPr>
          <w:color w:val="231F20"/>
          <w:w w:val="90"/>
        </w:rPr>
        <w:t>as</w:t>
      </w:r>
      <w:r>
        <w:rPr>
          <w:color w:val="231F20"/>
          <w:spacing w:val="-28"/>
          <w:w w:val="90"/>
        </w:rPr>
        <w:t> </w:t>
      </w:r>
      <w:r>
        <w:rPr>
          <w:color w:val="231F20"/>
          <w:w w:val="90"/>
        </w:rPr>
        <w:t>investors</w:t>
      </w:r>
      <w:r>
        <w:rPr>
          <w:color w:val="231F20"/>
          <w:spacing w:val="-27"/>
          <w:w w:val="90"/>
        </w:rPr>
        <w:t> </w:t>
      </w:r>
      <w:r>
        <w:rPr>
          <w:color w:val="231F20"/>
          <w:w w:val="90"/>
        </w:rPr>
        <w:t>continued</w:t>
      </w:r>
      <w:r>
        <w:rPr>
          <w:color w:val="231F20"/>
          <w:spacing w:val="-30"/>
          <w:w w:val="90"/>
        </w:rPr>
        <w:t> </w:t>
      </w:r>
      <w:r>
        <w:rPr>
          <w:color w:val="231F20"/>
          <w:w w:val="90"/>
        </w:rPr>
        <w:t>to </w:t>
      </w:r>
      <w:r>
        <w:rPr>
          <w:color w:val="231F20"/>
          <w:w w:val="95"/>
        </w:rPr>
        <w:t>reprice</w:t>
      </w:r>
      <w:r>
        <w:rPr>
          <w:color w:val="231F20"/>
          <w:spacing w:val="-15"/>
          <w:w w:val="95"/>
        </w:rPr>
        <w:t> </w:t>
      </w:r>
      <w:r>
        <w:rPr>
          <w:color w:val="231F20"/>
          <w:w w:val="95"/>
        </w:rPr>
        <w:t>risk.</w:t>
      </w:r>
    </w:p>
    <w:p>
      <w:pPr>
        <w:spacing w:after="0" w:line="268" w:lineRule="auto"/>
        <w:sectPr>
          <w:type w:val="continuous"/>
          <w:pgSz w:w="11900" w:h="16840"/>
          <w:pgMar w:top="1560" w:bottom="0" w:left="640" w:right="640"/>
        </w:sectPr>
      </w:pPr>
    </w:p>
    <w:p>
      <w:pPr>
        <w:spacing w:before="21"/>
        <w:ind w:left="173" w:right="0" w:firstLine="0"/>
        <w:jc w:val="left"/>
        <w:rPr>
          <w:sz w:val="11"/>
        </w:rPr>
      </w:pPr>
      <w:r>
        <w:rPr>
          <w:color w:val="231F20"/>
          <w:sz w:val="11"/>
        </w:rPr>
        <w:t>Sources: Thomson Datastream and Bank calculations.</w:t>
      </w:r>
    </w:p>
    <w:p>
      <w:pPr>
        <w:pStyle w:val="BodyText"/>
        <w:spacing w:before="5"/>
        <w:rPr>
          <w:sz w:val="11"/>
        </w:rPr>
      </w:pPr>
    </w:p>
    <w:p>
      <w:pPr>
        <w:pStyle w:val="ListParagraph"/>
        <w:numPr>
          <w:ilvl w:val="0"/>
          <w:numId w:val="7"/>
        </w:numPr>
        <w:tabs>
          <w:tab w:pos="344" w:val="left" w:leader="none"/>
        </w:tabs>
        <w:spacing w:line="244" w:lineRule="auto" w:before="0" w:after="0"/>
        <w:ind w:left="343" w:right="99" w:hanging="171"/>
        <w:jc w:val="left"/>
        <w:rPr>
          <w:sz w:val="11"/>
        </w:rPr>
      </w:pPr>
      <w:r>
        <w:rPr>
          <w:color w:val="231F20"/>
          <w:w w:val="95"/>
          <w:sz w:val="11"/>
        </w:rPr>
        <w:t>Shares</w:t>
      </w:r>
      <w:r>
        <w:rPr>
          <w:color w:val="231F20"/>
          <w:spacing w:val="-18"/>
          <w:w w:val="95"/>
          <w:sz w:val="11"/>
        </w:rPr>
        <w:t> </w:t>
      </w:r>
      <w:r>
        <w:rPr>
          <w:color w:val="231F20"/>
          <w:w w:val="95"/>
          <w:sz w:val="11"/>
        </w:rPr>
        <w:t>based</w:t>
      </w:r>
      <w:r>
        <w:rPr>
          <w:color w:val="231F20"/>
          <w:spacing w:val="-19"/>
          <w:w w:val="95"/>
          <w:sz w:val="11"/>
        </w:rPr>
        <w:t> </w:t>
      </w:r>
      <w:r>
        <w:rPr>
          <w:color w:val="231F20"/>
          <w:w w:val="95"/>
          <w:sz w:val="11"/>
        </w:rPr>
        <w:t>on</w:t>
      </w:r>
      <w:r>
        <w:rPr>
          <w:color w:val="231F20"/>
          <w:spacing w:val="-19"/>
          <w:w w:val="95"/>
          <w:sz w:val="11"/>
        </w:rPr>
        <w:t> </w:t>
      </w:r>
      <w:r>
        <w:rPr>
          <w:color w:val="231F20"/>
          <w:w w:val="95"/>
          <w:sz w:val="11"/>
        </w:rPr>
        <w:t>the</w:t>
      </w:r>
      <w:r>
        <w:rPr>
          <w:color w:val="231F20"/>
          <w:spacing w:val="-17"/>
          <w:w w:val="95"/>
          <w:sz w:val="11"/>
        </w:rPr>
        <w:t> </w:t>
      </w:r>
      <w:r>
        <w:rPr>
          <w:color w:val="231F20"/>
          <w:w w:val="95"/>
          <w:sz w:val="11"/>
        </w:rPr>
        <w:t>market</w:t>
      </w:r>
      <w:r>
        <w:rPr>
          <w:color w:val="231F20"/>
          <w:spacing w:val="-19"/>
          <w:w w:val="95"/>
          <w:sz w:val="11"/>
        </w:rPr>
        <w:t> </w:t>
      </w:r>
      <w:r>
        <w:rPr>
          <w:color w:val="231F20"/>
          <w:w w:val="95"/>
          <w:sz w:val="11"/>
        </w:rPr>
        <w:t>values</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8"/>
          <w:w w:val="95"/>
          <w:sz w:val="11"/>
        </w:rPr>
        <w:t> </w:t>
      </w:r>
      <w:r>
        <w:rPr>
          <w:color w:val="231F20"/>
          <w:w w:val="95"/>
          <w:sz w:val="11"/>
        </w:rPr>
        <w:t>indices</w:t>
      </w:r>
      <w:r>
        <w:rPr>
          <w:color w:val="231F20"/>
          <w:spacing w:val="-17"/>
          <w:w w:val="95"/>
          <w:sz w:val="11"/>
        </w:rPr>
        <w:t> </w:t>
      </w:r>
      <w:r>
        <w:rPr>
          <w:color w:val="231F20"/>
          <w:w w:val="95"/>
          <w:sz w:val="11"/>
        </w:rPr>
        <w:t>in</w:t>
      </w:r>
      <w:r>
        <w:rPr>
          <w:color w:val="231F20"/>
          <w:spacing w:val="-19"/>
          <w:w w:val="95"/>
          <w:sz w:val="11"/>
        </w:rPr>
        <w:t> </w:t>
      </w:r>
      <w:r>
        <w:rPr>
          <w:color w:val="231F20"/>
          <w:w w:val="95"/>
          <w:sz w:val="11"/>
        </w:rPr>
        <w:t>the</w:t>
      </w:r>
      <w:r>
        <w:rPr>
          <w:color w:val="231F20"/>
          <w:spacing w:val="-19"/>
          <w:w w:val="95"/>
          <w:sz w:val="11"/>
        </w:rPr>
        <w:t> </w:t>
      </w:r>
      <w:r>
        <w:rPr>
          <w:color w:val="231F20"/>
          <w:w w:val="95"/>
          <w:sz w:val="11"/>
        </w:rPr>
        <w:t>fifteen</w:t>
      </w:r>
      <w:r>
        <w:rPr>
          <w:color w:val="231F20"/>
          <w:spacing w:val="-19"/>
          <w:w w:val="95"/>
          <w:sz w:val="11"/>
        </w:rPr>
        <w:t> </w:t>
      </w:r>
      <w:r>
        <w:rPr>
          <w:color w:val="231F20"/>
          <w:w w:val="95"/>
          <w:sz w:val="11"/>
        </w:rPr>
        <w:t>working</w:t>
      </w:r>
      <w:r>
        <w:rPr>
          <w:color w:val="231F20"/>
          <w:spacing w:val="-19"/>
          <w:w w:val="95"/>
          <w:sz w:val="11"/>
        </w:rPr>
        <w:t> </w:t>
      </w:r>
      <w:r>
        <w:rPr>
          <w:color w:val="231F20"/>
          <w:w w:val="95"/>
          <w:sz w:val="11"/>
        </w:rPr>
        <w:t>days</w:t>
      </w:r>
      <w:r>
        <w:rPr>
          <w:color w:val="231F20"/>
          <w:spacing w:val="-19"/>
          <w:w w:val="95"/>
          <w:sz w:val="11"/>
        </w:rPr>
        <w:t> </w:t>
      </w:r>
      <w:r>
        <w:rPr>
          <w:color w:val="231F20"/>
          <w:w w:val="95"/>
          <w:sz w:val="11"/>
        </w:rPr>
        <w:t>to</w:t>
      </w:r>
      <w:r>
        <w:rPr>
          <w:color w:val="231F20"/>
          <w:spacing w:val="-17"/>
          <w:w w:val="95"/>
          <w:sz w:val="11"/>
        </w:rPr>
        <w:t> </w:t>
      </w:r>
      <w:r>
        <w:rPr>
          <w:color w:val="231F20"/>
          <w:w w:val="95"/>
          <w:sz w:val="11"/>
        </w:rPr>
        <w:t>5</w:t>
      </w:r>
      <w:r>
        <w:rPr>
          <w:color w:val="231F20"/>
          <w:spacing w:val="-17"/>
          <w:w w:val="95"/>
          <w:sz w:val="11"/>
        </w:rPr>
        <w:t> </w:t>
      </w:r>
      <w:r>
        <w:rPr>
          <w:color w:val="231F20"/>
          <w:w w:val="95"/>
          <w:sz w:val="11"/>
        </w:rPr>
        <w:t>November.</w:t>
      </w:r>
      <w:r>
        <w:rPr>
          <w:color w:val="231F20"/>
          <w:spacing w:val="-5"/>
          <w:w w:val="95"/>
          <w:sz w:val="11"/>
        </w:rPr>
        <w:t> </w:t>
      </w:r>
      <w:r>
        <w:rPr>
          <w:color w:val="231F20"/>
          <w:w w:val="95"/>
          <w:sz w:val="11"/>
        </w:rPr>
        <w:t>Shares</w:t>
      </w:r>
      <w:r>
        <w:rPr>
          <w:color w:val="231F20"/>
          <w:spacing w:val="-19"/>
          <w:w w:val="95"/>
          <w:sz w:val="11"/>
        </w:rPr>
        <w:t> </w:t>
      </w:r>
      <w:r>
        <w:rPr>
          <w:color w:val="231F20"/>
          <w:w w:val="95"/>
          <w:sz w:val="11"/>
        </w:rPr>
        <w:t>do</w:t>
      </w:r>
      <w:r>
        <w:rPr>
          <w:color w:val="231F20"/>
          <w:spacing w:val="-18"/>
          <w:w w:val="95"/>
          <w:sz w:val="11"/>
        </w:rPr>
        <w:t> </w:t>
      </w:r>
      <w:r>
        <w:rPr>
          <w:color w:val="231F20"/>
          <w:w w:val="95"/>
          <w:sz w:val="11"/>
        </w:rPr>
        <w:t>not </w:t>
      </w:r>
      <w:r>
        <w:rPr>
          <w:color w:val="231F20"/>
          <w:sz w:val="11"/>
        </w:rPr>
        <w:t>sum</w:t>
      </w:r>
      <w:r>
        <w:rPr>
          <w:color w:val="231F20"/>
          <w:spacing w:val="-12"/>
          <w:sz w:val="11"/>
        </w:rPr>
        <w:t> </w:t>
      </w:r>
      <w:r>
        <w:rPr>
          <w:color w:val="231F20"/>
          <w:sz w:val="11"/>
        </w:rPr>
        <w:t>to</w:t>
      </w:r>
      <w:r>
        <w:rPr>
          <w:color w:val="231F20"/>
          <w:spacing w:val="-9"/>
          <w:sz w:val="11"/>
        </w:rPr>
        <w:t> </w:t>
      </w:r>
      <w:r>
        <w:rPr>
          <w:color w:val="231F20"/>
          <w:sz w:val="11"/>
        </w:rPr>
        <w:t>100</w:t>
      </w:r>
      <w:r>
        <w:rPr>
          <w:color w:val="231F20"/>
          <w:spacing w:val="-12"/>
          <w:sz w:val="11"/>
        </w:rPr>
        <w:t> </w:t>
      </w:r>
      <w:r>
        <w:rPr>
          <w:color w:val="231F20"/>
          <w:sz w:val="11"/>
        </w:rPr>
        <w:t>due</w:t>
      </w:r>
      <w:r>
        <w:rPr>
          <w:color w:val="231F20"/>
          <w:spacing w:val="-11"/>
          <w:sz w:val="11"/>
        </w:rPr>
        <w:t> </w:t>
      </w:r>
      <w:r>
        <w:rPr>
          <w:color w:val="231F20"/>
          <w:sz w:val="11"/>
        </w:rPr>
        <w:t>to</w:t>
      </w:r>
      <w:r>
        <w:rPr>
          <w:color w:val="231F20"/>
          <w:spacing w:val="-9"/>
          <w:sz w:val="11"/>
        </w:rPr>
        <w:t> </w:t>
      </w:r>
      <w:r>
        <w:rPr>
          <w:color w:val="231F20"/>
          <w:sz w:val="11"/>
        </w:rPr>
        <w:t>rounding.</w:t>
      </w:r>
    </w:p>
    <w:p>
      <w:pPr>
        <w:pStyle w:val="ListParagraph"/>
        <w:numPr>
          <w:ilvl w:val="0"/>
          <w:numId w:val="7"/>
        </w:numPr>
        <w:tabs>
          <w:tab w:pos="344" w:val="left" w:leader="none"/>
        </w:tabs>
        <w:spacing w:line="244" w:lineRule="auto" w:before="0" w:after="0"/>
        <w:ind w:left="343" w:right="223" w:hanging="171"/>
        <w:jc w:val="left"/>
        <w:rPr>
          <w:sz w:val="11"/>
        </w:rPr>
      </w:pPr>
      <w:r>
        <w:rPr>
          <w:color w:val="231F20"/>
          <w:w w:val="95"/>
          <w:sz w:val="11"/>
        </w:rPr>
        <w:t>Change</w:t>
      </w:r>
      <w:r>
        <w:rPr>
          <w:color w:val="231F20"/>
          <w:spacing w:val="-21"/>
          <w:w w:val="95"/>
          <w:sz w:val="11"/>
        </w:rPr>
        <w:t> </w:t>
      </w:r>
      <w:r>
        <w:rPr>
          <w:color w:val="231F20"/>
          <w:w w:val="95"/>
          <w:sz w:val="11"/>
        </w:rPr>
        <w:t>in</w:t>
      </w:r>
      <w:r>
        <w:rPr>
          <w:color w:val="231F20"/>
          <w:spacing w:val="-23"/>
          <w:w w:val="95"/>
          <w:sz w:val="11"/>
        </w:rPr>
        <w:t> </w:t>
      </w:r>
      <w:r>
        <w:rPr>
          <w:color w:val="231F20"/>
          <w:w w:val="95"/>
          <w:sz w:val="11"/>
        </w:rPr>
        <w:t>the</w:t>
      </w:r>
      <w:r>
        <w:rPr>
          <w:color w:val="231F20"/>
          <w:spacing w:val="-22"/>
          <w:w w:val="95"/>
          <w:sz w:val="11"/>
        </w:rPr>
        <w:t> </w:t>
      </w:r>
      <w:r>
        <w:rPr>
          <w:color w:val="231F20"/>
          <w:w w:val="95"/>
          <w:sz w:val="11"/>
        </w:rPr>
        <w:t>fifteen</w:t>
      </w:r>
      <w:r>
        <w:rPr>
          <w:color w:val="231F20"/>
          <w:spacing w:val="-21"/>
          <w:w w:val="95"/>
          <w:sz w:val="11"/>
        </w:rPr>
        <w:t> </w:t>
      </w:r>
      <w:r>
        <w:rPr>
          <w:color w:val="231F20"/>
          <w:w w:val="95"/>
          <w:sz w:val="11"/>
        </w:rPr>
        <w:t>working</w:t>
      </w:r>
      <w:r>
        <w:rPr>
          <w:color w:val="231F20"/>
          <w:spacing w:val="-23"/>
          <w:w w:val="95"/>
          <w:sz w:val="11"/>
        </w:rPr>
        <w:t> </w:t>
      </w:r>
      <w:r>
        <w:rPr>
          <w:color w:val="231F20"/>
          <w:w w:val="95"/>
          <w:sz w:val="11"/>
        </w:rPr>
        <w:t>day</w:t>
      </w:r>
      <w:r>
        <w:rPr>
          <w:color w:val="231F20"/>
          <w:spacing w:val="-21"/>
          <w:w w:val="95"/>
          <w:sz w:val="11"/>
        </w:rPr>
        <w:t> </w:t>
      </w:r>
      <w:r>
        <w:rPr>
          <w:color w:val="231F20"/>
          <w:w w:val="95"/>
          <w:sz w:val="11"/>
        </w:rPr>
        <w:t>average</w:t>
      </w:r>
      <w:r>
        <w:rPr>
          <w:color w:val="231F20"/>
          <w:spacing w:val="-22"/>
          <w:w w:val="95"/>
          <w:sz w:val="11"/>
        </w:rPr>
        <w:t> </w:t>
      </w:r>
      <w:r>
        <w:rPr>
          <w:color w:val="231F20"/>
          <w:w w:val="95"/>
          <w:sz w:val="11"/>
        </w:rPr>
        <w:t>to</w:t>
      </w:r>
      <w:r>
        <w:rPr>
          <w:color w:val="231F20"/>
          <w:spacing w:val="-21"/>
          <w:w w:val="95"/>
          <w:sz w:val="11"/>
        </w:rPr>
        <w:t> </w:t>
      </w:r>
      <w:r>
        <w:rPr>
          <w:color w:val="231F20"/>
          <w:w w:val="95"/>
          <w:sz w:val="11"/>
        </w:rPr>
        <w:t>5</w:t>
      </w:r>
      <w:r>
        <w:rPr>
          <w:color w:val="231F20"/>
          <w:spacing w:val="-21"/>
          <w:w w:val="95"/>
          <w:sz w:val="11"/>
        </w:rPr>
        <w:t> </w:t>
      </w:r>
      <w:r>
        <w:rPr>
          <w:color w:val="231F20"/>
          <w:w w:val="95"/>
          <w:sz w:val="11"/>
        </w:rPr>
        <w:t>November,</w:t>
      </w:r>
      <w:r>
        <w:rPr>
          <w:color w:val="231F20"/>
          <w:spacing w:val="-20"/>
          <w:w w:val="95"/>
          <w:sz w:val="11"/>
        </w:rPr>
        <w:t> </w:t>
      </w:r>
      <w:r>
        <w:rPr>
          <w:color w:val="231F20"/>
          <w:w w:val="95"/>
          <w:sz w:val="11"/>
        </w:rPr>
        <w:t>relative</w:t>
      </w:r>
      <w:r>
        <w:rPr>
          <w:color w:val="231F20"/>
          <w:spacing w:val="-23"/>
          <w:w w:val="95"/>
          <w:sz w:val="11"/>
        </w:rPr>
        <w:t> </w:t>
      </w:r>
      <w:r>
        <w:rPr>
          <w:color w:val="231F20"/>
          <w:w w:val="95"/>
          <w:sz w:val="11"/>
        </w:rPr>
        <w:t>to</w:t>
      </w:r>
      <w:r>
        <w:rPr>
          <w:color w:val="231F20"/>
          <w:spacing w:val="-22"/>
          <w:w w:val="95"/>
          <w:sz w:val="11"/>
        </w:rPr>
        <w:t> </w:t>
      </w:r>
      <w:r>
        <w:rPr>
          <w:color w:val="231F20"/>
          <w:w w:val="95"/>
          <w:sz w:val="11"/>
        </w:rPr>
        <w:t>the</w:t>
      </w:r>
      <w:r>
        <w:rPr>
          <w:color w:val="231F20"/>
          <w:spacing w:val="-22"/>
          <w:w w:val="95"/>
          <w:sz w:val="11"/>
        </w:rPr>
        <w:t> </w:t>
      </w:r>
      <w:r>
        <w:rPr>
          <w:color w:val="231F20"/>
          <w:w w:val="95"/>
          <w:sz w:val="11"/>
        </w:rPr>
        <w:t>fifteen</w:t>
      </w:r>
      <w:r>
        <w:rPr>
          <w:color w:val="231F20"/>
          <w:spacing w:val="-22"/>
          <w:w w:val="95"/>
          <w:sz w:val="11"/>
        </w:rPr>
        <w:t> </w:t>
      </w:r>
      <w:r>
        <w:rPr>
          <w:color w:val="231F20"/>
          <w:w w:val="95"/>
          <w:sz w:val="11"/>
        </w:rPr>
        <w:t>working</w:t>
      </w:r>
      <w:r>
        <w:rPr>
          <w:color w:val="231F20"/>
          <w:spacing w:val="-22"/>
          <w:w w:val="95"/>
          <w:sz w:val="11"/>
        </w:rPr>
        <w:t> </w:t>
      </w:r>
      <w:r>
        <w:rPr>
          <w:color w:val="231F20"/>
          <w:w w:val="95"/>
          <w:sz w:val="11"/>
        </w:rPr>
        <w:t>day</w:t>
      </w:r>
      <w:r>
        <w:rPr>
          <w:color w:val="231F20"/>
          <w:spacing w:val="-21"/>
          <w:w w:val="95"/>
          <w:sz w:val="11"/>
        </w:rPr>
        <w:t> </w:t>
      </w:r>
      <w:r>
        <w:rPr>
          <w:color w:val="231F20"/>
          <w:w w:val="95"/>
          <w:sz w:val="11"/>
        </w:rPr>
        <w:t>average</w:t>
      </w:r>
      <w:r>
        <w:rPr>
          <w:color w:val="231F20"/>
          <w:spacing w:val="-22"/>
          <w:w w:val="95"/>
          <w:sz w:val="11"/>
        </w:rPr>
        <w:t> </w:t>
      </w:r>
      <w:r>
        <w:rPr>
          <w:color w:val="231F20"/>
          <w:w w:val="95"/>
          <w:sz w:val="11"/>
        </w:rPr>
        <w:t>to </w:t>
      </w:r>
      <w:r>
        <w:rPr>
          <w:color w:val="231F20"/>
          <w:sz w:val="11"/>
        </w:rPr>
        <w:t>6</w:t>
      </w:r>
      <w:r>
        <w:rPr>
          <w:color w:val="231F20"/>
          <w:spacing w:val="-14"/>
          <w:sz w:val="11"/>
        </w:rPr>
        <w:t> </w:t>
      </w:r>
      <w:r>
        <w:rPr>
          <w:color w:val="231F20"/>
          <w:sz w:val="11"/>
        </w:rPr>
        <w:t>August.</w:t>
      </w:r>
    </w:p>
    <w:p>
      <w:pPr>
        <w:pStyle w:val="ListParagraph"/>
        <w:numPr>
          <w:ilvl w:val="0"/>
          <w:numId w:val="7"/>
        </w:numPr>
        <w:tabs>
          <w:tab w:pos="344" w:val="left" w:leader="none"/>
        </w:tabs>
        <w:spacing w:line="127" w:lineRule="exact" w:before="0" w:after="0"/>
        <w:ind w:left="343" w:right="0" w:hanging="171"/>
        <w:jc w:val="left"/>
        <w:rPr>
          <w:sz w:val="11"/>
        </w:rPr>
      </w:pPr>
      <w:r>
        <w:rPr>
          <w:color w:val="231F20"/>
          <w:w w:val="95"/>
          <w:sz w:val="11"/>
        </w:rPr>
        <w:t>Change</w:t>
      </w:r>
      <w:r>
        <w:rPr>
          <w:color w:val="231F20"/>
          <w:spacing w:val="-19"/>
          <w:w w:val="95"/>
          <w:sz w:val="11"/>
        </w:rPr>
        <w:t> </w:t>
      </w:r>
      <w:r>
        <w:rPr>
          <w:color w:val="231F20"/>
          <w:w w:val="95"/>
          <w:sz w:val="11"/>
        </w:rPr>
        <w:t>in</w:t>
      </w:r>
      <w:r>
        <w:rPr>
          <w:color w:val="231F20"/>
          <w:spacing w:val="-21"/>
          <w:w w:val="95"/>
          <w:sz w:val="11"/>
        </w:rPr>
        <w:t> </w:t>
      </w:r>
      <w:r>
        <w:rPr>
          <w:color w:val="231F20"/>
          <w:w w:val="95"/>
          <w:sz w:val="11"/>
        </w:rPr>
        <w:t>the</w:t>
      </w:r>
      <w:r>
        <w:rPr>
          <w:color w:val="231F20"/>
          <w:spacing w:val="-20"/>
          <w:w w:val="95"/>
          <w:sz w:val="11"/>
        </w:rPr>
        <w:t> </w:t>
      </w:r>
      <w:r>
        <w:rPr>
          <w:color w:val="231F20"/>
          <w:w w:val="95"/>
          <w:sz w:val="11"/>
        </w:rPr>
        <w:t>fifteen</w:t>
      </w:r>
      <w:r>
        <w:rPr>
          <w:color w:val="231F20"/>
          <w:spacing w:val="-20"/>
          <w:w w:val="95"/>
          <w:sz w:val="11"/>
        </w:rPr>
        <w:t> </w:t>
      </w:r>
      <w:r>
        <w:rPr>
          <w:color w:val="231F20"/>
          <w:w w:val="95"/>
          <w:sz w:val="11"/>
        </w:rPr>
        <w:t>working</w:t>
      </w:r>
      <w:r>
        <w:rPr>
          <w:color w:val="231F20"/>
          <w:spacing w:val="-21"/>
          <w:w w:val="95"/>
          <w:sz w:val="11"/>
        </w:rPr>
        <w:t> </w:t>
      </w:r>
      <w:r>
        <w:rPr>
          <w:color w:val="231F20"/>
          <w:w w:val="95"/>
          <w:sz w:val="11"/>
        </w:rPr>
        <w:t>day</w:t>
      </w:r>
      <w:r>
        <w:rPr>
          <w:color w:val="231F20"/>
          <w:spacing w:val="-19"/>
          <w:w w:val="95"/>
          <w:sz w:val="11"/>
        </w:rPr>
        <w:t> </w:t>
      </w:r>
      <w:r>
        <w:rPr>
          <w:color w:val="231F20"/>
          <w:w w:val="95"/>
          <w:sz w:val="11"/>
        </w:rPr>
        <w:t>average</w:t>
      </w:r>
      <w:r>
        <w:rPr>
          <w:color w:val="231F20"/>
          <w:spacing w:val="-20"/>
          <w:w w:val="95"/>
          <w:sz w:val="11"/>
        </w:rPr>
        <w:t> </w:t>
      </w:r>
      <w:r>
        <w:rPr>
          <w:color w:val="231F20"/>
          <w:w w:val="95"/>
          <w:sz w:val="11"/>
        </w:rPr>
        <w:t>to</w:t>
      </w:r>
      <w:r>
        <w:rPr>
          <w:color w:val="231F20"/>
          <w:spacing w:val="-19"/>
          <w:w w:val="95"/>
          <w:sz w:val="11"/>
        </w:rPr>
        <w:t> </w:t>
      </w:r>
      <w:r>
        <w:rPr>
          <w:color w:val="231F20"/>
          <w:w w:val="95"/>
          <w:sz w:val="11"/>
        </w:rPr>
        <w:t>5</w:t>
      </w:r>
      <w:r>
        <w:rPr>
          <w:color w:val="231F20"/>
          <w:spacing w:val="-19"/>
          <w:w w:val="95"/>
          <w:sz w:val="11"/>
        </w:rPr>
        <w:t> </w:t>
      </w:r>
      <w:r>
        <w:rPr>
          <w:color w:val="231F20"/>
          <w:w w:val="95"/>
          <w:sz w:val="11"/>
        </w:rPr>
        <w:t>November,</w:t>
      </w:r>
      <w:r>
        <w:rPr>
          <w:color w:val="231F20"/>
          <w:spacing w:val="-19"/>
          <w:w w:val="95"/>
          <w:sz w:val="11"/>
        </w:rPr>
        <w:t> </w:t>
      </w:r>
      <w:r>
        <w:rPr>
          <w:color w:val="231F20"/>
          <w:w w:val="95"/>
          <w:sz w:val="11"/>
        </w:rPr>
        <w:t>relative</w:t>
      </w:r>
      <w:r>
        <w:rPr>
          <w:color w:val="231F20"/>
          <w:spacing w:val="-20"/>
          <w:w w:val="95"/>
          <w:sz w:val="11"/>
        </w:rPr>
        <w:t> </w:t>
      </w:r>
      <w:r>
        <w:rPr>
          <w:color w:val="231F20"/>
          <w:w w:val="95"/>
          <w:sz w:val="11"/>
        </w:rPr>
        <w:t>to</w:t>
      </w:r>
      <w:r>
        <w:rPr>
          <w:color w:val="231F20"/>
          <w:spacing w:val="-21"/>
          <w:w w:val="95"/>
          <w:sz w:val="11"/>
        </w:rPr>
        <w:t> </w:t>
      </w:r>
      <w:r>
        <w:rPr>
          <w:color w:val="231F20"/>
          <w:w w:val="95"/>
          <w:sz w:val="11"/>
        </w:rPr>
        <w:t>the</w:t>
      </w:r>
      <w:r>
        <w:rPr>
          <w:color w:val="231F20"/>
          <w:spacing w:val="-19"/>
          <w:w w:val="95"/>
          <w:sz w:val="11"/>
        </w:rPr>
        <w:t> </w:t>
      </w:r>
      <w:r>
        <w:rPr>
          <w:color w:val="231F20"/>
          <w:w w:val="95"/>
          <w:sz w:val="11"/>
        </w:rPr>
        <w:t>average</w:t>
      </w:r>
      <w:r>
        <w:rPr>
          <w:color w:val="231F20"/>
          <w:spacing w:val="-20"/>
          <w:w w:val="95"/>
          <w:sz w:val="11"/>
        </w:rPr>
        <w:t> </w:t>
      </w:r>
      <w:r>
        <w:rPr>
          <w:color w:val="231F20"/>
          <w:w w:val="95"/>
          <w:sz w:val="11"/>
        </w:rPr>
        <w:t>of</w:t>
      </w:r>
      <w:r>
        <w:rPr>
          <w:color w:val="231F20"/>
          <w:spacing w:val="-20"/>
          <w:w w:val="95"/>
          <w:sz w:val="11"/>
        </w:rPr>
        <w:t> </w:t>
      </w:r>
      <w:r>
        <w:rPr>
          <w:color w:val="231F20"/>
          <w:w w:val="95"/>
          <w:sz w:val="11"/>
        </w:rPr>
        <w:t>the</w:t>
      </w:r>
      <w:r>
        <w:rPr>
          <w:color w:val="231F20"/>
          <w:spacing w:val="-19"/>
          <w:w w:val="95"/>
          <w:sz w:val="11"/>
        </w:rPr>
        <w:t> </w:t>
      </w:r>
      <w:r>
        <w:rPr>
          <w:color w:val="231F20"/>
          <w:w w:val="95"/>
          <w:sz w:val="11"/>
        </w:rPr>
        <w:t>indices</w:t>
      </w:r>
      <w:r>
        <w:rPr>
          <w:color w:val="231F20"/>
          <w:spacing w:val="-19"/>
          <w:w w:val="95"/>
          <w:sz w:val="11"/>
        </w:rPr>
        <w:t> </w:t>
      </w:r>
      <w:r>
        <w:rPr>
          <w:color w:val="231F20"/>
          <w:w w:val="95"/>
          <w:sz w:val="11"/>
        </w:rPr>
        <w:t>in</w:t>
      </w:r>
      <w:r>
        <w:rPr>
          <w:color w:val="231F20"/>
          <w:spacing w:val="-21"/>
          <w:w w:val="95"/>
          <w:sz w:val="11"/>
        </w:rPr>
        <w:t> </w:t>
      </w:r>
      <w:r>
        <w:rPr>
          <w:color w:val="231F20"/>
          <w:w w:val="95"/>
          <w:sz w:val="11"/>
        </w:rPr>
        <w:t>July</w:t>
      </w:r>
      <w:r>
        <w:rPr>
          <w:color w:val="231F20"/>
          <w:spacing w:val="-19"/>
          <w:w w:val="95"/>
          <w:sz w:val="11"/>
        </w:rPr>
        <w:t> </w:t>
      </w:r>
      <w:r>
        <w:rPr>
          <w:color w:val="231F20"/>
          <w:spacing w:val="-4"/>
          <w:w w:val="95"/>
          <w:sz w:val="11"/>
        </w:rPr>
        <w:t>2007.</w:t>
      </w:r>
    </w:p>
    <w:p>
      <w:pPr>
        <w:pStyle w:val="BodyText"/>
        <w:spacing w:before="9"/>
        <w:rPr>
          <w:sz w:val="15"/>
        </w:rPr>
      </w:pPr>
      <w:r>
        <w:rPr/>
        <w:pict>
          <v:shape style="position:absolute;margin-left:39.685001pt;margin-top:11.469321pt;width:215.45pt;height:.1pt;mso-position-horizontal-relative:page;mso-position-vertical-relative:paragraph;z-index:-15688192;mso-wrap-distance-left:0;mso-wrap-distance-right:0" coordorigin="794,229" coordsize="4309,0" path="m794,229l5102,229e" filled="false" stroked="true" strokeweight=".7pt" strokecolor="#a70740">
            <v:path arrowok="t"/>
            <v:stroke dashstyle="solid"/>
            <w10:wrap type="topAndBottom"/>
          </v:shape>
        </w:pict>
      </w:r>
    </w:p>
    <w:p>
      <w:pPr>
        <w:spacing w:line="259" w:lineRule="auto" w:before="57"/>
        <w:ind w:left="153" w:right="1030" w:firstLine="0"/>
        <w:jc w:val="left"/>
        <w:rPr>
          <w:sz w:val="12"/>
        </w:rPr>
      </w:pPr>
      <w:r>
        <w:rPr>
          <w:color w:val="A70740"/>
          <w:w w:val="95"/>
          <w:sz w:val="18"/>
        </w:rPr>
        <w:t>Chart 1.16 </w:t>
      </w:r>
      <w:r>
        <w:rPr>
          <w:color w:val="231F20"/>
          <w:w w:val="95"/>
          <w:sz w:val="18"/>
        </w:rPr>
        <w:t>Market uncertainty around future equity </w:t>
      </w:r>
      <w:r>
        <w:rPr>
          <w:color w:val="231F20"/>
          <w:sz w:val="18"/>
        </w:rPr>
        <w:t>prices</w:t>
      </w:r>
      <w:r>
        <w:rPr>
          <w:color w:val="231F20"/>
          <w:position w:val="4"/>
          <w:sz w:val="12"/>
        </w:rPr>
        <w:t>(a)</w:t>
      </w:r>
    </w:p>
    <w:p>
      <w:pPr>
        <w:spacing w:line="126" w:lineRule="exact" w:before="109"/>
        <w:ind w:left="3449" w:right="0" w:firstLine="0"/>
        <w:jc w:val="left"/>
        <w:rPr>
          <w:sz w:val="12"/>
        </w:rPr>
      </w:pPr>
      <w:r>
        <w:rPr>
          <w:color w:val="231F20"/>
          <w:w w:val="95"/>
          <w:sz w:val="12"/>
        </w:rPr>
        <w:t>Per cent</w:t>
      </w:r>
    </w:p>
    <w:p>
      <w:pPr>
        <w:spacing w:line="126" w:lineRule="exact" w:before="0"/>
        <w:ind w:left="3889" w:right="0" w:firstLine="0"/>
        <w:jc w:val="left"/>
        <w:rPr>
          <w:sz w:val="12"/>
        </w:rPr>
      </w:pPr>
      <w:r>
        <w:rPr/>
        <w:pict>
          <v:group style="position:absolute;margin-left:39.685001pt;margin-top:2.664498pt;width:184.3pt;height:141.75pt;mso-position-horizontal-relative:page;mso-position-vertical-relative:paragraph;z-index:15771136" coordorigin="794,53" coordsize="3686,2835">
            <v:shape style="position:absolute;left:793;top:58;width:3686;height:2830" coordorigin="794,58" coordsize="3686,2830" path="m4474,2883l799,2883,799,58,4474,58,4474,2883xm4365,2563l4479,2563m4365,2251l4479,2251m4365,1935l4479,1935m4365,1623l4479,1623m4365,1307l4479,1307m4365,995l4479,995m4365,679l4479,679m4365,367l4479,367m794,1935l907,1935m794,1623l907,1623m794,1307l907,1307m794,995l907,995m794,679l907,679m794,367l907,367m969,2888l969,2775m1371,2888l1371,2775m1773,2888l1773,2775m2175,2888l2175,2775m2577,2888l2577,2775m2980,2888l2980,2775m3382,2888l3382,2775m3784,2888l3784,2775m4186,2888l4186,2775e" filled="false" stroked="true" strokeweight=".5pt" strokecolor="#231f20">
              <v:path arrowok="t"/>
              <v:stroke dashstyle="solid"/>
            </v:shape>
            <v:shape style="position:absolute;left:793;top:352;width:3517;height:2284" type="#_x0000_t75" stroked="false">
              <v:imagedata r:id="rId42" o:title=""/>
            </v:shape>
            <v:shape style="position:absolute;left:1516;top:407;width:446;height:144" type="#_x0000_t202" filled="false" stroked="false">
              <v:textbox inset="0,0,0,0">
                <w:txbxContent>
                  <w:p>
                    <w:pPr>
                      <w:spacing w:before="1"/>
                      <w:ind w:left="0" w:right="0" w:firstLine="0"/>
                      <w:jc w:val="left"/>
                      <w:rPr>
                        <w:sz w:val="12"/>
                      </w:rPr>
                    </w:pPr>
                    <w:r>
                      <w:rPr>
                        <w:color w:val="231F20"/>
                        <w:sz w:val="12"/>
                      </w:rPr>
                      <w:t>S&amp;P 500</w:t>
                    </w:r>
                  </w:p>
                </w:txbxContent>
              </v:textbox>
              <w10:wrap type="none"/>
            </v:shape>
            <v:shape style="position:absolute;left:3503;top:1154;width:534;height:144" type="#_x0000_t202" filled="false" stroked="false">
              <v:textbox inset="0,0,0,0">
                <w:txbxContent>
                  <w:p>
                    <w:pPr>
                      <w:spacing w:before="1"/>
                      <w:ind w:left="0" w:right="0" w:firstLine="0"/>
                      <w:jc w:val="left"/>
                      <w:rPr>
                        <w:sz w:val="12"/>
                      </w:rPr>
                    </w:pPr>
                    <w:r>
                      <w:rPr>
                        <w:color w:val="231F20"/>
                        <w:w w:val="95"/>
                        <w:sz w:val="12"/>
                      </w:rPr>
                      <w:t>Euro</w:t>
                    </w:r>
                    <w:r>
                      <w:rPr>
                        <w:color w:val="231F20"/>
                        <w:spacing w:val="-20"/>
                        <w:w w:val="95"/>
                        <w:sz w:val="12"/>
                      </w:rPr>
                      <w:t> </w:t>
                    </w:r>
                    <w:r>
                      <w:rPr>
                        <w:color w:val="231F20"/>
                        <w:w w:val="95"/>
                        <w:sz w:val="12"/>
                      </w:rPr>
                      <w:t>Stoxx</w:t>
                    </w:r>
                  </w:p>
                </w:txbxContent>
              </v:textbox>
              <w10:wrap type="none"/>
            </v:shape>
            <v:shape style="position:absolute;left:2344;top:1618;width:457;height:144" type="#_x0000_t202" filled="false" stroked="false">
              <v:textbox inset="0,0,0,0">
                <w:txbxContent>
                  <w:p>
                    <w:pPr>
                      <w:spacing w:before="1"/>
                      <w:ind w:left="0" w:right="0" w:firstLine="0"/>
                      <w:jc w:val="left"/>
                      <w:rPr>
                        <w:sz w:val="12"/>
                      </w:rPr>
                    </w:pPr>
                    <w:r>
                      <w:rPr>
                        <w:color w:val="231F20"/>
                        <w:w w:val="95"/>
                        <w:sz w:val="12"/>
                      </w:rPr>
                      <w:t>FTSE 100</w:t>
                    </w:r>
                  </w:p>
                </w:txbxContent>
              </v:textbox>
              <w10:wrap type="none"/>
            </v:shape>
            <w10:wrap type="none"/>
          </v:group>
        </w:pict>
      </w:r>
      <w:r>
        <w:rPr>
          <w:color w:val="231F20"/>
          <w:w w:val="105"/>
          <w:sz w:val="12"/>
        </w:rPr>
        <w:t>90</w:t>
      </w:r>
    </w:p>
    <w:p>
      <w:pPr>
        <w:pStyle w:val="BodyText"/>
        <w:rPr>
          <w:sz w:val="15"/>
        </w:rPr>
      </w:pPr>
    </w:p>
    <w:p>
      <w:pPr>
        <w:spacing w:before="0"/>
        <w:ind w:left="0" w:right="1141" w:firstLine="0"/>
        <w:jc w:val="right"/>
        <w:rPr>
          <w:sz w:val="12"/>
        </w:rPr>
      </w:pPr>
      <w:r>
        <w:rPr>
          <w:color w:val="231F20"/>
          <w:spacing w:val="-2"/>
          <w:w w:val="105"/>
          <w:sz w:val="12"/>
        </w:rPr>
        <w:t>80</w:t>
      </w:r>
    </w:p>
    <w:p>
      <w:pPr>
        <w:pStyle w:val="BodyText"/>
        <w:spacing w:before="1"/>
        <w:rPr>
          <w:sz w:val="15"/>
        </w:rPr>
      </w:pPr>
    </w:p>
    <w:p>
      <w:pPr>
        <w:spacing w:before="0"/>
        <w:ind w:left="0" w:right="1141" w:firstLine="0"/>
        <w:jc w:val="right"/>
        <w:rPr>
          <w:sz w:val="12"/>
        </w:rPr>
      </w:pPr>
      <w:r>
        <w:rPr>
          <w:color w:val="231F20"/>
          <w:spacing w:val="-2"/>
          <w:w w:val="95"/>
          <w:sz w:val="12"/>
        </w:rPr>
        <w:t>70</w:t>
      </w:r>
    </w:p>
    <w:p>
      <w:pPr>
        <w:pStyle w:val="BodyText"/>
        <w:spacing w:before="1"/>
        <w:rPr>
          <w:sz w:val="15"/>
        </w:rPr>
      </w:pPr>
    </w:p>
    <w:p>
      <w:pPr>
        <w:spacing w:before="0"/>
        <w:ind w:left="0" w:right="1141" w:firstLine="0"/>
        <w:jc w:val="right"/>
        <w:rPr>
          <w:sz w:val="12"/>
        </w:rPr>
      </w:pPr>
      <w:r>
        <w:rPr>
          <w:color w:val="231F20"/>
          <w:spacing w:val="-2"/>
          <w:w w:val="105"/>
          <w:sz w:val="12"/>
        </w:rPr>
        <w:t>60</w:t>
      </w:r>
    </w:p>
    <w:p>
      <w:pPr>
        <w:pStyle w:val="BodyText"/>
        <w:spacing w:before="1"/>
        <w:rPr>
          <w:sz w:val="15"/>
        </w:rPr>
      </w:pPr>
    </w:p>
    <w:p>
      <w:pPr>
        <w:spacing w:before="0"/>
        <w:ind w:left="0" w:right="1141" w:firstLine="0"/>
        <w:jc w:val="right"/>
        <w:rPr>
          <w:sz w:val="12"/>
        </w:rPr>
      </w:pPr>
      <w:r>
        <w:rPr>
          <w:color w:val="231F20"/>
          <w:spacing w:val="-1"/>
          <w:sz w:val="12"/>
        </w:rPr>
        <w:t>50</w:t>
      </w:r>
    </w:p>
    <w:p>
      <w:pPr>
        <w:pStyle w:val="BodyText"/>
        <w:rPr>
          <w:sz w:val="15"/>
        </w:rPr>
      </w:pPr>
    </w:p>
    <w:p>
      <w:pPr>
        <w:spacing w:before="1"/>
        <w:ind w:left="0" w:right="1141" w:firstLine="0"/>
        <w:jc w:val="right"/>
        <w:rPr>
          <w:sz w:val="12"/>
        </w:rPr>
      </w:pPr>
      <w:r>
        <w:rPr>
          <w:color w:val="231F20"/>
          <w:spacing w:val="-2"/>
          <w:w w:val="105"/>
          <w:sz w:val="12"/>
        </w:rPr>
        <w:t>40</w:t>
      </w:r>
    </w:p>
    <w:p>
      <w:pPr>
        <w:pStyle w:val="BodyText"/>
        <w:rPr>
          <w:sz w:val="15"/>
        </w:rPr>
      </w:pPr>
    </w:p>
    <w:p>
      <w:pPr>
        <w:spacing w:before="0"/>
        <w:ind w:left="0" w:right="1141" w:firstLine="0"/>
        <w:jc w:val="right"/>
        <w:rPr>
          <w:sz w:val="12"/>
        </w:rPr>
      </w:pPr>
      <w:r>
        <w:rPr>
          <w:color w:val="231F20"/>
          <w:spacing w:val="-2"/>
          <w:sz w:val="12"/>
        </w:rPr>
        <w:t>30</w:t>
      </w:r>
    </w:p>
    <w:p>
      <w:pPr>
        <w:pStyle w:val="BodyText"/>
        <w:spacing w:before="1"/>
        <w:rPr>
          <w:sz w:val="15"/>
        </w:rPr>
      </w:pPr>
    </w:p>
    <w:p>
      <w:pPr>
        <w:spacing w:before="0"/>
        <w:ind w:left="0" w:right="1141" w:firstLine="0"/>
        <w:jc w:val="right"/>
        <w:rPr>
          <w:sz w:val="12"/>
        </w:rPr>
      </w:pPr>
      <w:r>
        <w:rPr>
          <w:color w:val="231F20"/>
          <w:spacing w:val="-2"/>
          <w:sz w:val="12"/>
        </w:rPr>
        <w:t>20</w:t>
      </w:r>
    </w:p>
    <w:p>
      <w:pPr>
        <w:pStyle w:val="BodyText"/>
        <w:spacing w:before="1"/>
        <w:rPr>
          <w:sz w:val="15"/>
        </w:rPr>
      </w:pPr>
    </w:p>
    <w:p>
      <w:pPr>
        <w:spacing w:before="0"/>
        <w:ind w:left="0" w:right="1141" w:firstLine="0"/>
        <w:jc w:val="right"/>
        <w:rPr>
          <w:sz w:val="12"/>
        </w:rPr>
      </w:pPr>
      <w:r>
        <w:rPr>
          <w:color w:val="231F20"/>
          <w:spacing w:val="-1"/>
          <w:w w:val="90"/>
          <w:sz w:val="12"/>
        </w:rPr>
        <w:t>10</w:t>
      </w:r>
    </w:p>
    <w:p>
      <w:pPr>
        <w:pStyle w:val="BodyText"/>
        <w:spacing w:before="1"/>
        <w:rPr>
          <w:sz w:val="15"/>
        </w:rPr>
      </w:pPr>
    </w:p>
    <w:p>
      <w:pPr>
        <w:spacing w:line="122" w:lineRule="exact" w:before="0"/>
        <w:ind w:left="3953" w:right="0" w:firstLine="0"/>
        <w:jc w:val="left"/>
        <w:rPr>
          <w:sz w:val="12"/>
        </w:rPr>
      </w:pPr>
      <w:r>
        <w:rPr>
          <w:color w:val="231F20"/>
          <w:w w:val="105"/>
          <w:sz w:val="12"/>
        </w:rPr>
        <w:t>0</w:t>
      </w:r>
    </w:p>
    <w:p>
      <w:pPr>
        <w:tabs>
          <w:tab w:pos="1126" w:val="left" w:leader="none"/>
          <w:tab w:pos="1528" w:val="left" w:leader="none"/>
          <w:tab w:pos="1930" w:val="left" w:leader="none"/>
          <w:tab w:pos="2332" w:val="left" w:leader="none"/>
          <w:tab w:pos="2734" w:val="left" w:leader="none"/>
          <w:tab w:pos="3539" w:val="left" w:leader="none"/>
        </w:tabs>
        <w:spacing w:line="122" w:lineRule="exact" w:before="0"/>
        <w:ind w:left="321" w:right="0" w:firstLine="0"/>
        <w:jc w:val="left"/>
        <w:rPr>
          <w:sz w:val="12"/>
        </w:rPr>
      </w:pPr>
      <w:r>
        <w:rPr>
          <w:color w:val="231F20"/>
          <w:sz w:val="12"/>
        </w:rPr>
        <w:t>1984   </w:t>
      </w:r>
      <w:r>
        <w:rPr>
          <w:color w:val="231F20"/>
          <w:spacing w:val="2"/>
          <w:sz w:val="12"/>
        </w:rPr>
        <w:t> </w:t>
      </w:r>
      <w:r>
        <w:rPr>
          <w:color w:val="231F20"/>
          <w:sz w:val="12"/>
        </w:rPr>
        <w:t>87</w:t>
        <w:tab/>
        <w:t>90</w:t>
        <w:tab/>
        <w:t>93</w:t>
        <w:tab/>
        <w:t>96</w:t>
        <w:tab/>
        <w:t>99</w:t>
        <w:tab/>
        <w:t>2002   </w:t>
      </w:r>
      <w:r>
        <w:rPr>
          <w:color w:val="231F20"/>
          <w:spacing w:val="3"/>
          <w:sz w:val="12"/>
        </w:rPr>
        <w:t> </w:t>
      </w:r>
      <w:r>
        <w:rPr>
          <w:color w:val="231F20"/>
          <w:sz w:val="12"/>
        </w:rPr>
        <w:t>05</w:t>
        <w:tab/>
        <w:t>08</w:t>
      </w:r>
    </w:p>
    <w:p>
      <w:pPr>
        <w:pStyle w:val="BodyText"/>
        <w:spacing w:before="6"/>
        <w:rPr>
          <w:sz w:val="13"/>
        </w:rPr>
      </w:pPr>
    </w:p>
    <w:p>
      <w:pPr>
        <w:spacing w:before="0"/>
        <w:ind w:left="153" w:right="0" w:firstLine="0"/>
        <w:jc w:val="left"/>
        <w:rPr>
          <w:sz w:val="11"/>
        </w:rPr>
      </w:pPr>
      <w:r>
        <w:rPr>
          <w:color w:val="231F20"/>
          <w:sz w:val="11"/>
        </w:rPr>
        <w:t>Sources: Chicago Mercantile Exchange, Eurex, Euronext.liffe and Bank calculations.</w:t>
      </w:r>
    </w:p>
    <w:p>
      <w:pPr>
        <w:pStyle w:val="BodyText"/>
        <w:spacing w:before="4"/>
        <w:rPr>
          <w:sz w:val="11"/>
        </w:rPr>
      </w:pPr>
    </w:p>
    <w:p>
      <w:pPr>
        <w:spacing w:line="244" w:lineRule="auto" w:before="1"/>
        <w:ind w:left="323" w:right="440" w:hanging="171"/>
        <w:jc w:val="left"/>
        <w:rPr>
          <w:sz w:val="11"/>
        </w:rPr>
      </w:pPr>
      <w:r>
        <w:rPr>
          <w:color w:val="231F20"/>
          <w:w w:val="90"/>
          <w:sz w:val="11"/>
        </w:rPr>
        <w:t>(a) Estimates of market uncertainty are based on three-month implied volatilities, derived from </w:t>
      </w:r>
      <w:r>
        <w:rPr>
          <w:color w:val="231F20"/>
          <w:sz w:val="11"/>
        </w:rPr>
        <w:t>option prices.</w:t>
      </w:r>
    </w:p>
    <w:p>
      <w:pPr>
        <w:pStyle w:val="BodyText"/>
        <w:spacing w:before="4"/>
        <w:rPr>
          <w:sz w:val="22"/>
        </w:rPr>
      </w:pPr>
      <w:r>
        <w:rPr/>
        <w:br w:type="column"/>
      </w:r>
      <w:r>
        <w:rPr>
          <w:sz w:val="22"/>
        </w:rPr>
      </w:r>
    </w:p>
    <w:p>
      <w:pPr>
        <w:pStyle w:val="BodyText"/>
        <w:spacing w:line="268" w:lineRule="auto"/>
        <w:ind w:left="153" w:right="182"/>
      </w:pPr>
      <w:r>
        <w:rPr>
          <w:color w:val="231F20"/>
        </w:rPr>
        <w:t>There</w:t>
      </w:r>
      <w:r>
        <w:rPr>
          <w:color w:val="231F20"/>
          <w:spacing w:val="-41"/>
        </w:rPr>
        <w:t> </w:t>
      </w:r>
      <w:r>
        <w:rPr>
          <w:color w:val="231F20"/>
        </w:rPr>
        <w:t>are</w:t>
      </w:r>
      <w:r>
        <w:rPr>
          <w:color w:val="231F20"/>
          <w:spacing w:val="-40"/>
        </w:rPr>
        <w:t> </w:t>
      </w:r>
      <w:r>
        <w:rPr>
          <w:color w:val="231F20"/>
        </w:rPr>
        <w:t>several</w:t>
      </w:r>
      <w:r>
        <w:rPr>
          <w:color w:val="231F20"/>
          <w:spacing w:val="-43"/>
        </w:rPr>
        <w:t> </w:t>
      </w:r>
      <w:r>
        <w:rPr>
          <w:color w:val="231F20"/>
        </w:rPr>
        <w:t>factors</w:t>
      </w:r>
      <w:r>
        <w:rPr>
          <w:color w:val="231F20"/>
          <w:spacing w:val="-40"/>
        </w:rPr>
        <w:t> </w:t>
      </w:r>
      <w:r>
        <w:rPr>
          <w:color w:val="231F20"/>
        </w:rPr>
        <w:t>underlying</w:t>
      </w:r>
      <w:r>
        <w:rPr>
          <w:color w:val="231F20"/>
          <w:spacing w:val="-43"/>
        </w:rPr>
        <w:t> </w:t>
      </w:r>
      <w:r>
        <w:rPr>
          <w:color w:val="231F20"/>
        </w:rPr>
        <w:t>the</w:t>
      </w:r>
      <w:r>
        <w:rPr>
          <w:color w:val="231F20"/>
          <w:spacing w:val="-40"/>
        </w:rPr>
        <w:t> </w:t>
      </w:r>
      <w:r>
        <w:rPr>
          <w:color w:val="231F20"/>
        </w:rPr>
        <w:t>recent</w:t>
      </w:r>
      <w:r>
        <w:rPr>
          <w:color w:val="231F20"/>
          <w:spacing w:val="-42"/>
        </w:rPr>
        <w:t> </w:t>
      </w:r>
      <w:r>
        <w:rPr>
          <w:color w:val="231F20"/>
        </w:rPr>
        <w:t>drop</w:t>
      </w:r>
      <w:r>
        <w:rPr>
          <w:color w:val="231F20"/>
          <w:spacing w:val="-41"/>
        </w:rPr>
        <w:t> </w:t>
      </w:r>
      <w:r>
        <w:rPr>
          <w:color w:val="231F20"/>
        </w:rPr>
        <w:t>in international equity prices. Some of the falls probably reflected the significant deterioration in global growth </w:t>
      </w:r>
      <w:r>
        <w:rPr>
          <w:color w:val="231F20"/>
          <w:w w:val="95"/>
        </w:rPr>
        <w:t>prospects (Section 2). But increasing perceptions of risk, </w:t>
      </w:r>
      <w:r>
        <w:rPr>
          <w:color w:val="231F20"/>
          <w:w w:val="90"/>
        </w:rPr>
        <w:t>heightened</w:t>
      </w:r>
      <w:r>
        <w:rPr>
          <w:color w:val="231F20"/>
          <w:spacing w:val="-20"/>
          <w:w w:val="90"/>
        </w:rPr>
        <w:t> </w:t>
      </w:r>
      <w:r>
        <w:rPr>
          <w:color w:val="231F20"/>
          <w:w w:val="90"/>
        </w:rPr>
        <w:t>risk</w:t>
      </w:r>
      <w:r>
        <w:rPr>
          <w:color w:val="231F20"/>
          <w:spacing w:val="-20"/>
          <w:w w:val="90"/>
        </w:rPr>
        <w:t> </w:t>
      </w:r>
      <w:r>
        <w:rPr>
          <w:color w:val="231F20"/>
          <w:w w:val="90"/>
        </w:rPr>
        <w:t>aversion,</w:t>
      </w:r>
      <w:r>
        <w:rPr>
          <w:color w:val="231F20"/>
          <w:spacing w:val="-19"/>
          <w:w w:val="90"/>
        </w:rPr>
        <w:t> </w:t>
      </w:r>
      <w:r>
        <w:rPr>
          <w:color w:val="231F20"/>
          <w:w w:val="90"/>
        </w:rPr>
        <w:t>and</w:t>
      </w:r>
      <w:r>
        <w:rPr>
          <w:color w:val="231F20"/>
          <w:spacing w:val="-23"/>
          <w:w w:val="90"/>
        </w:rPr>
        <w:t> </w:t>
      </w:r>
      <w:r>
        <w:rPr>
          <w:color w:val="231F20"/>
          <w:w w:val="90"/>
        </w:rPr>
        <w:t>the</w:t>
      </w:r>
      <w:r>
        <w:rPr>
          <w:color w:val="231F20"/>
          <w:spacing w:val="-20"/>
          <w:w w:val="90"/>
        </w:rPr>
        <w:t> </w:t>
      </w:r>
      <w:r>
        <w:rPr>
          <w:color w:val="231F20"/>
          <w:w w:val="90"/>
        </w:rPr>
        <w:t>liquidation</w:t>
      </w:r>
      <w:r>
        <w:rPr>
          <w:color w:val="231F20"/>
          <w:spacing w:val="-23"/>
          <w:w w:val="90"/>
        </w:rPr>
        <w:t> </w:t>
      </w:r>
      <w:r>
        <w:rPr>
          <w:color w:val="231F20"/>
          <w:w w:val="90"/>
        </w:rPr>
        <w:t>of</w:t>
      </w:r>
      <w:r>
        <w:rPr>
          <w:color w:val="231F20"/>
          <w:spacing w:val="-19"/>
          <w:w w:val="90"/>
        </w:rPr>
        <w:t> </w:t>
      </w:r>
      <w:r>
        <w:rPr>
          <w:color w:val="231F20"/>
          <w:w w:val="90"/>
        </w:rPr>
        <w:t>assets</w:t>
      </w:r>
      <w:r>
        <w:rPr>
          <w:color w:val="231F20"/>
          <w:spacing w:val="-20"/>
          <w:w w:val="90"/>
        </w:rPr>
        <w:t> </w:t>
      </w:r>
      <w:r>
        <w:rPr>
          <w:color w:val="231F20"/>
          <w:w w:val="90"/>
        </w:rPr>
        <w:t>by</w:t>
      </w:r>
      <w:r>
        <w:rPr>
          <w:color w:val="231F20"/>
          <w:spacing w:val="-20"/>
          <w:w w:val="90"/>
        </w:rPr>
        <w:t> </w:t>
      </w:r>
      <w:r>
        <w:rPr>
          <w:color w:val="231F20"/>
          <w:w w:val="90"/>
        </w:rPr>
        <w:t>some financial</w:t>
      </w:r>
      <w:r>
        <w:rPr>
          <w:color w:val="231F20"/>
          <w:spacing w:val="-26"/>
          <w:w w:val="90"/>
        </w:rPr>
        <w:t> </w:t>
      </w:r>
      <w:r>
        <w:rPr>
          <w:color w:val="231F20"/>
          <w:w w:val="90"/>
        </w:rPr>
        <w:t>institutions</w:t>
      </w:r>
      <w:r>
        <w:rPr>
          <w:color w:val="231F20"/>
          <w:spacing w:val="-26"/>
          <w:w w:val="90"/>
        </w:rPr>
        <w:t> </w:t>
      </w:r>
      <w:r>
        <w:rPr>
          <w:color w:val="231F20"/>
          <w:w w:val="90"/>
        </w:rPr>
        <w:t>(as</w:t>
      </w:r>
      <w:r>
        <w:rPr>
          <w:color w:val="231F20"/>
          <w:spacing w:val="-26"/>
          <w:w w:val="90"/>
        </w:rPr>
        <w:t> </w:t>
      </w:r>
      <w:r>
        <w:rPr>
          <w:color w:val="231F20"/>
          <w:w w:val="90"/>
        </w:rPr>
        <w:t>part</w:t>
      </w:r>
      <w:r>
        <w:rPr>
          <w:color w:val="231F20"/>
          <w:spacing w:val="-28"/>
          <w:w w:val="90"/>
        </w:rPr>
        <w:t> </w:t>
      </w:r>
      <w:r>
        <w:rPr>
          <w:color w:val="231F20"/>
          <w:w w:val="90"/>
        </w:rPr>
        <w:t>of</w:t>
      </w:r>
      <w:r>
        <w:rPr>
          <w:color w:val="231F20"/>
          <w:spacing w:val="-29"/>
          <w:w w:val="90"/>
        </w:rPr>
        <w:t> </w:t>
      </w:r>
      <w:r>
        <w:rPr>
          <w:color w:val="231F20"/>
          <w:w w:val="90"/>
        </w:rPr>
        <w:t>the</w:t>
      </w:r>
      <w:r>
        <w:rPr>
          <w:color w:val="231F20"/>
          <w:spacing w:val="-28"/>
          <w:w w:val="90"/>
        </w:rPr>
        <w:t> </w:t>
      </w:r>
      <w:r>
        <w:rPr>
          <w:color w:val="231F20"/>
          <w:w w:val="90"/>
        </w:rPr>
        <w:t>deleveraging</w:t>
      </w:r>
      <w:r>
        <w:rPr>
          <w:color w:val="231F20"/>
          <w:spacing w:val="-26"/>
          <w:w w:val="90"/>
        </w:rPr>
        <w:t> </w:t>
      </w:r>
      <w:r>
        <w:rPr>
          <w:color w:val="231F20"/>
          <w:w w:val="90"/>
        </w:rPr>
        <w:t>process),</w:t>
      </w:r>
      <w:r>
        <w:rPr>
          <w:color w:val="231F20"/>
          <w:spacing w:val="-26"/>
          <w:w w:val="90"/>
        </w:rPr>
        <w:t> </w:t>
      </w:r>
      <w:r>
        <w:rPr>
          <w:color w:val="231F20"/>
          <w:w w:val="90"/>
        </w:rPr>
        <w:t>also </w:t>
      </w:r>
      <w:r>
        <w:rPr>
          <w:color w:val="231F20"/>
          <w:w w:val="95"/>
        </w:rPr>
        <w:t>contributed to lower equity prices. Looking ahead, equity price</w:t>
      </w:r>
      <w:r>
        <w:rPr>
          <w:color w:val="231F20"/>
          <w:spacing w:val="-34"/>
          <w:w w:val="95"/>
        </w:rPr>
        <w:t> </w:t>
      </w:r>
      <w:r>
        <w:rPr>
          <w:color w:val="231F20"/>
          <w:w w:val="95"/>
        </w:rPr>
        <w:t>implied</w:t>
      </w:r>
      <w:r>
        <w:rPr>
          <w:color w:val="231F20"/>
          <w:spacing w:val="-35"/>
          <w:w w:val="95"/>
        </w:rPr>
        <w:t> </w:t>
      </w:r>
      <w:r>
        <w:rPr>
          <w:color w:val="231F20"/>
          <w:w w:val="95"/>
        </w:rPr>
        <w:t>volatility</w:t>
      </w:r>
      <w:r>
        <w:rPr>
          <w:color w:val="231F20"/>
          <w:spacing w:val="-33"/>
          <w:w w:val="95"/>
        </w:rPr>
        <w:t> </w:t>
      </w:r>
      <w:r>
        <w:rPr>
          <w:color w:val="231F20"/>
          <w:w w:val="95"/>
        </w:rPr>
        <w:t>—</w:t>
      </w:r>
      <w:r>
        <w:rPr>
          <w:color w:val="231F20"/>
          <w:spacing w:val="-33"/>
          <w:w w:val="95"/>
        </w:rPr>
        <w:t> </w:t>
      </w:r>
      <w:r>
        <w:rPr>
          <w:color w:val="231F20"/>
          <w:w w:val="95"/>
        </w:rPr>
        <w:t>a</w:t>
      </w:r>
      <w:r>
        <w:rPr>
          <w:color w:val="231F20"/>
          <w:spacing w:val="-33"/>
          <w:w w:val="95"/>
        </w:rPr>
        <w:t> </w:t>
      </w:r>
      <w:r>
        <w:rPr>
          <w:color w:val="231F20"/>
          <w:w w:val="95"/>
        </w:rPr>
        <w:t>measure</w:t>
      </w:r>
      <w:r>
        <w:rPr>
          <w:color w:val="231F20"/>
          <w:spacing w:val="-35"/>
          <w:w w:val="95"/>
        </w:rPr>
        <w:t> </w:t>
      </w:r>
      <w:r>
        <w:rPr>
          <w:color w:val="231F20"/>
          <w:w w:val="95"/>
        </w:rPr>
        <w:t>of</w:t>
      </w:r>
      <w:r>
        <w:rPr>
          <w:color w:val="231F20"/>
          <w:spacing w:val="-34"/>
          <w:w w:val="95"/>
        </w:rPr>
        <w:t> </w:t>
      </w:r>
      <w:r>
        <w:rPr>
          <w:color w:val="231F20"/>
          <w:w w:val="95"/>
        </w:rPr>
        <w:t>market</w:t>
      </w:r>
      <w:r>
        <w:rPr>
          <w:color w:val="231F20"/>
          <w:spacing w:val="-33"/>
          <w:w w:val="95"/>
        </w:rPr>
        <w:t> </w:t>
      </w:r>
      <w:r>
        <w:rPr>
          <w:color w:val="231F20"/>
          <w:w w:val="95"/>
        </w:rPr>
        <w:t>uncertainty </w:t>
      </w:r>
      <w:r>
        <w:rPr>
          <w:color w:val="231F20"/>
        </w:rPr>
        <w:t>around</w:t>
      </w:r>
      <w:r>
        <w:rPr>
          <w:color w:val="231F20"/>
          <w:spacing w:val="-40"/>
        </w:rPr>
        <w:t> </w:t>
      </w:r>
      <w:r>
        <w:rPr>
          <w:color w:val="231F20"/>
        </w:rPr>
        <w:t>future</w:t>
      </w:r>
      <w:r>
        <w:rPr>
          <w:color w:val="231F20"/>
          <w:spacing w:val="-36"/>
        </w:rPr>
        <w:t> </w:t>
      </w:r>
      <w:r>
        <w:rPr>
          <w:color w:val="231F20"/>
        </w:rPr>
        <w:t>prices</w:t>
      </w:r>
      <w:r>
        <w:rPr>
          <w:color w:val="231F20"/>
          <w:spacing w:val="-37"/>
        </w:rPr>
        <w:t> </w:t>
      </w:r>
      <w:r>
        <w:rPr>
          <w:color w:val="231F20"/>
        </w:rPr>
        <w:t>—</w:t>
      </w:r>
      <w:r>
        <w:rPr>
          <w:color w:val="231F20"/>
          <w:spacing w:val="-37"/>
        </w:rPr>
        <w:t> </w:t>
      </w:r>
      <w:r>
        <w:rPr>
          <w:color w:val="231F20"/>
        </w:rPr>
        <w:t>has</w:t>
      </w:r>
      <w:r>
        <w:rPr>
          <w:color w:val="231F20"/>
          <w:spacing w:val="-36"/>
        </w:rPr>
        <w:t> </w:t>
      </w:r>
      <w:r>
        <w:rPr>
          <w:color w:val="231F20"/>
        </w:rPr>
        <w:t>risen</w:t>
      </w:r>
      <w:r>
        <w:rPr>
          <w:color w:val="231F20"/>
          <w:spacing w:val="-39"/>
        </w:rPr>
        <w:t> </w:t>
      </w:r>
      <w:r>
        <w:rPr>
          <w:color w:val="231F20"/>
        </w:rPr>
        <w:t>to</w:t>
      </w:r>
      <w:r>
        <w:rPr>
          <w:color w:val="231F20"/>
          <w:spacing w:val="-37"/>
        </w:rPr>
        <w:t> </w:t>
      </w:r>
      <w:r>
        <w:rPr>
          <w:color w:val="231F20"/>
        </w:rPr>
        <w:t>near-record</w:t>
      </w:r>
      <w:r>
        <w:rPr>
          <w:color w:val="231F20"/>
          <w:spacing w:val="-36"/>
        </w:rPr>
        <w:t> </w:t>
      </w:r>
      <w:r>
        <w:rPr>
          <w:color w:val="231F20"/>
        </w:rPr>
        <w:t>levels</w:t>
      </w:r>
    </w:p>
    <w:p>
      <w:pPr>
        <w:pStyle w:val="BodyText"/>
        <w:spacing w:line="231" w:lineRule="exact"/>
        <w:ind w:left="153"/>
      </w:pPr>
      <w:r>
        <w:rPr>
          <w:color w:val="231F20"/>
        </w:rPr>
        <w:t>(Chart 1.16).</w:t>
      </w:r>
    </w:p>
    <w:p>
      <w:pPr>
        <w:pStyle w:val="BodyText"/>
        <w:spacing w:before="2"/>
        <w:rPr>
          <w:sz w:val="23"/>
        </w:rPr>
      </w:pPr>
    </w:p>
    <w:p>
      <w:pPr>
        <w:pStyle w:val="Heading4"/>
      </w:pPr>
      <w:r>
        <w:rPr>
          <w:color w:val="A70740"/>
        </w:rPr>
        <w:t>Property prices</w:t>
      </w:r>
    </w:p>
    <w:p>
      <w:pPr>
        <w:pStyle w:val="BodyText"/>
        <w:spacing w:line="268" w:lineRule="auto" w:before="23"/>
        <w:ind w:left="153" w:right="155"/>
      </w:pPr>
      <w:r>
        <w:rPr>
          <w:color w:val="231F20"/>
          <w:w w:val="95"/>
        </w:rPr>
        <w:t>Falling</w:t>
      </w:r>
      <w:r>
        <w:rPr>
          <w:color w:val="231F20"/>
          <w:spacing w:val="-36"/>
          <w:w w:val="95"/>
        </w:rPr>
        <w:t> </w:t>
      </w:r>
      <w:r>
        <w:rPr>
          <w:color w:val="231F20"/>
          <w:w w:val="95"/>
        </w:rPr>
        <w:t>property</w:t>
      </w:r>
      <w:r>
        <w:rPr>
          <w:color w:val="231F20"/>
          <w:spacing w:val="-36"/>
          <w:w w:val="95"/>
        </w:rPr>
        <w:t> </w:t>
      </w:r>
      <w:r>
        <w:rPr>
          <w:color w:val="231F20"/>
          <w:w w:val="95"/>
        </w:rPr>
        <w:t>prices</w:t>
      </w:r>
      <w:r>
        <w:rPr>
          <w:color w:val="231F20"/>
          <w:spacing w:val="-35"/>
          <w:w w:val="95"/>
        </w:rPr>
        <w:t> </w:t>
      </w:r>
      <w:r>
        <w:rPr>
          <w:color w:val="231F20"/>
          <w:w w:val="95"/>
        </w:rPr>
        <w:t>have</w:t>
      </w:r>
      <w:r>
        <w:rPr>
          <w:color w:val="231F20"/>
          <w:spacing w:val="-36"/>
          <w:w w:val="95"/>
        </w:rPr>
        <w:t> </w:t>
      </w:r>
      <w:r>
        <w:rPr>
          <w:color w:val="231F20"/>
          <w:w w:val="95"/>
        </w:rPr>
        <w:t>played</w:t>
      </w:r>
      <w:r>
        <w:rPr>
          <w:color w:val="231F20"/>
          <w:spacing w:val="-35"/>
          <w:w w:val="95"/>
        </w:rPr>
        <w:t> </w:t>
      </w:r>
      <w:r>
        <w:rPr>
          <w:color w:val="231F20"/>
          <w:w w:val="95"/>
        </w:rPr>
        <w:t>an</w:t>
      </w:r>
      <w:r>
        <w:rPr>
          <w:color w:val="231F20"/>
          <w:spacing w:val="-36"/>
          <w:w w:val="95"/>
        </w:rPr>
        <w:t> </w:t>
      </w:r>
      <w:r>
        <w:rPr>
          <w:color w:val="231F20"/>
          <w:w w:val="95"/>
        </w:rPr>
        <w:t>important</w:t>
      </w:r>
      <w:r>
        <w:rPr>
          <w:color w:val="231F20"/>
          <w:spacing w:val="-35"/>
          <w:w w:val="95"/>
        </w:rPr>
        <w:t> </w:t>
      </w:r>
      <w:r>
        <w:rPr>
          <w:color w:val="231F20"/>
          <w:w w:val="95"/>
        </w:rPr>
        <w:t>role</w:t>
      </w:r>
      <w:r>
        <w:rPr>
          <w:color w:val="231F20"/>
          <w:spacing w:val="-36"/>
          <w:w w:val="95"/>
        </w:rPr>
        <w:t> </w:t>
      </w:r>
      <w:r>
        <w:rPr>
          <w:color w:val="231F20"/>
          <w:w w:val="95"/>
        </w:rPr>
        <w:t>in</w:t>
      </w:r>
      <w:r>
        <w:rPr>
          <w:color w:val="231F20"/>
          <w:spacing w:val="-37"/>
          <w:w w:val="95"/>
        </w:rPr>
        <w:t> </w:t>
      </w:r>
      <w:r>
        <w:rPr>
          <w:color w:val="231F20"/>
          <w:w w:val="95"/>
        </w:rPr>
        <w:t>the </w:t>
      </w:r>
      <w:r>
        <w:rPr>
          <w:color w:val="231F20"/>
          <w:w w:val="90"/>
        </w:rPr>
        <w:t>recent</w:t>
      </w:r>
      <w:r>
        <w:rPr>
          <w:color w:val="231F20"/>
          <w:spacing w:val="-29"/>
          <w:w w:val="90"/>
        </w:rPr>
        <w:t> </w:t>
      </w:r>
      <w:r>
        <w:rPr>
          <w:color w:val="231F20"/>
          <w:w w:val="90"/>
        </w:rPr>
        <w:t>financial</w:t>
      </w:r>
      <w:r>
        <w:rPr>
          <w:color w:val="231F20"/>
          <w:spacing w:val="-26"/>
          <w:w w:val="90"/>
        </w:rPr>
        <w:t> </w:t>
      </w:r>
      <w:r>
        <w:rPr>
          <w:color w:val="231F20"/>
          <w:w w:val="90"/>
        </w:rPr>
        <w:t>market</w:t>
      </w:r>
      <w:r>
        <w:rPr>
          <w:color w:val="231F20"/>
          <w:spacing w:val="-28"/>
          <w:w w:val="90"/>
        </w:rPr>
        <w:t> </w:t>
      </w:r>
      <w:r>
        <w:rPr>
          <w:color w:val="231F20"/>
          <w:w w:val="90"/>
        </w:rPr>
        <w:t>turbulence,</w:t>
      </w:r>
      <w:r>
        <w:rPr>
          <w:color w:val="231F20"/>
          <w:spacing w:val="-25"/>
          <w:w w:val="90"/>
        </w:rPr>
        <w:t> </w:t>
      </w:r>
      <w:r>
        <w:rPr>
          <w:color w:val="231F20"/>
          <w:w w:val="90"/>
        </w:rPr>
        <w:t>because</w:t>
      </w:r>
      <w:r>
        <w:rPr>
          <w:color w:val="231F20"/>
          <w:spacing w:val="-26"/>
          <w:w w:val="90"/>
        </w:rPr>
        <w:t> </w:t>
      </w:r>
      <w:r>
        <w:rPr>
          <w:color w:val="231F20"/>
          <w:w w:val="90"/>
        </w:rPr>
        <w:t>some</w:t>
      </w:r>
      <w:r>
        <w:rPr>
          <w:color w:val="231F20"/>
          <w:spacing w:val="-26"/>
          <w:w w:val="90"/>
        </w:rPr>
        <w:t> </w:t>
      </w:r>
      <w:r>
        <w:rPr>
          <w:color w:val="231F20"/>
          <w:w w:val="90"/>
        </w:rPr>
        <w:t>bank</w:t>
      </w:r>
      <w:r>
        <w:rPr>
          <w:color w:val="231F20"/>
          <w:spacing w:val="-25"/>
          <w:w w:val="90"/>
        </w:rPr>
        <w:t> </w:t>
      </w:r>
      <w:r>
        <w:rPr>
          <w:color w:val="231F20"/>
          <w:w w:val="90"/>
        </w:rPr>
        <w:t>assets are</w:t>
      </w:r>
      <w:r>
        <w:rPr>
          <w:color w:val="231F20"/>
          <w:spacing w:val="-29"/>
          <w:w w:val="90"/>
        </w:rPr>
        <w:t> </w:t>
      </w:r>
      <w:r>
        <w:rPr>
          <w:color w:val="231F20"/>
          <w:w w:val="90"/>
        </w:rPr>
        <w:t>secured</w:t>
      </w:r>
      <w:r>
        <w:rPr>
          <w:color w:val="231F20"/>
          <w:spacing w:val="-28"/>
          <w:w w:val="90"/>
        </w:rPr>
        <w:t> </w:t>
      </w:r>
      <w:r>
        <w:rPr>
          <w:color w:val="231F20"/>
          <w:w w:val="90"/>
        </w:rPr>
        <w:t>against</w:t>
      </w:r>
      <w:r>
        <w:rPr>
          <w:color w:val="231F20"/>
          <w:spacing w:val="-28"/>
          <w:w w:val="90"/>
        </w:rPr>
        <w:t> </w:t>
      </w:r>
      <w:r>
        <w:rPr>
          <w:color w:val="231F20"/>
          <w:w w:val="90"/>
        </w:rPr>
        <w:t>residential</w:t>
      </w:r>
      <w:r>
        <w:rPr>
          <w:color w:val="231F20"/>
          <w:spacing w:val="-28"/>
          <w:w w:val="90"/>
        </w:rPr>
        <w:t> </w:t>
      </w:r>
      <w:r>
        <w:rPr>
          <w:color w:val="231F20"/>
          <w:w w:val="90"/>
        </w:rPr>
        <w:t>and</w:t>
      </w:r>
      <w:r>
        <w:rPr>
          <w:color w:val="231F20"/>
          <w:spacing w:val="-28"/>
          <w:w w:val="90"/>
        </w:rPr>
        <w:t> </w:t>
      </w:r>
      <w:r>
        <w:rPr>
          <w:color w:val="231F20"/>
          <w:w w:val="90"/>
        </w:rPr>
        <w:t>commercial</w:t>
      </w:r>
      <w:r>
        <w:rPr>
          <w:color w:val="231F20"/>
          <w:spacing w:val="-28"/>
          <w:w w:val="90"/>
        </w:rPr>
        <w:t> </w:t>
      </w:r>
      <w:r>
        <w:rPr>
          <w:color w:val="231F20"/>
          <w:w w:val="90"/>
        </w:rPr>
        <w:t>buildings. Falls in</w:t>
      </w:r>
      <w:r>
        <w:rPr>
          <w:color w:val="231F20"/>
          <w:spacing w:val="-22"/>
          <w:w w:val="90"/>
        </w:rPr>
        <w:t> </w:t>
      </w:r>
      <w:r>
        <w:rPr>
          <w:color w:val="231F20"/>
          <w:w w:val="90"/>
        </w:rPr>
        <w:t>property</w:t>
      </w:r>
      <w:r>
        <w:rPr>
          <w:color w:val="231F20"/>
          <w:spacing w:val="-22"/>
          <w:w w:val="90"/>
        </w:rPr>
        <w:t> </w:t>
      </w:r>
      <w:r>
        <w:rPr>
          <w:color w:val="231F20"/>
          <w:w w:val="90"/>
        </w:rPr>
        <w:t>prices</w:t>
      </w:r>
      <w:r>
        <w:rPr>
          <w:color w:val="231F20"/>
          <w:spacing w:val="-22"/>
          <w:w w:val="90"/>
        </w:rPr>
        <w:t> </w:t>
      </w:r>
      <w:r>
        <w:rPr>
          <w:color w:val="231F20"/>
          <w:w w:val="90"/>
        </w:rPr>
        <w:t>have</w:t>
      </w:r>
      <w:r>
        <w:rPr>
          <w:color w:val="231F20"/>
          <w:spacing w:val="-25"/>
          <w:w w:val="90"/>
        </w:rPr>
        <w:t> </w:t>
      </w:r>
      <w:r>
        <w:rPr>
          <w:color w:val="231F20"/>
          <w:w w:val="90"/>
        </w:rPr>
        <w:t>therefore</w:t>
      </w:r>
      <w:r>
        <w:rPr>
          <w:color w:val="231F20"/>
          <w:spacing w:val="-22"/>
          <w:w w:val="90"/>
        </w:rPr>
        <w:t> </w:t>
      </w:r>
      <w:r>
        <w:rPr>
          <w:color w:val="231F20"/>
          <w:w w:val="90"/>
        </w:rPr>
        <w:t>reduced</w:t>
      </w:r>
      <w:r>
        <w:rPr>
          <w:color w:val="231F20"/>
          <w:spacing w:val="-25"/>
          <w:w w:val="90"/>
        </w:rPr>
        <w:t> </w:t>
      </w:r>
      <w:r>
        <w:rPr>
          <w:color w:val="231F20"/>
          <w:w w:val="90"/>
        </w:rPr>
        <w:t>the</w:t>
      </w:r>
      <w:r>
        <w:rPr>
          <w:color w:val="231F20"/>
          <w:spacing w:val="-25"/>
          <w:w w:val="90"/>
        </w:rPr>
        <w:t> </w:t>
      </w:r>
      <w:r>
        <w:rPr>
          <w:color w:val="231F20"/>
          <w:w w:val="90"/>
        </w:rPr>
        <w:t>value</w:t>
      </w:r>
      <w:r>
        <w:rPr>
          <w:color w:val="231F20"/>
          <w:spacing w:val="-25"/>
          <w:w w:val="90"/>
        </w:rPr>
        <w:t> </w:t>
      </w:r>
      <w:r>
        <w:rPr>
          <w:color w:val="231F20"/>
          <w:w w:val="90"/>
        </w:rPr>
        <w:t>of</w:t>
      </w:r>
      <w:r>
        <w:rPr>
          <w:color w:val="231F20"/>
          <w:spacing w:val="-22"/>
          <w:w w:val="90"/>
        </w:rPr>
        <w:t> </w:t>
      </w:r>
      <w:r>
        <w:rPr>
          <w:color w:val="231F20"/>
          <w:w w:val="90"/>
        </w:rPr>
        <w:t>banks’ collateral,</w:t>
      </w:r>
      <w:r>
        <w:rPr>
          <w:color w:val="231F20"/>
          <w:spacing w:val="-25"/>
          <w:w w:val="90"/>
        </w:rPr>
        <w:t> </w:t>
      </w:r>
      <w:r>
        <w:rPr>
          <w:color w:val="231F20"/>
          <w:w w:val="90"/>
        </w:rPr>
        <w:t>increasing</w:t>
      </w:r>
      <w:r>
        <w:rPr>
          <w:color w:val="231F20"/>
          <w:spacing w:val="-24"/>
          <w:w w:val="90"/>
        </w:rPr>
        <w:t> </w:t>
      </w:r>
      <w:r>
        <w:rPr>
          <w:color w:val="231F20"/>
          <w:w w:val="90"/>
        </w:rPr>
        <w:t>potential</w:t>
      </w:r>
      <w:r>
        <w:rPr>
          <w:color w:val="231F20"/>
          <w:spacing w:val="-24"/>
          <w:w w:val="90"/>
        </w:rPr>
        <w:t> </w:t>
      </w:r>
      <w:r>
        <w:rPr>
          <w:color w:val="231F20"/>
          <w:w w:val="90"/>
        </w:rPr>
        <w:t>losses</w:t>
      </w:r>
      <w:r>
        <w:rPr>
          <w:color w:val="231F20"/>
          <w:spacing w:val="-24"/>
          <w:w w:val="90"/>
        </w:rPr>
        <w:t> </w:t>
      </w:r>
      <w:r>
        <w:rPr>
          <w:color w:val="231F20"/>
          <w:w w:val="90"/>
        </w:rPr>
        <w:t>in</w:t>
      </w:r>
      <w:r>
        <w:rPr>
          <w:color w:val="231F20"/>
          <w:spacing w:val="-27"/>
          <w:w w:val="90"/>
        </w:rPr>
        <w:t> </w:t>
      </w:r>
      <w:r>
        <w:rPr>
          <w:color w:val="231F20"/>
          <w:w w:val="90"/>
        </w:rPr>
        <w:t>the</w:t>
      </w:r>
      <w:r>
        <w:rPr>
          <w:color w:val="231F20"/>
          <w:spacing w:val="-25"/>
          <w:w w:val="90"/>
        </w:rPr>
        <w:t> </w:t>
      </w:r>
      <w:r>
        <w:rPr>
          <w:color w:val="231F20"/>
          <w:w w:val="90"/>
        </w:rPr>
        <w:t>event</w:t>
      </w:r>
      <w:r>
        <w:rPr>
          <w:color w:val="231F20"/>
          <w:spacing w:val="-27"/>
          <w:w w:val="90"/>
        </w:rPr>
        <w:t> </w:t>
      </w:r>
      <w:r>
        <w:rPr>
          <w:color w:val="231F20"/>
          <w:w w:val="90"/>
        </w:rPr>
        <w:t>of</w:t>
      </w:r>
      <w:r>
        <w:rPr>
          <w:color w:val="231F20"/>
          <w:spacing w:val="-24"/>
          <w:w w:val="90"/>
        </w:rPr>
        <w:t> </w:t>
      </w:r>
      <w:r>
        <w:rPr>
          <w:color w:val="231F20"/>
          <w:w w:val="90"/>
        </w:rPr>
        <w:t>borrower </w:t>
      </w:r>
      <w:r>
        <w:rPr>
          <w:color w:val="231F20"/>
          <w:w w:val="95"/>
        </w:rPr>
        <w:t>defaults.</w:t>
      </w:r>
      <w:r>
        <w:rPr>
          <w:color w:val="231F20"/>
          <w:spacing w:val="-26"/>
          <w:w w:val="95"/>
        </w:rPr>
        <w:t> </w:t>
      </w:r>
      <w:r>
        <w:rPr>
          <w:color w:val="231F20"/>
          <w:w w:val="95"/>
        </w:rPr>
        <w:t>According</w:t>
      </w:r>
      <w:r>
        <w:rPr>
          <w:color w:val="231F20"/>
          <w:spacing w:val="-41"/>
          <w:w w:val="95"/>
        </w:rPr>
        <w:t> </w:t>
      </w:r>
      <w:r>
        <w:rPr>
          <w:color w:val="231F20"/>
          <w:w w:val="95"/>
        </w:rPr>
        <w:t>to</w:t>
      </w:r>
      <w:r>
        <w:rPr>
          <w:color w:val="231F20"/>
          <w:spacing w:val="-42"/>
          <w:w w:val="95"/>
        </w:rPr>
        <w:t> </w:t>
      </w:r>
      <w:r>
        <w:rPr>
          <w:color w:val="231F20"/>
          <w:w w:val="95"/>
        </w:rPr>
        <w:t>the</w:t>
      </w:r>
      <w:r>
        <w:rPr>
          <w:color w:val="231F20"/>
          <w:spacing w:val="-42"/>
          <w:w w:val="95"/>
        </w:rPr>
        <w:t> </w:t>
      </w:r>
      <w:r>
        <w:rPr>
          <w:color w:val="231F20"/>
          <w:w w:val="95"/>
        </w:rPr>
        <w:t>Q3</w:t>
      </w:r>
      <w:r>
        <w:rPr>
          <w:color w:val="231F20"/>
          <w:spacing w:val="-39"/>
          <w:w w:val="95"/>
        </w:rPr>
        <w:t> </w:t>
      </w:r>
      <w:r>
        <w:rPr>
          <w:i/>
          <w:color w:val="231F20"/>
          <w:w w:val="95"/>
        </w:rPr>
        <w:t>Credit</w:t>
      </w:r>
      <w:r>
        <w:rPr>
          <w:i/>
          <w:color w:val="231F20"/>
          <w:spacing w:val="-47"/>
          <w:w w:val="95"/>
        </w:rPr>
        <w:t> </w:t>
      </w:r>
      <w:r>
        <w:rPr>
          <w:i/>
          <w:color w:val="231F20"/>
          <w:w w:val="95"/>
        </w:rPr>
        <w:t>Conditions</w:t>
      </w:r>
      <w:r>
        <w:rPr>
          <w:i/>
          <w:color w:val="231F20"/>
          <w:spacing w:val="-43"/>
          <w:w w:val="95"/>
        </w:rPr>
        <w:t> </w:t>
      </w:r>
      <w:r>
        <w:rPr>
          <w:i/>
          <w:color w:val="231F20"/>
          <w:w w:val="95"/>
        </w:rPr>
        <w:t>Survey</w:t>
      </w:r>
      <w:r>
        <w:rPr>
          <w:color w:val="231F20"/>
          <w:w w:val="95"/>
        </w:rPr>
        <w:t>,</w:t>
      </w:r>
      <w:r>
        <w:rPr>
          <w:color w:val="231F20"/>
          <w:spacing w:val="-41"/>
          <w:w w:val="95"/>
        </w:rPr>
        <w:t> </w:t>
      </w:r>
      <w:r>
        <w:rPr>
          <w:color w:val="231F20"/>
          <w:w w:val="95"/>
        </w:rPr>
        <w:t>that risk has been a key factor leading banks to reduce the </w:t>
      </w:r>
      <w:r>
        <w:rPr>
          <w:color w:val="231F20"/>
          <w:w w:val="90"/>
        </w:rPr>
        <w:t>availability</w:t>
      </w:r>
      <w:r>
        <w:rPr>
          <w:color w:val="231F20"/>
          <w:spacing w:val="-26"/>
          <w:w w:val="90"/>
        </w:rPr>
        <w:t> </w:t>
      </w:r>
      <w:r>
        <w:rPr>
          <w:color w:val="231F20"/>
          <w:w w:val="90"/>
        </w:rPr>
        <w:t>of</w:t>
      </w:r>
      <w:r>
        <w:rPr>
          <w:color w:val="231F20"/>
          <w:spacing w:val="-23"/>
          <w:w w:val="90"/>
        </w:rPr>
        <w:t> </w:t>
      </w:r>
      <w:r>
        <w:rPr>
          <w:color w:val="231F20"/>
          <w:w w:val="90"/>
        </w:rPr>
        <w:t>credit.</w:t>
      </w:r>
      <w:r>
        <w:rPr>
          <w:color w:val="231F20"/>
          <w:spacing w:val="4"/>
          <w:w w:val="90"/>
        </w:rPr>
        <w:t> </w:t>
      </w:r>
      <w:r>
        <w:rPr>
          <w:color w:val="231F20"/>
          <w:w w:val="90"/>
        </w:rPr>
        <w:t>As</w:t>
      </w:r>
      <w:r>
        <w:rPr>
          <w:color w:val="231F20"/>
          <w:spacing w:val="-23"/>
          <w:w w:val="90"/>
        </w:rPr>
        <w:t> </w:t>
      </w:r>
      <w:r>
        <w:rPr>
          <w:color w:val="231F20"/>
          <w:w w:val="90"/>
        </w:rPr>
        <w:t>noted</w:t>
      </w:r>
      <w:r>
        <w:rPr>
          <w:color w:val="231F20"/>
          <w:spacing w:val="-22"/>
          <w:w w:val="90"/>
        </w:rPr>
        <w:t> </w:t>
      </w:r>
      <w:r>
        <w:rPr>
          <w:color w:val="231F20"/>
          <w:w w:val="90"/>
        </w:rPr>
        <w:t>in</w:t>
      </w:r>
      <w:r>
        <w:rPr>
          <w:color w:val="231F20"/>
          <w:spacing w:val="-23"/>
          <w:w w:val="90"/>
        </w:rPr>
        <w:t> </w:t>
      </w:r>
      <w:r>
        <w:rPr>
          <w:color w:val="231F20"/>
          <w:w w:val="90"/>
        </w:rPr>
        <w:t>previous</w:t>
      </w:r>
      <w:r>
        <w:rPr>
          <w:color w:val="231F20"/>
          <w:spacing w:val="-22"/>
          <w:w w:val="90"/>
        </w:rPr>
        <w:t> </w:t>
      </w:r>
      <w:r>
        <w:rPr>
          <w:i/>
          <w:color w:val="231F20"/>
          <w:w w:val="90"/>
        </w:rPr>
        <w:t>Reports</w:t>
      </w:r>
      <w:r>
        <w:rPr>
          <w:color w:val="231F20"/>
          <w:w w:val="90"/>
        </w:rPr>
        <w:t>,</w:t>
      </w:r>
      <w:r>
        <w:rPr>
          <w:color w:val="231F20"/>
          <w:spacing w:val="-26"/>
          <w:w w:val="90"/>
        </w:rPr>
        <w:t> </w:t>
      </w:r>
      <w:r>
        <w:rPr>
          <w:color w:val="231F20"/>
          <w:w w:val="90"/>
        </w:rPr>
        <w:t>that</w:t>
      </w:r>
      <w:r>
        <w:rPr>
          <w:color w:val="231F20"/>
          <w:spacing w:val="-23"/>
          <w:w w:val="90"/>
        </w:rPr>
        <w:t> </w:t>
      </w:r>
      <w:r>
        <w:rPr>
          <w:color w:val="231F20"/>
          <w:w w:val="90"/>
        </w:rPr>
        <w:t>could </w:t>
      </w:r>
      <w:r>
        <w:rPr>
          <w:color w:val="231F20"/>
          <w:w w:val="95"/>
        </w:rPr>
        <w:t>amplify</w:t>
      </w:r>
      <w:r>
        <w:rPr>
          <w:color w:val="231F20"/>
          <w:spacing w:val="-43"/>
          <w:w w:val="95"/>
        </w:rPr>
        <w:t> </w:t>
      </w:r>
      <w:r>
        <w:rPr>
          <w:color w:val="231F20"/>
          <w:w w:val="95"/>
        </w:rPr>
        <w:t>the</w:t>
      </w:r>
      <w:r>
        <w:rPr>
          <w:color w:val="231F20"/>
          <w:spacing w:val="-41"/>
          <w:w w:val="95"/>
        </w:rPr>
        <w:t> </w:t>
      </w:r>
      <w:r>
        <w:rPr>
          <w:color w:val="231F20"/>
          <w:w w:val="95"/>
        </w:rPr>
        <w:t>weakness</w:t>
      </w:r>
      <w:r>
        <w:rPr>
          <w:color w:val="231F20"/>
          <w:spacing w:val="-41"/>
          <w:w w:val="95"/>
        </w:rPr>
        <w:t> </w:t>
      </w:r>
      <w:r>
        <w:rPr>
          <w:color w:val="231F20"/>
          <w:w w:val="95"/>
        </w:rPr>
        <w:t>in</w:t>
      </w:r>
      <w:r>
        <w:rPr>
          <w:color w:val="231F20"/>
          <w:spacing w:val="-41"/>
          <w:w w:val="95"/>
        </w:rPr>
        <w:t> </w:t>
      </w:r>
      <w:r>
        <w:rPr>
          <w:color w:val="231F20"/>
          <w:w w:val="95"/>
        </w:rPr>
        <w:t>both</w:t>
      </w:r>
      <w:r>
        <w:rPr>
          <w:color w:val="231F20"/>
          <w:spacing w:val="-41"/>
          <w:w w:val="95"/>
        </w:rPr>
        <w:t> </w:t>
      </w:r>
      <w:r>
        <w:rPr>
          <w:color w:val="231F20"/>
          <w:w w:val="95"/>
        </w:rPr>
        <w:t>property</w:t>
      </w:r>
      <w:r>
        <w:rPr>
          <w:color w:val="231F20"/>
          <w:spacing w:val="-41"/>
          <w:w w:val="95"/>
        </w:rPr>
        <w:t> </w:t>
      </w:r>
      <w:r>
        <w:rPr>
          <w:color w:val="231F20"/>
          <w:w w:val="95"/>
        </w:rPr>
        <w:t>markets</w:t>
      </w:r>
      <w:r>
        <w:rPr>
          <w:color w:val="231F20"/>
          <w:spacing w:val="-41"/>
          <w:w w:val="95"/>
        </w:rPr>
        <w:t> </w:t>
      </w:r>
      <w:r>
        <w:rPr>
          <w:color w:val="231F20"/>
          <w:w w:val="95"/>
        </w:rPr>
        <w:t>and</w:t>
      </w:r>
      <w:r>
        <w:rPr>
          <w:color w:val="231F20"/>
          <w:spacing w:val="-42"/>
          <w:w w:val="95"/>
        </w:rPr>
        <w:t> </w:t>
      </w:r>
      <w:r>
        <w:rPr>
          <w:color w:val="231F20"/>
          <w:w w:val="95"/>
        </w:rPr>
        <w:t>the</w:t>
      </w:r>
      <w:r>
        <w:rPr>
          <w:color w:val="231F20"/>
          <w:spacing w:val="-42"/>
          <w:w w:val="95"/>
        </w:rPr>
        <w:t> </w:t>
      </w:r>
      <w:r>
        <w:rPr>
          <w:color w:val="231F20"/>
          <w:w w:val="95"/>
        </w:rPr>
        <w:t>wider</w:t>
      </w:r>
    </w:p>
    <w:p>
      <w:pPr>
        <w:spacing w:after="0" w:line="268" w:lineRule="auto"/>
        <w:sectPr>
          <w:type w:val="continuous"/>
          <w:pgSz w:w="11900" w:h="16840"/>
          <w:pgMar w:top="1560" w:bottom="0" w:left="640" w:right="640"/>
          <w:cols w:num="2" w:equalWidth="0">
            <w:col w:w="5163" w:space="166"/>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2"/>
        </w:rPr>
      </w:pPr>
      <w:r>
        <w:rPr/>
        <w:pict>
          <v:line style="position:absolute;mso-position-horizontal-relative:page;mso-position-vertical-relative:paragraph;z-index:15774720" from="39.685001pt,-4.655305pt" to="255.118001pt,-4.655305pt" stroked="true" strokeweight=".7pt" strokecolor="#a70740">
            <v:stroke dashstyle="solid"/>
            <w10:wrap type="none"/>
          </v:line>
        </w:pict>
      </w:r>
      <w:r>
        <w:rPr>
          <w:color w:val="A70740"/>
          <w:sz w:val="18"/>
        </w:rPr>
        <w:t>Chart</w:t>
      </w:r>
      <w:r>
        <w:rPr>
          <w:color w:val="A70740"/>
          <w:spacing w:val="-39"/>
          <w:sz w:val="18"/>
        </w:rPr>
        <w:t> </w:t>
      </w:r>
      <w:r>
        <w:rPr>
          <w:color w:val="A70740"/>
          <w:spacing w:val="-6"/>
          <w:sz w:val="18"/>
        </w:rPr>
        <w:t>1.17</w:t>
      </w:r>
      <w:r>
        <w:rPr>
          <w:color w:val="A70740"/>
          <w:spacing w:val="-22"/>
          <w:sz w:val="18"/>
        </w:rPr>
        <w:t> </w:t>
      </w:r>
      <w:r>
        <w:rPr>
          <w:color w:val="231F20"/>
          <w:sz w:val="18"/>
        </w:rPr>
        <w:t>House</w:t>
      </w:r>
      <w:r>
        <w:rPr>
          <w:color w:val="231F20"/>
          <w:spacing w:val="-38"/>
          <w:sz w:val="18"/>
        </w:rPr>
        <w:t> </w:t>
      </w:r>
      <w:r>
        <w:rPr>
          <w:color w:val="231F20"/>
          <w:sz w:val="18"/>
        </w:rPr>
        <w:t>prices</w:t>
      </w:r>
      <w:r>
        <w:rPr>
          <w:color w:val="231F20"/>
          <w:spacing w:val="-38"/>
          <w:sz w:val="18"/>
        </w:rPr>
        <w:t> </w:t>
      </w:r>
      <w:r>
        <w:rPr>
          <w:color w:val="231F20"/>
          <w:sz w:val="18"/>
        </w:rPr>
        <w:t>and</w:t>
      </w:r>
      <w:r>
        <w:rPr>
          <w:color w:val="231F20"/>
          <w:spacing w:val="-38"/>
          <w:sz w:val="18"/>
        </w:rPr>
        <w:t> </w:t>
      </w:r>
      <w:r>
        <w:rPr>
          <w:color w:val="231F20"/>
          <w:sz w:val="18"/>
        </w:rPr>
        <w:t>earnings</w:t>
      </w:r>
      <w:r>
        <w:rPr>
          <w:color w:val="231F20"/>
          <w:position w:val="4"/>
          <w:sz w:val="12"/>
        </w:rPr>
        <w:t>(a)</w:t>
      </w:r>
    </w:p>
    <w:p>
      <w:pPr>
        <w:spacing w:before="123"/>
        <w:ind w:left="153" w:right="0" w:firstLine="0"/>
        <w:jc w:val="left"/>
        <w:rPr>
          <w:sz w:val="12"/>
        </w:rPr>
      </w:pPr>
      <w:r>
        <w:rPr/>
        <w:pict>
          <v:group style="position:absolute;margin-left:45.804001pt;margin-top:14.976161pt;width:184.3pt;height:141.75pt;mso-position-horizontal-relative:page;mso-position-vertical-relative:paragraph;z-index:-19872768" coordorigin="916,300" coordsize="3686,2835">
            <v:shape style="position:absolute;left:921;top:304;width:3681;height:2830" coordorigin="921,305" coordsize="3681,2830" path="m4596,3129l921,3129,921,305,4596,305,4596,3129xm1080,2184l4434,2184m4488,2659l4601,2659m4488,2184l4601,2184m4488,1709l4601,1709m4488,1229l4601,1229m4488,754l4601,754m1079,3134l1079,3021m1487,3134l1487,3021m1891,3134l1891,3021m2299,3134l2299,3021m2707,3134l2707,3021m3111,3134l3111,3021m3519,3134l3519,3021m3927,3134l3927,3021m4331,3134l4331,3021e" filled="false" stroked="true" strokeweight=".5pt" strokecolor="#231f20">
              <v:path arrowok="t"/>
              <v:stroke dashstyle="solid"/>
            </v:shape>
            <v:shape style="position:absolute;left:1079;top:548;width:3355;height:2337" coordorigin="1079,549" coordsize="3355,2337" path="m1079,1836l1090,1846,1101,1830,1112,1873,1123,1899,1134,1857,1145,1867,1160,1878,1171,1815,1182,1815,1193,1767,1204,1751,1215,1730,1226,1746,1237,1767,1248,1714,1259,1762,1270,1788,1281,1852,1292,1825,1303,1804,1318,1783,1329,1799,1340,1730,1351,1757,1362,1736,1373,1714,1384,1704,1395,1656,1406,1609,1417,1530,1428,1535,1439,1572,1450,1540,1461,1535,1476,1556,1487,1530,1498,1477,1509,1461,1520,1493,1531,1477,1542,1503,1553,1503,1564,1498,1575,1477,1586,1498,1597,1419,1608,1440,1623,1398,1634,1372,1645,1308,1656,1213,1667,1134,1678,1034,1689,849,1700,728,1711,564,1722,549,1733,575,1744,549,1759,586,1766,659,1781,696,1792,823,1803,907,1814,1076,1825,1335,1836,1525,1847,1746,1858,1846,1869,1957,1880,2036,1891,2041,1902,2099,1913,2189,1924,2200,1939,2284,1950,2274,1961,2258,1972,2258,1983,2200,1994,2189,2005,2163,2016,2142,2027,2194,2038,2194,2049,2200,2060,2216,2071,2173,2082,2163,2097,2194,2108,2189,2119,2231,2130,2210,2141,2231,2152,2274,2163,2326,2174,2358,2185,2347,2196,2395,2207,2400,2218,2411,2233,2390,2244,2390,2255,2463,2266,2506,2277,2522,2288,2511,2299,2442,2321,2390,2332,2242,2343,2342,2354,2289,2365,2284,2376,2268,2391,2158,2402,2121,2413,2105,2424,2068,2435,2078,2446,2047,2457,2041,2468,2200,2479,2131,2490,2200,2501,2152,2512,2184,2523,2179,2538,2126,2549,2142,2560,2158,2571,2205,2582,2258,2593,2252,2604,2205,2615,2200,2626,2221,2637,2268,2648,2252,2659,2258,2670,2321,2681,2268,2696,2274,2707,2216,2718,2152,2729,2163,2740,2094,2751,2047,2762,1994,2773,1957m2773,1957l2784,1910,2795,1899,2806,1820,2817,1804,2828,1778,2843,1815,2850,1809,2865,1783,2876,1815,2887,1794,2898,1757,2909,1730,2920,1736,2931,1704,2942,1762,2953,1757,2964,1767,2975,1720,2986,1741,2997,1762,3008,1757,3023,1772,3034,1783,3045,1778,3056,1836,3067,1873,3078,1846,3089,1904,3100,1899,3111,1899,3122,1915,3133,1883,3144,1910,3155,1862,3166,1852,3181,1836,3192,1736,3203,1709,3214,1646,3225,1609,3236,1546,3247,1503,3258,1467,3269,1477,3280,1430,3291,1525,3302,1598,3317,1646,3328,1736,3339,1709,3350,1815,3361,1804,3372,1878,3383,1873,3394,1894,3405,1894,3416,1883,3427,1830,3438,1736,3449,1699,3464,1635,3475,1619,3486,1635,3497,1593,3508,1488,3519,1514,3530,1472,3541,1488,3552,1445,3563,1350,3574,1292,3585,1240,3596,1256,3607,1155,3622,992,3633,976,3644,1039,3655,1008,3666,1013,3677,955,3688,1060,3699,1145,3710,1229,3721,1277,3732,1250,3743,1366,3754,1398,3765,1435,3780,1403,3791,1419,3802,1345,3813,1335,3824,1245,3835,1219,3846,1213,3857,1192,3868,1287,3879,1303,3890,1424,3901,1472,3916,1540,3927,1598,3938,1725,3949,1815,3960,1894,3971,1968,3982,2015,3993,2073,4004,2026,4015,2052,4026,2005,4037,1999,4048,1983,4063,1978,4070,1952,4085,1894,4096,1857,4107,1852,4118,1862,4129,1836,4140,1820,4151,1778,4162,1757,4173,1688,4184,1736,4195,1709,4206,1683,4217,1709,4228,1704,4243,1693,4254,1641,4265,1662,4276,1688,4287,1746,4298,1778,4309,1936,4320,1920,4331,1989,4342,2068,4353,2184,4364,2295,4375,2437,4390,2537,4401,2627,4412,2727,4423,2791,4434,2885e" filled="false" stroked="true" strokeweight="1pt" strokecolor="#00558b">
              <v:path arrowok="t"/>
              <v:stroke dashstyle="solid"/>
            </v:shape>
            <v:shape style="position:absolute;left:916;top:859;width:114;height:1715" coordorigin="916,860" coordsize="114,1715" path="m916,2574l1029,2574m916,2005l1029,2005m916,1430l1029,1430m916,860l1029,860e" filled="false" stroked="true" strokeweight=".5pt" strokecolor="#231f20">
              <v:path arrowok="t"/>
              <v:stroke dashstyle="solid"/>
            </v:shape>
            <v:shape style="position:absolute;left:1079;top:522;width:3333;height:2285" coordorigin="1079,522" coordsize="3333,2285" path="m1079,2643l1090,2648,1101,2590,1112,2622,1123,2606,1134,2595,1145,2611,1160,2595,1171,2595,1182,2643,1193,2590,1204,2585,1215,2595,1226,2595,1237,2590,1248,2611,1259,2601,1270,2606,1281,2648,1292,2627,1303,2638,1318,2595,1329,2601,1340,2569,1351,2580,1362,2574,1373,2564,1384,2580,1395,2532,1406,2527,1417,2537,1428,2516,1450,2485,1461,2490,1476,2448,1487,2448,1498,2421,1509,2379,1520,2405,1542,2384,1553,2395,1564,2363,1575,2353,1586,2347,1597,2326,1608,2300,1623,2268,1634,2226,1645,2163,1656,2126,1667,2078,1678,2026,1689,1957,1700,1873,1711,1788,1722,1772,1733,1741,1744,1746,1759,1693,1766,1688,1781,1625,1792,1662,1803,1630,1814,1667,1825,1720,1836,1725,1847,1804,1858,1852,1869,1867,1880,1873,1891,1873,1902,1894,1913,1899,1924,1947,1939,1994,1950,2031,1972,2073,1983,2078,1994,2105,2005,2126,2016,2131,2027,2131,2038,2147,2049,2147,2060,2189,2071,2205,2082,2210,2097,2247,2108,2274,2119,2295,2130,2300,2141,2337,2152,2342,2163,2390,2174,2421,2185,2442,2196,2453,2207,2474,2218,2485,2233,2495,2244,2506,2255,2569,2266,2601,2277,2606,2288,2622,2299,2611,2310,2616,2321,2595,2332,2569,2343,2627,2354,2601,2365,2622,2391,2622,2402,2627,2413,2638,2424,2632,2446,2632,2457,2622,2468,2643,2479,2680,2490,2696,2501,2680,2512,2701,2523,2696,2538,2680,2549,2696,2560,2696,2571,2722,2582,2738,2593,2732,2604,2738,2615,2754,2626,2775,2637,2780,2648,2785,2659,2791,2670,2806,2681,2796,2696,2801,2707,2796,2718,2785,2729,2785,2740,2769,2751,2759,2762,2764,2773,2759m2773,2759l2784,2748,2795,2759,2806,2727,2817,2717,2828,2711,2843,2727,2850,2706,2865,2711,2876,2690,2898,2659,2909,2653,2920,2648,2931,2643,2942,2643,2953,2632,2964,2638,2975,2627,2986,2616,2997,2627,3008,2627,3023,2622,3034,2595,3045,2595,3056,2601,3067,2611,3078,2601,3089,2611,3100,2601,3111,2590,3122,2601,3133,2590,3144,2590,3155,2569,3166,2558,3181,2537,3192,2506,3203,2500,3214,2469,3225,2463,3236,2448,3247,2416,3258,2395,3269,2379,3280,2347,3291,2353,3302,2374,3317,2374,3328,2390,3339,2374,3350,2390,3361,2379,3372,2411,3383,2369,3394,2390,3405,2342,3416,2321,3427,2295,3438,2268,3449,2237,3464,2226,3475,2200,3486,2216,3497,2179,3508,2121,3519,2105,3530,2094,3541,2063,3552,2031,3563,1957,3574,1894,3585,1841,3596,1820,3607,1736,3622,1667,3633,1635,3644,1583,3655,1535,3666,1514,3677,1482,3688,1467,3710,1414,3721,1393,3732,1356,3743,1329,3754,1282,3765,1250,3780,1197,3791,1155,3802,1071,3813,1034,3824,976,3835,923,3846,897,3857,849,3868,881,3879,865,3890,897,3901,892,3916,876,3927,876,3938,886,3949,902,3960,907,3971,902,3982,907,3993,934,4004,907,4015,902,4026,881,4048,881,4063,834,4070,855,4085,828,4096,807,4107,807,4118,849,4129,802,4140,765,4151,739,4162,712,4173,644,4184,675,4195,644,4206,628,4217,575,4228,554,4243,554,4254,533,4265,522,4276,533,4287,543,4298,522,4309,601,4320,601,4331,633,4342,686,4353,760,4364,802,4375,918,4390,986,4401,1066,4412,1139e" filled="false" stroked="true" strokeweight="1pt" strokecolor="#b01c88">
              <v:path arrowok="t"/>
              <v:stroke dashstyle="solid"/>
            </v:shape>
            <v:shape style="position:absolute;left:1806;top:501;width:1355;height:288" type="#_x0000_t202" filled="false" stroked="false">
              <v:textbox inset="0,0,0,0">
                <w:txbxContent>
                  <w:p>
                    <w:pPr>
                      <w:spacing w:line="247" w:lineRule="auto" w:before="1"/>
                      <w:ind w:left="54" w:right="18" w:hanging="55"/>
                      <w:jc w:val="left"/>
                      <w:rPr>
                        <w:sz w:val="12"/>
                      </w:rPr>
                    </w:pPr>
                    <w:r>
                      <w:rPr>
                        <w:color w:val="231F20"/>
                        <w:w w:val="90"/>
                        <w:sz w:val="12"/>
                      </w:rPr>
                      <w:t>Annual</w:t>
                    </w:r>
                    <w:r>
                      <w:rPr>
                        <w:color w:val="231F20"/>
                        <w:spacing w:val="-14"/>
                        <w:w w:val="90"/>
                        <w:sz w:val="12"/>
                      </w:rPr>
                      <w:t> </w:t>
                    </w:r>
                    <w:r>
                      <w:rPr>
                        <w:color w:val="231F20"/>
                        <w:w w:val="90"/>
                        <w:sz w:val="12"/>
                      </w:rPr>
                      <w:t>house</w:t>
                    </w:r>
                    <w:r>
                      <w:rPr>
                        <w:color w:val="231F20"/>
                        <w:spacing w:val="-14"/>
                        <w:w w:val="90"/>
                        <w:sz w:val="12"/>
                      </w:rPr>
                      <w:t> </w:t>
                    </w:r>
                    <w:r>
                      <w:rPr>
                        <w:color w:val="231F20"/>
                        <w:w w:val="90"/>
                        <w:sz w:val="12"/>
                      </w:rPr>
                      <w:t>price</w:t>
                    </w:r>
                    <w:r>
                      <w:rPr>
                        <w:color w:val="231F20"/>
                        <w:spacing w:val="-14"/>
                        <w:w w:val="90"/>
                        <w:sz w:val="12"/>
                      </w:rPr>
                      <w:t> </w:t>
                    </w:r>
                    <w:r>
                      <w:rPr>
                        <w:color w:val="231F20"/>
                        <w:w w:val="90"/>
                        <w:sz w:val="12"/>
                      </w:rPr>
                      <w:t>inflation </w:t>
                    </w:r>
                    <w:r>
                      <w:rPr>
                        <w:color w:val="231F20"/>
                        <w:sz w:val="12"/>
                      </w:rPr>
                      <w:t>(right-hand</w:t>
                    </w:r>
                    <w:r>
                      <w:rPr>
                        <w:color w:val="231F20"/>
                        <w:spacing w:val="-16"/>
                        <w:sz w:val="12"/>
                      </w:rPr>
                      <w:t> </w:t>
                    </w:r>
                    <w:r>
                      <w:rPr>
                        <w:color w:val="231F20"/>
                        <w:sz w:val="12"/>
                      </w:rPr>
                      <w:t>scale)</w:t>
                    </w:r>
                  </w:p>
                </w:txbxContent>
              </v:textbox>
              <w10:wrap type="none"/>
            </v:shape>
            <v:shape style="position:absolute;left:3264;top:2434;width:1036;height:432" type="#_x0000_t202" filled="false" stroked="false">
              <v:textbox inset="0,0,0,0">
                <w:txbxContent>
                  <w:p>
                    <w:pPr>
                      <w:spacing w:line="126" w:lineRule="exact" w:before="1"/>
                      <w:ind w:left="0" w:right="0" w:firstLine="0"/>
                      <w:jc w:val="left"/>
                      <w:rPr>
                        <w:sz w:val="12"/>
                      </w:rPr>
                    </w:pPr>
                    <w:r>
                      <w:rPr>
                        <w:color w:val="231F20"/>
                        <w:sz w:val="12"/>
                      </w:rPr>
                      <w:t>Ratio of house</w:t>
                    </w:r>
                  </w:p>
                  <w:p>
                    <w:pPr>
                      <w:spacing w:line="144" w:lineRule="exact" w:before="15"/>
                      <w:ind w:left="54" w:right="18" w:firstLine="0"/>
                      <w:jc w:val="left"/>
                      <w:rPr>
                        <w:sz w:val="12"/>
                      </w:rPr>
                    </w:pPr>
                    <w:r>
                      <w:rPr>
                        <w:color w:val="231F20"/>
                        <w:w w:val="90"/>
                        <w:sz w:val="12"/>
                      </w:rPr>
                      <w:t>prices</w:t>
                    </w:r>
                    <w:r>
                      <w:rPr>
                        <w:color w:val="231F20"/>
                        <w:spacing w:val="-18"/>
                        <w:w w:val="90"/>
                        <w:sz w:val="12"/>
                      </w:rPr>
                      <w:t> </w:t>
                    </w:r>
                    <w:r>
                      <w:rPr>
                        <w:color w:val="231F20"/>
                        <w:w w:val="90"/>
                        <w:sz w:val="12"/>
                      </w:rPr>
                      <w:t>to</w:t>
                    </w:r>
                    <w:r>
                      <w:rPr>
                        <w:color w:val="231F20"/>
                        <w:spacing w:val="-17"/>
                        <w:w w:val="90"/>
                        <w:sz w:val="12"/>
                      </w:rPr>
                      <w:t> </w:t>
                    </w:r>
                    <w:r>
                      <w:rPr>
                        <w:color w:val="231F20"/>
                        <w:w w:val="90"/>
                        <w:sz w:val="12"/>
                      </w:rPr>
                      <w:t>earnings</w:t>
                    </w:r>
                    <w:r>
                      <w:rPr>
                        <w:color w:val="231F20"/>
                        <w:w w:val="90"/>
                        <w:position w:val="4"/>
                        <w:sz w:val="11"/>
                      </w:rPr>
                      <w:t>(b) </w:t>
                    </w:r>
                    <w:r>
                      <w:rPr>
                        <w:color w:val="231F20"/>
                        <w:sz w:val="12"/>
                      </w:rPr>
                      <w:t>(left-hand</w:t>
                    </w:r>
                    <w:r>
                      <w:rPr>
                        <w:color w:val="231F20"/>
                        <w:spacing w:val="-23"/>
                        <w:sz w:val="12"/>
                      </w:rPr>
                      <w:t> </w:t>
                    </w:r>
                    <w:r>
                      <w:rPr>
                        <w:color w:val="231F20"/>
                        <w:sz w:val="12"/>
                      </w:rPr>
                      <w:t>scale)</w:t>
                    </w:r>
                  </w:p>
                </w:txbxContent>
              </v:textbox>
              <w10:wrap type="none"/>
            </v:shape>
            <w10:wrap type="none"/>
          </v:group>
        </w:pict>
      </w:r>
      <w:r>
        <w:rPr>
          <w:color w:val="231F20"/>
          <w:position w:val="-8"/>
          <w:sz w:val="12"/>
        </w:rPr>
        <w:t>8 </w:t>
      </w:r>
      <w:r>
        <w:rPr>
          <w:color w:val="231F20"/>
          <w:sz w:val="12"/>
        </w:rPr>
        <w:t>Ratio</w:t>
      </w:r>
    </w:p>
    <w:p>
      <w:pPr>
        <w:pStyle w:val="BodyText"/>
        <w:rPr>
          <w:sz w:val="24"/>
        </w:rPr>
      </w:pPr>
    </w:p>
    <w:p>
      <w:pPr>
        <w:spacing w:before="151"/>
        <w:ind w:left="163" w:right="0" w:firstLine="0"/>
        <w:jc w:val="left"/>
        <w:rPr>
          <w:sz w:val="12"/>
        </w:rPr>
      </w:pPr>
      <w:r>
        <w:rPr>
          <w:color w:val="231F20"/>
          <w:w w:val="89"/>
          <w:sz w:val="12"/>
        </w:rPr>
        <w:t>7</w:t>
      </w:r>
    </w:p>
    <w:p>
      <w:pPr>
        <w:pStyle w:val="BodyText"/>
        <w:rPr>
          <w:sz w:val="14"/>
        </w:rPr>
      </w:pPr>
    </w:p>
    <w:p>
      <w:pPr>
        <w:pStyle w:val="BodyText"/>
        <w:rPr>
          <w:sz w:val="14"/>
        </w:rPr>
      </w:pPr>
    </w:p>
    <w:p>
      <w:pPr>
        <w:spacing w:before="103"/>
        <w:ind w:left="155" w:right="0" w:firstLine="0"/>
        <w:jc w:val="left"/>
        <w:rPr>
          <w:sz w:val="12"/>
        </w:rPr>
      </w:pPr>
      <w:r>
        <w:rPr>
          <w:color w:val="231F20"/>
          <w:w w:val="101"/>
          <w:sz w:val="12"/>
        </w:rPr>
        <w:t>6</w:t>
      </w:r>
    </w:p>
    <w:p>
      <w:pPr>
        <w:pStyle w:val="BodyText"/>
        <w:rPr>
          <w:sz w:val="14"/>
        </w:rPr>
      </w:pPr>
    </w:p>
    <w:p>
      <w:pPr>
        <w:pStyle w:val="BodyText"/>
        <w:rPr>
          <w:sz w:val="14"/>
        </w:rPr>
      </w:pPr>
    </w:p>
    <w:p>
      <w:pPr>
        <w:spacing w:before="102"/>
        <w:ind w:left="158" w:right="0" w:firstLine="0"/>
        <w:jc w:val="left"/>
        <w:rPr>
          <w:sz w:val="12"/>
        </w:rPr>
      </w:pPr>
      <w:r>
        <w:rPr>
          <w:color w:val="231F20"/>
          <w:w w:val="96"/>
          <w:sz w:val="12"/>
        </w:rPr>
        <w:t>5</w:t>
      </w:r>
    </w:p>
    <w:p>
      <w:pPr>
        <w:pStyle w:val="BodyText"/>
        <w:rPr>
          <w:sz w:val="14"/>
        </w:rPr>
      </w:pPr>
    </w:p>
    <w:p>
      <w:pPr>
        <w:pStyle w:val="BodyText"/>
        <w:rPr>
          <w:sz w:val="14"/>
        </w:rPr>
      </w:pPr>
    </w:p>
    <w:p>
      <w:pPr>
        <w:spacing w:before="102"/>
        <w:ind w:left="153" w:right="0" w:firstLine="0"/>
        <w:jc w:val="left"/>
        <w:rPr>
          <w:sz w:val="12"/>
        </w:rPr>
      </w:pPr>
      <w:r>
        <w:rPr>
          <w:color w:val="231F20"/>
          <w:w w:val="104"/>
          <w:sz w:val="12"/>
        </w:rPr>
        <w:t>4</w:t>
      </w:r>
    </w:p>
    <w:p>
      <w:pPr>
        <w:pStyle w:val="BodyText"/>
        <w:rPr>
          <w:sz w:val="24"/>
        </w:rPr>
      </w:pPr>
      <w:r>
        <w:rPr/>
        <w:br w:type="column"/>
      </w:r>
      <w:r>
        <w:rPr>
          <w:sz w:val="24"/>
        </w:rPr>
      </w:r>
    </w:p>
    <w:p>
      <w:pPr>
        <w:pStyle w:val="BodyText"/>
        <w:rPr>
          <w:sz w:val="24"/>
        </w:rPr>
      </w:pPr>
    </w:p>
    <w:p>
      <w:pPr>
        <w:spacing w:before="141"/>
        <w:ind w:left="153" w:right="0" w:firstLine="0"/>
        <w:jc w:val="left"/>
        <w:rPr>
          <w:sz w:val="12"/>
        </w:rPr>
      </w:pPr>
      <w:r>
        <w:rPr>
          <w:color w:val="231F20"/>
          <w:sz w:val="12"/>
        </w:rPr>
        <w:t>Per</w:t>
      </w:r>
      <w:r>
        <w:rPr>
          <w:color w:val="231F20"/>
          <w:spacing w:val="-31"/>
          <w:sz w:val="12"/>
        </w:rPr>
        <w:t> </w:t>
      </w:r>
      <w:r>
        <w:rPr>
          <w:color w:val="231F20"/>
          <w:sz w:val="12"/>
        </w:rPr>
        <w:t>cent </w:t>
      </w:r>
      <w:r>
        <w:rPr>
          <w:color w:val="231F20"/>
          <w:position w:val="-8"/>
          <w:sz w:val="12"/>
        </w:rPr>
        <w:t>40</w:t>
      </w:r>
    </w:p>
    <w:p>
      <w:pPr>
        <w:pStyle w:val="BodyText"/>
        <w:spacing w:before="2"/>
        <w:rPr>
          <w:sz w:val="29"/>
        </w:rPr>
      </w:pPr>
    </w:p>
    <w:p>
      <w:pPr>
        <w:spacing w:before="0"/>
        <w:ind w:left="0" w:right="38" w:firstLine="0"/>
        <w:jc w:val="right"/>
        <w:rPr>
          <w:sz w:val="12"/>
        </w:rPr>
      </w:pPr>
      <w:r>
        <w:rPr>
          <w:color w:val="231F20"/>
          <w:spacing w:val="-1"/>
          <w:sz w:val="12"/>
        </w:rPr>
        <w:t>30</w:t>
      </w:r>
    </w:p>
    <w:p>
      <w:pPr>
        <w:pStyle w:val="BodyText"/>
        <w:rPr>
          <w:sz w:val="14"/>
        </w:rPr>
      </w:pPr>
    </w:p>
    <w:p>
      <w:pPr>
        <w:pStyle w:val="BodyText"/>
        <w:spacing w:before="11"/>
        <w:rPr>
          <w:sz w:val="14"/>
        </w:rPr>
      </w:pPr>
    </w:p>
    <w:p>
      <w:pPr>
        <w:spacing w:before="0"/>
        <w:ind w:left="0" w:right="38" w:firstLine="0"/>
        <w:jc w:val="right"/>
        <w:rPr>
          <w:sz w:val="12"/>
        </w:rPr>
      </w:pPr>
      <w:r>
        <w:rPr>
          <w:color w:val="231F20"/>
          <w:spacing w:val="-1"/>
          <w:sz w:val="12"/>
        </w:rPr>
        <w:t>20</w:t>
      </w:r>
    </w:p>
    <w:p>
      <w:pPr>
        <w:pStyle w:val="BodyText"/>
        <w:rPr>
          <w:sz w:val="14"/>
        </w:rPr>
      </w:pPr>
    </w:p>
    <w:p>
      <w:pPr>
        <w:pStyle w:val="BodyText"/>
        <w:spacing w:before="11"/>
        <w:rPr>
          <w:sz w:val="14"/>
        </w:rPr>
      </w:pPr>
    </w:p>
    <w:p>
      <w:pPr>
        <w:spacing w:before="0"/>
        <w:ind w:left="0" w:right="38" w:firstLine="0"/>
        <w:jc w:val="right"/>
        <w:rPr>
          <w:sz w:val="12"/>
        </w:rPr>
      </w:pPr>
      <w:r>
        <w:rPr>
          <w:color w:val="231F20"/>
          <w:spacing w:val="-2"/>
          <w:w w:val="90"/>
          <w:sz w:val="12"/>
        </w:rPr>
        <w:t>10</w:t>
      </w:r>
    </w:p>
    <w:p>
      <w:pPr>
        <w:spacing w:before="48"/>
        <w:ind w:left="609" w:right="0" w:firstLine="0"/>
        <w:jc w:val="left"/>
        <w:rPr>
          <w:sz w:val="16"/>
        </w:rPr>
      </w:pPr>
      <w:r>
        <w:rPr>
          <w:color w:val="231F20"/>
          <w:w w:val="99"/>
          <w:sz w:val="16"/>
        </w:rPr>
        <w:t>+</w:t>
      </w:r>
    </w:p>
    <w:p>
      <w:pPr>
        <w:spacing w:before="103"/>
        <w:ind w:left="0" w:right="38" w:firstLine="0"/>
        <w:jc w:val="right"/>
        <w:rPr>
          <w:sz w:val="12"/>
        </w:rPr>
      </w:pPr>
      <w:r>
        <w:rPr>
          <w:color w:val="231F20"/>
          <w:w w:val="105"/>
          <w:sz w:val="12"/>
        </w:rPr>
        <w:t>0</w:t>
      </w:r>
    </w:p>
    <w:p>
      <w:pPr>
        <w:spacing w:before="51"/>
        <w:ind w:left="609" w:right="0" w:firstLine="0"/>
        <w:jc w:val="left"/>
        <w:rPr>
          <w:sz w:val="16"/>
        </w:rPr>
      </w:pPr>
      <w:r>
        <w:rPr>
          <w:color w:val="231F20"/>
          <w:w w:val="122"/>
          <w:sz w:val="16"/>
        </w:rPr>
        <w:t>–</w:t>
      </w:r>
    </w:p>
    <w:p>
      <w:pPr>
        <w:spacing w:before="99"/>
        <w:ind w:left="0" w:right="38" w:firstLine="0"/>
        <w:jc w:val="right"/>
        <w:rPr>
          <w:sz w:val="12"/>
        </w:rPr>
      </w:pPr>
      <w:r>
        <w:rPr>
          <w:color w:val="231F20"/>
          <w:spacing w:val="-2"/>
          <w:w w:val="90"/>
          <w:sz w:val="12"/>
        </w:rPr>
        <w:t>10</w:t>
      </w:r>
    </w:p>
    <w:p>
      <w:pPr>
        <w:pStyle w:val="BodyText"/>
        <w:spacing w:before="2"/>
        <w:rPr>
          <w:sz w:val="22"/>
        </w:rPr>
      </w:pPr>
      <w:r>
        <w:rPr/>
        <w:br w:type="column"/>
      </w:r>
      <w:r>
        <w:rPr>
          <w:sz w:val="22"/>
        </w:rPr>
      </w:r>
    </w:p>
    <w:p>
      <w:pPr>
        <w:pStyle w:val="BodyText"/>
        <w:spacing w:line="268" w:lineRule="auto" w:before="1"/>
        <w:ind w:left="153" w:right="115"/>
      </w:pPr>
      <w:r>
        <w:rPr>
          <w:color w:val="231F20"/>
          <w:w w:val="90"/>
        </w:rPr>
        <w:t>economy, although the support package announced by the UK </w:t>
      </w:r>
      <w:r>
        <w:rPr>
          <w:color w:val="231F20"/>
          <w:w w:val="95"/>
        </w:rPr>
        <w:t>authorities on 8 October should help mitigate that risk, by </w:t>
      </w:r>
      <w:r>
        <w:rPr>
          <w:color w:val="231F20"/>
          <w:w w:val="90"/>
        </w:rPr>
        <w:t>enabling a somewhat smoother adjustment in banks’ balance </w:t>
      </w:r>
      <w:r>
        <w:rPr>
          <w:color w:val="231F20"/>
        </w:rPr>
        <w:t>sheets and funding structures.</w:t>
      </w:r>
    </w:p>
    <w:p>
      <w:pPr>
        <w:pStyle w:val="BodyText"/>
        <w:spacing w:before="4"/>
        <w:rPr>
          <w:sz w:val="22"/>
        </w:rPr>
      </w:pPr>
    </w:p>
    <w:p>
      <w:pPr>
        <w:pStyle w:val="BodyText"/>
        <w:spacing w:line="268" w:lineRule="auto"/>
        <w:ind w:left="153" w:right="155"/>
      </w:pPr>
      <w:r>
        <w:rPr>
          <w:color w:val="231F20"/>
          <w:w w:val="95"/>
        </w:rPr>
        <w:t>Residential</w:t>
      </w:r>
      <w:r>
        <w:rPr>
          <w:color w:val="231F20"/>
          <w:spacing w:val="-36"/>
          <w:w w:val="95"/>
        </w:rPr>
        <w:t> </w:t>
      </w:r>
      <w:r>
        <w:rPr>
          <w:color w:val="231F20"/>
          <w:w w:val="95"/>
        </w:rPr>
        <w:t>property</w:t>
      </w:r>
      <w:r>
        <w:rPr>
          <w:color w:val="231F20"/>
          <w:spacing w:val="-35"/>
          <w:w w:val="95"/>
        </w:rPr>
        <w:t> </w:t>
      </w:r>
      <w:r>
        <w:rPr>
          <w:color w:val="231F20"/>
          <w:w w:val="95"/>
        </w:rPr>
        <w:t>prices</w:t>
      </w:r>
      <w:r>
        <w:rPr>
          <w:color w:val="231F20"/>
          <w:spacing w:val="-37"/>
          <w:w w:val="95"/>
        </w:rPr>
        <w:t> </w:t>
      </w:r>
      <w:r>
        <w:rPr>
          <w:color w:val="231F20"/>
          <w:w w:val="95"/>
        </w:rPr>
        <w:t>fell</w:t>
      </w:r>
      <w:r>
        <w:rPr>
          <w:color w:val="231F20"/>
          <w:spacing w:val="-35"/>
          <w:w w:val="95"/>
        </w:rPr>
        <w:t> </w:t>
      </w:r>
      <w:r>
        <w:rPr>
          <w:color w:val="231F20"/>
          <w:w w:val="95"/>
        </w:rPr>
        <w:t>by</w:t>
      </w:r>
      <w:r>
        <w:rPr>
          <w:color w:val="231F20"/>
          <w:spacing w:val="-35"/>
          <w:w w:val="95"/>
        </w:rPr>
        <w:t> </w:t>
      </w:r>
      <w:r>
        <w:rPr>
          <w:color w:val="231F20"/>
          <w:w w:val="95"/>
        </w:rPr>
        <w:t>15%</w:t>
      </w:r>
      <w:r>
        <w:rPr>
          <w:color w:val="231F20"/>
          <w:spacing w:val="-35"/>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year</w:t>
      </w:r>
      <w:r>
        <w:rPr>
          <w:color w:val="231F20"/>
          <w:spacing w:val="-37"/>
          <w:w w:val="95"/>
        </w:rPr>
        <w:t> </w:t>
      </w:r>
      <w:r>
        <w:rPr>
          <w:color w:val="231F20"/>
          <w:w w:val="95"/>
        </w:rPr>
        <w:t>to</w:t>
      </w:r>
      <w:r>
        <w:rPr>
          <w:color w:val="231F20"/>
          <w:spacing w:val="-38"/>
          <w:w w:val="95"/>
        </w:rPr>
        <w:t> </w:t>
      </w:r>
      <w:r>
        <w:rPr>
          <w:color w:val="231F20"/>
          <w:w w:val="95"/>
        </w:rPr>
        <w:t>October </w:t>
      </w:r>
      <w:r>
        <w:rPr>
          <w:color w:val="231F20"/>
          <w:w w:val="90"/>
        </w:rPr>
        <w:t>(Chart</w:t>
      </w:r>
      <w:r>
        <w:rPr>
          <w:color w:val="231F20"/>
          <w:spacing w:val="-24"/>
          <w:w w:val="90"/>
        </w:rPr>
        <w:t> </w:t>
      </w:r>
      <w:r>
        <w:rPr>
          <w:color w:val="231F20"/>
          <w:spacing w:val="-5"/>
          <w:w w:val="90"/>
        </w:rPr>
        <w:t>1.17),</w:t>
      </w:r>
      <w:r>
        <w:rPr>
          <w:color w:val="231F20"/>
          <w:spacing w:val="-22"/>
          <w:w w:val="90"/>
        </w:rPr>
        <w:t> </w:t>
      </w:r>
      <w:r>
        <w:rPr>
          <w:color w:val="231F20"/>
          <w:w w:val="90"/>
        </w:rPr>
        <w:t>and,</w:t>
      </w:r>
      <w:r>
        <w:rPr>
          <w:color w:val="231F20"/>
          <w:spacing w:val="-23"/>
          <w:w w:val="90"/>
        </w:rPr>
        <w:t> </w:t>
      </w:r>
      <w:r>
        <w:rPr>
          <w:color w:val="231F20"/>
          <w:w w:val="90"/>
        </w:rPr>
        <w:t>relative</w:t>
      </w:r>
      <w:r>
        <w:rPr>
          <w:color w:val="231F20"/>
          <w:spacing w:val="-26"/>
          <w:w w:val="90"/>
        </w:rPr>
        <w:t> </w:t>
      </w:r>
      <w:r>
        <w:rPr>
          <w:color w:val="231F20"/>
          <w:w w:val="90"/>
        </w:rPr>
        <w:t>to</w:t>
      </w:r>
      <w:r>
        <w:rPr>
          <w:color w:val="231F20"/>
          <w:spacing w:val="-22"/>
          <w:w w:val="90"/>
        </w:rPr>
        <w:t> </w:t>
      </w:r>
      <w:r>
        <w:rPr>
          <w:color w:val="231F20"/>
          <w:w w:val="90"/>
        </w:rPr>
        <w:t>earnings,</w:t>
      </w:r>
      <w:r>
        <w:rPr>
          <w:color w:val="231F20"/>
          <w:spacing w:val="-23"/>
          <w:w w:val="90"/>
        </w:rPr>
        <w:t> </w:t>
      </w:r>
      <w:r>
        <w:rPr>
          <w:color w:val="231F20"/>
          <w:w w:val="90"/>
        </w:rPr>
        <w:t>house</w:t>
      </w:r>
      <w:r>
        <w:rPr>
          <w:color w:val="231F20"/>
          <w:spacing w:val="-22"/>
          <w:w w:val="90"/>
        </w:rPr>
        <w:t> </w:t>
      </w:r>
      <w:r>
        <w:rPr>
          <w:color w:val="231F20"/>
          <w:w w:val="90"/>
        </w:rPr>
        <w:t>prices</w:t>
      </w:r>
      <w:r>
        <w:rPr>
          <w:color w:val="231F20"/>
          <w:spacing w:val="-23"/>
          <w:w w:val="90"/>
        </w:rPr>
        <w:t> </w:t>
      </w:r>
      <w:r>
        <w:rPr>
          <w:color w:val="231F20"/>
          <w:w w:val="90"/>
        </w:rPr>
        <w:t>are</w:t>
      </w:r>
      <w:r>
        <w:rPr>
          <w:color w:val="231F20"/>
          <w:spacing w:val="-23"/>
          <w:w w:val="90"/>
        </w:rPr>
        <w:t> </w:t>
      </w:r>
      <w:r>
        <w:rPr>
          <w:color w:val="231F20"/>
          <w:w w:val="90"/>
        </w:rPr>
        <w:t>now</w:t>
      </w:r>
      <w:r>
        <w:rPr>
          <w:color w:val="231F20"/>
          <w:spacing w:val="-22"/>
          <w:w w:val="90"/>
        </w:rPr>
        <w:t> </w:t>
      </w:r>
      <w:r>
        <w:rPr>
          <w:color w:val="231F20"/>
          <w:w w:val="90"/>
        </w:rPr>
        <w:t>at their</w:t>
      </w:r>
      <w:r>
        <w:rPr>
          <w:color w:val="231F20"/>
          <w:spacing w:val="-25"/>
          <w:w w:val="90"/>
        </w:rPr>
        <w:t> </w:t>
      </w:r>
      <w:r>
        <w:rPr>
          <w:color w:val="231F20"/>
          <w:w w:val="90"/>
        </w:rPr>
        <w:t>lowest</w:t>
      </w:r>
      <w:r>
        <w:rPr>
          <w:color w:val="231F20"/>
          <w:spacing w:val="-24"/>
          <w:w w:val="90"/>
        </w:rPr>
        <w:t> </w:t>
      </w:r>
      <w:r>
        <w:rPr>
          <w:color w:val="231F20"/>
          <w:w w:val="90"/>
        </w:rPr>
        <w:t>level</w:t>
      </w:r>
      <w:r>
        <w:rPr>
          <w:color w:val="231F20"/>
          <w:spacing w:val="-28"/>
          <w:w w:val="90"/>
        </w:rPr>
        <w:t> </w:t>
      </w:r>
      <w:r>
        <w:rPr>
          <w:color w:val="231F20"/>
          <w:w w:val="90"/>
        </w:rPr>
        <w:t>for</w:t>
      </w:r>
      <w:r>
        <w:rPr>
          <w:color w:val="231F20"/>
          <w:spacing w:val="-26"/>
          <w:w w:val="90"/>
        </w:rPr>
        <w:t> </w:t>
      </w:r>
      <w:r>
        <w:rPr>
          <w:color w:val="231F20"/>
          <w:w w:val="90"/>
        </w:rPr>
        <w:t>over</w:t>
      </w:r>
      <w:r>
        <w:rPr>
          <w:color w:val="231F20"/>
          <w:spacing w:val="-28"/>
          <w:w w:val="90"/>
        </w:rPr>
        <w:t> </w:t>
      </w:r>
      <w:r>
        <w:rPr>
          <w:color w:val="231F20"/>
          <w:w w:val="90"/>
        </w:rPr>
        <w:t>four</w:t>
      </w:r>
      <w:r>
        <w:rPr>
          <w:color w:val="231F20"/>
          <w:spacing w:val="-27"/>
          <w:w w:val="90"/>
        </w:rPr>
        <w:t> </w:t>
      </w:r>
      <w:r>
        <w:rPr>
          <w:color w:val="231F20"/>
          <w:w w:val="90"/>
        </w:rPr>
        <w:t>years.</w:t>
      </w:r>
      <w:r>
        <w:rPr>
          <w:color w:val="231F20"/>
          <w:spacing w:val="-2"/>
          <w:w w:val="90"/>
        </w:rPr>
        <w:t> </w:t>
      </w:r>
      <w:r>
        <w:rPr>
          <w:color w:val="231F20"/>
          <w:w w:val="90"/>
        </w:rPr>
        <w:t>The</w:t>
      </w:r>
      <w:r>
        <w:rPr>
          <w:color w:val="231F20"/>
          <w:spacing w:val="-24"/>
          <w:w w:val="90"/>
        </w:rPr>
        <w:t> </w:t>
      </w:r>
      <w:r>
        <w:rPr>
          <w:color w:val="231F20"/>
          <w:w w:val="90"/>
        </w:rPr>
        <w:t>commercial</w:t>
      </w:r>
      <w:r>
        <w:rPr>
          <w:color w:val="231F20"/>
          <w:spacing w:val="-24"/>
          <w:w w:val="90"/>
        </w:rPr>
        <w:t> </w:t>
      </w:r>
      <w:r>
        <w:rPr>
          <w:color w:val="231F20"/>
          <w:w w:val="90"/>
        </w:rPr>
        <w:t>property </w:t>
      </w:r>
      <w:r>
        <w:rPr>
          <w:color w:val="231F20"/>
        </w:rPr>
        <w:t>market</w:t>
      </w:r>
      <w:r>
        <w:rPr>
          <w:color w:val="231F20"/>
          <w:spacing w:val="-42"/>
        </w:rPr>
        <w:t> </w:t>
      </w:r>
      <w:r>
        <w:rPr>
          <w:color w:val="231F20"/>
        </w:rPr>
        <w:t>also</w:t>
      </w:r>
      <w:r>
        <w:rPr>
          <w:color w:val="231F20"/>
          <w:spacing w:val="-42"/>
        </w:rPr>
        <w:t> </w:t>
      </w:r>
      <w:r>
        <w:rPr>
          <w:color w:val="231F20"/>
        </w:rPr>
        <w:t>continued</w:t>
      </w:r>
      <w:r>
        <w:rPr>
          <w:color w:val="231F20"/>
          <w:spacing w:val="-44"/>
        </w:rPr>
        <w:t> </w:t>
      </w:r>
      <w:r>
        <w:rPr>
          <w:color w:val="231F20"/>
        </w:rPr>
        <w:t>to</w:t>
      </w:r>
      <w:r>
        <w:rPr>
          <w:color w:val="231F20"/>
          <w:spacing w:val="-42"/>
        </w:rPr>
        <w:t> </w:t>
      </w:r>
      <w:r>
        <w:rPr>
          <w:color w:val="231F20"/>
        </w:rPr>
        <w:t>weaken</w:t>
      </w:r>
      <w:r>
        <w:rPr>
          <w:color w:val="231F20"/>
          <w:spacing w:val="-42"/>
        </w:rPr>
        <w:t> </w:t>
      </w:r>
      <w:r>
        <w:rPr>
          <w:color w:val="231F20"/>
        </w:rPr>
        <w:t>sharply,</w:t>
      </w:r>
      <w:r>
        <w:rPr>
          <w:color w:val="231F20"/>
          <w:spacing w:val="-43"/>
        </w:rPr>
        <w:t> </w:t>
      </w:r>
      <w:r>
        <w:rPr>
          <w:color w:val="231F20"/>
        </w:rPr>
        <w:t>with</w:t>
      </w:r>
      <w:r>
        <w:rPr>
          <w:color w:val="231F20"/>
          <w:spacing w:val="-42"/>
        </w:rPr>
        <w:t> </w:t>
      </w:r>
      <w:r>
        <w:rPr>
          <w:color w:val="231F20"/>
        </w:rPr>
        <w:t>prices</w:t>
      </w:r>
      <w:r>
        <w:rPr>
          <w:color w:val="231F20"/>
          <w:spacing w:val="-42"/>
        </w:rPr>
        <w:t> </w:t>
      </w:r>
      <w:r>
        <w:rPr>
          <w:color w:val="231F20"/>
        </w:rPr>
        <w:t>in September</w:t>
      </w:r>
      <w:r>
        <w:rPr>
          <w:color w:val="231F20"/>
          <w:spacing w:val="-44"/>
        </w:rPr>
        <w:t> </w:t>
      </w:r>
      <w:r>
        <w:rPr>
          <w:color w:val="231F20"/>
        </w:rPr>
        <w:t>nearly</w:t>
      </w:r>
      <w:r>
        <w:rPr>
          <w:color w:val="231F20"/>
          <w:spacing w:val="-44"/>
        </w:rPr>
        <w:t> </w:t>
      </w:r>
      <w:r>
        <w:rPr>
          <w:color w:val="231F20"/>
        </w:rPr>
        <w:t>25%</w:t>
      </w:r>
      <w:r>
        <w:rPr>
          <w:color w:val="231F20"/>
          <w:spacing w:val="-44"/>
        </w:rPr>
        <w:t> </w:t>
      </w:r>
      <w:r>
        <w:rPr>
          <w:color w:val="231F20"/>
        </w:rPr>
        <w:t>lower</w:t>
      </w:r>
      <w:r>
        <w:rPr>
          <w:color w:val="231F20"/>
          <w:spacing w:val="-45"/>
        </w:rPr>
        <w:t> </w:t>
      </w:r>
      <w:r>
        <w:rPr>
          <w:color w:val="231F20"/>
        </w:rPr>
        <w:t>than</w:t>
      </w:r>
      <w:r>
        <w:rPr>
          <w:color w:val="231F20"/>
          <w:spacing w:val="-45"/>
        </w:rPr>
        <w:t> </w:t>
      </w:r>
      <w:r>
        <w:rPr>
          <w:color w:val="231F20"/>
        </w:rPr>
        <w:t>their</w:t>
      </w:r>
      <w:r>
        <w:rPr>
          <w:color w:val="231F20"/>
          <w:spacing w:val="-44"/>
        </w:rPr>
        <w:t> </w:t>
      </w:r>
      <w:r>
        <w:rPr>
          <w:color w:val="231F20"/>
        </w:rPr>
        <w:t>peak</w:t>
      </w:r>
      <w:r>
        <w:rPr>
          <w:color w:val="231F20"/>
          <w:spacing w:val="-44"/>
        </w:rPr>
        <w:t> </w:t>
      </w:r>
      <w:r>
        <w:rPr>
          <w:color w:val="231F20"/>
        </w:rPr>
        <w:t>in</w:t>
      </w:r>
      <w:r>
        <w:rPr>
          <w:color w:val="231F20"/>
          <w:spacing w:val="-46"/>
        </w:rPr>
        <w:t> </w:t>
      </w:r>
      <w:r>
        <w:rPr>
          <w:color w:val="231F20"/>
        </w:rPr>
        <w:t>June</w:t>
      </w:r>
      <w:r>
        <w:rPr>
          <w:color w:val="231F20"/>
          <w:spacing w:val="-44"/>
        </w:rPr>
        <w:t> </w:t>
      </w:r>
      <w:r>
        <w:rPr>
          <w:color w:val="231F20"/>
          <w:spacing w:val="-6"/>
        </w:rPr>
        <w:t>2007.</w:t>
      </w:r>
    </w:p>
    <w:p>
      <w:pPr>
        <w:pStyle w:val="BodyText"/>
        <w:spacing w:before="4"/>
        <w:rPr>
          <w:sz w:val="22"/>
        </w:rPr>
      </w:pPr>
    </w:p>
    <w:p>
      <w:pPr>
        <w:pStyle w:val="BodyText"/>
        <w:spacing w:line="268" w:lineRule="auto"/>
        <w:ind w:left="153" w:right="155"/>
      </w:pPr>
      <w:r>
        <w:rPr>
          <w:color w:val="231F20"/>
          <w:w w:val="95"/>
        </w:rPr>
        <w:t>Some</w:t>
      </w:r>
      <w:r>
        <w:rPr>
          <w:color w:val="231F20"/>
          <w:spacing w:val="-35"/>
          <w:w w:val="95"/>
        </w:rPr>
        <w:t> </w:t>
      </w:r>
      <w:r>
        <w:rPr>
          <w:color w:val="231F20"/>
          <w:w w:val="95"/>
        </w:rPr>
        <w:t>of</w:t>
      </w:r>
      <w:r>
        <w:rPr>
          <w:color w:val="231F20"/>
          <w:spacing w:val="-34"/>
          <w:w w:val="95"/>
        </w:rPr>
        <w:t> </w:t>
      </w:r>
      <w:r>
        <w:rPr>
          <w:color w:val="231F20"/>
          <w:w w:val="95"/>
        </w:rPr>
        <w:t>the</w:t>
      </w:r>
      <w:r>
        <w:rPr>
          <w:color w:val="231F20"/>
          <w:spacing w:val="-35"/>
          <w:w w:val="95"/>
        </w:rPr>
        <w:t> </w:t>
      </w:r>
      <w:r>
        <w:rPr>
          <w:color w:val="231F20"/>
          <w:w w:val="95"/>
        </w:rPr>
        <w:t>decline</w:t>
      </w:r>
      <w:r>
        <w:rPr>
          <w:color w:val="231F20"/>
          <w:spacing w:val="-32"/>
          <w:w w:val="95"/>
        </w:rPr>
        <w:t> </w:t>
      </w:r>
      <w:r>
        <w:rPr>
          <w:color w:val="231F20"/>
          <w:w w:val="95"/>
        </w:rPr>
        <w:t>in</w:t>
      </w:r>
      <w:r>
        <w:rPr>
          <w:color w:val="231F20"/>
          <w:spacing w:val="-32"/>
          <w:w w:val="95"/>
        </w:rPr>
        <w:t> </w:t>
      </w:r>
      <w:r>
        <w:rPr>
          <w:color w:val="231F20"/>
          <w:w w:val="95"/>
        </w:rPr>
        <w:t>property</w:t>
      </w:r>
      <w:r>
        <w:rPr>
          <w:color w:val="231F20"/>
          <w:spacing w:val="-32"/>
          <w:w w:val="95"/>
        </w:rPr>
        <w:t> </w:t>
      </w:r>
      <w:r>
        <w:rPr>
          <w:color w:val="231F20"/>
          <w:w w:val="95"/>
        </w:rPr>
        <w:t>prices</w:t>
      </w:r>
      <w:r>
        <w:rPr>
          <w:color w:val="231F20"/>
          <w:spacing w:val="-35"/>
          <w:w w:val="95"/>
        </w:rPr>
        <w:t> </w:t>
      </w:r>
      <w:r>
        <w:rPr>
          <w:color w:val="231F20"/>
          <w:w w:val="95"/>
        </w:rPr>
        <w:t>over</w:t>
      </w:r>
      <w:r>
        <w:rPr>
          <w:color w:val="231F20"/>
          <w:spacing w:val="-34"/>
          <w:w w:val="95"/>
        </w:rPr>
        <w:t> </w:t>
      </w:r>
      <w:r>
        <w:rPr>
          <w:color w:val="231F20"/>
          <w:w w:val="95"/>
        </w:rPr>
        <w:t>the</w:t>
      </w:r>
      <w:r>
        <w:rPr>
          <w:color w:val="231F20"/>
          <w:spacing w:val="-32"/>
          <w:w w:val="95"/>
        </w:rPr>
        <w:t> </w:t>
      </w:r>
      <w:r>
        <w:rPr>
          <w:color w:val="231F20"/>
          <w:w w:val="95"/>
        </w:rPr>
        <w:t>past</w:t>
      </w:r>
      <w:r>
        <w:rPr>
          <w:color w:val="231F20"/>
          <w:spacing w:val="-35"/>
          <w:w w:val="95"/>
        </w:rPr>
        <w:t> </w:t>
      </w:r>
      <w:r>
        <w:rPr>
          <w:color w:val="231F20"/>
          <w:w w:val="95"/>
        </w:rPr>
        <w:t>year </w:t>
      </w:r>
      <w:r>
        <w:rPr>
          <w:color w:val="231F20"/>
          <w:w w:val="90"/>
        </w:rPr>
        <w:t>probably</w:t>
      </w:r>
      <w:r>
        <w:rPr>
          <w:color w:val="231F20"/>
          <w:spacing w:val="-27"/>
          <w:w w:val="90"/>
        </w:rPr>
        <w:t> </w:t>
      </w:r>
      <w:r>
        <w:rPr>
          <w:color w:val="231F20"/>
          <w:w w:val="90"/>
        </w:rPr>
        <w:t>reflected</w:t>
      </w:r>
      <w:r>
        <w:rPr>
          <w:color w:val="231F20"/>
          <w:spacing w:val="-29"/>
          <w:w w:val="90"/>
        </w:rPr>
        <w:t> </w:t>
      </w:r>
      <w:r>
        <w:rPr>
          <w:color w:val="231F20"/>
          <w:w w:val="90"/>
        </w:rPr>
        <w:t>the</w:t>
      </w:r>
      <w:r>
        <w:rPr>
          <w:color w:val="231F20"/>
          <w:spacing w:val="-26"/>
          <w:w w:val="90"/>
        </w:rPr>
        <w:t> </w:t>
      </w:r>
      <w:r>
        <w:rPr>
          <w:color w:val="231F20"/>
          <w:w w:val="90"/>
        </w:rPr>
        <w:t>rising</w:t>
      </w:r>
      <w:r>
        <w:rPr>
          <w:color w:val="231F20"/>
          <w:spacing w:val="-27"/>
          <w:w w:val="90"/>
        </w:rPr>
        <w:t> </w:t>
      </w:r>
      <w:r>
        <w:rPr>
          <w:color w:val="231F20"/>
          <w:w w:val="90"/>
        </w:rPr>
        <w:t>cost</w:t>
      </w:r>
      <w:r>
        <w:rPr>
          <w:color w:val="231F20"/>
          <w:spacing w:val="-26"/>
          <w:w w:val="90"/>
        </w:rPr>
        <w:t> </w:t>
      </w:r>
      <w:r>
        <w:rPr>
          <w:color w:val="231F20"/>
          <w:w w:val="90"/>
        </w:rPr>
        <w:t>and</w:t>
      </w:r>
      <w:r>
        <w:rPr>
          <w:color w:val="231F20"/>
          <w:spacing w:val="-27"/>
          <w:w w:val="90"/>
        </w:rPr>
        <w:t> </w:t>
      </w:r>
      <w:r>
        <w:rPr>
          <w:color w:val="231F20"/>
          <w:w w:val="90"/>
        </w:rPr>
        <w:t>reduced</w:t>
      </w:r>
      <w:r>
        <w:rPr>
          <w:color w:val="231F20"/>
          <w:spacing w:val="-26"/>
          <w:w w:val="90"/>
        </w:rPr>
        <w:t> </w:t>
      </w:r>
      <w:r>
        <w:rPr>
          <w:color w:val="231F20"/>
          <w:w w:val="90"/>
        </w:rPr>
        <w:t>availability</w:t>
      </w:r>
      <w:r>
        <w:rPr>
          <w:color w:val="231F20"/>
          <w:spacing w:val="-29"/>
          <w:w w:val="90"/>
        </w:rPr>
        <w:t> </w:t>
      </w:r>
      <w:r>
        <w:rPr>
          <w:color w:val="231F20"/>
          <w:w w:val="90"/>
        </w:rPr>
        <w:t>of</w:t>
      </w:r>
    </w:p>
    <w:p>
      <w:pPr>
        <w:spacing w:after="0" w:line="268" w:lineRule="auto"/>
        <w:sectPr>
          <w:type w:val="continuous"/>
          <w:pgSz w:w="11900" w:h="16840"/>
          <w:pgMar w:top="1560" w:bottom="0" w:left="640" w:right="640"/>
          <w:cols w:num="3" w:equalWidth="0">
            <w:col w:w="3127" w:space="284"/>
            <w:col w:w="782" w:space="1136"/>
            <w:col w:w="5291"/>
          </w:cols>
        </w:sectPr>
      </w:pPr>
    </w:p>
    <w:p>
      <w:pPr>
        <w:tabs>
          <w:tab w:pos="3868" w:val="left" w:leader="none"/>
        </w:tabs>
        <w:spacing w:line="122" w:lineRule="exact" w:before="0"/>
        <w:ind w:left="0" w:right="121" w:firstLine="0"/>
        <w:jc w:val="center"/>
        <w:rPr>
          <w:sz w:val="12"/>
        </w:rPr>
      </w:pPr>
      <w:r>
        <w:rPr>
          <w:color w:val="231F20"/>
          <w:position w:val="2"/>
          <w:sz w:val="12"/>
        </w:rPr>
        <w:t>3</w:t>
        <w:tab/>
      </w:r>
      <w:r>
        <w:rPr>
          <w:color w:val="231F20"/>
          <w:sz w:val="12"/>
        </w:rPr>
        <w:t>20</w:t>
      </w:r>
    </w:p>
    <w:p>
      <w:pPr>
        <w:tabs>
          <w:tab w:pos="811" w:val="left" w:leader="none"/>
          <w:tab w:pos="1219" w:val="left" w:leader="none"/>
          <w:tab w:pos="1627" w:val="left" w:leader="none"/>
          <w:tab w:pos="2031" w:val="left" w:leader="none"/>
          <w:tab w:pos="2439" w:val="left" w:leader="none"/>
          <w:tab w:pos="3251" w:val="left" w:leader="none"/>
        </w:tabs>
        <w:spacing w:line="116" w:lineRule="exact" w:before="0"/>
        <w:ind w:left="0" w:right="183" w:firstLine="0"/>
        <w:jc w:val="center"/>
        <w:rPr>
          <w:sz w:val="12"/>
        </w:rPr>
      </w:pPr>
      <w:r>
        <w:rPr>
          <w:color w:val="231F20"/>
          <w:sz w:val="12"/>
        </w:rPr>
        <w:t>1984   </w:t>
      </w:r>
      <w:r>
        <w:rPr>
          <w:color w:val="231F20"/>
          <w:spacing w:val="8"/>
          <w:sz w:val="12"/>
        </w:rPr>
        <w:t> </w:t>
      </w:r>
      <w:r>
        <w:rPr>
          <w:color w:val="231F20"/>
          <w:sz w:val="12"/>
        </w:rPr>
        <w:t>87</w:t>
        <w:tab/>
        <w:t>90</w:t>
        <w:tab/>
        <w:t>93</w:t>
        <w:tab/>
        <w:t>96</w:t>
        <w:tab/>
        <w:t>99</w:t>
        <w:tab/>
        <w:t>2002   </w:t>
      </w:r>
      <w:r>
        <w:rPr>
          <w:color w:val="231F20"/>
          <w:spacing w:val="8"/>
          <w:sz w:val="12"/>
        </w:rPr>
        <w:t> </w:t>
      </w:r>
      <w:r>
        <w:rPr>
          <w:color w:val="231F20"/>
          <w:sz w:val="12"/>
        </w:rPr>
        <w:t>05</w:t>
        <w:tab/>
        <w:t>08</w:t>
      </w:r>
    </w:p>
    <w:p>
      <w:pPr>
        <w:pStyle w:val="BodyText"/>
        <w:spacing w:before="5"/>
        <w:rPr>
          <w:sz w:val="11"/>
        </w:rPr>
      </w:pPr>
    </w:p>
    <w:p>
      <w:pPr>
        <w:spacing w:before="0"/>
        <w:ind w:left="153" w:right="0" w:firstLine="0"/>
        <w:jc w:val="left"/>
        <w:rPr>
          <w:sz w:val="11"/>
        </w:rPr>
      </w:pPr>
      <w:r>
        <w:rPr>
          <w:color w:val="231F20"/>
          <w:sz w:val="11"/>
        </w:rPr>
        <w:t>Sources: Halifax, Nationwide, ONS and Bank calculations.</w:t>
      </w:r>
    </w:p>
    <w:p>
      <w:pPr>
        <w:pStyle w:val="BodyText"/>
        <w:spacing w:before="5"/>
        <w:rPr>
          <w:sz w:val="11"/>
        </w:rPr>
      </w:pPr>
    </w:p>
    <w:p>
      <w:pPr>
        <w:pStyle w:val="ListParagraph"/>
        <w:numPr>
          <w:ilvl w:val="0"/>
          <w:numId w:val="8"/>
        </w:numPr>
        <w:tabs>
          <w:tab w:pos="324" w:val="left" w:leader="none"/>
        </w:tabs>
        <w:spacing w:line="244" w:lineRule="auto" w:before="0" w:after="0"/>
        <w:ind w:left="323" w:right="38" w:hanging="171"/>
        <w:jc w:val="left"/>
        <w:rPr>
          <w:sz w:val="11"/>
        </w:rPr>
      </w:pPr>
      <w:r>
        <w:rPr>
          <w:color w:val="231F20"/>
          <w:w w:val="95"/>
          <w:sz w:val="11"/>
        </w:rPr>
        <w:t>House</w:t>
      </w:r>
      <w:r>
        <w:rPr>
          <w:color w:val="231F20"/>
          <w:spacing w:val="-17"/>
          <w:w w:val="95"/>
          <w:sz w:val="11"/>
        </w:rPr>
        <w:t> </w:t>
      </w:r>
      <w:r>
        <w:rPr>
          <w:color w:val="231F20"/>
          <w:w w:val="95"/>
          <w:sz w:val="11"/>
        </w:rPr>
        <w:t>prices</w:t>
      </w:r>
      <w:r>
        <w:rPr>
          <w:color w:val="231F20"/>
          <w:spacing w:val="-16"/>
          <w:w w:val="95"/>
          <w:sz w:val="11"/>
        </w:rPr>
        <w:t> </w:t>
      </w:r>
      <w:r>
        <w:rPr>
          <w:color w:val="231F20"/>
          <w:w w:val="95"/>
          <w:sz w:val="11"/>
        </w:rPr>
        <w:t>are</w:t>
      </w:r>
      <w:r>
        <w:rPr>
          <w:color w:val="231F20"/>
          <w:spacing w:val="-17"/>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8"/>
          <w:w w:val="95"/>
          <w:sz w:val="11"/>
        </w:rPr>
        <w:t> </w:t>
      </w:r>
      <w:r>
        <w:rPr>
          <w:color w:val="231F20"/>
          <w:w w:val="95"/>
          <w:sz w:val="11"/>
        </w:rPr>
        <w:t>the</w:t>
      </w:r>
      <w:r>
        <w:rPr>
          <w:color w:val="231F20"/>
          <w:spacing w:val="-17"/>
          <w:w w:val="95"/>
          <w:sz w:val="11"/>
        </w:rPr>
        <w:t> </w:t>
      </w:r>
      <w:r>
        <w:rPr>
          <w:color w:val="231F20"/>
          <w:w w:val="95"/>
          <w:sz w:val="11"/>
        </w:rPr>
        <w:t>average</w:t>
      </w:r>
      <w:r>
        <w:rPr>
          <w:color w:val="231F20"/>
          <w:spacing w:val="-18"/>
          <w:w w:val="95"/>
          <w:sz w:val="11"/>
        </w:rPr>
        <w:t> </w:t>
      </w:r>
      <w:r>
        <w:rPr>
          <w:color w:val="231F20"/>
          <w:w w:val="95"/>
          <w:sz w:val="11"/>
        </w:rPr>
        <w:t>of</w:t>
      </w:r>
      <w:r>
        <w:rPr>
          <w:color w:val="231F20"/>
          <w:spacing w:val="-19"/>
          <w:w w:val="95"/>
          <w:sz w:val="11"/>
        </w:rPr>
        <w:t> </w:t>
      </w:r>
      <w:r>
        <w:rPr>
          <w:color w:val="231F20"/>
          <w:w w:val="95"/>
          <w:sz w:val="11"/>
        </w:rPr>
        <w:t>the</w:t>
      </w:r>
      <w:r>
        <w:rPr>
          <w:color w:val="231F20"/>
          <w:spacing w:val="-16"/>
          <w:w w:val="95"/>
          <w:sz w:val="11"/>
        </w:rPr>
        <w:t> </w:t>
      </w:r>
      <w:r>
        <w:rPr>
          <w:color w:val="231F20"/>
          <w:w w:val="95"/>
          <w:sz w:val="11"/>
        </w:rPr>
        <w:t>Halifax</w:t>
      </w:r>
      <w:r>
        <w:rPr>
          <w:color w:val="231F20"/>
          <w:spacing w:val="-16"/>
          <w:w w:val="95"/>
          <w:sz w:val="11"/>
        </w:rPr>
        <w:t> </w:t>
      </w:r>
      <w:r>
        <w:rPr>
          <w:color w:val="231F20"/>
          <w:w w:val="95"/>
          <w:sz w:val="11"/>
        </w:rPr>
        <w:t>and</w:t>
      </w:r>
      <w:r>
        <w:rPr>
          <w:color w:val="231F20"/>
          <w:spacing w:val="-17"/>
          <w:w w:val="95"/>
          <w:sz w:val="11"/>
        </w:rPr>
        <w:t> </w:t>
      </w:r>
      <w:r>
        <w:rPr>
          <w:color w:val="231F20"/>
          <w:w w:val="95"/>
          <w:sz w:val="11"/>
        </w:rPr>
        <w:t>Nationwide</w:t>
      </w:r>
      <w:r>
        <w:rPr>
          <w:color w:val="231F20"/>
          <w:spacing w:val="-16"/>
          <w:w w:val="95"/>
          <w:sz w:val="11"/>
        </w:rPr>
        <w:t> </w:t>
      </w:r>
      <w:r>
        <w:rPr>
          <w:color w:val="231F20"/>
          <w:w w:val="95"/>
          <w:sz w:val="11"/>
        </w:rPr>
        <w:t>measures</w:t>
      </w:r>
      <w:r>
        <w:rPr>
          <w:color w:val="231F20"/>
          <w:spacing w:val="-19"/>
          <w:w w:val="95"/>
          <w:sz w:val="11"/>
        </w:rPr>
        <w:t> </w:t>
      </w:r>
      <w:r>
        <w:rPr>
          <w:color w:val="231F20"/>
          <w:w w:val="95"/>
          <w:sz w:val="11"/>
        </w:rPr>
        <w:t>from</w:t>
      </w:r>
      <w:r>
        <w:rPr>
          <w:color w:val="231F20"/>
          <w:spacing w:val="-16"/>
          <w:w w:val="95"/>
          <w:sz w:val="11"/>
        </w:rPr>
        <w:t> </w:t>
      </w:r>
      <w:r>
        <w:rPr>
          <w:color w:val="231F20"/>
          <w:w w:val="95"/>
          <w:sz w:val="11"/>
        </w:rPr>
        <w:t>1991 </w:t>
      </w:r>
      <w:r>
        <w:rPr>
          <w:color w:val="231F20"/>
          <w:sz w:val="11"/>
        </w:rPr>
        <w:t>onwards.</w:t>
      </w:r>
      <w:r>
        <w:rPr>
          <w:color w:val="231F20"/>
          <w:spacing w:val="-11"/>
          <w:sz w:val="11"/>
        </w:rPr>
        <w:t> </w:t>
      </w:r>
      <w:r>
        <w:rPr>
          <w:color w:val="231F20"/>
          <w:sz w:val="11"/>
        </w:rPr>
        <w:t>Prior</w:t>
      </w:r>
      <w:r>
        <w:rPr>
          <w:color w:val="231F20"/>
          <w:spacing w:val="-23"/>
          <w:sz w:val="11"/>
        </w:rPr>
        <w:t> </w:t>
      </w:r>
      <w:r>
        <w:rPr>
          <w:color w:val="231F20"/>
          <w:sz w:val="11"/>
        </w:rPr>
        <w:t>to</w:t>
      </w:r>
      <w:r>
        <w:rPr>
          <w:color w:val="231F20"/>
          <w:spacing w:val="-23"/>
          <w:sz w:val="11"/>
        </w:rPr>
        <w:t> </w:t>
      </w:r>
      <w:r>
        <w:rPr>
          <w:color w:val="231F20"/>
          <w:sz w:val="11"/>
        </w:rPr>
        <w:t>that,</w:t>
      </w:r>
      <w:r>
        <w:rPr>
          <w:color w:val="231F20"/>
          <w:spacing w:val="-23"/>
          <w:sz w:val="11"/>
        </w:rPr>
        <w:t> </w:t>
      </w:r>
      <w:r>
        <w:rPr>
          <w:color w:val="231F20"/>
          <w:sz w:val="11"/>
        </w:rPr>
        <w:t>the</w:t>
      </w:r>
      <w:r>
        <w:rPr>
          <w:color w:val="231F20"/>
          <w:spacing w:val="-22"/>
          <w:sz w:val="11"/>
        </w:rPr>
        <w:t> </w:t>
      </w:r>
      <w:r>
        <w:rPr>
          <w:color w:val="231F20"/>
          <w:sz w:val="11"/>
        </w:rPr>
        <w:t>Halifax</w:t>
      </w:r>
      <w:r>
        <w:rPr>
          <w:color w:val="231F20"/>
          <w:spacing w:val="-21"/>
          <w:sz w:val="11"/>
        </w:rPr>
        <w:t> </w:t>
      </w:r>
      <w:r>
        <w:rPr>
          <w:color w:val="231F20"/>
          <w:sz w:val="11"/>
        </w:rPr>
        <w:t>measure</w:t>
      </w:r>
      <w:r>
        <w:rPr>
          <w:color w:val="231F20"/>
          <w:spacing w:val="-22"/>
          <w:sz w:val="11"/>
        </w:rPr>
        <w:t> </w:t>
      </w:r>
      <w:r>
        <w:rPr>
          <w:color w:val="231F20"/>
          <w:sz w:val="11"/>
        </w:rPr>
        <w:t>is</w:t>
      </w:r>
      <w:r>
        <w:rPr>
          <w:color w:val="231F20"/>
          <w:spacing w:val="-22"/>
          <w:sz w:val="11"/>
        </w:rPr>
        <w:t> </w:t>
      </w:r>
      <w:r>
        <w:rPr>
          <w:color w:val="231F20"/>
          <w:sz w:val="11"/>
        </w:rPr>
        <w:t>used</w:t>
      </w:r>
      <w:r>
        <w:rPr>
          <w:color w:val="231F20"/>
          <w:spacing w:val="-21"/>
          <w:sz w:val="11"/>
        </w:rPr>
        <w:t> </w:t>
      </w:r>
      <w:r>
        <w:rPr>
          <w:color w:val="231F20"/>
          <w:sz w:val="11"/>
        </w:rPr>
        <w:t>as</w:t>
      </w:r>
      <w:r>
        <w:rPr>
          <w:color w:val="231F20"/>
          <w:spacing w:val="-23"/>
          <w:sz w:val="11"/>
        </w:rPr>
        <w:t> </w:t>
      </w:r>
      <w:r>
        <w:rPr>
          <w:color w:val="231F20"/>
          <w:sz w:val="11"/>
        </w:rPr>
        <w:t>the</w:t>
      </w:r>
      <w:r>
        <w:rPr>
          <w:color w:val="231F20"/>
          <w:spacing w:val="-22"/>
          <w:sz w:val="11"/>
        </w:rPr>
        <w:t> </w:t>
      </w:r>
      <w:r>
        <w:rPr>
          <w:color w:val="231F20"/>
          <w:sz w:val="11"/>
        </w:rPr>
        <w:t>Nationwide</w:t>
      </w:r>
      <w:r>
        <w:rPr>
          <w:color w:val="231F20"/>
          <w:spacing w:val="-22"/>
          <w:sz w:val="11"/>
        </w:rPr>
        <w:t> </w:t>
      </w:r>
      <w:r>
        <w:rPr>
          <w:color w:val="231F20"/>
          <w:sz w:val="11"/>
        </w:rPr>
        <w:t>measure</w:t>
      </w:r>
      <w:r>
        <w:rPr>
          <w:color w:val="231F20"/>
          <w:spacing w:val="-21"/>
          <w:sz w:val="11"/>
        </w:rPr>
        <w:t> </w:t>
      </w:r>
      <w:r>
        <w:rPr>
          <w:color w:val="231F20"/>
          <w:sz w:val="11"/>
        </w:rPr>
        <w:t>is</w:t>
      </w:r>
      <w:r>
        <w:rPr>
          <w:color w:val="231F20"/>
          <w:spacing w:val="-22"/>
          <w:sz w:val="11"/>
        </w:rPr>
        <w:t> </w:t>
      </w:r>
      <w:r>
        <w:rPr>
          <w:color w:val="231F20"/>
          <w:sz w:val="11"/>
        </w:rPr>
        <w:t>not </w:t>
      </w:r>
      <w:r>
        <w:rPr>
          <w:color w:val="231F20"/>
          <w:w w:val="95"/>
          <w:sz w:val="11"/>
        </w:rPr>
        <w:t>available</w:t>
      </w:r>
      <w:r>
        <w:rPr>
          <w:color w:val="231F20"/>
          <w:spacing w:val="-21"/>
          <w:w w:val="95"/>
          <w:sz w:val="11"/>
        </w:rPr>
        <w:t> </w:t>
      </w:r>
      <w:r>
        <w:rPr>
          <w:color w:val="231F20"/>
          <w:w w:val="95"/>
          <w:sz w:val="11"/>
        </w:rPr>
        <w:t>at</w:t>
      </w:r>
      <w:r>
        <w:rPr>
          <w:color w:val="231F20"/>
          <w:spacing w:val="-20"/>
          <w:w w:val="95"/>
          <w:sz w:val="11"/>
        </w:rPr>
        <w:t> </w:t>
      </w:r>
      <w:r>
        <w:rPr>
          <w:color w:val="231F20"/>
          <w:w w:val="95"/>
          <w:sz w:val="11"/>
        </w:rPr>
        <w:t>a</w:t>
      </w:r>
      <w:r>
        <w:rPr>
          <w:color w:val="231F20"/>
          <w:spacing w:val="-20"/>
          <w:w w:val="95"/>
          <w:sz w:val="11"/>
        </w:rPr>
        <w:t> </w:t>
      </w:r>
      <w:r>
        <w:rPr>
          <w:color w:val="231F20"/>
          <w:w w:val="95"/>
          <w:sz w:val="11"/>
        </w:rPr>
        <w:t>monthly</w:t>
      </w:r>
      <w:r>
        <w:rPr>
          <w:color w:val="231F20"/>
          <w:spacing w:val="-21"/>
          <w:w w:val="95"/>
          <w:sz w:val="11"/>
        </w:rPr>
        <w:t> </w:t>
      </w:r>
      <w:r>
        <w:rPr>
          <w:color w:val="231F20"/>
          <w:w w:val="95"/>
          <w:sz w:val="11"/>
        </w:rPr>
        <w:t>frequency.</w:t>
      </w:r>
      <w:r>
        <w:rPr>
          <w:color w:val="231F20"/>
          <w:spacing w:val="-12"/>
          <w:w w:val="95"/>
          <w:sz w:val="11"/>
        </w:rPr>
        <w:t> </w:t>
      </w:r>
      <w:r>
        <w:rPr>
          <w:color w:val="231F20"/>
          <w:w w:val="95"/>
          <w:sz w:val="11"/>
        </w:rPr>
        <w:t>The</w:t>
      </w:r>
      <w:r>
        <w:rPr>
          <w:color w:val="231F20"/>
          <w:spacing w:val="-20"/>
          <w:w w:val="95"/>
          <w:sz w:val="11"/>
        </w:rPr>
        <w:t> </w:t>
      </w:r>
      <w:r>
        <w:rPr>
          <w:color w:val="231F20"/>
          <w:w w:val="95"/>
          <w:sz w:val="11"/>
        </w:rPr>
        <w:t>published</w:t>
      </w:r>
      <w:r>
        <w:rPr>
          <w:color w:val="231F20"/>
          <w:spacing w:val="-21"/>
          <w:w w:val="95"/>
          <w:sz w:val="11"/>
        </w:rPr>
        <w:t> </w:t>
      </w:r>
      <w:r>
        <w:rPr>
          <w:color w:val="231F20"/>
          <w:w w:val="95"/>
          <w:sz w:val="11"/>
        </w:rPr>
        <w:t>Halifax</w:t>
      </w:r>
      <w:r>
        <w:rPr>
          <w:color w:val="231F20"/>
          <w:spacing w:val="-20"/>
          <w:w w:val="95"/>
          <w:sz w:val="11"/>
        </w:rPr>
        <w:t> </w:t>
      </w:r>
      <w:r>
        <w:rPr>
          <w:color w:val="231F20"/>
          <w:w w:val="95"/>
          <w:sz w:val="11"/>
        </w:rPr>
        <w:t>index</w:t>
      </w:r>
      <w:r>
        <w:rPr>
          <w:color w:val="231F20"/>
          <w:spacing w:val="-20"/>
          <w:w w:val="95"/>
          <w:sz w:val="11"/>
        </w:rPr>
        <w:t> </w:t>
      </w:r>
      <w:r>
        <w:rPr>
          <w:color w:val="231F20"/>
          <w:w w:val="95"/>
          <w:sz w:val="11"/>
        </w:rPr>
        <w:t>has</w:t>
      </w:r>
      <w:r>
        <w:rPr>
          <w:color w:val="231F20"/>
          <w:spacing w:val="-20"/>
          <w:w w:val="95"/>
          <w:sz w:val="11"/>
        </w:rPr>
        <w:t> </w:t>
      </w:r>
      <w:r>
        <w:rPr>
          <w:color w:val="231F20"/>
          <w:w w:val="95"/>
          <w:sz w:val="11"/>
        </w:rPr>
        <w:t>been</w:t>
      </w:r>
      <w:r>
        <w:rPr>
          <w:color w:val="231F20"/>
          <w:spacing w:val="-20"/>
          <w:w w:val="95"/>
          <w:sz w:val="11"/>
        </w:rPr>
        <w:t> </w:t>
      </w:r>
      <w:r>
        <w:rPr>
          <w:color w:val="231F20"/>
          <w:w w:val="95"/>
          <w:sz w:val="11"/>
        </w:rPr>
        <w:t>adjusted</w:t>
      </w:r>
      <w:r>
        <w:rPr>
          <w:color w:val="231F20"/>
          <w:spacing w:val="-20"/>
          <w:w w:val="95"/>
          <w:sz w:val="11"/>
        </w:rPr>
        <w:t> </w:t>
      </w:r>
      <w:r>
        <w:rPr>
          <w:color w:val="231F20"/>
          <w:w w:val="95"/>
          <w:sz w:val="11"/>
        </w:rPr>
        <w:t>in</w:t>
      </w:r>
      <w:r>
        <w:rPr>
          <w:color w:val="231F20"/>
          <w:spacing w:val="-20"/>
          <w:w w:val="95"/>
          <w:sz w:val="11"/>
        </w:rPr>
        <w:t> </w:t>
      </w:r>
      <w:r>
        <w:rPr>
          <w:color w:val="231F20"/>
          <w:w w:val="95"/>
          <w:sz w:val="11"/>
        </w:rPr>
        <w:t>2002</w:t>
      </w:r>
      <w:r>
        <w:rPr>
          <w:color w:val="231F20"/>
          <w:spacing w:val="-20"/>
          <w:w w:val="95"/>
          <w:sz w:val="11"/>
        </w:rPr>
        <w:t> </w:t>
      </w:r>
      <w:r>
        <w:rPr>
          <w:color w:val="231F20"/>
          <w:w w:val="95"/>
          <w:sz w:val="11"/>
        </w:rPr>
        <w:t>by </w:t>
      </w:r>
      <w:r>
        <w:rPr>
          <w:color w:val="231F20"/>
          <w:sz w:val="11"/>
        </w:rPr>
        <w:t>the</w:t>
      </w:r>
      <w:r>
        <w:rPr>
          <w:color w:val="231F20"/>
          <w:spacing w:val="-16"/>
          <w:sz w:val="11"/>
        </w:rPr>
        <w:t> </w:t>
      </w:r>
      <w:r>
        <w:rPr>
          <w:color w:val="231F20"/>
          <w:sz w:val="11"/>
        </w:rPr>
        <w:t>Bank</w:t>
      </w:r>
      <w:r>
        <w:rPr>
          <w:color w:val="231F20"/>
          <w:spacing w:val="-17"/>
          <w:sz w:val="11"/>
        </w:rPr>
        <w:t> </w:t>
      </w:r>
      <w:r>
        <w:rPr>
          <w:color w:val="231F20"/>
          <w:sz w:val="11"/>
        </w:rPr>
        <w:t>of</w:t>
      </w:r>
      <w:r>
        <w:rPr>
          <w:color w:val="231F20"/>
          <w:spacing w:val="-15"/>
          <w:sz w:val="11"/>
        </w:rPr>
        <w:t> </w:t>
      </w:r>
      <w:r>
        <w:rPr>
          <w:color w:val="231F20"/>
          <w:sz w:val="11"/>
        </w:rPr>
        <w:t>England</w:t>
      </w:r>
      <w:r>
        <w:rPr>
          <w:color w:val="231F20"/>
          <w:spacing w:val="-18"/>
          <w:sz w:val="11"/>
        </w:rPr>
        <w:t> </w:t>
      </w:r>
      <w:r>
        <w:rPr>
          <w:color w:val="231F20"/>
          <w:sz w:val="11"/>
        </w:rPr>
        <w:t>to</w:t>
      </w:r>
      <w:r>
        <w:rPr>
          <w:color w:val="231F20"/>
          <w:spacing w:val="-15"/>
          <w:sz w:val="11"/>
        </w:rPr>
        <w:t> </w:t>
      </w:r>
      <w:r>
        <w:rPr>
          <w:color w:val="231F20"/>
          <w:sz w:val="11"/>
        </w:rPr>
        <w:t>account</w:t>
      </w:r>
      <w:r>
        <w:rPr>
          <w:color w:val="231F20"/>
          <w:spacing w:val="-18"/>
          <w:sz w:val="11"/>
        </w:rPr>
        <w:t> </w:t>
      </w:r>
      <w:r>
        <w:rPr>
          <w:color w:val="231F20"/>
          <w:sz w:val="11"/>
        </w:rPr>
        <w:t>for</w:t>
      </w:r>
      <w:r>
        <w:rPr>
          <w:color w:val="231F20"/>
          <w:spacing w:val="-15"/>
          <w:sz w:val="11"/>
        </w:rPr>
        <w:t> </w:t>
      </w:r>
      <w:r>
        <w:rPr>
          <w:color w:val="231F20"/>
          <w:sz w:val="11"/>
        </w:rPr>
        <w:t>a</w:t>
      </w:r>
      <w:r>
        <w:rPr>
          <w:color w:val="231F20"/>
          <w:spacing w:val="-15"/>
          <w:sz w:val="11"/>
        </w:rPr>
        <w:t> </w:t>
      </w:r>
      <w:r>
        <w:rPr>
          <w:color w:val="231F20"/>
          <w:sz w:val="11"/>
        </w:rPr>
        <w:t>change</w:t>
      </w:r>
      <w:r>
        <w:rPr>
          <w:color w:val="231F20"/>
          <w:spacing w:val="-15"/>
          <w:sz w:val="11"/>
        </w:rPr>
        <w:t> </w:t>
      </w:r>
      <w:r>
        <w:rPr>
          <w:color w:val="231F20"/>
          <w:sz w:val="11"/>
        </w:rPr>
        <w:t>in</w:t>
      </w:r>
      <w:r>
        <w:rPr>
          <w:color w:val="231F20"/>
          <w:spacing w:val="-18"/>
          <w:sz w:val="11"/>
        </w:rPr>
        <w:t> </w:t>
      </w:r>
      <w:r>
        <w:rPr>
          <w:color w:val="231F20"/>
          <w:sz w:val="11"/>
        </w:rPr>
        <w:t>the</w:t>
      </w:r>
      <w:r>
        <w:rPr>
          <w:color w:val="231F20"/>
          <w:spacing w:val="-15"/>
          <w:sz w:val="11"/>
        </w:rPr>
        <w:t> </w:t>
      </w:r>
      <w:r>
        <w:rPr>
          <w:color w:val="231F20"/>
          <w:sz w:val="11"/>
        </w:rPr>
        <w:t>method</w:t>
      </w:r>
      <w:r>
        <w:rPr>
          <w:color w:val="231F20"/>
          <w:spacing w:val="-18"/>
          <w:sz w:val="11"/>
        </w:rPr>
        <w:t> </w:t>
      </w:r>
      <w:r>
        <w:rPr>
          <w:color w:val="231F20"/>
          <w:sz w:val="11"/>
        </w:rPr>
        <w:t>of</w:t>
      </w:r>
      <w:r>
        <w:rPr>
          <w:color w:val="231F20"/>
          <w:spacing w:val="-15"/>
          <w:sz w:val="11"/>
        </w:rPr>
        <w:t> </w:t>
      </w:r>
      <w:r>
        <w:rPr>
          <w:color w:val="231F20"/>
          <w:sz w:val="11"/>
        </w:rPr>
        <w:t>calculation.</w:t>
      </w:r>
    </w:p>
    <w:p>
      <w:pPr>
        <w:pStyle w:val="ListParagraph"/>
        <w:numPr>
          <w:ilvl w:val="0"/>
          <w:numId w:val="8"/>
        </w:numPr>
        <w:tabs>
          <w:tab w:pos="324" w:val="left" w:leader="none"/>
        </w:tabs>
        <w:spacing w:line="244" w:lineRule="auto" w:before="0" w:after="0"/>
        <w:ind w:left="323" w:right="72" w:hanging="171"/>
        <w:jc w:val="left"/>
        <w:rPr>
          <w:sz w:val="11"/>
        </w:rPr>
      </w:pPr>
      <w:r>
        <w:rPr>
          <w:color w:val="231F20"/>
          <w:w w:val="95"/>
          <w:sz w:val="11"/>
        </w:rPr>
        <w:t>Average</w:t>
      </w:r>
      <w:r>
        <w:rPr>
          <w:color w:val="231F20"/>
          <w:spacing w:val="-23"/>
          <w:w w:val="95"/>
          <w:sz w:val="11"/>
        </w:rPr>
        <w:t> </w:t>
      </w:r>
      <w:r>
        <w:rPr>
          <w:color w:val="231F20"/>
          <w:w w:val="95"/>
          <w:sz w:val="11"/>
        </w:rPr>
        <w:t>house</w:t>
      </w:r>
      <w:r>
        <w:rPr>
          <w:color w:val="231F20"/>
          <w:spacing w:val="-23"/>
          <w:w w:val="95"/>
          <w:sz w:val="11"/>
        </w:rPr>
        <w:t> </w:t>
      </w:r>
      <w:r>
        <w:rPr>
          <w:color w:val="231F20"/>
          <w:w w:val="95"/>
          <w:sz w:val="11"/>
        </w:rPr>
        <w:t>price</w:t>
      </w:r>
      <w:r>
        <w:rPr>
          <w:color w:val="231F20"/>
          <w:spacing w:val="-24"/>
          <w:w w:val="95"/>
          <w:sz w:val="11"/>
        </w:rPr>
        <w:t> </w:t>
      </w:r>
      <w:r>
        <w:rPr>
          <w:color w:val="231F20"/>
          <w:w w:val="95"/>
          <w:sz w:val="11"/>
        </w:rPr>
        <w:t>divided</w:t>
      </w:r>
      <w:r>
        <w:rPr>
          <w:color w:val="231F20"/>
          <w:spacing w:val="-23"/>
          <w:w w:val="95"/>
          <w:sz w:val="11"/>
        </w:rPr>
        <w:t> </w:t>
      </w:r>
      <w:r>
        <w:rPr>
          <w:color w:val="231F20"/>
          <w:w w:val="95"/>
          <w:sz w:val="11"/>
        </w:rPr>
        <w:t>by</w:t>
      </w:r>
      <w:r>
        <w:rPr>
          <w:color w:val="231F20"/>
          <w:spacing w:val="-23"/>
          <w:w w:val="95"/>
          <w:sz w:val="11"/>
        </w:rPr>
        <w:t> </w:t>
      </w:r>
      <w:r>
        <w:rPr>
          <w:color w:val="231F20"/>
          <w:w w:val="95"/>
          <w:sz w:val="11"/>
        </w:rPr>
        <w:t>average</w:t>
      </w:r>
      <w:r>
        <w:rPr>
          <w:color w:val="231F20"/>
          <w:spacing w:val="-22"/>
          <w:w w:val="95"/>
          <w:sz w:val="11"/>
        </w:rPr>
        <w:t> </w:t>
      </w:r>
      <w:r>
        <w:rPr>
          <w:color w:val="231F20"/>
          <w:w w:val="95"/>
          <w:sz w:val="11"/>
        </w:rPr>
        <w:t>annual</w:t>
      </w:r>
      <w:r>
        <w:rPr>
          <w:color w:val="231F20"/>
          <w:spacing w:val="-23"/>
          <w:w w:val="95"/>
          <w:sz w:val="11"/>
        </w:rPr>
        <w:t> </w:t>
      </w:r>
      <w:r>
        <w:rPr>
          <w:color w:val="231F20"/>
          <w:w w:val="95"/>
          <w:sz w:val="11"/>
        </w:rPr>
        <w:t>earnings.</w:t>
      </w:r>
      <w:r>
        <w:rPr>
          <w:color w:val="231F20"/>
          <w:spacing w:val="-16"/>
          <w:w w:val="95"/>
          <w:sz w:val="11"/>
        </w:rPr>
        <w:t> </w:t>
      </w:r>
      <w:r>
        <w:rPr>
          <w:color w:val="231F20"/>
          <w:w w:val="95"/>
          <w:sz w:val="11"/>
        </w:rPr>
        <w:t>Average</w:t>
      </w:r>
      <w:r>
        <w:rPr>
          <w:color w:val="231F20"/>
          <w:spacing w:val="-23"/>
          <w:w w:val="95"/>
          <w:sz w:val="11"/>
        </w:rPr>
        <w:t> </w:t>
      </w:r>
      <w:r>
        <w:rPr>
          <w:color w:val="231F20"/>
          <w:w w:val="95"/>
          <w:sz w:val="11"/>
        </w:rPr>
        <w:t>annual</w:t>
      </w:r>
      <w:r>
        <w:rPr>
          <w:color w:val="231F20"/>
          <w:spacing w:val="-22"/>
          <w:w w:val="95"/>
          <w:sz w:val="11"/>
        </w:rPr>
        <w:t> </w:t>
      </w:r>
      <w:r>
        <w:rPr>
          <w:color w:val="231F20"/>
          <w:w w:val="95"/>
          <w:sz w:val="11"/>
        </w:rPr>
        <w:t>earnings</w:t>
      </w:r>
      <w:r>
        <w:rPr>
          <w:color w:val="231F20"/>
          <w:spacing w:val="-23"/>
          <w:w w:val="95"/>
          <w:sz w:val="11"/>
        </w:rPr>
        <w:t> </w:t>
      </w:r>
      <w:r>
        <w:rPr>
          <w:color w:val="231F20"/>
          <w:w w:val="95"/>
          <w:sz w:val="11"/>
        </w:rPr>
        <w:t>based</w:t>
      </w:r>
      <w:r>
        <w:rPr>
          <w:color w:val="231F20"/>
          <w:spacing w:val="-24"/>
          <w:w w:val="95"/>
          <w:sz w:val="11"/>
        </w:rPr>
        <w:t> </w:t>
      </w:r>
      <w:r>
        <w:rPr>
          <w:color w:val="231F20"/>
          <w:w w:val="95"/>
          <w:sz w:val="11"/>
        </w:rPr>
        <w:t>on the</w:t>
      </w:r>
      <w:r>
        <w:rPr>
          <w:color w:val="231F20"/>
          <w:spacing w:val="-18"/>
          <w:w w:val="95"/>
          <w:sz w:val="11"/>
        </w:rPr>
        <w:t> </w:t>
      </w:r>
      <w:r>
        <w:rPr>
          <w:color w:val="231F20"/>
          <w:w w:val="95"/>
          <w:sz w:val="11"/>
        </w:rPr>
        <w:t>2007</w:t>
      </w:r>
      <w:r>
        <w:rPr>
          <w:color w:val="231F20"/>
          <w:spacing w:val="-18"/>
          <w:w w:val="95"/>
          <w:sz w:val="11"/>
        </w:rPr>
        <w:t> </w:t>
      </w:r>
      <w:r>
        <w:rPr>
          <w:color w:val="231F20"/>
          <w:w w:val="95"/>
          <w:sz w:val="11"/>
        </w:rPr>
        <w:t>annual</w:t>
      </w:r>
      <w:r>
        <w:rPr>
          <w:color w:val="231F20"/>
          <w:spacing w:val="-18"/>
          <w:w w:val="95"/>
          <w:sz w:val="11"/>
        </w:rPr>
        <w:t> </w:t>
      </w:r>
      <w:r>
        <w:rPr>
          <w:color w:val="231F20"/>
          <w:w w:val="95"/>
          <w:sz w:val="11"/>
        </w:rPr>
        <w:t>survey</w:t>
      </w:r>
      <w:r>
        <w:rPr>
          <w:color w:val="231F20"/>
          <w:spacing w:val="-19"/>
          <w:w w:val="95"/>
          <w:sz w:val="11"/>
        </w:rPr>
        <w:t> </w:t>
      </w:r>
      <w:r>
        <w:rPr>
          <w:color w:val="231F20"/>
          <w:w w:val="95"/>
          <w:sz w:val="11"/>
        </w:rPr>
        <w:t>of</w:t>
      </w:r>
      <w:r>
        <w:rPr>
          <w:color w:val="231F20"/>
          <w:spacing w:val="-18"/>
          <w:w w:val="95"/>
          <w:sz w:val="11"/>
        </w:rPr>
        <w:t> </w:t>
      </w:r>
      <w:r>
        <w:rPr>
          <w:color w:val="231F20"/>
          <w:w w:val="95"/>
          <w:sz w:val="11"/>
        </w:rPr>
        <w:t>hours</w:t>
      </w:r>
      <w:r>
        <w:rPr>
          <w:color w:val="231F20"/>
          <w:spacing w:val="-18"/>
          <w:w w:val="95"/>
          <w:sz w:val="11"/>
        </w:rPr>
        <w:t> </w:t>
      </w:r>
      <w:r>
        <w:rPr>
          <w:color w:val="231F20"/>
          <w:w w:val="95"/>
          <w:sz w:val="11"/>
        </w:rPr>
        <w:t>and</w:t>
      </w:r>
      <w:r>
        <w:rPr>
          <w:color w:val="231F20"/>
          <w:spacing w:val="-18"/>
          <w:w w:val="95"/>
          <w:sz w:val="11"/>
        </w:rPr>
        <w:t> </w:t>
      </w:r>
      <w:r>
        <w:rPr>
          <w:color w:val="231F20"/>
          <w:w w:val="95"/>
          <w:sz w:val="11"/>
        </w:rPr>
        <w:t>earnings</w:t>
      </w:r>
      <w:r>
        <w:rPr>
          <w:color w:val="231F20"/>
          <w:spacing w:val="-17"/>
          <w:w w:val="95"/>
          <w:sz w:val="11"/>
        </w:rPr>
        <w:t> </w:t>
      </w:r>
      <w:r>
        <w:rPr>
          <w:color w:val="231F20"/>
          <w:w w:val="95"/>
          <w:sz w:val="11"/>
        </w:rPr>
        <w:t>(ASHE)</w:t>
      </w:r>
      <w:r>
        <w:rPr>
          <w:color w:val="231F20"/>
          <w:spacing w:val="-18"/>
          <w:w w:val="95"/>
          <w:sz w:val="11"/>
        </w:rPr>
        <w:t> </w:t>
      </w:r>
      <w:r>
        <w:rPr>
          <w:color w:val="231F20"/>
          <w:w w:val="95"/>
          <w:sz w:val="11"/>
        </w:rPr>
        <w:t>and</w:t>
      </w:r>
      <w:r>
        <w:rPr>
          <w:color w:val="231F20"/>
          <w:spacing w:val="-20"/>
          <w:w w:val="95"/>
          <w:sz w:val="11"/>
        </w:rPr>
        <w:t> </w:t>
      </w:r>
      <w:r>
        <w:rPr>
          <w:color w:val="231F20"/>
          <w:w w:val="95"/>
          <w:sz w:val="11"/>
        </w:rPr>
        <w:t>the</w:t>
      </w:r>
      <w:r>
        <w:rPr>
          <w:color w:val="231F20"/>
          <w:spacing w:val="-17"/>
          <w:w w:val="95"/>
          <w:sz w:val="11"/>
        </w:rPr>
        <w:t> </w:t>
      </w:r>
      <w:r>
        <w:rPr>
          <w:color w:val="231F20"/>
          <w:w w:val="95"/>
          <w:sz w:val="11"/>
        </w:rPr>
        <w:t>average</w:t>
      </w:r>
      <w:r>
        <w:rPr>
          <w:color w:val="231F20"/>
          <w:spacing w:val="-18"/>
          <w:w w:val="95"/>
          <w:sz w:val="11"/>
        </w:rPr>
        <w:t> </w:t>
      </w:r>
      <w:r>
        <w:rPr>
          <w:color w:val="231F20"/>
          <w:w w:val="95"/>
          <w:sz w:val="11"/>
        </w:rPr>
        <w:t>earnings</w:t>
      </w:r>
      <w:r>
        <w:rPr>
          <w:color w:val="231F20"/>
          <w:spacing w:val="-18"/>
          <w:w w:val="95"/>
          <w:sz w:val="11"/>
        </w:rPr>
        <w:t> </w:t>
      </w:r>
      <w:r>
        <w:rPr>
          <w:color w:val="231F20"/>
          <w:w w:val="95"/>
          <w:sz w:val="11"/>
        </w:rPr>
        <w:t>index</w:t>
      </w:r>
      <w:r>
        <w:rPr>
          <w:color w:val="231F20"/>
          <w:spacing w:val="-18"/>
          <w:w w:val="95"/>
          <w:sz w:val="11"/>
        </w:rPr>
        <w:t> </w:t>
      </w:r>
      <w:r>
        <w:rPr>
          <w:color w:val="231F20"/>
          <w:w w:val="95"/>
          <w:sz w:val="11"/>
        </w:rPr>
        <w:t>(AEI).</w:t>
      </w:r>
    </w:p>
    <w:p>
      <w:pPr>
        <w:pStyle w:val="BodyText"/>
        <w:spacing w:before="7"/>
        <w:rPr>
          <w:sz w:val="24"/>
        </w:rPr>
      </w:pPr>
    </w:p>
    <w:p>
      <w:pPr>
        <w:pStyle w:val="BodyText"/>
        <w:spacing w:line="20" w:lineRule="exact"/>
        <w:ind w:left="146" w:right="-101"/>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718" w:firstLine="0"/>
        <w:jc w:val="left"/>
        <w:rPr>
          <w:sz w:val="18"/>
        </w:rPr>
      </w:pPr>
      <w:r>
        <w:rPr>
          <w:color w:val="A70740"/>
          <w:sz w:val="18"/>
        </w:rPr>
        <w:t>Chart</w:t>
      </w:r>
      <w:r>
        <w:rPr>
          <w:color w:val="A70740"/>
          <w:spacing w:val="-40"/>
          <w:sz w:val="18"/>
        </w:rPr>
        <w:t> </w:t>
      </w:r>
      <w:r>
        <w:rPr>
          <w:color w:val="A70740"/>
          <w:spacing w:val="-6"/>
          <w:sz w:val="18"/>
        </w:rPr>
        <w:t>1.18</w:t>
      </w:r>
      <w:r>
        <w:rPr>
          <w:color w:val="A70740"/>
          <w:spacing w:val="-25"/>
          <w:sz w:val="18"/>
        </w:rPr>
        <w:t> </w:t>
      </w:r>
      <w:r>
        <w:rPr>
          <w:color w:val="231F20"/>
          <w:sz w:val="18"/>
        </w:rPr>
        <w:t>Survey</w:t>
      </w:r>
      <w:r>
        <w:rPr>
          <w:color w:val="231F20"/>
          <w:spacing w:val="-39"/>
          <w:sz w:val="18"/>
        </w:rPr>
        <w:t> </w:t>
      </w:r>
      <w:r>
        <w:rPr>
          <w:color w:val="231F20"/>
          <w:sz w:val="18"/>
        </w:rPr>
        <w:t>indicators</w:t>
      </w:r>
      <w:r>
        <w:rPr>
          <w:color w:val="231F20"/>
          <w:spacing w:val="-40"/>
          <w:sz w:val="18"/>
        </w:rPr>
        <w:t> </w:t>
      </w:r>
      <w:r>
        <w:rPr>
          <w:color w:val="231F20"/>
          <w:sz w:val="18"/>
        </w:rPr>
        <w:t>of</w:t>
      </w:r>
      <w:r>
        <w:rPr>
          <w:color w:val="231F20"/>
          <w:spacing w:val="-39"/>
          <w:sz w:val="18"/>
        </w:rPr>
        <w:t> </w:t>
      </w:r>
      <w:r>
        <w:rPr>
          <w:color w:val="231F20"/>
          <w:sz w:val="18"/>
        </w:rPr>
        <w:t>housing</w:t>
      </w:r>
      <w:r>
        <w:rPr>
          <w:color w:val="231F20"/>
          <w:spacing w:val="-38"/>
          <w:sz w:val="18"/>
        </w:rPr>
        <w:t> </w:t>
      </w:r>
      <w:r>
        <w:rPr>
          <w:color w:val="231F20"/>
          <w:sz w:val="18"/>
        </w:rPr>
        <w:t>market prospects</w:t>
      </w:r>
    </w:p>
    <w:p>
      <w:pPr>
        <w:pStyle w:val="BodyText"/>
        <w:spacing w:line="268" w:lineRule="auto"/>
        <w:ind w:left="153" w:right="155"/>
      </w:pPr>
      <w:r>
        <w:rPr/>
        <w:br w:type="column"/>
      </w:r>
      <w:r>
        <w:rPr>
          <w:color w:val="231F20"/>
          <w:w w:val="90"/>
        </w:rPr>
        <w:t>secured</w:t>
      </w:r>
      <w:r>
        <w:rPr>
          <w:color w:val="231F20"/>
          <w:spacing w:val="-29"/>
          <w:w w:val="90"/>
        </w:rPr>
        <w:t> </w:t>
      </w:r>
      <w:r>
        <w:rPr>
          <w:color w:val="231F20"/>
          <w:w w:val="90"/>
        </w:rPr>
        <w:t>credit</w:t>
      </w:r>
      <w:r>
        <w:rPr>
          <w:color w:val="231F20"/>
          <w:spacing w:val="-28"/>
          <w:w w:val="90"/>
        </w:rPr>
        <w:t> </w:t>
      </w:r>
      <w:r>
        <w:rPr>
          <w:color w:val="231F20"/>
          <w:w w:val="90"/>
        </w:rPr>
        <w:t>(Section</w:t>
      </w:r>
      <w:r>
        <w:rPr>
          <w:color w:val="231F20"/>
          <w:spacing w:val="-29"/>
          <w:w w:val="90"/>
        </w:rPr>
        <w:t> </w:t>
      </w:r>
      <w:r>
        <w:rPr>
          <w:color w:val="231F20"/>
          <w:w w:val="90"/>
        </w:rPr>
        <w:t>1.2).</w:t>
      </w:r>
      <w:r>
        <w:rPr>
          <w:color w:val="231F20"/>
          <w:spacing w:val="-2"/>
          <w:w w:val="90"/>
        </w:rPr>
        <w:t> </w:t>
      </w:r>
      <w:r>
        <w:rPr>
          <w:color w:val="231F20"/>
          <w:w w:val="90"/>
        </w:rPr>
        <w:t>However,</w:t>
      </w:r>
      <w:r>
        <w:rPr>
          <w:color w:val="231F20"/>
          <w:spacing w:val="-30"/>
          <w:w w:val="90"/>
        </w:rPr>
        <w:t> </w:t>
      </w:r>
      <w:r>
        <w:rPr>
          <w:color w:val="231F20"/>
          <w:w w:val="90"/>
        </w:rPr>
        <w:t>the</w:t>
      </w:r>
      <w:r>
        <w:rPr>
          <w:color w:val="231F20"/>
          <w:spacing w:val="-32"/>
          <w:w w:val="90"/>
        </w:rPr>
        <w:t> </w:t>
      </w:r>
      <w:r>
        <w:rPr>
          <w:color w:val="231F20"/>
          <w:w w:val="90"/>
        </w:rPr>
        <w:t>fall</w:t>
      </w:r>
      <w:r>
        <w:rPr>
          <w:color w:val="231F20"/>
          <w:spacing w:val="-28"/>
          <w:w w:val="90"/>
        </w:rPr>
        <w:t> </w:t>
      </w:r>
      <w:r>
        <w:rPr>
          <w:color w:val="231F20"/>
          <w:w w:val="90"/>
        </w:rPr>
        <w:t>in</w:t>
      </w:r>
      <w:r>
        <w:rPr>
          <w:color w:val="231F20"/>
          <w:spacing w:val="-29"/>
          <w:w w:val="90"/>
        </w:rPr>
        <w:t> </w:t>
      </w:r>
      <w:r>
        <w:rPr>
          <w:color w:val="231F20"/>
          <w:w w:val="90"/>
        </w:rPr>
        <w:t>credit</w:t>
      </w:r>
      <w:r>
        <w:rPr>
          <w:color w:val="231F20"/>
          <w:spacing w:val="-28"/>
          <w:w w:val="90"/>
        </w:rPr>
        <w:t> </w:t>
      </w:r>
      <w:r>
        <w:rPr>
          <w:color w:val="231F20"/>
          <w:w w:val="90"/>
        </w:rPr>
        <w:t>supply </w:t>
      </w:r>
      <w:r>
        <w:rPr>
          <w:color w:val="231F20"/>
          <w:w w:val="95"/>
        </w:rPr>
        <w:t>has</w:t>
      </w:r>
      <w:r>
        <w:rPr>
          <w:color w:val="231F20"/>
          <w:spacing w:val="-32"/>
          <w:w w:val="95"/>
        </w:rPr>
        <w:t> </w:t>
      </w:r>
      <w:r>
        <w:rPr>
          <w:color w:val="231F20"/>
          <w:w w:val="95"/>
        </w:rPr>
        <w:t>also</w:t>
      </w:r>
      <w:r>
        <w:rPr>
          <w:color w:val="231F20"/>
          <w:spacing w:val="-32"/>
          <w:w w:val="95"/>
        </w:rPr>
        <w:t> </w:t>
      </w:r>
      <w:r>
        <w:rPr>
          <w:color w:val="231F20"/>
          <w:w w:val="95"/>
        </w:rPr>
        <w:t>been</w:t>
      </w:r>
      <w:r>
        <w:rPr>
          <w:color w:val="231F20"/>
          <w:spacing w:val="-32"/>
          <w:w w:val="95"/>
        </w:rPr>
        <w:t> </w:t>
      </w:r>
      <w:r>
        <w:rPr>
          <w:color w:val="231F20"/>
          <w:w w:val="95"/>
        </w:rPr>
        <w:t>accompanied</w:t>
      </w:r>
      <w:r>
        <w:rPr>
          <w:color w:val="231F20"/>
          <w:spacing w:val="-32"/>
          <w:w w:val="95"/>
        </w:rPr>
        <w:t> </w:t>
      </w:r>
      <w:r>
        <w:rPr>
          <w:color w:val="231F20"/>
          <w:w w:val="95"/>
        </w:rPr>
        <w:t>by</w:t>
      </w:r>
      <w:r>
        <w:rPr>
          <w:color w:val="231F20"/>
          <w:spacing w:val="-33"/>
          <w:w w:val="95"/>
        </w:rPr>
        <w:t> </w:t>
      </w:r>
      <w:r>
        <w:rPr>
          <w:color w:val="231F20"/>
          <w:w w:val="95"/>
        </w:rPr>
        <w:t>weaker</w:t>
      </w:r>
      <w:r>
        <w:rPr>
          <w:color w:val="231F20"/>
          <w:spacing w:val="-34"/>
          <w:w w:val="95"/>
        </w:rPr>
        <w:t> </w:t>
      </w:r>
      <w:r>
        <w:rPr>
          <w:color w:val="231F20"/>
          <w:w w:val="95"/>
        </w:rPr>
        <w:t>demand</w:t>
      </w:r>
      <w:r>
        <w:rPr>
          <w:color w:val="231F20"/>
          <w:spacing w:val="-35"/>
          <w:w w:val="95"/>
        </w:rPr>
        <w:t> </w:t>
      </w:r>
      <w:r>
        <w:rPr>
          <w:color w:val="231F20"/>
          <w:w w:val="95"/>
        </w:rPr>
        <w:t>for</w:t>
      </w:r>
      <w:r>
        <w:rPr>
          <w:color w:val="231F20"/>
          <w:spacing w:val="-32"/>
          <w:w w:val="95"/>
        </w:rPr>
        <w:t> </w:t>
      </w:r>
      <w:r>
        <w:rPr>
          <w:color w:val="231F20"/>
          <w:w w:val="95"/>
        </w:rPr>
        <w:t>credit.</w:t>
      </w:r>
    </w:p>
    <w:p>
      <w:pPr>
        <w:pStyle w:val="BodyText"/>
        <w:spacing w:line="268" w:lineRule="auto"/>
        <w:ind w:left="153"/>
      </w:pPr>
      <w:r>
        <w:rPr>
          <w:color w:val="231F20"/>
          <w:w w:val="90"/>
        </w:rPr>
        <w:t>Expectations</w:t>
      </w:r>
      <w:r>
        <w:rPr>
          <w:color w:val="231F20"/>
          <w:spacing w:val="-28"/>
          <w:w w:val="90"/>
        </w:rPr>
        <w:t> </w:t>
      </w:r>
      <w:r>
        <w:rPr>
          <w:color w:val="231F20"/>
          <w:w w:val="90"/>
        </w:rPr>
        <w:t>of</w:t>
      </w:r>
      <w:r>
        <w:rPr>
          <w:color w:val="231F20"/>
          <w:spacing w:val="-29"/>
          <w:w w:val="90"/>
        </w:rPr>
        <w:t> </w:t>
      </w:r>
      <w:r>
        <w:rPr>
          <w:color w:val="231F20"/>
          <w:w w:val="90"/>
        </w:rPr>
        <w:t>further</w:t>
      </w:r>
      <w:r>
        <w:rPr>
          <w:color w:val="231F20"/>
          <w:spacing w:val="-29"/>
          <w:w w:val="90"/>
        </w:rPr>
        <w:t> </w:t>
      </w:r>
      <w:r>
        <w:rPr>
          <w:color w:val="231F20"/>
          <w:w w:val="90"/>
        </w:rPr>
        <w:t>falls</w:t>
      </w:r>
      <w:r>
        <w:rPr>
          <w:color w:val="231F20"/>
          <w:spacing w:val="-25"/>
          <w:w w:val="90"/>
        </w:rPr>
        <w:t> </w:t>
      </w:r>
      <w:r>
        <w:rPr>
          <w:color w:val="231F20"/>
          <w:w w:val="90"/>
        </w:rPr>
        <w:t>in</w:t>
      </w:r>
      <w:r>
        <w:rPr>
          <w:color w:val="231F20"/>
          <w:spacing w:val="-25"/>
          <w:w w:val="90"/>
        </w:rPr>
        <w:t> </w:t>
      </w:r>
      <w:r>
        <w:rPr>
          <w:color w:val="231F20"/>
          <w:w w:val="90"/>
        </w:rPr>
        <w:t>property</w:t>
      </w:r>
      <w:r>
        <w:rPr>
          <w:color w:val="231F20"/>
          <w:spacing w:val="-26"/>
          <w:w w:val="90"/>
        </w:rPr>
        <w:t> </w:t>
      </w:r>
      <w:r>
        <w:rPr>
          <w:color w:val="231F20"/>
          <w:w w:val="90"/>
        </w:rPr>
        <w:t>prices</w:t>
      </w:r>
      <w:r>
        <w:rPr>
          <w:color w:val="231F20"/>
          <w:spacing w:val="-25"/>
          <w:w w:val="90"/>
        </w:rPr>
        <w:t> </w:t>
      </w:r>
      <w:r>
        <w:rPr>
          <w:color w:val="231F20"/>
          <w:w w:val="90"/>
        </w:rPr>
        <w:t>are</w:t>
      </w:r>
      <w:r>
        <w:rPr>
          <w:color w:val="231F20"/>
          <w:spacing w:val="-25"/>
          <w:w w:val="90"/>
        </w:rPr>
        <w:t> </w:t>
      </w:r>
      <w:r>
        <w:rPr>
          <w:color w:val="231F20"/>
          <w:w w:val="90"/>
        </w:rPr>
        <w:t>likely</w:t>
      </w:r>
      <w:r>
        <w:rPr>
          <w:color w:val="231F20"/>
          <w:spacing w:val="-28"/>
          <w:w w:val="90"/>
        </w:rPr>
        <w:t> </w:t>
      </w:r>
      <w:r>
        <w:rPr>
          <w:color w:val="231F20"/>
          <w:w w:val="90"/>
        </w:rPr>
        <w:t>to</w:t>
      </w:r>
      <w:r>
        <w:rPr>
          <w:color w:val="231F20"/>
          <w:spacing w:val="-26"/>
          <w:w w:val="90"/>
        </w:rPr>
        <w:t> </w:t>
      </w:r>
      <w:r>
        <w:rPr>
          <w:color w:val="231F20"/>
          <w:w w:val="90"/>
        </w:rPr>
        <w:t>have </w:t>
      </w:r>
      <w:r>
        <w:rPr>
          <w:color w:val="231F20"/>
        </w:rPr>
        <w:t>discouraged</w:t>
      </w:r>
      <w:r>
        <w:rPr>
          <w:color w:val="231F20"/>
          <w:spacing w:val="-43"/>
        </w:rPr>
        <w:t> </w:t>
      </w:r>
      <w:r>
        <w:rPr>
          <w:color w:val="231F20"/>
        </w:rPr>
        <w:t>some</w:t>
      </w:r>
      <w:r>
        <w:rPr>
          <w:color w:val="231F20"/>
          <w:spacing w:val="-43"/>
        </w:rPr>
        <w:t> </w:t>
      </w:r>
      <w:r>
        <w:rPr>
          <w:color w:val="231F20"/>
        </w:rPr>
        <w:t>prospective</w:t>
      </w:r>
      <w:r>
        <w:rPr>
          <w:color w:val="231F20"/>
          <w:spacing w:val="-42"/>
        </w:rPr>
        <w:t> </w:t>
      </w:r>
      <w:r>
        <w:rPr>
          <w:color w:val="231F20"/>
        </w:rPr>
        <w:t>buyers</w:t>
      </w:r>
      <w:r>
        <w:rPr>
          <w:color w:val="231F20"/>
          <w:spacing w:val="-45"/>
        </w:rPr>
        <w:t> </w:t>
      </w:r>
      <w:r>
        <w:rPr>
          <w:color w:val="231F20"/>
        </w:rPr>
        <w:t>from</w:t>
      </w:r>
      <w:r>
        <w:rPr>
          <w:color w:val="231F20"/>
          <w:spacing w:val="-42"/>
        </w:rPr>
        <w:t> </w:t>
      </w:r>
      <w:r>
        <w:rPr>
          <w:color w:val="231F20"/>
        </w:rPr>
        <w:t>entering</w:t>
      </w:r>
      <w:r>
        <w:rPr>
          <w:color w:val="231F20"/>
          <w:spacing w:val="-44"/>
        </w:rPr>
        <w:t> </w:t>
      </w:r>
      <w:r>
        <w:rPr>
          <w:color w:val="231F20"/>
        </w:rPr>
        <w:t>the market. Indeed, the results of the </w:t>
      </w:r>
      <w:r>
        <w:rPr>
          <w:color w:val="231F20"/>
          <w:spacing w:val="-3"/>
        </w:rPr>
        <w:t>Bank’s </w:t>
      </w:r>
      <w:r>
        <w:rPr>
          <w:color w:val="231F20"/>
        </w:rPr>
        <w:t>latest </w:t>
      </w:r>
      <w:r>
        <w:rPr>
          <w:i/>
          <w:color w:val="231F20"/>
        </w:rPr>
        <w:t>Credit </w:t>
      </w:r>
      <w:r>
        <w:rPr>
          <w:i/>
          <w:color w:val="231F20"/>
          <w:w w:val="95"/>
        </w:rPr>
        <w:t>Conditions</w:t>
      </w:r>
      <w:r>
        <w:rPr>
          <w:i/>
          <w:color w:val="231F20"/>
          <w:spacing w:val="-42"/>
          <w:w w:val="95"/>
        </w:rPr>
        <w:t> </w:t>
      </w:r>
      <w:r>
        <w:rPr>
          <w:i/>
          <w:color w:val="231F20"/>
          <w:w w:val="95"/>
        </w:rPr>
        <w:t>Survey</w:t>
      </w:r>
      <w:r>
        <w:rPr>
          <w:i/>
          <w:color w:val="231F20"/>
          <w:spacing w:val="-38"/>
          <w:w w:val="95"/>
        </w:rPr>
        <w:t> </w:t>
      </w:r>
      <w:r>
        <w:rPr>
          <w:color w:val="231F20"/>
          <w:w w:val="95"/>
        </w:rPr>
        <w:t>suggest</w:t>
      </w:r>
      <w:r>
        <w:rPr>
          <w:color w:val="231F20"/>
          <w:spacing w:val="-40"/>
          <w:w w:val="95"/>
        </w:rPr>
        <w:t> </w:t>
      </w:r>
      <w:r>
        <w:rPr>
          <w:color w:val="231F20"/>
          <w:w w:val="95"/>
        </w:rPr>
        <w:t>that</w:t>
      </w:r>
      <w:r>
        <w:rPr>
          <w:color w:val="231F20"/>
          <w:spacing w:val="-40"/>
          <w:w w:val="95"/>
        </w:rPr>
        <w:t> </w:t>
      </w:r>
      <w:r>
        <w:rPr>
          <w:color w:val="231F20"/>
          <w:w w:val="95"/>
        </w:rPr>
        <w:t>the</w:t>
      </w:r>
      <w:r>
        <w:rPr>
          <w:color w:val="231F20"/>
          <w:spacing w:val="-40"/>
          <w:w w:val="95"/>
        </w:rPr>
        <w:t> </w:t>
      </w:r>
      <w:r>
        <w:rPr>
          <w:color w:val="231F20"/>
          <w:w w:val="95"/>
        </w:rPr>
        <w:t>demand</w:t>
      </w:r>
      <w:r>
        <w:rPr>
          <w:color w:val="231F20"/>
          <w:spacing w:val="-41"/>
          <w:w w:val="95"/>
        </w:rPr>
        <w:t> </w:t>
      </w:r>
      <w:r>
        <w:rPr>
          <w:color w:val="231F20"/>
          <w:w w:val="95"/>
        </w:rPr>
        <w:t>for</w:t>
      </w:r>
      <w:r>
        <w:rPr>
          <w:color w:val="231F20"/>
          <w:spacing w:val="-38"/>
          <w:w w:val="95"/>
        </w:rPr>
        <w:t> </w:t>
      </w:r>
      <w:r>
        <w:rPr>
          <w:color w:val="231F20"/>
          <w:w w:val="95"/>
        </w:rPr>
        <w:t>borrowing</w:t>
      </w:r>
      <w:r>
        <w:rPr>
          <w:color w:val="231F20"/>
          <w:spacing w:val="-40"/>
          <w:w w:val="95"/>
        </w:rPr>
        <w:t> </w:t>
      </w:r>
      <w:r>
        <w:rPr>
          <w:color w:val="231F20"/>
          <w:w w:val="95"/>
        </w:rPr>
        <w:t>for house</w:t>
      </w:r>
      <w:r>
        <w:rPr>
          <w:color w:val="231F20"/>
          <w:spacing w:val="-31"/>
          <w:w w:val="95"/>
        </w:rPr>
        <w:t> </w:t>
      </w:r>
      <w:r>
        <w:rPr>
          <w:color w:val="231F20"/>
          <w:w w:val="95"/>
        </w:rPr>
        <w:t>purchase</w:t>
      </w:r>
      <w:r>
        <w:rPr>
          <w:color w:val="231F20"/>
          <w:spacing w:val="-33"/>
          <w:w w:val="95"/>
        </w:rPr>
        <w:t> </w:t>
      </w:r>
      <w:r>
        <w:rPr>
          <w:color w:val="231F20"/>
          <w:w w:val="95"/>
        </w:rPr>
        <w:t>fell</w:t>
      </w:r>
      <w:r>
        <w:rPr>
          <w:color w:val="231F20"/>
          <w:spacing w:val="-30"/>
          <w:w w:val="95"/>
        </w:rPr>
        <w:t> </w:t>
      </w:r>
      <w:r>
        <w:rPr>
          <w:color w:val="231F20"/>
          <w:w w:val="95"/>
        </w:rPr>
        <w:t>significantly</w:t>
      </w:r>
      <w:r>
        <w:rPr>
          <w:color w:val="231F20"/>
          <w:spacing w:val="-32"/>
          <w:w w:val="95"/>
        </w:rPr>
        <w:t> </w:t>
      </w:r>
      <w:r>
        <w:rPr>
          <w:color w:val="231F20"/>
          <w:w w:val="95"/>
        </w:rPr>
        <w:t>over</w:t>
      </w:r>
      <w:r>
        <w:rPr>
          <w:color w:val="231F20"/>
          <w:spacing w:val="-33"/>
          <w:w w:val="95"/>
        </w:rPr>
        <w:t> </w:t>
      </w:r>
      <w:r>
        <w:rPr>
          <w:color w:val="231F20"/>
          <w:w w:val="95"/>
        </w:rPr>
        <w:t>the</w:t>
      </w:r>
      <w:r>
        <w:rPr>
          <w:color w:val="231F20"/>
          <w:spacing w:val="-32"/>
          <w:w w:val="95"/>
        </w:rPr>
        <w:t> </w:t>
      </w:r>
      <w:r>
        <w:rPr>
          <w:color w:val="231F20"/>
          <w:w w:val="95"/>
        </w:rPr>
        <w:t>three</w:t>
      </w:r>
      <w:r>
        <w:rPr>
          <w:color w:val="231F20"/>
          <w:spacing w:val="-30"/>
          <w:w w:val="95"/>
        </w:rPr>
        <w:t> </w:t>
      </w:r>
      <w:r>
        <w:rPr>
          <w:color w:val="231F20"/>
          <w:w w:val="95"/>
        </w:rPr>
        <w:t>months</w:t>
      </w:r>
      <w:r>
        <w:rPr>
          <w:color w:val="231F20"/>
          <w:spacing w:val="-33"/>
          <w:w w:val="95"/>
        </w:rPr>
        <w:t> </w:t>
      </w:r>
      <w:r>
        <w:rPr>
          <w:color w:val="231F20"/>
          <w:w w:val="95"/>
        </w:rPr>
        <w:t>to</w:t>
      </w:r>
    </w:p>
    <w:p>
      <w:pPr>
        <w:pStyle w:val="BodyText"/>
        <w:spacing w:line="232" w:lineRule="exact"/>
        <w:ind w:left="153"/>
      </w:pPr>
      <w:r>
        <w:rPr>
          <w:color w:val="231F20"/>
        </w:rPr>
        <w:t>mid-September.</w:t>
      </w:r>
    </w:p>
    <w:p>
      <w:pPr>
        <w:spacing w:after="0" w:line="232" w:lineRule="exact"/>
        <w:sectPr>
          <w:type w:val="continuous"/>
          <w:pgSz w:w="11900" w:h="16840"/>
          <w:pgMar w:top="1560" w:bottom="0" w:left="640" w:right="640"/>
          <w:cols w:num="2" w:equalWidth="0">
            <w:col w:w="4432" w:space="897"/>
            <w:col w:w="5291"/>
          </w:cols>
        </w:sectPr>
      </w:pPr>
    </w:p>
    <w:p>
      <w:pPr>
        <w:pStyle w:val="BodyText"/>
        <w:spacing w:before="4"/>
        <w:rPr>
          <w:sz w:val="12"/>
        </w:rPr>
      </w:pPr>
    </w:p>
    <w:p>
      <w:pPr>
        <w:spacing w:line="340" w:lineRule="auto" w:before="0"/>
        <w:ind w:left="330" w:right="-10" w:firstLine="0"/>
        <w:jc w:val="left"/>
        <w:rPr>
          <w:sz w:val="12"/>
        </w:rPr>
      </w:pPr>
      <w:r>
        <w:rPr/>
        <w:pict>
          <v:group style="position:absolute;margin-left:39.685001pt;margin-top:.270387pt;width:7.1pt;height:16.2pt;mso-position-horizontal-relative:page;mso-position-vertical-relative:paragraph;z-index:15775232" coordorigin="794,5" coordsize="142,324">
            <v:rect style="position:absolute;left:793;top:5;width:142;height:142" filled="true" fillcolor="#00558b" stroked="false">
              <v:fill type="solid"/>
            </v:rect>
            <v:rect style="position:absolute;left:793;top:187;width:142;height:142" filled="true" fillcolor="#7d8fc8" stroked="false">
              <v:fill type="solid"/>
            </v:rect>
            <w10:wrap type="none"/>
          </v:group>
        </w:pict>
      </w:r>
      <w:r>
        <w:rPr>
          <w:color w:val="231F20"/>
          <w:w w:val="90"/>
          <w:sz w:val="12"/>
        </w:rPr>
        <w:t>Interquartile</w:t>
      </w:r>
      <w:r>
        <w:rPr>
          <w:color w:val="231F20"/>
          <w:spacing w:val="-20"/>
          <w:w w:val="90"/>
          <w:sz w:val="12"/>
        </w:rPr>
        <w:t> </w:t>
      </w:r>
      <w:r>
        <w:rPr>
          <w:color w:val="231F20"/>
          <w:spacing w:val="-4"/>
          <w:w w:val="90"/>
          <w:sz w:val="12"/>
        </w:rPr>
        <w:t>range </w:t>
      </w:r>
      <w:r>
        <w:rPr>
          <w:color w:val="231F20"/>
          <w:sz w:val="12"/>
        </w:rPr>
        <w:t>Range</w:t>
      </w:r>
    </w:p>
    <w:p>
      <w:pPr>
        <w:pStyle w:val="BodyText"/>
        <w:spacing w:before="4"/>
        <w:rPr>
          <w:sz w:val="12"/>
        </w:rPr>
      </w:pPr>
      <w:r>
        <w:rPr/>
        <w:br w:type="column"/>
      </w:r>
      <w:r>
        <w:rPr>
          <w:sz w:val="12"/>
        </w:rPr>
      </w:r>
    </w:p>
    <w:p>
      <w:pPr>
        <w:spacing w:before="0"/>
        <w:ind w:left="255" w:right="0" w:firstLine="0"/>
        <w:jc w:val="left"/>
        <w:rPr>
          <w:sz w:val="12"/>
        </w:rPr>
      </w:pPr>
      <w:r>
        <w:rPr/>
        <w:pict>
          <v:group style="position:absolute;margin-left:101.884003pt;margin-top:-.160213pt;width:4.45pt;height:17.75pt;mso-position-horizontal-relative:page;mso-position-vertical-relative:paragraph;z-index:15776256" coordorigin="2038,-3" coordsize="89,355">
            <v:shape style="position:absolute;left:2047;top:6;width:69;height:137" coordorigin="2048,7" coordsize="69,137" path="m2082,7l2048,75,2082,143,2116,75,2082,7xe" filled="true" fillcolor="#75c043" stroked="false">
              <v:path arrowok="t"/>
              <v:fill type="solid"/>
            </v:shape>
            <v:shape style="position:absolute;left:2047;top:6;width:69;height:137" coordorigin="2048,7" coordsize="69,137" path="m2082,7l2116,75,2082,143,2048,75,2082,7xe" filled="false" stroked="true" strokeweight="1pt" strokecolor="#75c043">
              <v:path arrowok="t"/>
              <v:stroke dashstyle="solid"/>
            </v:shape>
            <v:shape style="position:absolute;left:2047;top:204;width:69;height:137" coordorigin="2048,205" coordsize="69,137" path="m2082,205l2048,273,2082,341,2116,273,2082,205xe" filled="true" fillcolor="#b01c88" stroked="false">
              <v:path arrowok="t"/>
              <v:fill type="solid"/>
            </v:shape>
            <v:shape style="position:absolute;left:2047;top:204;width:69;height:137" coordorigin="2048,205" coordsize="69,137" path="m2082,205l2116,273,2082,341,2048,273,2082,205xe" filled="false" stroked="true" strokeweight="1pt" strokecolor="#b01c88">
              <v:path arrowok="t"/>
              <v:stroke dashstyle="solid"/>
            </v:shape>
            <w10:wrap type="none"/>
          </v:group>
        </w:pict>
      </w:r>
      <w:r>
        <w:rPr>
          <w:color w:val="231F20"/>
          <w:sz w:val="12"/>
        </w:rPr>
        <w:t>September 2008</w:t>
      </w:r>
    </w:p>
    <w:p>
      <w:pPr>
        <w:tabs>
          <w:tab w:pos="1390" w:val="left" w:leader="none"/>
        </w:tabs>
        <w:spacing w:before="55"/>
        <w:ind w:left="255" w:right="0" w:firstLine="0"/>
        <w:jc w:val="left"/>
        <w:rPr>
          <w:sz w:val="12"/>
        </w:rPr>
      </w:pPr>
      <w:r>
        <w:rPr>
          <w:color w:val="231F20"/>
          <w:position w:val="8"/>
          <w:sz w:val="12"/>
        </w:rPr>
        <w:t>Median</w:t>
        <w:tab/>
      </w:r>
      <w:r>
        <w:rPr>
          <w:color w:val="231F20"/>
          <w:w w:val="90"/>
          <w:sz w:val="12"/>
        </w:rPr>
        <w:t>Net percentage</w:t>
      </w:r>
      <w:r>
        <w:rPr>
          <w:color w:val="231F20"/>
          <w:spacing w:val="-16"/>
          <w:w w:val="90"/>
          <w:sz w:val="12"/>
        </w:rPr>
        <w:t> </w:t>
      </w:r>
      <w:r>
        <w:rPr>
          <w:color w:val="231F20"/>
          <w:spacing w:val="-3"/>
          <w:w w:val="90"/>
          <w:sz w:val="12"/>
        </w:rPr>
        <w:t>balances</w:t>
      </w:r>
    </w:p>
    <w:p>
      <w:pPr>
        <w:pStyle w:val="BodyText"/>
        <w:rPr>
          <w:sz w:val="14"/>
        </w:rPr>
      </w:pPr>
      <w:r>
        <w:rPr/>
        <w:br w:type="column"/>
      </w:r>
      <w:r>
        <w:rPr>
          <w:sz w:val="14"/>
        </w:rPr>
      </w:r>
    </w:p>
    <w:p>
      <w:pPr>
        <w:pStyle w:val="BodyText"/>
        <w:rPr>
          <w:sz w:val="14"/>
        </w:rPr>
      </w:pPr>
    </w:p>
    <w:p>
      <w:pPr>
        <w:pStyle w:val="BodyText"/>
        <w:spacing w:before="5"/>
        <w:rPr>
          <w:sz w:val="17"/>
        </w:rPr>
      </w:pPr>
    </w:p>
    <w:p>
      <w:pPr>
        <w:spacing w:before="0"/>
        <w:ind w:left="35" w:right="0" w:firstLine="0"/>
        <w:jc w:val="left"/>
        <w:rPr>
          <w:sz w:val="12"/>
        </w:rPr>
      </w:pPr>
      <w:r>
        <w:rPr>
          <w:color w:val="231F20"/>
          <w:sz w:val="12"/>
        </w:rPr>
        <w:t>100</w:t>
      </w:r>
    </w:p>
    <w:p>
      <w:pPr>
        <w:pStyle w:val="BodyText"/>
        <w:spacing w:before="5"/>
        <w:rPr>
          <w:sz w:val="18"/>
        </w:rPr>
      </w:pPr>
    </w:p>
    <w:p>
      <w:pPr>
        <w:spacing w:before="0"/>
        <w:ind w:left="100" w:right="0" w:firstLine="0"/>
        <w:jc w:val="left"/>
        <w:rPr>
          <w:sz w:val="12"/>
        </w:rPr>
      </w:pPr>
      <w:r>
        <w:rPr>
          <w:color w:val="231F20"/>
          <w:sz w:val="12"/>
        </w:rPr>
        <w:t>75</w:t>
      </w:r>
    </w:p>
    <w:p>
      <w:pPr>
        <w:pStyle w:val="BodyText"/>
        <w:spacing w:before="4"/>
        <w:rPr>
          <w:sz w:val="18"/>
        </w:rPr>
      </w:pPr>
    </w:p>
    <w:p>
      <w:pPr>
        <w:spacing w:before="1"/>
        <w:ind w:left="89" w:right="0" w:firstLine="0"/>
        <w:jc w:val="left"/>
        <w:rPr>
          <w:sz w:val="12"/>
        </w:rPr>
      </w:pPr>
      <w:r>
        <w:rPr>
          <w:color w:val="231F20"/>
          <w:sz w:val="12"/>
        </w:rPr>
        <w:t>50</w:t>
      </w:r>
    </w:p>
    <w:p>
      <w:pPr>
        <w:pStyle w:val="BodyText"/>
        <w:spacing w:before="4"/>
        <w:rPr>
          <w:sz w:val="18"/>
        </w:rPr>
      </w:pPr>
    </w:p>
    <w:p>
      <w:pPr>
        <w:spacing w:before="0"/>
        <w:ind w:left="95" w:right="0" w:firstLine="0"/>
        <w:jc w:val="left"/>
        <w:rPr>
          <w:sz w:val="12"/>
        </w:rPr>
      </w:pPr>
      <w:r>
        <w:rPr>
          <w:color w:val="231F20"/>
          <w:sz w:val="12"/>
        </w:rPr>
        <w:t>25</w:t>
      </w:r>
    </w:p>
    <w:p>
      <w:pPr>
        <w:spacing w:before="27"/>
        <w:ind w:left="35" w:right="0" w:firstLine="0"/>
        <w:jc w:val="left"/>
        <w:rPr>
          <w:sz w:val="16"/>
        </w:rPr>
      </w:pPr>
      <w:r>
        <w:rPr>
          <w:color w:val="231F20"/>
          <w:w w:val="100"/>
          <w:sz w:val="16"/>
        </w:rPr>
        <w:t>+</w:t>
      </w:r>
    </w:p>
    <w:p>
      <w:pPr>
        <w:spacing w:line="125" w:lineRule="exact" w:before="1"/>
        <w:ind w:left="150" w:right="0" w:firstLine="0"/>
        <w:jc w:val="left"/>
        <w:rPr>
          <w:sz w:val="12"/>
        </w:rPr>
      </w:pPr>
      <w:r>
        <w:rPr>
          <w:color w:val="231F20"/>
          <w:w w:val="105"/>
          <w:sz w:val="12"/>
        </w:rPr>
        <w:t>0</w:t>
      </w:r>
    </w:p>
    <w:p>
      <w:pPr>
        <w:spacing w:line="171" w:lineRule="exact" w:before="0"/>
        <w:ind w:left="35" w:right="0" w:firstLine="0"/>
        <w:jc w:val="left"/>
        <w:rPr>
          <w:sz w:val="16"/>
        </w:rPr>
      </w:pPr>
      <w:r>
        <w:rPr>
          <w:color w:val="231F20"/>
          <w:w w:val="123"/>
          <w:sz w:val="16"/>
        </w:rPr>
        <w:t>–</w:t>
      </w:r>
    </w:p>
    <w:p>
      <w:pPr>
        <w:spacing w:before="57"/>
        <w:ind w:left="95" w:right="0" w:firstLine="0"/>
        <w:jc w:val="left"/>
        <w:rPr>
          <w:sz w:val="12"/>
        </w:rPr>
      </w:pPr>
      <w:r>
        <w:rPr>
          <w:color w:val="231F20"/>
          <w:sz w:val="12"/>
        </w:rPr>
        <w:t>25</w:t>
      </w:r>
    </w:p>
    <w:p>
      <w:pPr>
        <w:pStyle w:val="BodyText"/>
        <w:spacing w:line="268" w:lineRule="auto" w:before="89"/>
        <w:ind w:left="330" w:right="136"/>
      </w:pPr>
      <w:r>
        <w:rPr/>
        <w:br w:type="column"/>
      </w:r>
      <w:r>
        <w:rPr>
          <w:color w:val="231F20"/>
          <w:w w:val="90"/>
        </w:rPr>
        <w:t>Looking</w:t>
      </w:r>
      <w:r>
        <w:rPr>
          <w:color w:val="231F20"/>
          <w:spacing w:val="-26"/>
          <w:w w:val="90"/>
        </w:rPr>
        <w:t> </w:t>
      </w:r>
      <w:r>
        <w:rPr>
          <w:color w:val="231F20"/>
          <w:w w:val="90"/>
        </w:rPr>
        <w:t>forward,</w:t>
      </w:r>
      <w:r>
        <w:rPr>
          <w:color w:val="231F20"/>
          <w:spacing w:val="-21"/>
          <w:w w:val="90"/>
        </w:rPr>
        <w:t> </w:t>
      </w:r>
      <w:r>
        <w:rPr>
          <w:color w:val="231F20"/>
          <w:w w:val="90"/>
        </w:rPr>
        <w:t>most</w:t>
      </w:r>
      <w:r>
        <w:rPr>
          <w:color w:val="231F20"/>
          <w:spacing w:val="-21"/>
          <w:w w:val="90"/>
        </w:rPr>
        <w:t> </w:t>
      </w:r>
      <w:r>
        <w:rPr>
          <w:color w:val="231F20"/>
          <w:w w:val="90"/>
        </w:rPr>
        <w:t>indicators</w:t>
      </w:r>
      <w:r>
        <w:rPr>
          <w:color w:val="231F20"/>
          <w:spacing w:val="-25"/>
          <w:w w:val="90"/>
        </w:rPr>
        <w:t> </w:t>
      </w:r>
      <w:r>
        <w:rPr>
          <w:color w:val="231F20"/>
          <w:w w:val="90"/>
        </w:rPr>
        <w:t>of</w:t>
      </w:r>
      <w:r>
        <w:rPr>
          <w:color w:val="231F20"/>
          <w:spacing w:val="-21"/>
          <w:w w:val="90"/>
        </w:rPr>
        <w:t> </w:t>
      </w:r>
      <w:r>
        <w:rPr>
          <w:color w:val="231F20"/>
          <w:w w:val="90"/>
        </w:rPr>
        <w:t>residential</w:t>
      </w:r>
      <w:r>
        <w:rPr>
          <w:color w:val="231F20"/>
          <w:spacing w:val="-21"/>
          <w:w w:val="90"/>
        </w:rPr>
        <w:t> </w:t>
      </w:r>
      <w:r>
        <w:rPr>
          <w:color w:val="231F20"/>
          <w:w w:val="90"/>
        </w:rPr>
        <w:t>housing</w:t>
      </w:r>
      <w:r>
        <w:rPr>
          <w:color w:val="231F20"/>
          <w:spacing w:val="-22"/>
          <w:w w:val="90"/>
        </w:rPr>
        <w:t> </w:t>
      </w:r>
      <w:r>
        <w:rPr>
          <w:color w:val="231F20"/>
          <w:w w:val="90"/>
        </w:rPr>
        <w:t>market </w:t>
      </w:r>
      <w:r>
        <w:rPr>
          <w:color w:val="231F20"/>
          <w:w w:val="95"/>
        </w:rPr>
        <w:t>activity remained extremely subdued. The number of loan approvals for house purchase fell to 33,000 in September, down</w:t>
      </w:r>
      <w:r>
        <w:rPr>
          <w:color w:val="231F20"/>
          <w:spacing w:val="-33"/>
          <w:w w:val="95"/>
        </w:rPr>
        <w:t> </w:t>
      </w:r>
      <w:r>
        <w:rPr>
          <w:color w:val="231F20"/>
          <w:w w:val="95"/>
        </w:rPr>
        <w:t>from</w:t>
      </w:r>
      <w:r>
        <w:rPr>
          <w:color w:val="231F20"/>
          <w:spacing w:val="-29"/>
          <w:w w:val="95"/>
        </w:rPr>
        <w:t> </w:t>
      </w:r>
      <w:r>
        <w:rPr>
          <w:color w:val="231F20"/>
          <w:w w:val="95"/>
        </w:rPr>
        <w:t>around</w:t>
      </w:r>
      <w:r>
        <w:rPr>
          <w:color w:val="231F20"/>
          <w:spacing w:val="-30"/>
          <w:w w:val="95"/>
        </w:rPr>
        <w:t> </w:t>
      </w:r>
      <w:r>
        <w:rPr>
          <w:color w:val="231F20"/>
          <w:w w:val="95"/>
        </w:rPr>
        <w:t>100,000</w:t>
      </w:r>
      <w:r>
        <w:rPr>
          <w:color w:val="231F20"/>
          <w:spacing w:val="-29"/>
          <w:w w:val="95"/>
        </w:rPr>
        <w:t> </w:t>
      </w:r>
      <w:r>
        <w:rPr>
          <w:color w:val="231F20"/>
          <w:w w:val="95"/>
        </w:rPr>
        <w:t>a</w:t>
      </w:r>
      <w:r>
        <w:rPr>
          <w:color w:val="231F20"/>
          <w:spacing w:val="-32"/>
          <w:w w:val="95"/>
        </w:rPr>
        <w:t> </w:t>
      </w:r>
      <w:r>
        <w:rPr>
          <w:color w:val="231F20"/>
          <w:w w:val="95"/>
        </w:rPr>
        <w:t>year</w:t>
      </w:r>
      <w:r>
        <w:rPr>
          <w:color w:val="231F20"/>
          <w:spacing w:val="-29"/>
          <w:w w:val="95"/>
        </w:rPr>
        <w:t> </w:t>
      </w:r>
      <w:r>
        <w:rPr>
          <w:color w:val="231F20"/>
          <w:w w:val="95"/>
        </w:rPr>
        <w:t>earlier.</w:t>
      </w:r>
      <w:r>
        <w:rPr>
          <w:color w:val="231F20"/>
          <w:spacing w:val="-5"/>
          <w:w w:val="95"/>
        </w:rPr>
        <w:t> </w:t>
      </w:r>
      <w:r>
        <w:rPr>
          <w:color w:val="231F20"/>
          <w:w w:val="95"/>
        </w:rPr>
        <w:t>And</w:t>
      </w:r>
      <w:r>
        <w:rPr>
          <w:color w:val="231F20"/>
          <w:spacing w:val="-30"/>
          <w:w w:val="95"/>
        </w:rPr>
        <w:t> </w:t>
      </w:r>
      <w:r>
        <w:rPr>
          <w:color w:val="231F20"/>
          <w:w w:val="95"/>
        </w:rPr>
        <w:t>many</w:t>
      </w:r>
      <w:r>
        <w:rPr>
          <w:color w:val="231F20"/>
          <w:spacing w:val="-29"/>
          <w:w w:val="95"/>
        </w:rPr>
        <w:t> </w:t>
      </w:r>
      <w:r>
        <w:rPr>
          <w:color w:val="231F20"/>
          <w:w w:val="95"/>
        </w:rPr>
        <w:t>survey measures</w:t>
      </w:r>
      <w:r>
        <w:rPr>
          <w:color w:val="231F20"/>
          <w:spacing w:val="-42"/>
          <w:w w:val="95"/>
        </w:rPr>
        <w:t> </w:t>
      </w:r>
      <w:r>
        <w:rPr>
          <w:color w:val="231F20"/>
          <w:w w:val="95"/>
        </w:rPr>
        <w:t>of</w:t>
      </w:r>
      <w:r>
        <w:rPr>
          <w:color w:val="231F20"/>
          <w:spacing w:val="-41"/>
          <w:w w:val="95"/>
        </w:rPr>
        <w:t> </w:t>
      </w:r>
      <w:r>
        <w:rPr>
          <w:color w:val="231F20"/>
          <w:w w:val="95"/>
        </w:rPr>
        <w:t>prices</w:t>
      </w:r>
      <w:r>
        <w:rPr>
          <w:color w:val="231F20"/>
          <w:spacing w:val="-40"/>
          <w:w w:val="95"/>
        </w:rPr>
        <w:t> </w:t>
      </w:r>
      <w:r>
        <w:rPr>
          <w:color w:val="231F20"/>
          <w:w w:val="95"/>
        </w:rPr>
        <w:t>and</w:t>
      </w:r>
      <w:r>
        <w:rPr>
          <w:color w:val="231F20"/>
          <w:spacing w:val="-40"/>
          <w:w w:val="95"/>
        </w:rPr>
        <w:t> </w:t>
      </w:r>
      <w:r>
        <w:rPr>
          <w:color w:val="231F20"/>
          <w:w w:val="95"/>
        </w:rPr>
        <w:t>activity</w:t>
      </w:r>
      <w:r>
        <w:rPr>
          <w:color w:val="231F20"/>
          <w:spacing w:val="-41"/>
          <w:w w:val="95"/>
        </w:rPr>
        <w:t> </w:t>
      </w:r>
      <w:r>
        <w:rPr>
          <w:color w:val="231F20"/>
          <w:w w:val="95"/>
        </w:rPr>
        <w:t>remained</w:t>
      </w:r>
      <w:r>
        <w:rPr>
          <w:color w:val="231F20"/>
          <w:spacing w:val="-40"/>
          <w:w w:val="95"/>
        </w:rPr>
        <w:t> </w:t>
      </w:r>
      <w:r>
        <w:rPr>
          <w:color w:val="231F20"/>
          <w:w w:val="95"/>
        </w:rPr>
        <w:t>near</w:t>
      </w:r>
      <w:r>
        <w:rPr>
          <w:color w:val="231F20"/>
          <w:spacing w:val="-42"/>
          <w:w w:val="95"/>
        </w:rPr>
        <w:t> </w:t>
      </w:r>
      <w:r>
        <w:rPr>
          <w:color w:val="231F20"/>
          <w:w w:val="95"/>
        </w:rPr>
        <w:t>to</w:t>
      </w:r>
      <w:r>
        <w:rPr>
          <w:color w:val="231F20"/>
          <w:spacing w:val="-42"/>
          <w:w w:val="95"/>
        </w:rPr>
        <w:t> </w:t>
      </w:r>
      <w:r>
        <w:rPr>
          <w:color w:val="231F20"/>
          <w:w w:val="95"/>
        </w:rPr>
        <w:t>their</w:t>
      </w:r>
      <w:r>
        <w:rPr>
          <w:color w:val="231F20"/>
          <w:spacing w:val="-40"/>
          <w:w w:val="95"/>
        </w:rPr>
        <w:t> </w:t>
      </w:r>
      <w:r>
        <w:rPr>
          <w:color w:val="231F20"/>
          <w:w w:val="95"/>
        </w:rPr>
        <w:t>record lows</w:t>
      </w:r>
      <w:r>
        <w:rPr>
          <w:color w:val="231F20"/>
          <w:spacing w:val="-34"/>
          <w:w w:val="95"/>
        </w:rPr>
        <w:t> </w:t>
      </w:r>
      <w:r>
        <w:rPr>
          <w:color w:val="231F20"/>
          <w:w w:val="95"/>
        </w:rPr>
        <w:t>in</w:t>
      </w:r>
      <w:r>
        <w:rPr>
          <w:color w:val="231F20"/>
          <w:spacing w:val="-37"/>
          <w:w w:val="95"/>
        </w:rPr>
        <w:t> </w:t>
      </w:r>
      <w:r>
        <w:rPr>
          <w:color w:val="231F20"/>
          <w:w w:val="95"/>
        </w:rPr>
        <w:t>September</w:t>
      </w:r>
      <w:r>
        <w:rPr>
          <w:color w:val="231F20"/>
          <w:spacing w:val="-34"/>
          <w:w w:val="95"/>
        </w:rPr>
        <w:t> </w:t>
      </w:r>
      <w:r>
        <w:rPr>
          <w:color w:val="231F20"/>
          <w:w w:val="95"/>
        </w:rPr>
        <w:t>(Chart</w:t>
      </w:r>
      <w:r>
        <w:rPr>
          <w:color w:val="231F20"/>
          <w:spacing w:val="-34"/>
          <w:w w:val="95"/>
        </w:rPr>
        <w:t> </w:t>
      </w:r>
      <w:r>
        <w:rPr>
          <w:color w:val="231F20"/>
          <w:spacing w:val="-5"/>
          <w:w w:val="95"/>
        </w:rPr>
        <w:t>1.18).</w:t>
      </w:r>
      <w:r>
        <w:rPr>
          <w:color w:val="231F20"/>
          <w:spacing w:val="-10"/>
          <w:w w:val="95"/>
        </w:rPr>
        <w:t> </w:t>
      </w:r>
      <w:r>
        <w:rPr>
          <w:color w:val="231F20"/>
          <w:w w:val="95"/>
        </w:rPr>
        <w:t>In</w:t>
      </w:r>
      <w:r>
        <w:rPr>
          <w:color w:val="231F20"/>
          <w:spacing w:val="-36"/>
          <w:w w:val="95"/>
        </w:rPr>
        <w:t> </w:t>
      </w:r>
      <w:r>
        <w:rPr>
          <w:color w:val="231F20"/>
          <w:w w:val="95"/>
        </w:rPr>
        <w:t>the</w:t>
      </w:r>
      <w:r>
        <w:rPr>
          <w:color w:val="231F20"/>
          <w:spacing w:val="-34"/>
          <w:w w:val="95"/>
        </w:rPr>
        <w:t> </w:t>
      </w:r>
      <w:r>
        <w:rPr>
          <w:color w:val="231F20"/>
          <w:w w:val="95"/>
        </w:rPr>
        <w:t>commercial</w:t>
      </w:r>
      <w:r>
        <w:rPr>
          <w:color w:val="231F20"/>
          <w:spacing w:val="-33"/>
          <w:w w:val="95"/>
        </w:rPr>
        <w:t> </w:t>
      </w:r>
      <w:r>
        <w:rPr>
          <w:color w:val="231F20"/>
          <w:w w:val="95"/>
        </w:rPr>
        <w:t>property </w:t>
      </w:r>
      <w:r>
        <w:rPr>
          <w:color w:val="231F20"/>
        </w:rPr>
        <w:t>market,</w:t>
      </w:r>
      <w:r>
        <w:rPr>
          <w:color w:val="231F20"/>
          <w:spacing w:val="-46"/>
        </w:rPr>
        <w:t> </w:t>
      </w:r>
      <w:r>
        <w:rPr>
          <w:color w:val="231F20"/>
        </w:rPr>
        <w:t>the</w:t>
      </w:r>
      <w:r>
        <w:rPr>
          <w:color w:val="231F20"/>
          <w:spacing w:val="-46"/>
        </w:rPr>
        <w:t> </w:t>
      </w:r>
      <w:r>
        <w:rPr>
          <w:color w:val="231F20"/>
        </w:rPr>
        <w:t>outlook</w:t>
      </w:r>
      <w:r>
        <w:rPr>
          <w:color w:val="231F20"/>
          <w:spacing w:val="-44"/>
        </w:rPr>
        <w:t> </w:t>
      </w:r>
      <w:r>
        <w:rPr>
          <w:color w:val="231F20"/>
        </w:rPr>
        <w:t>also</w:t>
      </w:r>
      <w:r>
        <w:rPr>
          <w:color w:val="231F20"/>
          <w:spacing w:val="-44"/>
        </w:rPr>
        <w:t> </w:t>
      </w:r>
      <w:r>
        <w:rPr>
          <w:color w:val="231F20"/>
        </w:rPr>
        <w:t>remained</w:t>
      </w:r>
      <w:r>
        <w:rPr>
          <w:color w:val="231F20"/>
          <w:spacing w:val="-44"/>
        </w:rPr>
        <w:t> </w:t>
      </w:r>
      <w:r>
        <w:rPr>
          <w:color w:val="231F20"/>
        </w:rPr>
        <w:t>poor,</w:t>
      </w:r>
      <w:r>
        <w:rPr>
          <w:color w:val="231F20"/>
          <w:spacing w:val="-45"/>
        </w:rPr>
        <w:t> </w:t>
      </w:r>
      <w:r>
        <w:rPr>
          <w:color w:val="231F20"/>
        </w:rPr>
        <w:t>with</w:t>
      </w:r>
      <w:r>
        <w:rPr>
          <w:color w:val="231F20"/>
          <w:spacing w:val="-44"/>
        </w:rPr>
        <w:t> </w:t>
      </w:r>
      <w:r>
        <w:rPr>
          <w:color w:val="231F20"/>
        </w:rPr>
        <w:t>increasing </w:t>
      </w:r>
      <w:r>
        <w:rPr>
          <w:color w:val="231F20"/>
          <w:w w:val="90"/>
        </w:rPr>
        <w:t>concerns</w:t>
      </w:r>
      <w:r>
        <w:rPr>
          <w:color w:val="231F20"/>
          <w:spacing w:val="-28"/>
          <w:w w:val="90"/>
        </w:rPr>
        <w:t> </w:t>
      </w:r>
      <w:r>
        <w:rPr>
          <w:color w:val="231F20"/>
          <w:w w:val="90"/>
        </w:rPr>
        <w:t>over</w:t>
      </w:r>
      <w:r>
        <w:rPr>
          <w:color w:val="231F20"/>
          <w:spacing w:val="-29"/>
          <w:w w:val="90"/>
        </w:rPr>
        <w:t> </w:t>
      </w:r>
      <w:r>
        <w:rPr>
          <w:color w:val="231F20"/>
          <w:w w:val="90"/>
        </w:rPr>
        <w:t>future</w:t>
      </w:r>
      <w:r>
        <w:rPr>
          <w:color w:val="231F20"/>
          <w:spacing w:val="-28"/>
          <w:w w:val="90"/>
        </w:rPr>
        <w:t> </w:t>
      </w:r>
      <w:r>
        <w:rPr>
          <w:color w:val="231F20"/>
          <w:w w:val="90"/>
        </w:rPr>
        <w:t>occupancy</w:t>
      </w:r>
      <w:r>
        <w:rPr>
          <w:color w:val="231F20"/>
          <w:spacing w:val="-25"/>
          <w:w w:val="90"/>
        </w:rPr>
        <w:t> </w:t>
      </w:r>
      <w:r>
        <w:rPr>
          <w:color w:val="231F20"/>
          <w:w w:val="90"/>
        </w:rPr>
        <w:t>rates</w:t>
      </w:r>
      <w:r>
        <w:rPr>
          <w:color w:val="231F20"/>
          <w:spacing w:val="-25"/>
          <w:w w:val="90"/>
        </w:rPr>
        <w:t> </w:t>
      </w:r>
      <w:r>
        <w:rPr>
          <w:color w:val="231F20"/>
          <w:w w:val="90"/>
        </w:rPr>
        <w:t>and</w:t>
      </w:r>
      <w:r>
        <w:rPr>
          <w:color w:val="231F20"/>
          <w:spacing w:val="-28"/>
          <w:w w:val="90"/>
        </w:rPr>
        <w:t> </w:t>
      </w:r>
      <w:r>
        <w:rPr>
          <w:color w:val="231F20"/>
          <w:w w:val="90"/>
        </w:rPr>
        <w:t>developers’</w:t>
      </w:r>
      <w:r>
        <w:rPr>
          <w:color w:val="231F20"/>
          <w:spacing w:val="-25"/>
          <w:w w:val="90"/>
        </w:rPr>
        <w:t> </w:t>
      </w:r>
      <w:r>
        <w:rPr>
          <w:color w:val="231F20"/>
          <w:w w:val="90"/>
        </w:rPr>
        <w:t>ability</w:t>
      </w:r>
      <w:r>
        <w:rPr>
          <w:color w:val="231F20"/>
          <w:spacing w:val="-28"/>
          <w:w w:val="90"/>
        </w:rPr>
        <w:t> </w:t>
      </w:r>
      <w:r>
        <w:rPr>
          <w:color w:val="231F20"/>
          <w:w w:val="90"/>
        </w:rPr>
        <w:t>to </w:t>
      </w:r>
      <w:r>
        <w:rPr>
          <w:color w:val="231F20"/>
        </w:rPr>
        <w:t>refinance their</w:t>
      </w:r>
      <w:r>
        <w:rPr>
          <w:color w:val="231F20"/>
          <w:spacing w:val="-43"/>
        </w:rPr>
        <w:t> </w:t>
      </w:r>
      <w:r>
        <w:rPr>
          <w:color w:val="231F20"/>
        </w:rPr>
        <w:t>loans.</w:t>
      </w:r>
    </w:p>
    <w:p>
      <w:pPr>
        <w:spacing w:after="0" w:line="268" w:lineRule="auto"/>
        <w:sectPr>
          <w:type w:val="continuous"/>
          <w:pgSz w:w="11900" w:h="16840"/>
          <w:pgMar w:top="1560" w:bottom="0" w:left="640" w:right="640"/>
          <w:cols w:num="4" w:equalWidth="0">
            <w:col w:w="1219" w:space="40"/>
            <w:col w:w="2572" w:space="39"/>
            <w:col w:w="258" w:space="1024"/>
            <w:col w:w="5468"/>
          </w:cols>
        </w:sectPr>
      </w:pPr>
    </w:p>
    <w:p>
      <w:pPr>
        <w:pStyle w:val="BodyText"/>
        <w:spacing w:before="8"/>
        <w:rPr>
          <w:sz w:val="9"/>
        </w:rPr>
      </w:pPr>
    </w:p>
    <w:p>
      <w:pPr>
        <w:spacing w:before="102"/>
        <w:ind w:left="0" w:right="2571" w:firstLine="0"/>
        <w:jc w:val="center"/>
        <w:rPr>
          <w:sz w:val="12"/>
        </w:rPr>
      </w:pPr>
      <w:r>
        <w:rPr/>
        <w:pict>
          <v:group style="position:absolute;margin-left:39.685001pt;margin-top:-97.572021pt;width:184.3pt;height:141.75pt;mso-position-horizontal-relative:page;mso-position-vertical-relative:paragraph;z-index:15775744" coordorigin="794,-1951" coordsize="3686,2835">
            <v:rect style="position:absolute;left:1131;top:-382;width:224;height:999" filled="true" fillcolor="#7d8fc8" stroked="false">
              <v:fill type="solid"/>
            </v:rect>
            <v:rect style="position:absolute;left:1131;top:-1047;width:224;height:666" filled="true" fillcolor="#00558b" stroked="false">
              <v:fill type="solid"/>
            </v:rect>
            <v:shape style="position:absolute;left:1131;top:-1516;width:781;height:2112" coordorigin="1132,-1515" coordsize="781,2112" path="m1355,-1515l1132,-1515,1132,-1047,1355,-1047,1355,-1515xm1912,-225l1689,-225,1689,597,1912,597,1912,-225xe" filled="true" fillcolor="#7d8fc8" stroked="false">
              <v:path arrowok="t"/>
              <v:fill type="solid"/>
            </v:shape>
            <v:rect style="position:absolute;left:1688;top:-715;width:224;height:489" filled="true" fillcolor="#00558b" stroked="false">
              <v:fill type="solid"/>
            </v:rect>
            <v:shape style="position:absolute;left:1688;top:-1007;width:781;height:1712" coordorigin="1689,-1006" coordsize="781,1712" path="m1912,-1006l1689,-1006,1689,-714,1912,-714,1912,-1006xm2469,-300l2246,-300,2246,705,2469,705,2469,-300xe" filled="true" fillcolor="#7d8fc8" stroked="false">
              <v:path arrowok="t"/>
              <v:fill type="solid"/>
            </v:shape>
            <v:rect style="position:absolute;left:2245;top:-911;width:224;height:612" filled="true" fillcolor="#00558b" stroked="false">
              <v:fill type="solid"/>
            </v:rect>
            <v:shape style="position:absolute;left:2245;top:-1163;width:781;height:1963" coordorigin="2246,-1162" coordsize="781,1963" path="m2469,-1162l2246,-1162,2246,-911,2469,-911,2469,-1162xm3026,-388l2803,-388,2803,800,3026,800,3026,-388xe" filled="true" fillcolor="#7d8fc8" stroked="false">
              <v:path arrowok="t"/>
              <v:fill type="solid"/>
            </v:shape>
            <v:rect style="position:absolute;left:2802;top:-1258;width:224;height:870" filled="true" fillcolor="#00558b" stroked="false">
              <v:fill type="solid"/>
            </v:rect>
            <v:shape style="position:absolute;left:2802;top:-1944;width:781;height:2540" coordorigin="2803,-1943" coordsize="781,2540" path="m3026,-1943l2803,-1943,2803,-1257,3026,-1257,3026,-1943xm3583,-375l3360,-375,3360,597,3583,597,3583,-375xe" filled="true" fillcolor="#7d8fc8" stroked="false">
              <v:path arrowok="t"/>
              <v:fill type="solid"/>
            </v:shape>
            <v:rect style="position:absolute;left:3359;top:-1013;width:224;height:639" filled="true" fillcolor="#00558b" stroked="false">
              <v:fill type="solid"/>
            </v:rect>
            <v:shape style="position:absolute;left:3359;top:-1611;width:781;height:2031" coordorigin="3360,-1610" coordsize="781,2031" path="m3583,-1610l3360,-1610,3360,-1013,3583,-1013,3583,-1610xm4140,-218l3917,-218,3917,420,4140,420,4140,-218xe" filled="true" fillcolor="#7d8fc8" stroked="false">
              <v:path arrowok="t"/>
              <v:fill type="solid"/>
            </v:shape>
            <v:rect style="position:absolute;left:3916;top:-715;width:224;height:496" filled="true" fillcolor="#00558b" stroked="false">
              <v:fill type="solid"/>
            </v:rect>
            <v:rect style="position:absolute;left:3916;top:-1380;width:224;height:666" filled="true" fillcolor="#7d8fc8" stroked="false">
              <v:fill type="solid"/>
            </v:rect>
            <v:shape style="position:absolute;left:793;top:-531;width:3686;height:2" coordorigin="794,-531" coordsize="3686,0" path="m4365,-531l4479,-531m794,-531l907,-531e" filled="false" stroked="true" strokeweight=".5pt" strokecolor="#231f20">
              <v:path arrowok="t"/>
              <v:stroke dashstyle="solid"/>
            </v:shape>
            <v:line style="position:absolute" from="957,-531" to="4313,-531" stroked="true" strokeweight=".545pt" strokecolor="#231f20">
              <v:stroke dashstyle="solid"/>
            </v:line>
            <v:shape style="position:absolute;left:1210;top:-823;width:69;height:136" coordorigin="1211,-823" coordsize="69,136" path="m1245,-823l1211,-755,1245,-687,1280,-755,1245,-823xe" filled="true" fillcolor="#b01c88" stroked="false">
              <v:path arrowok="t"/>
              <v:fill type="solid"/>
            </v:shape>
            <v:shape style="position:absolute;left:1210;top:-823;width:69;height:136" coordorigin="1211,-823" coordsize="69,136" path="m1245,-823l1280,-755,1245,-687,1211,-755,1245,-823xe" filled="false" stroked="true" strokeweight="1pt" strokecolor="#b01c88">
              <v:path arrowok="t"/>
              <v:stroke dashstyle="solid"/>
            </v:shape>
            <v:shape style="position:absolute;left:1767;top:-599;width:69;height:136" coordorigin="1768,-599" coordsize="69,136" path="m1802,-599l1768,-531,1802,-463,1837,-531,1802,-599xe" filled="true" fillcolor="#b01c88" stroked="false">
              <v:path arrowok="t"/>
              <v:fill type="solid"/>
            </v:shape>
            <v:shape style="position:absolute;left:1767;top:-599;width:69;height:136" coordorigin="1768,-599" coordsize="69,136" path="m1802,-599l1837,-531,1802,-463,1768,-531,1802,-599xe" filled="false" stroked="true" strokeweight="1pt" strokecolor="#b01c88">
              <v:path arrowok="t"/>
              <v:stroke dashstyle="solid"/>
            </v:shape>
            <v:shape style="position:absolute;left:2324;top:-701;width:69;height:136" coordorigin="2325,-700" coordsize="69,136" path="m2359,-700l2325,-633,2359,-565,2394,-633,2359,-700xe" filled="true" fillcolor="#b01c88" stroked="false">
              <v:path arrowok="t"/>
              <v:fill type="solid"/>
            </v:shape>
            <v:shape style="position:absolute;left:2324;top:-701;width:69;height:136" coordorigin="2325,-700" coordsize="69,136" path="m2359,-700l2394,-633,2359,-565,2325,-633,2359,-700xe" filled="false" stroked="true" strokeweight="1pt" strokecolor="#b01c88">
              <v:path arrowok="t"/>
              <v:stroke dashstyle="solid"/>
            </v:shape>
            <v:shape style="position:absolute;left:2881;top:-905;width:69;height:136" coordorigin="2882,-904" coordsize="69,136" path="m2916,-904l2882,-836,2916,-768,2950,-836,2916,-904xe" filled="true" fillcolor="#b01c88" stroked="false">
              <v:path arrowok="t"/>
              <v:fill type="solid"/>
            </v:shape>
            <v:shape style="position:absolute;left:2881;top:-905;width:69;height:136" coordorigin="2882,-904" coordsize="69,136" path="m2916,-904l2950,-836,2916,-768,2882,-836,2916,-904xe" filled="false" stroked="true" strokeweight="1pt" strokecolor="#b01c88">
              <v:path arrowok="t"/>
              <v:stroke dashstyle="solid"/>
            </v:shape>
            <v:shape style="position:absolute;left:3438;top:-864;width:69;height:136" coordorigin="3439,-863" coordsize="69,136" path="m3473,-863l3439,-796,3473,-728,3507,-796,3473,-863xe" filled="true" fillcolor="#b01c88" stroked="false">
              <v:path arrowok="t"/>
              <v:fill type="solid"/>
            </v:shape>
            <v:shape style="position:absolute;left:3438;top:-864;width:69;height:136" coordorigin="3439,-863" coordsize="69,136" path="m3473,-863l3507,-796,3473,-728,3439,-796,3473,-863xe" filled="false" stroked="true" strokeweight="1pt" strokecolor="#b01c88">
              <v:path arrowok="t"/>
              <v:stroke dashstyle="solid"/>
            </v:shape>
            <v:shape style="position:absolute;left:3995;top:-558;width:69;height:136" coordorigin="3996,-558" coordsize="69,136" path="m4030,-558l3996,-490,4030,-422,4064,-490,4030,-558xe" filled="true" fillcolor="#b01c88" stroked="false">
              <v:path arrowok="t"/>
              <v:fill type="solid"/>
            </v:shape>
            <v:shape style="position:absolute;left:3995;top:-558;width:69;height:136" coordorigin="3996,-558" coordsize="69,136" path="m4030,-558l4064,-490,4030,-422,3996,-490,4030,-558xe" filled="false" stroked="true" strokeweight="1pt" strokecolor="#b01c88">
              <v:path arrowok="t"/>
              <v:stroke dashstyle="solid"/>
            </v:shape>
            <v:shape style="position:absolute;left:1210;top:474;width:69;height:136" coordorigin="1211,474" coordsize="69,136" path="m1245,474l1211,542,1245,610,1280,542,1245,474xe" filled="true" fillcolor="#75c043" stroked="false">
              <v:path arrowok="t"/>
              <v:fill type="solid"/>
            </v:shape>
            <v:shape style="position:absolute;left:1210;top:474;width:69;height:136" coordorigin="1211,474" coordsize="69,136" path="m1245,474l1280,542,1245,610,1211,542,1245,474xe" filled="false" stroked="true" strokeweight="1pt" strokecolor="#75c043">
              <v:path arrowok="t"/>
              <v:stroke dashstyle="solid"/>
            </v:shape>
            <v:shape style="position:absolute;left:1767;top:399;width:69;height:136" coordorigin="1768,400" coordsize="69,136" path="m1802,400l1768,467,1802,535,1837,467,1802,400xe" filled="true" fillcolor="#75c043" stroked="false">
              <v:path arrowok="t"/>
              <v:fill type="solid"/>
            </v:shape>
            <v:shape style="position:absolute;left:1767;top:399;width:69;height:136" coordorigin="1768,400" coordsize="69,136" path="m1802,400l1837,467,1802,535,1768,467,1802,400xe" filled="false" stroked="true" strokeweight="1pt" strokecolor="#75c043">
              <v:path arrowok="t"/>
              <v:stroke dashstyle="solid"/>
            </v:shape>
            <v:shape style="position:absolute;left:2324;top:426;width:69;height:136" coordorigin="2325,427" coordsize="69,136" path="m2359,427l2325,495,2359,563,2394,495,2359,427xe" filled="true" fillcolor="#75c043" stroked="false">
              <v:path arrowok="t"/>
              <v:fill type="solid"/>
            </v:shape>
            <v:shape style="position:absolute;left:2324;top:426;width:69;height:136" coordorigin="2325,427" coordsize="69,136" path="m2359,427l2394,495,2359,563,2325,495,2359,427xe" filled="false" stroked="true" strokeweight="1pt" strokecolor="#75c043">
              <v:path arrowok="t"/>
              <v:stroke dashstyle="solid"/>
            </v:shape>
            <v:shape style="position:absolute;left:2881;top:589;width:69;height:136" coordorigin="2882,590" coordsize="69,136" path="m2916,590l2882,658,2916,726,2950,658,2916,590xe" filled="true" fillcolor="#75c043" stroked="false">
              <v:path arrowok="t"/>
              <v:fill type="solid"/>
            </v:shape>
            <v:shape style="position:absolute;left:2881;top:589;width:69;height:136" coordorigin="2882,590" coordsize="69,136" path="m2916,590l2950,658,2916,726,2882,658,2916,590xe" filled="false" stroked="true" strokeweight="1pt" strokecolor="#75c043">
              <v:path arrowok="t"/>
              <v:stroke dashstyle="solid"/>
            </v:shape>
            <v:shape style="position:absolute;left:3438;top:331;width:69;height:136" coordorigin="3439,332" coordsize="69,136" path="m3473,332l3439,400,3473,467,3507,400,3473,332xe" filled="true" fillcolor="#75c043" stroked="false">
              <v:path arrowok="t"/>
              <v:fill type="solid"/>
            </v:shape>
            <v:shape style="position:absolute;left:3438;top:331;width:69;height:136" coordorigin="3439,332" coordsize="69,136" path="m3473,332l3507,400,3473,467,3439,400,3473,332xe" filled="false" stroked="true" strokeweight="1pt" strokecolor="#75c043">
              <v:path arrowok="t"/>
              <v:stroke dashstyle="solid"/>
            </v:shape>
            <v:shape style="position:absolute;left:3995;top:-361;width:69;height:136" coordorigin="3996,-361" coordsize="69,136" path="m4030,-361l3996,-293,4030,-225,4064,-293,4030,-361xe" filled="true" fillcolor="#75c043" stroked="false">
              <v:path arrowok="t"/>
              <v:fill type="solid"/>
            </v:shape>
            <v:shape style="position:absolute;left:3995;top:-361;width:69;height:136" coordorigin="3996,-361" coordsize="69,136" path="m4030,-361l4064,-293,4030,-225,3996,-293,4030,-361xe" filled="false" stroked="true" strokeweight="1pt" strokecolor="#75c043">
              <v:path arrowok="t"/>
              <v:stroke dashstyle="solid"/>
            </v:shape>
            <v:shape style="position:absolute;left:793;top:-1947;width:3686;height:2830" coordorigin="794,-1946" coordsize="3686,2830" path="m4365,529l4479,529m4365,176l4479,176m4365,-178l4479,-178m4365,-884l4479,-884m4365,-1237l4479,-1237m4365,-1590l4479,-1590m794,529l907,529m794,176l907,176m794,-178l907,-178m794,-884l907,-884m794,-1237l907,-1237m794,-1590l907,-1590m967,883l967,770m1524,883l1524,770m2081,883l2081,770m2638,883l2638,770m3195,883l3195,770m3752,883l3752,770m4308,883l4308,770m4474,878l799,878,799,-1946,4474,-1946,4474,878xe" filled="false" stroked="true" strokeweight=".5pt" strokecolor="#231f20">
              <v:path arrowok="t"/>
              <v:stroke dashstyle="solid"/>
            </v:shape>
            <w10:wrap type="none"/>
          </v:group>
        </w:pict>
      </w:r>
      <w:r>
        <w:rPr>
          <w:color w:val="231F20"/>
          <w:sz w:val="12"/>
        </w:rPr>
        <w:t>50</w:t>
      </w:r>
    </w:p>
    <w:p>
      <w:pPr>
        <w:pStyle w:val="BodyText"/>
        <w:spacing w:before="7"/>
        <w:rPr>
          <w:sz w:val="9"/>
        </w:rPr>
      </w:pPr>
    </w:p>
    <w:p>
      <w:pPr>
        <w:spacing w:before="102"/>
        <w:ind w:left="0" w:right="2561" w:firstLine="0"/>
        <w:jc w:val="center"/>
        <w:rPr>
          <w:sz w:val="12"/>
        </w:rPr>
      </w:pPr>
      <w:r>
        <w:rPr>
          <w:color w:val="231F20"/>
          <w:sz w:val="12"/>
        </w:rPr>
        <w:t>75</w:t>
      </w:r>
    </w:p>
    <w:p>
      <w:pPr>
        <w:pStyle w:val="BodyText"/>
        <w:spacing w:before="7"/>
        <w:rPr>
          <w:sz w:val="9"/>
        </w:rPr>
      </w:pPr>
    </w:p>
    <w:p>
      <w:pPr>
        <w:spacing w:before="102"/>
        <w:ind w:left="0" w:right="2626" w:firstLine="0"/>
        <w:jc w:val="center"/>
        <w:rPr>
          <w:sz w:val="12"/>
        </w:rPr>
      </w:pPr>
      <w:r>
        <w:rPr/>
        <w:pict>
          <v:shape style="position:absolute;margin-left:54.2649pt;margin-top:10.973274pt;width:16.4pt;height:22pt;mso-position-horizontal-relative:page;mso-position-vertical-relative:paragraph;z-index:15776768" type="#_x0000_t202" filled="false" stroked="false">
            <v:textbox inset="0,0,0,0" style="layout-flow:vertical;mso-layout-flow-alt:bottom-to-top">
              <w:txbxContent>
                <w:p>
                  <w:pPr>
                    <w:spacing w:line="126" w:lineRule="exact" w:before="21"/>
                    <w:ind w:left="219" w:right="0" w:firstLine="0"/>
                    <w:jc w:val="left"/>
                    <w:rPr>
                      <w:sz w:val="12"/>
                    </w:rPr>
                  </w:pPr>
                  <w:r>
                    <w:rPr>
                      <w:color w:val="231F20"/>
                      <w:sz w:val="12"/>
                    </w:rPr>
                    <w:t>HBF</w:t>
                  </w:r>
                </w:p>
                <w:p>
                  <w:pPr>
                    <w:spacing w:line="157" w:lineRule="exact" w:before="0"/>
                    <w:ind w:left="20" w:right="0" w:firstLine="0"/>
                    <w:jc w:val="left"/>
                    <w:rPr>
                      <w:sz w:val="11"/>
                    </w:rPr>
                  </w:pPr>
                  <w:r>
                    <w:rPr>
                      <w:color w:val="231F20"/>
                      <w:w w:val="85"/>
                      <w:sz w:val="12"/>
                    </w:rPr>
                    <w:t>prices</w:t>
                  </w:r>
                  <w:r>
                    <w:rPr>
                      <w:color w:val="231F20"/>
                      <w:w w:val="85"/>
                      <w:position w:val="4"/>
                      <w:sz w:val="11"/>
                    </w:rPr>
                    <w:t>(a)</w:t>
                  </w:r>
                </w:p>
              </w:txbxContent>
            </v:textbox>
            <w10:wrap type="none"/>
          </v:shape>
        </w:pict>
      </w:r>
      <w:r>
        <w:rPr/>
        <w:pict>
          <v:shape style="position:absolute;margin-left:82.281502pt;margin-top:10.972393pt;width:16.4pt;height:25.15pt;mso-position-horizontal-relative:page;mso-position-vertical-relative:paragraph;z-index:15777280" type="#_x0000_t202" filled="false" stroked="false">
            <v:textbox inset="0,0,0,0" style="layout-flow:vertical;mso-layout-flow-alt:bottom-to-top">
              <w:txbxContent>
                <w:p>
                  <w:pPr>
                    <w:spacing w:line="204" w:lineRule="auto" w:before="38"/>
                    <w:ind w:left="20" w:right="-2" w:firstLine="65"/>
                    <w:jc w:val="left"/>
                    <w:rPr>
                      <w:sz w:val="11"/>
                    </w:rPr>
                  </w:pPr>
                  <w:r>
                    <w:rPr>
                      <w:color w:val="231F20"/>
                      <w:w w:val="95"/>
                      <w:sz w:val="12"/>
                    </w:rPr>
                    <w:t>HBF </w:t>
                  </w:r>
                  <w:r>
                    <w:rPr>
                      <w:color w:val="231F20"/>
                      <w:spacing w:val="-5"/>
                      <w:w w:val="95"/>
                      <w:sz w:val="12"/>
                    </w:rPr>
                    <w:t>site </w:t>
                  </w:r>
                  <w:r>
                    <w:rPr>
                      <w:color w:val="231F20"/>
                      <w:spacing w:val="-1"/>
                      <w:w w:val="90"/>
                      <w:sz w:val="12"/>
                    </w:rPr>
                    <w:t>visitors</w:t>
                  </w:r>
                  <w:r>
                    <w:rPr>
                      <w:color w:val="231F20"/>
                      <w:spacing w:val="-1"/>
                      <w:w w:val="90"/>
                      <w:position w:val="4"/>
                      <w:sz w:val="11"/>
                    </w:rPr>
                    <w:t>(a)</w:t>
                  </w:r>
                </w:p>
              </w:txbxContent>
            </v:textbox>
            <w10:wrap type="none"/>
          </v:shape>
        </w:pict>
      </w:r>
      <w:r>
        <w:rPr/>
        <w:pict>
          <v:shape style="position:absolute;margin-left:110.300003pt;margin-top:10.972594pt;width:16.4pt;height:37.050pt;mso-position-horizontal-relative:page;mso-position-vertical-relative:paragraph;z-index:15777792" type="#_x0000_t202" filled="false" stroked="false">
            <v:textbox inset="0,0,0,0" style="layout-flow:vertical;mso-layout-flow-alt:bottom-to-top">
              <w:txbxContent>
                <w:p>
                  <w:pPr>
                    <w:spacing w:line="204" w:lineRule="auto" w:before="38"/>
                    <w:ind w:left="20" w:right="5" w:firstLine="316"/>
                    <w:jc w:val="left"/>
                    <w:rPr>
                      <w:sz w:val="11"/>
                    </w:rPr>
                  </w:pPr>
                  <w:r>
                    <w:rPr>
                      <w:color w:val="231F20"/>
                      <w:sz w:val="12"/>
                    </w:rPr>
                    <w:t>HBF</w:t>
                  </w:r>
                  <w:r>
                    <w:rPr>
                      <w:color w:val="231F20"/>
                      <w:spacing w:val="-27"/>
                      <w:sz w:val="12"/>
                    </w:rPr>
                    <w:t> </w:t>
                  </w:r>
                  <w:r>
                    <w:rPr>
                      <w:color w:val="231F20"/>
                      <w:spacing w:val="-6"/>
                      <w:sz w:val="12"/>
                    </w:rPr>
                    <w:t>net </w:t>
                  </w:r>
                  <w:r>
                    <w:rPr>
                      <w:color w:val="231F20"/>
                      <w:w w:val="85"/>
                      <w:sz w:val="12"/>
                    </w:rPr>
                    <w:t>reservations</w:t>
                  </w:r>
                  <w:r>
                    <w:rPr>
                      <w:color w:val="231F20"/>
                      <w:w w:val="85"/>
                      <w:position w:val="4"/>
                      <w:sz w:val="11"/>
                    </w:rPr>
                    <w:t>(a)</w:t>
                  </w:r>
                </w:p>
              </w:txbxContent>
            </v:textbox>
            <w10:wrap type="none"/>
          </v:shape>
        </w:pict>
      </w:r>
      <w:r>
        <w:rPr/>
        <w:pict>
          <v:shape style="position:absolute;margin-left:138.317993pt;margin-top:10.972393pt;width:16.4pt;height:31.9pt;mso-position-horizontal-relative:page;mso-position-vertical-relative:paragraph;z-index:15778304" type="#_x0000_t202" filled="false" stroked="false">
            <v:textbox inset="0,0,0,0" style="layout-flow:vertical;mso-layout-flow-alt:bottom-to-top">
              <w:txbxContent>
                <w:p>
                  <w:pPr>
                    <w:spacing w:line="126" w:lineRule="exact" w:before="21"/>
                    <w:ind w:left="20" w:right="0" w:firstLine="0"/>
                    <w:jc w:val="left"/>
                    <w:rPr>
                      <w:sz w:val="12"/>
                    </w:rPr>
                  </w:pPr>
                  <w:r>
                    <w:rPr>
                      <w:color w:val="231F20"/>
                      <w:w w:val="90"/>
                      <w:sz w:val="12"/>
                    </w:rPr>
                    <w:t>RICS</w:t>
                  </w:r>
                  <w:r>
                    <w:rPr>
                      <w:color w:val="231F20"/>
                      <w:spacing w:val="-3"/>
                      <w:w w:val="90"/>
                      <w:sz w:val="12"/>
                    </w:rPr>
                    <w:t> </w:t>
                  </w:r>
                  <w:r>
                    <w:rPr>
                      <w:color w:val="231F20"/>
                      <w:w w:val="90"/>
                      <w:sz w:val="12"/>
                    </w:rPr>
                    <w:t>current</w:t>
                  </w:r>
                </w:p>
                <w:p>
                  <w:pPr>
                    <w:spacing w:line="157" w:lineRule="exact" w:before="0"/>
                    <w:ind w:left="259" w:right="0" w:firstLine="0"/>
                    <w:jc w:val="left"/>
                    <w:rPr>
                      <w:sz w:val="11"/>
                    </w:rPr>
                  </w:pPr>
                  <w:r>
                    <w:rPr>
                      <w:color w:val="231F20"/>
                      <w:w w:val="85"/>
                      <w:sz w:val="12"/>
                    </w:rPr>
                    <w:t>price</w:t>
                  </w:r>
                  <w:r>
                    <w:rPr>
                      <w:color w:val="231F20"/>
                      <w:w w:val="85"/>
                      <w:position w:val="4"/>
                      <w:sz w:val="11"/>
                    </w:rPr>
                    <w:t>(b)</w:t>
                  </w:r>
                </w:p>
              </w:txbxContent>
            </v:textbox>
            <w10:wrap type="none"/>
          </v:shape>
        </w:pict>
      </w:r>
      <w:r>
        <w:rPr/>
        <w:pict>
          <v:shape style="position:absolute;margin-left:166.335007pt;margin-top:10.982194pt;width:16.4pt;height:38.35pt;mso-position-horizontal-relative:page;mso-position-vertical-relative:paragraph;z-index:15778816" type="#_x0000_t202" filled="false" stroked="false">
            <v:textbox inset="0,0,0,0" style="layout-flow:vertical;mso-layout-flow-alt:bottom-to-top">
              <w:txbxContent>
                <w:p>
                  <w:pPr>
                    <w:spacing w:line="204" w:lineRule="auto" w:before="38"/>
                    <w:ind w:left="20" w:right="-11" w:firstLine="243"/>
                    <w:jc w:val="left"/>
                    <w:rPr>
                      <w:sz w:val="11"/>
                    </w:rPr>
                  </w:pPr>
                  <w:r>
                    <w:rPr>
                      <w:color w:val="231F20"/>
                      <w:w w:val="95"/>
                      <w:sz w:val="12"/>
                    </w:rPr>
                    <w:t>RICS </w:t>
                  </w:r>
                  <w:r>
                    <w:rPr>
                      <w:color w:val="231F20"/>
                      <w:spacing w:val="-4"/>
                      <w:w w:val="95"/>
                      <w:sz w:val="12"/>
                    </w:rPr>
                    <w:t>price </w:t>
                  </w:r>
                  <w:r>
                    <w:rPr>
                      <w:color w:val="231F20"/>
                      <w:w w:val="85"/>
                      <w:sz w:val="12"/>
                    </w:rPr>
                    <w:t>expectations</w:t>
                  </w:r>
                  <w:r>
                    <w:rPr>
                      <w:color w:val="231F20"/>
                      <w:w w:val="85"/>
                      <w:position w:val="4"/>
                      <w:sz w:val="11"/>
                    </w:rPr>
                    <w:t>(c)</w:t>
                  </w:r>
                </w:p>
              </w:txbxContent>
            </v:textbox>
            <w10:wrap type="none"/>
          </v:shape>
        </w:pict>
      </w:r>
      <w:r>
        <w:rPr/>
        <w:pict>
          <v:shape style="position:absolute;margin-left:194.352997pt;margin-top:10.984194pt;width:16.4pt;height:39.4pt;mso-position-horizontal-relative:page;mso-position-vertical-relative:paragraph;z-index:15779328" type="#_x0000_t202" filled="false" stroked="false">
            <v:textbox inset="0,0,0,0" style="layout-flow:vertical;mso-layout-flow-alt:bottom-to-top">
              <w:txbxContent>
                <w:p>
                  <w:pPr>
                    <w:spacing w:line="204" w:lineRule="auto" w:before="38"/>
                    <w:ind w:left="219" w:right="-19" w:hanging="200"/>
                    <w:jc w:val="left"/>
                    <w:rPr>
                      <w:sz w:val="11"/>
                    </w:rPr>
                  </w:pPr>
                  <w:r>
                    <w:rPr>
                      <w:color w:val="231F20"/>
                      <w:w w:val="95"/>
                      <w:sz w:val="12"/>
                    </w:rPr>
                    <w:t>RICS new </w:t>
                  </w:r>
                  <w:r>
                    <w:rPr>
                      <w:color w:val="231F20"/>
                      <w:spacing w:val="-4"/>
                      <w:w w:val="95"/>
                      <w:sz w:val="12"/>
                    </w:rPr>
                    <w:t>buyer </w:t>
                  </w:r>
                  <w:r>
                    <w:rPr>
                      <w:color w:val="231F20"/>
                      <w:w w:val="85"/>
                      <w:sz w:val="12"/>
                    </w:rPr>
                    <w:t>enquiries</w:t>
                  </w:r>
                  <w:r>
                    <w:rPr>
                      <w:color w:val="231F20"/>
                      <w:w w:val="85"/>
                      <w:position w:val="4"/>
                      <w:sz w:val="11"/>
                    </w:rPr>
                    <w:t>(c)</w:t>
                  </w:r>
                </w:p>
              </w:txbxContent>
            </v:textbox>
            <w10:wrap type="none"/>
          </v:shape>
        </w:pict>
      </w:r>
      <w:r>
        <w:rPr>
          <w:color w:val="231F20"/>
          <w:sz w:val="12"/>
        </w:rPr>
        <w:t>100</w:t>
      </w:r>
    </w:p>
    <w:p>
      <w:pPr>
        <w:pStyle w:val="BodyText"/>
      </w:pPr>
    </w:p>
    <w:p>
      <w:pPr>
        <w:pStyle w:val="BodyText"/>
      </w:pPr>
    </w:p>
    <w:p>
      <w:pPr>
        <w:pStyle w:val="BodyText"/>
        <w:spacing w:before="7"/>
        <w:rPr>
          <w:sz w:val="29"/>
        </w:rPr>
      </w:pPr>
    </w:p>
    <w:p>
      <w:pPr>
        <w:spacing w:before="104"/>
        <w:ind w:left="153" w:right="0" w:firstLine="0"/>
        <w:jc w:val="left"/>
        <w:rPr>
          <w:sz w:val="11"/>
        </w:rPr>
      </w:pPr>
      <w:r>
        <w:rPr>
          <w:color w:val="231F20"/>
          <w:sz w:val="11"/>
        </w:rPr>
        <w:t>Sources: Home Builders Federation and Royal Institution of Chartered Surveyors.</w:t>
      </w:r>
    </w:p>
    <w:p>
      <w:pPr>
        <w:pStyle w:val="BodyText"/>
        <w:spacing w:before="4"/>
        <w:rPr>
          <w:sz w:val="11"/>
        </w:rPr>
      </w:pPr>
    </w:p>
    <w:p>
      <w:pPr>
        <w:pStyle w:val="ListParagraph"/>
        <w:numPr>
          <w:ilvl w:val="0"/>
          <w:numId w:val="9"/>
        </w:numPr>
        <w:tabs>
          <w:tab w:pos="324" w:val="left" w:leader="none"/>
        </w:tabs>
        <w:spacing w:line="240" w:lineRule="auto" w:before="0" w:after="0"/>
        <w:ind w:left="323" w:right="0" w:hanging="171"/>
        <w:jc w:val="left"/>
        <w:rPr>
          <w:sz w:val="11"/>
        </w:rPr>
      </w:pPr>
      <w:r>
        <w:rPr>
          <w:color w:val="231F20"/>
          <w:sz w:val="11"/>
        </w:rPr>
        <w:t>Series</w:t>
      </w:r>
      <w:r>
        <w:rPr>
          <w:color w:val="231F20"/>
          <w:spacing w:val="-10"/>
          <w:sz w:val="11"/>
        </w:rPr>
        <w:t> </w:t>
      </w:r>
      <w:r>
        <w:rPr>
          <w:color w:val="231F20"/>
          <w:sz w:val="11"/>
        </w:rPr>
        <w:t>began</w:t>
      </w:r>
      <w:r>
        <w:rPr>
          <w:color w:val="231F20"/>
          <w:spacing w:val="-9"/>
          <w:sz w:val="11"/>
        </w:rPr>
        <w:t> </w:t>
      </w:r>
      <w:r>
        <w:rPr>
          <w:color w:val="231F20"/>
          <w:sz w:val="11"/>
        </w:rPr>
        <w:t>in</w:t>
      </w:r>
      <w:r>
        <w:rPr>
          <w:color w:val="231F20"/>
          <w:spacing w:val="-14"/>
          <w:sz w:val="11"/>
        </w:rPr>
        <w:t> </w:t>
      </w:r>
      <w:r>
        <w:rPr>
          <w:color w:val="231F20"/>
          <w:sz w:val="11"/>
        </w:rPr>
        <w:t>April</w:t>
      </w:r>
      <w:r>
        <w:rPr>
          <w:color w:val="231F20"/>
          <w:spacing w:val="-10"/>
          <w:sz w:val="11"/>
        </w:rPr>
        <w:t> </w:t>
      </w:r>
      <w:r>
        <w:rPr>
          <w:color w:val="231F20"/>
          <w:sz w:val="11"/>
        </w:rPr>
        <w:t>1992.</w:t>
      </w:r>
      <w:r>
        <w:rPr>
          <w:color w:val="231F20"/>
          <w:spacing w:val="15"/>
          <w:sz w:val="11"/>
        </w:rPr>
        <w:t> </w:t>
      </w:r>
      <w:r>
        <w:rPr>
          <w:color w:val="231F20"/>
          <w:sz w:val="11"/>
        </w:rPr>
        <w:t>Data</w:t>
      </w:r>
      <w:r>
        <w:rPr>
          <w:color w:val="231F20"/>
          <w:spacing w:val="-9"/>
          <w:sz w:val="11"/>
        </w:rPr>
        <w:t> </w:t>
      </w:r>
      <w:r>
        <w:rPr>
          <w:color w:val="231F20"/>
          <w:sz w:val="11"/>
        </w:rPr>
        <w:t>have</w:t>
      </w:r>
      <w:r>
        <w:rPr>
          <w:color w:val="231F20"/>
          <w:spacing w:val="-10"/>
          <w:sz w:val="11"/>
        </w:rPr>
        <w:t> </w:t>
      </w:r>
      <w:r>
        <w:rPr>
          <w:color w:val="231F20"/>
          <w:sz w:val="11"/>
        </w:rPr>
        <w:t>been</w:t>
      </w:r>
      <w:r>
        <w:rPr>
          <w:color w:val="231F20"/>
          <w:spacing w:val="-9"/>
          <w:sz w:val="11"/>
        </w:rPr>
        <w:t> </w:t>
      </w:r>
      <w:r>
        <w:rPr>
          <w:color w:val="231F20"/>
          <w:sz w:val="11"/>
        </w:rPr>
        <w:t>seasonally</w:t>
      </w:r>
      <w:r>
        <w:rPr>
          <w:color w:val="231F20"/>
          <w:spacing w:val="-9"/>
          <w:sz w:val="11"/>
        </w:rPr>
        <w:t> </w:t>
      </w:r>
      <w:r>
        <w:rPr>
          <w:color w:val="231F20"/>
          <w:sz w:val="11"/>
        </w:rPr>
        <w:t>adjusted</w:t>
      </w:r>
      <w:r>
        <w:rPr>
          <w:color w:val="231F20"/>
          <w:spacing w:val="-10"/>
          <w:sz w:val="11"/>
        </w:rPr>
        <w:t> </w:t>
      </w:r>
      <w:r>
        <w:rPr>
          <w:color w:val="231F20"/>
          <w:sz w:val="11"/>
        </w:rPr>
        <w:t>by</w:t>
      </w:r>
      <w:r>
        <w:rPr>
          <w:color w:val="231F20"/>
          <w:spacing w:val="-9"/>
          <w:sz w:val="11"/>
        </w:rPr>
        <w:t> </w:t>
      </w:r>
      <w:r>
        <w:rPr>
          <w:color w:val="231F20"/>
          <w:sz w:val="11"/>
        </w:rPr>
        <w:t>Bank</w:t>
      </w:r>
      <w:r>
        <w:rPr>
          <w:color w:val="231F20"/>
          <w:spacing w:val="-9"/>
          <w:sz w:val="11"/>
        </w:rPr>
        <w:t> </w:t>
      </w:r>
      <w:r>
        <w:rPr>
          <w:color w:val="231F20"/>
          <w:sz w:val="11"/>
        </w:rPr>
        <w:t>staff.</w:t>
      </w:r>
    </w:p>
    <w:p>
      <w:pPr>
        <w:pStyle w:val="ListParagraph"/>
        <w:numPr>
          <w:ilvl w:val="0"/>
          <w:numId w:val="9"/>
        </w:numPr>
        <w:tabs>
          <w:tab w:pos="324" w:val="left" w:leader="none"/>
        </w:tabs>
        <w:spacing w:line="240" w:lineRule="auto" w:before="2" w:after="0"/>
        <w:ind w:left="323" w:right="0" w:hanging="171"/>
        <w:jc w:val="left"/>
        <w:rPr>
          <w:sz w:val="11"/>
        </w:rPr>
      </w:pPr>
      <w:r>
        <w:rPr>
          <w:color w:val="231F20"/>
          <w:sz w:val="11"/>
        </w:rPr>
        <w:t>Series</w:t>
      </w:r>
      <w:r>
        <w:rPr>
          <w:color w:val="231F20"/>
          <w:spacing w:val="-9"/>
          <w:sz w:val="11"/>
        </w:rPr>
        <w:t> </w:t>
      </w:r>
      <w:r>
        <w:rPr>
          <w:color w:val="231F20"/>
          <w:sz w:val="11"/>
        </w:rPr>
        <w:t>began</w:t>
      </w:r>
      <w:r>
        <w:rPr>
          <w:color w:val="231F20"/>
          <w:spacing w:val="-8"/>
          <w:sz w:val="11"/>
        </w:rPr>
        <w:t> </w:t>
      </w:r>
      <w:r>
        <w:rPr>
          <w:color w:val="231F20"/>
          <w:sz w:val="11"/>
        </w:rPr>
        <w:t>in</w:t>
      </w:r>
      <w:r>
        <w:rPr>
          <w:color w:val="231F20"/>
          <w:spacing w:val="-13"/>
          <w:sz w:val="11"/>
        </w:rPr>
        <w:t> </w:t>
      </w:r>
      <w:r>
        <w:rPr>
          <w:color w:val="231F20"/>
          <w:sz w:val="11"/>
        </w:rPr>
        <w:t>January</w:t>
      </w:r>
      <w:r>
        <w:rPr>
          <w:color w:val="231F20"/>
          <w:spacing w:val="-8"/>
          <w:sz w:val="11"/>
        </w:rPr>
        <w:t> </w:t>
      </w:r>
      <w:r>
        <w:rPr>
          <w:color w:val="231F20"/>
          <w:sz w:val="11"/>
        </w:rPr>
        <w:t>1978.</w:t>
      </w:r>
    </w:p>
    <w:p>
      <w:pPr>
        <w:pStyle w:val="ListParagraph"/>
        <w:numPr>
          <w:ilvl w:val="0"/>
          <w:numId w:val="9"/>
        </w:numPr>
        <w:tabs>
          <w:tab w:pos="324" w:val="left" w:leader="none"/>
        </w:tabs>
        <w:spacing w:line="240" w:lineRule="auto" w:before="3" w:after="0"/>
        <w:ind w:left="323" w:right="0" w:hanging="171"/>
        <w:jc w:val="left"/>
        <w:rPr>
          <w:sz w:val="11"/>
        </w:rPr>
      </w:pPr>
      <w:r>
        <w:rPr>
          <w:color w:val="231F20"/>
          <w:sz w:val="11"/>
        </w:rPr>
        <w:t>Series</w:t>
      </w:r>
      <w:r>
        <w:rPr>
          <w:color w:val="231F20"/>
          <w:spacing w:val="-9"/>
          <w:sz w:val="11"/>
        </w:rPr>
        <w:t> </w:t>
      </w:r>
      <w:r>
        <w:rPr>
          <w:color w:val="231F20"/>
          <w:sz w:val="11"/>
        </w:rPr>
        <w:t>began</w:t>
      </w:r>
      <w:r>
        <w:rPr>
          <w:color w:val="231F20"/>
          <w:spacing w:val="-8"/>
          <w:sz w:val="11"/>
        </w:rPr>
        <w:t> </w:t>
      </w:r>
      <w:r>
        <w:rPr>
          <w:color w:val="231F20"/>
          <w:sz w:val="11"/>
        </w:rPr>
        <w:t>in</w:t>
      </w:r>
      <w:r>
        <w:rPr>
          <w:color w:val="231F20"/>
          <w:spacing w:val="-13"/>
          <w:sz w:val="11"/>
        </w:rPr>
        <w:t> </w:t>
      </w:r>
      <w:r>
        <w:rPr>
          <w:color w:val="231F20"/>
          <w:sz w:val="11"/>
        </w:rPr>
        <w:t>October</w:t>
      </w:r>
      <w:r>
        <w:rPr>
          <w:color w:val="231F20"/>
          <w:spacing w:val="-8"/>
          <w:sz w:val="11"/>
        </w:rPr>
        <w:t> </w:t>
      </w:r>
      <w:r>
        <w:rPr>
          <w:color w:val="231F20"/>
          <w:sz w:val="11"/>
        </w:rPr>
        <w:t>1998.</w:t>
      </w:r>
    </w:p>
    <w:p>
      <w:pPr>
        <w:spacing w:after="0" w:line="240" w:lineRule="auto"/>
        <w:jc w:val="left"/>
        <w:rPr>
          <w:sz w:val="11"/>
        </w:rPr>
        <w:sectPr>
          <w:type w:val="continuous"/>
          <w:pgSz w:w="11900" w:h="16840"/>
          <w:pgMar w:top="1560" w:bottom="0" w:left="640" w:right="640"/>
        </w:sectPr>
      </w:pPr>
    </w:p>
    <w:p>
      <w:pPr>
        <w:pStyle w:val="BodyText"/>
      </w:pPr>
    </w:p>
    <w:p>
      <w:pPr>
        <w:pStyle w:val="BodyText"/>
      </w:pPr>
    </w:p>
    <w:p>
      <w:pPr>
        <w:pStyle w:val="BodyText"/>
        <w:spacing w:before="11"/>
        <w:rPr>
          <w:sz w:val="18"/>
        </w:rPr>
      </w:pPr>
    </w:p>
    <w:p>
      <w:pPr>
        <w:pStyle w:val="Heading1"/>
        <w:numPr>
          <w:ilvl w:val="0"/>
          <w:numId w:val="10"/>
        </w:numPr>
        <w:tabs>
          <w:tab w:pos="890" w:val="left" w:leader="none"/>
          <w:tab w:pos="891" w:val="left" w:leader="none"/>
        </w:tabs>
        <w:spacing w:line="240" w:lineRule="auto" w:before="110" w:after="0"/>
        <w:ind w:left="890" w:right="0" w:hanging="738"/>
        <w:jc w:val="left"/>
      </w:pPr>
      <w:bookmarkStart w:name="_TOC_250006" w:id="17"/>
      <w:bookmarkStart w:name="2 Demand" w:id="18"/>
      <w:r>
        <w:rPr/>
      </w:r>
      <w:bookmarkStart w:name="2.1 Domestic demand" w:id="19"/>
      <w:bookmarkEnd w:id="19"/>
      <w:r>
        <w:rPr/>
      </w:r>
      <w:bookmarkStart w:name="Household consumption" w:id="20"/>
      <w:bookmarkEnd w:id="20"/>
      <w:r>
        <w:rPr/>
      </w:r>
      <w:bookmarkStart w:name="_bookmark4" w:id="21"/>
      <w:bookmarkEnd w:id="21"/>
      <w:r>
        <w:rPr/>
      </w:r>
      <w:bookmarkStart w:name="_bookmark4" w:id="22"/>
      <w:bookmarkEnd w:id="17"/>
      <w:r>
        <w:rPr>
          <w:color w:val="231F20"/>
        </w:rPr>
        <w:t>Demand</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77440;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pPr>
      <w:r>
        <w:rPr>
          <w:color w:val="A70740"/>
        </w:rPr>
        <w:t>Demand</w:t>
      </w:r>
      <w:r>
        <w:rPr>
          <w:color w:val="A70740"/>
          <w:spacing w:val="-47"/>
        </w:rPr>
        <w:t> </w:t>
      </w:r>
      <w:r>
        <w:rPr>
          <w:color w:val="A70740"/>
        </w:rPr>
        <w:t>growth</w:t>
      </w:r>
      <w:r>
        <w:rPr>
          <w:color w:val="A70740"/>
          <w:spacing w:val="-47"/>
        </w:rPr>
        <w:t> </w:t>
      </w:r>
      <w:r>
        <w:rPr>
          <w:color w:val="A70740"/>
        </w:rPr>
        <w:t>has</w:t>
      </w:r>
      <w:r>
        <w:rPr>
          <w:color w:val="A70740"/>
          <w:spacing w:val="-47"/>
        </w:rPr>
        <w:t> </w:t>
      </w:r>
      <w:r>
        <w:rPr>
          <w:color w:val="A70740"/>
        </w:rPr>
        <w:t>slowed</w:t>
      </w:r>
      <w:r>
        <w:rPr>
          <w:color w:val="A70740"/>
          <w:spacing w:val="-47"/>
        </w:rPr>
        <w:t> </w:t>
      </w:r>
      <w:r>
        <w:rPr>
          <w:color w:val="A70740"/>
        </w:rPr>
        <w:t>markedly</w:t>
      </w:r>
      <w:r>
        <w:rPr>
          <w:color w:val="A70740"/>
          <w:spacing w:val="-49"/>
        </w:rPr>
        <w:t> </w:t>
      </w:r>
      <w:r>
        <w:rPr>
          <w:color w:val="A70740"/>
        </w:rPr>
        <w:t>during</w:t>
      </w:r>
      <w:r>
        <w:rPr>
          <w:color w:val="A70740"/>
          <w:spacing w:val="-47"/>
        </w:rPr>
        <w:t> </w:t>
      </w:r>
      <w:r>
        <w:rPr>
          <w:color w:val="A70740"/>
        </w:rPr>
        <w:t>2008.</w:t>
      </w:r>
      <w:r>
        <w:rPr>
          <w:color w:val="A70740"/>
          <w:spacing w:val="-19"/>
        </w:rPr>
        <w:t> </w:t>
      </w:r>
      <w:r>
        <w:rPr>
          <w:color w:val="A70740"/>
        </w:rPr>
        <w:t>GDP</w:t>
      </w:r>
      <w:r>
        <w:rPr>
          <w:color w:val="A70740"/>
          <w:spacing w:val="-49"/>
        </w:rPr>
        <w:t> </w:t>
      </w:r>
      <w:r>
        <w:rPr>
          <w:color w:val="A70740"/>
        </w:rPr>
        <w:t>was</w:t>
      </w:r>
      <w:r>
        <w:rPr>
          <w:color w:val="A70740"/>
          <w:spacing w:val="-51"/>
        </w:rPr>
        <w:t> </w:t>
      </w:r>
      <w:r>
        <w:rPr>
          <w:color w:val="A70740"/>
        </w:rPr>
        <w:t>flat</w:t>
      </w:r>
      <w:r>
        <w:rPr>
          <w:color w:val="A70740"/>
          <w:spacing w:val="-47"/>
        </w:rPr>
        <w:t> </w:t>
      </w:r>
      <w:r>
        <w:rPr>
          <w:color w:val="A70740"/>
        </w:rPr>
        <w:t>in</w:t>
      </w:r>
      <w:r>
        <w:rPr>
          <w:color w:val="A70740"/>
          <w:spacing w:val="-51"/>
        </w:rPr>
        <w:t> </w:t>
      </w:r>
      <w:r>
        <w:rPr>
          <w:color w:val="A70740"/>
        </w:rPr>
        <w:t>Q2</w:t>
      </w:r>
      <w:r>
        <w:rPr>
          <w:color w:val="A70740"/>
          <w:spacing w:val="-47"/>
        </w:rPr>
        <w:t> </w:t>
      </w:r>
      <w:r>
        <w:rPr>
          <w:color w:val="A70740"/>
        </w:rPr>
        <w:t>and</w:t>
      </w:r>
      <w:r>
        <w:rPr>
          <w:color w:val="A70740"/>
          <w:spacing w:val="-46"/>
        </w:rPr>
        <w:t> </w:t>
      </w:r>
      <w:r>
        <w:rPr>
          <w:color w:val="A70740"/>
        </w:rPr>
        <w:t>is</w:t>
      </w:r>
      <w:r>
        <w:rPr>
          <w:color w:val="A70740"/>
          <w:spacing w:val="-47"/>
        </w:rPr>
        <w:t> </w:t>
      </w:r>
      <w:r>
        <w:rPr>
          <w:color w:val="A70740"/>
        </w:rPr>
        <w:t>provisionally </w:t>
      </w:r>
      <w:r>
        <w:rPr>
          <w:color w:val="A70740"/>
          <w:w w:val="95"/>
        </w:rPr>
        <w:t>estimated</w:t>
      </w:r>
      <w:r>
        <w:rPr>
          <w:color w:val="A70740"/>
          <w:spacing w:val="-43"/>
          <w:w w:val="95"/>
        </w:rPr>
        <w:t> </w:t>
      </w:r>
      <w:r>
        <w:rPr>
          <w:color w:val="A70740"/>
          <w:w w:val="95"/>
        </w:rPr>
        <w:t>to</w:t>
      </w:r>
      <w:r>
        <w:rPr>
          <w:color w:val="A70740"/>
          <w:spacing w:val="-41"/>
          <w:w w:val="95"/>
        </w:rPr>
        <w:t> </w:t>
      </w:r>
      <w:r>
        <w:rPr>
          <w:color w:val="A70740"/>
          <w:w w:val="95"/>
        </w:rPr>
        <w:t>have</w:t>
      </w:r>
      <w:r>
        <w:rPr>
          <w:color w:val="A70740"/>
          <w:spacing w:val="-44"/>
          <w:w w:val="95"/>
        </w:rPr>
        <w:t> </w:t>
      </w:r>
      <w:r>
        <w:rPr>
          <w:color w:val="A70740"/>
          <w:w w:val="95"/>
        </w:rPr>
        <w:t>fallen</w:t>
      </w:r>
      <w:r>
        <w:rPr>
          <w:color w:val="A70740"/>
          <w:spacing w:val="-40"/>
          <w:w w:val="95"/>
        </w:rPr>
        <w:t> </w:t>
      </w:r>
      <w:r>
        <w:rPr>
          <w:color w:val="A70740"/>
          <w:w w:val="95"/>
        </w:rPr>
        <w:t>by</w:t>
      </w:r>
      <w:r>
        <w:rPr>
          <w:color w:val="A70740"/>
          <w:spacing w:val="-40"/>
          <w:w w:val="95"/>
        </w:rPr>
        <w:t> </w:t>
      </w:r>
      <w:r>
        <w:rPr>
          <w:color w:val="A70740"/>
          <w:w w:val="95"/>
        </w:rPr>
        <w:t>0.5%</w:t>
      </w:r>
      <w:r>
        <w:rPr>
          <w:color w:val="A70740"/>
          <w:spacing w:val="-40"/>
          <w:w w:val="95"/>
        </w:rPr>
        <w:t> </w:t>
      </w:r>
      <w:r>
        <w:rPr>
          <w:color w:val="A70740"/>
          <w:w w:val="95"/>
        </w:rPr>
        <w:t>in</w:t>
      </w:r>
      <w:r>
        <w:rPr>
          <w:color w:val="A70740"/>
          <w:spacing w:val="-45"/>
          <w:w w:val="95"/>
        </w:rPr>
        <w:t> </w:t>
      </w:r>
      <w:r>
        <w:rPr>
          <w:color w:val="A70740"/>
          <w:w w:val="95"/>
        </w:rPr>
        <w:t>Q3.</w:t>
      </w:r>
      <w:r>
        <w:rPr>
          <w:color w:val="A70740"/>
          <w:spacing w:val="-11"/>
          <w:w w:val="95"/>
        </w:rPr>
        <w:t> </w:t>
      </w:r>
      <w:r>
        <w:rPr>
          <w:color w:val="A70740"/>
          <w:w w:val="95"/>
        </w:rPr>
        <w:t>A</w:t>
      </w:r>
      <w:r>
        <w:rPr>
          <w:color w:val="A70740"/>
          <w:spacing w:val="-40"/>
          <w:w w:val="95"/>
        </w:rPr>
        <w:t> </w:t>
      </w:r>
      <w:r>
        <w:rPr>
          <w:color w:val="A70740"/>
          <w:w w:val="95"/>
        </w:rPr>
        <w:t>key</w:t>
      </w:r>
      <w:r>
        <w:rPr>
          <w:color w:val="A70740"/>
          <w:spacing w:val="-43"/>
          <w:w w:val="95"/>
        </w:rPr>
        <w:t> </w:t>
      </w:r>
      <w:r>
        <w:rPr>
          <w:color w:val="A70740"/>
          <w:w w:val="95"/>
        </w:rPr>
        <w:t>driver</w:t>
      </w:r>
      <w:r>
        <w:rPr>
          <w:color w:val="A70740"/>
          <w:spacing w:val="-43"/>
          <w:w w:val="95"/>
        </w:rPr>
        <w:t> </w:t>
      </w:r>
      <w:r>
        <w:rPr>
          <w:color w:val="A70740"/>
          <w:w w:val="95"/>
        </w:rPr>
        <w:t>of</w:t>
      </w:r>
      <w:r>
        <w:rPr>
          <w:color w:val="A70740"/>
          <w:spacing w:val="-43"/>
          <w:w w:val="95"/>
        </w:rPr>
        <w:t> </w:t>
      </w:r>
      <w:r>
        <w:rPr>
          <w:color w:val="A70740"/>
          <w:w w:val="95"/>
        </w:rPr>
        <w:t>that</w:t>
      </w:r>
      <w:r>
        <w:rPr>
          <w:color w:val="A70740"/>
          <w:spacing w:val="-40"/>
          <w:w w:val="95"/>
        </w:rPr>
        <w:t> </w:t>
      </w:r>
      <w:r>
        <w:rPr>
          <w:color w:val="A70740"/>
          <w:w w:val="95"/>
        </w:rPr>
        <w:t>slowdown</w:t>
      </w:r>
      <w:r>
        <w:rPr>
          <w:color w:val="A70740"/>
          <w:spacing w:val="-40"/>
          <w:w w:val="95"/>
        </w:rPr>
        <w:t> </w:t>
      </w:r>
      <w:r>
        <w:rPr>
          <w:color w:val="A70740"/>
          <w:w w:val="95"/>
        </w:rPr>
        <w:t>has</w:t>
      </w:r>
      <w:r>
        <w:rPr>
          <w:color w:val="A70740"/>
          <w:spacing w:val="-40"/>
          <w:w w:val="95"/>
        </w:rPr>
        <w:t> </w:t>
      </w:r>
      <w:r>
        <w:rPr>
          <w:color w:val="A70740"/>
          <w:w w:val="95"/>
        </w:rPr>
        <w:t>been</w:t>
      </w:r>
      <w:r>
        <w:rPr>
          <w:color w:val="A70740"/>
          <w:spacing w:val="-42"/>
          <w:w w:val="95"/>
        </w:rPr>
        <w:t> </w:t>
      </w:r>
      <w:r>
        <w:rPr>
          <w:color w:val="A70740"/>
          <w:w w:val="95"/>
        </w:rPr>
        <w:t>weaker</w:t>
      </w:r>
      <w:r>
        <w:rPr>
          <w:color w:val="A70740"/>
          <w:spacing w:val="-40"/>
          <w:w w:val="95"/>
        </w:rPr>
        <w:t> </w:t>
      </w:r>
      <w:r>
        <w:rPr>
          <w:color w:val="A70740"/>
          <w:w w:val="95"/>
        </w:rPr>
        <w:t>consumer </w:t>
      </w:r>
      <w:r>
        <w:rPr>
          <w:color w:val="A70740"/>
          <w:w w:val="90"/>
        </w:rPr>
        <w:t>spending,</w:t>
      </w:r>
      <w:r>
        <w:rPr>
          <w:color w:val="A70740"/>
          <w:spacing w:val="-32"/>
          <w:w w:val="90"/>
        </w:rPr>
        <w:t> </w:t>
      </w:r>
      <w:r>
        <w:rPr>
          <w:color w:val="A70740"/>
          <w:w w:val="90"/>
        </w:rPr>
        <w:t>reflecting</w:t>
      </w:r>
      <w:r>
        <w:rPr>
          <w:color w:val="A70740"/>
          <w:spacing w:val="-31"/>
          <w:w w:val="90"/>
        </w:rPr>
        <w:t> </w:t>
      </w:r>
      <w:r>
        <w:rPr>
          <w:color w:val="A70740"/>
          <w:w w:val="90"/>
        </w:rPr>
        <w:t>squeezed</w:t>
      </w:r>
      <w:r>
        <w:rPr>
          <w:color w:val="A70740"/>
          <w:spacing w:val="-31"/>
          <w:w w:val="90"/>
        </w:rPr>
        <w:t> </w:t>
      </w:r>
      <w:r>
        <w:rPr>
          <w:color w:val="A70740"/>
          <w:w w:val="90"/>
        </w:rPr>
        <w:t>real</w:t>
      </w:r>
      <w:r>
        <w:rPr>
          <w:color w:val="A70740"/>
          <w:spacing w:val="-31"/>
          <w:w w:val="90"/>
        </w:rPr>
        <w:t> </w:t>
      </w:r>
      <w:r>
        <w:rPr>
          <w:color w:val="A70740"/>
          <w:w w:val="90"/>
        </w:rPr>
        <w:t>incomes,</w:t>
      </w:r>
      <w:r>
        <w:rPr>
          <w:color w:val="A70740"/>
          <w:spacing w:val="-35"/>
          <w:w w:val="90"/>
        </w:rPr>
        <w:t> </w:t>
      </w:r>
      <w:r>
        <w:rPr>
          <w:color w:val="A70740"/>
          <w:w w:val="90"/>
        </w:rPr>
        <w:t>tight</w:t>
      </w:r>
      <w:r>
        <w:rPr>
          <w:color w:val="A70740"/>
          <w:spacing w:val="-31"/>
          <w:w w:val="90"/>
        </w:rPr>
        <w:t> </w:t>
      </w:r>
      <w:r>
        <w:rPr>
          <w:color w:val="A70740"/>
          <w:w w:val="90"/>
        </w:rPr>
        <w:t>credit</w:t>
      </w:r>
      <w:r>
        <w:rPr>
          <w:color w:val="A70740"/>
          <w:spacing w:val="-31"/>
          <w:w w:val="90"/>
        </w:rPr>
        <w:t> </w:t>
      </w:r>
      <w:r>
        <w:rPr>
          <w:color w:val="A70740"/>
          <w:w w:val="90"/>
        </w:rPr>
        <w:t>supply</w:t>
      </w:r>
      <w:r>
        <w:rPr>
          <w:color w:val="A70740"/>
          <w:spacing w:val="-31"/>
          <w:w w:val="90"/>
        </w:rPr>
        <w:t> </w:t>
      </w:r>
      <w:r>
        <w:rPr>
          <w:color w:val="A70740"/>
          <w:w w:val="90"/>
        </w:rPr>
        <w:t>and</w:t>
      </w:r>
      <w:r>
        <w:rPr>
          <w:color w:val="A70740"/>
          <w:spacing w:val="-36"/>
          <w:w w:val="90"/>
        </w:rPr>
        <w:t> </w:t>
      </w:r>
      <w:r>
        <w:rPr>
          <w:color w:val="A70740"/>
          <w:w w:val="90"/>
        </w:rPr>
        <w:t>falls</w:t>
      </w:r>
      <w:r>
        <w:rPr>
          <w:color w:val="A70740"/>
          <w:spacing w:val="-31"/>
          <w:w w:val="90"/>
        </w:rPr>
        <w:t> </w:t>
      </w:r>
      <w:r>
        <w:rPr>
          <w:color w:val="A70740"/>
          <w:w w:val="90"/>
        </w:rPr>
        <w:t>in</w:t>
      </w:r>
      <w:r>
        <w:rPr>
          <w:color w:val="A70740"/>
          <w:spacing w:val="-32"/>
          <w:w w:val="90"/>
        </w:rPr>
        <w:t> </w:t>
      </w:r>
      <w:r>
        <w:rPr>
          <w:color w:val="A70740"/>
          <w:w w:val="90"/>
        </w:rPr>
        <w:t>asset</w:t>
      </w:r>
      <w:r>
        <w:rPr>
          <w:color w:val="A70740"/>
          <w:spacing w:val="-31"/>
          <w:w w:val="90"/>
        </w:rPr>
        <w:t> </w:t>
      </w:r>
      <w:r>
        <w:rPr>
          <w:color w:val="A70740"/>
          <w:w w:val="90"/>
        </w:rPr>
        <w:t>prices.</w:t>
      </w:r>
      <w:r>
        <w:rPr>
          <w:color w:val="A70740"/>
          <w:spacing w:val="9"/>
          <w:w w:val="90"/>
        </w:rPr>
        <w:t> </w:t>
      </w:r>
      <w:r>
        <w:rPr>
          <w:color w:val="A70740"/>
          <w:w w:val="90"/>
        </w:rPr>
        <w:t>Business</w:t>
      </w:r>
      <w:r>
        <w:rPr>
          <w:color w:val="A70740"/>
          <w:spacing w:val="-31"/>
          <w:w w:val="90"/>
        </w:rPr>
        <w:t> </w:t>
      </w:r>
      <w:r>
        <w:rPr>
          <w:color w:val="A70740"/>
          <w:w w:val="90"/>
        </w:rPr>
        <w:t>and </w:t>
      </w:r>
      <w:r>
        <w:rPr>
          <w:color w:val="A70740"/>
          <w:w w:val="95"/>
        </w:rPr>
        <w:t>dwellings</w:t>
      </w:r>
      <w:r>
        <w:rPr>
          <w:color w:val="A70740"/>
          <w:spacing w:val="-46"/>
          <w:w w:val="95"/>
        </w:rPr>
        <w:t> </w:t>
      </w:r>
      <w:r>
        <w:rPr>
          <w:color w:val="A70740"/>
          <w:w w:val="95"/>
        </w:rPr>
        <w:t>investment</w:t>
      </w:r>
      <w:r>
        <w:rPr>
          <w:color w:val="A70740"/>
          <w:spacing w:val="-49"/>
          <w:w w:val="95"/>
        </w:rPr>
        <w:t> </w:t>
      </w:r>
      <w:r>
        <w:rPr>
          <w:color w:val="A70740"/>
          <w:w w:val="95"/>
        </w:rPr>
        <w:t>fell</w:t>
      </w:r>
      <w:r>
        <w:rPr>
          <w:color w:val="A70740"/>
          <w:spacing w:val="-46"/>
          <w:w w:val="95"/>
        </w:rPr>
        <w:t> </w:t>
      </w:r>
      <w:r>
        <w:rPr>
          <w:color w:val="A70740"/>
          <w:w w:val="95"/>
        </w:rPr>
        <w:t>in</w:t>
      </w:r>
      <w:r>
        <w:rPr>
          <w:color w:val="A70740"/>
          <w:spacing w:val="-50"/>
          <w:w w:val="95"/>
        </w:rPr>
        <w:t> </w:t>
      </w:r>
      <w:r>
        <w:rPr>
          <w:color w:val="A70740"/>
          <w:w w:val="95"/>
        </w:rPr>
        <w:t>Q2,</w:t>
      </w:r>
      <w:r>
        <w:rPr>
          <w:color w:val="A70740"/>
          <w:spacing w:val="-46"/>
          <w:w w:val="95"/>
        </w:rPr>
        <w:t> </w:t>
      </w:r>
      <w:r>
        <w:rPr>
          <w:color w:val="A70740"/>
          <w:w w:val="95"/>
        </w:rPr>
        <w:t>and</w:t>
      </w:r>
      <w:r>
        <w:rPr>
          <w:color w:val="A70740"/>
          <w:spacing w:val="-49"/>
          <w:w w:val="95"/>
        </w:rPr>
        <w:t> </w:t>
      </w:r>
      <w:r>
        <w:rPr>
          <w:color w:val="A70740"/>
          <w:w w:val="95"/>
        </w:rPr>
        <w:t>forward-looking</w:t>
      </w:r>
      <w:r>
        <w:rPr>
          <w:color w:val="A70740"/>
          <w:spacing w:val="-46"/>
          <w:w w:val="95"/>
        </w:rPr>
        <w:t> </w:t>
      </w:r>
      <w:r>
        <w:rPr>
          <w:color w:val="A70740"/>
          <w:w w:val="95"/>
        </w:rPr>
        <w:t>surveys</w:t>
      </w:r>
      <w:r>
        <w:rPr>
          <w:color w:val="A70740"/>
          <w:spacing w:val="-48"/>
          <w:w w:val="95"/>
        </w:rPr>
        <w:t> </w:t>
      </w:r>
      <w:r>
        <w:rPr>
          <w:color w:val="A70740"/>
          <w:w w:val="95"/>
        </w:rPr>
        <w:t>of</w:t>
      </w:r>
      <w:r>
        <w:rPr>
          <w:color w:val="A70740"/>
          <w:spacing w:val="-46"/>
          <w:w w:val="95"/>
        </w:rPr>
        <w:t> </w:t>
      </w:r>
      <w:r>
        <w:rPr>
          <w:color w:val="A70740"/>
          <w:w w:val="95"/>
        </w:rPr>
        <w:t>investment</w:t>
      </w:r>
      <w:r>
        <w:rPr>
          <w:color w:val="A70740"/>
          <w:spacing w:val="-45"/>
          <w:w w:val="95"/>
        </w:rPr>
        <w:t> </w:t>
      </w:r>
      <w:r>
        <w:rPr>
          <w:color w:val="A70740"/>
          <w:w w:val="95"/>
        </w:rPr>
        <w:t>intentions</w:t>
      </w:r>
      <w:r>
        <w:rPr>
          <w:color w:val="A70740"/>
          <w:spacing w:val="-49"/>
          <w:w w:val="95"/>
        </w:rPr>
        <w:t> </w:t>
      </w:r>
      <w:r>
        <w:rPr>
          <w:color w:val="A70740"/>
          <w:w w:val="95"/>
        </w:rPr>
        <w:t>declined </w:t>
      </w:r>
      <w:r>
        <w:rPr>
          <w:color w:val="A70740"/>
          <w:w w:val="90"/>
        </w:rPr>
        <w:t>sharply.</w:t>
      </w:r>
      <w:r>
        <w:rPr>
          <w:color w:val="A70740"/>
          <w:spacing w:val="9"/>
          <w:w w:val="90"/>
        </w:rPr>
        <w:t> </w:t>
      </w:r>
      <w:r>
        <w:rPr>
          <w:color w:val="A70740"/>
          <w:w w:val="90"/>
        </w:rPr>
        <w:t>Surveys</w:t>
      </w:r>
      <w:r>
        <w:rPr>
          <w:color w:val="A70740"/>
          <w:spacing w:val="-32"/>
          <w:w w:val="90"/>
        </w:rPr>
        <w:t> </w:t>
      </w:r>
      <w:r>
        <w:rPr>
          <w:color w:val="A70740"/>
          <w:w w:val="90"/>
        </w:rPr>
        <w:t>of</w:t>
      </w:r>
      <w:r>
        <w:rPr>
          <w:color w:val="A70740"/>
          <w:spacing w:val="-28"/>
          <w:w w:val="90"/>
        </w:rPr>
        <w:t> </w:t>
      </w:r>
      <w:r>
        <w:rPr>
          <w:color w:val="A70740"/>
          <w:w w:val="90"/>
        </w:rPr>
        <w:t>export</w:t>
      </w:r>
      <w:r>
        <w:rPr>
          <w:color w:val="A70740"/>
          <w:spacing w:val="-32"/>
          <w:w w:val="90"/>
        </w:rPr>
        <w:t> </w:t>
      </w:r>
      <w:r>
        <w:rPr>
          <w:color w:val="A70740"/>
          <w:w w:val="90"/>
        </w:rPr>
        <w:t>orders</w:t>
      </w:r>
      <w:r>
        <w:rPr>
          <w:color w:val="A70740"/>
          <w:spacing w:val="-28"/>
          <w:w w:val="90"/>
        </w:rPr>
        <w:t> </w:t>
      </w:r>
      <w:r>
        <w:rPr>
          <w:color w:val="A70740"/>
          <w:w w:val="90"/>
        </w:rPr>
        <w:t>have</w:t>
      </w:r>
      <w:r>
        <w:rPr>
          <w:color w:val="A70740"/>
          <w:spacing w:val="-31"/>
          <w:w w:val="90"/>
        </w:rPr>
        <w:t> </w:t>
      </w:r>
      <w:r>
        <w:rPr>
          <w:color w:val="A70740"/>
          <w:w w:val="90"/>
        </w:rPr>
        <w:t>weakened,</w:t>
      </w:r>
      <w:r>
        <w:rPr>
          <w:color w:val="A70740"/>
          <w:spacing w:val="-28"/>
          <w:w w:val="90"/>
        </w:rPr>
        <w:t> </w:t>
      </w:r>
      <w:r>
        <w:rPr>
          <w:color w:val="A70740"/>
          <w:w w:val="90"/>
        </w:rPr>
        <w:t>consistent</w:t>
      </w:r>
      <w:r>
        <w:rPr>
          <w:color w:val="A70740"/>
          <w:spacing w:val="-31"/>
          <w:w w:val="90"/>
        </w:rPr>
        <w:t> </w:t>
      </w:r>
      <w:r>
        <w:rPr>
          <w:color w:val="A70740"/>
          <w:w w:val="90"/>
        </w:rPr>
        <w:t>with</w:t>
      </w:r>
      <w:r>
        <w:rPr>
          <w:color w:val="A70740"/>
          <w:spacing w:val="-32"/>
          <w:w w:val="90"/>
        </w:rPr>
        <w:t> </w:t>
      </w:r>
      <w:r>
        <w:rPr>
          <w:color w:val="A70740"/>
          <w:w w:val="90"/>
        </w:rPr>
        <w:t>the</w:t>
      </w:r>
      <w:r>
        <w:rPr>
          <w:color w:val="A70740"/>
          <w:spacing w:val="-28"/>
          <w:w w:val="90"/>
        </w:rPr>
        <w:t> </w:t>
      </w:r>
      <w:r>
        <w:rPr>
          <w:color w:val="A70740"/>
          <w:w w:val="90"/>
        </w:rPr>
        <w:t>marked</w:t>
      </w:r>
      <w:r>
        <w:rPr>
          <w:color w:val="A70740"/>
          <w:spacing w:val="-32"/>
          <w:w w:val="90"/>
        </w:rPr>
        <w:t> </w:t>
      </w:r>
      <w:r>
        <w:rPr>
          <w:color w:val="A70740"/>
          <w:w w:val="90"/>
        </w:rPr>
        <w:t>deterioration</w:t>
      </w:r>
      <w:r>
        <w:rPr>
          <w:color w:val="A70740"/>
          <w:spacing w:val="-28"/>
          <w:w w:val="90"/>
        </w:rPr>
        <w:t> </w:t>
      </w:r>
      <w:r>
        <w:rPr>
          <w:color w:val="A70740"/>
          <w:w w:val="90"/>
        </w:rPr>
        <w:t>in</w:t>
      </w:r>
      <w:r>
        <w:rPr>
          <w:color w:val="A70740"/>
          <w:spacing w:val="-29"/>
          <w:w w:val="90"/>
        </w:rPr>
        <w:t> </w:t>
      </w:r>
      <w:r>
        <w:rPr>
          <w:color w:val="A70740"/>
          <w:w w:val="90"/>
        </w:rPr>
        <w:t>global </w:t>
      </w:r>
      <w:r>
        <w:rPr>
          <w:color w:val="A70740"/>
        </w:rPr>
        <w:t>economic</w:t>
      </w:r>
      <w:r>
        <w:rPr>
          <w:color w:val="A70740"/>
          <w:spacing w:val="-22"/>
        </w:rPr>
        <w:t> </w:t>
      </w:r>
      <w:r>
        <w:rPr>
          <w:color w:val="A70740"/>
        </w:rPr>
        <w:t>activity.</w:t>
      </w:r>
    </w:p>
    <w:p>
      <w:pPr>
        <w:pStyle w:val="BodyText"/>
      </w:pPr>
    </w:p>
    <w:p>
      <w:pPr>
        <w:spacing w:after="0"/>
        <w:sectPr>
          <w:headerReference w:type="even" r:id="rId43"/>
          <w:headerReference w:type="default" r:id="rId44"/>
          <w:pgSz w:w="11900" w:h="16840"/>
          <w:pgMar w:header="425" w:footer="0" w:top="620" w:bottom="280" w:left="640" w:right="640"/>
          <w:pgNumType w:start="18"/>
        </w:sectPr>
      </w:pPr>
    </w:p>
    <w:p>
      <w:pPr>
        <w:pStyle w:val="BodyText"/>
        <w:spacing w:before="4"/>
        <w:rPr>
          <w:sz w:val="22"/>
        </w:rPr>
      </w:pPr>
    </w:p>
    <w:p>
      <w:pPr>
        <w:pStyle w:val="BodyText"/>
        <w:spacing w:line="20" w:lineRule="exact"/>
        <w:ind w:left="146" w:right="-53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2"/>
        </w:rPr>
      </w:pPr>
      <w:r>
        <w:rPr>
          <w:color w:val="A70740"/>
          <w:sz w:val="18"/>
        </w:rPr>
        <w:t>Chart 2.1 </w:t>
      </w:r>
      <w:r>
        <w:rPr>
          <w:color w:val="231F20"/>
          <w:sz w:val="18"/>
        </w:rPr>
        <w:t>Nominal demand</w:t>
      </w:r>
      <w:r>
        <w:rPr>
          <w:color w:val="231F20"/>
          <w:position w:val="4"/>
          <w:sz w:val="12"/>
        </w:rPr>
        <w:t>(a)</w:t>
      </w:r>
    </w:p>
    <w:p>
      <w:pPr>
        <w:spacing w:before="148"/>
        <w:ind w:left="347" w:right="0" w:firstLine="0"/>
        <w:jc w:val="left"/>
        <w:rPr>
          <w:sz w:val="12"/>
        </w:rPr>
      </w:pPr>
      <w:r>
        <w:rPr/>
        <w:pict>
          <v:group style="position:absolute;margin-left:39.685001pt;margin-top:7.217774pt;width:7.1pt;height:16.2pt;mso-position-horizontal-relative:page;mso-position-vertical-relative:paragraph;z-index:15780864" coordorigin="794,144" coordsize="142,324">
            <v:rect style="position:absolute;left:793;top:144;width:142;height:142" filled="true" fillcolor="#fcaf17" stroked="false">
              <v:fill type="solid"/>
            </v:rect>
            <v:rect style="position:absolute;left:793;top:326;width:142;height:142" filled="true" fillcolor="#00558b" stroked="false">
              <v:fill type="solid"/>
            </v:rect>
            <w10:wrap type="none"/>
          </v:group>
        </w:pict>
      </w:r>
      <w:r>
        <w:rPr>
          <w:color w:val="231F20"/>
          <w:sz w:val="12"/>
        </w:rPr>
        <w:t>Nominal GDP</w:t>
      </w:r>
    </w:p>
    <w:p>
      <w:pPr>
        <w:tabs>
          <w:tab w:pos="2900" w:val="left" w:leader="none"/>
        </w:tabs>
        <w:spacing w:line="194" w:lineRule="auto" w:before="45"/>
        <w:ind w:left="347" w:right="0" w:firstLine="0"/>
        <w:jc w:val="left"/>
        <w:rPr>
          <w:sz w:val="12"/>
        </w:rPr>
      </w:pPr>
      <w:r>
        <w:rPr>
          <w:color w:val="231F20"/>
          <w:w w:val="95"/>
          <w:sz w:val="12"/>
        </w:rPr>
        <w:t>Nominal</w:t>
      </w:r>
      <w:r>
        <w:rPr>
          <w:color w:val="231F20"/>
          <w:spacing w:val="-18"/>
          <w:w w:val="95"/>
          <w:sz w:val="12"/>
        </w:rPr>
        <w:t> </w:t>
      </w:r>
      <w:r>
        <w:rPr>
          <w:color w:val="231F20"/>
          <w:w w:val="95"/>
          <w:sz w:val="12"/>
        </w:rPr>
        <w:t>domestic</w:t>
      </w:r>
      <w:r>
        <w:rPr>
          <w:color w:val="231F20"/>
          <w:spacing w:val="-17"/>
          <w:w w:val="95"/>
          <w:sz w:val="12"/>
        </w:rPr>
        <w:t> </w:t>
      </w:r>
      <w:r>
        <w:rPr>
          <w:color w:val="231F20"/>
          <w:w w:val="95"/>
          <w:sz w:val="12"/>
        </w:rPr>
        <w:t>demand</w:t>
        <w:tab/>
      </w:r>
      <w:r>
        <w:rPr>
          <w:color w:val="231F20"/>
          <w:position w:val="-7"/>
          <w:sz w:val="12"/>
        </w:rPr>
        <w:t>Percentage</w:t>
      </w:r>
      <w:r>
        <w:rPr>
          <w:color w:val="231F20"/>
          <w:spacing w:val="-27"/>
          <w:position w:val="-7"/>
          <w:sz w:val="12"/>
        </w:rPr>
        <w:t> </w:t>
      </w:r>
      <w:r>
        <w:rPr>
          <w:color w:val="231F20"/>
          <w:position w:val="-7"/>
          <w:sz w:val="12"/>
        </w:rPr>
        <w:t>changes</w:t>
      </w:r>
    </w:p>
    <w:p>
      <w:pPr>
        <w:spacing w:line="119" w:lineRule="exact" w:before="0"/>
        <w:ind w:left="3895" w:right="0" w:firstLine="0"/>
        <w:jc w:val="left"/>
        <w:rPr>
          <w:sz w:val="12"/>
        </w:rPr>
      </w:pPr>
      <w:r>
        <w:rPr/>
        <w:pict>
          <v:group style="position:absolute;margin-left:39.685001pt;margin-top:3.042274pt;width:184.3pt;height:141.75pt;mso-position-horizontal-relative:page;mso-position-vertical-relative:paragraph;z-index:15782400" coordorigin="794,61" coordsize="3686,2835">
            <v:shape style="position:absolute;left:981;top:2046;width:2106;height:844" coordorigin="981,2046" coordsize="2106,844" path="m1021,2399l981,2399,981,2890,1021,2890,1021,2399xm1120,2425l1080,2425,1080,2890,1120,2890,1120,2425xm1219,2591l1179,2591,1179,2890,1219,2890,1219,2591xm1315,2671l1275,2671,1275,2890,1315,2890,1315,2671xm1414,2046l1374,2046,1374,2890,1414,2890,1414,2046xm1513,2676l1473,2676,1473,2890,1513,2890,1513,2676xm1612,2719l1572,2719,1572,2890,1612,2890,1612,2719xm1711,2463l1671,2463,1671,2890,1711,2890,1711,2463xm1807,2174l1767,2174,1767,2890,1807,2890,1807,2174xm1906,2420l1866,2420,1866,2890,1906,2890,1906,2420xm2005,2468l1965,2468,1965,2890,2005,2890,2005,2468xm2104,2521l2064,2521,2064,2890,2104,2890,2104,2521xm2203,2276l2163,2276,2163,2890,2203,2890,2203,2276xm2298,2238l2259,2238,2259,2890,2298,2890,2298,2238xm2397,2409l2358,2409,2358,2890,2397,2890,2397,2409xm2496,2399l2457,2399,2457,2890,2496,2890,2496,2399xm2595,2628l2556,2628,2556,2890,2595,2890,2595,2628xm2694,2180l2655,2180,2655,2890,2694,2890,2694,2180xm2790,2596l2751,2596,2751,2890,2790,2890,2790,2596xm2889,2297l2850,2297,2850,2890,2889,2890,2889,2297xm2988,2628l2949,2628,2949,2890,2988,2890,2988,2628xm3087,2404l3048,2404,3048,2890,3087,2890,3087,2404xe" filled="true" fillcolor="#fcaf17" stroked="false">
              <v:path arrowok="t"/>
              <v:fill type="solid"/>
            </v:shape>
            <v:shape style="position:absolute;left:1020;top:2019;width:2103;height:871" coordorigin="1021,2020" coordsize="2103,871" path="m1061,2367l1021,2367,1021,2890,1061,2890,1061,2367xm1160,2537l1120,2537,1120,2890,1160,2890,1160,2537xm1255,2361l1219,2361,1219,2890,1255,2890,1255,2361xm1354,2708l1315,2708,1315,2890,1354,2890,1354,2708xm1453,2196l1414,2196,1414,2890,1453,2890,1453,2196xm1552,2431l1513,2431,1513,2890,1552,2890,1552,2431xm1651,2367l1612,2367,1612,2890,1651,2890,1651,2367xm1747,2842l1711,2842,1711,2890,1747,2890,1747,2842xm1846,2020l1807,2020,1807,2890,1846,2890,1846,2020xm1945,2468l1906,2468,1906,2890,1945,2890,1945,2468xm2044,2505l2005,2505,2005,2890,2044,2890,2044,2505xm2143,2345l2104,2345,2104,2890,2143,2890,2143,2345xm2239,2655l2203,2655,2203,2890,2239,2890,2239,2655xm2338,2174l2298,2174,2298,2890,2338,2890,2338,2174xm2437,2276l2397,2276,2397,2890,2437,2890,2437,2276xm2536,2206l2496,2206,2496,2890,2536,2890,2536,2206xm2635,2772l2595,2772,2595,2890,2635,2890,2635,2772xm2731,2116l2694,2116,2694,2890,2731,2890,2731,2116xm2830,2553l2790,2553,2790,2890,2830,2890,2830,2553xm2929,2265l2889,2265,2889,2890,2929,2890,2929,2265xm3028,2559l2988,2559,2988,2890,3028,2890,3028,2559xm3124,2484l3087,2484,3087,2890,3124,2890,3124,2484xe" filled="true" fillcolor="#00558b" stroked="false">
              <v:path arrowok="t"/>
              <v:fill type="solid"/>
            </v:shape>
            <v:shape style="position:absolute;left:3242;top:2099;width:1024;height:791" coordorigin="3242,2100" coordsize="1024,791" path="m3282,2388l3242,2388,3242,2890,3282,2890,3282,2388xm3381,2100l3341,2100,3341,2890,3381,2890,3381,2100xm3480,2660l3440,2660,3440,2890,3480,2890,3480,2660xm3579,2201l3539,2201,3539,2890,3579,2890,3579,2201xm3675,2377l3635,2377,3635,2890,3675,2890,3675,2377xm3774,2383l3734,2383,3734,2890,3774,2890,3774,2383xm3873,2286l3833,2286,3833,2890,3873,2890,3873,2286xm3972,2388l3932,2388,3932,2890,3972,2890,3972,2388xm4071,2564l4031,2564,4031,2890,4071,2890,4071,2564xm4167,2335l4127,2335,4127,2890,4167,2890,4167,2335xm4266,2740l4226,2740,4226,2890,4266,2890,4266,2740xe" filled="true" fillcolor="#fcaf17" stroked="false">
              <v:path arrowok="t"/>
              <v:fill type="solid"/>
            </v:shape>
            <v:shape style="position:absolute;left:3182;top:2040;width:1123;height:849" coordorigin="3183,2041" coordsize="1123,849" path="m3223,2457l3183,2457,3183,2890,3223,2890,3223,2457xm3322,2618l3282,2618,3282,2890,3322,2890,3322,2618xm3421,2281l3381,2281,3381,2890,3421,2890,3421,2281xm3520,2623l3480,2623,3480,2890,3520,2890,3520,2623xm3615,2041l3579,2041,3579,2890,3615,2890,3615,2041xm3714,2409l3675,2409,3675,2890,3714,2890,3714,2409xm3813,2420l3774,2420,3774,2890,3813,2890,3813,2420xm3912,2425l3873,2425,3873,2890,3912,2890,3912,2425xm4011,2148l3972,2148,3972,2890,4011,2890,4011,2148xm4107,2618l4071,2618,4071,2890,4107,2890,4107,2618xm4206,2399l4167,2399,4167,2890,4206,2890,4206,2399xm4305,2756l4266,2756,4266,2890,4305,2890,4305,2756xe" filled="true" fillcolor="#00558b" stroked="false">
              <v:path arrowok="t"/>
              <v:fill type="solid"/>
            </v:shape>
            <v:shape style="position:absolute;left:964;top:2189;width:3514;height:707" coordorigin="965,2189" coordsize="3514,707" path="m4365,2547l4479,2547m4365,2189l4479,2189m965,2896l965,2782m1364,2896l1364,2782m1757,2896l1757,2782m2153,2896l2153,2782m2546,2896l2546,2782m2939,2896l2939,2782m3331,2896l3331,2782m3724,2896l3724,2782m4117,2896l4117,2782e" filled="false" stroked="true" strokeweight=".5pt" strokecolor="#231f20">
              <v:path arrowok="t"/>
              <v:stroke dashstyle="solid"/>
            </v:shape>
            <v:shape style="position:absolute;left:793;top:2189;width:114;height:358" coordorigin="794,2189" coordsize="114,358" path="m794,2547l907,2547m794,2189l907,2189e" filled="false" stroked="true" strokeweight=".5pt" strokecolor="#231f20">
              <v:path arrowok="t"/>
              <v:stroke dashstyle="solid"/>
            </v:shape>
            <v:shape style="position:absolute;left:4365;top:416;width:114;height:1421" coordorigin="4365,416" coordsize="114,1421" path="m4365,1837l4479,1837m4365,1479l4479,1479m4365,1127l4479,1127m4365,769l4479,769m4365,416l4479,416e" filled="false" stroked="true" strokeweight=".5pt" strokecolor="#231f20">
              <v:path arrowok="t"/>
              <v:stroke dashstyle="solid"/>
            </v:shape>
            <v:shape style="position:absolute;left:1014;top:561;width:3245;height:849" coordorigin="1014,562" coordsize="3245,849" path="m1014,808l1113,770,1209,781,1308,1267,1407,1091,1506,978,1605,989,1701,1128,1800,946,1899,984,1998,1133,2097,610,2193,1267,2292,968,2391,722,2490,578,2589,706,2685,642,2784,930,2883,989,2982,770,3081,1149,3176,1048,3275,1411,3374,1123,3473,1272,3572,845,3668,631,3767,776,3866,562,3965,674,4064,888,4160,866,4259,1208e" filled="false" stroked="true" strokeweight="1pt" strokecolor="#00558b">
              <v:path arrowok="t"/>
              <v:stroke dashstyle="solid"/>
            </v:shape>
            <v:shape style="position:absolute;left:1014;top:508;width:3245;height:1116" coordorigin="1014,509" coordsize="3245,1116" path="m1014,733l1113,888,1209,1181,1308,1384,1407,1026,1506,1283,1605,1416,1701,1197,1800,1331,1998,797,2097,861,2193,962,2292,776,2391,717,2490,589,2589,962,2685,898,2784,1091,2883,984,2982,984,3081,1219,3176,1534,3275,1624,3374,1085,3473,1352,3572,621,3668,605,3767,904,3866,509,3965,701,4064,898,4160,845,4259,1320e" filled="false" stroked="true" strokeweight="1pt" strokecolor="#fcaf17">
              <v:path arrowok="t"/>
              <v:stroke dashstyle="solid"/>
            </v:shape>
            <v:shape style="position:absolute;left:793;top:65;width:3681;height:2825" coordorigin="794,66" coordsize="3681,2825" path="m794,1837l907,1837m794,1479l907,1479m794,1127l907,1127m794,769l907,769m794,416l907,416m4474,2891l799,2891,799,66,4474,66,4474,2891xe" filled="false" stroked="true" strokeweight=".5pt" strokecolor="#231f20">
              <v:path arrowok="t"/>
              <v:stroke dashstyle="solid"/>
            </v:shape>
            <v:shape style="position:absolute;left:1176;top:540;width:812;height:144" type="#_x0000_t202" filled="false" stroked="false">
              <v:textbox inset="0,0,0,0">
                <w:txbxContent>
                  <w:p>
                    <w:pPr>
                      <w:spacing w:before="1"/>
                      <w:ind w:left="0" w:right="0" w:firstLine="0"/>
                      <w:jc w:val="left"/>
                      <w:rPr>
                        <w:sz w:val="12"/>
                      </w:rPr>
                    </w:pPr>
                    <w:r>
                      <w:rPr>
                        <w:color w:val="231F20"/>
                        <w:w w:val="95"/>
                        <w:sz w:val="12"/>
                      </w:rPr>
                      <w:t>On</w:t>
                    </w:r>
                    <w:r>
                      <w:rPr>
                        <w:color w:val="231F20"/>
                        <w:spacing w:val="-23"/>
                        <w:w w:val="95"/>
                        <w:sz w:val="12"/>
                      </w:rPr>
                      <w:t> </w:t>
                    </w:r>
                    <w:r>
                      <w:rPr>
                        <w:color w:val="231F20"/>
                        <w:w w:val="95"/>
                        <w:sz w:val="12"/>
                      </w:rPr>
                      <w:t>a</w:t>
                    </w:r>
                    <w:r>
                      <w:rPr>
                        <w:color w:val="231F20"/>
                        <w:spacing w:val="-22"/>
                        <w:w w:val="95"/>
                        <w:sz w:val="12"/>
                      </w:rPr>
                      <w:t> </w:t>
                    </w:r>
                    <w:r>
                      <w:rPr>
                        <w:color w:val="231F20"/>
                        <w:w w:val="95"/>
                        <w:sz w:val="12"/>
                      </w:rPr>
                      <w:t>year</w:t>
                    </w:r>
                    <w:r>
                      <w:rPr>
                        <w:color w:val="231F20"/>
                        <w:spacing w:val="-23"/>
                        <w:w w:val="95"/>
                        <w:sz w:val="12"/>
                      </w:rPr>
                      <w:t> </w:t>
                    </w:r>
                    <w:r>
                      <w:rPr>
                        <w:color w:val="231F20"/>
                        <w:w w:val="95"/>
                        <w:sz w:val="12"/>
                      </w:rPr>
                      <w:t>earlier</w:t>
                    </w:r>
                  </w:p>
                </w:txbxContent>
              </v:textbox>
              <w10:wrap type="none"/>
            </v:shape>
            <v:shape style="position:absolute;left:1176;top:1832;width:957;height:144" type="#_x0000_t202" filled="false" stroked="false">
              <v:textbox inset="0,0,0,0">
                <w:txbxContent>
                  <w:p>
                    <w:pPr>
                      <w:spacing w:before="1"/>
                      <w:ind w:left="0" w:right="0" w:firstLine="0"/>
                      <w:jc w:val="left"/>
                      <w:rPr>
                        <w:sz w:val="12"/>
                      </w:rPr>
                    </w:pPr>
                    <w:r>
                      <w:rPr>
                        <w:color w:val="231F20"/>
                        <w:w w:val="90"/>
                        <w:sz w:val="12"/>
                      </w:rPr>
                      <w:t>On</w:t>
                    </w:r>
                    <w:r>
                      <w:rPr>
                        <w:color w:val="231F20"/>
                        <w:spacing w:val="-14"/>
                        <w:w w:val="90"/>
                        <w:sz w:val="12"/>
                      </w:rPr>
                      <w:t> </w:t>
                    </w:r>
                    <w:r>
                      <w:rPr>
                        <w:color w:val="231F20"/>
                        <w:w w:val="90"/>
                        <w:sz w:val="12"/>
                      </w:rPr>
                      <w:t>a</w:t>
                    </w:r>
                    <w:r>
                      <w:rPr>
                        <w:color w:val="231F20"/>
                        <w:spacing w:val="-13"/>
                        <w:w w:val="90"/>
                        <w:sz w:val="12"/>
                      </w:rPr>
                      <w:t> </w:t>
                    </w:r>
                    <w:r>
                      <w:rPr>
                        <w:color w:val="231F20"/>
                        <w:w w:val="90"/>
                        <w:sz w:val="12"/>
                      </w:rPr>
                      <w:t>quarter</w:t>
                    </w:r>
                    <w:r>
                      <w:rPr>
                        <w:color w:val="231F20"/>
                        <w:spacing w:val="-13"/>
                        <w:w w:val="90"/>
                        <w:sz w:val="12"/>
                      </w:rPr>
                      <w:t> </w:t>
                    </w:r>
                    <w:r>
                      <w:rPr>
                        <w:color w:val="231F20"/>
                        <w:w w:val="90"/>
                        <w:sz w:val="12"/>
                      </w:rPr>
                      <w:t>earlier</w:t>
                    </w:r>
                  </w:p>
                </w:txbxContent>
              </v:textbox>
              <w10:wrap type="none"/>
            </v:shape>
            <w10:wrap type="none"/>
          </v:group>
        </w:pict>
      </w:r>
      <w:r>
        <w:rPr>
          <w:color w:val="231F20"/>
          <w:w w:val="104"/>
          <w:sz w:val="12"/>
        </w:rPr>
        <w:t>8</w:t>
      </w:r>
    </w:p>
    <w:p>
      <w:pPr>
        <w:pStyle w:val="BodyText"/>
        <w:spacing w:before="9"/>
        <w:rPr>
          <w:sz w:val="18"/>
        </w:rPr>
      </w:pPr>
    </w:p>
    <w:p>
      <w:pPr>
        <w:spacing w:before="0"/>
        <w:ind w:left="0" w:right="43" w:firstLine="0"/>
        <w:jc w:val="right"/>
        <w:rPr>
          <w:sz w:val="12"/>
        </w:rPr>
      </w:pPr>
      <w:r>
        <w:rPr>
          <w:color w:val="231F20"/>
          <w:w w:val="89"/>
          <w:sz w:val="12"/>
        </w:rPr>
        <w:t>7</w:t>
      </w:r>
    </w:p>
    <w:p>
      <w:pPr>
        <w:pStyle w:val="BodyText"/>
        <w:spacing w:before="4"/>
        <w:rPr>
          <w:sz w:val="18"/>
        </w:rPr>
      </w:pPr>
    </w:p>
    <w:p>
      <w:pPr>
        <w:spacing w:before="0"/>
        <w:ind w:left="0" w:right="39" w:firstLine="0"/>
        <w:jc w:val="right"/>
        <w:rPr>
          <w:sz w:val="12"/>
        </w:rPr>
      </w:pPr>
      <w:r>
        <w:rPr>
          <w:color w:val="231F20"/>
          <w:w w:val="101"/>
          <w:sz w:val="12"/>
        </w:rPr>
        <w:t>6</w:t>
      </w:r>
    </w:p>
    <w:p>
      <w:pPr>
        <w:pStyle w:val="BodyText"/>
        <w:spacing w:before="10"/>
        <w:rPr>
          <w:sz w:val="18"/>
        </w:rPr>
      </w:pPr>
    </w:p>
    <w:p>
      <w:pPr>
        <w:spacing w:before="0"/>
        <w:ind w:left="0" w:right="40" w:firstLine="0"/>
        <w:jc w:val="right"/>
        <w:rPr>
          <w:sz w:val="12"/>
        </w:rPr>
      </w:pPr>
      <w:r>
        <w:rPr>
          <w:color w:val="231F20"/>
          <w:w w:val="96"/>
          <w:sz w:val="12"/>
        </w:rPr>
        <w:t>5</w:t>
      </w:r>
    </w:p>
    <w:p>
      <w:pPr>
        <w:pStyle w:val="BodyText"/>
        <w:spacing w:before="4"/>
        <w:rPr>
          <w:sz w:val="18"/>
        </w:rPr>
      </w:pPr>
    </w:p>
    <w:p>
      <w:pPr>
        <w:spacing w:before="0"/>
        <w:ind w:left="0" w:right="38" w:firstLine="0"/>
        <w:jc w:val="right"/>
        <w:rPr>
          <w:sz w:val="12"/>
        </w:rPr>
      </w:pPr>
      <w:r>
        <w:rPr>
          <w:color w:val="231F20"/>
          <w:w w:val="104"/>
          <w:sz w:val="12"/>
        </w:rPr>
        <w:t>4</w:t>
      </w:r>
    </w:p>
    <w:p>
      <w:pPr>
        <w:pStyle w:val="BodyText"/>
        <w:spacing w:before="9"/>
        <w:rPr>
          <w:sz w:val="18"/>
        </w:rPr>
      </w:pPr>
    </w:p>
    <w:p>
      <w:pPr>
        <w:spacing w:before="0"/>
        <w:ind w:left="0" w:right="39" w:firstLine="0"/>
        <w:jc w:val="right"/>
        <w:rPr>
          <w:sz w:val="12"/>
        </w:rPr>
      </w:pPr>
      <w:r>
        <w:rPr>
          <w:color w:val="231F20"/>
          <w:w w:val="100"/>
          <w:sz w:val="12"/>
        </w:rPr>
        <w:t>3</w:t>
      </w:r>
    </w:p>
    <w:p>
      <w:pPr>
        <w:pStyle w:val="BodyText"/>
        <w:spacing w:before="4"/>
        <w:rPr>
          <w:sz w:val="18"/>
        </w:rPr>
      </w:pPr>
    </w:p>
    <w:p>
      <w:pPr>
        <w:spacing w:before="0"/>
        <w:ind w:left="0" w:right="40" w:firstLine="0"/>
        <w:jc w:val="right"/>
        <w:rPr>
          <w:sz w:val="12"/>
        </w:rPr>
      </w:pPr>
      <w:r>
        <w:rPr>
          <w:color w:val="231F20"/>
          <w:w w:val="96"/>
          <w:sz w:val="12"/>
        </w:rPr>
        <w:t>2</w:t>
      </w:r>
    </w:p>
    <w:p>
      <w:pPr>
        <w:pStyle w:val="BodyText"/>
        <w:spacing w:before="9"/>
        <w:rPr>
          <w:sz w:val="18"/>
        </w:rPr>
      </w:pPr>
    </w:p>
    <w:p>
      <w:pPr>
        <w:spacing w:before="1"/>
        <w:ind w:left="0" w:right="46" w:firstLine="0"/>
        <w:jc w:val="right"/>
        <w:rPr>
          <w:sz w:val="12"/>
        </w:rPr>
      </w:pPr>
      <w:r>
        <w:rPr>
          <w:color w:val="231F20"/>
          <w:w w:val="78"/>
          <w:sz w:val="12"/>
        </w:rPr>
        <w:t>1</w:t>
      </w:r>
    </w:p>
    <w:p>
      <w:pPr>
        <w:pStyle w:val="BodyText"/>
        <w:spacing w:before="4"/>
        <w:rPr>
          <w:sz w:val="18"/>
        </w:rPr>
      </w:pPr>
    </w:p>
    <w:p>
      <w:pPr>
        <w:spacing w:line="118" w:lineRule="exact" w:before="0"/>
        <w:ind w:left="3895" w:right="0" w:firstLine="0"/>
        <w:jc w:val="left"/>
        <w:rPr>
          <w:sz w:val="12"/>
        </w:rPr>
      </w:pPr>
      <w:r>
        <w:rPr>
          <w:color w:val="231F20"/>
          <w:w w:val="105"/>
          <w:sz w:val="12"/>
        </w:rPr>
        <w:t>0</w:t>
      </w:r>
    </w:p>
    <w:p>
      <w:pPr>
        <w:tabs>
          <w:tab w:pos="1252" w:val="left" w:leader="none"/>
          <w:tab w:pos="1645" w:val="left" w:leader="none"/>
          <w:tab w:pos="2041" w:val="left" w:leader="none"/>
          <w:tab w:pos="2434" w:val="left" w:leader="none"/>
          <w:tab w:pos="2827" w:val="left" w:leader="none"/>
          <w:tab w:pos="3219" w:val="left" w:leader="none"/>
        </w:tabs>
        <w:spacing w:line="118" w:lineRule="exact" w:before="0"/>
        <w:ind w:left="407" w:right="0" w:firstLine="0"/>
        <w:jc w:val="left"/>
        <w:rPr>
          <w:sz w:val="12"/>
        </w:rPr>
      </w:pPr>
      <w:r>
        <w:rPr>
          <w:color w:val="231F20"/>
          <w:sz w:val="12"/>
        </w:rPr>
        <w:t>2000    </w:t>
      </w:r>
      <w:r>
        <w:rPr>
          <w:color w:val="231F20"/>
          <w:spacing w:val="6"/>
          <w:sz w:val="12"/>
        </w:rPr>
        <w:t> </w:t>
      </w:r>
      <w:r>
        <w:rPr>
          <w:color w:val="231F20"/>
          <w:sz w:val="12"/>
        </w:rPr>
        <w:t>01</w:t>
        <w:tab/>
        <w:t>02</w:t>
        <w:tab/>
        <w:t>03</w:t>
        <w:tab/>
        <w:t>04</w:t>
        <w:tab/>
        <w:t>05</w:t>
        <w:tab/>
        <w:t>06</w:t>
        <w:tab/>
        <w:t>07</w:t>
      </w:r>
      <w:r>
        <w:rPr>
          <w:color w:val="231F20"/>
          <w:spacing w:val="25"/>
          <w:sz w:val="12"/>
        </w:rPr>
        <w:t> </w:t>
      </w:r>
      <w:r>
        <w:rPr>
          <w:color w:val="231F20"/>
          <w:sz w:val="12"/>
        </w:rPr>
        <w:t>08</w:t>
      </w:r>
    </w:p>
    <w:p>
      <w:pPr>
        <w:pStyle w:val="BodyText"/>
        <w:spacing w:before="3"/>
        <w:rPr>
          <w:sz w:val="16"/>
        </w:rPr>
      </w:pPr>
    </w:p>
    <w:p>
      <w:pPr>
        <w:spacing w:before="0"/>
        <w:ind w:left="153" w:right="0" w:firstLine="0"/>
        <w:jc w:val="left"/>
        <w:rPr>
          <w:sz w:val="11"/>
        </w:rPr>
      </w:pPr>
      <w:r>
        <w:rPr>
          <w:color w:val="231F20"/>
          <w:sz w:val="11"/>
        </w:rPr>
        <w:t>(a) At current market prices.</w:t>
      </w:r>
    </w:p>
    <w:p>
      <w:pPr>
        <w:pStyle w:val="BodyText"/>
        <w:rPr>
          <w:sz w:val="12"/>
        </w:rPr>
      </w:pPr>
    </w:p>
    <w:p>
      <w:pPr>
        <w:pStyle w:val="BodyText"/>
        <w:rPr>
          <w:sz w:val="12"/>
        </w:rPr>
      </w:pPr>
    </w:p>
    <w:p>
      <w:pPr>
        <w:pStyle w:val="BodyText"/>
        <w:spacing w:before="5"/>
        <w:rPr>
          <w:sz w:val="10"/>
        </w:rPr>
      </w:pPr>
    </w:p>
    <w:p>
      <w:pPr>
        <w:spacing w:before="0"/>
        <w:ind w:left="153" w:right="0" w:firstLine="0"/>
        <w:jc w:val="left"/>
        <w:rPr>
          <w:sz w:val="12"/>
        </w:rPr>
      </w:pPr>
      <w:r>
        <w:rPr/>
        <w:pict>
          <v:line style="position:absolute;mso-position-horizontal-relative:page;mso-position-vertical-relative:paragraph;z-index:15782912" from="39.685001pt,-4.65531pt" to="289.134001pt,-4.65531pt" stroked="true" strokeweight=".7pt" strokecolor="#a70740">
            <v:stroke dashstyle="solid"/>
            <w10:wrap type="none"/>
          </v:line>
        </w:pict>
      </w:r>
      <w:r>
        <w:rPr>
          <w:color w:val="A70740"/>
          <w:spacing w:val="-3"/>
          <w:sz w:val="18"/>
        </w:rPr>
        <w:t>Table</w:t>
      </w:r>
      <w:r>
        <w:rPr>
          <w:color w:val="A70740"/>
          <w:spacing w:val="-33"/>
          <w:sz w:val="18"/>
        </w:rPr>
        <w:t> </w:t>
      </w:r>
      <w:r>
        <w:rPr>
          <w:color w:val="A70740"/>
          <w:sz w:val="18"/>
        </w:rPr>
        <w:t>2.A</w:t>
      </w:r>
      <w:r>
        <w:rPr>
          <w:color w:val="A70740"/>
          <w:spacing w:val="-10"/>
          <w:sz w:val="18"/>
        </w:rPr>
        <w:t> </w:t>
      </w:r>
      <w:r>
        <w:rPr>
          <w:color w:val="231F20"/>
          <w:sz w:val="18"/>
        </w:rPr>
        <w:t>Expenditure</w:t>
      </w:r>
      <w:r>
        <w:rPr>
          <w:color w:val="231F20"/>
          <w:spacing w:val="-32"/>
          <w:sz w:val="18"/>
        </w:rPr>
        <w:t> </w:t>
      </w:r>
      <w:r>
        <w:rPr>
          <w:color w:val="231F20"/>
          <w:sz w:val="18"/>
        </w:rPr>
        <w:t>components</w:t>
      </w:r>
      <w:r>
        <w:rPr>
          <w:color w:val="231F20"/>
          <w:spacing w:val="-34"/>
          <w:sz w:val="18"/>
        </w:rPr>
        <w:t> </w:t>
      </w:r>
      <w:r>
        <w:rPr>
          <w:color w:val="231F20"/>
          <w:sz w:val="18"/>
        </w:rPr>
        <w:t>of</w:t>
      </w:r>
      <w:r>
        <w:rPr>
          <w:color w:val="231F20"/>
          <w:spacing w:val="-34"/>
          <w:sz w:val="18"/>
        </w:rPr>
        <w:t> </w:t>
      </w:r>
      <w:r>
        <w:rPr>
          <w:color w:val="231F20"/>
          <w:sz w:val="18"/>
        </w:rPr>
        <w:t>demand</w:t>
      </w:r>
      <w:r>
        <w:rPr>
          <w:color w:val="231F20"/>
          <w:position w:val="4"/>
          <w:sz w:val="12"/>
        </w:rPr>
        <w:t>(a)</w:t>
      </w:r>
    </w:p>
    <w:p>
      <w:pPr>
        <w:pStyle w:val="BodyText"/>
        <w:spacing w:before="1"/>
        <w:rPr>
          <w:sz w:val="17"/>
        </w:rPr>
      </w:pPr>
    </w:p>
    <w:p>
      <w:pPr>
        <w:spacing w:before="1"/>
        <w:ind w:left="153" w:right="0" w:firstLine="0"/>
        <w:jc w:val="left"/>
        <w:rPr>
          <w:sz w:val="14"/>
        </w:rPr>
      </w:pPr>
      <w:r>
        <w:rPr>
          <w:color w:val="231F20"/>
          <w:sz w:val="14"/>
        </w:rPr>
        <w:t>Percentage changes on a quarter earlier</w:t>
      </w:r>
    </w:p>
    <w:p>
      <w:pPr>
        <w:pStyle w:val="BodyText"/>
        <w:spacing w:before="8"/>
        <w:rPr>
          <w:sz w:val="21"/>
        </w:rPr>
      </w:pPr>
      <w:r>
        <w:rPr/>
        <w:br w:type="column"/>
      </w:r>
      <w:r>
        <w:rPr>
          <w:sz w:val="21"/>
        </w:rPr>
      </w:r>
    </w:p>
    <w:p>
      <w:pPr>
        <w:pStyle w:val="BodyText"/>
        <w:spacing w:line="268" w:lineRule="auto"/>
        <w:ind w:left="153" w:right="214"/>
      </w:pPr>
      <w:r>
        <w:rPr>
          <w:color w:val="231F20"/>
          <w:w w:val="95"/>
        </w:rPr>
        <w:t>Demand</w:t>
      </w:r>
      <w:r>
        <w:rPr>
          <w:color w:val="231F20"/>
          <w:spacing w:val="-37"/>
          <w:w w:val="95"/>
        </w:rPr>
        <w:t> </w:t>
      </w:r>
      <w:r>
        <w:rPr>
          <w:color w:val="231F20"/>
          <w:w w:val="95"/>
        </w:rPr>
        <w:t>has</w:t>
      </w:r>
      <w:r>
        <w:rPr>
          <w:color w:val="231F20"/>
          <w:spacing w:val="-36"/>
          <w:w w:val="95"/>
        </w:rPr>
        <w:t> </w:t>
      </w:r>
      <w:r>
        <w:rPr>
          <w:color w:val="231F20"/>
          <w:w w:val="95"/>
        </w:rPr>
        <w:t>slowed</w:t>
      </w:r>
      <w:r>
        <w:rPr>
          <w:color w:val="231F20"/>
          <w:spacing w:val="-37"/>
          <w:w w:val="95"/>
        </w:rPr>
        <w:t> </w:t>
      </w:r>
      <w:r>
        <w:rPr>
          <w:color w:val="231F20"/>
          <w:w w:val="95"/>
        </w:rPr>
        <w:t>more</w:t>
      </w:r>
      <w:r>
        <w:rPr>
          <w:color w:val="231F20"/>
          <w:spacing w:val="-36"/>
          <w:w w:val="95"/>
        </w:rPr>
        <w:t> </w:t>
      </w:r>
      <w:r>
        <w:rPr>
          <w:color w:val="231F20"/>
          <w:w w:val="95"/>
        </w:rPr>
        <w:t>sharply</w:t>
      </w:r>
      <w:r>
        <w:rPr>
          <w:color w:val="231F20"/>
          <w:spacing w:val="-38"/>
          <w:w w:val="95"/>
        </w:rPr>
        <w:t> </w:t>
      </w:r>
      <w:r>
        <w:rPr>
          <w:color w:val="231F20"/>
          <w:w w:val="95"/>
        </w:rPr>
        <w:t>than</w:t>
      </w:r>
      <w:r>
        <w:rPr>
          <w:color w:val="231F20"/>
          <w:spacing w:val="-39"/>
          <w:w w:val="95"/>
        </w:rPr>
        <w:t> </w:t>
      </w:r>
      <w:r>
        <w:rPr>
          <w:color w:val="231F20"/>
          <w:w w:val="95"/>
        </w:rPr>
        <w:t>the</w:t>
      </w:r>
      <w:r>
        <w:rPr>
          <w:color w:val="231F20"/>
          <w:spacing w:val="-36"/>
          <w:w w:val="95"/>
        </w:rPr>
        <w:t> </w:t>
      </w:r>
      <w:r>
        <w:rPr>
          <w:color w:val="231F20"/>
          <w:w w:val="95"/>
        </w:rPr>
        <w:t>MPC</w:t>
      </w:r>
      <w:r>
        <w:rPr>
          <w:color w:val="231F20"/>
          <w:spacing w:val="-37"/>
          <w:w w:val="95"/>
        </w:rPr>
        <w:t> </w:t>
      </w:r>
      <w:r>
        <w:rPr>
          <w:color w:val="231F20"/>
          <w:w w:val="95"/>
        </w:rPr>
        <w:t>had</w:t>
      </w:r>
      <w:r>
        <w:rPr>
          <w:color w:val="231F20"/>
          <w:spacing w:val="-36"/>
          <w:w w:val="95"/>
        </w:rPr>
        <w:t> </w:t>
      </w:r>
      <w:r>
        <w:rPr>
          <w:color w:val="231F20"/>
          <w:w w:val="95"/>
        </w:rPr>
        <w:t>expected </w:t>
      </w:r>
      <w:r>
        <w:rPr>
          <w:color w:val="231F20"/>
          <w:w w:val="90"/>
        </w:rPr>
        <w:t>at</w:t>
      </w:r>
      <w:r>
        <w:rPr>
          <w:color w:val="231F20"/>
          <w:spacing w:val="-21"/>
          <w:w w:val="90"/>
        </w:rPr>
        <w:t> </w:t>
      </w:r>
      <w:r>
        <w:rPr>
          <w:color w:val="231F20"/>
          <w:w w:val="90"/>
        </w:rPr>
        <w:t>the</w:t>
      </w:r>
      <w:r>
        <w:rPr>
          <w:color w:val="231F20"/>
          <w:spacing w:val="-21"/>
          <w:w w:val="90"/>
        </w:rPr>
        <w:t> </w:t>
      </w:r>
      <w:r>
        <w:rPr>
          <w:color w:val="231F20"/>
          <w:w w:val="90"/>
        </w:rPr>
        <w:t>time</w:t>
      </w:r>
      <w:r>
        <w:rPr>
          <w:color w:val="231F20"/>
          <w:spacing w:val="-21"/>
          <w:w w:val="90"/>
        </w:rPr>
        <w:t> </w:t>
      </w:r>
      <w:r>
        <w:rPr>
          <w:color w:val="231F20"/>
          <w:w w:val="90"/>
        </w:rPr>
        <w:t>of</w:t>
      </w:r>
      <w:r>
        <w:rPr>
          <w:color w:val="231F20"/>
          <w:spacing w:val="-21"/>
          <w:w w:val="90"/>
        </w:rPr>
        <w:t> </w:t>
      </w:r>
      <w:r>
        <w:rPr>
          <w:color w:val="231F20"/>
          <w:w w:val="90"/>
        </w:rPr>
        <w:t>the</w:t>
      </w:r>
      <w:r>
        <w:rPr>
          <w:color w:val="231F20"/>
          <w:spacing w:val="-24"/>
          <w:w w:val="90"/>
        </w:rPr>
        <w:t> </w:t>
      </w:r>
      <w:r>
        <w:rPr>
          <w:color w:val="231F20"/>
          <w:w w:val="90"/>
        </w:rPr>
        <w:t>August</w:t>
      </w:r>
      <w:r>
        <w:rPr>
          <w:color w:val="231F20"/>
          <w:spacing w:val="-17"/>
          <w:w w:val="90"/>
        </w:rPr>
        <w:t> </w:t>
      </w:r>
      <w:r>
        <w:rPr>
          <w:i/>
          <w:color w:val="231F20"/>
          <w:w w:val="90"/>
        </w:rPr>
        <w:t>Report</w:t>
      </w:r>
      <w:r>
        <w:rPr>
          <w:color w:val="231F20"/>
          <w:w w:val="90"/>
        </w:rPr>
        <w:t>,</w:t>
      </w:r>
      <w:r>
        <w:rPr>
          <w:color w:val="231F20"/>
          <w:spacing w:val="-18"/>
          <w:w w:val="90"/>
        </w:rPr>
        <w:t> </w:t>
      </w:r>
      <w:r>
        <w:rPr>
          <w:color w:val="231F20"/>
          <w:w w:val="90"/>
        </w:rPr>
        <w:t>and</w:t>
      </w:r>
      <w:r>
        <w:rPr>
          <w:color w:val="231F20"/>
          <w:spacing w:val="-21"/>
          <w:w w:val="90"/>
        </w:rPr>
        <w:t> </w:t>
      </w:r>
      <w:r>
        <w:rPr>
          <w:color w:val="231F20"/>
          <w:w w:val="90"/>
        </w:rPr>
        <w:t>forward-looking</w:t>
      </w:r>
      <w:r>
        <w:rPr>
          <w:color w:val="231F20"/>
          <w:spacing w:val="-18"/>
          <w:w w:val="90"/>
        </w:rPr>
        <w:t> </w:t>
      </w:r>
      <w:r>
        <w:rPr>
          <w:color w:val="231F20"/>
          <w:w w:val="90"/>
        </w:rPr>
        <w:t>surveys of</w:t>
      </w:r>
      <w:r>
        <w:rPr>
          <w:color w:val="231F20"/>
          <w:spacing w:val="-24"/>
          <w:w w:val="90"/>
        </w:rPr>
        <w:t> </w:t>
      </w:r>
      <w:r>
        <w:rPr>
          <w:color w:val="231F20"/>
          <w:w w:val="90"/>
        </w:rPr>
        <w:t>activity</w:t>
      </w:r>
      <w:r>
        <w:rPr>
          <w:color w:val="231F20"/>
          <w:spacing w:val="-24"/>
          <w:w w:val="90"/>
        </w:rPr>
        <w:t> </w:t>
      </w:r>
      <w:r>
        <w:rPr>
          <w:color w:val="231F20"/>
          <w:w w:val="90"/>
        </w:rPr>
        <w:t>have</w:t>
      </w:r>
      <w:r>
        <w:rPr>
          <w:color w:val="231F20"/>
          <w:spacing w:val="-26"/>
          <w:w w:val="90"/>
        </w:rPr>
        <w:t> </w:t>
      </w:r>
      <w:r>
        <w:rPr>
          <w:color w:val="231F20"/>
          <w:w w:val="90"/>
        </w:rPr>
        <w:t>weakened</w:t>
      </w:r>
      <w:r>
        <w:rPr>
          <w:color w:val="231F20"/>
          <w:spacing w:val="-24"/>
          <w:w w:val="90"/>
        </w:rPr>
        <w:t> </w:t>
      </w:r>
      <w:r>
        <w:rPr>
          <w:color w:val="231F20"/>
          <w:w w:val="90"/>
        </w:rPr>
        <w:t>markedly.</w:t>
      </w:r>
      <w:r>
        <w:rPr>
          <w:color w:val="231F20"/>
          <w:spacing w:val="-1"/>
          <w:w w:val="90"/>
        </w:rPr>
        <w:t> </w:t>
      </w:r>
      <w:r>
        <w:rPr>
          <w:color w:val="231F20"/>
          <w:w w:val="90"/>
        </w:rPr>
        <w:t>The</w:t>
      </w:r>
      <w:r>
        <w:rPr>
          <w:color w:val="231F20"/>
          <w:spacing w:val="-24"/>
          <w:w w:val="90"/>
        </w:rPr>
        <w:t> </w:t>
      </w:r>
      <w:r>
        <w:rPr>
          <w:color w:val="231F20"/>
          <w:w w:val="90"/>
        </w:rPr>
        <w:t>severe</w:t>
      </w:r>
      <w:r>
        <w:rPr>
          <w:color w:val="231F20"/>
          <w:spacing w:val="-24"/>
          <w:w w:val="90"/>
        </w:rPr>
        <w:t> </w:t>
      </w:r>
      <w:r>
        <w:rPr>
          <w:color w:val="231F20"/>
          <w:w w:val="90"/>
        </w:rPr>
        <w:t>instability</w:t>
      </w:r>
      <w:r>
        <w:rPr>
          <w:color w:val="231F20"/>
          <w:spacing w:val="-24"/>
          <w:w w:val="90"/>
        </w:rPr>
        <w:t> </w:t>
      </w:r>
      <w:r>
        <w:rPr>
          <w:color w:val="231F20"/>
          <w:w w:val="90"/>
        </w:rPr>
        <w:t>in </w:t>
      </w:r>
      <w:r>
        <w:rPr>
          <w:color w:val="231F20"/>
          <w:w w:val="95"/>
        </w:rPr>
        <w:t>banking</w:t>
      </w:r>
      <w:r>
        <w:rPr>
          <w:color w:val="231F20"/>
          <w:spacing w:val="-34"/>
          <w:w w:val="95"/>
        </w:rPr>
        <w:t> </w:t>
      </w:r>
      <w:r>
        <w:rPr>
          <w:color w:val="231F20"/>
          <w:w w:val="95"/>
        </w:rPr>
        <w:t>and</w:t>
      </w:r>
      <w:r>
        <w:rPr>
          <w:color w:val="231F20"/>
          <w:spacing w:val="-37"/>
          <w:w w:val="95"/>
        </w:rPr>
        <w:t> </w:t>
      </w:r>
      <w:r>
        <w:rPr>
          <w:color w:val="231F20"/>
          <w:w w:val="95"/>
        </w:rPr>
        <w:t>financial</w:t>
      </w:r>
      <w:r>
        <w:rPr>
          <w:color w:val="231F20"/>
          <w:spacing w:val="-34"/>
          <w:w w:val="95"/>
        </w:rPr>
        <w:t> </w:t>
      </w:r>
      <w:r>
        <w:rPr>
          <w:color w:val="231F20"/>
          <w:w w:val="95"/>
        </w:rPr>
        <w:t>markets</w:t>
      </w:r>
      <w:r>
        <w:rPr>
          <w:color w:val="231F20"/>
          <w:spacing w:val="-34"/>
          <w:w w:val="95"/>
        </w:rPr>
        <w:t> </w:t>
      </w:r>
      <w:r>
        <w:rPr>
          <w:color w:val="231F20"/>
          <w:w w:val="95"/>
        </w:rPr>
        <w:t>in</w:t>
      </w:r>
      <w:r>
        <w:rPr>
          <w:color w:val="231F20"/>
          <w:spacing w:val="-34"/>
          <w:w w:val="95"/>
        </w:rPr>
        <w:t> </w:t>
      </w:r>
      <w:r>
        <w:rPr>
          <w:color w:val="231F20"/>
          <w:w w:val="95"/>
        </w:rPr>
        <w:t>late</w:t>
      </w:r>
      <w:r>
        <w:rPr>
          <w:color w:val="231F20"/>
          <w:spacing w:val="-36"/>
          <w:w w:val="95"/>
        </w:rPr>
        <w:t> </w:t>
      </w:r>
      <w:r>
        <w:rPr>
          <w:color w:val="231F20"/>
          <w:w w:val="95"/>
        </w:rPr>
        <w:t>September</w:t>
      </w:r>
      <w:r>
        <w:rPr>
          <w:color w:val="231F20"/>
          <w:spacing w:val="-34"/>
          <w:w w:val="95"/>
        </w:rPr>
        <w:t> </w:t>
      </w:r>
      <w:r>
        <w:rPr>
          <w:color w:val="231F20"/>
          <w:w w:val="95"/>
        </w:rPr>
        <w:t>and</w:t>
      </w:r>
      <w:r>
        <w:rPr>
          <w:color w:val="231F20"/>
          <w:spacing w:val="-34"/>
          <w:w w:val="95"/>
        </w:rPr>
        <w:t> </w:t>
      </w:r>
      <w:r>
        <w:rPr>
          <w:color w:val="231F20"/>
          <w:w w:val="95"/>
        </w:rPr>
        <w:t>early October</w:t>
      </w:r>
      <w:r>
        <w:rPr>
          <w:color w:val="231F20"/>
          <w:spacing w:val="-36"/>
          <w:w w:val="95"/>
        </w:rPr>
        <w:t> </w:t>
      </w:r>
      <w:r>
        <w:rPr>
          <w:color w:val="231F20"/>
          <w:w w:val="95"/>
        </w:rPr>
        <w:t>will</w:t>
      </w:r>
      <w:r>
        <w:rPr>
          <w:color w:val="231F20"/>
          <w:spacing w:val="-35"/>
          <w:w w:val="95"/>
        </w:rPr>
        <w:t> </w:t>
      </w:r>
      <w:r>
        <w:rPr>
          <w:color w:val="231F20"/>
          <w:w w:val="95"/>
        </w:rPr>
        <w:t>weigh</w:t>
      </w:r>
      <w:r>
        <w:rPr>
          <w:color w:val="231F20"/>
          <w:spacing w:val="-36"/>
          <w:w w:val="95"/>
        </w:rPr>
        <w:t> </w:t>
      </w:r>
      <w:r>
        <w:rPr>
          <w:color w:val="231F20"/>
          <w:w w:val="95"/>
        </w:rPr>
        <w:t>further</w:t>
      </w:r>
      <w:r>
        <w:rPr>
          <w:color w:val="231F20"/>
          <w:spacing w:val="-36"/>
          <w:w w:val="95"/>
        </w:rPr>
        <w:t> </w:t>
      </w:r>
      <w:r>
        <w:rPr>
          <w:color w:val="231F20"/>
          <w:w w:val="95"/>
        </w:rPr>
        <w:t>on</w:t>
      </w:r>
      <w:r>
        <w:rPr>
          <w:color w:val="231F20"/>
          <w:spacing w:val="-36"/>
          <w:w w:val="95"/>
        </w:rPr>
        <w:t> </w:t>
      </w:r>
      <w:r>
        <w:rPr>
          <w:color w:val="231F20"/>
          <w:w w:val="95"/>
        </w:rPr>
        <w:t>the</w:t>
      </w:r>
      <w:r>
        <w:rPr>
          <w:color w:val="231F20"/>
          <w:spacing w:val="-36"/>
          <w:w w:val="95"/>
        </w:rPr>
        <w:t> </w:t>
      </w:r>
      <w:r>
        <w:rPr>
          <w:color w:val="231F20"/>
          <w:w w:val="95"/>
        </w:rPr>
        <w:t>outlook</w:t>
      </w:r>
      <w:r>
        <w:rPr>
          <w:color w:val="231F20"/>
          <w:spacing w:val="-37"/>
          <w:w w:val="95"/>
        </w:rPr>
        <w:t> </w:t>
      </w:r>
      <w:r>
        <w:rPr>
          <w:color w:val="231F20"/>
          <w:w w:val="95"/>
        </w:rPr>
        <w:t>for</w:t>
      </w:r>
      <w:r>
        <w:rPr>
          <w:color w:val="231F20"/>
          <w:spacing w:val="-34"/>
          <w:w w:val="95"/>
        </w:rPr>
        <w:t> </w:t>
      </w:r>
      <w:r>
        <w:rPr>
          <w:color w:val="231F20"/>
          <w:w w:val="95"/>
        </w:rPr>
        <w:t>both</w:t>
      </w:r>
      <w:r>
        <w:rPr>
          <w:color w:val="231F20"/>
          <w:spacing w:val="-36"/>
          <w:w w:val="95"/>
        </w:rPr>
        <w:t> </w:t>
      </w:r>
      <w:r>
        <w:rPr>
          <w:color w:val="231F20"/>
          <w:w w:val="95"/>
        </w:rPr>
        <w:t>domestic </w:t>
      </w:r>
      <w:r>
        <w:rPr>
          <w:color w:val="231F20"/>
          <w:w w:val="90"/>
        </w:rPr>
        <w:t>demand</w:t>
      </w:r>
      <w:r>
        <w:rPr>
          <w:color w:val="231F20"/>
          <w:spacing w:val="-19"/>
          <w:w w:val="90"/>
        </w:rPr>
        <w:t> </w:t>
      </w:r>
      <w:r>
        <w:rPr>
          <w:color w:val="231F20"/>
          <w:w w:val="90"/>
        </w:rPr>
        <w:t>(Section</w:t>
      </w:r>
      <w:r>
        <w:rPr>
          <w:color w:val="231F20"/>
          <w:spacing w:val="-18"/>
          <w:w w:val="90"/>
        </w:rPr>
        <w:t> </w:t>
      </w:r>
      <w:r>
        <w:rPr>
          <w:color w:val="231F20"/>
          <w:spacing w:val="-6"/>
          <w:w w:val="90"/>
        </w:rPr>
        <w:t>2.1)</w:t>
      </w:r>
      <w:r>
        <w:rPr>
          <w:color w:val="231F20"/>
          <w:spacing w:val="-18"/>
          <w:w w:val="90"/>
        </w:rPr>
        <w:t> </w:t>
      </w:r>
      <w:r>
        <w:rPr>
          <w:color w:val="231F20"/>
          <w:w w:val="90"/>
        </w:rPr>
        <w:t>and</w:t>
      </w:r>
      <w:r>
        <w:rPr>
          <w:color w:val="231F20"/>
          <w:spacing w:val="-19"/>
          <w:w w:val="90"/>
        </w:rPr>
        <w:t> </w:t>
      </w:r>
      <w:r>
        <w:rPr>
          <w:color w:val="231F20"/>
          <w:w w:val="90"/>
        </w:rPr>
        <w:t>world</w:t>
      </w:r>
      <w:r>
        <w:rPr>
          <w:color w:val="231F20"/>
          <w:spacing w:val="-18"/>
          <w:w w:val="90"/>
        </w:rPr>
        <w:t> </w:t>
      </w:r>
      <w:r>
        <w:rPr>
          <w:color w:val="231F20"/>
          <w:w w:val="90"/>
        </w:rPr>
        <w:t>activity</w:t>
      </w:r>
      <w:r>
        <w:rPr>
          <w:color w:val="231F20"/>
          <w:spacing w:val="-18"/>
          <w:w w:val="90"/>
        </w:rPr>
        <w:t> </w:t>
      </w:r>
      <w:r>
        <w:rPr>
          <w:color w:val="231F20"/>
          <w:w w:val="90"/>
        </w:rPr>
        <w:t>(Section</w:t>
      </w:r>
      <w:r>
        <w:rPr>
          <w:color w:val="231F20"/>
          <w:spacing w:val="-18"/>
          <w:w w:val="90"/>
        </w:rPr>
        <w:t> </w:t>
      </w:r>
      <w:r>
        <w:rPr>
          <w:color w:val="231F20"/>
          <w:w w:val="90"/>
        </w:rPr>
        <w:t>2.2)</w:t>
      </w:r>
      <w:r>
        <w:rPr>
          <w:color w:val="231F20"/>
          <w:spacing w:val="-22"/>
          <w:w w:val="90"/>
        </w:rPr>
        <w:t> </w:t>
      </w:r>
      <w:r>
        <w:rPr>
          <w:color w:val="231F20"/>
          <w:w w:val="90"/>
        </w:rPr>
        <w:t>through a</w:t>
      </w:r>
      <w:r>
        <w:rPr>
          <w:color w:val="231F20"/>
          <w:spacing w:val="-25"/>
          <w:w w:val="90"/>
        </w:rPr>
        <w:t> </w:t>
      </w:r>
      <w:r>
        <w:rPr>
          <w:color w:val="231F20"/>
          <w:w w:val="90"/>
        </w:rPr>
        <w:t>tightening</w:t>
      </w:r>
      <w:r>
        <w:rPr>
          <w:color w:val="231F20"/>
          <w:spacing w:val="-21"/>
          <w:w w:val="90"/>
        </w:rPr>
        <w:t> </w:t>
      </w:r>
      <w:r>
        <w:rPr>
          <w:color w:val="231F20"/>
          <w:w w:val="90"/>
        </w:rPr>
        <w:t>in</w:t>
      </w:r>
      <w:r>
        <w:rPr>
          <w:color w:val="231F20"/>
          <w:spacing w:val="-22"/>
          <w:w w:val="90"/>
        </w:rPr>
        <w:t> </w:t>
      </w:r>
      <w:r>
        <w:rPr>
          <w:color w:val="231F20"/>
          <w:w w:val="90"/>
        </w:rPr>
        <w:t>credit</w:t>
      </w:r>
      <w:r>
        <w:rPr>
          <w:color w:val="231F20"/>
          <w:spacing w:val="-21"/>
          <w:w w:val="90"/>
        </w:rPr>
        <w:t> </w:t>
      </w:r>
      <w:r>
        <w:rPr>
          <w:color w:val="231F20"/>
          <w:w w:val="90"/>
        </w:rPr>
        <w:t>conditions</w:t>
      </w:r>
      <w:r>
        <w:rPr>
          <w:color w:val="231F20"/>
          <w:spacing w:val="-22"/>
          <w:w w:val="90"/>
        </w:rPr>
        <w:t> </w:t>
      </w:r>
      <w:r>
        <w:rPr>
          <w:color w:val="231F20"/>
          <w:w w:val="90"/>
        </w:rPr>
        <w:t>and</w:t>
      </w:r>
      <w:r>
        <w:rPr>
          <w:color w:val="231F20"/>
          <w:spacing w:val="-21"/>
          <w:w w:val="90"/>
        </w:rPr>
        <w:t> </w:t>
      </w:r>
      <w:r>
        <w:rPr>
          <w:color w:val="231F20"/>
          <w:w w:val="90"/>
        </w:rPr>
        <w:t>heightened</w:t>
      </w:r>
      <w:r>
        <w:rPr>
          <w:color w:val="231F20"/>
          <w:spacing w:val="-21"/>
          <w:w w:val="90"/>
        </w:rPr>
        <w:t> </w:t>
      </w:r>
      <w:r>
        <w:rPr>
          <w:color w:val="231F20"/>
          <w:w w:val="90"/>
        </w:rPr>
        <w:t>uncertainty.</w:t>
      </w:r>
    </w:p>
    <w:p>
      <w:pPr>
        <w:pStyle w:val="BodyText"/>
        <w:spacing w:before="4"/>
        <w:rPr>
          <w:sz w:val="22"/>
        </w:rPr>
      </w:pPr>
    </w:p>
    <w:p>
      <w:pPr>
        <w:pStyle w:val="BodyText"/>
        <w:spacing w:line="268" w:lineRule="auto"/>
        <w:ind w:left="153" w:right="323"/>
      </w:pPr>
      <w:r>
        <w:rPr>
          <w:color w:val="231F20"/>
          <w:w w:val="90"/>
        </w:rPr>
        <w:t>Monetary</w:t>
      </w:r>
      <w:r>
        <w:rPr>
          <w:color w:val="231F20"/>
          <w:spacing w:val="-19"/>
          <w:w w:val="90"/>
        </w:rPr>
        <w:t> </w:t>
      </w:r>
      <w:r>
        <w:rPr>
          <w:color w:val="231F20"/>
          <w:w w:val="90"/>
        </w:rPr>
        <w:t>policy</w:t>
      </w:r>
      <w:r>
        <w:rPr>
          <w:color w:val="231F20"/>
          <w:spacing w:val="-19"/>
          <w:w w:val="90"/>
        </w:rPr>
        <w:t> </w:t>
      </w:r>
      <w:r>
        <w:rPr>
          <w:color w:val="231F20"/>
          <w:w w:val="90"/>
        </w:rPr>
        <w:t>affects</w:t>
      </w:r>
      <w:r>
        <w:rPr>
          <w:color w:val="231F20"/>
          <w:spacing w:val="-18"/>
          <w:w w:val="90"/>
        </w:rPr>
        <w:t> </w:t>
      </w:r>
      <w:r>
        <w:rPr>
          <w:color w:val="231F20"/>
          <w:w w:val="90"/>
        </w:rPr>
        <w:t>inflation</w:t>
      </w:r>
      <w:r>
        <w:rPr>
          <w:color w:val="231F20"/>
          <w:spacing w:val="-22"/>
          <w:w w:val="90"/>
        </w:rPr>
        <w:t> </w:t>
      </w:r>
      <w:r>
        <w:rPr>
          <w:color w:val="231F20"/>
          <w:w w:val="90"/>
        </w:rPr>
        <w:t>via</w:t>
      </w:r>
      <w:r>
        <w:rPr>
          <w:color w:val="231F20"/>
          <w:spacing w:val="-19"/>
          <w:w w:val="90"/>
        </w:rPr>
        <w:t> </w:t>
      </w:r>
      <w:r>
        <w:rPr>
          <w:color w:val="231F20"/>
          <w:w w:val="90"/>
        </w:rPr>
        <w:t>its</w:t>
      </w:r>
      <w:r>
        <w:rPr>
          <w:color w:val="231F20"/>
          <w:spacing w:val="-18"/>
          <w:w w:val="90"/>
        </w:rPr>
        <w:t> </w:t>
      </w:r>
      <w:r>
        <w:rPr>
          <w:color w:val="231F20"/>
          <w:w w:val="90"/>
        </w:rPr>
        <w:t>influence</w:t>
      </w:r>
      <w:r>
        <w:rPr>
          <w:color w:val="231F20"/>
          <w:spacing w:val="-22"/>
          <w:w w:val="90"/>
        </w:rPr>
        <w:t> </w:t>
      </w:r>
      <w:r>
        <w:rPr>
          <w:color w:val="231F20"/>
          <w:w w:val="90"/>
        </w:rPr>
        <w:t>on</w:t>
      </w:r>
      <w:r>
        <w:rPr>
          <w:color w:val="231F20"/>
          <w:spacing w:val="-19"/>
          <w:w w:val="90"/>
        </w:rPr>
        <w:t> </w:t>
      </w:r>
      <w:r>
        <w:rPr>
          <w:color w:val="231F20"/>
          <w:w w:val="90"/>
        </w:rPr>
        <w:t>nominal </w:t>
      </w:r>
      <w:r>
        <w:rPr>
          <w:color w:val="231F20"/>
        </w:rPr>
        <w:t>demand. Quarterly growth in both nominal aggregate </w:t>
      </w:r>
      <w:r>
        <w:rPr>
          <w:color w:val="231F20"/>
          <w:w w:val="95"/>
        </w:rPr>
        <w:t>demand</w:t>
      </w:r>
      <w:r>
        <w:rPr>
          <w:color w:val="231F20"/>
          <w:spacing w:val="-32"/>
          <w:w w:val="95"/>
        </w:rPr>
        <w:t> </w:t>
      </w:r>
      <w:r>
        <w:rPr>
          <w:color w:val="231F20"/>
          <w:w w:val="95"/>
        </w:rPr>
        <w:t>and</w:t>
      </w:r>
      <w:r>
        <w:rPr>
          <w:color w:val="231F20"/>
          <w:spacing w:val="-32"/>
          <w:w w:val="95"/>
        </w:rPr>
        <w:t> </w:t>
      </w:r>
      <w:r>
        <w:rPr>
          <w:color w:val="231F20"/>
          <w:w w:val="95"/>
        </w:rPr>
        <w:t>nominal</w:t>
      </w:r>
      <w:r>
        <w:rPr>
          <w:color w:val="231F20"/>
          <w:spacing w:val="-34"/>
          <w:w w:val="95"/>
        </w:rPr>
        <w:t> </w:t>
      </w:r>
      <w:r>
        <w:rPr>
          <w:color w:val="231F20"/>
          <w:w w:val="95"/>
        </w:rPr>
        <w:t>domestic</w:t>
      </w:r>
      <w:r>
        <w:rPr>
          <w:color w:val="231F20"/>
          <w:spacing w:val="-34"/>
          <w:w w:val="95"/>
        </w:rPr>
        <w:t> </w:t>
      </w:r>
      <w:r>
        <w:rPr>
          <w:color w:val="231F20"/>
          <w:w w:val="95"/>
        </w:rPr>
        <w:t>demand</w:t>
      </w:r>
      <w:r>
        <w:rPr>
          <w:color w:val="231F20"/>
          <w:spacing w:val="-32"/>
          <w:w w:val="95"/>
        </w:rPr>
        <w:t> </w:t>
      </w:r>
      <w:r>
        <w:rPr>
          <w:color w:val="231F20"/>
          <w:w w:val="95"/>
        </w:rPr>
        <w:t>slowed</w:t>
      </w:r>
      <w:r>
        <w:rPr>
          <w:color w:val="231F20"/>
          <w:spacing w:val="-31"/>
          <w:w w:val="95"/>
        </w:rPr>
        <w:t> </w:t>
      </w:r>
      <w:r>
        <w:rPr>
          <w:color w:val="231F20"/>
          <w:w w:val="95"/>
        </w:rPr>
        <w:t>sharply</w:t>
      </w:r>
      <w:r>
        <w:rPr>
          <w:color w:val="231F20"/>
          <w:spacing w:val="-34"/>
          <w:w w:val="95"/>
        </w:rPr>
        <w:t> </w:t>
      </w:r>
      <w:r>
        <w:rPr>
          <w:color w:val="231F20"/>
          <w:w w:val="95"/>
        </w:rPr>
        <w:t>to </w:t>
      </w:r>
      <w:r>
        <w:rPr>
          <w:color w:val="231F20"/>
        </w:rPr>
        <w:t>0.4%</w:t>
      </w:r>
      <w:r>
        <w:rPr>
          <w:color w:val="231F20"/>
          <w:spacing w:val="-36"/>
        </w:rPr>
        <w:t> </w:t>
      </w:r>
      <w:r>
        <w:rPr>
          <w:color w:val="231F20"/>
        </w:rPr>
        <w:t>in</w:t>
      </w:r>
      <w:r>
        <w:rPr>
          <w:color w:val="231F20"/>
          <w:spacing w:val="-37"/>
        </w:rPr>
        <w:t> </w:t>
      </w:r>
      <w:r>
        <w:rPr>
          <w:color w:val="231F20"/>
        </w:rPr>
        <w:t>Q2</w:t>
      </w:r>
      <w:r>
        <w:rPr>
          <w:color w:val="231F20"/>
          <w:spacing w:val="-35"/>
        </w:rPr>
        <w:t> </w:t>
      </w:r>
      <w:r>
        <w:rPr>
          <w:color w:val="231F20"/>
        </w:rPr>
        <w:t>(Chart</w:t>
      </w:r>
      <w:r>
        <w:rPr>
          <w:color w:val="231F20"/>
          <w:spacing w:val="-36"/>
        </w:rPr>
        <w:t> </w:t>
      </w:r>
      <w:r>
        <w:rPr>
          <w:color w:val="231F20"/>
          <w:spacing w:val="-6"/>
        </w:rPr>
        <w:t>2.1).</w:t>
      </w:r>
      <w:r>
        <w:rPr>
          <w:color w:val="231F20"/>
          <w:spacing w:val="-9"/>
        </w:rPr>
        <w:t> </w:t>
      </w:r>
      <w:r>
        <w:rPr>
          <w:color w:val="231F20"/>
        </w:rPr>
        <w:t>Real</w:t>
      </w:r>
      <w:r>
        <w:rPr>
          <w:color w:val="231F20"/>
          <w:spacing w:val="-38"/>
        </w:rPr>
        <w:t> </w:t>
      </w:r>
      <w:r>
        <w:rPr>
          <w:color w:val="231F20"/>
        </w:rPr>
        <w:t>GDP</w:t>
      </w:r>
      <w:r>
        <w:rPr>
          <w:color w:val="231F20"/>
          <w:spacing w:val="-36"/>
        </w:rPr>
        <w:t> </w:t>
      </w:r>
      <w:r>
        <w:rPr>
          <w:color w:val="231F20"/>
        </w:rPr>
        <w:t>was</w:t>
      </w:r>
      <w:r>
        <w:rPr>
          <w:color w:val="231F20"/>
          <w:spacing w:val="-35"/>
        </w:rPr>
        <w:t> </w:t>
      </w:r>
      <w:r>
        <w:rPr>
          <w:color w:val="231F20"/>
        </w:rPr>
        <w:t>unchanged</w:t>
      </w:r>
      <w:r>
        <w:rPr>
          <w:color w:val="231F20"/>
          <w:spacing w:val="-37"/>
        </w:rPr>
        <w:t> </w:t>
      </w:r>
      <w:r>
        <w:rPr>
          <w:color w:val="231F20"/>
        </w:rPr>
        <w:t>on</w:t>
      </w:r>
      <w:r>
        <w:rPr>
          <w:color w:val="231F20"/>
          <w:spacing w:val="-38"/>
        </w:rPr>
        <w:t> </w:t>
      </w:r>
      <w:r>
        <w:rPr>
          <w:color w:val="231F20"/>
        </w:rPr>
        <w:t>the </w:t>
      </w:r>
      <w:r>
        <w:rPr>
          <w:color w:val="231F20"/>
          <w:w w:val="95"/>
        </w:rPr>
        <w:t>quarter</w:t>
      </w:r>
      <w:r>
        <w:rPr>
          <w:color w:val="231F20"/>
          <w:spacing w:val="-40"/>
          <w:w w:val="95"/>
        </w:rPr>
        <w:t> </w:t>
      </w:r>
      <w:r>
        <w:rPr>
          <w:color w:val="231F20"/>
          <w:w w:val="95"/>
        </w:rPr>
        <w:t>as</w:t>
      </w:r>
      <w:r>
        <w:rPr>
          <w:color w:val="231F20"/>
          <w:spacing w:val="-39"/>
          <w:w w:val="95"/>
        </w:rPr>
        <w:t> </w:t>
      </w:r>
      <w:r>
        <w:rPr>
          <w:color w:val="231F20"/>
          <w:w w:val="95"/>
        </w:rPr>
        <w:t>a</w:t>
      </w:r>
      <w:r>
        <w:rPr>
          <w:color w:val="231F20"/>
          <w:spacing w:val="-41"/>
          <w:w w:val="95"/>
        </w:rPr>
        <w:t> </w:t>
      </w:r>
      <w:r>
        <w:rPr>
          <w:color w:val="231F20"/>
          <w:w w:val="95"/>
        </w:rPr>
        <w:t>fall</w:t>
      </w:r>
      <w:r>
        <w:rPr>
          <w:color w:val="231F20"/>
          <w:spacing w:val="-39"/>
          <w:w w:val="95"/>
        </w:rPr>
        <w:t> </w:t>
      </w:r>
      <w:r>
        <w:rPr>
          <w:color w:val="231F20"/>
          <w:w w:val="95"/>
        </w:rPr>
        <w:t>in</w:t>
      </w:r>
      <w:r>
        <w:rPr>
          <w:color w:val="231F20"/>
          <w:spacing w:val="-41"/>
          <w:w w:val="95"/>
        </w:rPr>
        <w:t> </w:t>
      </w:r>
      <w:r>
        <w:rPr>
          <w:color w:val="231F20"/>
          <w:w w:val="95"/>
        </w:rPr>
        <w:t>domestic</w:t>
      </w:r>
      <w:r>
        <w:rPr>
          <w:color w:val="231F20"/>
          <w:spacing w:val="-40"/>
          <w:w w:val="95"/>
        </w:rPr>
        <w:t> </w:t>
      </w:r>
      <w:r>
        <w:rPr>
          <w:color w:val="231F20"/>
          <w:w w:val="95"/>
        </w:rPr>
        <w:t>demand</w:t>
      </w:r>
      <w:r>
        <w:rPr>
          <w:color w:val="231F20"/>
          <w:spacing w:val="-40"/>
          <w:w w:val="95"/>
        </w:rPr>
        <w:t> </w:t>
      </w:r>
      <w:r>
        <w:rPr>
          <w:color w:val="231F20"/>
          <w:w w:val="95"/>
        </w:rPr>
        <w:t>was</w:t>
      </w:r>
      <w:r>
        <w:rPr>
          <w:color w:val="231F20"/>
          <w:spacing w:val="-41"/>
          <w:w w:val="95"/>
        </w:rPr>
        <w:t> </w:t>
      </w:r>
      <w:r>
        <w:rPr>
          <w:color w:val="231F20"/>
          <w:w w:val="95"/>
        </w:rPr>
        <w:t>offset</w:t>
      </w:r>
      <w:r>
        <w:rPr>
          <w:color w:val="231F20"/>
          <w:spacing w:val="-39"/>
          <w:w w:val="95"/>
        </w:rPr>
        <w:t> </w:t>
      </w:r>
      <w:r>
        <w:rPr>
          <w:color w:val="231F20"/>
          <w:w w:val="95"/>
        </w:rPr>
        <w:t>by</w:t>
      </w:r>
      <w:r>
        <w:rPr>
          <w:color w:val="231F20"/>
          <w:spacing w:val="-39"/>
          <w:w w:val="95"/>
        </w:rPr>
        <w:t> </w:t>
      </w:r>
      <w:r>
        <w:rPr>
          <w:color w:val="231F20"/>
          <w:w w:val="95"/>
        </w:rPr>
        <w:t>a</w:t>
      </w:r>
      <w:r>
        <w:rPr>
          <w:color w:val="231F20"/>
          <w:spacing w:val="-39"/>
          <w:w w:val="95"/>
        </w:rPr>
        <w:t> </w:t>
      </w:r>
      <w:r>
        <w:rPr>
          <w:color w:val="231F20"/>
          <w:w w:val="95"/>
        </w:rPr>
        <w:t>positive </w:t>
      </w:r>
      <w:r>
        <w:rPr>
          <w:color w:val="231F20"/>
        </w:rPr>
        <w:t>contribution</w:t>
      </w:r>
      <w:r>
        <w:rPr>
          <w:color w:val="231F20"/>
          <w:spacing w:val="-30"/>
        </w:rPr>
        <w:t> </w:t>
      </w:r>
      <w:r>
        <w:rPr>
          <w:color w:val="231F20"/>
        </w:rPr>
        <w:t>from</w:t>
      </w:r>
      <w:r>
        <w:rPr>
          <w:color w:val="231F20"/>
          <w:spacing w:val="-25"/>
        </w:rPr>
        <w:t> </w:t>
      </w:r>
      <w:r>
        <w:rPr>
          <w:color w:val="231F20"/>
        </w:rPr>
        <w:t>net</w:t>
      </w:r>
      <w:r>
        <w:rPr>
          <w:color w:val="231F20"/>
          <w:spacing w:val="-28"/>
        </w:rPr>
        <w:t> </w:t>
      </w:r>
      <w:r>
        <w:rPr>
          <w:color w:val="231F20"/>
        </w:rPr>
        <w:t>trade</w:t>
      </w:r>
      <w:r>
        <w:rPr>
          <w:color w:val="231F20"/>
          <w:spacing w:val="-25"/>
        </w:rPr>
        <w:t> </w:t>
      </w:r>
      <w:r>
        <w:rPr>
          <w:color w:val="231F20"/>
          <w:spacing w:val="-3"/>
        </w:rPr>
        <w:t>(Table</w:t>
      </w:r>
      <w:r>
        <w:rPr>
          <w:color w:val="231F20"/>
          <w:spacing w:val="-26"/>
        </w:rPr>
        <w:t> </w:t>
      </w:r>
      <w:r>
        <w:rPr>
          <w:color w:val="231F20"/>
        </w:rPr>
        <w:t>2.A).</w:t>
      </w:r>
    </w:p>
    <w:p>
      <w:pPr>
        <w:pStyle w:val="BodyText"/>
        <w:spacing w:before="3"/>
        <w:rPr>
          <w:sz w:val="22"/>
        </w:rPr>
      </w:pPr>
    </w:p>
    <w:p>
      <w:pPr>
        <w:pStyle w:val="BodyText"/>
        <w:spacing w:line="268" w:lineRule="auto" w:before="1"/>
        <w:ind w:left="153" w:right="155"/>
      </w:pPr>
      <w:r>
        <w:rPr>
          <w:color w:val="231F20"/>
          <w:w w:val="95"/>
        </w:rPr>
        <w:t>Real</w:t>
      </w:r>
      <w:r>
        <w:rPr>
          <w:color w:val="231F20"/>
          <w:spacing w:val="-34"/>
          <w:w w:val="95"/>
        </w:rPr>
        <w:t> </w:t>
      </w:r>
      <w:r>
        <w:rPr>
          <w:color w:val="231F20"/>
          <w:w w:val="95"/>
        </w:rPr>
        <w:t>GDP</w:t>
      </w:r>
      <w:r>
        <w:rPr>
          <w:color w:val="231F20"/>
          <w:spacing w:val="-31"/>
          <w:w w:val="95"/>
        </w:rPr>
        <w:t> </w:t>
      </w:r>
      <w:r>
        <w:rPr>
          <w:color w:val="231F20"/>
          <w:w w:val="95"/>
        </w:rPr>
        <w:t>is</w:t>
      </w:r>
      <w:r>
        <w:rPr>
          <w:color w:val="231F20"/>
          <w:spacing w:val="-31"/>
          <w:w w:val="95"/>
        </w:rPr>
        <w:t> </w:t>
      </w:r>
      <w:r>
        <w:rPr>
          <w:color w:val="231F20"/>
          <w:w w:val="95"/>
        </w:rPr>
        <w:t>provisionally</w:t>
      </w:r>
      <w:r>
        <w:rPr>
          <w:color w:val="231F20"/>
          <w:spacing w:val="-31"/>
          <w:w w:val="95"/>
        </w:rPr>
        <w:t> </w:t>
      </w:r>
      <w:r>
        <w:rPr>
          <w:color w:val="231F20"/>
          <w:w w:val="95"/>
        </w:rPr>
        <w:t>estimated</w:t>
      </w:r>
      <w:r>
        <w:rPr>
          <w:color w:val="231F20"/>
          <w:spacing w:val="-33"/>
          <w:w w:val="95"/>
        </w:rPr>
        <w:t> </w:t>
      </w:r>
      <w:r>
        <w:rPr>
          <w:color w:val="231F20"/>
          <w:w w:val="95"/>
        </w:rPr>
        <w:t>to</w:t>
      </w:r>
      <w:r>
        <w:rPr>
          <w:color w:val="231F20"/>
          <w:spacing w:val="-31"/>
          <w:w w:val="95"/>
        </w:rPr>
        <w:t> </w:t>
      </w:r>
      <w:r>
        <w:rPr>
          <w:color w:val="231F20"/>
          <w:w w:val="95"/>
        </w:rPr>
        <w:t>have</w:t>
      </w:r>
      <w:r>
        <w:rPr>
          <w:color w:val="231F20"/>
          <w:spacing w:val="-34"/>
          <w:w w:val="95"/>
        </w:rPr>
        <w:t> </w:t>
      </w:r>
      <w:r>
        <w:rPr>
          <w:color w:val="231F20"/>
          <w:w w:val="95"/>
        </w:rPr>
        <w:t>fallen</w:t>
      </w:r>
      <w:r>
        <w:rPr>
          <w:color w:val="231F20"/>
          <w:spacing w:val="-31"/>
          <w:w w:val="95"/>
        </w:rPr>
        <w:t> </w:t>
      </w:r>
      <w:r>
        <w:rPr>
          <w:color w:val="231F20"/>
          <w:w w:val="95"/>
        </w:rPr>
        <w:t>by</w:t>
      </w:r>
      <w:r>
        <w:rPr>
          <w:color w:val="231F20"/>
          <w:spacing w:val="-30"/>
          <w:w w:val="95"/>
        </w:rPr>
        <w:t> </w:t>
      </w:r>
      <w:r>
        <w:rPr>
          <w:color w:val="231F20"/>
          <w:w w:val="95"/>
        </w:rPr>
        <w:t>0.5%</w:t>
      </w:r>
      <w:r>
        <w:rPr>
          <w:color w:val="231F20"/>
          <w:spacing w:val="-31"/>
          <w:w w:val="95"/>
        </w:rPr>
        <w:t> </w:t>
      </w:r>
      <w:r>
        <w:rPr>
          <w:color w:val="231F20"/>
          <w:w w:val="95"/>
        </w:rPr>
        <w:t>in Q3.</w:t>
      </w:r>
      <w:r>
        <w:rPr>
          <w:color w:val="231F20"/>
          <w:spacing w:val="-27"/>
          <w:w w:val="95"/>
        </w:rPr>
        <w:t> </w:t>
      </w:r>
      <w:r>
        <w:rPr>
          <w:color w:val="231F20"/>
          <w:w w:val="95"/>
        </w:rPr>
        <w:t>The</w:t>
      </w:r>
      <w:r>
        <w:rPr>
          <w:color w:val="231F20"/>
          <w:spacing w:val="-39"/>
          <w:w w:val="95"/>
        </w:rPr>
        <w:t> </w:t>
      </w:r>
      <w:r>
        <w:rPr>
          <w:color w:val="231F20"/>
          <w:w w:val="95"/>
        </w:rPr>
        <w:t>latest</w:t>
      </w:r>
      <w:r>
        <w:rPr>
          <w:color w:val="231F20"/>
          <w:spacing w:val="-40"/>
          <w:w w:val="95"/>
        </w:rPr>
        <w:t> </w:t>
      </w:r>
      <w:r>
        <w:rPr>
          <w:color w:val="231F20"/>
          <w:w w:val="95"/>
        </w:rPr>
        <w:t>set</w:t>
      </w:r>
      <w:r>
        <w:rPr>
          <w:color w:val="231F20"/>
          <w:spacing w:val="-41"/>
          <w:w w:val="95"/>
        </w:rPr>
        <w:t> </w:t>
      </w:r>
      <w:r>
        <w:rPr>
          <w:color w:val="231F20"/>
          <w:w w:val="95"/>
        </w:rPr>
        <w:t>of</w:t>
      </w:r>
      <w:r>
        <w:rPr>
          <w:color w:val="231F20"/>
          <w:spacing w:val="-39"/>
          <w:w w:val="95"/>
        </w:rPr>
        <w:t> </w:t>
      </w:r>
      <w:r>
        <w:rPr>
          <w:color w:val="231F20"/>
          <w:w w:val="95"/>
        </w:rPr>
        <w:t>National</w:t>
      </w:r>
      <w:r>
        <w:rPr>
          <w:color w:val="231F20"/>
          <w:spacing w:val="-42"/>
          <w:w w:val="95"/>
        </w:rPr>
        <w:t> </w:t>
      </w:r>
      <w:r>
        <w:rPr>
          <w:color w:val="231F20"/>
          <w:w w:val="95"/>
        </w:rPr>
        <w:t>Accounts</w:t>
      </w:r>
      <w:r>
        <w:rPr>
          <w:color w:val="231F20"/>
          <w:spacing w:val="-40"/>
          <w:w w:val="95"/>
        </w:rPr>
        <w:t> </w:t>
      </w:r>
      <w:r>
        <w:rPr>
          <w:color w:val="231F20"/>
          <w:w w:val="95"/>
        </w:rPr>
        <w:t>contained</w:t>
      </w:r>
      <w:r>
        <w:rPr>
          <w:color w:val="231F20"/>
          <w:spacing w:val="-39"/>
          <w:w w:val="95"/>
        </w:rPr>
        <w:t> </w:t>
      </w:r>
      <w:r>
        <w:rPr>
          <w:color w:val="231F20"/>
          <w:w w:val="95"/>
        </w:rPr>
        <w:t>revisions</w:t>
      </w:r>
      <w:r>
        <w:rPr>
          <w:color w:val="231F20"/>
          <w:spacing w:val="-42"/>
          <w:w w:val="95"/>
        </w:rPr>
        <w:t> </w:t>
      </w:r>
      <w:r>
        <w:rPr>
          <w:color w:val="231F20"/>
          <w:w w:val="95"/>
        </w:rPr>
        <w:t>to </w:t>
      </w:r>
      <w:r>
        <w:rPr>
          <w:color w:val="231F20"/>
        </w:rPr>
        <w:t>GDP</w:t>
      </w:r>
      <w:r>
        <w:rPr>
          <w:color w:val="231F20"/>
          <w:spacing w:val="-42"/>
        </w:rPr>
        <w:t> </w:t>
      </w:r>
      <w:r>
        <w:rPr>
          <w:color w:val="231F20"/>
        </w:rPr>
        <w:t>and</w:t>
      </w:r>
      <w:r>
        <w:rPr>
          <w:color w:val="231F20"/>
          <w:spacing w:val="-42"/>
        </w:rPr>
        <w:t> </w:t>
      </w:r>
      <w:r>
        <w:rPr>
          <w:color w:val="231F20"/>
        </w:rPr>
        <w:t>its</w:t>
      </w:r>
      <w:r>
        <w:rPr>
          <w:color w:val="231F20"/>
          <w:spacing w:val="-41"/>
        </w:rPr>
        <w:t> </w:t>
      </w:r>
      <w:r>
        <w:rPr>
          <w:color w:val="231F20"/>
        </w:rPr>
        <w:t>components</w:t>
      </w:r>
      <w:r>
        <w:rPr>
          <w:color w:val="231F20"/>
          <w:spacing w:val="-42"/>
        </w:rPr>
        <w:t> </w:t>
      </w:r>
      <w:r>
        <w:rPr>
          <w:color w:val="231F20"/>
        </w:rPr>
        <w:t>stretching</w:t>
      </w:r>
      <w:r>
        <w:rPr>
          <w:color w:val="231F20"/>
          <w:spacing w:val="-41"/>
        </w:rPr>
        <w:t> </w:t>
      </w:r>
      <w:r>
        <w:rPr>
          <w:color w:val="231F20"/>
        </w:rPr>
        <w:t>back</w:t>
      </w:r>
      <w:r>
        <w:rPr>
          <w:color w:val="231F20"/>
          <w:spacing w:val="-44"/>
        </w:rPr>
        <w:t> </w:t>
      </w:r>
      <w:r>
        <w:rPr>
          <w:color w:val="231F20"/>
        </w:rPr>
        <w:t>to</w:t>
      </w:r>
      <w:r>
        <w:rPr>
          <w:color w:val="231F20"/>
          <w:spacing w:val="-41"/>
        </w:rPr>
        <w:t> </w:t>
      </w:r>
      <w:r>
        <w:rPr>
          <w:color w:val="231F20"/>
        </w:rPr>
        <w:t>1961,</w:t>
      </w:r>
      <w:r>
        <w:rPr>
          <w:color w:val="231F20"/>
          <w:spacing w:val="-42"/>
        </w:rPr>
        <w:t> </w:t>
      </w:r>
      <w:r>
        <w:rPr>
          <w:color w:val="231F20"/>
        </w:rPr>
        <w:t>but</w:t>
      </w:r>
      <w:r>
        <w:rPr>
          <w:color w:val="231F20"/>
          <w:spacing w:val="-43"/>
        </w:rPr>
        <w:t> </w:t>
      </w:r>
      <w:r>
        <w:rPr>
          <w:color w:val="231F20"/>
        </w:rPr>
        <w:t>the </w:t>
      </w:r>
      <w:r>
        <w:rPr>
          <w:color w:val="231F20"/>
          <w:w w:val="95"/>
        </w:rPr>
        <w:t>recent</w:t>
      </w:r>
      <w:r>
        <w:rPr>
          <w:color w:val="231F20"/>
          <w:spacing w:val="-31"/>
          <w:w w:val="95"/>
        </w:rPr>
        <w:t> </w:t>
      </w:r>
      <w:r>
        <w:rPr>
          <w:color w:val="231F20"/>
          <w:w w:val="95"/>
        </w:rPr>
        <w:t>pace</w:t>
      </w:r>
      <w:r>
        <w:rPr>
          <w:color w:val="231F20"/>
          <w:spacing w:val="-31"/>
          <w:w w:val="95"/>
        </w:rPr>
        <w:t> </w:t>
      </w:r>
      <w:r>
        <w:rPr>
          <w:color w:val="231F20"/>
          <w:w w:val="95"/>
        </w:rPr>
        <w:t>and</w:t>
      </w:r>
      <w:r>
        <w:rPr>
          <w:color w:val="231F20"/>
          <w:spacing w:val="-31"/>
          <w:w w:val="95"/>
        </w:rPr>
        <w:t> </w:t>
      </w:r>
      <w:r>
        <w:rPr>
          <w:color w:val="231F20"/>
          <w:w w:val="95"/>
        </w:rPr>
        <w:t>composition</w:t>
      </w:r>
      <w:r>
        <w:rPr>
          <w:color w:val="231F20"/>
          <w:spacing w:val="-33"/>
          <w:w w:val="95"/>
        </w:rPr>
        <w:t> </w:t>
      </w:r>
      <w:r>
        <w:rPr>
          <w:color w:val="231F20"/>
          <w:w w:val="95"/>
        </w:rPr>
        <w:t>of</w:t>
      </w:r>
      <w:r>
        <w:rPr>
          <w:color w:val="231F20"/>
          <w:spacing w:val="-31"/>
          <w:w w:val="95"/>
        </w:rPr>
        <w:t> </w:t>
      </w:r>
      <w:r>
        <w:rPr>
          <w:color w:val="231F20"/>
          <w:w w:val="95"/>
        </w:rPr>
        <w:t>growth</w:t>
      </w:r>
      <w:r>
        <w:rPr>
          <w:color w:val="231F20"/>
          <w:spacing w:val="-32"/>
          <w:w w:val="95"/>
        </w:rPr>
        <w:t> </w:t>
      </w:r>
      <w:r>
        <w:rPr>
          <w:color w:val="231F20"/>
          <w:w w:val="95"/>
        </w:rPr>
        <w:t>was</w:t>
      </w:r>
      <w:r>
        <w:rPr>
          <w:color w:val="231F20"/>
          <w:spacing w:val="-31"/>
          <w:w w:val="95"/>
        </w:rPr>
        <w:t> </w:t>
      </w:r>
      <w:r>
        <w:rPr>
          <w:color w:val="231F20"/>
          <w:w w:val="95"/>
        </w:rPr>
        <w:t>little</w:t>
      </w:r>
      <w:r>
        <w:rPr>
          <w:color w:val="231F20"/>
          <w:spacing w:val="-31"/>
          <w:w w:val="95"/>
        </w:rPr>
        <w:t> </w:t>
      </w:r>
      <w:r>
        <w:rPr>
          <w:color w:val="231F20"/>
          <w:w w:val="95"/>
        </w:rPr>
        <w:t>changed </w:t>
      </w:r>
      <w:r>
        <w:rPr>
          <w:color w:val="231F20"/>
        </w:rPr>
        <w:t>(see</w:t>
      </w:r>
      <w:r>
        <w:rPr>
          <w:color w:val="231F20"/>
          <w:spacing w:val="-23"/>
        </w:rPr>
        <w:t> </w:t>
      </w:r>
      <w:r>
        <w:rPr>
          <w:color w:val="231F20"/>
        </w:rPr>
        <w:t>the</w:t>
      </w:r>
      <w:r>
        <w:rPr>
          <w:color w:val="231F20"/>
          <w:spacing w:val="-20"/>
        </w:rPr>
        <w:t> </w:t>
      </w:r>
      <w:r>
        <w:rPr>
          <w:color w:val="231F20"/>
        </w:rPr>
        <w:t>box</w:t>
      </w:r>
      <w:r>
        <w:rPr>
          <w:color w:val="231F20"/>
          <w:spacing w:val="-23"/>
        </w:rPr>
        <w:t> </w:t>
      </w:r>
      <w:r>
        <w:rPr>
          <w:color w:val="231F20"/>
        </w:rPr>
        <w:t>on</w:t>
      </w:r>
      <w:r>
        <w:rPr>
          <w:color w:val="231F20"/>
          <w:spacing w:val="-19"/>
        </w:rPr>
        <w:t> </w:t>
      </w:r>
      <w:r>
        <w:rPr>
          <w:color w:val="231F20"/>
        </w:rPr>
        <w:t>page</w:t>
      </w:r>
      <w:r>
        <w:rPr>
          <w:color w:val="231F20"/>
          <w:spacing w:val="-19"/>
        </w:rPr>
        <w:t> </w:t>
      </w:r>
      <w:r>
        <w:rPr>
          <w:color w:val="231F20"/>
        </w:rPr>
        <w:t>25).</w:t>
      </w:r>
    </w:p>
    <w:p>
      <w:pPr>
        <w:spacing w:after="0" w:line="268" w:lineRule="auto"/>
        <w:sectPr>
          <w:type w:val="continuous"/>
          <w:pgSz w:w="11900" w:h="16840"/>
          <w:pgMar w:top="1560" w:bottom="0" w:left="640" w:right="640"/>
          <w:cols w:num="2" w:equalWidth="0">
            <w:col w:w="4002" w:space="1327"/>
            <w:col w:w="529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2"/>
        </w:rPr>
      </w:pPr>
    </w:p>
    <w:p>
      <w:pPr>
        <w:pStyle w:val="ListParagraph"/>
        <w:numPr>
          <w:ilvl w:val="0"/>
          <w:numId w:val="11"/>
        </w:numPr>
        <w:tabs>
          <w:tab w:pos="324" w:val="left" w:leader="none"/>
        </w:tabs>
        <w:spacing w:line="51" w:lineRule="exact" w:before="0" w:after="0"/>
        <w:ind w:left="323" w:right="0" w:hanging="171"/>
        <w:jc w:val="left"/>
        <w:rPr>
          <w:sz w:val="11"/>
        </w:rPr>
      </w:pPr>
      <w:r>
        <w:rPr>
          <w:color w:val="231F20"/>
          <w:w w:val="90"/>
          <w:sz w:val="11"/>
        </w:rPr>
        <w:t>Chained-volume</w:t>
      </w:r>
      <w:r>
        <w:rPr>
          <w:color w:val="231F20"/>
          <w:spacing w:val="-6"/>
          <w:w w:val="90"/>
          <w:sz w:val="11"/>
        </w:rPr>
        <w:t> </w:t>
      </w:r>
      <w:r>
        <w:rPr>
          <w:color w:val="231F20"/>
          <w:w w:val="90"/>
          <w:sz w:val="11"/>
        </w:rPr>
        <w:t>measures.</w:t>
      </w:r>
    </w:p>
    <w:p>
      <w:pPr>
        <w:tabs>
          <w:tab w:pos="2282" w:val="right" w:leader="none"/>
        </w:tabs>
        <w:spacing w:before="57"/>
        <w:ind w:left="153" w:right="0" w:firstLine="0"/>
        <w:jc w:val="left"/>
        <w:rPr>
          <w:sz w:val="14"/>
        </w:rPr>
      </w:pPr>
      <w:r>
        <w:rPr/>
        <w:br w:type="column"/>
      </w:r>
      <w:r>
        <w:rPr>
          <w:color w:val="231F20"/>
          <w:sz w:val="14"/>
        </w:rPr>
        <w:t>Averages</w:t>
        <w:tab/>
        <w:t>2008</w:t>
      </w:r>
    </w:p>
    <w:p>
      <w:pPr>
        <w:pStyle w:val="ListParagraph"/>
        <w:numPr>
          <w:ilvl w:val="1"/>
          <w:numId w:val="10"/>
        </w:numPr>
        <w:tabs>
          <w:tab w:pos="634" w:val="left" w:leader="none"/>
        </w:tabs>
        <w:spacing w:line="240" w:lineRule="auto" w:before="268" w:after="0"/>
        <w:ind w:left="633" w:right="0" w:hanging="481"/>
        <w:jc w:val="left"/>
        <w:rPr>
          <w:sz w:val="26"/>
        </w:rPr>
      </w:pPr>
      <w:r>
        <w:rPr>
          <w:color w:val="231F20"/>
          <w:spacing w:val="-1"/>
          <w:w w:val="96"/>
          <w:sz w:val="26"/>
        </w:rPr>
        <w:br w:type="column"/>
      </w:r>
      <w:r>
        <w:rPr>
          <w:color w:val="231F20"/>
          <w:sz w:val="26"/>
        </w:rPr>
        <w:t>Domestic</w:t>
      </w:r>
      <w:r>
        <w:rPr>
          <w:color w:val="231F20"/>
          <w:spacing w:val="-29"/>
          <w:sz w:val="26"/>
        </w:rPr>
        <w:t> </w:t>
      </w:r>
      <w:r>
        <w:rPr>
          <w:color w:val="231F20"/>
          <w:sz w:val="26"/>
        </w:rPr>
        <w:t>demand</w:t>
      </w:r>
    </w:p>
    <w:p>
      <w:pPr>
        <w:pStyle w:val="Heading4"/>
        <w:spacing w:before="256"/>
      </w:pPr>
      <w:r>
        <w:rPr>
          <w:color w:val="A70740"/>
        </w:rPr>
        <w:t>Household consumption</w:t>
      </w:r>
    </w:p>
    <w:p>
      <w:pPr>
        <w:pStyle w:val="BodyText"/>
        <w:spacing w:line="268" w:lineRule="auto" w:before="23"/>
        <w:ind w:left="153" w:right="155"/>
      </w:pPr>
      <w:r>
        <w:rPr/>
        <w:pict>
          <v:shape style="position:absolute;margin-left:39.685001pt;margin-top:-40.993343pt;width:249.45pt;height:171.1pt;mso-position-horizontal-relative:page;mso-position-vertical-relative:paragraph;z-index:157834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1"/>
                    <w:gridCol w:w="620"/>
                    <w:gridCol w:w="590"/>
                    <w:gridCol w:w="576"/>
                    <w:gridCol w:w="559"/>
                    <w:gridCol w:w="603"/>
                  </w:tblGrid>
                  <w:tr>
                    <w:trPr>
                      <w:trHeight w:val="278" w:hRule="atLeast"/>
                    </w:trPr>
                    <w:tc>
                      <w:tcPr>
                        <w:tcW w:w="2041" w:type="dxa"/>
                        <w:tcBorders>
                          <w:bottom w:val="single" w:sz="2" w:space="0" w:color="231F20"/>
                        </w:tcBorders>
                      </w:tcPr>
                      <w:p>
                        <w:pPr>
                          <w:pStyle w:val="TableParagraph"/>
                          <w:spacing w:before="0"/>
                          <w:rPr>
                            <w:rFonts w:ascii="Times New Roman"/>
                            <w:sz w:val="18"/>
                          </w:rPr>
                        </w:pPr>
                      </w:p>
                    </w:tc>
                    <w:tc>
                      <w:tcPr>
                        <w:tcW w:w="620" w:type="dxa"/>
                        <w:tcBorders>
                          <w:top w:val="single" w:sz="2" w:space="0" w:color="231F20"/>
                          <w:bottom w:val="single" w:sz="2" w:space="0" w:color="231F20"/>
                        </w:tcBorders>
                      </w:tcPr>
                      <w:p>
                        <w:pPr>
                          <w:pStyle w:val="TableParagraph"/>
                          <w:spacing w:before="28"/>
                          <w:ind w:right="277"/>
                          <w:jc w:val="right"/>
                          <w:rPr>
                            <w:sz w:val="14"/>
                          </w:rPr>
                        </w:pPr>
                        <w:r>
                          <w:rPr>
                            <w:color w:val="231F20"/>
                            <w:sz w:val="14"/>
                          </w:rPr>
                          <w:t>2006</w:t>
                        </w:r>
                      </w:p>
                    </w:tc>
                    <w:tc>
                      <w:tcPr>
                        <w:tcW w:w="590" w:type="dxa"/>
                        <w:tcBorders>
                          <w:top w:val="single" w:sz="2" w:space="0" w:color="231F20"/>
                          <w:bottom w:val="single" w:sz="2" w:space="0" w:color="231F20"/>
                        </w:tcBorders>
                      </w:tcPr>
                      <w:p>
                        <w:pPr>
                          <w:pStyle w:val="TableParagraph"/>
                          <w:spacing w:before="28"/>
                          <w:ind w:right="17"/>
                          <w:jc w:val="right"/>
                          <w:rPr>
                            <w:sz w:val="14"/>
                          </w:rPr>
                        </w:pPr>
                        <w:r>
                          <w:rPr>
                            <w:color w:val="231F20"/>
                            <w:w w:val="95"/>
                            <w:sz w:val="14"/>
                          </w:rPr>
                          <w:t>2007</w:t>
                        </w:r>
                      </w:p>
                    </w:tc>
                    <w:tc>
                      <w:tcPr>
                        <w:tcW w:w="576" w:type="dxa"/>
                        <w:tcBorders>
                          <w:bottom w:val="single" w:sz="2" w:space="0" w:color="231F20"/>
                        </w:tcBorders>
                      </w:tcPr>
                      <w:p>
                        <w:pPr>
                          <w:pStyle w:val="TableParagraph"/>
                          <w:spacing w:before="0"/>
                          <w:rPr>
                            <w:rFonts w:ascii="Times New Roman"/>
                            <w:sz w:val="18"/>
                          </w:rPr>
                        </w:pPr>
                      </w:p>
                    </w:tc>
                    <w:tc>
                      <w:tcPr>
                        <w:tcW w:w="559" w:type="dxa"/>
                        <w:tcBorders>
                          <w:top w:val="single" w:sz="2" w:space="0" w:color="231F20"/>
                          <w:bottom w:val="single" w:sz="2" w:space="0" w:color="231F20"/>
                        </w:tcBorders>
                      </w:tcPr>
                      <w:p>
                        <w:pPr>
                          <w:pStyle w:val="TableParagraph"/>
                          <w:spacing w:before="28"/>
                          <w:ind w:right="302"/>
                          <w:jc w:val="right"/>
                          <w:rPr>
                            <w:sz w:val="14"/>
                          </w:rPr>
                        </w:pPr>
                        <w:r>
                          <w:rPr>
                            <w:color w:val="231F20"/>
                            <w:w w:val="95"/>
                            <w:sz w:val="14"/>
                          </w:rPr>
                          <w:t>Q1</w:t>
                        </w:r>
                      </w:p>
                    </w:tc>
                    <w:tc>
                      <w:tcPr>
                        <w:tcW w:w="603" w:type="dxa"/>
                        <w:tcBorders>
                          <w:top w:val="single" w:sz="2" w:space="0" w:color="231F20"/>
                          <w:bottom w:val="single" w:sz="2" w:space="0" w:color="231F20"/>
                        </w:tcBorders>
                      </w:tcPr>
                      <w:p>
                        <w:pPr>
                          <w:pStyle w:val="TableParagraph"/>
                          <w:spacing w:before="28"/>
                          <w:ind w:right="54"/>
                          <w:jc w:val="right"/>
                          <w:rPr>
                            <w:sz w:val="14"/>
                          </w:rPr>
                        </w:pPr>
                        <w:r>
                          <w:rPr>
                            <w:color w:val="231F20"/>
                            <w:sz w:val="14"/>
                          </w:rPr>
                          <w:t>Q2</w:t>
                        </w:r>
                      </w:p>
                    </w:tc>
                  </w:tr>
                  <w:tr>
                    <w:trPr>
                      <w:trHeight w:val="263" w:hRule="atLeast"/>
                    </w:trPr>
                    <w:tc>
                      <w:tcPr>
                        <w:tcW w:w="2041" w:type="dxa"/>
                        <w:tcBorders>
                          <w:top w:val="single" w:sz="2" w:space="0" w:color="231F20"/>
                        </w:tcBorders>
                      </w:tcPr>
                      <w:p>
                        <w:pPr>
                          <w:pStyle w:val="TableParagraph"/>
                          <w:spacing w:before="52"/>
                          <w:rPr>
                            <w:sz w:val="11"/>
                          </w:rPr>
                        </w:pPr>
                        <w:r>
                          <w:rPr>
                            <w:color w:val="231F20"/>
                            <w:sz w:val="14"/>
                          </w:rPr>
                          <w:t>Household consumption</w:t>
                        </w:r>
                        <w:r>
                          <w:rPr>
                            <w:color w:val="231F20"/>
                            <w:position w:val="4"/>
                            <w:sz w:val="11"/>
                          </w:rPr>
                          <w:t>(b)</w:t>
                        </w:r>
                      </w:p>
                    </w:tc>
                    <w:tc>
                      <w:tcPr>
                        <w:tcW w:w="620" w:type="dxa"/>
                        <w:tcBorders>
                          <w:top w:val="single" w:sz="2" w:space="0" w:color="231F20"/>
                        </w:tcBorders>
                      </w:tcPr>
                      <w:p>
                        <w:pPr>
                          <w:pStyle w:val="TableParagraph"/>
                          <w:spacing w:before="64"/>
                          <w:ind w:right="277"/>
                          <w:jc w:val="right"/>
                          <w:rPr>
                            <w:sz w:val="14"/>
                          </w:rPr>
                        </w:pPr>
                        <w:r>
                          <w:rPr>
                            <w:color w:val="231F20"/>
                            <w:w w:val="85"/>
                            <w:sz w:val="14"/>
                          </w:rPr>
                          <w:t>0.5</w:t>
                        </w:r>
                      </w:p>
                    </w:tc>
                    <w:tc>
                      <w:tcPr>
                        <w:tcW w:w="590" w:type="dxa"/>
                        <w:tcBorders>
                          <w:top w:val="single" w:sz="2" w:space="0" w:color="231F20"/>
                        </w:tcBorders>
                      </w:tcPr>
                      <w:p>
                        <w:pPr>
                          <w:pStyle w:val="TableParagraph"/>
                          <w:spacing w:before="64"/>
                          <w:ind w:right="17"/>
                          <w:jc w:val="right"/>
                          <w:rPr>
                            <w:sz w:val="14"/>
                          </w:rPr>
                        </w:pPr>
                        <w:r>
                          <w:rPr>
                            <w:color w:val="231F20"/>
                            <w:w w:val="90"/>
                            <w:sz w:val="14"/>
                          </w:rPr>
                          <w:t>0.9</w:t>
                        </w:r>
                      </w:p>
                    </w:tc>
                    <w:tc>
                      <w:tcPr>
                        <w:tcW w:w="576" w:type="dxa"/>
                        <w:tcBorders>
                          <w:top w:val="single" w:sz="2" w:space="0" w:color="231F20"/>
                        </w:tcBorders>
                      </w:tcPr>
                      <w:p>
                        <w:pPr>
                          <w:pStyle w:val="TableParagraph"/>
                          <w:spacing w:before="0"/>
                          <w:rPr>
                            <w:rFonts w:ascii="Times New Roman"/>
                            <w:sz w:val="18"/>
                          </w:rPr>
                        </w:pPr>
                      </w:p>
                    </w:tc>
                    <w:tc>
                      <w:tcPr>
                        <w:tcW w:w="559" w:type="dxa"/>
                        <w:tcBorders>
                          <w:top w:val="single" w:sz="2" w:space="0" w:color="231F20"/>
                        </w:tcBorders>
                      </w:tcPr>
                      <w:p>
                        <w:pPr>
                          <w:pStyle w:val="TableParagraph"/>
                          <w:spacing w:before="64"/>
                          <w:ind w:right="302"/>
                          <w:jc w:val="right"/>
                          <w:rPr>
                            <w:sz w:val="14"/>
                          </w:rPr>
                        </w:pPr>
                        <w:r>
                          <w:rPr>
                            <w:color w:val="231F20"/>
                            <w:w w:val="90"/>
                            <w:sz w:val="14"/>
                          </w:rPr>
                          <w:t>0.9</w:t>
                        </w:r>
                      </w:p>
                    </w:tc>
                    <w:tc>
                      <w:tcPr>
                        <w:tcW w:w="603" w:type="dxa"/>
                        <w:tcBorders>
                          <w:top w:val="single" w:sz="2" w:space="0" w:color="231F20"/>
                        </w:tcBorders>
                      </w:tcPr>
                      <w:p>
                        <w:pPr>
                          <w:pStyle w:val="TableParagraph"/>
                          <w:spacing w:before="64"/>
                          <w:ind w:right="54"/>
                          <w:jc w:val="right"/>
                          <w:rPr>
                            <w:sz w:val="14"/>
                          </w:rPr>
                        </w:pPr>
                        <w:r>
                          <w:rPr>
                            <w:color w:val="231F20"/>
                            <w:w w:val="85"/>
                            <w:sz w:val="14"/>
                          </w:rPr>
                          <w:t>-0.1</w:t>
                        </w:r>
                      </w:p>
                    </w:tc>
                  </w:tr>
                  <w:tr>
                    <w:trPr>
                      <w:trHeight w:val="235" w:hRule="atLeast"/>
                    </w:trPr>
                    <w:tc>
                      <w:tcPr>
                        <w:tcW w:w="2041" w:type="dxa"/>
                      </w:tcPr>
                      <w:p>
                        <w:pPr>
                          <w:pStyle w:val="TableParagraph"/>
                          <w:ind w:left="-1"/>
                          <w:rPr>
                            <w:sz w:val="14"/>
                          </w:rPr>
                        </w:pPr>
                        <w:r>
                          <w:rPr>
                            <w:color w:val="231F20"/>
                            <w:sz w:val="14"/>
                          </w:rPr>
                          <w:t>Government consumption</w:t>
                        </w:r>
                      </w:p>
                    </w:tc>
                    <w:tc>
                      <w:tcPr>
                        <w:tcW w:w="620" w:type="dxa"/>
                      </w:tcPr>
                      <w:p>
                        <w:pPr>
                          <w:pStyle w:val="TableParagraph"/>
                          <w:ind w:right="277"/>
                          <w:jc w:val="right"/>
                          <w:rPr>
                            <w:sz w:val="14"/>
                          </w:rPr>
                        </w:pPr>
                        <w:r>
                          <w:rPr>
                            <w:color w:val="231F20"/>
                            <w:w w:val="85"/>
                            <w:sz w:val="14"/>
                          </w:rPr>
                          <w:t>0.5</w:t>
                        </w:r>
                      </w:p>
                    </w:tc>
                    <w:tc>
                      <w:tcPr>
                        <w:tcW w:w="590" w:type="dxa"/>
                      </w:tcPr>
                      <w:p>
                        <w:pPr>
                          <w:pStyle w:val="TableParagraph"/>
                          <w:ind w:right="17"/>
                          <w:jc w:val="right"/>
                          <w:rPr>
                            <w:sz w:val="14"/>
                          </w:rPr>
                        </w:pPr>
                        <w:r>
                          <w:rPr>
                            <w:color w:val="231F20"/>
                            <w:w w:val="90"/>
                            <w:sz w:val="14"/>
                          </w:rPr>
                          <w:t>0.4</w:t>
                        </w:r>
                      </w:p>
                    </w:tc>
                    <w:tc>
                      <w:tcPr>
                        <w:tcW w:w="576" w:type="dxa"/>
                      </w:tcPr>
                      <w:p>
                        <w:pPr>
                          <w:pStyle w:val="TableParagraph"/>
                          <w:spacing w:before="0"/>
                          <w:rPr>
                            <w:rFonts w:ascii="Times New Roman"/>
                            <w:sz w:val="16"/>
                          </w:rPr>
                        </w:pPr>
                      </w:p>
                    </w:tc>
                    <w:tc>
                      <w:tcPr>
                        <w:tcW w:w="559" w:type="dxa"/>
                      </w:tcPr>
                      <w:p>
                        <w:pPr>
                          <w:pStyle w:val="TableParagraph"/>
                          <w:ind w:right="302"/>
                          <w:jc w:val="right"/>
                          <w:rPr>
                            <w:sz w:val="14"/>
                          </w:rPr>
                        </w:pPr>
                        <w:r>
                          <w:rPr>
                            <w:color w:val="231F20"/>
                            <w:w w:val="80"/>
                            <w:sz w:val="14"/>
                          </w:rPr>
                          <w:t>1.0</w:t>
                        </w:r>
                      </w:p>
                    </w:tc>
                    <w:tc>
                      <w:tcPr>
                        <w:tcW w:w="603" w:type="dxa"/>
                      </w:tcPr>
                      <w:p>
                        <w:pPr>
                          <w:pStyle w:val="TableParagraph"/>
                          <w:ind w:right="54"/>
                          <w:jc w:val="right"/>
                          <w:rPr>
                            <w:sz w:val="14"/>
                          </w:rPr>
                        </w:pPr>
                        <w:r>
                          <w:rPr>
                            <w:color w:val="231F20"/>
                            <w:w w:val="85"/>
                            <w:sz w:val="14"/>
                          </w:rPr>
                          <w:t>0.5</w:t>
                        </w:r>
                      </w:p>
                    </w:tc>
                  </w:tr>
                  <w:tr>
                    <w:trPr>
                      <w:trHeight w:val="235" w:hRule="atLeast"/>
                    </w:trPr>
                    <w:tc>
                      <w:tcPr>
                        <w:tcW w:w="2041" w:type="dxa"/>
                      </w:tcPr>
                      <w:p>
                        <w:pPr>
                          <w:pStyle w:val="TableParagraph"/>
                          <w:ind w:left="-1"/>
                          <w:rPr>
                            <w:sz w:val="14"/>
                          </w:rPr>
                        </w:pPr>
                        <w:r>
                          <w:rPr>
                            <w:color w:val="231F20"/>
                            <w:sz w:val="14"/>
                          </w:rPr>
                          <w:t>Investment</w:t>
                        </w:r>
                      </w:p>
                    </w:tc>
                    <w:tc>
                      <w:tcPr>
                        <w:tcW w:w="620" w:type="dxa"/>
                      </w:tcPr>
                      <w:p>
                        <w:pPr>
                          <w:pStyle w:val="TableParagraph"/>
                          <w:ind w:right="277"/>
                          <w:jc w:val="right"/>
                          <w:rPr>
                            <w:sz w:val="14"/>
                          </w:rPr>
                        </w:pPr>
                        <w:r>
                          <w:rPr>
                            <w:color w:val="231F20"/>
                            <w:w w:val="85"/>
                            <w:sz w:val="14"/>
                          </w:rPr>
                          <w:t>2.3</w:t>
                        </w:r>
                      </w:p>
                    </w:tc>
                    <w:tc>
                      <w:tcPr>
                        <w:tcW w:w="590" w:type="dxa"/>
                      </w:tcPr>
                      <w:p>
                        <w:pPr>
                          <w:pStyle w:val="TableParagraph"/>
                          <w:ind w:right="17"/>
                          <w:jc w:val="right"/>
                          <w:rPr>
                            <w:sz w:val="14"/>
                          </w:rPr>
                        </w:pPr>
                        <w:r>
                          <w:rPr>
                            <w:color w:val="231F20"/>
                            <w:w w:val="80"/>
                            <w:sz w:val="14"/>
                          </w:rPr>
                          <w:t>1.0</w:t>
                        </w:r>
                      </w:p>
                    </w:tc>
                    <w:tc>
                      <w:tcPr>
                        <w:tcW w:w="576" w:type="dxa"/>
                      </w:tcPr>
                      <w:p>
                        <w:pPr>
                          <w:pStyle w:val="TableParagraph"/>
                          <w:spacing w:before="0"/>
                          <w:rPr>
                            <w:rFonts w:ascii="Times New Roman"/>
                            <w:sz w:val="16"/>
                          </w:rPr>
                        </w:pPr>
                      </w:p>
                    </w:tc>
                    <w:tc>
                      <w:tcPr>
                        <w:tcW w:w="559" w:type="dxa"/>
                      </w:tcPr>
                      <w:p>
                        <w:pPr>
                          <w:pStyle w:val="TableParagraph"/>
                          <w:ind w:right="302"/>
                          <w:jc w:val="right"/>
                          <w:rPr>
                            <w:sz w:val="14"/>
                          </w:rPr>
                        </w:pPr>
                        <w:r>
                          <w:rPr>
                            <w:color w:val="231F20"/>
                            <w:w w:val="90"/>
                            <w:sz w:val="14"/>
                          </w:rPr>
                          <w:t>-2.0</w:t>
                        </w:r>
                      </w:p>
                    </w:tc>
                    <w:tc>
                      <w:tcPr>
                        <w:tcW w:w="603" w:type="dxa"/>
                      </w:tcPr>
                      <w:p>
                        <w:pPr>
                          <w:pStyle w:val="TableParagraph"/>
                          <w:ind w:right="54"/>
                          <w:jc w:val="right"/>
                          <w:rPr>
                            <w:sz w:val="14"/>
                          </w:rPr>
                        </w:pPr>
                        <w:r>
                          <w:rPr>
                            <w:color w:val="231F20"/>
                            <w:w w:val="90"/>
                            <w:sz w:val="14"/>
                          </w:rPr>
                          <w:t>-2.8</w:t>
                        </w:r>
                      </w:p>
                    </w:tc>
                  </w:tr>
                  <w:tr>
                    <w:trPr>
                      <w:trHeight w:val="228" w:hRule="atLeast"/>
                    </w:trPr>
                    <w:tc>
                      <w:tcPr>
                        <w:tcW w:w="2041" w:type="dxa"/>
                      </w:tcPr>
                      <w:p>
                        <w:pPr>
                          <w:pStyle w:val="TableParagraph"/>
                          <w:ind w:left="48"/>
                          <w:rPr>
                            <w:i/>
                            <w:sz w:val="14"/>
                          </w:rPr>
                        </w:pPr>
                        <w:r>
                          <w:rPr>
                            <w:i/>
                            <w:color w:val="231F20"/>
                            <w:w w:val="95"/>
                            <w:sz w:val="14"/>
                          </w:rPr>
                          <w:t>of which, business investment</w:t>
                        </w:r>
                      </w:p>
                    </w:tc>
                    <w:tc>
                      <w:tcPr>
                        <w:tcW w:w="620" w:type="dxa"/>
                      </w:tcPr>
                      <w:p>
                        <w:pPr>
                          <w:pStyle w:val="TableParagraph"/>
                          <w:ind w:right="278"/>
                          <w:jc w:val="right"/>
                          <w:rPr>
                            <w:i/>
                            <w:sz w:val="14"/>
                          </w:rPr>
                        </w:pPr>
                        <w:r>
                          <w:rPr>
                            <w:i/>
                            <w:color w:val="231F20"/>
                            <w:w w:val="80"/>
                            <w:sz w:val="14"/>
                          </w:rPr>
                          <w:t>2.7</w:t>
                        </w:r>
                      </w:p>
                    </w:tc>
                    <w:tc>
                      <w:tcPr>
                        <w:tcW w:w="590" w:type="dxa"/>
                      </w:tcPr>
                      <w:p>
                        <w:pPr>
                          <w:pStyle w:val="TableParagraph"/>
                          <w:ind w:right="17"/>
                          <w:jc w:val="right"/>
                          <w:rPr>
                            <w:i/>
                            <w:sz w:val="14"/>
                          </w:rPr>
                        </w:pPr>
                        <w:r>
                          <w:rPr>
                            <w:i/>
                            <w:color w:val="231F20"/>
                            <w:w w:val="80"/>
                            <w:sz w:val="14"/>
                          </w:rPr>
                          <w:t>1.5</w:t>
                        </w:r>
                      </w:p>
                    </w:tc>
                    <w:tc>
                      <w:tcPr>
                        <w:tcW w:w="576" w:type="dxa"/>
                      </w:tcPr>
                      <w:p>
                        <w:pPr>
                          <w:pStyle w:val="TableParagraph"/>
                          <w:spacing w:before="0"/>
                          <w:rPr>
                            <w:rFonts w:ascii="Times New Roman"/>
                            <w:sz w:val="16"/>
                          </w:rPr>
                        </w:pPr>
                      </w:p>
                    </w:tc>
                    <w:tc>
                      <w:tcPr>
                        <w:tcW w:w="559" w:type="dxa"/>
                      </w:tcPr>
                      <w:p>
                        <w:pPr>
                          <w:pStyle w:val="TableParagraph"/>
                          <w:ind w:right="302"/>
                          <w:jc w:val="right"/>
                          <w:rPr>
                            <w:i/>
                            <w:sz w:val="14"/>
                          </w:rPr>
                        </w:pPr>
                        <w:r>
                          <w:rPr>
                            <w:i/>
                            <w:color w:val="231F20"/>
                            <w:w w:val="85"/>
                            <w:sz w:val="14"/>
                          </w:rPr>
                          <w:t>-1.9</w:t>
                        </w:r>
                      </w:p>
                    </w:tc>
                    <w:tc>
                      <w:tcPr>
                        <w:tcW w:w="603" w:type="dxa"/>
                      </w:tcPr>
                      <w:p>
                        <w:pPr>
                          <w:pStyle w:val="TableParagraph"/>
                          <w:ind w:right="54"/>
                          <w:jc w:val="right"/>
                          <w:rPr>
                            <w:i/>
                            <w:sz w:val="14"/>
                          </w:rPr>
                        </w:pPr>
                        <w:r>
                          <w:rPr>
                            <w:i/>
                            <w:color w:val="231F20"/>
                            <w:w w:val="80"/>
                            <w:sz w:val="14"/>
                          </w:rPr>
                          <w:t>-1.0</w:t>
                        </w:r>
                      </w:p>
                    </w:tc>
                  </w:tr>
                  <w:tr>
                    <w:trPr>
                      <w:trHeight w:val="241" w:hRule="atLeast"/>
                    </w:trPr>
                    <w:tc>
                      <w:tcPr>
                        <w:tcW w:w="2041" w:type="dxa"/>
                      </w:tcPr>
                      <w:p>
                        <w:pPr>
                          <w:pStyle w:val="TableParagraph"/>
                          <w:spacing w:before="31"/>
                          <w:ind w:left="48"/>
                          <w:rPr>
                            <w:sz w:val="11"/>
                          </w:rPr>
                        </w:pPr>
                        <w:r>
                          <w:rPr>
                            <w:i/>
                            <w:color w:val="231F20"/>
                            <w:w w:val="95"/>
                            <w:sz w:val="14"/>
                          </w:rPr>
                          <w:t>of</w:t>
                        </w:r>
                        <w:r>
                          <w:rPr>
                            <w:i/>
                            <w:color w:val="231F20"/>
                            <w:spacing w:val="-32"/>
                            <w:w w:val="95"/>
                            <w:sz w:val="14"/>
                          </w:rPr>
                          <w:t> </w:t>
                        </w:r>
                        <w:r>
                          <w:rPr>
                            <w:i/>
                            <w:color w:val="231F20"/>
                            <w:w w:val="95"/>
                            <w:sz w:val="14"/>
                          </w:rPr>
                          <w:t>which,</w:t>
                        </w:r>
                        <w:r>
                          <w:rPr>
                            <w:i/>
                            <w:color w:val="231F20"/>
                            <w:spacing w:val="-32"/>
                            <w:w w:val="95"/>
                            <w:sz w:val="14"/>
                          </w:rPr>
                          <w:t> </w:t>
                        </w:r>
                        <w:r>
                          <w:rPr>
                            <w:i/>
                            <w:color w:val="231F20"/>
                            <w:w w:val="95"/>
                            <w:sz w:val="14"/>
                          </w:rPr>
                          <w:t>dwellings</w:t>
                        </w:r>
                        <w:r>
                          <w:rPr>
                            <w:i/>
                            <w:color w:val="231F20"/>
                            <w:spacing w:val="-31"/>
                            <w:w w:val="95"/>
                            <w:sz w:val="14"/>
                          </w:rPr>
                          <w:t> </w:t>
                        </w:r>
                        <w:r>
                          <w:rPr>
                            <w:i/>
                            <w:color w:val="231F20"/>
                            <w:w w:val="95"/>
                            <w:sz w:val="14"/>
                          </w:rPr>
                          <w:t>investment</w:t>
                        </w:r>
                        <w:r>
                          <w:rPr>
                            <w:color w:val="231F20"/>
                            <w:w w:val="95"/>
                            <w:position w:val="4"/>
                            <w:sz w:val="11"/>
                          </w:rPr>
                          <w:t>(c)</w:t>
                        </w:r>
                      </w:p>
                    </w:tc>
                    <w:tc>
                      <w:tcPr>
                        <w:tcW w:w="620" w:type="dxa"/>
                      </w:tcPr>
                      <w:p>
                        <w:pPr>
                          <w:pStyle w:val="TableParagraph"/>
                          <w:spacing w:before="42"/>
                          <w:ind w:right="277"/>
                          <w:jc w:val="right"/>
                          <w:rPr>
                            <w:i/>
                            <w:sz w:val="14"/>
                          </w:rPr>
                        </w:pPr>
                        <w:r>
                          <w:rPr>
                            <w:i/>
                            <w:color w:val="231F20"/>
                            <w:w w:val="85"/>
                            <w:sz w:val="14"/>
                          </w:rPr>
                          <w:t>2.0</w:t>
                        </w:r>
                      </w:p>
                    </w:tc>
                    <w:tc>
                      <w:tcPr>
                        <w:tcW w:w="590" w:type="dxa"/>
                      </w:tcPr>
                      <w:p>
                        <w:pPr>
                          <w:pStyle w:val="TableParagraph"/>
                          <w:spacing w:before="42"/>
                          <w:ind w:right="17"/>
                          <w:jc w:val="right"/>
                          <w:rPr>
                            <w:i/>
                            <w:sz w:val="14"/>
                          </w:rPr>
                        </w:pPr>
                        <w:r>
                          <w:rPr>
                            <w:i/>
                            <w:color w:val="231F20"/>
                            <w:w w:val="75"/>
                            <w:sz w:val="14"/>
                          </w:rPr>
                          <w:t>0.1</w:t>
                        </w:r>
                      </w:p>
                    </w:tc>
                    <w:tc>
                      <w:tcPr>
                        <w:tcW w:w="576" w:type="dxa"/>
                      </w:tcPr>
                      <w:p>
                        <w:pPr>
                          <w:pStyle w:val="TableParagraph"/>
                          <w:spacing w:before="0"/>
                          <w:rPr>
                            <w:rFonts w:ascii="Times New Roman"/>
                            <w:sz w:val="16"/>
                          </w:rPr>
                        </w:pPr>
                      </w:p>
                    </w:tc>
                    <w:tc>
                      <w:tcPr>
                        <w:tcW w:w="559" w:type="dxa"/>
                      </w:tcPr>
                      <w:p>
                        <w:pPr>
                          <w:pStyle w:val="TableParagraph"/>
                          <w:spacing w:before="42"/>
                          <w:ind w:right="302"/>
                          <w:jc w:val="right"/>
                          <w:rPr>
                            <w:i/>
                            <w:sz w:val="14"/>
                          </w:rPr>
                        </w:pPr>
                        <w:r>
                          <w:rPr>
                            <w:i/>
                            <w:color w:val="231F20"/>
                            <w:w w:val="90"/>
                            <w:sz w:val="14"/>
                          </w:rPr>
                          <w:t>-2.8</w:t>
                        </w:r>
                      </w:p>
                    </w:tc>
                    <w:tc>
                      <w:tcPr>
                        <w:tcW w:w="603" w:type="dxa"/>
                      </w:tcPr>
                      <w:p>
                        <w:pPr>
                          <w:pStyle w:val="TableParagraph"/>
                          <w:spacing w:before="42"/>
                          <w:ind w:right="54"/>
                          <w:jc w:val="right"/>
                          <w:rPr>
                            <w:i/>
                            <w:sz w:val="14"/>
                          </w:rPr>
                        </w:pPr>
                        <w:r>
                          <w:rPr>
                            <w:i/>
                            <w:color w:val="231F20"/>
                            <w:w w:val="80"/>
                            <w:sz w:val="14"/>
                          </w:rPr>
                          <w:t>-2.1</w:t>
                        </w:r>
                      </w:p>
                    </w:tc>
                  </w:tr>
                  <w:tr>
                    <w:trPr>
                      <w:trHeight w:val="228" w:hRule="atLeast"/>
                    </w:trPr>
                    <w:tc>
                      <w:tcPr>
                        <w:tcW w:w="2041" w:type="dxa"/>
                      </w:tcPr>
                      <w:p>
                        <w:pPr>
                          <w:pStyle w:val="TableParagraph"/>
                          <w:ind w:left="-1"/>
                          <w:rPr>
                            <w:sz w:val="14"/>
                          </w:rPr>
                        </w:pPr>
                        <w:r>
                          <w:rPr>
                            <w:color w:val="231F20"/>
                            <w:sz w:val="14"/>
                          </w:rPr>
                          <w:t>Final domestic demand</w:t>
                        </w:r>
                      </w:p>
                    </w:tc>
                    <w:tc>
                      <w:tcPr>
                        <w:tcW w:w="620" w:type="dxa"/>
                      </w:tcPr>
                      <w:p>
                        <w:pPr>
                          <w:pStyle w:val="TableParagraph"/>
                          <w:ind w:right="277"/>
                          <w:jc w:val="right"/>
                          <w:rPr>
                            <w:sz w:val="14"/>
                          </w:rPr>
                        </w:pPr>
                        <w:r>
                          <w:rPr>
                            <w:color w:val="231F20"/>
                            <w:w w:val="95"/>
                            <w:sz w:val="14"/>
                          </w:rPr>
                          <w:t>0.8</w:t>
                        </w:r>
                      </w:p>
                    </w:tc>
                    <w:tc>
                      <w:tcPr>
                        <w:tcW w:w="590" w:type="dxa"/>
                      </w:tcPr>
                      <w:p>
                        <w:pPr>
                          <w:pStyle w:val="TableParagraph"/>
                          <w:ind w:right="17"/>
                          <w:jc w:val="right"/>
                          <w:rPr>
                            <w:sz w:val="14"/>
                          </w:rPr>
                        </w:pPr>
                        <w:r>
                          <w:rPr>
                            <w:color w:val="231F20"/>
                            <w:w w:val="95"/>
                            <w:sz w:val="14"/>
                          </w:rPr>
                          <w:t>0.8</w:t>
                        </w:r>
                      </w:p>
                    </w:tc>
                    <w:tc>
                      <w:tcPr>
                        <w:tcW w:w="576" w:type="dxa"/>
                      </w:tcPr>
                      <w:p>
                        <w:pPr>
                          <w:pStyle w:val="TableParagraph"/>
                          <w:spacing w:before="0"/>
                          <w:rPr>
                            <w:rFonts w:ascii="Times New Roman"/>
                            <w:sz w:val="16"/>
                          </w:rPr>
                        </w:pPr>
                      </w:p>
                    </w:tc>
                    <w:tc>
                      <w:tcPr>
                        <w:tcW w:w="559" w:type="dxa"/>
                      </w:tcPr>
                      <w:p>
                        <w:pPr>
                          <w:pStyle w:val="TableParagraph"/>
                          <w:ind w:right="302"/>
                          <w:jc w:val="right"/>
                          <w:rPr>
                            <w:sz w:val="14"/>
                          </w:rPr>
                        </w:pPr>
                        <w:r>
                          <w:rPr>
                            <w:color w:val="231F20"/>
                            <w:w w:val="95"/>
                            <w:sz w:val="14"/>
                          </w:rPr>
                          <w:t>0.4</w:t>
                        </w:r>
                      </w:p>
                    </w:tc>
                    <w:tc>
                      <w:tcPr>
                        <w:tcW w:w="603" w:type="dxa"/>
                      </w:tcPr>
                      <w:p>
                        <w:pPr>
                          <w:pStyle w:val="TableParagraph"/>
                          <w:ind w:right="54"/>
                          <w:jc w:val="right"/>
                          <w:rPr>
                            <w:sz w:val="14"/>
                          </w:rPr>
                        </w:pPr>
                        <w:r>
                          <w:rPr>
                            <w:color w:val="231F20"/>
                            <w:w w:val="95"/>
                            <w:sz w:val="14"/>
                          </w:rPr>
                          <w:t>-0.4</w:t>
                        </w:r>
                      </w:p>
                    </w:tc>
                  </w:tr>
                  <w:tr>
                    <w:trPr>
                      <w:trHeight w:val="235" w:hRule="atLeast"/>
                    </w:trPr>
                    <w:tc>
                      <w:tcPr>
                        <w:tcW w:w="2041" w:type="dxa"/>
                      </w:tcPr>
                      <w:p>
                        <w:pPr>
                          <w:pStyle w:val="TableParagraph"/>
                          <w:spacing w:before="31"/>
                          <w:ind w:left="-1"/>
                          <w:rPr>
                            <w:sz w:val="11"/>
                          </w:rPr>
                        </w:pPr>
                        <w:r>
                          <w:rPr>
                            <w:color w:val="231F20"/>
                            <w:sz w:val="14"/>
                          </w:rPr>
                          <w:t>Change in inventories</w:t>
                        </w:r>
                        <w:r>
                          <w:rPr>
                            <w:color w:val="231F20"/>
                            <w:position w:val="4"/>
                            <w:sz w:val="11"/>
                          </w:rPr>
                          <w:t>(d)(e)</w:t>
                        </w:r>
                      </w:p>
                    </w:tc>
                    <w:tc>
                      <w:tcPr>
                        <w:tcW w:w="620" w:type="dxa"/>
                      </w:tcPr>
                      <w:p>
                        <w:pPr>
                          <w:pStyle w:val="TableParagraph"/>
                          <w:spacing w:before="42"/>
                          <w:ind w:right="277"/>
                          <w:jc w:val="right"/>
                          <w:rPr>
                            <w:sz w:val="14"/>
                          </w:rPr>
                        </w:pPr>
                        <w:r>
                          <w:rPr>
                            <w:color w:val="231F20"/>
                            <w:w w:val="90"/>
                            <w:sz w:val="14"/>
                          </w:rPr>
                          <w:t>0.0</w:t>
                        </w:r>
                      </w:p>
                    </w:tc>
                    <w:tc>
                      <w:tcPr>
                        <w:tcW w:w="590" w:type="dxa"/>
                      </w:tcPr>
                      <w:p>
                        <w:pPr>
                          <w:pStyle w:val="TableParagraph"/>
                          <w:spacing w:before="42"/>
                          <w:ind w:right="17"/>
                          <w:jc w:val="right"/>
                          <w:rPr>
                            <w:sz w:val="14"/>
                          </w:rPr>
                        </w:pPr>
                        <w:r>
                          <w:rPr>
                            <w:color w:val="231F20"/>
                            <w:w w:val="80"/>
                            <w:sz w:val="14"/>
                          </w:rPr>
                          <w:t>0.1</w:t>
                        </w:r>
                      </w:p>
                    </w:tc>
                    <w:tc>
                      <w:tcPr>
                        <w:tcW w:w="576" w:type="dxa"/>
                      </w:tcPr>
                      <w:p>
                        <w:pPr>
                          <w:pStyle w:val="TableParagraph"/>
                          <w:spacing w:before="0"/>
                          <w:rPr>
                            <w:rFonts w:ascii="Times New Roman"/>
                            <w:sz w:val="16"/>
                          </w:rPr>
                        </w:pPr>
                      </w:p>
                    </w:tc>
                    <w:tc>
                      <w:tcPr>
                        <w:tcW w:w="559" w:type="dxa"/>
                      </w:tcPr>
                      <w:p>
                        <w:pPr>
                          <w:pStyle w:val="TableParagraph"/>
                          <w:spacing w:before="42"/>
                          <w:ind w:right="302"/>
                          <w:jc w:val="right"/>
                          <w:rPr>
                            <w:sz w:val="14"/>
                          </w:rPr>
                        </w:pPr>
                        <w:r>
                          <w:rPr>
                            <w:color w:val="231F20"/>
                            <w:w w:val="80"/>
                            <w:sz w:val="14"/>
                          </w:rPr>
                          <w:t>0.1</w:t>
                        </w:r>
                      </w:p>
                    </w:tc>
                    <w:tc>
                      <w:tcPr>
                        <w:tcW w:w="603" w:type="dxa"/>
                      </w:tcPr>
                      <w:p>
                        <w:pPr>
                          <w:pStyle w:val="TableParagraph"/>
                          <w:spacing w:before="42"/>
                          <w:ind w:right="54"/>
                          <w:jc w:val="right"/>
                          <w:rPr>
                            <w:sz w:val="14"/>
                          </w:rPr>
                        </w:pPr>
                        <w:r>
                          <w:rPr>
                            <w:color w:val="231F20"/>
                            <w:w w:val="90"/>
                            <w:sz w:val="14"/>
                          </w:rPr>
                          <w:t>-0.4</w:t>
                        </w:r>
                      </w:p>
                    </w:tc>
                  </w:tr>
                  <w:tr>
                    <w:trPr>
                      <w:trHeight w:val="241" w:hRule="atLeast"/>
                    </w:trPr>
                    <w:tc>
                      <w:tcPr>
                        <w:tcW w:w="2041" w:type="dxa"/>
                      </w:tcPr>
                      <w:p>
                        <w:pPr>
                          <w:pStyle w:val="TableParagraph"/>
                          <w:spacing w:before="31"/>
                          <w:rPr>
                            <w:sz w:val="11"/>
                          </w:rPr>
                        </w:pPr>
                        <w:r>
                          <w:rPr>
                            <w:color w:val="231F20"/>
                            <w:sz w:val="14"/>
                          </w:rPr>
                          <w:t>Alignment adjustment</w:t>
                        </w:r>
                        <w:r>
                          <w:rPr>
                            <w:color w:val="231F20"/>
                            <w:position w:val="4"/>
                            <w:sz w:val="11"/>
                          </w:rPr>
                          <w:t>(e)</w:t>
                        </w:r>
                      </w:p>
                    </w:tc>
                    <w:tc>
                      <w:tcPr>
                        <w:tcW w:w="620" w:type="dxa"/>
                      </w:tcPr>
                      <w:p>
                        <w:pPr>
                          <w:pStyle w:val="TableParagraph"/>
                          <w:spacing w:before="42"/>
                          <w:ind w:right="277"/>
                          <w:jc w:val="right"/>
                          <w:rPr>
                            <w:sz w:val="14"/>
                          </w:rPr>
                        </w:pPr>
                        <w:r>
                          <w:rPr>
                            <w:color w:val="231F20"/>
                            <w:w w:val="85"/>
                            <w:sz w:val="14"/>
                          </w:rPr>
                          <w:t>0.2</w:t>
                        </w:r>
                      </w:p>
                    </w:tc>
                    <w:tc>
                      <w:tcPr>
                        <w:tcW w:w="590" w:type="dxa"/>
                      </w:tcPr>
                      <w:p>
                        <w:pPr>
                          <w:pStyle w:val="TableParagraph"/>
                          <w:spacing w:before="42"/>
                          <w:ind w:right="17"/>
                          <w:jc w:val="right"/>
                          <w:rPr>
                            <w:sz w:val="14"/>
                          </w:rPr>
                        </w:pPr>
                        <w:r>
                          <w:rPr>
                            <w:color w:val="231F20"/>
                            <w:w w:val="90"/>
                            <w:sz w:val="14"/>
                          </w:rPr>
                          <w:t>0.0</w:t>
                        </w:r>
                      </w:p>
                    </w:tc>
                    <w:tc>
                      <w:tcPr>
                        <w:tcW w:w="576" w:type="dxa"/>
                      </w:tcPr>
                      <w:p>
                        <w:pPr>
                          <w:pStyle w:val="TableParagraph"/>
                          <w:spacing w:before="0"/>
                          <w:rPr>
                            <w:rFonts w:ascii="Times New Roman"/>
                            <w:sz w:val="16"/>
                          </w:rPr>
                        </w:pPr>
                      </w:p>
                    </w:tc>
                    <w:tc>
                      <w:tcPr>
                        <w:tcW w:w="559" w:type="dxa"/>
                      </w:tcPr>
                      <w:p>
                        <w:pPr>
                          <w:pStyle w:val="TableParagraph"/>
                          <w:spacing w:before="42"/>
                          <w:ind w:right="302"/>
                          <w:jc w:val="right"/>
                          <w:rPr>
                            <w:sz w:val="14"/>
                          </w:rPr>
                        </w:pPr>
                        <w:r>
                          <w:rPr>
                            <w:color w:val="231F20"/>
                            <w:w w:val="90"/>
                            <w:sz w:val="14"/>
                          </w:rPr>
                          <w:t>-0.5</w:t>
                        </w:r>
                      </w:p>
                    </w:tc>
                    <w:tc>
                      <w:tcPr>
                        <w:tcW w:w="603" w:type="dxa"/>
                      </w:tcPr>
                      <w:p>
                        <w:pPr>
                          <w:pStyle w:val="TableParagraph"/>
                          <w:spacing w:before="42"/>
                          <w:ind w:right="54"/>
                          <w:jc w:val="right"/>
                          <w:rPr>
                            <w:sz w:val="14"/>
                          </w:rPr>
                        </w:pPr>
                        <w:r>
                          <w:rPr>
                            <w:color w:val="231F20"/>
                            <w:w w:val="90"/>
                            <w:sz w:val="14"/>
                          </w:rPr>
                          <w:t>0.6</w:t>
                        </w:r>
                      </w:p>
                    </w:tc>
                  </w:tr>
                  <w:tr>
                    <w:trPr>
                      <w:trHeight w:val="228" w:hRule="atLeast"/>
                    </w:trPr>
                    <w:tc>
                      <w:tcPr>
                        <w:tcW w:w="2041" w:type="dxa"/>
                      </w:tcPr>
                      <w:p>
                        <w:pPr>
                          <w:pStyle w:val="TableParagraph"/>
                          <w:rPr>
                            <w:sz w:val="14"/>
                          </w:rPr>
                        </w:pPr>
                        <w:r>
                          <w:rPr>
                            <w:color w:val="231F20"/>
                            <w:sz w:val="14"/>
                          </w:rPr>
                          <w:t>Domestic demand</w:t>
                        </w:r>
                      </w:p>
                    </w:tc>
                    <w:tc>
                      <w:tcPr>
                        <w:tcW w:w="620" w:type="dxa"/>
                      </w:tcPr>
                      <w:p>
                        <w:pPr>
                          <w:pStyle w:val="TableParagraph"/>
                          <w:ind w:right="277"/>
                          <w:jc w:val="right"/>
                          <w:rPr>
                            <w:sz w:val="14"/>
                          </w:rPr>
                        </w:pPr>
                        <w:r>
                          <w:rPr>
                            <w:color w:val="231F20"/>
                            <w:w w:val="90"/>
                            <w:sz w:val="14"/>
                          </w:rPr>
                          <w:t>0.9</w:t>
                        </w:r>
                      </w:p>
                    </w:tc>
                    <w:tc>
                      <w:tcPr>
                        <w:tcW w:w="590" w:type="dxa"/>
                      </w:tcPr>
                      <w:p>
                        <w:pPr>
                          <w:pStyle w:val="TableParagraph"/>
                          <w:ind w:right="17"/>
                          <w:jc w:val="right"/>
                          <w:rPr>
                            <w:sz w:val="14"/>
                          </w:rPr>
                        </w:pPr>
                        <w:r>
                          <w:rPr>
                            <w:color w:val="231F20"/>
                            <w:w w:val="90"/>
                            <w:sz w:val="14"/>
                          </w:rPr>
                          <w:t>0.9</w:t>
                        </w:r>
                      </w:p>
                    </w:tc>
                    <w:tc>
                      <w:tcPr>
                        <w:tcW w:w="576" w:type="dxa"/>
                      </w:tcPr>
                      <w:p>
                        <w:pPr>
                          <w:pStyle w:val="TableParagraph"/>
                          <w:spacing w:before="0"/>
                          <w:rPr>
                            <w:rFonts w:ascii="Times New Roman"/>
                            <w:sz w:val="16"/>
                          </w:rPr>
                        </w:pPr>
                      </w:p>
                    </w:tc>
                    <w:tc>
                      <w:tcPr>
                        <w:tcW w:w="559" w:type="dxa"/>
                      </w:tcPr>
                      <w:p>
                        <w:pPr>
                          <w:pStyle w:val="TableParagraph"/>
                          <w:ind w:right="302"/>
                          <w:jc w:val="right"/>
                          <w:rPr>
                            <w:sz w:val="14"/>
                          </w:rPr>
                        </w:pPr>
                        <w:r>
                          <w:rPr>
                            <w:color w:val="231F20"/>
                            <w:w w:val="95"/>
                            <w:sz w:val="14"/>
                          </w:rPr>
                          <w:t>0.0</w:t>
                        </w:r>
                      </w:p>
                    </w:tc>
                    <w:tc>
                      <w:tcPr>
                        <w:tcW w:w="603" w:type="dxa"/>
                      </w:tcPr>
                      <w:p>
                        <w:pPr>
                          <w:pStyle w:val="TableParagraph"/>
                          <w:ind w:right="54"/>
                          <w:jc w:val="right"/>
                          <w:rPr>
                            <w:sz w:val="14"/>
                          </w:rPr>
                        </w:pPr>
                        <w:r>
                          <w:rPr>
                            <w:color w:val="231F20"/>
                            <w:w w:val="90"/>
                            <w:sz w:val="14"/>
                          </w:rPr>
                          <w:t>-0.1</w:t>
                        </w:r>
                      </w:p>
                    </w:tc>
                  </w:tr>
                  <w:tr>
                    <w:trPr>
                      <w:trHeight w:val="235" w:hRule="atLeast"/>
                    </w:trPr>
                    <w:tc>
                      <w:tcPr>
                        <w:tcW w:w="2041" w:type="dxa"/>
                      </w:tcPr>
                      <w:p>
                        <w:pPr>
                          <w:pStyle w:val="TableParagraph"/>
                          <w:spacing w:before="31"/>
                          <w:rPr>
                            <w:sz w:val="11"/>
                          </w:rPr>
                        </w:pPr>
                        <w:r>
                          <w:rPr>
                            <w:color w:val="231F20"/>
                            <w:w w:val="95"/>
                            <w:sz w:val="14"/>
                          </w:rPr>
                          <w:t>‘Economic’ exports</w:t>
                        </w:r>
                        <w:r>
                          <w:rPr>
                            <w:color w:val="231F20"/>
                            <w:w w:val="95"/>
                            <w:position w:val="4"/>
                            <w:sz w:val="11"/>
                          </w:rPr>
                          <w:t>(f)</w:t>
                        </w:r>
                      </w:p>
                    </w:tc>
                    <w:tc>
                      <w:tcPr>
                        <w:tcW w:w="620" w:type="dxa"/>
                      </w:tcPr>
                      <w:p>
                        <w:pPr>
                          <w:pStyle w:val="TableParagraph"/>
                          <w:spacing w:before="42"/>
                          <w:ind w:right="277"/>
                          <w:jc w:val="right"/>
                          <w:rPr>
                            <w:sz w:val="14"/>
                          </w:rPr>
                        </w:pPr>
                        <w:r>
                          <w:rPr>
                            <w:color w:val="231F20"/>
                            <w:w w:val="90"/>
                            <w:sz w:val="14"/>
                          </w:rPr>
                          <w:t>0.6</w:t>
                        </w:r>
                      </w:p>
                    </w:tc>
                    <w:tc>
                      <w:tcPr>
                        <w:tcW w:w="590" w:type="dxa"/>
                      </w:tcPr>
                      <w:p>
                        <w:pPr>
                          <w:pStyle w:val="TableParagraph"/>
                          <w:spacing w:before="42"/>
                          <w:ind w:right="17"/>
                          <w:jc w:val="right"/>
                          <w:rPr>
                            <w:sz w:val="14"/>
                          </w:rPr>
                        </w:pPr>
                        <w:r>
                          <w:rPr>
                            <w:color w:val="231F20"/>
                            <w:w w:val="85"/>
                            <w:sz w:val="14"/>
                          </w:rPr>
                          <w:t>0.7</w:t>
                        </w:r>
                      </w:p>
                    </w:tc>
                    <w:tc>
                      <w:tcPr>
                        <w:tcW w:w="576" w:type="dxa"/>
                      </w:tcPr>
                      <w:p>
                        <w:pPr>
                          <w:pStyle w:val="TableParagraph"/>
                          <w:spacing w:before="0"/>
                          <w:rPr>
                            <w:rFonts w:ascii="Times New Roman"/>
                            <w:sz w:val="16"/>
                          </w:rPr>
                        </w:pPr>
                      </w:p>
                    </w:tc>
                    <w:tc>
                      <w:tcPr>
                        <w:tcW w:w="559" w:type="dxa"/>
                      </w:tcPr>
                      <w:p>
                        <w:pPr>
                          <w:pStyle w:val="TableParagraph"/>
                          <w:spacing w:before="42"/>
                          <w:ind w:right="302"/>
                          <w:jc w:val="right"/>
                          <w:rPr>
                            <w:sz w:val="14"/>
                          </w:rPr>
                        </w:pPr>
                        <w:r>
                          <w:rPr>
                            <w:color w:val="231F20"/>
                            <w:w w:val="90"/>
                            <w:sz w:val="14"/>
                          </w:rPr>
                          <w:t>0.8</w:t>
                        </w:r>
                      </w:p>
                    </w:tc>
                    <w:tc>
                      <w:tcPr>
                        <w:tcW w:w="603" w:type="dxa"/>
                      </w:tcPr>
                      <w:p>
                        <w:pPr>
                          <w:pStyle w:val="TableParagraph"/>
                          <w:spacing w:before="42"/>
                          <w:ind w:right="54"/>
                          <w:jc w:val="right"/>
                          <w:rPr>
                            <w:sz w:val="14"/>
                          </w:rPr>
                        </w:pPr>
                        <w:r>
                          <w:rPr>
                            <w:color w:val="231F20"/>
                            <w:w w:val="85"/>
                            <w:sz w:val="14"/>
                          </w:rPr>
                          <w:t>-0.1</w:t>
                        </w:r>
                      </w:p>
                    </w:tc>
                  </w:tr>
                  <w:tr>
                    <w:trPr>
                      <w:trHeight w:val="235" w:hRule="atLeast"/>
                    </w:trPr>
                    <w:tc>
                      <w:tcPr>
                        <w:tcW w:w="2041" w:type="dxa"/>
                      </w:tcPr>
                      <w:p>
                        <w:pPr>
                          <w:pStyle w:val="TableParagraph"/>
                          <w:spacing w:before="30"/>
                          <w:rPr>
                            <w:sz w:val="11"/>
                          </w:rPr>
                        </w:pPr>
                        <w:r>
                          <w:rPr>
                            <w:color w:val="231F20"/>
                            <w:sz w:val="14"/>
                          </w:rPr>
                          <w:t>‘Economic’ imports</w:t>
                        </w:r>
                        <w:r>
                          <w:rPr>
                            <w:color w:val="231F20"/>
                            <w:position w:val="4"/>
                            <w:sz w:val="11"/>
                          </w:rPr>
                          <w:t>(f)</w:t>
                        </w:r>
                      </w:p>
                    </w:tc>
                    <w:tc>
                      <w:tcPr>
                        <w:tcW w:w="620" w:type="dxa"/>
                      </w:tcPr>
                      <w:p>
                        <w:pPr>
                          <w:pStyle w:val="TableParagraph"/>
                          <w:spacing w:before="42"/>
                          <w:ind w:right="277"/>
                          <w:jc w:val="right"/>
                          <w:rPr>
                            <w:sz w:val="14"/>
                          </w:rPr>
                        </w:pPr>
                        <w:r>
                          <w:rPr>
                            <w:color w:val="231F20"/>
                            <w:w w:val="70"/>
                            <w:sz w:val="14"/>
                          </w:rPr>
                          <w:t>1.1</w:t>
                        </w:r>
                      </w:p>
                    </w:tc>
                    <w:tc>
                      <w:tcPr>
                        <w:tcW w:w="590" w:type="dxa"/>
                      </w:tcPr>
                      <w:p>
                        <w:pPr>
                          <w:pStyle w:val="TableParagraph"/>
                          <w:spacing w:before="42"/>
                          <w:ind w:right="17"/>
                          <w:jc w:val="right"/>
                          <w:rPr>
                            <w:sz w:val="14"/>
                          </w:rPr>
                        </w:pPr>
                        <w:r>
                          <w:rPr>
                            <w:color w:val="231F20"/>
                            <w:w w:val="75"/>
                            <w:sz w:val="14"/>
                          </w:rPr>
                          <w:t>1.2</w:t>
                        </w:r>
                      </w:p>
                    </w:tc>
                    <w:tc>
                      <w:tcPr>
                        <w:tcW w:w="576" w:type="dxa"/>
                      </w:tcPr>
                      <w:p>
                        <w:pPr>
                          <w:pStyle w:val="TableParagraph"/>
                          <w:spacing w:before="0"/>
                          <w:rPr>
                            <w:rFonts w:ascii="Times New Roman"/>
                            <w:sz w:val="16"/>
                          </w:rPr>
                        </w:pPr>
                      </w:p>
                    </w:tc>
                    <w:tc>
                      <w:tcPr>
                        <w:tcW w:w="559" w:type="dxa"/>
                      </w:tcPr>
                      <w:p>
                        <w:pPr>
                          <w:pStyle w:val="TableParagraph"/>
                          <w:spacing w:before="42"/>
                          <w:ind w:right="302"/>
                          <w:jc w:val="right"/>
                          <w:rPr>
                            <w:sz w:val="14"/>
                          </w:rPr>
                        </w:pPr>
                        <w:r>
                          <w:rPr>
                            <w:color w:val="231F20"/>
                            <w:w w:val="90"/>
                            <w:sz w:val="14"/>
                          </w:rPr>
                          <w:t>-0.3</w:t>
                        </w:r>
                      </w:p>
                    </w:tc>
                    <w:tc>
                      <w:tcPr>
                        <w:tcW w:w="603" w:type="dxa"/>
                      </w:tcPr>
                      <w:p>
                        <w:pPr>
                          <w:pStyle w:val="TableParagraph"/>
                          <w:spacing w:before="42"/>
                          <w:ind w:right="54"/>
                          <w:jc w:val="right"/>
                          <w:rPr>
                            <w:sz w:val="14"/>
                          </w:rPr>
                        </w:pPr>
                        <w:r>
                          <w:rPr>
                            <w:color w:val="231F20"/>
                            <w:w w:val="90"/>
                            <w:sz w:val="14"/>
                          </w:rPr>
                          <w:t>-0.6</w:t>
                        </w:r>
                      </w:p>
                    </w:tc>
                  </w:tr>
                  <w:tr>
                    <w:trPr>
                      <w:trHeight w:val="293" w:hRule="atLeast"/>
                    </w:trPr>
                    <w:tc>
                      <w:tcPr>
                        <w:tcW w:w="2041" w:type="dxa"/>
                        <w:tcBorders>
                          <w:bottom w:val="single" w:sz="2" w:space="0" w:color="231F20"/>
                        </w:tcBorders>
                      </w:tcPr>
                      <w:p>
                        <w:pPr>
                          <w:pStyle w:val="TableParagraph"/>
                          <w:spacing w:before="31"/>
                          <w:rPr>
                            <w:sz w:val="11"/>
                          </w:rPr>
                        </w:pPr>
                        <w:r>
                          <w:rPr>
                            <w:color w:val="231F20"/>
                            <w:sz w:val="14"/>
                          </w:rPr>
                          <w:t>Net trade</w:t>
                        </w:r>
                        <w:r>
                          <w:rPr>
                            <w:color w:val="231F20"/>
                            <w:position w:val="4"/>
                            <w:sz w:val="11"/>
                          </w:rPr>
                          <w:t>(e)</w:t>
                        </w:r>
                      </w:p>
                    </w:tc>
                    <w:tc>
                      <w:tcPr>
                        <w:tcW w:w="620" w:type="dxa"/>
                        <w:tcBorders>
                          <w:bottom w:val="single" w:sz="2" w:space="0" w:color="231F20"/>
                        </w:tcBorders>
                      </w:tcPr>
                      <w:p>
                        <w:pPr>
                          <w:pStyle w:val="TableParagraph"/>
                          <w:spacing w:before="42"/>
                          <w:ind w:right="277"/>
                          <w:jc w:val="right"/>
                          <w:rPr>
                            <w:sz w:val="14"/>
                          </w:rPr>
                        </w:pPr>
                        <w:r>
                          <w:rPr>
                            <w:color w:val="231F20"/>
                            <w:w w:val="90"/>
                            <w:sz w:val="14"/>
                          </w:rPr>
                          <w:t>-0.2</w:t>
                        </w:r>
                      </w:p>
                    </w:tc>
                    <w:tc>
                      <w:tcPr>
                        <w:tcW w:w="590" w:type="dxa"/>
                        <w:tcBorders>
                          <w:bottom w:val="single" w:sz="2" w:space="0" w:color="231F20"/>
                        </w:tcBorders>
                      </w:tcPr>
                      <w:p>
                        <w:pPr>
                          <w:pStyle w:val="TableParagraph"/>
                          <w:spacing w:before="42"/>
                          <w:ind w:right="17"/>
                          <w:jc w:val="right"/>
                          <w:rPr>
                            <w:sz w:val="14"/>
                          </w:rPr>
                        </w:pPr>
                        <w:r>
                          <w:rPr>
                            <w:color w:val="231F20"/>
                            <w:w w:val="90"/>
                            <w:sz w:val="14"/>
                          </w:rPr>
                          <w:t>-0.2</w:t>
                        </w:r>
                      </w:p>
                    </w:tc>
                    <w:tc>
                      <w:tcPr>
                        <w:tcW w:w="576" w:type="dxa"/>
                        <w:tcBorders>
                          <w:bottom w:val="single" w:sz="2" w:space="0" w:color="231F20"/>
                        </w:tcBorders>
                      </w:tcPr>
                      <w:p>
                        <w:pPr>
                          <w:pStyle w:val="TableParagraph"/>
                          <w:spacing w:before="0"/>
                          <w:rPr>
                            <w:rFonts w:ascii="Times New Roman"/>
                            <w:sz w:val="18"/>
                          </w:rPr>
                        </w:pPr>
                      </w:p>
                    </w:tc>
                    <w:tc>
                      <w:tcPr>
                        <w:tcW w:w="559" w:type="dxa"/>
                        <w:tcBorders>
                          <w:bottom w:val="single" w:sz="2" w:space="0" w:color="231F20"/>
                        </w:tcBorders>
                      </w:tcPr>
                      <w:p>
                        <w:pPr>
                          <w:pStyle w:val="TableParagraph"/>
                          <w:spacing w:before="42"/>
                          <w:ind w:right="302"/>
                          <w:jc w:val="right"/>
                          <w:rPr>
                            <w:sz w:val="14"/>
                          </w:rPr>
                        </w:pPr>
                        <w:r>
                          <w:rPr>
                            <w:color w:val="231F20"/>
                            <w:w w:val="90"/>
                            <w:sz w:val="14"/>
                          </w:rPr>
                          <w:t>0.3</w:t>
                        </w:r>
                      </w:p>
                    </w:tc>
                    <w:tc>
                      <w:tcPr>
                        <w:tcW w:w="603" w:type="dxa"/>
                        <w:tcBorders>
                          <w:bottom w:val="single" w:sz="2" w:space="0" w:color="231F20"/>
                        </w:tcBorders>
                      </w:tcPr>
                      <w:p>
                        <w:pPr>
                          <w:pStyle w:val="TableParagraph"/>
                          <w:spacing w:before="42"/>
                          <w:ind w:right="54"/>
                          <w:jc w:val="right"/>
                          <w:rPr>
                            <w:sz w:val="14"/>
                          </w:rPr>
                        </w:pPr>
                        <w:r>
                          <w:rPr>
                            <w:color w:val="231F20"/>
                            <w:w w:val="85"/>
                            <w:sz w:val="14"/>
                          </w:rPr>
                          <w:t>0.2</w:t>
                        </w:r>
                      </w:p>
                    </w:tc>
                  </w:tr>
                  <w:tr>
                    <w:trPr>
                      <w:trHeight w:val="229" w:hRule="atLeast"/>
                    </w:trPr>
                    <w:tc>
                      <w:tcPr>
                        <w:tcW w:w="2041" w:type="dxa"/>
                        <w:tcBorders>
                          <w:top w:val="single" w:sz="2" w:space="0" w:color="231F20"/>
                        </w:tcBorders>
                      </w:tcPr>
                      <w:p>
                        <w:pPr>
                          <w:pStyle w:val="TableParagraph"/>
                          <w:spacing w:line="145" w:lineRule="exact" w:before="64"/>
                          <w:rPr>
                            <w:sz w:val="14"/>
                          </w:rPr>
                        </w:pPr>
                        <w:r>
                          <w:rPr>
                            <w:color w:val="231F20"/>
                            <w:sz w:val="14"/>
                          </w:rPr>
                          <w:t>Real GDP at market prices</w:t>
                        </w:r>
                      </w:p>
                    </w:tc>
                    <w:tc>
                      <w:tcPr>
                        <w:tcW w:w="620" w:type="dxa"/>
                        <w:tcBorders>
                          <w:top w:val="single" w:sz="2" w:space="0" w:color="231F20"/>
                        </w:tcBorders>
                      </w:tcPr>
                      <w:p>
                        <w:pPr>
                          <w:pStyle w:val="TableParagraph"/>
                          <w:spacing w:line="145" w:lineRule="exact" w:before="64"/>
                          <w:ind w:right="277"/>
                          <w:jc w:val="right"/>
                          <w:rPr>
                            <w:sz w:val="14"/>
                          </w:rPr>
                        </w:pPr>
                        <w:r>
                          <w:rPr>
                            <w:color w:val="231F20"/>
                            <w:w w:val="95"/>
                            <w:sz w:val="14"/>
                          </w:rPr>
                          <w:t>0.8</w:t>
                        </w:r>
                      </w:p>
                    </w:tc>
                    <w:tc>
                      <w:tcPr>
                        <w:tcW w:w="590" w:type="dxa"/>
                        <w:tcBorders>
                          <w:top w:val="single" w:sz="2" w:space="0" w:color="231F20"/>
                        </w:tcBorders>
                      </w:tcPr>
                      <w:p>
                        <w:pPr>
                          <w:pStyle w:val="TableParagraph"/>
                          <w:spacing w:line="145" w:lineRule="exact" w:before="64"/>
                          <w:ind w:right="17"/>
                          <w:jc w:val="right"/>
                          <w:rPr>
                            <w:sz w:val="14"/>
                          </w:rPr>
                        </w:pPr>
                        <w:r>
                          <w:rPr>
                            <w:color w:val="231F20"/>
                            <w:w w:val="90"/>
                            <w:sz w:val="14"/>
                          </w:rPr>
                          <w:t>0.7</w:t>
                        </w:r>
                      </w:p>
                    </w:tc>
                    <w:tc>
                      <w:tcPr>
                        <w:tcW w:w="576" w:type="dxa"/>
                        <w:tcBorders>
                          <w:top w:val="single" w:sz="2" w:space="0" w:color="231F20"/>
                        </w:tcBorders>
                      </w:tcPr>
                      <w:p>
                        <w:pPr>
                          <w:pStyle w:val="TableParagraph"/>
                          <w:spacing w:before="0"/>
                          <w:rPr>
                            <w:rFonts w:ascii="Times New Roman"/>
                            <w:sz w:val="16"/>
                          </w:rPr>
                        </w:pPr>
                      </w:p>
                    </w:tc>
                    <w:tc>
                      <w:tcPr>
                        <w:tcW w:w="559" w:type="dxa"/>
                        <w:tcBorders>
                          <w:top w:val="single" w:sz="2" w:space="0" w:color="231F20"/>
                        </w:tcBorders>
                      </w:tcPr>
                      <w:p>
                        <w:pPr>
                          <w:pStyle w:val="TableParagraph"/>
                          <w:spacing w:line="145" w:lineRule="exact" w:before="64"/>
                          <w:ind w:right="302"/>
                          <w:jc w:val="right"/>
                          <w:rPr>
                            <w:sz w:val="14"/>
                          </w:rPr>
                        </w:pPr>
                        <w:r>
                          <w:rPr>
                            <w:color w:val="231F20"/>
                            <w:w w:val="90"/>
                            <w:sz w:val="14"/>
                          </w:rPr>
                          <w:t>0.3</w:t>
                        </w:r>
                      </w:p>
                    </w:tc>
                    <w:tc>
                      <w:tcPr>
                        <w:tcW w:w="603" w:type="dxa"/>
                        <w:tcBorders>
                          <w:top w:val="single" w:sz="2" w:space="0" w:color="231F20"/>
                        </w:tcBorders>
                      </w:tcPr>
                      <w:p>
                        <w:pPr>
                          <w:pStyle w:val="TableParagraph"/>
                          <w:spacing w:line="145" w:lineRule="exact" w:before="64"/>
                          <w:ind w:right="54"/>
                          <w:jc w:val="right"/>
                          <w:rPr>
                            <w:sz w:val="14"/>
                          </w:rPr>
                        </w:pPr>
                        <w:r>
                          <w:rPr>
                            <w:color w:val="231F20"/>
                            <w:w w:val="95"/>
                            <w:sz w:val="14"/>
                          </w:rPr>
                          <w:t>0.0</w:t>
                        </w:r>
                      </w:p>
                    </w:tc>
                  </w:tr>
                </w:tbl>
                <w:p>
                  <w:pPr>
                    <w:pStyle w:val="BodyText"/>
                  </w:pPr>
                </w:p>
              </w:txbxContent>
            </v:textbox>
            <w10:wrap type="none"/>
          </v:shape>
        </w:pict>
      </w:r>
      <w:r>
        <w:rPr>
          <w:color w:val="231F20"/>
          <w:w w:val="90"/>
        </w:rPr>
        <w:t>Growth</w:t>
      </w:r>
      <w:r>
        <w:rPr>
          <w:color w:val="231F20"/>
          <w:spacing w:val="-18"/>
          <w:w w:val="90"/>
        </w:rPr>
        <w:t> </w:t>
      </w:r>
      <w:r>
        <w:rPr>
          <w:color w:val="231F20"/>
          <w:w w:val="90"/>
        </w:rPr>
        <w:t>in</w:t>
      </w:r>
      <w:r>
        <w:rPr>
          <w:color w:val="231F20"/>
          <w:spacing w:val="-17"/>
          <w:w w:val="90"/>
        </w:rPr>
        <w:t> </w:t>
      </w:r>
      <w:r>
        <w:rPr>
          <w:color w:val="231F20"/>
          <w:w w:val="90"/>
        </w:rPr>
        <w:t>consumer</w:t>
      </w:r>
      <w:r>
        <w:rPr>
          <w:color w:val="231F20"/>
          <w:spacing w:val="-17"/>
          <w:w w:val="90"/>
        </w:rPr>
        <w:t> </w:t>
      </w:r>
      <w:r>
        <w:rPr>
          <w:color w:val="231F20"/>
          <w:w w:val="90"/>
        </w:rPr>
        <w:t>spending</w:t>
      </w:r>
      <w:r>
        <w:rPr>
          <w:color w:val="231F20"/>
          <w:spacing w:val="-17"/>
          <w:w w:val="90"/>
        </w:rPr>
        <w:t> </w:t>
      </w:r>
      <w:r>
        <w:rPr>
          <w:color w:val="231F20"/>
          <w:w w:val="90"/>
        </w:rPr>
        <w:t>has</w:t>
      </w:r>
      <w:r>
        <w:rPr>
          <w:color w:val="231F20"/>
          <w:spacing w:val="-21"/>
          <w:w w:val="90"/>
        </w:rPr>
        <w:t> </w:t>
      </w:r>
      <w:r>
        <w:rPr>
          <w:color w:val="231F20"/>
          <w:w w:val="90"/>
        </w:rPr>
        <w:t>declined</w:t>
      </w:r>
      <w:r>
        <w:rPr>
          <w:color w:val="231F20"/>
          <w:spacing w:val="-17"/>
          <w:w w:val="90"/>
        </w:rPr>
        <w:t> </w:t>
      </w:r>
      <w:r>
        <w:rPr>
          <w:color w:val="231F20"/>
          <w:w w:val="90"/>
        </w:rPr>
        <w:t>significantly</w:t>
      </w:r>
      <w:r>
        <w:rPr>
          <w:color w:val="231F20"/>
          <w:spacing w:val="-21"/>
          <w:w w:val="90"/>
        </w:rPr>
        <w:t> </w:t>
      </w:r>
      <w:r>
        <w:rPr>
          <w:color w:val="231F20"/>
          <w:w w:val="90"/>
        </w:rPr>
        <w:t>during </w:t>
      </w:r>
      <w:r>
        <w:rPr>
          <w:color w:val="231F20"/>
          <w:w w:val="95"/>
        </w:rPr>
        <w:t>2008.</w:t>
      </w:r>
      <w:r>
        <w:rPr>
          <w:color w:val="231F20"/>
          <w:spacing w:val="-5"/>
          <w:w w:val="95"/>
        </w:rPr>
        <w:t> </w:t>
      </w:r>
      <w:r>
        <w:rPr>
          <w:color w:val="231F20"/>
          <w:w w:val="95"/>
        </w:rPr>
        <w:t>Spending</w:t>
      </w:r>
      <w:r>
        <w:rPr>
          <w:color w:val="231F20"/>
          <w:spacing w:val="-33"/>
          <w:w w:val="95"/>
        </w:rPr>
        <w:t> </w:t>
      </w:r>
      <w:r>
        <w:rPr>
          <w:color w:val="231F20"/>
          <w:w w:val="95"/>
        </w:rPr>
        <w:t>on</w:t>
      </w:r>
      <w:r>
        <w:rPr>
          <w:color w:val="231F20"/>
          <w:spacing w:val="-30"/>
          <w:w w:val="95"/>
        </w:rPr>
        <w:t> </w:t>
      </w:r>
      <w:r>
        <w:rPr>
          <w:color w:val="231F20"/>
          <w:w w:val="95"/>
        </w:rPr>
        <w:t>both</w:t>
      </w:r>
      <w:r>
        <w:rPr>
          <w:color w:val="231F20"/>
          <w:spacing w:val="-30"/>
          <w:w w:val="95"/>
        </w:rPr>
        <w:t> </w:t>
      </w:r>
      <w:r>
        <w:rPr>
          <w:color w:val="231F20"/>
          <w:w w:val="95"/>
        </w:rPr>
        <w:t>services</w:t>
      </w:r>
      <w:r>
        <w:rPr>
          <w:color w:val="231F20"/>
          <w:spacing w:val="-30"/>
          <w:w w:val="95"/>
        </w:rPr>
        <w:t> </w:t>
      </w:r>
      <w:r>
        <w:rPr>
          <w:color w:val="231F20"/>
          <w:w w:val="95"/>
        </w:rPr>
        <w:t>and</w:t>
      </w:r>
      <w:r>
        <w:rPr>
          <w:color w:val="231F20"/>
          <w:spacing w:val="-32"/>
          <w:w w:val="95"/>
        </w:rPr>
        <w:t> </w:t>
      </w:r>
      <w:r>
        <w:rPr>
          <w:color w:val="231F20"/>
          <w:w w:val="95"/>
        </w:rPr>
        <w:t>durable</w:t>
      </w:r>
      <w:r>
        <w:rPr>
          <w:color w:val="231F20"/>
          <w:spacing w:val="-30"/>
          <w:w w:val="95"/>
        </w:rPr>
        <w:t> </w:t>
      </w:r>
      <w:r>
        <w:rPr>
          <w:color w:val="231F20"/>
          <w:w w:val="95"/>
        </w:rPr>
        <w:t>goods</w:t>
      </w:r>
      <w:r>
        <w:rPr>
          <w:color w:val="231F20"/>
          <w:spacing w:val="-33"/>
          <w:w w:val="95"/>
        </w:rPr>
        <w:t> </w:t>
      </w:r>
      <w:r>
        <w:rPr>
          <w:color w:val="231F20"/>
          <w:w w:val="95"/>
        </w:rPr>
        <w:t>fell</w:t>
      </w:r>
      <w:r>
        <w:rPr>
          <w:color w:val="231F20"/>
          <w:spacing w:val="-31"/>
          <w:w w:val="95"/>
        </w:rPr>
        <w:t> </w:t>
      </w:r>
      <w:r>
        <w:rPr>
          <w:color w:val="231F20"/>
          <w:w w:val="95"/>
        </w:rPr>
        <w:t>in</w:t>
      </w:r>
      <w:r>
        <w:rPr>
          <w:color w:val="231F20"/>
          <w:spacing w:val="-33"/>
          <w:w w:val="95"/>
        </w:rPr>
        <w:t> </w:t>
      </w:r>
      <w:r>
        <w:rPr>
          <w:color w:val="231F20"/>
          <w:w w:val="95"/>
        </w:rPr>
        <w:t>Q2 (Chart</w:t>
      </w:r>
      <w:r>
        <w:rPr>
          <w:color w:val="231F20"/>
          <w:spacing w:val="-32"/>
          <w:w w:val="95"/>
        </w:rPr>
        <w:t> </w:t>
      </w:r>
      <w:r>
        <w:rPr>
          <w:color w:val="231F20"/>
          <w:w w:val="95"/>
        </w:rPr>
        <w:t>2.2),</w:t>
      </w:r>
      <w:r>
        <w:rPr>
          <w:color w:val="231F20"/>
          <w:spacing w:val="-31"/>
          <w:w w:val="95"/>
        </w:rPr>
        <w:t> </w:t>
      </w:r>
      <w:r>
        <w:rPr>
          <w:color w:val="231F20"/>
          <w:w w:val="95"/>
        </w:rPr>
        <w:t>and</w:t>
      </w:r>
      <w:r>
        <w:rPr>
          <w:color w:val="231F20"/>
          <w:spacing w:val="-32"/>
          <w:w w:val="95"/>
        </w:rPr>
        <w:t> </w:t>
      </w:r>
      <w:r>
        <w:rPr>
          <w:color w:val="231F20"/>
          <w:w w:val="95"/>
        </w:rPr>
        <w:t>more</w:t>
      </w:r>
      <w:r>
        <w:rPr>
          <w:color w:val="231F20"/>
          <w:spacing w:val="-31"/>
          <w:w w:val="95"/>
        </w:rPr>
        <w:t> </w:t>
      </w:r>
      <w:r>
        <w:rPr>
          <w:color w:val="231F20"/>
          <w:w w:val="95"/>
        </w:rPr>
        <w:t>recent</w:t>
      </w:r>
      <w:r>
        <w:rPr>
          <w:color w:val="231F20"/>
          <w:spacing w:val="-31"/>
          <w:w w:val="95"/>
        </w:rPr>
        <w:t> </w:t>
      </w:r>
      <w:r>
        <w:rPr>
          <w:color w:val="231F20"/>
          <w:w w:val="95"/>
        </w:rPr>
        <w:t>indicators</w:t>
      </w:r>
      <w:r>
        <w:rPr>
          <w:color w:val="231F20"/>
          <w:spacing w:val="-31"/>
          <w:w w:val="95"/>
        </w:rPr>
        <w:t> </w:t>
      </w:r>
      <w:r>
        <w:rPr>
          <w:color w:val="231F20"/>
          <w:w w:val="95"/>
        </w:rPr>
        <w:t>suggest</w:t>
      </w:r>
      <w:r>
        <w:rPr>
          <w:color w:val="231F20"/>
          <w:spacing w:val="-34"/>
          <w:w w:val="95"/>
        </w:rPr>
        <w:t> </w:t>
      </w:r>
      <w:r>
        <w:rPr>
          <w:color w:val="231F20"/>
          <w:w w:val="95"/>
        </w:rPr>
        <w:t>that</w:t>
      </w:r>
      <w:r>
        <w:rPr>
          <w:color w:val="231F20"/>
          <w:spacing w:val="-33"/>
          <w:w w:val="95"/>
        </w:rPr>
        <w:t> </w:t>
      </w:r>
      <w:r>
        <w:rPr>
          <w:color w:val="231F20"/>
          <w:w w:val="95"/>
        </w:rPr>
        <w:t>these </w:t>
      </w:r>
      <w:r>
        <w:rPr>
          <w:color w:val="231F20"/>
        </w:rPr>
        <w:t>components</w:t>
      </w:r>
      <w:r>
        <w:rPr>
          <w:color w:val="231F20"/>
          <w:spacing w:val="-43"/>
        </w:rPr>
        <w:t> </w:t>
      </w:r>
      <w:r>
        <w:rPr>
          <w:color w:val="231F20"/>
        </w:rPr>
        <w:t>of</w:t>
      </w:r>
      <w:r>
        <w:rPr>
          <w:color w:val="231F20"/>
          <w:spacing w:val="-42"/>
        </w:rPr>
        <w:t> </w:t>
      </w:r>
      <w:r>
        <w:rPr>
          <w:color w:val="231F20"/>
        </w:rPr>
        <w:t>consumption</w:t>
      </w:r>
      <w:r>
        <w:rPr>
          <w:color w:val="231F20"/>
          <w:spacing w:val="-41"/>
        </w:rPr>
        <w:t> </w:t>
      </w:r>
      <w:r>
        <w:rPr>
          <w:color w:val="231F20"/>
        </w:rPr>
        <w:t>remained</w:t>
      </w:r>
      <w:r>
        <w:rPr>
          <w:color w:val="231F20"/>
          <w:spacing w:val="-42"/>
        </w:rPr>
        <w:t> </w:t>
      </w:r>
      <w:r>
        <w:rPr>
          <w:color w:val="231F20"/>
        </w:rPr>
        <w:t>weak</w:t>
      </w:r>
      <w:r>
        <w:rPr>
          <w:color w:val="231F20"/>
          <w:spacing w:val="-41"/>
        </w:rPr>
        <w:t> </w:t>
      </w:r>
      <w:r>
        <w:rPr>
          <w:color w:val="231F20"/>
        </w:rPr>
        <w:t>in</w:t>
      </w:r>
      <w:r>
        <w:rPr>
          <w:color w:val="231F20"/>
          <w:spacing w:val="-43"/>
        </w:rPr>
        <w:t> </w:t>
      </w:r>
      <w:r>
        <w:rPr>
          <w:color w:val="231F20"/>
        </w:rPr>
        <w:t>the</w:t>
      </w:r>
      <w:r>
        <w:rPr>
          <w:color w:val="231F20"/>
          <w:spacing w:val="-43"/>
        </w:rPr>
        <w:t> </w:t>
      </w:r>
      <w:r>
        <w:rPr>
          <w:color w:val="231F20"/>
        </w:rPr>
        <w:t>third </w:t>
      </w:r>
      <w:r>
        <w:rPr>
          <w:color w:val="231F20"/>
          <w:w w:val="90"/>
        </w:rPr>
        <w:t>quarter.</w:t>
      </w:r>
      <w:r>
        <w:rPr>
          <w:color w:val="231F20"/>
          <w:spacing w:val="3"/>
          <w:w w:val="90"/>
        </w:rPr>
        <w:t> </w:t>
      </w:r>
      <w:r>
        <w:rPr>
          <w:color w:val="231F20"/>
          <w:w w:val="90"/>
        </w:rPr>
        <w:t>For</w:t>
      </w:r>
      <w:r>
        <w:rPr>
          <w:color w:val="231F20"/>
          <w:spacing w:val="-26"/>
          <w:w w:val="90"/>
        </w:rPr>
        <w:t> </w:t>
      </w:r>
      <w:r>
        <w:rPr>
          <w:color w:val="231F20"/>
          <w:w w:val="90"/>
        </w:rPr>
        <w:t>example,</w:t>
      </w:r>
      <w:r>
        <w:rPr>
          <w:color w:val="231F20"/>
          <w:spacing w:val="-29"/>
          <w:w w:val="90"/>
        </w:rPr>
        <w:t> </w:t>
      </w:r>
      <w:r>
        <w:rPr>
          <w:color w:val="231F20"/>
          <w:w w:val="90"/>
        </w:rPr>
        <w:t>the</w:t>
      </w:r>
      <w:r>
        <w:rPr>
          <w:color w:val="231F20"/>
          <w:spacing w:val="-26"/>
          <w:w w:val="90"/>
        </w:rPr>
        <w:t> </w:t>
      </w:r>
      <w:r>
        <w:rPr>
          <w:color w:val="231F20"/>
          <w:spacing w:val="-3"/>
          <w:w w:val="90"/>
        </w:rPr>
        <w:t>Bank’s</w:t>
      </w:r>
      <w:r>
        <w:rPr>
          <w:color w:val="231F20"/>
          <w:spacing w:val="-26"/>
          <w:w w:val="90"/>
        </w:rPr>
        <w:t> </w:t>
      </w:r>
      <w:r>
        <w:rPr>
          <w:color w:val="231F20"/>
          <w:w w:val="90"/>
        </w:rPr>
        <w:t>regional</w:t>
      </w:r>
      <w:r>
        <w:rPr>
          <w:color w:val="231F20"/>
          <w:spacing w:val="-31"/>
          <w:w w:val="90"/>
        </w:rPr>
        <w:t> </w:t>
      </w:r>
      <w:r>
        <w:rPr>
          <w:color w:val="231F20"/>
          <w:w w:val="90"/>
        </w:rPr>
        <w:t>Agents</w:t>
      </w:r>
      <w:r>
        <w:rPr>
          <w:color w:val="231F20"/>
          <w:spacing w:val="-26"/>
          <w:w w:val="90"/>
        </w:rPr>
        <w:t> </w:t>
      </w:r>
      <w:r>
        <w:rPr>
          <w:color w:val="231F20"/>
          <w:w w:val="90"/>
        </w:rPr>
        <w:t>reported</w:t>
      </w:r>
      <w:r>
        <w:rPr>
          <w:color w:val="231F20"/>
          <w:spacing w:val="-28"/>
          <w:w w:val="90"/>
        </w:rPr>
        <w:t> </w:t>
      </w:r>
      <w:r>
        <w:rPr>
          <w:color w:val="231F20"/>
          <w:w w:val="90"/>
        </w:rPr>
        <w:t>that spending</w:t>
      </w:r>
      <w:r>
        <w:rPr>
          <w:color w:val="231F20"/>
          <w:spacing w:val="-19"/>
          <w:w w:val="90"/>
        </w:rPr>
        <w:t> </w:t>
      </w:r>
      <w:r>
        <w:rPr>
          <w:color w:val="231F20"/>
          <w:w w:val="90"/>
        </w:rPr>
        <w:t>on</w:t>
      </w:r>
      <w:r>
        <w:rPr>
          <w:color w:val="231F20"/>
          <w:spacing w:val="-16"/>
          <w:w w:val="90"/>
        </w:rPr>
        <w:t> </w:t>
      </w:r>
      <w:r>
        <w:rPr>
          <w:color w:val="231F20"/>
          <w:w w:val="90"/>
        </w:rPr>
        <w:t>consumer</w:t>
      </w:r>
      <w:r>
        <w:rPr>
          <w:color w:val="231F20"/>
          <w:spacing w:val="-15"/>
          <w:w w:val="90"/>
        </w:rPr>
        <w:t> </w:t>
      </w:r>
      <w:r>
        <w:rPr>
          <w:color w:val="231F20"/>
          <w:w w:val="90"/>
        </w:rPr>
        <w:t>services</w:t>
      </w:r>
      <w:r>
        <w:rPr>
          <w:color w:val="231F20"/>
          <w:spacing w:val="-15"/>
          <w:w w:val="90"/>
        </w:rPr>
        <w:t> </w:t>
      </w:r>
      <w:r>
        <w:rPr>
          <w:color w:val="231F20"/>
          <w:w w:val="90"/>
        </w:rPr>
        <w:t>had</w:t>
      </w:r>
      <w:r>
        <w:rPr>
          <w:color w:val="231F20"/>
          <w:spacing w:val="-17"/>
          <w:w w:val="90"/>
        </w:rPr>
        <w:t> </w:t>
      </w:r>
      <w:r>
        <w:rPr>
          <w:color w:val="231F20"/>
          <w:w w:val="90"/>
        </w:rPr>
        <w:t>weakened</w:t>
      </w:r>
      <w:r>
        <w:rPr>
          <w:color w:val="231F20"/>
          <w:spacing w:val="-16"/>
          <w:w w:val="90"/>
        </w:rPr>
        <w:t> </w:t>
      </w:r>
      <w:r>
        <w:rPr>
          <w:color w:val="231F20"/>
          <w:w w:val="90"/>
        </w:rPr>
        <w:t>markedly</w:t>
      </w:r>
      <w:r>
        <w:rPr>
          <w:color w:val="231F20"/>
          <w:spacing w:val="-15"/>
          <w:w w:val="90"/>
        </w:rPr>
        <w:t> </w:t>
      </w:r>
      <w:r>
        <w:rPr>
          <w:color w:val="231F20"/>
          <w:w w:val="90"/>
        </w:rPr>
        <w:t>in</w:t>
      </w:r>
      <w:r>
        <w:rPr>
          <w:color w:val="231F20"/>
          <w:spacing w:val="-20"/>
          <w:w w:val="90"/>
        </w:rPr>
        <w:t> </w:t>
      </w:r>
      <w:r>
        <w:rPr>
          <w:color w:val="231F20"/>
          <w:w w:val="90"/>
        </w:rPr>
        <w:t>Q3. Private</w:t>
      </w:r>
      <w:r>
        <w:rPr>
          <w:color w:val="231F20"/>
          <w:spacing w:val="-21"/>
          <w:w w:val="90"/>
        </w:rPr>
        <w:t> </w:t>
      </w:r>
      <w:r>
        <w:rPr>
          <w:color w:val="231F20"/>
          <w:w w:val="90"/>
        </w:rPr>
        <w:t>new</w:t>
      </w:r>
      <w:r>
        <w:rPr>
          <w:color w:val="231F20"/>
          <w:spacing w:val="-20"/>
          <w:w w:val="90"/>
        </w:rPr>
        <w:t> </w:t>
      </w:r>
      <w:r>
        <w:rPr>
          <w:color w:val="231F20"/>
          <w:w w:val="90"/>
        </w:rPr>
        <w:t>car</w:t>
      </w:r>
      <w:r>
        <w:rPr>
          <w:color w:val="231F20"/>
          <w:spacing w:val="-20"/>
          <w:w w:val="90"/>
        </w:rPr>
        <w:t> </w:t>
      </w:r>
      <w:r>
        <w:rPr>
          <w:color w:val="231F20"/>
          <w:w w:val="90"/>
        </w:rPr>
        <w:t>registrations</w:t>
      </w:r>
      <w:r>
        <w:rPr>
          <w:color w:val="231F20"/>
          <w:spacing w:val="-20"/>
          <w:w w:val="90"/>
        </w:rPr>
        <w:t> </w:t>
      </w:r>
      <w:r>
        <w:rPr>
          <w:color w:val="231F20"/>
          <w:w w:val="90"/>
        </w:rPr>
        <w:t>—</w:t>
      </w:r>
      <w:r>
        <w:rPr>
          <w:color w:val="231F20"/>
          <w:spacing w:val="-21"/>
          <w:w w:val="90"/>
        </w:rPr>
        <w:t> </w:t>
      </w:r>
      <w:r>
        <w:rPr>
          <w:color w:val="231F20"/>
          <w:w w:val="90"/>
        </w:rPr>
        <w:t>a</w:t>
      </w:r>
      <w:r>
        <w:rPr>
          <w:color w:val="231F20"/>
          <w:spacing w:val="-23"/>
          <w:w w:val="90"/>
        </w:rPr>
        <w:t> </w:t>
      </w:r>
      <w:r>
        <w:rPr>
          <w:color w:val="231F20"/>
          <w:w w:val="90"/>
        </w:rPr>
        <w:t>timely</w:t>
      </w:r>
      <w:r>
        <w:rPr>
          <w:color w:val="231F20"/>
          <w:spacing w:val="-20"/>
          <w:w w:val="90"/>
        </w:rPr>
        <w:t> </w:t>
      </w:r>
      <w:r>
        <w:rPr>
          <w:color w:val="231F20"/>
          <w:w w:val="90"/>
        </w:rPr>
        <w:t>but</w:t>
      </w:r>
      <w:r>
        <w:rPr>
          <w:color w:val="231F20"/>
          <w:spacing w:val="-20"/>
          <w:w w:val="90"/>
        </w:rPr>
        <w:t> </w:t>
      </w:r>
      <w:r>
        <w:rPr>
          <w:color w:val="231F20"/>
          <w:w w:val="90"/>
        </w:rPr>
        <w:t>partial</w:t>
      </w:r>
      <w:r>
        <w:rPr>
          <w:color w:val="231F20"/>
          <w:spacing w:val="-21"/>
          <w:w w:val="90"/>
        </w:rPr>
        <w:t> </w:t>
      </w:r>
      <w:r>
        <w:rPr>
          <w:color w:val="231F20"/>
          <w:w w:val="90"/>
        </w:rPr>
        <w:t>indicator</w:t>
      </w:r>
      <w:r>
        <w:rPr>
          <w:color w:val="231F20"/>
          <w:spacing w:val="-23"/>
          <w:w w:val="90"/>
        </w:rPr>
        <w:t> </w:t>
      </w:r>
      <w:r>
        <w:rPr>
          <w:color w:val="231F20"/>
          <w:w w:val="90"/>
        </w:rPr>
        <w:t>of </w:t>
      </w:r>
      <w:r>
        <w:rPr>
          <w:color w:val="231F20"/>
        </w:rPr>
        <w:t>durables</w:t>
      </w:r>
      <w:r>
        <w:rPr>
          <w:color w:val="231F20"/>
          <w:spacing w:val="-36"/>
        </w:rPr>
        <w:t> </w:t>
      </w:r>
      <w:r>
        <w:rPr>
          <w:color w:val="231F20"/>
        </w:rPr>
        <w:t>spending</w:t>
      </w:r>
      <w:r>
        <w:rPr>
          <w:color w:val="231F20"/>
          <w:spacing w:val="-35"/>
        </w:rPr>
        <w:t> </w:t>
      </w:r>
      <w:r>
        <w:rPr>
          <w:color w:val="231F20"/>
        </w:rPr>
        <w:t>—</w:t>
      </w:r>
      <w:r>
        <w:rPr>
          <w:color w:val="231F20"/>
          <w:spacing w:val="-38"/>
        </w:rPr>
        <w:t> </w:t>
      </w:r>
      <w:r>
        <w:rPr>
          <w:color w:val="231F20"/>
        </w:rPr>
        <w:t>fell</w:t>
      </w:r>
      <w:r>
        <w:rPr>
          <w:color w:val="231F20"/>
          <w:spacing w:val="-35"/>
        </w:rPr>
        <w:t> </w:t>
      </w:r>
      <w:r>
        <w:rPr>
          <w:color w:val="231F20"/>
        </w:rPr>
        <w:t>by</w:t>
      </w:r>
      <w:r>
        <w:rPr>
          <w:color w:val="231F20"/>
          <w:spacing w:val="-35"/>
        </w:rPr>
        <w:t> </w:t>
      </w:r>
      <w:r>
        <w:rPr>
          <w:color w:val="231F20"/>
        </w:rPr>
        <w:t>23%</w:t>
      </w:r>
      <w:r>
        <w:rPr>
          <w:color w:val="231F20"/>
          <w:spacing w:val="-35"/>
        </w:rPr>
        <w:t> </w:t>
      </w:r>
      <w:r>
        <w:rPr>
          <w:color w:val="231F20"/>
        </w:rPr>
        <w:t>in</w:t>
      </w:r>
      <w:r>
        <w:rPr>
          <w:color w:val="231F20"/>
          <w:spacing w:val="-37"/>
        </w:rPr>
        <w:t> </w:t>
      </w:r>
      <w:r>
        <w:rPr>
          <w:color w:val="231F20"/>
        </w:rPr>
        <w:t>the</w:t>
      </w:r>
      <w:r>
        <w:rPr>
          <w:color w:val="231F20"/>
          <w:spacing w:val="-37"/>
        </w:rPr>
        <w:t> </w:t>
      </w:r>
      <w:r>
        <w:rPr>
          <w:color w:val="231F20"/>
        </w:rPr>
        <w:t>twelve</w:t>
      </w:r>
      <w:r>
        <w:rPr>
          <w:color w:val="231F20"/>
          <w:spacing w:val="-35"/>
        </w:rPr>
        <w:t> </w:t>
      </w:r>
      <w:r>
        <w:rPr>
          <w:color w:val="231F20"/>
        </w:rPr>
        <w:t>months</w:t>
      </w:r>
      <w:r>
        <w:rPr>
          <w:color w:val="231F20"/>
          <w:spacing w:val="-38"/>
        </w:rPr>
        <w:t> </w:t>
      </w:r>
      <w:r>
        <w:rPr>
          <w:color w:val="231F20"/>
        </w:rPr>
        <w:t>to </w:t>
      </w:r>
      <w:r>
        <w:rPr>
          <w:color w:val="231F20"/>
          <w:w w:val="95"/>
        </w:rPr>
        <w:t>September.</w:t>
      </w:r>
      <w:r>
        <w:rPr>
          <w:color w:val="231F20"/>
          <w:spacing w:val="-29"/>
          <w:w w:val="95"/>
        </w:rPr>
        <w:t> </w:t>
      </w:r>
      <w:r>
        <w:rPr>
          <w:color w:val="231F20"/>
          <w:w w:val="95"/>
        </w:rPr>
        <w:t>And</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i/>
          <w:color w:val="231F20"/>
          <w:w w:val="95"/>
        </w:rPr>
        <w:t>GfK</w:t>
      </w:r>
      <w:r>
        <w:rPr>
          <w:i/>
          <w:color w:val="231F20"/>
          <w:spacing w:val="-47"/>
          <w:w w:val="95"/>
        </w:rPr>
        <w:t> </w:t>
      </w:r>
      <w:r>
        <w:rPr>
          <w:i/>
          <w:color w:val="231F20"/>
          <w:w w:val="95"/>
        </w:rPr>
        <w:t>Consumer</w:t>
      </w:r>
      <w:r>
        <w:rPr>
          <w:i/>
          <w:color w:val="231F20"/>
          <w:spacing w:val="-48"/>
          <w:w w:val="95"/>
        </w:rPr>
        <w:t> </w:t>
      </w:r>
      <w:r>
        <w:rPr>
          <w:i/>
          <w:color w:val="231F20"/>
          <w:w w:val="95"/>
        </w:rPr>
        <w:t>Confidence</w:t>
      </w:r>
      <w:r>
        <w:rPr>
          <w:i/>
          <w:color w:val="231F20"/>
          <w:spacing w:val="-44"/>
          <w:w w:val="95"/>
        </w:rPr>
        <w:t> </w:t>
      </w:r>
      <w:r>
        <w:rPr>
          <w:i/>
          <w:color w:val="231F20"/>
          <w:w w:val="95"/>
        </w:rPr>
        <w:t>Survey</w:t>
      </w:r>
      <w:r>
        <w:rPr>
          <w:color w:val="231F20"/>
          <w:w w:val="95"/>
        </w:rPr>
        <w:t>,</w:t>
      </w:r>
      <w:r>
        <w:rPr>
          <w:color w:val="231F20"/>
          <w:spacing w:val="-44"/>
          <w:w w:val="95"/>
        </w:rPr>
        <w:t> </w:t>
      </w:r>
      <w:r>
        <w:rPr>
          <w:color w:val="231F20"/>
          <w:w w:val="95"/>
        </w:rPr>
        <w:t>the </w:t>
      </w:r>
      <w:r>
        <w:rPr>
          <w:color w:val="231F20"/>
        </w:rPr>
        <w:t>balance</w:t>
      </w:r>
      <w:r>
        <w:rPr>
          <w:color w:val="231F20"/>
          <w:spacing w:val="-43"/>
        </w:rPr>
        <w:t> </w:t>
      </w:r>
      <w:r>
        <w:rPr>
          <w:color w:val="231F20"/>
        </w:rPr>
        <w:t>of</w:t>
      </w:r>
      <w:r>
        <w:rPr>
          <w:color w:val="231F20"/>
          <w:spacing w:val="-41"/>
        </w:rPr>
        <w:t> </w:t>
      </w:r>
      <w:r>
        <w:rPr>
          <w:color w:val="231F20"/>
        </w:rPr>
        <w:t>households</w:t>
      </w:r>
      <w:r>
        <w:rPr>
          <w:color w:val="231F20"/>
          <w:spacing w:val="-41"/>
        </w:rPr>
        <w:t> </w:t>
      </w:r>
      <w:r>
        <w:rPr>
          <w:color w:val="231F20"/>
        </w:rPr>
        <w:t>saying</w:t>
      </w:r>
      <w:r>
        <w:rPr>
          <w:color w:val="231F20"/>
          <w:spacing w:val="-42"/>
        </w:rPr>
        <w:t> </w:t>
      </w:r>
      <w:r>
        <w:rPr>
          <w:color w:val="231F20"/>
        </w:rPr>
        <w:t>that</w:t>
      </w:r>
      <w:r>
        <w:rPr>
          <w:color w:val="231F20"/>
          <w:spacing w:val="-41"/>
        </w:rPr>
        <w:t> </w:t>
      </w:r>
      <w:r>
        <w:rPr>
          <w:color w:val="231F20"/>
        </w:rPr>
        <w:t>now</w:t>
      </w:r>
      <w:r>
        <w:rPr>
          <w:color w:val="231F20"/>
          <w:spacing w:val="-42"/>
        </w:rPr>
        <w:t> </w:t>
      </w:r>
      <w:r>
        <w:rPr>
          <w:color w:val="231F20"/>
        </w:rPr>
        <w:t>was</w:t>
      </w:r>
      <w:r>
        <w:rPr>
          <w:color w:val="231F20"/>
          <w:spacing w:val="-40"/>
        </w:rPr>
        <w:t> </w:t>
      </w:r>
      <w:r>
        <w:rPr>
          <w:color w:val="231F20"/>
        </w:rPr>
        <w:t>a</w:t>
      </w:r>
      <w:r>
        <w:rPr>
          <w:color w:val="231F20"/>
          <w:spacing w:val="-41"/>
        </w:rPr>
        <w:t> </w:t>
      </w:r>
      <w:r>
        <w:rPr>
          <w:color w:val="231F20"/>
        </w:rPr>
        <w:t>good</w:t>
      </w:r>
      <w:r>
        <w:rPr>
          <w:color w:val="231F20"/>
          <w:spacing w:val="-43"/>
        </w:rPr>
        <w:t> </w:t>
      </w:r>
      <w:r>
        <w:rPr>
          <w:color w:val="231F20"/>
        </w:rPr>
        <w:t>time</w:t>
      </w:r>
      <w:r>
        <w:rPr>
          <w:color w:val="231F20"/>
          <w:spacing w:val="-42"/>
        </w:rPr>
        <w:t> </w:t>
      </w:r>
      <w:r>
        <w:rPr>
          <w:color w:val="231F20"/>
        </w:rPr>
        <w:t>to </w:t>
      </w:r>
      <w:r>
        <w:rPr>
          <w:color w:val="231F20"/>
          <w:w w:val="90"/>
        </w:rPr>
        <w:t>make</w:t>
      </w:r>
      <w:r>
        <w:rPr>
          <w:color w:val="231F20"/>
          <w:spacing w:val="-20"/>
          <w:w w:val="90"/>
        </w:rPr>
        <w:t> </w:t>
      </w:r>
      <w:r>
        <w:rPr>
          <w:color w:val="231F20"/>
          <w:w w:val="90"/>
        </w:rPr>
        <w:t>a</w:t>
      </w:r>
      <w:r>
        <w:rPr>
          <w:color w:val="231F20"/>
          <w:spacing w:val="-20"/>
          <w:w w:val="90"/>
        </w:rPr>
        <w:t> </w:t>
      </w:r>
      <w:r>
        <w:rPr>
          <w:color w:val="231F20"/>
          <w:w w:val="90"/>
        </w:rPr>
        <w:t>major</w:t>
      </w:r>
      <w:r>
        <w:rPr>
          <w:color w:val="231F20"/>
          <w:spacing w:val="-20"/>
          <w:w w:val="90"/>
        </w:rPr>
        <w:t> </w:t>
      </w:r>
      <w:r>
        <w:rPr>
          <w:color w:val="231F20"/>
          <w:w w:val="90"/>
        </w:rPr>
        <w:t>purchase</w:t>
      </w:r>
      <w:r>
        <w:rPr>
          <w:color w:val="231F20"/>
          <w:spacing w:val="-23"/>
          <w:w w:val="90"/>
        </w:rPr>
        <w:t> </w:t>
      </w:r>
      <w:r>
        <w:rPr>
          <w:color w:val="231F20"/>
          <w:w w:val="90"/>
        </w:rPr>
        <w:t>declined</w:t>
      </w:r>
      <w:r>
        <w:rPr>
          <w:color w:val="231F20"/>
          <w:spacing w:val="-20"/>
          <w:w w:val="90"/>
        </w:rPr>
        <w:t> </w:t>
      </w:r>
      <w:r>
        <w:rPr>
          <w:color w:val="231F20"/>
          <w:w w:val="90"/>
        </w:rPr>
        <w:t>sharply</w:t>
      </w:r>
      <w:r>
        <w:rPr>
          <w:color w:val="231F20"/>
          <w:spacing w:val="-19"/>
          <w:w w:val="90"/>
        </w:rPr>
        <w:t> </w:t>
      </w:r>
      <w:r>
        <w:rPr>
          <w:color w:val="231F20"/>
          <w:w w:val="90"/>
        </w:rPr>
        <w:t>in</w:t>
      </w:r>
      <w:r>
        <w:rPr>
          <w:color w:val="231F20"/>
          <w:spacing w:val="-24"/>
          <w:w w:val="90"/>
        </w:rPr>
        <w:t> </w:t>
      </w:r>
      <w:r>
        <w:rPr>
          <w:color w:val="231F20"/>
          <w:w w:val="90"/>
        </w:rPr>
        <w:t>October,</w:t>
      </w:r>
      <w:r>
        <w:rPr>
          <w:color w:val="231F20"/>
          <w:spacing w:val="-20"/>
          <w:w w:val="90"/>
        </w:rPr>
        <w:t> </w:t>
      </w:r>
      <w:r>
        <w:rPr>
          <w:color w:val="231F20"/>
          <w:w w:val="90"/>
        </w:rPr>
        <w:t>reaching</w:t>
      </w:r>
    </w:p>
    <w:p>
      <w:pPr>
        <w:spacing w:after="0" w:line="268" w:lineRule="auto"/>
        <w:sectPr>
          <w:type w:val="continuous"/>
          <w:pgSz w:w="11900" w:h="16840"/>
          <w:pgMar w:top="1560" w:bottom="0" w:left="640" w:right="640"/>
          <w:cols w:num="3" w:equalWidth="0">
            <w:col w:w="1572" w:space="843"/>
            <w:col w:w="2323" w:space="591"/>
            <w:col w:w="5291"/>
          </w:cols>
        </w:sectPr>
      </w:pPr>
    </w:p>
    <w:p>
      <w:pPr>
        <w:pStyle w:val="ListParagraph"/>
        <w:numPr>
          <w:ilvl w:val="0"/>
          <w:numId w:val="11"/>
        </w:numPr>
        <w:tabs>
          <w:tab w:pos="324" w:val="left" w:leader="none"/>
        </w:tabs>
        <w:spacing w:line="240" w:lineRule="auto" w:before="75" w:after="0"/>
        <w:ind w:left="323" w:right="0" w:hanging="171"/>
        <w:jc w:val="left"/>
        <w:rPr>
          <w:sz w:val="11"/>
        </w:rPr>
      </w:pPr>
      <w:r>
        <w:rPr>
          <w:color w:val="231F20"/>
          <w:sz w:val="11"/>
        </w:rPr>
        <w:t>Includes</w:t>
      </w:r>
      <w:r>
        <w:rPr>
          <w:color w:val="231F20"/>
          <w:spacing w:val="-11"/>
          <w:sz w:val="11"/>
        </w:rPr>
        <w:t> </w:t>
      </w:r>
      <w:r>
        <w:rPr>
          <w:color w:val="231F20"/>
          <w:sz w:val="11"/>
        </w:rPr>
        <w:t>non-profit</w:t>
      </w:r>
      <w:r>
        <w:rPr>
          <w:color w:val="231F20"/>
          <w:spacing w:val="-11"/>
          <w:sz w:val="11"/>
        </w:rPr>
        <w:t> </w:t>
      </w:r>
      <w:r>
        <w:rPr>
          <w:color w:val="231F20"/>
          <w:sz w:val="11"/>
        </w:rPr>
        <w:t>institutions</w:t>
      </w:r>
      <w:r>
        <w:rPr>
          <w:color w:val="231F20"/>
          <w:spacing w:val="-10"/>
          <w:sz w:val="11"/>
        </w:rPr>
        <w:t> </w:t>
      </w:r>
      <w:r>
        <w:rPr>
          <w:color w:val="231F20"/>
          <w:sz w:val="11"/>
        </w:rPr>
        <w:t>serving</w:t>
      </w:r>
      <w:r>
        <w:rPr>
          <w:color w:val="231F20"/>
          <w:spacing w:val="-11"/>
          <w:sz w:val="11"/>
        </w:rPr>
        <w:t> </w:t>
      </w:r>
      <w:r>
        <w:rPr>
          <w:color w:val="231F20"/>
          <w:sz w:val="11"/>
        </w:rPr>
        <w:t>households.</w:t>
      </w:r>
    </w:p>
    <w:p>
      <w:pPr>
        <w:pStyle w:val="ListParagraph"/>
        <w:numPr>
          <w:ilvl w:val="0"/>
          <w:numId w:val="11"/>
        </w:numPr>
        <w:tabs>
          <w:tab w:pos="324" w:val="left" w:leader="none"/>
        </w:tabs>
        <w:spacing w:line="240" w:lineRule="auto" w:before="3" w:after="0"/>
        <w:ind w:left="323" w:right="0" w:hanging="171"/>
        <w:jc w:val="left"/>
        <w:rPr>
          <w:sz w:val="11"/>
        </w:rPr>
      </w:pPr>
      <w:r>
        <w:rPr>
          <w:color w:val="231F20"/>
          <w:sz w:val="11"/>
        </w:rPr>
        <w:t>Whole-economy dwellings</w:t>
      </w:r>
      <w:r>
        <w:rPr>
          <w:color w:val="231F20"/>
          <w:spacing w:val="-22"/>
          <w:sz w:val="11"/>
        </w:rPr>
        <w:t> </w:t>
      </w:r>
      <w:r>
        <w:rPr>
          <w:color w:val="231F20"/>
          <w:sz w:val="11"/>
        </w:rPr>
        <w:t>investment.</w:t>
      </w:r>
    </w:p>
    <w:p>
      <w:pPr>
        <w:pStyle w:val="ListParagraph"/>
        <w:numPr>
          <w:ilvl w:val="0"/>
          <w:numId w:val="11"/>
        </w:numPr>
        <w:tabs>
          <w:tab w:pos="324" w:val="left" w:leader="none"/>
        </w:tabs>
        <w:spacing w:line="240" w:lineRule="auto" w:before="2" w:after="0"/>
        <w:ind w:left="323" w:right="0" w:hanging="171"/>
        <w:jc w:val="left"/>
        <w:rPr>
          <w:sz w:val="11"/>
        </w:rPr>
      </w:pPr>
      <w:r>
        <w:rPr>
          <w:color w:val="231F20"/>
          <w:sz w:val="11"/>
        </w:rPr>
        <w:t>Excludes</w:t>
      </w:r>
      <w:r>
        <w:rPr>
          <w:color w:val="231F20"/>
          <w:spacing w:val="-13"/>
          <w:sz w:val="11"/>
        </w:rPr>
        <w:t> </w:t>
      </w:r>
      <w:r>
        <w:rPr>
          <w:color w:val="231F20"/>
          <w:sz w:val="11"/>
        </w:rPr>
        <w:t>the</w:t>
      </w:r>
      <w:r>
        <w:rPr>
          <w:color w:val="231F20"/>
          <w:spacing w:val="-9"/>
          <w:sz w:val="11"/>
        </w:rPr>
        <w:t> </w:t>
      </w:r>
      <w:r>
        <w:rPr>
          <w:color w:val="231F20"/>
          <w:sz w:val="11"/>
        </w:rPr>
        <w:t>alignment</w:t>
      </w:r>
      <w:r>
        <w:rPr>
          <w:color w:val="231F20"/>
          <w:spacing w:val="-10"/>
          <w:sz w:val="11"/>
        </w:rPr>
        <w:t> </w:t>
      </w:r>
      <w:r>
        <w:rPr>
          <w:color w:val="231F20"/>
          <w:sz w:val="11"/>
        </w:rPr>
        <w:t>adjustment.</w:t>
      </w:r>
    </w:p>
    <w:p>
      <w:pPr>
        <w:pStyle w:val="ListParagraph"/>
        <w:numPr>
          <w:ilvl w:val="0"/>
          <w:numId w:val="11"/>
        </w:numPr>
        <w:tabs>
          <w:tab w:pos="324" w:val="left" w:leader="none"/>
        </w:tabs>
        <w:spacing w:line="240" w:lineRule="auto" w:before="2" w:after="0"/>
        <w:ind w:left="323" w:right="0" w:hanging="171"/>
        <w:jc w:val="left"/>
        <w:rPr>
          <w:sz w:val="11"/>
        </w:rPr>
      </w:pPr>
      <w:r>
        <w:rPr>
          <w:color w:val="231F20"/>
          <w:sz w:val="11"/>
        </w:rPr>
        <w:t>Percentage</w:t>
      </w:r>
      <w:r>
        <w:rPr>
          <w:color w:val="231F20"/>
          <w:spacing w:val="-13"/>
          <w:sz w:val="11"/>
        </w:rPr>
        <w:t> </w:t>
      </w:r>
      <w:r>
        <w:rPr>
          <w:color w:val="231F20"/>
          <w:sz w:val="11"/>
        </w:rPr>
        <w:t>point</w:t>
      </w:r>
      <w:r>
        <w:rPr>
          <w:color w:val="231F20"/>
          <w:spacing w:val="-12"/>
          <w:sz w:val="11"/>
        </w:rPr>
        <w:t> </w:t>
      </w:r>
      <w:r>
        <w:rPr>
          <w:color w:val="231F20"/>
          <w:sz w:val="11"/>
        </w:rPr>
        <w:t>contributions</w:t>
      </w:r>
      <w:r>
        <w:rPr>
          <w:color w:val="231F20"/>
          <w:spacing w:val="-14"/>
          <w:sz w:val="11"/>
        </w:rPr>
        <w:t> </w:t>
      </w:r>
      <w:r>
        <w:rPr>
          <w:color w:val="231F20"/>
          <w:sz w:val="11"/>
        </w:rPr>
        <w:t>to</w:t>
      </w:r>
      <w:r>
        <w:rPr>
          <w:color w:val="231F20"/>
          <w:spacing w:val="-15"/>
          <w:sz w:val="11"/>
        </w:rPr>
        <w:t> </w:t>
      </w:r>
      <w:r>
        <w:rPr>
          <w:color w:val="231F20"/>
          <w:sz w:val="11"/>
        </w:rPr>
        <w:t>quarterly</w:t>
      </w:r>
      <w:r>
        <w:rPr>
          <w:color w:val="231F20"/>
          <w:spacing w:val="-12"/>
          <w:sz w:val="11"/>
        </w:rPr>
        <w:t> </w:t>
      </w:r>
      <w:r>
        <w:rPr>
          <w:color w:val="231F20"/>
          <w:sz w:val="11"/>
        </w:rPr>
        <w:t>growth</w:t>
      </w:r>
      <w:r>
        <w:rPr>
          <w:color w:val="231F20"/>
          <w:spacing w:val="-14"/>
          <w:sz w:val="11"/>
        </w:rPr>
        <w:t> </w:t>
      </w:r>
      <w:r>
        <w:rPr>
          <w:color w:val="231F20"/>
          <w:sz w:val="11"/>
        </w:rPr>
        <w:t>of</w:t>
      </w:r>
      <w:r>
        <w:rPr>
          <w:color w:val="231F20"/>
          <w:spacing w:val="-12"/>
          <w:sz w:val="11"/>
        </w:rPr>
        <w:t> </w:t>
      </w:r>
      <w:r>
        <w:rPr>
          <w:color w:val="231F20"/>
          <w:sz w:val="11"/>
        </w:rPr>
        <w:t>real</w:t>
      </w:r>
      <w:r>
        <w:rPr>
          <w:color w:val="231F20"/>
          <w:spacing w:val="-16"/>
          <w:sz w:val="11"/>
        </w:rPr>
        <w:t> </w:t>
      </w:r>
      <w:r>
        <w:rPr>
          <w:color w:val="231F20"/>
          <w:spacing w:val="-3"/>
          <w:sz w:val="11"/>
        </w:rPr>
        <w:t>GDP.</w:t>
      </w:r>
    </w:p>
    <w:p>
      <w:pPr>
        <w:pStyle w:val="ListParagraph"/>
        <w:numPr>
          <w:ilvl w:val="0"/>
          <w:numId w:val="11"/>
        </w:numPr>
        <w:tabs>
          <w:tab w:pos="324" w:val="left" w:leader="none"/>
        </w:tabs>
        <w:spacing w:line="240" w:lineRule="auto" w:before="3" w:after="0"/>
        <w:ind w:left="323" w:right="0" w:hanging="171"/>
        <w:jc w:val="left"/>
        <w:rPr>
          <w:sz w:val="11"/>
        </w:rPr>
      </w:pPr>
      <w:r>
        <w:rPr>
          <w:color w:val="231F20"/>
          <w:w w:val="95"/>
          <w:sz w:val="11"/>
        </w:rPr>
        <w:t>Goods</w:t>
      </w:r>
      <w:r>
        <w:rPr>
          <w:color w:val="231F20"/>
          <w:spacing w:val="-22"/>
          <w:w w:val="95"/>
          <w:sz w:val="11"/>
        </w:rPr>
        <w:t> </w:t>
      </w:r>
      <w:r>
        <w:rPr>
          <w:color w:val="231F20"/>
          <w:w w:val="95"/>
          <w:sz w:val="11"/>
        </w:rPr>
        <w:t>and</w:t>
      </w:r>
      <w:r>
        <w:rPr>
          <w:color w:val="231F20"/>
          <w:spacing w:val="-22"/>
          <w:w w:val="95"/>
          <w:sz w:val="11"/>
        </w:rPr>
        <w:t> </w:t>
      </w:r>
      <w:r>
        <w:rPr>
          <w:color w:val="231F20"/>
          <w:w w:val="95"/>
          <w:sz w:val="11"/>
        </w:rPr>
        <w:t>services,</w:t>
      </w:r>
      <w:r>
        <w:rPr>
          <w:color w:val="231F20"/>
          <w:spacing w:val="-21"/>
          <w:w w:val="95"/>
          <w:sz w:val="11"/>
        </w:rPr>
        <w:t> </w:t>
      </w:r>
      <w:r>
        <w:rPr>
          <w:color w:val="231F20"/>
          <w:w w:val="95"/>
          <w:sz w:val="11"/>
        </w:rPr>
        <w:t>excluding</w:t>
      </w:r>
      <w:r>
        <w:rPr>
          <w:color w:val="231F20"/>
          <w:spacing w:val="-23"/>
          <w:w w:val="95"/>
          <w:sz w:val="11"/>
        </w:rPr>
        <w:t> </w:t>
      </w:r>
      <w:r>
        <w:rPr>
          <w:color w:val="231F20"/>
          <w:w w:val="95"/>
          <w:sz w:val="11"/>
        </w:rPr>
        <w:t>the</w:t>
      </w:r>
      <w:r>
        <w:rPr>
          <w:color w:val="231F20"/>
          <w:spacing w:val="-22"/>
          <w:w w:val="95"/>
          <w:sz w:val="11"/>
        </w:rPr>
        <w:t> </w:t>
      </w:r>
      <w:r>
        <w:rPr>
          <w:color w:val="231F20"/>
          <w:w w:val="95"/>
          <w:sz w:val="11"/>
        </w:rPr>
        <w:t>estimated</w:t>
      </w:r>
      <w:r>
        <w:rPr>
          <w:color w:val="231F20"/>
          <w:spacing w:val="-22"/>
          <w:w w:val="95"/>
          <w:sz w:val="11"/>
        </w:rPr>
        <w:t> </w:t>
      </w:r>
      <w:r>
        <w:rPr>
          <w:color w:val="231F20"/>
          <w:w w:val="95"/>
          <w:sz w:val="11"/>
        </w:rPr>
        <w:t>impact</w:t>
      </w:r>
      <w:r>
        <w:rPr>
          <w:color w:val="231F20"/>
          <w:spacing w:val="-22"/>
          <w:w w:val="95"/>
          <w:sz w:val="11"/>
        </w:rPr>
        <w:t> </w:t>
      </w:r>
      <w:r>
        <w:rPr>
          <w:color w:val="231F20"/>
          <w:w w:val="95"/>
          <w:sz w:val="11"/>
        </w:rPr>
        <w:t>of</w:t>
      </w:r>
      <w:r>
        <w:rPr>
          <w:color w:val="231F20"/>
          <w:spacing w:val="-22"/>
          <w:w w:val="95"/>
          <w:sz w:val="11"/>
        </w:rPr>
        <w:t> </w:t>
      </w:r>
      <w:r>
        <w:rPr>
          <w:color w:val="231F20"/>
          <w:w w:val="95"/>
          <w:sz w:val="11"/>
        </w:rPr>
        <w:t>missing</w:t>
      </w:r>
      <w:r>
        <w:rPr>
          <w:color w:val="231F20"/>
          <w:spacing w:val="-23"/>
          <w:w w:val="95"/>
          <w:sz w:val="11"/>
        </w:rPr>
        <w:t> </w:t>
      </w:r>
      <w:r>
        <w:rPr>
          <w:color w:val="231F20"/>
          <w:w w:val="95"/>
          <w:sz w:val="11"/>
        </w:rPr>
        <w:t>trader</w:t>
      </w:r>
      <w:r>
        <w:rPr>
          <w:color w:val="231F20"/>
          <w:spacing w:val="-22"/>
          <w:w w:val="95"/>
          <w:sz w:val="11"/>
        </w:rPr>
        <w:t> </w:t>
      </w:r>
      <w:r>
        <w:rPr>
          <w:color w:val="231F20"/>
          <w:w w:val="95"/>
          <w:sz w:val="11"/>
        </w:rPr>
        <w:t>intra-community</w:t>
      </w:r>
      <w:r>
        <w:rPr>
          <w:color w:val="231F20"/>
          <w:spacing w:val="-21"/>
          <w:w w:val="95"/>
          <w:sz w:val="11"/>
        </w:rPr>
        <w:t> </w:t>
      </w:r>
      <w:r>
        <w:rPr>
          <w:color w:val="231F20"/>
          <w:w w:val="95"/>
          <w:sz w:val="11"/>
        </w:rPr>
        <w:t>(MTIC)</w:t>
      </w:r>
      <w:r>
        <w:rPr>
          <w:color w:val="231F20"/>
          <w:spacing w:val="-23"/>
          <w:w w:val="95"/>
          <w:sz w:val="11"/>
        </w:rPr>
        <w:t> </w:t>
      </w:r>
      <w:r>
        <w:rPr>
          <w:color w:val="231F20"/>
          <w:w w:val="95"/>
          <w:sz w:val="11"/>
        </w:rPr>
        <w:t>fraud.</w:t>
      </w:r>
    </w:p>
    <w:p>
      <w:pPr>
        <w:pStyle w:val="BodyText"/>
        <w:spacing w:line="231" w:lineRule="exact"/>
        <w:ind w:left="153"/>
      </w:pPr>
      <w:r>
        <w:rPr/>
        <w:br w:type="column"/>
      </w:r>
      <w:r>
        <w:rPr>
          <w:color w:val="231F20"/>
        </w:rPr>
        <w:t>its lowest level since the series began in 1988.</w:t>
      </w:r>
    </w:p>
    <w:p>
      <w:pPr>
        <w:spacing w:after="0" w:line="231" w:lineRule="exact"/>
        <w:sectPr>
          <w:type w:val="continuous"/>
          <w:pgSz w:w="11900" w:h="16840"/>
          <w:pgMar w:top="1560" w:bottom="0" w:left="640" w:right="640"/>
          <w:cols w:num="2" w:equalWidth="0">
            <w:col w:w="4839" w:space="490"/>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10"/>
        <w:rPr>
          <w:sz w:val="22"/>
        </w:rPr>
      </w:pPr>
    </w:p>
    <w:p>
      <w:pPr>
        <w:pStyle w:val="BodyText"/>
        <w:spacing w:line="20" w:lineRule="exact"/>
        <w:ind w:left="146" w:right="-53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35" w:firstLine="0"/>
        <w:jc w:val="left"/>
        <w:rPr>
          <w:sz w:val="12"/>
        </w:rPr>
      </w:pPr>
      <w:r>
        <w:rPr/>
        <w:pict>
          <v:rect style="position:absolute;margin-left:134.434998pt;margin-top:34.568295pt;width:7.087pt;height:7.0864pt;mso-position-horizontal-relative:page;mso-position-vertical-relative:paragraph;z-index:15786496" filled="true" fillcolor="#f6891f" stroked="false">
            <v:fill type="solid"/>
            <w10:wrap type="none"/>
          </v:rect>
        </w:pict>
      </w:r>
      <w:r>
        <w:rPr>
          <w:color w:val="A70740"/>
          <w:w w:val="95"/>
          <w:sz w:val="18"/>
        </w:rPr>
        <w:t>Chart 2.2 </w:t>
      </w:r>
      <w:r>
        <w:rPr>
          <w:color w:val="231F20"/>
          <w:w w:val="95"/>
          <w:sz w:val="18"/>
        </w:rPr>
        <w:t>Contributions to quarterly consumption </w:t>
      </w:r>
      <w:r>
        <w:rPr>
          <w:color w:val="231F20"/>
          <w:sz w:val="18"/>
        </w:rPr>
        <w:t>growth</w:t>
      </w:r>
      <w:r>
        <w:rPr>
          <w:color w:val="231F20"/>
          <w:position w:val="4"/>
          <w:sz w:val="12"/>
        </w:rPr>
        <w:t>(a)</w:t>
      </w:r>
    </w:p>
    <w:p>
      <w:pPr>
        <w:pStyle w:val="BodyText"/>
        <w:spacing w:before="10"/>
        <w:rPr>
          <w:sz w:val="19"/>
        </w:rPr>
      </w:pPr>
      <w:r>
        <w:rPr/>
        <w:br w:type="column"/>
      </w:r>
      <w:r>
        <w:rPr>
          <w:sz w:val="19"/>
        </w:rPr>
      </w:r>
    </w:p>
    <w:p>
      <w:pPr>
        <w:pStyle w:val="BodyText"/>
        <w:spacing w:line="260" w:lineRule="atLeast"/>
        <w:ind w:left="153" w:right="155"/>
      </w:pPr>
      <w:r>
        <w:rPr>
          <w:color w:val="231F20"/>
          <w:w w:val="95"/>
        </w:rPr>
        <w:t>Quarterly</w:t>
      </w:r>
      <w:r>
        <w:rPr>
          <w:color w:val="231F20"/>
          <w:spacing w:val="-39"/>
          <w:w w:val="95"/>
        </w:rPr>
        <w:t> </w:t>
      </w:r>
      <w:r>
        <w:rPr>
          <w:color w:val="231F20"/>
          <w:w w:val="95"/>
        </w:rPr>
        <w:t>growth</w:t>
      </w:r>
      <w:r>
        <w:rPr>
          <w:color w:val="231F20"/>
          <w:spacing w:val="-38"/>
          <w:w w:val="95"/>
        </w:rPr>
        <w:t> </w:t>
      </w:r>
      <w:r>
        <w:rPr>
          <w:color w:val="231F20"/>
          <w:w w:val="95"/>
        </w:rPr>
        <w:t>in</w:t>
      </w:r>
      <w:r>
        <w:rPr>
          <w:color w:val="231F20"/>
          <w:spacing w:val="-38"/>
          <w:w w:val="95"/>
        </w:rPr>
        <w:t> </w:t>
      </w:r>
      <w:r>
        <w:rPr>
          <w:color w:val="231F20"/>
          <w:w w:val="95"/>
        </w:rPr>
        <w:t>retail</w:t>
      </w:r>
      <w:r>
        <w:rPr>
          <w:color w:val="231F20"/>
          <w:spacing w:val="-39"/>
          <w:w w:val="95"/>
        </w:rPr>
        <w:t> </w:t>
      </w:r>
      <w:r>
        <w:rPr>
          <w:color w:val="231F20"/>
          <w:w w:val="95"/>
        </w:rPr>
        <w:t>sales</w:t>
      </w:r>
      <w:r>
        <w:rPr>
          <w:color w:val="231F20"/>
          <w:spacing w:val="-40"/>
          <w:w w:val="95"/>
        </w:rPr>
        <w:t> </w:t>
      </w:r>
      <w:r>
        <w:rPr>
          <w:color w:val="231F20"/>
          <w:w w:val="95"/>
        </w:rPr>
        <w:t>volumes</w:t>
      </w:r>
      <w:r>
        <w:rPr>
          <w:color w:val="231F20"/>
          <w:spacing w:val="-38"/>
          <w:w w:val="95"/>
        </w:rPr>
        <w:t> </w:t>
      </w:r>
      <w:r>
        <w:rPr>
          <w:color w:val="231F20"/>
          <w:w w:val="95"/>
        </w:rPr>
        <w:t>also</w:t>
      </w:r>
      <w:r>
        <w:rPr>
          <w:color w:val="231F20"/>
          <w:spacing w:val="-38"/>
          <w:w w:val="95"/>
        </w:rPr>
        <w:t> </w:t>
      </w:r>
      <w:r>
        <w:rPr>
          <w:color w:val="231F20"/>
          <w:w w:val="95"/>
        </w:rPr>
        <w:t>slowed,</w:t>
      </w:r>
      <w:r>
        <w:rPr>
          <w:color w:val="231F20"/>
          <w:spacing w:val="-40"/>
          <w:w w:val="95"/>
        </w:rPr>
        <w:t> </w:t>
      </w:r>
      <w:r>
        <w:rPr>
          <w:color w:val="231F20"/>
          <w:w w:val="95"/>
        </w:rPr>
        <w:t>to</w:t>
      </w:r>
      <w:r>
        <w:rPr>
          <w:color w:val="231F20"/>
          <w:spacing w:val="-39"/>
          <w:w w:val="95"/>
        </w:rPr>
        <w:t> </w:t>
      </w:r>
      <w:r>
        <w:rPr>
          <w:color w:val="231F20"/>
          <w:w w:val="95"/>
        </w:rPr>
        <w:t>0.5% </w:t>
      </w:r>
      <w:r>
        <w:rPr>
          <w:color w:val="231F20"/>
        </w:rPr>
        <w:t>in</w:t>
      </w:r>
      <w:r>
        <w:rPr>
          <w:color w:val="231F20"/>
          <w:spacing w:val="-38"/>
        </w:rPr>
        <w:t> </w:t>
      </w:r>
      <w:r>
        <w:rPr>
          <w:color w:val="231F20"/>
        </w:rPr>
        <w:t>Q2</w:t>
      </w:r>
      <w:r>
        <w:rPr>
          <w:color w:val="231F20"/>
          <w:spacing w:val="-34"/>
        </w:rPr>
        <w:t> </w:t>
      </w:r>
      <w:r>
        <w:rPr>
          <w:color w:val="231F20"/>
        </w:rPr>
        <w:t>and</w:t>
      </w:r>
      <w:r>
        <w:rPr>
          <w:color w:val="231F20"/>
          <w:spacing w:val="-34"/>
        </w:rPr>
        <w:t> </w:t>
      </w:r>
      <w:r>
        <w:rPr>
          <w:color w:val="231F20"/>
          <w:spacing w:val="-6"/>
        </w:rPr>
        <w:t>0.1%</w:t>
      </w:r>
      <w:r>
        <w:rPr>
          <w:color w:val="231F20"/>
          <w:spacing w:val="-35"/>
        </w:rPr>
        <w:t> </w:t>
      </w:r>
      <w:r>
        <w:rPr>
          <w:color w:val="231F20"/>
        </w:rPr>
        <w:t>in</w:t>
      </w:r>
      <w:r>
        <w:rPr>
          <w:color w:val="231F20"/>
          <w:spacing w:val="-37"/>
        </w:rPr>
        <w:t> </w:t>
      </w:r>
      <w:r>
        <w:rPr>
          <w:color w:val="231F20"/>
        </w:rPr>
        <w:t>Q3.</w:t>
      </w:r>
      <w:r>
        <w:rPr>
          <w:color w:val="231F20"/>
          <w:spacing w:val="-10"/>
        </w:rPr>
        <w:t> </w:t>
      </w:r>
      <w:r>
        <w:rPr>
          <w:color w:val="231F20"/>
        </w:rPr>
        <w:t>Survey</w:t>
      </w:r>
      <w:r>
        <w:rPr>
          <w:color w:val="231F20"/>
          <w:spacing w:val="-35"/>
        </w:rPr>
        <w:t> </w:t>
      </w:r>
      <w:r>
        <w:rPr>
          <w:color w:val="231F20"/>
        </w:rPr>
        <w:t>indicators,</w:t>
      </w:r>
      <w:r>
        <w:rPr>
          <w:color w:val="231F20"/>
          <w:spacing w:val="-34"/>
        </w:rPr>
        <w:t> </w:t>
      </w:r>
      <w:r>
        <w:rPr>
          <w:color w:val="231F20"/>
        </w:rPr>
        <w:t>such</w:t>
      </w:r>
      <w:r>
        <w:rPr>
          <w:color w:val="231F20"/>
          <w:spacing w:val="-34"/>
        </w:rPr>
        <w:t> </w:t>
      </w:r>
      <w:r>
        <w:rPr>
          <w:color w:val="231F20"/>
        </w:rPr>
        <w:t>as</w:t>
      </w:r>
      <w:r>
        <w:rPr>
          <w:color w:val="231F20"/>
          <w:spacing w:val="-37"/>
        </w:rPr>
        <w:t> </w:t>
      </w:r>
      <w:r>
        <w:rPr>
          <w:color w:val="231F20"/>
        </w:rPr>
        <w:t>the</w:t>
      </w:r>
      <w:r>
        <w:rPr>
          <w:color w:val="231F20"/>
          <w:spacing w:val="-34"/>
        </w:rPr>
        <w:t> </w:t>
      </w:r>
      <w:r>
        <w:rPr>
          <w:i/>
          <w:color w:val="231F20"/>
        </w:rPr>
        <w:t>CBI </w:t>
      </w:r>
      <w:r>
        <w:rPr>
          <w:i/>
          <w:color w:val="231F20"/>
          <w:w w:val="90"/>
        </w:rPr>
        <w:t>Distributive</w:t>
      </w:r>
      <w:r>
        <w:rPr>
          <w:i/>
          <w:color w:val="231F20"/>
          <w:spacing w:val="-42"/>
          <w:w w:val="90"/>
        </w:rPr>
        <w:t> </w:t>
      </w:r>
      <w:r>
        <w:rPr>
          <w:i/>
          <w:color w:val="231F20"/>
          <w:w w:val="90"/>
        </w:rPr>
        <w:t>Trades</w:t>
      </w:r>
      <w:r>
        <w:rPr>
          <w:i/>
          <w:color w:val="231F20"/>
          <w:spacing w:val="-36"/>
          <w:w w:val="90"/>
        </w:rPr>
        <w:t> </w:t>
      </w:r>
      <w:r>
        <w:rPr>
          <w:i/>
          <w:color w:val="231F20"/>
          <w:w w:val="90"/>
        </w:rPr>
        <w:t>Survey</w:t>
      </w:r>
      <w:r>
        <w:rPr>
          <w:color w:val="231F20"/>
          <w:w w:val="90"/>
        </w:rPr>
        <w:t>,</w:t>
      </w:r>
      <w:r>
        <w:rPr>
          <w:color w:val="231F20"/>
          <w:spacing w:val="-31"/>
          <w:w w:val="90"/>
        </w:rPr>
        <w:t> </w:t>
      </w:r>
      <w:r>
        <w:rPr>
          <w:color w:val="231F20"/>
          <w:w w:val="90"/>
        </w:rPr>
        <w:t>painted</w:t>
      </w:r>
      <w:r>
        <w:rPr>
          <w:color w:val="231F20"/>
          <w:spacing w:val="-32"/>
          <w:w w:val="90"/>
        </w:rPr>
        <w:t> </w:t>
      </w:r>
      <w:r>
        <w:rPr>
          <w:color w:val="231F20"/>
          <w:w w:val="90"/>
        </w:rPr>
        <w:t>an</w:t>
      </w:r>
      <w:r>
        <w:rPr>
          <w:color w:val="231F20"/>
          <w:spacing w:val="-31"/>
          <w:w w:val="90"/>
        </w:rPr>
        <w:t> </w:t>
      </w:r>
      <w:r>
        <w:rPr>
          <w:color w:val="231F20"/>
          <w:w w:val="90"/>
        </w:rPr>
        <w:t>even</w:t>
      </w:r>
      <w:r>
        <w:rPr>
          <w:color w:val="231F20"/>
          <w:spacing w:val="-33"/>
          <w:w w:val="90"/>
        </w:rPr>
        <w:t> </w:t>
      </w:r>
      <w:r>
        <w:rPr>
          <w:color w:val="231F20"/>
          <w:w w:val="90"/>
        </w:rPr>
        <w:t>weaker</w:t>
      </w:r>
      <w:r>
        <w:rPr>
          <w:color w:val="231F20"/>
          <w:spacing w:val="-31"/>
          <w:w w:val="90"/>
        </w:rPr>
        <w:t> </w:t>
      </w:r>
      <w:r>
        <w:rPr>
          <w:color w:val="231F20"/>
          <w:w w:val="90"/>
        </w:rPr>
        <w:t>picture</w:t>
      </w:r>
      <w:r>
        <w:rPr>
          <w:color w:val="231F20"/>
          <w:spacing w:val="-34"/>
          <w:w w:val="90"/>
        </w:rPr>
        <w:t> </w:t>
      </w:r>
      <w:r>
        <w:rPr>
          <w:color w:val="231F20"/>
          <w:w w:val="90"/>
        </w:rPr>
        <w:t>of</w:t>
      </w:r>
    </w:p>
    <w:p>
      <w:pPr>
        <w:spacing w:after="0" w:line="260" w:lineRule="atLeast"/>
        <w:sectPr>
          <w:type w:val="continuous"/>
          <w:pgSz w:w="11900" w:h="16840"/>
          <w:pgMar w:top="1560" w:bottom="0" w:left="640" w:right="640"/>
          <w:cols w:num="2" w:equalWidth="0">
            <w:col w:w="3997" w:space="1332"/>
            <w:col w:w="5291"/>
          </w:cols>
        </w:sectPr>
      </w:pPr>
    </w:p>
    <w:p>
      <w:pPr>
        <w:spacing w:line="102" w:lineRule="exact" w:before="0"/>
        <w:ind w:left="340" w:right="0" w:firstLine="0"/>
        <w:jc w:val="left"/>
        <w:rPr>
          <w:sz w:val="11"/>
        </w:rPr>
      </w:pPr>
      <w:r>
        <w:rPr/>
        <w:pict>
          <v:group style="position:absolute;margin-left:39.685001pt;margin-top:-1.647146pt;width:7.1pt;height:16.1pt;mso-position-horizontal-relative:page;mso-position-vertical-relative:paragraph;z-index:15787008" coordorigin="794,-33" coordsize="142,322">
            <v:rect style="position:absolute;left:793;top:-33;width:142;height:142" filled="true" fillcolor="#75c043" stroked="false">
              <v:fill type="solid"/>
            </v:rect>
            <v:rect style="position:absolute;left:793;top:147;width:142;height:142" filled="true" fillcolor="#59b6e7" stroked="false">
              <v:fill type="solid"/>
            </v:rect>
            <w10:wrap type="none"/>
          </v:group>
        </w:pict>
      </w:r>
      <w:r>
        <w:rPr>
          <w:color w:val="231F20"/>
          <w:w w:val="95"/>
          <w:sz w:val="12"/>
        </w:rPr>
        <w:t>Non-durables (28%)</w:t>
      </w:r>
      <w:r>
        <w:rPr>
          <w:color w:val="231F20"/>
          <w:w w:val="95"/>
          <w:position w:val="4"/>
          <w:sz w:val="11"/>
        </w:rPr>
        <w:t>(b)</w:t>
      </w:r>
    </w:p>
    <w:p>
      <w:pPr>
        <w:spacing w:line="104" w:lineRule="exact" w:before="0"/>
        <w:ind w:left="340" w:right="0" w:firstLine="0"/>
        <w:jc w:val="left"/>
        <w:rPr>
          <w:sz w:val="12"/>
        </w:rPr>
      </w:pPr>
      <w:r>
        <w:rPr/>
        <w:br w:type="column"/>
      </w:r>
      <w:r>
        <w:rPr>
          <w:color w:val="231F20"/>
          <w:sz w:val="12"/>
        </w:rPr>
        <w:t>Services</w:t>
      </w:r>
      <w:r>
        <w:rPr>
          <w:color w:val="231F20"/>
          <w:spacing w:val="-28"/>
          <w:sz w:val="12"/>
        </w:rPr>
        <w:t> </w:t>
      </w:r>
      <w:r>
        <w:rPr>
          <w:color w:val="231F20"/>
          <w:sz w:val="12"/>
        </w:rPr>
        <w:t>(47%)</w:t>
      </w:r>
    </w:p>
    <w:p>
      <w:pPr>
        <w:pStyle w:val="BodyText"/>
        <w:spacing w:before="11"/>
        <w:rPr>
          <w:sz w:val="8"/>
        </w:rPr>
      </w:pPr>
    </w:p>
    <w:p>
      <w:pPr>
        <w:pStyle w:val="BodyText"/>
        <w:spacing w:line="20" w:lineRule="exact"/>
        <w:ind w:left="143"/>
        <w:rPr>
          <w:sz w:val="2"/>
        </w:rPr>
      </w:pPr>
      <w:r>
        <w:rPr>
          <w:sz w:val="2"/>
        </w:rPr>
        <w:pict>
          <v:group style="width:7.1pt;height:1pt;mso-position-horizontal-relative:char;mso-position-vertical-relative:line" coordorigin="0,0" coordsize="142,20">
            <v:line style="position:absolute" from="0,10" to="142,10" stroked="true" strokeweight="1pt" strokecolor="#231f20">
              <v:stroke dashstyle="solid"/>
            </v:line>
          </v:group>
        </w:pict>
      </w:r>
      <w:r>
        <w:rPr>
          <w:sz w:val="2"/>
        </w:rPr>
      </w:r>
    </w:p>
    <w:p>
      <w:pPr>
        <w:pStyle w:val="BodyText"/>
        <w:spacing w:line="117" w:lineRule="exact" w:before="27"/>
        <w:ind w:left="340"/>
      </w:pPr>
      <w:r>
        <w:rPr/>
        <w:br w:type="column"/>
      </w:r>
      <w:r>
        <w:rPr>
          <w:color w:val="231F20"/>
          <w:w w:val="95"/>
        </w:rPr>
        <w:t>spending</w:t>
      </w:r>
      <w:r>
        <w:rPr>
          <w:color w:val="231F20"/>
          <w:spacing w:val="-32"/>
          <w:w w:val="95"/>
        </w:rPr>
        <w:t> </w:t>
      </w:r>
      <w:r>
        <w:rPr>
          <w:color w:val="231F20"/>
          <w:w w:val="95"/>
        </w:rPr>
        <w:t>on</w:t>
      </w:r>
      <w:r>
        <w:rPr>
          <w:color w:val="231F20"/>
          <w:spacing w:val="-31"/>
          <w:w w:val="95"/>
        </w:rPr>
        <w:t> </w:t>
      </w:r>
      <w:r>
        <w:rPr>
          <w:color w:val="231F20"/>
          <w:w w:val="95"/>
        </w:rPr>
        <w:t>the</w:t>
      </w:r>
      <w:r>
        <w:rPr>
          <w:color w:val="231F20"/>
          <w:spacing w:val="-29"/>
          <w:w w:val="95"/>
        </w:rPr>
        <w:t> </w:t>
      </w:r>
      <w:r>
        <w:rPr>
          <w:color w:val="231F20"/>
          <w:w w:val="95"/>
        </w:rPr>
        <w:t>high</w:t>
      </w:r>
      <w:r>
        <w:rPr>
          <w:color w:val="231F20"/>
          <w:spacing w:val="-28"/>
          <w:w w:val="95"/>
        </w:rPr>
        <w:t> </w:t>
      </w:r>
      <w:r>
        <w:rPr>
          <w:color w:val="231F20"/>
          <w:w w:val="95"/>
        </w:rPr>
        <w:t>street</w:t>
      </w:r>
      <w:r>
        <w:rPr>
          <w:color w:val="231F20"/>
          <w:spacing w:val="-32"/>
          <w:w w:val="95"/>
        </w:rPr>
        <w:t> </w:t>
      </w:r>
      <w:r>
        <w:rPr>
          <w:color w:val="231F20"/>
          <w:w w:val="95"/>
        </w:rPr>
        <w:t>over</w:t>
      </w:r>
      <w:r>
        <w:rPr>
          <w:color w:val="231F20"/>
          <w:spacing w:val="-31"/>
          <w:w w:val="95"/>
        </w:rPr>
        <w:t> </w:t>
      </w:r>
      <w:r>
        <w:rPr>
          <w:color w:val="231F20"/>
          <w:w w:val="95"/>
        </w:rPr>
        <w:t>that</w:t>
      </w:r>
      <w:r>
        <w:rPr>
          <w:color w:val="231F20"/>
          <w:spacing w:val="-29"/>
          <w:w w:val="95"/>
        </w:rPr>
        <w:t> </w:t>
      </w:r>
      <w:r>
        <w:rPr>
          <w:color w:val="231F20"/>
          <w:w w:val="95"/>
        </w:rPr>
        <w:t>period.</w:t>
      </w:r>
      <w:r>
        <w:rPr>
          <w:color w:val="231F20"/>
          <w:spacing w:val="-7"/>
          <w:w w:val="95"/>
        </w:rPr>
        <w:t> </w:t>
      </w:r>
      <w:r>
        <w:rPr>
          <w:color w:val="231F20"/>
          <w:w w:val="95"/>
        </w:rPr>
        <w:t>The</w:t>
      </w:r>
      <w:r>
        <w:rPr>
          <w:color w:val="231F20"/>
          <w:spacing w:val="-32"/>
          <w:w w:val="95"/>
        </w:rPr>
        <w:t> </w:t>
      </w:r>
      <w:r>
        <w:rPr>
          <w:color w:val="231F20"/>
          <w:w w:val="95"/>
        </w:rPr>
        <w:t>ONS</w:t>
      </w:r>
      <w:r>
        <w:rPr>
          <w:color w:val="231F20"/>
          <w:spacing w:val="-29"/>
          <w:w w:val="95"/>
        </w:rPr>
        <w:t> </w:t>
      </w:r>
      <w:r>
        <w:rPr>
          <w:color w:val="231F20"/>
          <w:w w:val="95"/>
        </w:rPr>
        <w:t>plan</w:t>
      </w:r>
      <w:r>
        <w:rPr>
          <w:color w:val="231F20"/>
          <w:spacing w:val="-31"/>
          <w:w w:val="95"/>
        </w:rPr>
        <w:t> </w:t>
      </w:r>
      <w:r>
        <w:rPr>
          <w:color w:val="231F20"/>
          <w:w w:val="95"/>
        </w:rPr>
        <w:t>to</w:t>
      </w:r>
    </w:p>
    <w:p>
      <w:pPr>
        <w:spacing w:after="0" w:line="117" w:lineRule="exact"/>
        <w:sectPr>
          <w:type w:val="continuous"/>
          <w:pgSz w:w="11900" w:h="16840"/>
          <w:pgMar w:top="1560" w:bottom="0" w:left="640" w:right="640"/>
          <w:cols w:num="3" w:equalWidth="0">
            <w:col w:w="1491" w:space="409"/>
            <w:col w:w="1089" w:space="2153"/>
            <w:col w:w="5478"/>
          </w:cols>
        </w:sectPr>
      </w:pPr>
    </w:p>
    <w:p>
      <w:pPr>
        <w:tabs>
          <w:tab w:pos="2245" w:val="left" w:leader="none"/>
        </w:tabs>
        <w:spacing w:line="62" w:lineRule="exact" w:before="0"/>
        <w:ind w:left="340" w:right="0" w:firstLine="0"/>
        <w:jc w:val="left"/>
        <w:rPr>
          <w:sz w:val="12"/>
        </w:rPr>
      </w:pPr>
      <w:r>
        <w:rPr>
          <w:color w:val="231F20"/>
          <w:w w:val="95"/>
          <w:sz w:val="12"/>
        </w:rPr>
        <w:t>Durables</w:t>
      </w:r>
      <w:r>
        <w:rPr>
          <w:color w:val="231F20"/>
          <w:spacing w:val="-16"/>
          <w:w w:val="95"/>
          <w:sz w:val="12"/>
        </w:rPr>
        <w:t> </w:t>
      </w:r>
      <w:r>
        <w:rPr>
          <w:color w:val="231F20"/>
          <w:w w:val="95"/>
          <w:sz w:val="12"/>
        </w:rPr>
        <w:t>and</w:t>
      </w:r>
      <w:r>
        <w:rPr>
          <w:color w:val="231F20"/>
          <w:spacing w:val="-16"/>
          <w:w w:val="95"/>
          <w:sz w:val="12"/>
        </w:rPr>
        <w:t> </w:t>
      </w:r>
      <w:r>
        <w:rPr>
          <w:color w:val="231F20"/>
          <w:w w:val="95"/>
          <w:sz w:val="12"/>
        </w:rPr>
        <w:t>semi-durables</w:t>
      </w:r>
      <w:r>
        <w:rPr>
          <w:color w:val="231F20"/>
          <w:spacing w:val="-15"/>
          <w:w w:val="95"/>
          <w:sz w:val="12"/>
        </w:rPr>
        <w:t> </w:t>
      </w:r>
      <w:r>
        <w:rPr>
          <w:color w:val="231F20"/>
          <w:w w:val="95"/>
          <w:sz w:val="12"/>
        </w:rPr>
        <w:t>(26%)</w:t>
        <w:tab/>
      </w:r>
      <w:r>
        <w:rPr>
          <w:color w:val="231F20"/>
          <w:sz w:val="12"/>
        </w:rPr>
        <w:t>Consumption</w:t>
      </w:r>
      <w:r>
        <w:rPr>
          <w:color w:val="231F20"/>
          <w:spacing w:val="-16"/>
          <w:sz w:val="12"/>
        </w:rPr>
        <w:t> </w:t>
      </w:r>
      <w:r>
        <w:rPr>
          <w:color w:val="231F20"/>
          <w:sz w:val="12"/>
        </w:rPr>
        <w:t>(per</w:t>
      </w:r>
      <w:r>
        <w:rPr>
          <w:color w:val="231F20"/>
          <w:spacing w:val="-16"/>
          <w:sz w:val="12"/>
        </w:rPr>
        <w:t> </w:t>
      </w:r>
      <w:r>
        <w:rPr>
          <w:color w:val="231F20"/>
          <w:sz w:val="12"/>
        </w:rPr>
        <w:t>cent)</w:t>
      </w:r>
    </w:p>
    <w:p>
      <w:pPr>
        <w:spacing w:before="89"/>
        <w:ind w:left="0" w:right="0" w:firstLine="0"/>
        <w:jc w:val="right"/>
        <w:rPr>
          <w:sz w:val="12"/>
        </w:rPr>
      </w:pPr>
      <w:r>
        <w:rPr>
          <w:color w:val="231F20"/>
          <w:w w:val="90"/>
          <w:sz w:val="12"/>
        </w:rPr>
        <w:t>Percentage points</w:t>
      </w:r>
    </w:p>
    <w:p>
      <w:pPr>
        <w:pStyle w:val="BodyText"/>
        <w:spacing w:before="11"/>
        <w:rPr>
          <w:sz w:val="2"/>
        </w:rPr>
      </w:pPr>
    </w:p>
    <w:p>
      <w:pPr>
        <w:pStyle w:val="BodyText"/>
        <w:ind w:left="148" w:right="-58"/>
      </w:pPr>
      <w:r>
        <w:rPr/>
        <w:pict>
          <v:group style="width:184.3pt;height:141.75pt;mso-position-horizontal-relative:char;mso-position-vertical-relative:line" coordorigin="0,0" coordsize="3686,2835">
            <v:rect style="position:absolute;left:5;top:5;width:3676;height:2825" filled="false" stroked="true" strokeweight=".5pt" strokecolor="#231f20">
              <v:stroke dashstyle="solid"/>
            </v:rect>
            <v:shape style="position:absolute;left:229;top:934;width:3234;height:1177" coordorigin="229,934" coordsize="3234,1177" path="m362,1538l229,1538,229,2075,362,2075,362,1538xm600,1824l467,1824,467,2075,600,2075,600,1824xm841,1210l704,1210,704,2075,841,2075,841,1210xm1079,1635l946,1635,946,2075,1079,2075,1079,1635xm1316,1799l1183,1799,1183,2075,1316,2075,1316,1799xm1554,1420l1421,1420,1421,2075,1554,2075,1554,1420xm1795,2070l1659,2070,1659,2075,1795,2075,1795,2070xm2033,2075l1900,2075,1900,2111,2033,2111,2033,2075xm2271,1712l2138,1712,2138,2075,2271,2075,2271,1712xm2508,934l2376,934,2376,2075,2508,2075,2508,934xm2746,1364l2613,1364,2613,2075,2746,2075,2746,1364xm2987,1655l2851,1655,2851,2075,2987,2075,2987,1655xm3225,1425l3092,1425,3092,2075,3225,2075,3225,1425xm3463,2075l3330,2075,3330,2100,3463,2100,3463,2075xe" filled="true" fillcolor="#59b6e7" stroked="false">
              <v:path arrowok="t"/>
              <v:fill type="solid"/>
            </v:shape>
            <v:shape style="position:absolute;left:229;top:683;width:3234;height:1694" coordorigin="229,683" coordsize="3234,1694" path="m362,2075l229,2075,229,2377,362,2377,362,2075xm600,1645l467,1645,467,1824,600,1824,600,1645xm841,2075l704,2075,704,2264,841,2264,841,2075xm1079,1379l946,1379,946,1635,1079,1635,1079,1379xm1316,2075l1183,2075,1183,2315,1316,2315,1316,2075xm1554,724l1421,724,1421,1420,1554,1420,1554,724xm1795,2075l1659,2075,1659,2157,1795,2157,1795,2075xm2033,1553l1900,1553,1900,2075,2033,2075,2033,1553xm2271,1302l2138,1302,2138,1712,2271,1712,2271,1302xm2508,2075l2376,2075,2376,2193,2508,2193,2508,2075xm2746,683l2613,683,2613,1364,2746,1364,2746,683xm2987,1154l2851,1154,2851,1655,2987,1655,2987,1154xm3225,2075l3092,2075,3092,2285,3225,2285,3225,2075xm3463,1804l3330,1804,3330,2075,3463,2075,3463,1804xe" filled="true" fillcolor="#75c043" stroked="false">
              <v:path arrowok="t"/>
              <v:fill type="solid"/>
            </v:shape>
            <v:shape style="position:absolute;left:229;top:412;width:3234;height:2011" coordorigin="229,412" coordsize="3234,2011" path="m362,1052l229,1052,229,1538,362,1538,362,1052xm600,1548l467,1548,467,1645,600,1645,600,1548xm841,2264l704,2264,704,2300,841,2300,841,2264xm1079,1159l946,1159,946,1379,1079,1379,1079,1159xm1316,1707l1183,1707,1183,1799,1316,1799,1316,1707xm1554,412l1421,412,1421,724,1554,724,1554,412xm1795,1952l1659,1952,1659,2070,1795,2070,1795,1952xm2033,1471l1900,1471,1900,1553,2033,1553,2033,1471xm2271,914l2138,914,2138,1302,2271,1302,2271,914xm2508,786l2376,786,2376,934,2508,934,2508,786xm2746,642l2613,642,2613,683,2746,683,2746,642xm2987,2075l2851,2075,2851,2147,2987,2147,2987,2075xm3225,714l3092,714,3092,1425,3225,1425,3225,714xm3463,2100l3330,2100,3330,2423,3463,2423,3463,2100xe" filled="true" fillcolor="#f6891f" stroked="false">
              <v:path arrowok="t"/>
              <v:fill type="solid"/>
            </v:shape>
            <v:shape style="position:absolute;left:169;top:253;width:3516;height:2582" coordorigin="170,254" coordsize="3516,2582" path="m3572,2581l3685,2581m3572,2320l3685,2320m3572,2065l3685,2065m3572,1804l3685,1804m3572,1548l3685,1548m3572,1287l3685,1287m3572,1031l3685,1031m3572,770l3685,770m3572,515l3685,515m3572,254l3685,254m170,2835l170,2721m1124,2835l1124,2721m2078,2835l2078,2721m3033,2835l3033,2721e" filled="false" stroked="true" strokeweight=".5pt" strokecolor="#231f20">
              <v:path arrowok="t"/>
              <v:stroke dashstyle="solid"/>
            </v:shape>
            <v:shape style="position:absolute;left:288;top:402;width:3101;height:1740" coordorigin="288,402" coordsize="3101,1740" path="m288,1343l526,1538,767,1425,1005,1144,1243,1942,1481,402,1718,2024,1960,1497,2197,903,2435,898,2673,632,2910,1215,3152,914,3389,2141e" filled="false" stroked="true" strokeweight="1.0pt" strokecolor="#231f20">
              <v:path arrowok="t"/>
              <v:stroke dashstyle="solid"/>
            </v:shape>
            <v:line style="position:absolute" from="168,2065" to="3515,2065" stroked="true" strokeweight=".5pt" strokecolor="#231f20">
              <v:stroke dashstyle="solid"/>
            </v:line>
            <v:shape style="position:absolute;left:0;top:257;width:114;height:2328" coordorigin="0,258" coordsize="114,2328" path="m0,2586l113,2586m0,2325l113,2325m0,2065l113,2065m0,1808l113,1808m0,1552l113,1552m0,1291l113,1291m0,1035l113,1035m0,775l113,775m0,519l113,519m0,258l113,258e" filled="false" stroked="true" strokeweight=".5pt" strokecolor="#231f20">
              <v:path arrowok="t"/>
              <v:stroke dashstyle="solid"/>
            </v:shape>
          </v:group>
        </w:pict>
      </w:r>
      <w:r>
        <w:rPr/>
      </w:r>
    </w:p>
    <w:p>
      <w:pPr>
        <w:tabs>
          <w:tab w:pos="1687" w:val="left" w:leader="none"/>
          <w:tab w:pos="2657" w:val="left" w:leader="none"/>
          <w:tab w:pos="3421" w:val="left" w:leader="none"/>
        </w:tabs>
        <w:spacing w:before="1"/>
        <w:ind w:left="678" w:right="0" w:firstLine="0"/>
        <w:jc w:val="left"/>
        <w:rPr>
          <w:sz w:val="12"/>
        </w:rPr>
      </w:pPr>
      <w:r>
        <w:rPr>
          <w:color w:val="231F20"/>
          <w:sz w:val="12"/>
        </w:rPr>
        <w:t>2005</w:t>
        <w:tab/>
        <w:t>06</w:t>
        <w:tab/>
        <w:t>07</w:t>
        <w:tab/>
        <w:t>08</w:t>
      </w:r>
    </w:p>
    <w:p>
      <w:pPr>
        <w:pStyle w:val="BodyText"/>
        <w:rPr>
          <w:sz w:val="14"/>
        </w:rPr>
      </w:pPr>
      <w:r>
        <w:rPr/>
        <w:br w:type="column"/>
      </w:r>
      <w:r>
        <w:rPr>
          <w:sz w:val="14"/>
        </w:rPr>
      </w:r>
    </w:p>
    <w:p>
      <w:pPr>
        <w:spacing w:before="83"/>
        <w:ind w:left="22" w:right="0" w:firstLine="0"/>
        <w:jc w:val="left"/>
        <w:rPr>
          <w:sz w:val="12"/>
        </w:rPr>
      </w:pPr>
      <w:r>
        <w:rPr>
          <w:color w:val="231F20"/>
          <w:w w:val="90"/>
          <w:sz w:val="12"/>
        </w:rPr>
        <w:t>1.6</w:t>
      </w:r>
    </w:p>
    <w:p>
      <w:pPr>
        <w:spacing w:before="117"/>
        <w:ind w:left="21" w:right="0" w:firstLine="0"/>
        <w:jc w:val="left"/>
        <w:rPr>
          <w:sz w:val="12"/>
        </w:rPr>
      </w:pPr>
      <w:r>
        <w:rPr>
          <w:color w:val="231F20"/>
          <w:w w:val="95"/>
          <w:sz w:val="12"/>
        </w:rPr>
        <w:t>1.4</w:t>
      </w:r>
    </w:p>
    <w:p>
      <w:pPr>
        <w:spacing w:before="121"/>
        <w:ind w:left="24" w:right="0" w:firstLine="0"/>
        <w:jc w:val="left"/>
        <w:rPr>
          <w:sz w:val="12"/>
        </w:rPr>
      </w:pPr>
      <w:r>
        <w:rPr>
          <w:color w:val="231F20"/>
          <w:w w:val="90"/>
          <w:sz w:val="12"/>
        </w:rPr>
        <w:t>1.2</w:t>
      </w:r>
    </w:p>
    <w:p>
      <w:pPr>
        <w:spacing w:before="117"/>
        <w:ind w:left="21" w:right="0" w:firstLine="0"/>
        <w:jc w:val="left"/>
        <w:rPr>
          <w:sz w:val="12"/>
        </w:rPr>
      </w:pPr>
      <w:r>
        <w:rPr>
          <w:color w:val="231F20"/>
          <w:w w:val="95"/>
          <w:sz w:val="12"/>
        </w:rPr>
        <w:t>1.0</w:t>
      </w:r>
    </w:p>
    <w:p>
      <w:pPr>
        <w:spacing w:before="121"/>
        <w:ind w:left="12" w:right="0" w:firstLine="0"/>
        <w:jc w:val="left"/>
        <w:rPr>
          <w:sz w:val="12"/>
        </w:rPr>
      </w:pPr>
      <w:r>
        <w:rPr>
          <w:color w:val="231F20"/>
          <w:sz w:val="12"/>
        </w:rPr>
        <w:t>0.8</w:t>
      </w:r>
    </w:p>
    <w:p>
      <w:pPr>
        <w:spacing w:before="117"/>
        <w:ind w:left="13" w:right="0" w:firstLine="0"/>
        <w:jc w:val="left"/>
        <w:rPr>
          <w:sz w:val="12"/>
        </w:rPr>
      </w:pPr>
      <w:r>
        <w:rPr>
          <w:color w:val="231F20"/>
          <w:sz w:val="12"/>
        </w:rPr>
        <w:t>0.6</w:t>
      </w:r>
    </w:p>
    <w:p>
      <w:pPr>
        <w:spacing w:before="121"/>
        <w:ind w:left="12" w:right="0" w:firstLine="0"/>
        <w:jc w:val="left"/>
        <w:rPr>
          <w:sz w:val="12"/>
        </w:rPr>
      </w:pPr>
      <w:r>
        <w:rPr>
          <w:color w:val="231F20"/>
          <w:sz w:val="12"/>
        </w:rPr>
        <w:t>0.4</w:t>
      </w:r>
    </w:p>
    <w:p>
      <w:pPr>
        <w:spacing w:line="122" w:lineRule="exact" w:before="117"/>
        <w:ind w:left="15" w:right="0" w:firstLine="0"/>
        <w:jc w:val="left"/>
        <w:rPr>
          <w:sz w:val="12"/>
        </w:rPr>
      </w:pPr>
      <w:r>
        <w:rPr>
          <w:color w:val="231F20"/>
          <w:sz w:val="12"/>
        </w:rPr>
        <w:t>0.2</w:t>
      </w:r>
    </w:p>
    <w:p>
      <w:pPr>
        <w:spacing w:line="154" w:lineRule="exact" w:before="0"/>
        <w:ind w:left="2" w:right="0" w:firstLine="0"/>
        <w:jc w:val="left"/>
        <w:rPr>
          <w:sz w:val="16"/>
        </w:rPr>
      </w:pPr>
      <w:r>
        <w:rPr>
          <w:color w:val="231F20"/>
          <w:w w:val="99"/>
          <w:sz w:val="16"/>
        </w:rPr>
        <w:t>+</w:t>
      </w:r>
    </w:p>
    <w:p>
      <w:pPr>
        <w:spacing w:line="106" w:lineRule="exact" w:before="0"/>
        <w:ind w:left="12" w:right="0" w:firstLine="0"/>
        <w:jc w:val="left"/>
        <w:rPr>
          <w:sz w:val="12"/>
        </w:rPr>
      </w:pPr>
      <w:r>
        <w:rPr>
          <w:color w:val="231F20"/>
          <w:sz w:val="12"/>
        </w:rPr>
        <w:t>0.0</w:t>
      </w:r>
    </w:p>
    <w:p>
      <w:pPr>
        <w:spacing w:line="151" w:lineRule="exact" w:before="0"/>
        <w:ind w:left="8" w:right="0" w:firstLine="0"/>
        <w:jc w:val="left"/>
        <w:rPr>
          <w:sz w:val="16"/>
        </w:rPr>
      </w:pPr>
      <w:r>
        <w:rPr>
          <w:color w:val="231F20"/>
          <w:w w:val="122"/>
          <w:sz w:val="16"/>
        </w:rPr>
        <w:t>–</w:t>
      </w:r>
    </w:p>
    <w:p>
      <w:pPr>
        <w:spacing w:line="123" w:lineRule="exact" w:before="0"/>
        <w:ind w:left="15" w:right="0" w:firstLine="0"/>
        <w:jc w:val="left"/>
        <w:rPr>
          <w:sz w:val="12"/>
        </w:rPr>
      </w:pPr>
      <w:r>
        <w:rPr>
          <w:color w:val="231F20"/>
          <w:sz w:val="12"/>
        </w:rPr>
        <w:t>0.2</w:t>
      </w:r>
    </w:p>
    <w:p>
      <w:pPr>
        <w:spacing w:before="122"/>
        <w:ind w:left="12" w:right="0" w:firstLine="0"/>
        <w:jc w:val="left"/>
        <w:rPr>
          <w:sz w:val="12"/>
        </w:rPr>
      </w:pPr>
      <w:r>
        <w:rPr>
          <w:color w:val="231F20"/>
          <w:sz w:val="12"/>
        </w:rPr>
        <w:t>0.4</w:t>
      </w:r>
    </w:p>
    <w:p>
      <w:pPr>
        <w:spacing w:before="116"/>
        <w:ind w:left="13" w:right="0" w:firstLine="0"/>
        <w:jc w:val="left"/>
        <w:rPr>
          <w:sz w:val="12"/>
        </w:rPr>
      </w:pPr>
      <w:r>
        <w:rPr>
          <w:color w:val="231F20"/>
          <w:sz w:val="12"/>
        </w:rPr>
        <w:t>0.6</w:t>
      </w:r>
    </w:p>
    <w:p>
      <w:pPr>
        <w:pStyle w:val="BodyText"/>
        <w:spacing w:line="268" w:lineRule="auto" w:before="60"/>
        <w:ind w:left="340" w:right="90"/>
      </w:pPr>
      <w:r>
        <w:rPr/>
        <w:br w:type="column"/>
      </w:r>
      <w:r>
        <w:rPr>
          <w:color w:val="231F20"/>
          <w:w w:val="95"/>
        </w:rPr>
        <w:t>update</w:t>
      </w:r>
      <w:r>
        <w:rPr>
          <w:color w:val="231F20"/>
          <w:spacing w:val="-35"/>
          <w:w w:val="95"/>
        </w:rPr>
        <w:t> </w:t>
      </w:r>
      <w:r>
        <w:rPr>
          <w:color w:val="231F20"/>
          <w:w w:val="95"/>
        </w:rPr>
        <w:t>the</w:t>
      </w:r>
      <w:r>
        <w:rPr>
          <w:color w:val="231F20"/>
          <w:spacing w:val="-34"/>
          <w:w w:val="95"/>
        </w:rPr>
        <w:t> </w:t>
      </w:r>
      <w:r>
        <w:rPr>
          <w:color w:val="231F20"/>
          <w:w w:val="95"/>
        </w:rPr>
        <w:t>weights</w:t>
      </w:r>
      <w:r>
        <w:rPr>
          <w:color w:val="231F20"/>
          <w:spacing w:val="-33"/>
          <w:w w:val="95"/>
        </w:rPr>
        <w:t> </w:t>
      </w:r>
      <w:r>
        <w:rPr>
          <w:color w:val="231F20"/>
          <w:w w:val="95"/>
        </w:rPr>
        <w:t>underlying</w:t>
      </w:r>
      <w:r>
        <w:rPr>
          <w:color w:val="231F20"/>
          <w:spacing w:val="-34"/>
          <w:w w:val="95"/>
        </w:rPr>
        <w:t> </w:t>
      </w:r>
      <w:r>
        <w:rPr>
          <w:color w:val="231F20"/>
          <w:w w:val="95"/>
        </w:rPr>
        <w:t>the</w:t>
      </w:r>
      <w:r>
        <w:rPr>
          <w:color w:val="231F20"/>
          <w:spacing w:val="-33"/>
          <w:w w:val="95"/>
        </w:rPr>
        <w:t> </w:t>
      </w:r>
      <w:r>
        <w:rPr>
          <w:color w:val="231F20"/>
          <w:w w:val="95"/>
        </w:rPr>
        <w:t>retail</w:t>
      </w:r>
      <w:r>
        <w:rPr>
          <w:color w:val="231F20"/>
          <w:spacing w:val="-32"/>
          <w:w w:val="95"/>
        </w:rPr>
        <w:t> </w:t>
      </w:r>
      <w:r>
        <w:rPr>
          <w:color w:val="231F20"/>
          <w:w w:val="95"/>
        </w:rPr>
        <w:t>sales</w:t>
      </w:r>
      <w:r>
        <w:rPr>
          <w:color w:val="231F20"/>
          <w:spacing w:val="-33"/>
          <w:w w:val="95"/>
        </w:rPr>
        <w:t> </w:t>
      </w:r>
      <w:r>
        <w:rPr>
          <w:color w:val="231F20"/>
          <w:w w:val="95"/>
        </w:rPr>
        <w:t>index</w:t>
      </w:r>
      <w:r>
        <w:rPr>
          <w:color w:val="231F20"/>
          <w:spacing w:val="-33"/>
          <w:w w:val="95"/>
        </w:rPr>
        <w:t> </w:t>
      </w:r>
      <w:r>
        <w:rPr>
          <w:color w:val="231F20"/>
          <w:w w:val="95"/>
        </w:rPr>
        <w:t>in</w:t>
      </w:r>
      <w:r>
        <w:rPr>
          <w:color w:val="231F20"/>
          <w:spacing w:val="-34"/>
          <w:w w:val="95"/>
        </w:rPr>
        <w:t> </w:t>
      </w:r>
      <w:r>
        <w:rPr>
          <w:color w:val="231F20"/>
          <w:w w:val="95"/>
        </w:rPr>
        <w:t>the coming</w:t>
      </w:r>
      <w:r>
        <w:rPr>
          <w:color w:val="231F20"/>
          <w:spacing w:val="-40"/>
          <w:w w:val="95"/>
        </w:rPr>
        <w:t> </w:t>
      </w:r>
      <w:r>
        <w:rPr>
          <w:color w:val="231F20"/>
          <w:w w:val="95"/>
        </w:rPr>
        <w:t>months.</w:t>
      </w:r>
      <w:r>
        <w:rPr>
          <w:color w:val="231F20"/>
          <w:w w:val="95"/>
          <w:position w:val="4"/>
          <w:sz w:val="14"/>
        </w:rPr>
        <w:t>(1)</w:t>
      </w:r>
      <w:r>
        <w:rPr>
          <w:color w:val="231F20"/>
          <w:spacing w:val="-11"/>
          <w:w w:val="95"/>
          <w:position w:val="4"/>
          <w:sz w:val="14"/>
        </w:rPr>
        <w:t> </w:t>
      </w:r>
      <w:r>
        <w:rPr>
          <w:color w:val="231F20"/>
          <w:w w:val="95"/>
        </w:rPr>
        <w:t>That</w:t>
      </w:r>
      <w:r>
        <w:rPr>
          <w:color w:val="231F20"/>
          <w:spacing w:val="-40"/>
          <w:w w:val="95"/>
        </w:rPr>
        <w:t> </w:t>
      </w:r>
      <w:r>
        <w:rPr>
          <w:color w:val="231F20"/>
          <w:w w:val="95"/>
        </w:rPr>
        <w:t>may</w:t>
      </w:r>
      <w:r>
        <w:rPr>
          <w:color w:val="231F20"/>
          <w:spacing w:val="-40"/>
          <w:w w:val="95"/>
        </w:rPr>
        <w:t> </w:t>
      </w:r>
      <w:r>
        <w:rPr>
          <w:color w:val="231F20"/>
          <w:w w:val="95"/>
        </w:rPr>
        <w:t>cause</w:t>
      </w:r>
      <w:r>
        <w:rPr>
          <w:color w:val="231F20"/>
          <w:spacing w:val="-41"/>
          <w:w w:val="95"/>
        </w:rPr>
        <w:t> </w:t>
      </w:r>
      <w:r>
        <w:rPr>
          <w:color w:val="231F20"/>
          <w:w w:val="95"/>
        </w:rPr>
        <w:t>the</w:t>
      </w:r>
      <w:r>
        <w:rPr>
          <w:color w:val="231F20"/>
          <w:spacing w:val="-40"/>
          <w:w w:val="95"/>
        </w:rPr>
        <w:t> </w:t>
      </w:r>
      <w:r>
        <w:rPr>
          <w:color w:val="231F20"/>
          <w:w w:val="95"/>
        </w:rPr>
        <w:t>retail</w:t>
      </w:r>
      <w:r>
        <w:rPr>
          <w:color w:val="231F20"/>
          <w:spacing w:val="-40"/>
          <w:w w:val="95"/>
        </w:rPr>
        <w:t> </w:t>
      </w:r>
      <w:r>
        <w:rPr>
          <w:color w:val="231F20"/>
          <w:w w:val="95"/>
        </w:rPr>
        <w:t>sales</w:t>
      </w:r>
      <w:r>
        <w:rPr>
          <w:color w:val="231F20"/>
          <w:spacing w:val="-42"/>
          <w:w w:val="95"/>
        </w:rPr>
        <w:t> </w:t>
      </w:r>
      <w:r>
        <w:rPr>
          <w:color w:val="231F20"/>
          <w:w w:val="95"/>
        </w:rPr>
        <w:t>deflator</w:t>
      </w:r>
      <w:r>
        <w:rPr>
          <w:color w:val="231F20"/>
          <w:spacing w:val="-41"/>
          <w:w w:val="95"/>
        </w:rPr>
        <w:t> </w:t>
      </w:r>
      <w:r>
        <w:rPr>
          <w:color w:val="231F20"/>
          <w:w w:val="95"/>
        </w:rPr>
        <w:t>to </w:t>
      </w:r>
      <w:r>
        <w:rPr>
          <w:color w:val="231F20"/>
          <w:w w:val="90"/>
        </w:rPr>
        <w:t>be</w:t>
      </w:r>
      <w:r>
        <w:rPr>
          <w:color w:val="231F20"/>
          <w:spacing w:val="-22"/>
          <w:w w:val="90"/>
        </w:rPr>
        <w:t> </w:t>
      </w:r>
      <w:r>
        <w:rPr>
          <w:color w:val="231F20"/>
          <w:w w:val="90"/>
        </w:rPr>
        <w:t>revised</w:t>
      </w:r>
      <w:r>
        <w:rPr>
          <w:color w:val="231F20"/>
          <w:spacing w:val="-21"/>
          <w:w w:val="90"/>
        </w:rPr>
        <w:t> </w:t>
      </w:r>
      <w:r>
        <w:rPr>
          <w:color w:val="231F20"/>
          <w:w w:val="90"/>
        </w:rPr>
        <w:t>up,</w:t>
      </w:r>
      <w:r>
        <w:rPr>
          <w:color w:val="231F20"/>
          <w:spacing w:val="-23"/>
          <w:w w:val="90"/>
        </w:rPr>
        <w:t> </w:t>
      </w:r>
      <w:r>
        <w:rPr>
          <w:color w:val="231F20"/>
          <w:w w:val="90"/>
        </w:rPr>
        <w:t>which</w:t>
      </w:r>
      <w:r>
        <w:rPr>
          <w:color w:val="231F20"/>
          <w:spacing w:val="-23"/>
          <w:w w:val="90"/>
        </w:rPr>
        <w:t> </w:t>
      </w:r>
      <w:r>
        <w:rPr>
          <w:color w:val="231F20"/>
          <w:w w:val="90"/>
        </w:rPr>
        <w:t>would</w:t>
      </w:r>
      <w:r>
        <w:rPr>
          <w:color w:val="231F20"/>
          <w:spacing w:val="-22"/>
          <w:w w:val="90"/>
        </w:rPr>
        <w:t> </w:t>
      </w:r>
      <w:r>
        <w:rPr>
          <w:color w:val="231F20"/>
          <w:w w:val="90"/>
        </w:rPr>
        <w:t>imply</w:t>
      </w:r>
      <w:r>
        <w:rPr>
          <w:color w:val="231F20"/>
          <w:spacing w:val="-23"/>
          <w:w w:val="90"/>
        </w:rPr>
        <w:t> </w:t>
      </w:r>
      <w:r>
        <w:rPr>
          <w:color w:val="231F20"/>
          <w:w w:val="90"/>
        </w:rPr>
        <w:t>weaker</w:t>
      </w:r>
      <w:r>
        <w:rPr>
          <w:color w:val="231F20"/>
          <w:spacing w:val="-21"/>
          <w:w w:val="90"/>
        </w:rPr>
        <w:t> </w:t>
      </w:r>
      <w:r>
        <w:rPr>
          <w:color w:val="231F20"/>
          <w:w w:val="90"/>
        </w:rPr>
        <w:t>growth</w:t>
      </w:r>
      <w:r>
        <w:rPr>
          <w:color w:val="231F20"/>
          <w:spacing w:val="-22"/>
          <w:w w:val="90"/>
        </w:rPr>
        <w:t> </w:t>
      </w:r>
      <w:r>
        <w:rPr>
          <w:color w:val="231F20"/>
          <w:w w:val="90"/>
        </w:rPr>
        <w:t>in</w:t>
      </w:r>
      <w:r>
        <w:rPr>
          <w:color w:val="231F20"/>
          <w:spacing w:val="-21"/>
          <w:w w:val="90"/>
        </w:rPr>
        <w:t> </w:t>
      </w:r>
      <w:r>
        <w:rPr>
          <w:color w:val="231F20"/>
          <w:w w:val="90"/>
        </w:rPr>
        <w:t>retail</w:t>
      </w:r>
      <w:r>
        <w:rPr>
          <w:color w:val="231F20"/>
          <w:spacing w:val="-22"/>
          <w:w w:val="90"/>
        </w:rPr>
        <w:t> </w:t>
      </w:r>
      <w:r>
        <w:rPr>
          <w:color w:val="231F20"/>
          <w:w w:val="90"/>
        </w:rPr>
        <w:t>sales </w:t>
      </w:r>
      <w:r>
        <w:rPr>
          <w:color w:val="231F20"/>
        </w:rPr>
        <w:t>volumes</w:t>
      </w:r>
      <w:r>
        <w:rPr>
          <w:color w:val="231F20"/>
          <w:spacing w:val="-42"/>
        </w:rPr>
        <w:t> </w:t>
      </w:r>
      <w:r>
        <w:rPr>
          <w:color w:val="231F20"/>
        </w:rPr>
        <w:t>than</w:t>
      </w:r>
      <w:r>
        <w:rPr>
          <w:color w:val="231F20"/>
          <w:spacing w:val="-39"/>
        </w:rPr>
        <w:t> </w:t>
      </w:r>
      <w:r>
        <w:rPr>
          <w:color w:val="231F20"/>
        </w:rPr>
        <w:t>currently</w:t>
      </w:r>
      <w:r>
        <w:rPr>
          <w:color w:val="231F20"/>
          <w:spacing w:val="-39"/>
        </w:rPr>
        <w:t> </w:t>
      </w:r>
      <w:r>
        <w:rPr>
          <w:color w:val="231F20"/>
        </w:rPr>
        <w:t>estimated</w:t>
      </w:r>
      <w:r>
        <w:rPr>
          <w:color w:val="231F20"/>
          <w:spacing w:val="-40"/>
        </w:rPr>
        <w:t> </w:t>
      </w:r>
      <w:r>
        <w:rPr>
          <w:color w:val="231F20"/>
        </w:rPr>
        <w:t>in</w:t>
      </w:r>
      <w:r>
        <w:rPr>
          <w:color w:val="231F20"/>
          <w:spacing w:val="-41"/>
        </w:rPr>
        <w:t> </w:t>
      </w:r>
      <w:r>
        <w:rPr>
          <w:color w:val="231F20"/>
        </w:rPr>
        <w:t>the</w:t>
      </w:r>
      <w:r>
        <w:rPr>
          <w:color w:val="231F20"/>
          <w:spacing w:val="-41"/>
        </w:rPr>
        <w:t> </w:t>
      </w:r>
      <w:r>
        <w:rPr>
          <w:color w:val="231F20"/>
        </w:rPr>
        <w:t>official</w:t>
      </w:r>
      <w:r>
        <w:rPr>
          <w:color w:val="231F20"/>
          <w:spacing w:val="-42"/>
        </w:rPr>
        <w:t> </w:t>
      </w:r>
      <w:r>
        <w:rPr>
          <w:color w:val="231F20"/>
        </w:rPr>
        <w:t>data.</w:t>
      </w:r>
    </w:p>
    <w:p>
      <w:pPr>
        <w:pStyle w:val="BodyText"/>
        <w:spacing w:before="1"/>
        <w:rPr>
          <w:sz w:val="24"/>
        </w:rPr>
      </w:pPr>
    </w:p>
    <w:p>
      <w:pPr>
        <w:pStyle w:val="BodyText"/>
        <w:spacing w:line="268" w:lineRule="auto"/>
        <w:ind w:left="340" w:right="300"/>
      </w:pPr>
      <w:r>
        <w:rPr>
          <w:color w:val="231F20"/>
          <w:w w:val="95"/>
        </w:rPr>
        <w:t>In part, the slowdown in consumption reflects weak real </w:t>
      </w:r>
      <w:r>
        <w:rPr>
          <w:color w:val="231F20"/>
          <w:w w:val="90"/>
        </w:rPr>
        <w:t>income</w:t>
      </w:r>
      <w:r>
        <w:rPr>
          <w:color w:val="231F20"/>
          <w:spacing w:val="-19"/>
          <w:w w:val="90"/>
        </w:rPr>
        <w:t> </w:t>
      </w:r>
      <w:r>
        <w:rPr>
          <w:color w:val="231F20"/>
          <w:w w:val="90"/>
        </w:rPr>
        <w:t>growth:</w:t>
      </w:r>
      <w:r>
        <w:rPr>
          <w:color w:val="231F20"/>
          <w:spacing w:val="19"/>
          <w:w w:val="90"/>
        </w:rPr>
        <w:t> </w:t>
      </w:r>
      <w:r>
        <w:rPr>
          <w:color w:val="231F20"/>
          <w:w w:val="90"/>
        </w:rPr>
        <w:t>real</w:t>
      </w:r>
      <w:r>
        <w:rPr>
          <w:color w:val="231F20"/>
          <w:spacing w:val="-18"/>
          <w:w w:val="90"/>
        </w:rPr>
        <w:t> </w:t>
      </w:r>
      <w:r>
        <w:rPr>
          <w:color w:val="231F20"/>
          <w:w w:val="90"/>
        </w:rPr>
        <w:t>post-tax</w:t>
      </w:r>
      <w:r>
        <w:rPr>
          <w:color w:val="231F20"/>
          <w:spacing w:val="-18"/>
          <w:w w:val="90"/>
        </w:rPr>
        <w:t> </w:t>
      </w:r>
      <w:r>
        <w:rPr>
          <w:color w:val="231F20"/>
          <w:w w:val="90"/>
        </w:rPr>
        <w:t>labour</w:t>
      </w:r>
      <w:r>
        <w:rPr>
          <w:color w:val="231F20"/>
          <w:spacing w:val="-18"/>
          <w:w w:val="90"/>
        </w:rPr>
        <w:t> </w:t>
      </w:r>
      <w:r>
        <w:rPr>
          <w:color w:val="231F20"/>
          <w:w w:val="90"/>
        </w:rPr>
        <w:t>income</w:t>
      </w:r>
      <w:r>
        <w:rPr>
          <w:color w:val="231F20"/>
          <w:spacing w:val="-20"/>
          <w:w w:val="90"/>
        </w:rPr>
        <w:t> </w:t>
      </w:r>
      <w:r>
        <w:rPr>
          <w:color w:val="231F20"/>
          <w:w w:val="90"/>
        </w:rPr>
        <w:t>was</w:t>
      </w:r>
      <w:r>
        <w:rPr>
          <w:color w:val="231F20"/>
          <w:spacing w:val="-19"/>
          <w:w w:val="90"/>
        </w:rPr>
        <w:t> </w:t>
      </w:r>
      <w:r>
        <w:rPr>
          <w:color w:val="231F20"/>
          <w:w w:val="90"/>
        </w:rPr>
        <w:t>broadly</w:t>
      </w:r>
      <w:r>
        <w:rPr>
          <w:color w:val="231F20"/>
          <w:spacing w:val="-22"/>
          <w:w w:val="90"/>
        </w:rPr>
        <w:t> </w:t>
      </w:r>
      <w:r>
        <w:rPr>
          <w:color w:val="231F20"/>
          <w:w w:val="90"/>
        </w:rPr>
        <w:t>flat </w:t>
      </w:r>
      <w:r>
        <w:rPr>
          <w:color w:val="231F20"/>
        </w:rPr>
        <w:t>in</w:t>
      </w:r>
      <w:r>
        <w:rPr>
          <w:color w:val="231F20"/>
          <w:spacing w:val="-41"/>
        </w:rPr>
        <w:t> </w:t>
      </w:r>
      <w:r>
        <w:rPr>
          <w:color w:val="231F20"/>
        </w:rPr>
        <w:t>2008</w:t>
      </w:r>
      <w:r>
        <w:rPr>
          <w:color w:val="231F20"/>
          <w:spacing w:val="-41"/>
        </w:rPr>
        <w:t> </w:t>
      </w:r>
      <w:r>
        <w:rPr>
          <w:color w:val="231F20"/>
        </w:rPr>
        <w:t>H1,</w:t>
      </w:r>
      <w:r>
        <w:rPr>
          <w:color w:val="231F20"/>
          <w:spacing w:val="-41"/>
        </w:rPr>
        <w:t> </w:t>
      </w:r>
      <w:r>
        <w:rPr>
          <w:color w:val="231F20"/>
        </w:rPr>
        <w:t>and</w:t>
      </w:r>
      <w:r>
        <w:rPr>
          <w:color w:val="231F20"/>
          <w:spacing w:val="-41"/>
        </w:rPr>
        <w:t> </w:t>
      </w:r>
      <w:r>
        <w:rPr>
          <w:color w:val="231F20"/>
        </w:rPr>
        <w:t>income</w:t>
      </w:r>
      <w:r>
        <w:rPr>
          <w:color w:val="231F20"/>
          <w:spacing w:val="-41"/>
        </w:rPr>
        <w:t> </w:t>
      </w:r>
      <w:r>
        <w:rPr>
          <w:color w:val="231F20"/>
        </w:rPr>
        <w:t>per</w:t>
      </w:r>
      <w:r>
        <w:rPr>
          <w:color w:val="231F20"/>
          <w:spacing w:val="-41"/>
        </w:rPr>
        <w:t> </w:t>
      </w:r>
      <w:r>
        <w:rPr>
          <w:color w:val="231F20"/>
        </w:rPr>
        <w:t>head</w:t>
      </w:r>
      <w:r>
        <w:rPr>
          <w:color w:val="231F20"/>
          <w:spacing w:val="-44"/>
        </w:rPr>
        <w:t> </w:t>
      </w:r>
      <w:r>
        <w:rPr>
          <w:color w:val="231F20"/>
        </w:rPr>
        <w:t>fell</w:t>
      </w:r>
      <w:r>
        <w:rPr>
          <w:color w:val="231F20"/>
          <w:spacing w:val="-41"/>
        </w:rPr>
        <w:t> </w:t>
      </w:r>
      <w:r>
        <w:rPr>
          <w:color w:val="231F20"/>
        </w:rPr>
        <w:t>by</w:t>
      </w:r>
      <w:r>
        <w:rPr>
          <w:color w:val="231F20"/>
          <w:spacing w:val="-41"/>
        </w:rPr>
        <w:t> </w:t>
      </w:r>
      <w:r>
        <w:rPr>
          <w:color w:val="231F20"/>
        </w:rPr>
        <w:t>0.5%</w:t>
      </w:r>
      <w:r>
        <w:rPr>
          <w:color w:val="231F20"/>
          <w:spacing w:val="-41"/>
        </w:rPr>
        <w:t> </w:t>
      </w:r>
      <w:r>
        <w:rPr>
          <w:color w:val="231F20"/>
        </w:rPr>
        <w:t>(Chart</w:t>
      </w:r>
      <w:r>
        <w:rPr>
          <w:color w:val="231F20"/>
          <w:spacing w:val="-41"/>
        </w:rPr>
        <w:t> </w:t>
      </w:r>
      <w:r>
        <w:rPr>
          <w:color w:val="231F20"/>
        </w:rPr>
        <w:t>2.3).</w:t>
      </w:r>
    </w:p>
    <w:p>
      <w:pPr>
        <w:pStyle w:val="BodyText"/>
        <w:spacing w:line="268" w:lineRule="auto"/>
        <w:ind w:left="340" w:right="257"/>
      </w:pPr>
      <w:r>
        <w:rPr>
          <w:color w:val="231F20"/>
          <w:w w:val="95"/>
        </w:rPr>
        <w:t>That</w:t>
      </w:r>
      <w:r>
        <w:rPr>
          <w:color w:val="231F20"/>
          <w:spacing w:val="-39"/>
          <w:w w:val="95"/>
        </w:rPr>
        <w:t> </w:t>
      </w:r>
      <w:r>
        <w:rPr>
          <w:color w:val="231F20"/>
          <w:w w:val="95"/>
        </w:rPr>
        <w:t>largely</w:t>
      </w:r>
      <w:r>
        <w:rPr>
          <w:color w:val="231F20"/>
          <w:spacing w:val="-39"/>
          <w:w w:val="95"/>
        </w:rPr>
        <w:t> </w:t>
      </w:r>
      <w:r>
        <w:rPr>
          <w:color w:val="231F20"/>
          <w:w w:val="95"/>
        </w:rPr>
        <w:t>reflected</w:t>
      </w:r>
      <w:r>
        <w:rPr>
          <w:color w:val="231F20"/>
          <w:spacing w:val="-40"/>
          <w:w w:val="95"/>
        </w:rPr>
        <w:t> </w:t>
      </w:r>
      <w:r>
        <w:rPr>
          <w:color w:val="231F20"/>
          <w:w w:val="95"/>
        </w:rPr>
        <w:t>the</w:t>
      </w:r>
      <w:r>
        <w:rPr>
          <w:color w:val="231F20"/>
          <w:spacing w:val="-41"/>
          <w:w w:val="95"/>
        </w:rPr>
        <w:t> </w:t>
      </w:r>
      <w:r>
        <w:rPr>
          <w:color w:val="231F20"/>
          <w:w w:val="95"/>
        </w:rPr>
        <w:t>drag</w:t>
      </w:r>
      <w:r>
        <w:rPr>
          <w:color w:val="231F20"/>
          <w:spacing w:val="-41"/>
          <w:w w:val="95"/>
        </w:rPr>
        <w:t> </w:t>
      </w:r>
      <w:r>
        <w:rPr>
          <w:color w:val="231F20"/>
          <w:w w:val="95"/>
        </w:rPr>
        <w:t>from</w:t>
      </w:r>
      <w:r>
        <w:rPr>
          <w:color w:val="231F20"/>
          <w:spacing w:val="-39"/>
          <w:w w:val="95"/>
        </w:rPr>
        <w:t> </w:t>
      </w:r>
      <w:r>
        <w:rPr>
          <w:color w:val="231F20"/>
          <w:w w:val="95"/>
        </w:rPr>
        <w:t>rising</w:t>
      </w:r>
      <w:r>
        <w:rPr>
          <w:color w:val="231F20"/>
          <w:spacing w:val="-40"/>
          <w:w w:val="95"/>
        </w:rPr>
        <w:t> </w:t>
      </w:r>
      <w:r>
        <w:rPr>
          <w:color w:val="231F20"/>
          <w:w w:val="95"/>
        </w:rPr>
        <w:t>food,</w:t>
      </w:r>
      <w:r>
        <w:rPr>
          <w:color w:val="231F20"/>
          <w:spacing w:val="-39"/>
          <w:w w:val="95"/>
        </w:rPr>
        <w:t> </w:t>
      </w:r>
      <w:r>
        <w:rPr>
          <w:color w:val="231F20"/>
          <w:w w:val="95"/>
        </w:rPr>
        <w:t>energy</w:t>
      </w:r>
      <w:r>
        <w:rPr>
          <w:color w:val="231F20"/>
          <w:spacing w:val="-39"/>
          <w:w w:val="95"/>
        </w:rPr>
        <w:t> </w:t>
      </w:r>
      <w:r>
        <w:rPr>
          <w:color w:val="231F20"/>
          <w:w w:val="95"/>
        </w:rPr>
        <w:t>and import</w:t>
      </w:r>
      <w:r>
        <w:rPr>
          <w:color w:val="231F20"/>
          <w:spacing w:val="-36"/>
          <w:w w:val="95"/>
        </w:rPr>
        <w:t> </w:t>
      </w:r>
      <w:r>
        <w:rPr>
          <w:color w:val="231F20"/>
          <w:w w:val="95"/>
        </w:rPr>
        <w:t>price</w:t>
      </w:r>
      <w:r>
        <w:rPr>
          <w:color w:val="231F20"/>
          <w:spacing w:val="-35"/>
          <w:w w:val="95"/>
        </w:rPr>
        <w:t> </w:t>
      </w:r>
      <w:r>
        <w:rPr>
          <w:color w:val="231F20"/>
          <w:w w:val="95"/>
        </w:rPr>
        <w:t>inflation.</w:t>
      </w:r>
      <w:r>
        <w:rPr>
          <w:color w:val="231F20"/>
          <w:spacing w:val="-17"/>
          <w:w w:val="95"/>
        </w:rPr>
        <w:t> </w:t>
      </w:r>
      <w:r>
        <w:rPr>
          <w:color w:val="231F20"/>
          <w:w w:val="95"/>
        </w:rPr>
        <w:t>Although</w:t>
      </w:r>
      <w:r>
        <w:rPr>
          <w:color w:val="231F20"/>
          <w:spacing w:val="-35"/>
          <w:w w:val="95"/>
        </w:rPr>
        <w:t> </w:t>
      </w:r>
      <w:r>
        <w:rPr>
          <w:color w:val="231F20"/>
          <w:w w:val="95"/>
        </w:rPr>
        <w:t>recent</w:t>
      </w:r>
      <w:r>
        <w:rPr>
          <w:color w:val="231F20"/>
          <w:spacing w:val="-38"/>
          <w:w w:val="95"/>
        </w:rPr>
        <w:t> </w:t>
      </w:r>
      <w:r>
        <w:rPr>
          <w:color w:val="231F20"/>
          <w:w w:val="95"/>
        </w:rPr>
        <w:t>falls</w:t>
      </w:r>
      <w:r>
        <w:rPr>
          <w:color w:val="231F20"/>
          <w:spacing w:val="-35"/>
          <w:w w:val="95"/>
        </w:rPr>
        <w:t> </w:t>
      </w:r>
      <w:r>
        <w:rPr>
          <w:color w:val="231F20"/>
          <w:w w:val="95"/>
        </w:rPr>
        <w:t>in</w:t>
      </w:r>
      <w:r>
        <w:rPr>
          <w:color w:val="231F20"/>
          <w:spacing w:val="-35"/>
          <w:w w:val="95"/>
        </w:rPr>
        <w:t> </w:t>
      </w:r>
      <w:r>
        <w:rPr>
          <w:color w:val="231F20"/>
          <w:w w:val="95"/>
        </w:rPr>
        <w:t>commodity </w:t>
      </w:r>
      <w:r>
        <w:rPr>
          <w:color w:val="231F20"/>
          <w:w w:val="90"/>
        </w:rPr>
        <w:t>prices</w:t>
      </w:r>
      <w:r>
        <w:rPr>
          <w:color w:val="231F20"/>
          <w:spacing w:val="-20"/>
          <w:w w:val="90"/>
        </w:rPr>
        <w:t> </w:t>
      </w:r>
      <w:r>
        <w:rPr>
          <w:color w:val="231F20"/>
          <w:w w:val="90"/>
        </w:rPr>
        <w:t>should</w:t>
      </w:r>
      <w:r>
        <w:rPr>
          <w:color w:val="231F20"/>
          <w:spacing w:val="-19"/>
          <w:w w:val="90"/>
        </w:rPr>
        <w:t> </w:t>
      </w:r>
      <w:r>
        <w:rPr>
          <w:color w:val="231F20"/>
          <w:w w:val="90"/>
        </w:rPr>
        <w:t>alleviate</w:t>
      </w:r>
      <w:r>
        <w:rPr>
          <w:color w:val="231F20"/>
          <w:spacing w:val="-19"/>
          <w:w w:val="90"/>
        </w:rPr>
        <w:t> </w:t>
      </w:r>
      <w:r>
        <w:rPr>
          <w:color w:val="231F20"/>
          <w:w w:val="90"/>
        </w:rPr>
        <w:t>much</w:t>
      </w:r>
      <w:r>
        <w:rPr>
          <w:color w:val="231F20"/>
          <w:spacing w:val="-22"/>
          <w:w w:val="90"/>
        </w:rPr>
        <w:t> </w:t>
      </w:r>
      <w:r>
        <w:rPr>
          <w:color w:val="231F20"/>
          <w:w w:val="90"/>
        </w:rPr>
        <w:t>of</w:t>
      </w:r>
      <w:r>
        <w:rPr>
          <w:color w:val="231F20"/>
          <w:spacing w:val="-23"/>
          <w:w w:val="90"/>
        </w:rPr>
        <w:t> </w:t>
      </w:r>
      <w:r>
        <w:rPr>
          <w:color w:val="231F20"/>
          <w:w w:val="90"/>
        </w:rPr>
        <w:t>that</w:t>
      </w:r>
      <w:r>
        <w:rPr>
          <w:color w:val="231F20"/>
          <w:spacing w:val="-19"/>
          <w:w w:val="90"/>
        </w:rPr>
        <w:t> </w:t>
      </w:r>
      <w:r>
        <w:rPr>
          <w:color w:val="231F20"/>
          <w:w w:val="90"/>
        </w:rPr>
        <w:t>pressure</w:t>
      </w:r>
      <w:r>
        <w:rPr>
          <w:color w:val="231F20"/>
          <w:spacing w:val="-19"/>
          <w:w w:val="90"/>
        </w:rPr>
        <w:t> </w:t>
      </w:r>
      <w:r>
        <w:rPr>
          <w:color w:val="231F20"/>
          <w:w w:val="90"/>
        </w:rPr>
        <w:t>(Section</w:t>
      </w:r>
      <w:r>
        <w:rPr>
          <w:color w:val="231F20"/>
          <w:spacing w:val="-19"/>
          <w:w w:val="90"/>
        </w:rPr>
        <w:t> </w:t>
      </w:r>
      <w:r>
        <w:rPr>
          <w:color w:val="231F20"/>
          <w:w w:val="90"/>
        </w:rPr>
        <w:t>4),</w:t>
      </w:r>
      <w:r>
        <w:rPr>
          <w:color w:val="231F20"/>
          <w:spacing w:val="-22"/>
          <w:w w:val="90"/>
        </w:rPr>
        <w:t> </w:t>
      </w:r>
      <w:r>
        <w:rPr>
          <w:color w:val="231F20"/>
          <w:w w:val="90"/>
        </w:rPr>
        <w:t>the </w:t>
      </w:r>
      <w:r>
        <w:rPr>
          <w:color w:val="231F20"/>
          <w:w w:val="95"/>
        </w:rPr>
        <w:t>boost</w:t>
      </w:r>
      <w:r>
        <w:rPr>
          <w:color w:val="231F20"/>
          <w:spacing w:val="-43"/>
          <w:w w:val="95"/>
        </w:rPr>
        <w:t> </w:t>
      </w:r>
      <w:r>
        <w:rPr>
          <w:color w:val="231F20"/>
          <w:w w:val="95"/>
        </w:rPr>
        <w:t>to</w:t>
      </w:r>
      <w:r>
        <w:rPr>
          <w:color w:val="231F20"/>
          <w:spacing w:val="-41"/>
          <w:w w:val="95"/>
        </w:rPr>
        <w:t> </w:t>
      </w:r>
      <w:r>
        <w:rPr>
          <w:color w:val="231F20"/>
          <w:w w:val="95"/>
        </w:rPr>
        <w:t>households’</w:t>
      </w:r>
      <w:r>
        <w:rPr>
          <w:color w:val="231F20"/>
          <w:spacing w:val="-41"/>
          <w:w w:val="95"/>
        </w:rPr>
        <w:t> </w:t>
      </w:r>
      <w:r>
        <w:rPr>
          <w:color w:val="231F20"/>
          <w:w w:val="95"/>
        </w:rPr>
        <w:t>real</w:t>
      </w:r>
      <w:r>
        <w:rPr>
          <w:color w:val="231F20"/>
          <w:spacing w:val="-41"/>
          <w:w w:val="95"/>
        </w:rPr>
        <w:t> </w:t>
      </w:r>
      <w:r>
        <w:rPr>
          <w:color w:val="231F20"/>
          <w:w w:val="95"/>
        </w:rPr>
        <w:t>incomes</w:t>
      </w:r>
      <w:r>
        <w:rPr>
          <w:color w:val="231F20"/>
          <w:spacing w:val="-42"/>
          <w:w w:val="95"/>
        </w:rPr>
        <w:t> </w:t>
      </w:r>
      <w:r>
        <w:rPr>
          <w:color w:val="231F20"/>
          <w:w w:val="95"/>
        </w:rPr>
        <w:t>will</w:t>
      </w:r>
      <w:r>
        <w:rPr>
          <w:color w:val="231F20"/>
          <w:spacing w:val="-41"/>
          <w:w w:val="95"/>
        </w:rPr>
        <w:t> </w:t>
      </w:r>
      <w:r>
        <w:rPr>
          <w:color w:val="231F20"/>
          <w:w w:val="95"/>
        </w:rPr>
        <w:t>be</w:t>
      </w:r>
      <w:r>
        <w:rPr>
          <w:color w:val="231F20"/>
          <w:spacing w:val="-41"/>
          <w:w w:val="95"/>
        </w:rPr>
        <w:t> </w:t>
      </w:r>
      <w:r>
        <w:rPr>
          <w:color w:val="231F20"/>
          <w:w w:val="95"/>
        </w:rPr>
        <w:t>more</w:t>
      </w:r>
      <w:r>
        <w:rPr>
          <w:color w:val="231F20"/>
          <w:spacing w:val="-43"/>
          <w:w w:val="95"/>
        </w:rPr>
        <w:t> </w:t>
      </w:r>
      <w:r>
        <w:rPr>
          <w:color w:val="231F20"/>
          <w:w w:val="95"/>
        </w:rPr>
        <w:t>than</w:t>
      </w:r>
      <w:r>
        <w:rPr>
          <w:color w:val="231F20"/>
          <w:spacing w:val="-43"/>
          <w:w w:val="95"/>
        </w:rPr>
        <w:t> </w:t>
      </w:r>
      <w:r>
        <w:rPr>
          <w:color w:val="231F20"/>
          <w:w w:val="95"/>
        </w:rPr>
        <w:t>offset</w:t>
      </w:r>
      <w:r>
        <w:rPr>
          <w:color w:val="231F20"/>
          <w:spacing w:val="-41"/>
          <w:w w:val="95"/>
        </w:rPr>
        <w:t> </w:t>
      </w:r>
      <w:r>
        <w:rPr>
          <w:color w:val="231F20"/>
          <w:w w:val="95"/>
        </w:rPr>
        <w:t>by </w:t>
      </w:r>
      <w:r>
        <w:rPr>
          <w:color w:val="231F20"/>
        </w:rPr>
        <w:t>weakening</w:t>
      </w:r>
      <w:r>
        <w:rPr>
          <w:color w:val="231F20"/>
          <w:spacing w:val="-24"/>
        </w:rPr>
        <w:t> </w:t>
      </w:r>
      <w:r>
        <w:rPr>
          <w:color w:val="231F20"/>
        </w:rPr>
        <w:t>employment</w:t>
      </w:r>
      <w:r>
        <w:rPr>
          <w:color w:val="231F20"/>
          <w:spacing w:val="-23"/>
        </w:rPr>
        <w:t> </w:t>
      </w:r>
      <w:r>
        <w:rPr>
          <w:color w:val="231F20"/>
        </w:rPr>
        <w:t>(Section</w:t>
      </w:r>
      <w:r>
        <w:rPr>
          <w:color w:val="231F20"/>
          <w:spacing w:val="-23"/>
        </w:rPr>
        <w:t> </w:t>
      </w:r>
      <w:r>
        <w:rPr>
          <w:color w:val="231F20"/>
        </w:rPr>
        <w:t>5).</w:t>
      </w:r>
    </w:p>
    <w:p>
      <w:pPr>
        <w:spacing w:after="0" w:line="268" w:lineRule="auto"/>
        <w:sectPr>
          <w:type w:val="continuous"/>
          <w:pgSz w:w="11900" w:h="16840"/>
          <w:pgMar w:top="1560" w:bottom="0" w:left="640" w:right="640"/>
          <w:cols w:num="3" w:equalWidth="0">
            <w:col w:w="3844" w:space="40"/>
            <w:col w:w="212" w:space="1047"/>
            <w:col w:w="5477"/>
          </w:cols>
        </w:sectPr>
      </w:pPr>
    </w:p>
    <w:p>
      <w:pPr>
        <w:pStyle w:val="ListParagraph"/>
        <w:numPr>
          <w:ilvl w:val="0"/>
          <w:numId w:val="12"/>
        </w:numPr>
        <w:tabs>
          <w:tab w:pos="324" w:val="left" w:leader="none"/>
        </w:tabs>
        <w:spacing w:line="115" w:lineRule="exact" w:before="0" w:after="0"/>
        <w:ind w:left="323" w:right="0" w:hanging="171"/>
        <w:jc w:val="left"/>
        <w:rPr>
          <w:sz w:val="11"/>
        </w:rPr>
      </w:pPr>
      <w:r>
        <w:rPr>
          <w:color w:val="231F20"/>
          <w:w w:val="95"/>
          <w:sz w:val="11"/>
        </w:rPr>
        <w:t>Chained-volume</w:t>
      </w:r>
      <w:r>
        <w:rPr>
          <w:color w:val="231F20"/>
          <w:spacing w:val="-20"/>
          <w:w w:val="95"/>
          <w:sz w:val="11"/>
        </w:rPr>
        <w:t> </w:t>
      </w:r>
      <w:r>
        <w:rPr>
          <w:color w:val="231F20"/>
          <w:w w:val="95"/>
          <w:sz w:val="11"/>
        </w:rPr>
        <w:t>measures.</w:t>
      </w:r>
      <w:r>
        <w:rPr>
          <w:color w:val="231F20"/>
          <w:spacing w:val="-8"/>
          <w:w w:val="95"/>
          <w:sz w:val="11"/>
        </w:rPr>
        <w:t> </w:t>
      </w:r>
      <w:r>
        <w:rPr>
          <w:color w:val="231F20"/>
          <w:w w:val="95"/>
          <w:sz w:val="11"/>
        </w:rPr>
        <w:t>Figures</w:t>
      </w:r>
      <w:r>
        <w:rPr>
          <w:color w:val="231F20"/>
          <w:spacing w:val="-20"/>
          <w:w w:val="95"/>
          <w:sz w:val="11"/>
        </w:rPr>
        <w:t> </w:t>
      </w:r>
      <w:r>
        <w:rPr>
          <w:color w:val="231F20"/>
          <w:w w:val="95"/>
          <w:sz w:val="11"/>
        </w:rPr>
        <w:t>in</w:t>
      </w:r>
      <w:r>
        <w:rPr>
          <w:color w:val="231F20"/>
          <w:spacing w:val="-20"/>
          <w:w w:val="95"/>
          <w:sz w:val="11"/>
        </w:rPr>
        <w:t> </w:t>
      </w:r>
      <w:r>
        <w:rPr>
          <w:color w:val="231F20"/>
          <w:w w:val="95"/>
          <w:sz w:val="11"/>
        </w:rPr>
        <w:t>parentheses</w:t>
      </w:r>
      <w:r>
        <w:rPr>
          <w:color w:val="231F20"/>
          <w:spacing w:val="-19"/>
          <w:w w:val="95"/>
          <w:sz w:val="11"/>
        </w:rPr>
        <w:t> </w:t>
      </w:r>
      <w:r>
        <w:rPr>
          <w:color w:val="231F20"/>
          <w:w w:val="95"/>
          <w:sz w:val="11"/>
        </w:rPr>
        <w:t>are</w:t>
      </w:r>
      <w:r>
        <w:rPr>
          <w:color w:val="231F20"/>
          <w:spacing w:val="-20"/>
          <w:w w:val="95"/>
          <w:sz w:val="11"/>
        </w:rPr>
        <w:t> </w:t>
      </w:r>
      <w:r>
        <w:rPr>
          <w:color w:val="231F20"/>
          <w:w w:val="95"/>
          <w:sz w:val="11"/>
        </w:rPr>
        <w:t>shares</w:t>
      </w:r>
      <w:r>
        <w:rPr>
          <w:color w:val="231F20"/>
          <w:spacing w:val="-20"/>
          <w:w w:val="95"/>
          <w:sz w:val="11"/>
        </w:rPr>
        <w:t> </w:t>
      </w:r>
      <w:r>
        <w:rPr>
          <w:color w:val="231F20"/>
          <w:w w:val="95"/>
          <w:sz w:val="11"/>
        </w:rPr>
        <w:t>in</w:t>
      </w:r>
      <w:r>
        <w:rPr>
          <w:color w:val="231F20"/>
          <w:spacing w:val="-21"/>
          <w:w w:val="95"/>
          <w:sz w:val="11"/>
        </w:rPr>
        <w:t> </w:t>
      </w:r>
      <w:r>
        <w:rPr>
          <w:color w:val="231F20"/>
          <w:w w:val="95"/>
          <w:sz w:val="11"/>
        </w:rPr>
        <w:t>total</w:t>
      </w:r>
      <w:r>
        <w:rPr>
          <w:color w:val="231F20"/>
          <w:spacing w:val="-20"/>
          <w:w w:val="95"/>
          <w:sz w:val="11"/>
        </w:rPr>
        <w:t> </w:t>
      </w:r>
      <w:r>
        <w:rPr>
          <w:color w:val="231F20"/>
          <w:w w:val="95"/>
          <w:sz w:val="11"/>
        </w:rPr>
        <w:t>consumption</w:t>
      </w:r>
      <w:r>
        <w:rPr>
          <w:color w:val="231F20"/>
          <w:spacing w:val="-20"/>
          <w:w w:val="95"/>
          <w:sz w:val="11"/>
        </w:rPr>
        <w:t> </w:t>
      </w:r>
      <w:r>
        <w:rPr>
          <w:color w:val="231F20"/>
          <w:w w:val="95"/>
          <w:sz w:val="11"/>
        </w:rPr>
        <w:t>in</w:t>
      </w:r>
      <w:r>
        <w:rPr>
          <w:color w:val="231F20"/>
          <w:spacing w:val="-19"/>
          <w:w w:val="95"/>
          <w:sz w:val="11"/>
        </w:rPr>
        <w:t> </w:t>
      </w:r>
      <w:r>
        <w:rPr>
          <w:color w:val="231F20"/>
          <w:spacing w:val="-4"/>
          <w:w w:val="95"/>
          <w:sz w:val="11"/>
        </w:rPr>
        <w:t>2007.</w:t>
      </w:r>
    </w:p>
    <w:p>
      <w:pPr>
        <w:spacing w:before="2"/>
        <w:ind w:left="323" w:right="0" w:firstLine="0"/>
        <w:jc w:val="left"/>
        <w:rPr>
          <w:sz w:val="11"/>
        </w:rPr>
      </w:pPr>
      <w:r>
        <w:rPr>
          <w:color w:val="231F20"/>
          <w:sz w:val="11"/>
        </w:rPr>
        <w:t>The percentages do not sum to 100 due to rounding.</w:t>
      </w:r>
    </w:p>
    <w:p>
      <w:pPr>
        <w:pStyle w:val="ListParagraph"/>
        <w:numPr>
          <w:ilvl w:val="0"/>
          <w:numId w:val="12"/>
        </w:numPr>
        <w:tabs>
          <w:tab w:pos="324" w:val="left" w:leader="none"/>
        </w:tabs>
        <w:spacing w:line="240" w:lineRule="auto" w:before="2" w:after="0"/>
        <w:ind w:left="323" w:right="0" w:hanging="171"/>
        <w:jc w:val="left"/>
        <w:rPr>
          <w:sz w:val="11"/>
        </w:rPr>
      </w:pPr>
      <w:r>
        <w:rPr>
          <w:color w:val="231F20"/>
          <w:sz w:val="11"/>
        </w:rPr>
        <w:t>Includes</w:t>
      </w:r>
      <w:r>
        <w:rPr>
          <w:color w:val="231F20"/>
          <w:spacing w:val="-15"/>
          <w:sz w:val="11"/>
        </w:rPr>
        <w:t> </w:t>
      </w:r>
      <w:r>
        <w:rPr>
          <w:color w:val="231F20"/>
          <w:sz w:val="11"/>
        </w:rPr>
        <w:t>net</w:t>
      </w:r>
      <w:r>
        <w:rPr>
          <w:color w:val="231F20"/>
          <w:spacing w:val="-16"/>
          <w:sz w:val="11"/>
        </w:rPr>
        <w:t> </w:t>
      </w:r>
      <w:r>
        <w:rPr>
          <w:color w:val="231F20"/>
          <w:sz w:val="11"/>
        </w:rPr>
        <w:t>tourism</w:t>
      </w:r>
      <w:r>
        <w:rPr>
          <w:color w:val="231F20"/>
          <w:spacing w:val="-14"/>
          <w:sz w:val="11"/>
        </w:rPr>
        <w:t> </w:t>
      </w:r>
      <w:r>
        <w:rPr>
          <w:color w:val="231F20"/>
          <w:sz w:val="11"/>
        </w:rPr>
        <w:t>and</w:t>
      </w:r>
      <w:r>
        <w:rPr>
          <w:color w:val="231F20"/>
          <w:spacing w:val="-14"/>
          <w:sz w:val="11"/>
        </w:rPr>
        <w:t> </w:t>
      </w:r>
      <w:r>
        <w:rPr>
          <w:color w:val="231F20"/>
          <w:sz w:val="11"/>
        </w:rPr>
        <w:t>non-profit</w:t>
      </w:r>
      <w:r>
        <w:rPr>
          <w:color w:val="231F20"/>
          <w:spacing w:val="-15"/>
          <w:sz w:val="11"/>
        </w:rPr>
        <w:t> </w:t>
      </w:r>
      <w:r>
        <w:rPr>
          <w:color w:val="231F20"/>
          <w:sz w:val="11"/>
        </w:rPr>
        <w:t>institutions</w:t>
      </w:r>
      <w:r>
        <w:rPr>
          <w:color w:val="231F20"/>
          <w:spacing w:val="-14"/>
          <w:sz w:val="11"/>
        </w:rPr>
        <w:t> </w:t>
      </w:r>
      <w:r>
        <w:rPr>
          <w:color w:val="231F20"/>
          <w:sz w:val="11"/>
        </w:rPr>
        <w:t>serving</w:t>
      </w:r>
      <w:r>
        <w:rPr>
          <w:color w:val="231F20"/>
          <w:spacing w:val="-14"/>
          <w:sz w:val="11"/>
        </w:rPr>
        <w:t> </w:t>
      </w:r>
      <w:r>
        <w:rPr>
          <w:color w:val="231F20"/>
          <w:sz w:val="11"/>
        </w:rPr>
        <w:t>households.</w:t>
      </w:r>
    </w:p>
    <w:p>
      <w:pPr>
        <w:pStyle w:val="BodyText"/>
        <w:spacing w:before="3"/>
        <w:rPr>
          <w:sz w:val="18"/>
        </w:rPr>
      </w:pPr>
    </w:p>
    <w:p>
      <w:pPr>
        <w:pStyle w:val="BodyText"/>
        <w:spacing w:line="20" w:lineRule="exact"/>
        <w:ind w:left="146" w:right="-13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2"/>
        </w:rPr>
      </w:pPr>
      <w:r>
        <w:rPr>
          <w:color w:val="A70740"/>
          <w:sz w:val="18"/>
        </w:rPr>
        <w:t>Chart 2.3 </w:t>
      </w:r>
      <w:r>
        <w:rPr>
          <w:color w:val="231F20"/>
          <w:sz w:val="18"/>
        </w:rPr>
        <w:t>Real post-tax labour income</w:t>
      </w:r>
      <w:r>
        <w:rPr>
          <w:color w:val="231F20"/>
          <w:position w:val="4"/>
          <w:sz w:val="12"/>
        </w:rPr>
        <w:t>(a)</w:t>
      </w:r>
    </w:p>
    <w:p>
      <w:pPr>
        <w:spacing w:line="119" w:lineRule="exact" w:before="131"/>
        <w:ind w:left="1198" w:right="0" w:firstLine="0"/>
        <w:jc w:val="left"/>
        <w:rPr>
          <w:sz w:val="12"/>
        </w:rPr>
      </w:pPr>
      <w:r>
        <w:rPr>
          <w:color w:val="231F20"/>
          <w:sz w:val="12"/>
        </w:rPr>
        <w:t>Percentage changes, six months on previous six months</w:t>
      </w:r>
    </w:p>
    <w:p>
      <w:pPr>
        <w:spacing w:line="119" w:lineRule="exact" w:before="0"/>
        <w:ind w:left="3898" w:right="0" w:firstLine="0"/>
        <w:jc w:val="left"/>
        <w:rPr>
          <w:sz w:val="12"/>
        </w:rPr>
      </w:pPr>
      <w:r>
        <w:rPr/>
        <w:pict>
          <v:group style="position:absolute;margin-left:39.685001pt;margin-top:2.907701pt;width:184.3pt;height:141.75pt;mso-position-horizontal-relative:page;mso-position-vertical-relative:paragraph;z-index:15788544" coordorigin="794,58" coordsize="3686,2835">
            <v:shape style="position:absolute;left:798;top:63;width:3681;height:2830" coordorigin="799,63" coordsize="3681,2830" path="m4474,2888l799,2888,799,63,4474,63,4474,2888xm4365,2538l4479,2538m4365,2181l4479,2181m4365,1819l4479,1819m4365,1476l4479,1476m4365,1119l4479,1119m4365,766l4479,766m4365,409l4479,409m963,2893l963,2779m1991,2893l1991,2779m3022,2893l3022,2779m4053,2893l4053,2779e" filled="false" stroked="true" strokeweight=".5pt" strokecolor="#231f20">
              <v:path arrowok="t"/>
              <v:stroke dashstyle="solid"/>
            </v:shape>
            <v:line style="position:absolute" from="956,1819" to="4301,1819" stroked="true" strokeweight=".5pt" strokecolor="#231f20">
              <v:stroke dashstyle="solid"/>
            </v:line>
            <v:shape style="position:absolute;left:955;top:460;width:3346;height:1599" coordorigin="956,460" coordsize="3346,1599" path="m956,1744l1212,1974,1471,2035,1731,1137,1983,916,2243,1368,2499,1090,2758,1739,3014,2059,3270,968,3530,460,3789,869,4045,1899,4301,1744e" filled="false" stroked="true" strokeweight="1.0pt" strokecolor="#b01c88">
              <v:path arrowok="t"/>
              <v:stroke dashstyle="solid"/>
            </v:shape>
            <v:shape style="position:absolute;left:955;top:812;width:3346;height:1641" coordorigin="956,813" coordsize="3346,1641" path="m956,2289l1212,2430,1471,2322,1731,1354,1983,1123,2243,1763,2499,1495,2758,1988,3014,2143,3270,1039,3530,813,3789,1424,4045,2454,4301,2143e" filled="false" stroked="true" strokeweight="1.0pt" strokecolor="#75c043">
              <v:path arrowok="t"/>
              <v:stroke dashstyle="solid"/>
            </v:shape>
            <v:shape style="position:absolute;left:793;top:411;width:114;height:2130" coordorigin="794,411" coordsize="114,2130" path="m794,2541l907,2541m794,2183l907,2183m794,1819l907,1819m794,1478l907,1478m794,1121l907,1121m794,768l907,768m794,411l907,411e" filled="false" stroked="true" strokeweight=".5pt" strokecolor="#231f20">
              <v:path arrowok="t"/>
              <v:stroke dashstyle="solid"/>
            </v:shape>
            <v:shape style="position:absolute;left:2098;top:384;width:1366;height:144" type="#_x0000_t202" filled="false" stroked="false">
              <v:textbox inset="0,0,0,0">
                <w:txbxContent>
                  <w:p>
                    <w:pPr>
                      <w:spacing w:before="1"/>
                      <w:ind w:left="0" w:right="0" w:firstLine="0"/>
                      <w:jc w:val="left"/>
                      <w:rPr>
                        <w:sz w:val="12"/>
                      </w:rPr>
                    </w:pPr>
                    <w:r>
                      <w:rPr>
                        <w:color w:val="231F20"/>
                        <w:w w:val="90"/>
                        <w:sz w:val="12"/>
                      </w:rPr>
                      <w:t>Real post-tax labour income</w:t>
                    </w:r>
                  </w:p>
                </w:txbxContent>
              </v:textbox>
              <w10:wrap type="none"/>
            </v:shape>
            <v:shape style="position:absolute;left:1544;top:2223;width:1934;height:176" type="#_x0000_t202" filled="false" stroked="false">
              <v:textbox inset="0,0,0,0">
                <w:txbxContent>
                  <w:p>
                    <w:pPr>
                      <w:spacing w:before="3"/>
                      <w:ind w:left="0" w:right="0" w:firstLine="0"/>
                      <w:jc w:val="left"/>
                      <w:rPr>
                        <w:sz w:val="11"/>
                      </w:rPr>
                    </w:pPr>
                    <w:r>
                      <w:rPr>
                        <w:color w:val="231F20"/>
                        <w:w w:val="90"/>
                        <w:sz w:val="12"/>
                      </w:rPr>
                      <w:t>Real</w:t>
                    </w:r>
                    <w:r>
                      <w:rPr>
                        <w:color w:val="231F20"/>
                        <w:spacing w:val="-9"/>
                        <w:w w:val="90"/>
                        <w:sz w:val="12"/>
                      </w:rPr>
                      <w:t> </w:t>
                    </w:r>
                    <w:r>
                      <w:rPr>
                        <w:color w:val="231F20"/>
                        <w:w w:val="90"/>
                        <w:sz w:val="12"/>
                      </w:rPr>
                      <w:t>post-tax</w:t>
                    </w:r>
                    <w:r>
                      <w:rPr>
                        <w:color w:val="231F20"/>
                        <w:spacing w:val="-9"/>
                        <w:w w:val="90"/>
                        <w:sz w:val="12"/>
                      </w:rPr>
                      <w:t> </w:t>
                    </w:r>
                    <w:r>
                      <w:rPr>
                        <w:color w:val="231F20"/>
                        <w:w w:val="90"/>
                        <w:sz w:val="12"/>
                      </w:rPr>
                      <w:t>labour</w:t>
                    </w:r>
                    <w:r>
                      <w:rPr>
                        <w:color w:val="231F20"/>
                        <w:spacing w:val="-9"/>
                        <w:w w:val="90"/>
                        <w:sz w:val="12"/>
                      </w:rPr>
                      <w:t> </w:t>
                    </w:r>
                    <w:r>
                      <w:rPr>
                        <w:color w:val="231F20"/>
                        <w:w w:val="90"/>
                        <w:sz w:val="12"/>
                      </w:rPr>
                      <w:t>income</w:t>
                    </w:r>
                    <w:r>
                      <w:rPr>
                        <w:color w:val="231F20"/>
                        <w:spacing w:val="-9"/>
                        <w:w w:val="90"/>
                        <w:sz w:val="12"/>
                      </w:rPr>
                      <w:t> </w:t>
                    </w:r>
                    <w:r>
                      <w:rPr>
                        <w:color w:val="231F20"/>
                        <w:w w:val="90"/>
                        <w:sz w:val="12"/>
                      </w:rPr>
                      <w:t>per</w:t>
                    </w:r>
                    <w:r>
                      <w:rPr>
                        <w:color w:val="231F20"/>
                        <w:spacing w:val="-9"/>
                        <w:w w:val="90"/>
                        <w:sz w:val="12"/>
                      </w:rPr>
                      <w:t> </w:t>
                    </w:r>
                    <w:r>
                      <w:rPr>
                        <w:color w:val="231F20"/>
                        <w:w w:val="90"/>
                        <w:sz w:val="12"/>
                      </w:rPr>
                      <w:t>head</w:t>
                    </w:r>
                    <w:r>
                      <w:rPr>
                        <w:color w:val="231F20"/>
                        <w:w w:val="90"/>
                        <w:position w:val="4"/>
                        <w:sz w:val="11"/>
                      </w:rPr>
                      <w:t>(b)</w:t>
                    </w:r>
                  </w:p>
                </w:txbxContent>
              </v:textbox>
              <w10:wrap type="none"/>
            </v:shape>
            <w10:wrap type="none"/>
          </v:group>
        </w:pict>
      </w:r>
      <w:r>
        <w:rPr>
          <w:color w:val="231F20"/>
          <w:w w:val="95"/>
          <w:sz w:val="12"/>
        </w:rPr>
        <w:t>2.5</w:t>
      </w:r>
    </w:p>
    <w:p>
      <w:pPr>
        <w:pStyle w:val="BodyText"/>
        <w:spacing w:before="4"/>
        <w:rPr>
          <w:sz w:val="18"/>
        </w:rPr>
      </w:pPr>
    </w:p>
    <w:p>
      <w:pPr>
        <w:spacing w:before="0"/>
        <w:ind w:left="0" w:right="353" w:firstLine="0"/>
        <w:jc w:val="right"/>
        <w:rPr>
          <w:sz w:val="12"/>
        </w:rPr>
      </w:pPr>
      <w:r>
        <w:rPr>
          <w:color w:val="231F20"/>
          <w:spacing w:val="-2"/>
          <w:w w:val="90"/>
          <w:sz w:val="12"/>
        </w:rPr>
        <w:t>2.0</w:t>
      </w:r>
    </w:p>
    <w:p>
      <w:pPr>
        <w:pStyle w:val="BodyText"/>
        <w:spacing w:before="9"/>
        <w:rPr>
          <w:sz w:val="18"/>
        </w:rPr>
      </w:pPr>
    </w:p>
    <w:p>
      <w:pPr>
        <w:spacing w:before="0"/>
        <w:ind w:left="0" w:right="362" w:firstLine="0"/>
        <w:jc w:val="right"/>
        <w:rPr>
          <w:sz w:val="12"/>
        </w:rPr>
      </w:pPr>
      <w:r>
        <w:rPr>
          <w:color w:val="231F20"/>
          <w:spacing w:val="-1"/>
          <w:w w:val="75"/>
          <w:sz w:val="12"/>
        </w:rPr>
        <w:t>1.5</w:t>
      </w:r>
    </w:p>
    <w:p>
      <w:pPr>
        <w:pStyle w:val="BodyText"/>
        <w:spacing w:before="4"/>
        <w:rPr>
          <w:sz w:val="18"/>
        </w:rPr>
      </w:pPr>
    </w:p>
    <w:p>
      <w:pPr>
        <w:spacing w:before="1"/>
        <w:ind w:left="0" w:right="359" w:firstLine="0"/>
        <w:jc w:val="right"/>
        <w:rPr>
          <w:sz w:val="12"/>
        </w:rPr>
      </w:pPr>
      <w:r>
        <w:rPr>
          <w:color w:val="231F20"/>
          <w:spacing w:val="-1"/>
          <w:w w:val="80"/>
          <w:sz w:val="12"/>
        </w:rPr>
        <w:t>1.0</w:t>
      </w:r>
    </w:p>
    <w:p>
      <w:pPr>
        <w:pStyle w:val="BodyText"/>
        <w:spacing w:before="8"/>
        <w:rPr>
          <w:sz w:val="18"/>
        </w:rPr>
      </w:pPr>
    </w:p>
    <w:p>
      <w:pPr>
        <w:spacing w:before="1"/>
        <w:ind w:left="0" w:right="353" w:firstLine="0"/>
        <w:jc w:val="right"/>
        <w:rPr>
          <w:sz w:val="12"/>
        </w:rPr>
      </w:pPr>
      <w:r>
        <w:rPr>
          <w:color w:val="231F20"/>
          <w:spacing w:val="-2"/>
          <w:w w:val="90"/>
          <w:sz w:val="12"/>
        </w:rPr>
        <w:t>0.5</w:t>
      </w:r>
    </w:p>
    <w:p>
      <w:pPr>
        <w:spacing w:before="11"/>
        <w:ind w:left="3886" w:right="0" w:firstLine="0"/>
        <w:jc w:val="left"/>
        <w:rPr>
          <w:sz w:val="16"/>
        </w:rPr>
      </w:pPr>
      <w:r>
        <w:rPr>
          <w:color w:val="231F20"/>
          <w:w w:val="99"/>
          <w:sz w:val="16"/>
        </w:rPr>
        <w:t>+</w:t>
      </w:r>
    </w:p>
    <w:p>
      <w:pPr>
        <w:spacing w:before="16"/>
        <w:ind w:left="0" w:right="351" w:firstLine="0"/>
        <w:jc w:val="right"/>
        <w:rPr>
          <w:sz w:val="12"/>
        </w:rPr>
      </w:pPr>
      <w:r>
        <w:rPr>
          <w:color w:val="231F20"/>
          <w:spacing w:val="-2"/>
          <w:w w:val="90"/>
          <w:sz w:val="12"/>
        </w:rPr>
        <w:t>0.0</w:t>
      </w:r>
    </w:p>
    <w:p>
      <w:pPr>
        <w:spacing w:before="11"/>
        <w:ind w:left="3892" w:right="0" w:firstLine="0"/>
        <w:jc w:val="left"/>
        <w:rPr>
          <w:sz w:val="16"/>
        </w:rPr>
      </w:pPr>
      <w:r>
        <w:rPr>
          <w:color w:val="231F20"/>
          <w:w w:val="122"/>
          <w:sz w:val="16"/>
        </w:rPr>
        <w:t>–</w:t>
      </w:r>
    </w:p>
    <w:p>
      <w:pPr>
        <w:spacing w:before="17"/>
        <w:ind w:left="0" w:right="353" w:firstLine="0"/>
        <w:jc w:val="right"/>
        <w:rPr>
          <w:sz w:val="12"/>
        </w:rPr>
      </w:pPr>
      <w:r>
        <w:rPr>
          <w:color w:val="231F20"/>
          <w:spacing w:val="-2"/>
          <w:w w:val="90"/>
          <w:sz w:val="12"/>
        </w:rPr>
        <w:t>0.5</w:t>
      </w:r>
    </w:p>
    <w:p>
      <w:pPr>
        <w:pStyle w:val="BodyText"/>
        <w:spacing w:before="8"/>
        <w:rPr>
          <w:sz w:val="18"/>
        </w:rPr>
      </w:pPr>
    </w:p>
    <w:p>
      <w:pPr>
        <w:spacing w:before="1"/>
        <w:ind w:left="0" w:right="359" w:firstLine="0"/>
        <w:jc w:val="right"/>
        <w:rPr>
          <w:sz w:val="12"/>
        </w:rPr>
      </w:pPr>
      <w:r>
        <w:rPr>
          <w:color w:val="231F20"/>
          <w:spacing w:val="-1"/>
          <w:w w:val="80"/>
          <w:sz w:val="12"/>
        </w:rPr>
        <w:t>1.0</w:t>
      </w:r>
    </w:p>
    <w:p>
      <w:pPr>
        <w:pStyle w:val="BodyText"/>
        <w:spacing w:before="2"/>
        <w:rPr>
          <w:sz w:val="23"/>
        </w:rPr>
      </w:pPr>
      <w:r>
        <w:rPr/>
        <w:br w:type="column"/>
      </w:r>
      <w:r>
        <w:rPr>
          <w:sz w:val="23"/>
        </w:rPr>
      </w:r>
    </w:p>
    <w:p>
      <w:pPr>
        <w:pStyle w:val="BodyText"/>
        <w:spacing w:line="268" w:lineRule="auto"/>
        <w:ind w:left="153" w:right="155"/>
      </w:pPr>
      <w:r>
        <w:rPr>
          <w:color w:val="231F20"/>
          <w:w w:val="95"/>
        </w:rPr>
        <w:t>The downturn in consumer spending also reflects the </w:t>
      </w:r>
      <w:r>
        <w:rPr>
          <w:color w:val="231F20"/>
          <w:w w:val="90"/>
        </w:rPr>
        <w:t>tightening</w:t>
      </w:r>
      <w:r>
        <w:rPr>
          <w:color w:val="231F20"/>
          <w:spacing w:val="-23"/>
          <w:w w:val="90"/>
        </w:rPr>
        <w:t> </w:t>
      </w:r>
      <w:r>
        <w:rPr>
          <w:color w:val="231F20"/>
          <w:w w:val="90"/>
        </w:rPr>
        <w:t>in</w:t>
      </w:r>
      <w:r>
        <w:rPr>
          <w:color w:val="231F20"/>
          <w:spacing w:val="-23"/>
          <w:w w:val="90"/>
        </w:rPr>
        <w:t> </w:t>
      </w:r>
      <w:r>
        <w:rPr>
          <w:color w:val="231F20"/>
          <w:w w:val="90"/>
        </w:rPr>
        <w:t>credit</w:t>
      </w:r>
      <w:r>
        <w:rPr>
          <w:color w:val="231F20"/>
          <w:spacing w:val="-22"/>
          <w:w w:val="90"/>
        </w:rPr>
        <w:t> </w:t>
      </w:r>
      <w:r>
        <w:rPr>
          <w:color w:val="231F20"/>
          <w:w w:val="90"/>
        </w:rPr>
        <w:t>conditions</w:t>
      </w:r>
      <w:r>
        <w:rPr>
          <w:color w:val="231F20"/>
          <w:spacing w:val="-23"/>
          <w:w w:val="90"/>
        </w:rPr>
        <w:t> </w:t>
      </w:r>
      <w:r>
        <w:rPr>
          <w:color w:val="231F20"/>
          <w:w w:val="90"/>
        </w:rPr>
        <w:t>(Section</w:t>
      </w:r>
      <w:r>
        <w:rPr>
          <w:color w:val="231F20"/>
          <w:spacing w:val="-23"/>
          <w:w w:val="90"/>
        </w:rPr>
        <w:t> </w:t>
      </w:r>
      <w:r>
        <w:rPr>
          <w:color w:val="231F20"/>
          <w:w w:val="90"/>
        </w:rPr>
        <w:t>1).</w:t>
      </w:r>
      <w:r>
        <w:rPr>
          <w:color w:val="231F20"/>
          <w:spacing w:val="6"/>
          <w:w w:val="90"/>
        </w:rPr>
        <w:t> </w:t>
      </w:r>
      <w:r>
        <w:rPr>
          <w:color w:val="231F20"/>
          <w:w w:val="90"/>
        </w:rPr>
        <w:t>Over</w:t>
      </w:r>
      <w:r>
        <w:rPr>
          <w:color w:val="231F20"/>
          <w:spacing w:val="-25"/>
          <w:w w:val="90"/>
        </w:rPr>
        <w:t> </w:t>
      </w:r>
      <w:r>
        <w:rPr>
          <w:color w:val="231F20"/>
          <w:w w:val="90"/>
        </w:rPr>
        <w:t>the</w:t>
      </w:r>
      <w:r>
        <w:rPr>
          <w:color w:val="231F20"/>
          <w:spacing w:val="-23"/>
          <w:w w:val="90"/>
        </w:rPr>
        <w:t> </w:t>
      </w:r>
      <w:r>
        <w:rPr>
          <w:color w:val="231F20"/>
          <w:w w:val="90"/>
        </w:rPr>
        <w:t>past</w:t>
      </w:r>
      <w:r>
        <w:rPr>
          <w:color w:val="231F20"/>
          <w:spacing w:val="-26"/>
          <w:w w:val="90"/>
        </w:rPr>
        <w:t> </w:t>
      </w:r>
      <w:r>
        <w:rPr>
          <w:color w:val="231F20"/>
          <w:w w:val="90"/>
        </w:rPr>
        <w:t>year, lenders</w:t>
      </w:r>
      <w:r>
        <w:rPr>
          <w:color w:val="231F20"/>
          <w:spacing w:val="-21"/>
          <w:w w:val="90"/>
        </w:rPr>
        <w:t> </w:t>
      </w:r>
      <w:r>
        <w:rPr>
          <w:color w:val="231F20"/>
          <w:w w:val="90"/>
        </w:rPr>
        <w:t>have</w:t>
      </w:r>
      <w:r>
        <w:rPr>
          <w:color w:val="231F20"/>
          <w:spacing w:val="-21"/>
          <w:w w:val="90"/>
        </w:rPr>
        <w:t> </w:t>
      </w:r>
      <w:r>
        <w:rPr>
          <w:color w:val="231F20"/>
          <w:w w:val="90"/>
        </w:rPr>
        <w:t>raised</w:t>
      </w:r>
      <w:r>
        <w:rPr>
          <w:color w:val="231F20"/>
          <w:spacing w:val="-21"/>
          <w:w w:val="90"/>
        </w:rPr>
        <w:t> </w:t>
      </w:r>
      <w:r>
        <w:rPr>
          <w:color w:val="231F20"/>
          <w:w w:val="90"/>
        </w:rPr>
        <w:t>loan</w:t>
      </w:r>
      <w:r>
        <w:rPr>
          <w:color w:val="231F20"/>
          <w:spacing w:val="-21"/>
          <w:w w:val="90"/>
        </w:rPr>
        <w:t> </w:t>
      </w:r>
      <w:r>
        <w:rPr>
          <w:color w:val="231F20"/>
          <w:w w:val="90"/>
        </w:rPr>
        <w:t>rates</w:t>
      </w:r>
      <w:r>
        <w:rPr>
          <w:color w:val="231F20"/>
          <w:spacing w:val="-21"/>
          <w:w w:val="90"/>
        </w:rPr>
        <w:t> </w:t>
      </w:r>
      <w:r>
        <w:rPr>
          <w:color w:val="231F20"/>
          <w:w w:val="90"/>
        </w:rPr>
        <w:t>and</w:t>
      </w:r>
      <w:r>
        <w:rPr>
          <w:color w:val="231F20"/>
          <w:spacing w:val="-21"/>
          <w:w w:val="90"/>
        </w:rPr>
        <w:t> </w:t>
      </w:r>
      <w:r>
        <w:rPr>
          <w:color w:val="231F20"/>
          <w:w w:val="90"/>
        </w:rPr>
        <w:t>reduced</w:t>
      </w:r>
      <w:r>
        <w:rPr>
          <w:color w:val="231F20"/>
          <w:spacing w:val="-24"/>
          <w:w w:val="90"/>
        </w:rPr>
        <w:t> </w:t>
      </w:r>
      <w:r>
        <w:rPr>
          <w:color w:val="231F20"/>
          <w:w w:val="90"/>
        </w:rPr>
        <w:t>the</w:t>
      </w:r>
      <w:r>
        <w:rPr>
          <w:color w:val="231F20"/>
          <w:spacing w:val="-21"/>
          <w:w w:val="90"/>
        </w:rPr>
        <w:t> </w:t>
      </w:r>
      <w:r>
        <w:rPr>
          <w:color w:val="231F20"/>
          <w:w w:val="90"/>
        </w:rPr>
        <w:t>availability</w:t>
      </w:r>
      <w:r>
        <w:rPr>
          <w:color w:val="231F20"/>
          <w:spacing w:val="-24"/>
          <w:w w:val="90"/>
        </w:rPr>
        <w:t> </w:t>
      </w:r>
      <w:r>
        <w:rPr>
          <w:color w:val="231F20"/>
          <w:w w:val="90"/>
        </w:rPr>
        <w:t>of </w:t>
      </w:r>
      <w:r>
        <w:rPr>
          <w:color w:val="231F20"/>
          <w:w w:val="95"/>
        </w:rPr>
        <w:t>new</w:t>
      </w:r>
      <w:r>
        <w:rPr>
          <w:color w:val="231F20"/>
          <w:spacing w:val="-38"/>
          <w:w w:val="95"/>
        </w:rPr>
        <w:t> </w:t>
      </w:r>
      <w:r>
        <w:rPr>
          <w:color w:val="231F20"/>
          <w:w w:val="95"/>
        </w:rPr>
        <w:t>lending</w:t>
      </w:r>
      <w:r>
        <w:rPr>
          <w:color w:val="231F20"/>
          <w:spacing w:val="-39"/>
          <w:w w:val="95"/>
        </w:rPr>
        <w:t> </w:t>
      </w:r>
      <w:r>
        <w:rPr>
          <w:color w:val="231F20"/>
          <w:w w:val="95"/>
        </w:rPr>
        <w:t>for</w:t>
      </w:r>
      <w:r>
        <w:rPr>
          <w:color w:val="231F20"/>
          <w:spacing w:val="-38"/>
          <w:w w:val="95"/>
        </w:rPr>
        <w:t> </w:t>
      </w:r>
      <w:r>
        <w:rPr>
          <w:color w:val="231F20"/>
          <w:w w:val="95"/>
        </w:rPr>
        <w:t>riskier</w:t>
      </w:r>
      <w:r>
        <w:rPr>
          <w:color w:val="231F20"/>
          <w:spacing w:val="-37"/>
          <w:w w:val="95"/>
        </w:rPr>
        <w:t> </w:t>
      </w:r>
      <w:r>
        <w:rPr>
          <w:color w:val="231F20"/>
          <w:w w:val="95"/>
        </w:rPr>
        <w:t>borrowers.</w:t>
      </w:r>
      <w:r>
        <w:rPr>
          <w:color w:val="231F20"/>
          <w:spacing w:val="-23"/>
          <w:w w:val="95"/>
        </w:rPr>
        <w:t> </w:t>
      </w:r>
      <w:r>
        <w:rPr>
          <w:color w:val="231F20"/>
          <w:w w:val="95"/>
        </w:rPr>
        <w:t>That</w:t>
      </w:r>
      <w:r>
        <w:rPr>
          <w:color w:val="231F20"/>
          <w:spacing w:val="-37"/>
          <w:w w:val="95"/>
        </w:rPr>
        <w:t> </w:t>
      </w:r>
      <w:r>
        <w:rPr>
          <w:color w:val="231F20"/>
          <w:w w:val="95"/>
        </w:rPr>
        <w:t>makes</w:t>
      </w:r>
      <w:r>
        <w:rPr>
          <w:color w:val="231F20"/>
          <w:spacing w:val="-38"/>
          <w:w w:val="95"/>
        </w:rPr>
        <w:t> </w:t>
      </w:r>
      <w:r>
        <w:rPr>
          <w:color w:val="231F20"/>
          <w:w w:val="95"/>
        </w:rPr>
        <w:t>it</w:t>
      </w:r>
      <w:r>
        <w:rPr>
          <w:color w:val="231F20"/>
          <w:spacing w:val="-37"/>
          <w:w w:val="95"/>
        </w:rPr>
        <w:t> </w:t>
      </w:r>
      <w:r>
        <w:rPr>
          <w:color w:val="231F20"/>
          <w:w w:val="95"/>
        </w:rPr>
        <w:t>harder</w:t>
      </w:r>
      <w:r>
        <w:rPr>
          <w:color w:val="231F20"/>
          <w:spacing w:val="-37"/>
          <w:w w:val="95"/>
        </w:rPr>
        <w:t> </w:t>
      </w:r>
      <w:r>
        <w:rPr>
          <w:color w:val="231F20"/>
          <w:w w:val="95"/>
        </w:rPr>
        <w:t>and more</w:t>
      </w:r>
      <w:r>
        <w:rPr>
          <w:color w:val="231F20"/>
          <w:spacing w:val="-34"/>
          <w:w w:val="95"/>
        </w:rPr>
        <w:t> </w:t>
      </w:r>
      <w:r>
        <w:rPr>
          <w:color w:val="231F20"/>
          <w:w w:val="95"/>
        </w:rPr>
        <w:t>expensive</w:t>
      </w:r>
      <w:r>
        <w:rPr>
          <w:color w:val="231F20"/>
          <w:spacing w:val="-37"/>
          <w:w w:val="95"/>
        </w:rPr>
        <w:t> </w:t>
      </w:r>
      <w:r>
        <w:rPr>
          <w:color w:val="231F20"/>
          <w:w w:val="95"/>
        </w:rPr>
        <w:t>for</w:t>
      </w:r>
      <w:r>
        <w:rPr>
          <w:color w:val="231F20"/>
          <w:spacing w:val="-35"/>
          <w:w w:val="95"/>
        </w:rPr>
        <w:t> </w:t>
      </w:r>
      <w:r>
        <w:rPr>
          <w:color w:val="231F20"/>
          <w:w w:val="95"/>
        </w:rPr>
        <w:t>those</w:t>
      </w:r>
      <w:r>
        <w:rPr>
          <w:color w:val="231F20"/>
          <w:spacing w:val="-34"/>
          <w:w w:val="95"/>
        </w:rPr>
        <w:t> </w:t>
      </w:r>
      <w:r>
        <w:rPr>
          <w:color w:val="231F20"/>
          <w:w w:val="95"/>
        </w:rPr>
        <w:t>households</w:t>
      </w:r>
      <w:r>
        <w:rPr>
          <w:color w:val="231F20"/>
          <w:spacing w:val="-36"/>
          <w:w w:val="95"/>
        </w:rPr>
        <w:t> </w:t>
      </w:r>
      <w:r>
        <w:rPr>
          <w:color w:val="231F20"/>
          <w:w w:val="95"/>
        </w:rPr>
        <w:t>to</w:t>
      </w:r>
      <w:r>
        <w:rPr>
          <w:color w:val="231F20"/>
          <w:spacing w:val="-34"/>
          <w:w w:val="95"/>
        </w:rPr>
        <w:t> </w:t>
      </w:r>
      <w:r>
        <w:rPr>
          <w:color w:val="231F20"/>
          <w:w w:val="95"/>
        </w:rPr>
        <w:t>sustain</w:t>
      </w:r>
      <w:r>
        <w:rPr>
          <w:color w:val="231F20"/>
          <w:spacing w:val="-33"/>
          <w:w w:val="95"/>
        </w:rPr>
        <w:t> </w:t>
      </w:r>
      <w:r>
        <w:rPr>
          <w:color w:val="231F20"/>
          <w:w w:val="95"/>
        </w:rPr>
        <w:t>spending</w:t>
      </w:r>
      <w:r>
        <w:rPr>
          <w:color w:val="231F20"/>
          <w:spacing w:val="-34"/>
          <w:w w:val="95"/>
        </w:rPr>
        <w:t> </w:t>
      </w:r>
      <w:r>
        <w:rPr>
          <w:color w:val="231F20"/>
          <w:w w:val="95"/>
        </w:rPr>
        <w:t>in the</w:t>
      </w:r>
      <w:r>
        <w:rPr>
          <w:color w:val="231F20"/>
          <w:spacing w:val="-28"/>
          <w:w w:val="95"/>
        </w:rPr>
        <w:t> </w:t>
      </w:r>
      <w:r>
        <w:rPr>
          <w:color w:val="231F20"/>
          <w:w w:val="95"/>
        </w:rPr>
        <w:t>face</w:t>
      </w:r>
      <w:r>
        <w:rPr>
          <w:color w:val="231F20"/>
          <w:spacing w:val="-26"/>
          <w:w w:val="95"/>
        </w:rPr>
        <w:t> </w:t>
      </w:r>
      <w:r>
        <w:rPr>
          <w:color w:val="231F20"/>
          <w:w w:val="95"/>
        </w:rPr>
        <w:t>of</w:t>
      </w:r>
      <w:r>
        <w:rPr>
          <w:color w:val="231F20"/>
          <w:spacing w:val="-23"/>
          <w:w w:val="95"/>
        </w:rPr>
        <w:t> </w:t>
      </w:r>
      <w:r>
        <w:rPr>
          <w:color w:val="231F20"/>
          <w:w w:val="95"/>
        </w:rPr>
        <w:t>slowing</w:t>
      </w:r>
      <w:r>
        <w:rPr>
          <w:color w:val="231F20"/>
          <w:spacing w:val="-23"/>
          <w:w w:val="95"/>
        </w:rPr>
        <w:t> </w:t>
      </w:r>
      <w:r>
        <w:rPr>
          <w:color w:val="231F20"/>
          <w:w w:val="95"/>
        </w:rPr>
        <w:t>income</w:t>
      </w:r>
      <w:r>
        <w:rPr>
          <w:color w:val="231F20"/>
          <w:spacing w:val="-23"/>
          <w:w w:val="95"/>
        </w:rPr>
        <w:t> </w:t>
      </w:r>
      <w:r>
        <w:rPr>
          <w:color w:val="231F20"/>
          <w:w w:val="95"/>
        </w:rPr>
        <w:t>growth.</w:t>
      </w:r>
      <w:r>
        <w:rPr>
          <w:color w:val="231F20"/>
          <w:spacing w:val="6"/>
          <w:w w:val="95"/>
        </w:rPr>
        <w:t> </w:t>
      </w:r>
      <w:r>
        <w:rPr>
          <w:color w:val="231F20"/>
          <w:w w:val="95"/>
        </w:rPr>
        <w:t>According</w:t>
      </w:r>
      <w:r>
        <w:rPr>
          <w:color w:val="231F20"/>
          <w:spacing w:val="-27"/>
          <w:w w:val="95"/>
        </w:rPr>
        <w:t> </w:t>
      </w:r>
      <w:r>
        <w:rPr>
          <w:color w:val="231F20"/>
          <w:w w:val="95"/>
        </w:rPr>
        <w:t>to</w:t>
      </w:r>
      <w:r>
        <w:rPr>
          <w:color w:val="231F20"/>
          <w:spacing w:val="-26"/>
          <w:w w:val="95"/>
        </w:rPr>
        <w:t> </w:t>
      </w:r>
      <w:r>
        <w:rPr>
          <w:color w:val="231F20"/>
          <w:w w:val="95"/>
        </w:rPr>
        <w:t>the</w:t>
      </w:r>
    </w:p>
    <w:p>
      <w:pPr>
        <w:pStyle w:val="BodyText"/>
        <w:spacing w:line="268" w:lineRule="auto"/>
        <w:ind w:left="153" w:right="155"/>
      </w:pPr>
      <w:r>
        <w:rPr>
          <w:color w:val="231F20"/>
          <w:w w:val="95"/>
        </w:rPr>
        <w:t>2008</w:t>
      </w:r>
      <w:r>
        <w:rPr>
          <w:color w:val="231F20"/>
          <w:spacing w:val="-30"/>
          <w:w w:val="95"/>
        </w:rPr>
        <w:t> </w:t>
      </w:r>
      <w:r>
        <w:rPr>
          <w:color w:val="231F20"/>
          <w:w w:val="95"/>
        </w:rPr>
        <w:t>NMG</w:t>
      </w:r>
      <w:r>
        <w:rPr>
          <w:color w:val="231F20"/>
          <w:spacing w:val="-29"/>
          <w:w w:val="95"/>
        </w:rPr>
        <w:t> </w:t>
      </w:r>
      <w:r>
        <w:rPr>
          <w:color w:val="231F20"/>
          <w:w w:val="95"/>
        </w:rPr>
        <w:t>survey,</w:t>
      </w:r>
      <w:r>
        <w:rPr>
          <w:color w:val="231F20"/>
          <w:spacing w:val="-29"/>
          <w:w w:val="95"/>
        </w:rPr>
        <w:t> </w:t>
      </w:r>
      <w:r>
        <w:rPr>
          <w:color w:val="231F20"/>
          <w:w w:val="95"/>
        </w:rPr>
        <w:t>carried</w:t>
      </w:r>
      <w:r>
        <w:rPr>
          <w:color w:val="231F20"/>
          <w:spacing w:val="-31"/>
          <w:w w:val="95"/>
        </w:rPr>
        <w:t> </w:t>
      </w:r>
      <w:r>
        <w:rPr>
          <w:color w:val="231F20"/>
          <w:w w:val="95"/>
        </w:rPr>
        <w:t>out</w:t>
      </w:r>
      <w:r>
        <w:rPr>
          <w:color w:val="231F20"/>
          <w:spacing w:val="-29"/>
          <w:w w:val="95"/>
        </w:rPr>
        <w:t> </w:t>
      </w:r>
      <w:r>
        <w:rPr>
          <w:color w:val="231F20"/>
          <w:w w:val="95"/>
        </w:rPr>
        <w:t>in</w:t>
      </w:r>
      <w:r>
        <w:rPr>
          <w:color w:val="231F20"/>
          <w:spacing w:val="-30"/>
          <w:w w:val="95"/>
        </w:rPr>
        <w:t> </w:t>
      </w:r>
      <w:r>
        <w:rPr>
          <w:color w:val="231F20"/>
          <w:w w:val="95"/>
        </w:rPr>
        <w:t>late</w:t>
      </w:r>
      <w:r>
        <w:rPr>
          <w:color w:val="231F20"/>
          <w:spacing w:val="-32"/>
          <w:w w:val="95"/>
        </w:rPr>
        <w:t> </w:t>
      </w:r>
      <w:r>
        <w:rPr>
          <w:color w:val="231F20"/>
          <w:w w:val="95"/>
        </w:rPr>
        <w:t>September</w:t>
      </w:r>
      <w:r>
        <w:rPr>
          <w:color w:val="231F20"/>
          <w:spacing w:val="-29"/>
          <w:w w:val="95"/>
        </w:rPr>
        <w:t> </w:t>
      </w:r>
      <w:r>
        <w:rPr>
          <w:color w:val="231F20"/>
          <w:w w:val="95"/>
        </w:rPr>
        <w:t>and</w:t>
      </w:r>
      <w:r>
        <w:rPr>
          <w:color w:val="231F20"/>
          <w:spacing w:val="-29"/>
          <w:w w:val="95"/>
        </w:rPr>
        <w:t> </w:t>
      </w:r>
      <w:r>
        <w:rPr>
          <w:color w:val="231F20"/>
          <w:w w:val="95"/>
        </w:rPr>
        <w:t>early October,</w:t>
      </w:r>
      <w:r>
        <w:rPr>
          <w:color w:val="231F20"/>
          <w:spacing w:val="-40"/>
          <w:w w:val="95"/>
        </w:rPr>
        <w:t> </w:t>
      </w:r>
      <w:r>
        <w:rPr>
          <w:color w:val="231F20"/>
          <w:w w:val="95"/>
        </w:rPr>
        <w:t>17%</w:t>
      </w:r>
      <w:r>
        <w:rPr>
          <w:color w:val="231F20"/>
          <w:spacing w:val="-41"/>
          <w:w w:val="95"/>
        </w:rPr>
        <w:t> </w:t>
      </w:r>
      <w:r>
        <w:rPr>
          <w:color w:val="231F20"/>
          <w:w w:val="95"/>
        </w:rPr>
        <w:t>of</w:t>
      </w:r>
      <w:r>
        <w:rPr>
          <w:color w:val="231F20"/>
          <w:spacing w:val="-39"/>
          <w:w w:val="95"/>
        </w:rPr>
        <w:t> </w:t>
      </w:r>
      <w:r>
        <w:rPr>
          <w:color w:val="231F20"/>
          <w:w w:val="95"/>
        </w:rPr>
        <w:t>households</w:t>
      </w:r>
      <w:r>
        <w:rPr>
          <w:color w:val="231F20"/>
          <w:spacing w:val="-39"/>
          <w:w w:val="95"/>
        </w:rPr>
        <w:t> </w:t>
      </w:r>
      <w:r>
        <w:rPr>
          <w:color w:val="231F20"/>
          <w:w w:val="95"/>
        </w:rPr>
        <w:t>reported</w:t>
      </w:r>
      <w:r>
        <w:rPr>
          <w:color w:val="231F20"/>
          <w:spacing w:val="-41"/>
          <w:w w:val="95"/>
        </w:rPr>
        <w:t> </w:t>
      </w:r>
      <w:r>
        <w:rPr>
          <w:color w:val="231F20"/>
          <w:w w:val="95"/>
        </w:rPr>
        <w:t>that</w:t>
      </w:r>
      <w:r>
        <w:rPr>
          <w:color w:val="231F20"/>
          <w:spacing w:val="-41"/>
          <w:w w:val="95"/>
        </w:rPr>
        <w:t> </w:t>
      </w:r>
      <w:r>
        <w:rPr>
          <w:color w:val="231F20"/>
          <w:w w:val="95"/>
        </w:rPr>
        <w:t>they</w:t>
      </w:r>
      <w:r>
        <w:rPr>
          <w:color w:val="231F20"/>
          <w:spacing w:val="-39"/>
          <w:w w:val="95"/>
        </w:rPr>
        <w:t> </w:t>
      </w:r>
      <w:r>
        <w:rPr>
          <w:color w:val="231F20"/>
          <w:w w:val="95"/>
        </w:rPr>
        <w:t>had</w:t>
      </w:r>
      <w:r>
        <w:rPr>
          <w:color w:val="231F20"/>
          <w:spacing w:val="-39"/>
          <w:w w:val="95"/>
        </w:rPr>
        <w:t> </w:t>
      </w:r>
      <w:r>
        <w:rPr>
          <w:color w:val="231F20"/>
          <w:w w:val="95"/>
        </w:rPr>
        <w:t>been</w:t>
      </w:r>
      <w:r>
        <w:rPr>
          <w:color w:val="231F20"/>
          <w:spacing w:val="-39"/>
          <w:w w:val="95"/>
        </w:rPr>
        <w:t> </w:t>
      </w:r>
      <w:r>
        <w:rPr>
          <w:color w:val="231F20"/>
          <w:w w:val="95"/>
        </w:rPr>
        <w:t>put off</w:t>
      </w:r>
      <w:r>
        <w:rPr>
          <w:color w:val="231F20"/>
          <w:spacing w:val="-41"/>
          <w:w w:val="95"/>
        </w:rPr>
        <w:t> </w:t>
      </w:r>
      <w:r>
        <w:rPr>
          <w:color w:val="231F20"/>
          <w:w w:val="95"/>
        </w:rPr>
        <w:t>spending</w:t>
      </w:r>
      <w:r>
        <w:rPr>
          <w:color w:val="231F20"/>
          <w:spacing w:val="-41"/>
          <w:w w:val="95"/>
        </w:rPr>
        <w:t> </w:t>
      </w:r>
      <w:r>
        <w:rPr>
          <w:color w:val="231F20"/>
          <w:w w:val="95"/>
        </w:rPr>
        <w:t>because</w:t>
      </w:r>
      <w:r>
        <w:rPr>
          <w:color w:val="231F20"/>
          <w:spacing w:val="-43"/>
          <w:w w:val="95"/>
        </w:rPr>
        <w:t> </w:t>
      </w:r>
      <w:r>
        <w:rPr>
          <w:color w:val="231F20"/>
          <w:w w:val="95"/>
        </w:rPr>
        <w:t>of</w:t>
      </w:r>
      <w:r>
        <w:rPr>
          <w:color w:val="231F20"/>
          <w:spacing w:val="-41"/>
          <w:w w:val="95"/>
        </w:rPr>
        <w:t> </w:t>
      </w:r>
      <w:r>
        <w:rPr>
          <w:color w:val="231F20"/>
          <w:w w:val="95"/>
        </w:rPr>
        <w:t>concerns</w:t>
      </w:r>
      <w:r>
        <w:rPr>
          <w:color w:val="231F20"/>
          <w:spacing w:val="-40"/>
          <w:w w:val="95"/>
        </w:rPr>
        <w:t> </w:t>
      </w:r>
      <w:r>
        <w:rPr>
          <w:color w:val="231F20"/>
          <w:w w:val="95"/>
        </w:rPr>
        <w:t>about</w:t>
      </w:r>
      <w:r>
        <w:rPr>
          <w:color w:val="231F20"/>
          <w:spacing w:val="-41"/>
          <w:w w:val="95"/>
        </w:rPr>
        <w:t> </w:t>
      </w:r>
      <w:r>
        <w:rPr>
          <w:color w:val="231F20"/>
          <w:w w:val="95"/>
        </w:rPr>
        <w:t>credit</w:t>
      </w:r>
      <w:r>
        <w:rPr>
          <w:color w:val="231F20"/>
          <w:spacing w:val="-41"/>
          <w:w w:val="95"/>
        </w:rPr>
        <w:t> </w:t>
      </w:r>
      <w:r>
        <w:rPr>
          <w:color w:val="231F20"/>
          <w:w w:val="95"/>
        </w:rPr>
        <w:t>availability, </w:t>
      </w:r>
      <w:r>
        <w:rPr>
          <w:color w:val="231F20"/>
        </w:rPr>
        <w:t>compared</w:t>
      </w:r>
      <w:r>
        <w:rPr>
          <w:color w:val="231F20"/>
          <w:spacing w:val="-25"/>
        </w:rPr>
        <w:t> </w:t>
      </w:r>
      <w:r>
        <w:rPr>
          <w:color w:val="231F20"/>
        </w:rPr>
        <w:t>with</w:t>
      </w:r>
      <w:r>
        <w:rPr>
          <w:color w:val="231F20"/>
          <w:spacing w:val="-23"/>
        </w:rPr>
        <w:t> </w:t>
      </w:r>
      <w:r>
        <w:rPr>
          <w:color w:val="231F20"/>
        </w:rPr>
        <w:t>11%</w:t>
      </w:r>
      <w:r>
        <w:rPr>
          <w:color w:val="231F20"/>
          <w:spacing w:val="-22"/>
        </w:rPr>
        <w:t> </w:t>
      </w:r>
      <w:r>
        <w:rPr>
          <w:color w:val="231F20"/>
        </w:rPr>
        <w:t>in</w:t>
      </w:r>
      <w:r>
        <w:rPr>
          <w:color w:val="231F20"/>
          <w:spacing w:val="-27"/>
        </w:rPr>
        <w:t> </w:t>
      </w:r>
      <w:r>
        <w:rPr>
          <w:color w:val="231F20"/>
        </w:rPr>
        <w:t>the</w:t>
      </w:r>
      <w:r>
        <w:rPr>
          <w:color w:val="231F20"/>
          <w:spacing w:val="-22"/>
        </w:rPr>
        <w:t> </w:t>
      </w:r>
      <w:r>
        <w:rPr>
          <w:color w:val="231F20"/>
        </w:rPr>
        <w:t>2007</w:t>
      </w:r>
      <w:r>
        <w:rPr>
          <w:color w:val="231F20"/>
          <w:spacing w:val="-23"/>
        </w:rPr>
        <w:t> </w:t>
      </w:r>
      <w:r>
        <w:rPr>
          <w:color w:val="231F20"/>
        </w:rPr>
        <w:t>survey.</w:t>
      </w:r>
    </w:p>
    <w:p>
      <w:pPr>
        <w:pStyle w:val="BodyText"/>
        <w:rPr>
          <w:sz w:val="24"/>
        </w:rPr>
      </w:pPr>
    </w:p>
    <w:p>
      <w:pPr>
        <w:pStyle w:val="BodyText"/>
        <w:spacing w:line="268" w:lineRule="auto" w:before="1"/>
        <w:ind w:left="153" w:right="155"/>
      </w:pPr>
      <w:r>
        <w:rPr>
          <w:color w:val="231F20"/>
          <w:w w:val="90"/>
        </w:rPr>
        <w:t>The</w:t>
      </w:r>
      <w:r>
        <w:rPr>
          <w:color w:val="231F20"/>
          <w:spacing w:val="-20"/>
          <w:w w:val="90"/>
        </w:rPr>
        <w:t> </w:t>
      </w:r>
      <w:r>
        <w:rPr>
          <w:color w:val="231F20"/>
          <w:w w:val="90"/>
        </w:rPr>
        <w:t>effects</w:t>
      </w:r>
      <w:r>
        <w:rPr>
          <w:color w:val="231F20"/>
          <w:spacing w:val="-23"/>
          <w:w w:val="90"/>
        </w:rPr>
        <w:t> </w:t>
      </w:r>
      <w:r>
        <w:rPr>
          <w:color w:val="231F20"/>
          <w:w w:val="90"/>
        </w:rPr>
        <w:t>of</w:t>
      </w:r>
      <w:r>
        <w:rPr>
          <w:color w:val="231F20"/>
          <w:spacing w:val="-22"/>
          <w:w w:val="90"/>
        </w:rPr>
        <w:t> </w:t>
      </w:r>
      <w:r>
        <w:rPr>
          <w:color w:val="231F20"/>
          <w:w w:val="90"/>
        </w:rPr>
        <w:t>tighter</w:t>
      </w:r>
      <w:r>
        <w:rPr>
          <w:color w:val="231F20"/>
          <w:spacing w:val="-20"/>
          <w:w w:val="90"/>
        </w:rPr>
        <w:t> </w:t>
      </w:r>
      <w:r>
        <w:rPr>
          <w:color w:val="231F20"/>
          <w:w w:val="90"/>
        </w:rPr>
        <w:t>credit</w:t>
      </w:r>
      <w:r>
        <w:rPr>
          <w:color w:val="231F20"/>
          <w:spacing w:val="-19"/>
          <w:w w:val="90"/>
        </w:rPr>
        <w:t> </w:t>
      </w:r>
      <w:r>
        <w:rPr>
          <w:color w:val="231F20"/>
          <w:w w:val="90"/>
        </w:rPr>
        <w:t>conditions</w:t>
      </w:r>
      <w:r>
        <w:rPr>
          <w:color w:val="231F20"/>
          <w:spacing w:val="-23"/>
          <w:w w:val="90"/>
        </w:rPr>
        <w:t> </w:t>
      </w:r>
      <w:r>
        <w:rPr>
          <w:color w:val="231F20"/>
          <w:w w:val="90"/>
        </w:rPr>
        <w:t>on</w:t>
      </w:r>
      <w:r>
        <w:rPr>
          <w:color w:val="231F20"/>
          <w:spacing w:val="-19"/>
          <w:w w:val="90"/>
        </w:rPr>
        <w:t> </w:t>
      </w:r>
      <w:r>
        <w:rPr>
          <w:color w:val="231F20"/>
          <w:w w:val="90"/>
        </w:rPr>
        <w:t>household</w:t>
      </w:r>
      <w:r>
        <w:rPr>
          <w:color w:val="231F20"/>
          <w:spacing w:val="-19"/>
          <w:w w:val="90"/>
        </w:rPr>
        <w:t> </w:t>
      </w:r>
      <w:r>
        <w:rPr>
          <w:color w:val="231F20"/>
          <w:w w:val="90"/>
        </w:rPr>
        <w:t>spending </w:t>
      </w:r>
      <w:r>
        <w:rPr>
          <w:color w:val="231F20"/>
        </w:rPr>
        <w:t>may</w:t>
      </w:r>
      <w:r>
        <w:rPr>
          <w:color w:val="231F20"/>
          <w:spacing w:val="-43"/>
        </w:rPr>
        <w:t> </w:t>
      </w:r>
      <w:r>
        <w:rPr>
          <w:color w:val="231F20"/>
        </w:rPr>
        <w:t>be</w:t>
      </w:r>
      <w:r>
        <w:rPr>
          <w:color w:val="231F20"/>
          <w:spacing w:val="-42"/>
        </w:rPr>
        <w:t> </w:t>
      </w:r>
      <w:r>
        <w:rPr>
          <w:color w:val="231F20"/>
        </w:rPr>
        <w:t>amplified</w:t>
      </w:r>
      <w:r>
        <w:rPr>
          <w:color w:val="231F20"/>
          <w:spacing w:val="-42"/>
        </w:rPr>
        <w:t> </w:t>
      </w:r>
      <w:r>
        <w:rPr>
          <w:color w:val="231F20"/>
        </w:rPr>
        <w:t>by</w:t>
      </w:r>
      <w:r>
        <w:rPr>
          <w:color w:val="231F20"/>
          <w:spacing w:val="-44"/>
        </w:rPr>
        <w:t> </w:t>
      </w:r>
      <w:r>
        <w:rPr>
          <w:color w:val="231F20"/>
        </w:rPr>
        <w:t>the</w:t>
      </w:r>
      <w:r>
        <w:rPr>
          <w:color w:val="231F20"/>
          <w:spacing w:val="-43"/>
        </w:rPr>
        <w:t> </w:t>
      </w:r>
      <w:r>
        <w:rPr>
          <w:color w:val="231F20"/>
        </w:rPr>
        <w:t>weak</w:t>
      </w:r>
      <w:r>
        <w:rPr>
          <w:color w:val="231F20"/>
          <w:spacing w:val="-42"/>
        </w:rPr>
        <w:t> </w:t>
      </w:r>
      <w:r>
        <w:rPr>
          <w:color w:val="231F20"/>
        </w:rPr>
        <w:t>housing</w:t>
      </w:r>
      <w:r>
        <w:rPr>
          <w:color w:val="231F20"/>
          <w:spacing w:val="-43"/>
        </w:rPr>
        <w:t> </w:t>
      </w:r>
      <w:r>
        <w:rPr>
          <w:color w:val="231F20"/>
        </w:rPr>
        <w:t>market.</w:t>
      </w:r>
      <w:r>
        <w:rPr>
          <w:color w:val="231F20"/>
          <w:spacing w:val="-26"/>
        </w:rPr>
        <w:t> </w:t>
      </w:r>
      <w:r>
        <w:rPr>
          <w:color w:val="231F20"/>
        </w:rPr>
        <w:t>Although lower</w:t>
      </w:r>
      <w:r>
        <w:rPr>
          <w:color w:val="231F20"/>
          <w:spacing w:val="-41"/>
        </w:rPr>
        <w:t> </w:t>
      </w:r>
      <w:r>
        <w:rPr>
          <w:color w:val="231F20"/>
        </w:rPr>
        <w:t>house</w:t>
      </w:r>
      <w:r>
        <w:rPr>
          <w:color w:val="231F20"/>
          <w:spacing w:val="-40"/>
        </w:rPr>
        <w:t> </w:t>
      </w:r>
      <w:r>
        <w:rPr>
          <w:color w:val="231F20"/>
        </w:rPr>
        <w:t>prices</w:t>
      </w:r>
      <w:r>
        <w:rPr>
          <w:color w:val="231F20"/>
          <w:spacing w:val="-41"/>
        </w:rPr>
        <w:t> </w:t>
      </w:r>
      <w:r>
        <w:rPr>
          <w:color w:val="231F20"/>
        </w:rPr>
        <w:t>may</w:t>
      </w:r>
      <w:r>
        <w:rPr>
          <w:color w:val="231F20"/>
          <w:spacing w:val="-40"/>
        </w:rPr>
        <w:t> </w:t>
      </w:r>
      <w:r>
        <w:rPr>
          <w:color w:val="231F20"/>
        </w:rPr>
        <w:t>not</w:t>
      </w:r>
      <w:r>
        <w:rPr>
          <w:color w:val="231F20"/>
          <w:spacing w:val="-41"/>
        </w:rPr>
        <w:t> </w:t>
      </w:r>
      <w:r>
        <w:rPr>
          <w:color w:val="231F20"/>
        </w:rPr>
        <w:t>reduce</w:t>
      </w:r>
      <w:r>
        <w:rPr>
          <w:color w:val="231F20"/>
          <w:spacing w:val="-40"/>
        </w:rPr>
        <w:t> </w:t>
      </w:r>
      <w:r>
        <w:rPr>
          <w:color w:val="231F20"/>
        </w:rPr>
        <w:t>household</w:t>
      </w:r>
      <w:r>
        <w:rPr>
          <w:color w:val="231F20"/>
          <w:spacing w:val="-42"/>
        </w:rPr>
        <w:t> </w:t>
      </w:r>
      <w:r>
        <w:rPr>
          <w:color w:val="231F20"/>
        </w:rPr>
        <w:t>wealth</w:t>
      </w:r>
      <w:r>
        <w:rPr>
          <w:color w:val="231F20"/>
          <w:spacing w:val="-40"/>
        </w:rPr>
        <w:t> </w:t>
      </w:r>
      <w:r>
        <w:rPr>
          <w:color w:val="231F20"/>
        </w:rPr>
        <w:t>in</w:t>
      </w:r>
    </w:p>
    <w:p>
      <w:pPr>
        <w:spacing w:after="0" w:line="268" w:lineRule="auto"/>
        <w:sectPr>
          <w:type w:val="continuous"/>
          <w:pgSz w:w="11900" w:h="16840"/>
          <w:pgMar w:top="1560" w:bottom="0" w:left="640" w:right="640"/>
          <w:cols w:num="2" w:equalWidth="0">
            <w:col w:w="4404" w:space="925"/>
            <w:col w:w="5291"/>
          </w:cols>
        </w:sectPr>
      </w:pPr>
    </w:p>
    <w:p>
      <w:pPr>
        <w:pStyle w:val="BodyText"/>
        <w:spacing w:before="2"/>
        <w:rPr>
          <w:sz w:val="12"/>
        </w:rPr>
      </w:pPr>
    </w:p>
    <w:p>
      <w:pPr>
        <w:tabs>
          <w:tab w:pos="1782" w:val="left" w:leader="none"/>
          <w:tab w:pos="2833" w:val="left" w:leader="none"/>
          <w:tab w:pos="3504" w:val="left" w:leader="none"/>
        </w:tabs>
        <w:spacing w:before="0"/>
        <w:ind w:left="675" w:right="0" w:firstLine="0"/>
        <w:jc w:val="left"/>
        <w:rPr>
          <w:sz w:val="12"/>
        </w:rPr>
      </w:pPr>
      <w:r>
        <w:rPr>
          <w:color w:val="231F20"/>
          <w:sz w:val="12"/>
        </w:rPr>
        <w:t>2005</w:t>
        <w:tab/>
        <w:t>06</w:t>
        <w:tab/>
        <w:t>07</w:t>
        <w:tab/>
        <w:t>08</w:t>
      </w:r>
    </w:p>
    <w:p>
      <w:pPr>
        <w:pStyle w:val="BodyText"/>
        <w:spacing w:before="8"/>
        <w:rPr>
          <w:sz w:val="14"/>
        </w:rPr>
      </w:pPr>
    </w:p>
    <w:p>
      <w:pPr>
        <w:spacing w:before="1"/>
        <w:ind w:left="153" w:right="0" w:firstLine="0"/>
        <w:jc w:val="left"/>
        <w:rPr>
          <w:sz w:val="11"/>
        </w:rPr>
      </w:pPr>
      <w:r>
        <w:rPr>
          <w:color w:val="231F20"/>
          <w:sz w:val="11"/>
        </w:rPr>
        <w:t>Sources: ONS (including Labour Force Survey) and Bank calculations.</w:t>
      </w:r>
    </w:p>
    <w:p>
      <w:pPr>
        <w:spacing w:before="31"/>
        <w:ind w:left="153" w:right="0" w:firstLine="0"/>
        <w:jc w:val="left"/>
        <w:rPr>
          <w:sz w:val="12"/>
        </w:rPr>
      </w:pPr>
      <w:r>
        <w:rPr/>
        <w:br w:type="column"/>
      </w:r>
      <w:r>
        <w:rPr>
          <w:color w:val="231F20"/>
          <w:w w:val="90"/>
          <w:sz w:val="12"/>
        </w:rPr>
        <w:t>1.5</w:t>
      </w:r>
    </w:p>
    <w:p>
      <w:pPr>
        <w:pStyle w:val="BodyText"/>
        <w:spacing w:line="268" w:lineRule="auto"/>
        <w:ind w:left="153" w:right="155"/>
      </w:pPr>
      <w:r>
        <w:rPr/>
        <w:br w:type="column"/>
      </w:r>
      <w:r>
        <w:rPr>
          <w:color w:val="231F20"/>
          <w:w w:val="90"/>
        </w:rPr>
        <w:t>aggregate,</w:t>
      </w:r>
      <w:r>
        <w:rPr>
          <w:color w:val="231F20"/>
          <w:spacing w:val="-21"/>
          <w:w w:val="90"/>
        </w:rPr>
        <w:t> </w:t>
      </w:r>
      <w:r>
        <w:rPr>
          <w:color w:val="231F20"/>
          <w:w w:val="90"/>
        </w:rPr>
        <w:t>they</w:t>
      </w:r>
      <w:r>
        <w:rPr>
          <w:color w:val="231F20"/>
          <w:spacing w:val="-20"/>
          <w:w w:val="90"/>
        </w:rPr>
        <w:t> </w:t>
      </w:r>
      <w:r>
        <w:rPr>
          <w:color w:val="231F20"/>
          <w:w w:val="90"/>
        </w:rPr>
        <w:t>do</w:t>
      </w:r>
      <w:r>
        <w:rPr>
          <w:color w:val="231F20"/>
          <w:spacing w:val="-16"/>
          <w:w w:val="90"/>
        </w:rPr>
        <w:t> </w:t>
      </w:r>
      <w:r>
        <w:rPr>
          <w:color w:val="231F20"/>
          <w:w w:val="90"/>
        </w:rPr>
        <w:t>reduce</w:t>
      </w:r>
      <w:r>
        <w:rPr>
          <w:color w:val="231F20"/>
          <w:spacing w:val="-20"/>
          <w:w w:val="90"/>
        </w:rPr>
        <w:t> </w:t>
      </w:r>
      <w:r>
        <w:rPr>
          <w:color w:val="231F20"/>
          <w:w w:val="90"/>
        </w:rPr>
        <w:t>the</w:t>
      </w:r>
      <w:r>
        <w:rPr>
          <w:color w:val="231F20"/>
          <w:spacing w:val="-17"/>
          <w:w w:val="90"/>
        </w:rPr>
        <w:t> </w:t>
      </w:r>
      <w:r>
        <w:rPr>
          <w:color w:val="231F20"/>
          <w:w w:val="90"/>
        </w:rPr>
        <w:t>amount</w:t>
      </w:r>
      <w:r>
        <w:rPr>
          <w:color w:val="231F20"/>
          <w:spacing w:val="-20"/>
          <w:w w:val="90"/>
        </w:rPr>
        <w:t> </w:t>
      </w:r>
      <w:r>
        <w:rPr>
          <w:color w:val="231F20"/>
          <w:w w:val="90"/>
        </w:rPr>
        <w:t>of</w:t>
      </w:r>
      <w:r>
        <w:rPr>
          <w:color w:val="231F20"/>
          <w:spacing w:val="-16"/>
          <w:w w:val="90"/>
        </w:rPr>
        <w:t> </w:t>
      </w:r>
      <w:r>
        <w:rPr>
          <w:color w:val="231F20"/>
          <w:w w:val="90"/>
        </w:rPr>
        <w:t>housing</w:t>
      </w:r>
      <w:r>
        <w:rPr>
          <w:color w:val="231F20"/>
          <w:spacing w:val="-17"/>
          <w:w w:val="90"/>
        </w:rPr>
        <w:t> </w:t>
      </w:r>
      <w:r>
        <w:rPr>
          <w:color w:val="231F20"/>
          <w:w w:val="90"/>
        </w:rPr>
        <w:t>equity</w:t>
      </w:r>
      <w:r>
        <w:rPr>
          <w:color w:val="231F20"/>
          <w:spacing w:val="-20"/>
          <w:w w:val="90"/>
        </w:rPr>
        <w:t> </w:t>
      </w:r>
      <w:r>
        <w:rPr>
          <w:color w:val="231F20"/>
          <w:w w:val="90"/>
        </w:rPr>
        <w:t>that </w:t>
      </w:r>
      <w:r>
        <w:rPr>
          <w:color w:val="231F20"/>
          <w:w w:val="95"/>
        </w:rPr>
        <w:t>homeowners</w:t>
      </w:r>
      <w:r>
        <w:rPr>
          <w:color w:val="231F20"/>
          <w:spacing w:val="-30"/>
          <w:w w:val="95"/>
        </w:rPr>
        <w:t> </w:t>
      </w:r>
      <w:r>
        <w:rPr>
          <w:color w:val="231F20"/>
          <w:w w:val="95"/>
        </w:rPr>
        <w:t>can</w:t>
      </w:r>
      <w:r>
        <w:rPr>
          <w:color w:val="231F20"/>
          <w:spacing w:val="-30"/>
          <w:w w:val="95"/>
        </w:rPr>
        <w:t> </w:t>
      </w:r>
      <w:r>
        <w:rPr>
          <w:color w:val="231F20"/>
          <w:w w:val="95"/>
        </w:rPr>
        <w:t>borrow</w:t>
      </w:r>
      <w:r>
        <w:rPr>
          <w:color w:val="231F20"/>
          <w:spacing w:val="-30"/>
          <w:w w:val="95"/>
        </w:rPr>
        <w:t> </w:t>
      </w:r>
      <w:r>
        <w:rPr>
          <w:color w:val="231F20"/>
          <w:w w:val="95"/>
        </w:rPr>
        <w:t>against.</w:t>
      </w:r>
      <w:r>
        <w:rPr>
          <w:color w:val="231F20"/>
          <w:spacing w:val="-6"/>
          <w:w w:val="95"/>
        </w:rPr>
        <w:t> </w:t>
      </w:r>
      <w:r>
        <w:rPr>
          <w:color w:val="231F20"/>
          <w:w w:val="95"/>
        </w:rPr>
        <w:t>And</w:t>
      </w:r>
      <w:r>
        <w:rPr>
          <w:color w:val="231F20"/>
          <w:spacing w:val="-30"/>
          <w:w w:val="95"/>
        </w:rPr>
        <w:t> </w:t>
      </w:r>
      <w:r>
        <w:rPr>
          <w:color w:val="231F20"/>
          <w:w w:val="95"/>
        </w:rPr>
        <w:t>lower</w:t>
      </w:r>
      <w:r>
        <w:rPr>
          <w:color w:val="231F20"/>
          <w:spacing w:val="-30"/>
          <w:w w:val="95"/>
        </w:rPr>
        <w:t> </w:t>
      </w:r>
      <w:r>
        <w:rPr>
          <w:color w:val="231F20"/>
          <w:w w:val="95"/>
        </w:rPr>
        <w:t>house</w:t>
      </w:r>
      <w:r>
        <w:rPr>
          <w:color w:val="231F20"/>
          <w:spacing w:val="-30"/>
          <w:w w:val="95"/>
        </w:rPr>
        <w:t> </w:t>
      </w:r>
      <w:r>
        <w:rPr>
          <w:color w:val="231F20"/>
          <w:w w:val="95"/>
        </w:rPr>
        <w:t>prices</w:t>
      </w:r>
    </w:p>
    <w:p>
      <w:pPr>
        <w:pStyle w:val="BodyText"/>
        <w:spacing w:line="189" w:lineRule="exact"/>
        <w:ind w:left="153"/>
      </w:pPr>
      <w:r>
        <w:rPr>
          <w:color w:val="231F20"/>
        </w:rPr>
        <w:t>weaken banks’ balance sheets, which may reduce their</w:t>
      </w:r>
    </w:p>
    <w:p>
      <w:pPr>
        <w:spacing w:after="0" w:line="189" w:lineRule="exact"/>
        <w:sectPr>
          <w:type w:val="continuous"/>
          <w:pgSz w:w="11900" w:h="16840"/>
          <w:pgMar w:top="1560" w:bottom="0" w:left="640" w:right="640"/>
          <w:cols w:num="3" w:equalWidth="0">
            <w:col w:w="3677" w:space="73"/>
            <w:col w:w="330" w:space="1249"/>
            <w:col w:w="5291"/>
          </w:cols>
        </w:sectPr>
      </w:pPr>
    </w:p>
    <w:p>
      <w:pPr>
        <w:pStyle w:val="ListParagraph"/>
        <w:numPr>
          <w:ilvl w:val="0"/>
          <w:numId w:val="13"/>
        </w:numPr>
        <w:tabs>
          <w:tab w:pos="324" w:val="left" w:leader="none"/>
        </w:tabs>
        <w:spacing w:line="244" w:lineRule="auto" w:before="3" w:after="0"/>
        <w:ind w:left="323" w:right="38" w:hanging="171"/>
        <w:jc w:val="left"/>
        <w:rPr>
          <w:sz w:val="11"/>
        </w:rPr>
      </w:pPr>
      <w:r>
        <w:rPr>
          <w:color w:val="231F20"/>
          <w:w w:val="95"/>
          <w:sz w:val="11"/>
        </w:rPr>
        <w:t>Wages</w:t>
      </w:r>
      <w:r>
        <w:rPr>
          <w:color w:val="231F20"/>
          <w:spacing w:val="-21"/>
          <w:w w:val="95"/>
          <w:sz w:val="11"/>
        </w:rPr>
        <w:t> </w:t>
      </w:r>
      <w:r>
        <w:rPr>
          <w:color w:val="231F20"/>
          <w:w w:val="95"/>
          <w:sz w:val="11"/>
        </w:rPr>
        <w:t>and</w:t>
      </w:r>
      <w:r>
        <w:rPr>
          <w:color w:val="231F20"/>
          <w:spacing w:val="-20"/>
          <w:w w:val="95"/>
          <w:sz w:val="11"/>
        </w:rPr>
        <w:t> </w:t>
      </w:r>
      <w:r>
        <w:rPr>
          <w:color w:val="231F20"/>
          <w:w w:val="95"/>
          <w:sz w:val="11"/>
        </w:rPr>
        <w:t>salaries</w:t>
      </w:r>
      <w:r>
        <w:rPr>
          <w:color w:val="231F20"/>
          <w:spacing w:val="-21"/>
          <w:w w:val="95"/>
          <w:sz w:val="11"/>
        </w:rPr>
        <w:t> </w:t>
      </w:r>
      <w:r>
        <w:rPr>
          <w:color w:val="231F20"/>
          <w:w w:val="95"/>
          <w:sz w:val="11"/>
        </w:rPr>
        <w:t>plus</w:t>
      </w:r>
      <w:r>
        <w:rPr>
          <w:color w:val="231F20"/>
          <w:spacing w:val="-20"/>
          <w:w w:val="95"/>
          <w:sz w:val="11"/>
        </w:rPr>
        <w:t> </w:t>
      </w:r>
      <w:r>
        <w:rPr>
          <w:color w:val="231F20"/>
          <w:w w:val="95"/>
          <w:sz w:val="11"/>
        </w:rPr>
        <w:t>mixed</w:t>
      </w:r>
      <w:r>
        <w:rPr>
          <w:color w:val="231F20"/>
          <w:spacing w:val="-20"/>
          <w:w w:val="95"/>
          <w:sz w:val="11"/>
        </w:rPr>
        <w:t> </w:t>
      </w:r>
      <w:r>
        <w:rPr>
          <w:color w:val="231F20"/>
          <w:w w:val="95"/>
          <w:sz w:val="11"/>
        </w:rPr>
        <w:t>income</w:t>
      </w:r>
      <w:r>
        <w:rPr>
          <w:color w:val="231F20"/>
          <w:spacing w:val="-21"/>
          <w:w w:val="95"/>
          <w:sz w:val="11"/>
        </w:rPr>
        <w:t> </w:t>
      </w:r>
      <w:r>
        <w:rPr>
          <w:color w:val="231F20"/>
          <w:w w:val="95"/>
          <w:sz w:val="11"/>
        </w:rPr>
        <w:t>less</w:t>
      </w:r>
      <w:r>
        <w:rPr>
          <w:color w:val="231F20"/>
          <w:spacing w:val="-21"/>
          <w:w w:val="95"/>
          <w:sz w:val="11"/>
        </w:rPr>
        <w:t> </w:t>
      </w:r>
      <w:r>
        <w:rPr>
          <w:color w:val="231F20"/>
          <w:w w:val="95"/>
          <w:sz w:val="11"/>
        </w:rPr>
        <w:t>taxes</w:t>
      </w:r>
      <w:r>
        <w:rPr>
          <w:color w:val="231F20"/>
          <w:spacing w:val="-21"/>
          <w:w w:val="95"/>
          <w:sz w:val="11"/>
        </w:rPr>
        <w:t> </w:t>
      </w:r>
      <w:r>
        <w:rPr>
          <w:color w:val="231F20"/>
          <w:w w:val="95"/>
          <w:sz w:val="11"/>
        </w:rPr>
        <w:t>(including</w:t>
      </w:r>
      <w:r>
        <w:rPr>
          <w:color w:val="231F20"/>
          <w:spacing w:val="-20"/>
          <w:w w:val="95"/>
          <w:sz w:val="11"/>
        </w:rPr>
        <w:t> </w:t>
      </w:r>
      <w:r>
        <w:rPr>
          <w:color w:val="231F20"/>
          <w:w w:val="95"/>
          <w:sz w:val="11"/>
        </w:rPr>
        <w:t>income</w:t>
      </w:r>
      <w:r>
        <w:rPr>
          <w:color w:val="231F20"/>
          <w:spacing w:val="-22"/>
          <w:w w:val="95"/>
          <w:sz w:val="11"/>
        </w:rPr>
        <w:t> </w:t>
      </w:r>
      <w:r>
        <w:rPr>
          <w:color w:val="231F20"/>
          <w:w w:val="95"/>
          <w:sz w:val="11"/>
        </w:rPr>
        <w:t>taxes</w:t>
      </w:r>
      <w:r>
        <w:rPr>
          <w:color w:val="231F20"/>
          <w:spacing w:val="-20"/>
          <w:w w:val="95"/>
          <w:sz w:val="11"/>
        </w:rPr>
        <w:t> </w:t>
      </w:r>
      <w:r>
        <w:rPr>
          <w:color w:val="231F20"/>
          <w:w w:val="95"/>
          <w:sz w:val="11"/>
        </w:rPr>
        <w:t>and</w:t>
      </w:r>
      <w:r>
        <w:rPr>
          <w:color w:val="231F20"/>
          <w:spacing w:val="-22"/>
          <w:w w:val="95"/>
          <w:sz w:val="11"/>
        </w:rPr>
        <w:t> </w:t>
      </w:r>
      <w:r>
        <w:rPr>
          <w:color w:val="231F20"/>
          <w:w w:val="95"/>
          <w:sz w:val="11"/>
        </w:rPr>
        <w:t>Council</w:t>
      </w:r>
      <w:r>
        <w:rPr>
          <w:color w:val="231F20"/>
          <w:spacing w:val="-24"/>
          <w:w w:val="95"/>
          <w:sz w:val="11"/>
        </w:rPr>
        <w:t> </w:t>
      </w:r>
      <w:r>
        <w:rPr>
          <w:color w:val="231F20"/>
          <w:spacing w:val="-3"/>
          <w:w w:val="95"/>
          <w:sz w:val="11"/>
        </w:rPr>
        <w:t>Tax) </w:t>
      </w:r>
      <w:r>
        <w:rPr>
          <w:color w:val="231F20"/>
          <w:w w:val="95"/>
          <w:sz w:val="11"/>
        </w:rPr>
        <w:t>plus</w:t>
      </w:r>
      <w:r>
        <w:rPr>
          <w:color w:val="231F20"/>
          <w:spacing w:val="-19"/>
          <w:w w:val="95"/>
          <w:sz w:val="11"/>
        </w:rPr>
        <w:t> </w:t>
      </w:r>
      <w:r>
        <w:rPr>
          <w:color w:val="231F20"/>
          <w:w w:val="95"/>
          <w:sz w:val="11"/>
        </w:rPr>
        <w:t>net</w:t>
      </w:r>
      <w:r>
        <w:rPr>
          <w:color w:val="231F20"/>
          <w:spacing w:val="-20"/>
          <w:w w:val="95"/>
          <w:sz w:val="11"/>
        </w:rPr>
        <w:t> </w:t>
      </w:r>
      <w:r>
        <w:rPr>
          <w:color w:val="231F20"/>
          <w:w w:val="95"/>
          <w:sz w:val="11"/>
        </w:rPr>
        <w:t>transfers</w:t>
      </w:r>
      <w:r>
        <w:rPr>
          <w:color w:val="231F20"/>
          <w:spacing w:val="-18"/>
          <w:w w:val="95"/>
          <w:sz w:val="11"/>
        </w:rPr>
        <w:t> </w:t>
      </w:r>
      <w:r>
        <w:rPr>
          <w:color w:val="231F20"/>
          <w:w w:val="95"/>
          <w:sz w:val="11"/>
        </w:rPr>
        <w:t>(general</w:t>
      </w:r>
      <w:r>
        <w:rPr>
          <w:color w:val="231F20"/>
          <w:spacing w:val="-19"/>
          <w:w w:val="95"/>
          <w:sz w:val="11"/>
        </w:rPr>
        <w:t> </w:t>
      </w:r>
      <w:r>
        <w:rPr>
          <w:color w:val="231F20"/>
          <w:w w:val="95"/>
          <w:sz w:val="11"/>
        </w:rPr>
        <w:t>government</w:t>
      </w:r>
      <w:r>
        <w:rPr>
          <w:color w:val="231F20"/>
          <w:spacing w:val="-18"/>
          <w:w w:val="95"/>
          <w:sz w:val="11"/>
        </w:rPr>
        <w:t> </w:t>
      </w:r>
      <w:r>
        <w:rPr>
          <w:color w:val="231F20"/>
          <w:w w:val="95"/>
          <w:sz w:val="11"/>
        </w:rPr>
        <w:t>benefits</w:t>
      </w:r>
      <w:r>
        <w:rPr>
          <w:color w:val="231F20"/>
          <w:spacing w:val="-19"/>
          <w:w w:val="95"/>
          <w:sz w:val="11"/>
        </w:rPr>
        <w:t> </w:t>
      </w:r>
      <w:r>
        <w:rPr>
          <w:color w:val="231F20"/>
          <w:w w:val="95"/>
          <w:sz w:val="11"/>
        </w:rPr>
        <w:t>minus</w:t>
      </w:r>
      <w:r>
        <w:rPr>
          <w:color w:val="231F20"/>
          <w:spacing w:val="-18"/>
          <w:w w:val="95"/>
          <w:sz w:val="11"/>
        </w:rPr>
        <w:t> </w:t>
      </w:r>
      <w:r>
        <w:rPr>
          <w:color w:val="231F20"/>
          <w:w w:val="95"/>
          <w:sz w:val="11"/>
        </w:rPr>
        <w:t>employees’</w:t>
      </w:r>
      <w:r>
        <w:rPr>
          <w:color w:val="231F20"/>
          <w:spacing w:val="-18"/>
          <w:w w:val="95"/>
          <w:sz w:val="11"/>
        </w:rPr>
        <w:t> </w:t>
      </w:r>
      <w:r>
        <w:rPr>
          <w:color w:val="231F20"/>
          <w:w w:val="95"/>
          <w:sz w:val="11"/>
        </w:rPr>
        <w:t>National</w:t>
      </w:r>
      <w:r>
        <w:rPr>
          <w:color w:val="231F20"/>
          <w:spacing w:val="-19"/>
          <w:w w:val="95"/>
          <w:sz w:val="11"/>
        </w:rPr>
        <w:t> </w:t>
      </w:r>
      <w:r>
        <w:rPr>
          <w:color w:val="231F20"/>
          <w:w w:val="95"/>
          <w:sz w:val="11"/>
        </w:rPr>
        <w:t>Insurance contributions),</w:t>
      </w:r>
      <w:r>
        <w:rPr>
          <w:color w:val="231F20"/>
          <w:spacing w:val="-24"/>
          <w:w w:val="95"/>
          <w:sz w:val="11"/>
        </w:rPr>
        <w:t> </w:t>
      </w:r>
      <w:r>
        <w:rPr>
          <w:color w:val="231F20"/>
          <w:w w:val="95"/>
          <w:sz w:val="11"/>
        </w:rPr>
        <w:t>deflated</w:t>
      </w:r>
      <w:r>
        <w:rPr>
          <w:color w:val="231F20"/>
          <w:spacing w:val="-21"/>
          <w:w w:val="95"/>
          <w:sz w:val="11"/>
        </w:rPr>
        <w:t> </w:t>
      </w:r>
      <w:r>
        <w:rPr>
          <w:color w:val="231F20"/>
          <w:w w:val="95"/>
          <w:sz w:val="11"/>
        </w:rPr>
        <w:t>using</w:t>
      </w:r>
      <w:r>
        <w:rPr>
          <w:color w:val="231F20"/>
          <w:spacing w:val="-23"/>
          <w:w w:val="95"/>
          <w:sz w:val="11"/>
        </w:rPr>
        <w:t> </w:t>
      </w:r>
      <w:r>
        <w:rPr>
          <w:color w:val="231F20"/>
          <w:w w:val="95"/>
          <w:sz w:val="11"/>
        </w:rPr>
        <w:t>the</w:t>
      </w:r>
      <w:r>
        <w:rPr>
          <w:color w:val="231F20"/>
          <w:spacing w:val="-22"/>
          <w:w w:val="95"/>
          <w:sz w:val="11"/>
        </w:rPr>
        <w:t> </w:t>
      </w:r>
      <w:r>
        <w:rPr>
          <w:color w:val="231F20"/>
          <w:w w:val="95"/>
          <w:sz w:val="11"/>
        </w:rPr>
        <w:t>consumer</w:t>
      </w:r>
      <w:r>
        <w:rPr>
          <w:color w:val="231F20"/>
          <w:spacing w:val="-22"/>
          <w:w w:val="95"/>
          <w:sz w:val="11"/>
        </w:rPr>
        <w:t> </w:t>
      </w:r>
      <w:r>
        <w:rPr>
          <w:color w:val="231F20"/>
          <w:w w:val="95"/>
          <w:sz w:val="11"/>
        </w:rPr>
        <w:t>expenditure</w:t>
      </w:r>
      <w:r>
        <w:rPr>
          <w:color w:val="231F20"/>
          <w:spacing w:val="-23"/>
          <w:w w:val="95"/>
          <w:sz w:val="11"/>
        </w:rPr>
        <w:t> </w:t>
      </w:r>
      <w:r>
        <w:rPr>
          <w:color w:val="231F20"/>
          <w:w w:val="95"/>
          <w:sz w:val="11"/>
        </w:rPr>
        <w:t>deflator</w:t>
      </w:r>
      <w:r>
        <w:rPr>
          <w:color w:val="231F20"/>
          <w:spacing w:val="-22"/>
          <w:w w:val="95"/>
          <w:sz w:val="11"/>
        </w:rPr>
        <w:t> </w:t>
      </w:r>
      <w:r>
        <w:rPr>
          <w:color w:val="231F20"/>
          <w:w w:val="95"/>
          <w:sz w:val="11"/>
        </w:rPr>
        <w:t>(including</w:t>
      </w:r>
      <w:r>
        <w:rPr>
          <w:color w:val="231F20"/>
          <w:spacing w:val="-22"/>
          <w:w w:val="95"/>
          <w:sz w:val="11"/>
        </w:rPr>
        <w:t> </w:t>
      </w:r>
      <w:r>
        <w:rPr>
          <w:color w:val="231F20"/>
          <w:w w:val="95"/>
          <w:sz w:val="11"/>
        </w:rPr>
        <w:t>non-profit </w:t>
      </w:r>
      <w:r>
        <w:rPr>
          <w:color w:val="231F20"/>
          <w:sz w:val="11"/>
        </w:rPr>
        <w:t>institutions serving</w:t>
      </w:r>
      <w:r>
        <w:rPr>
          <w:color w:val="231F20"/>
          <w:spacing w:val="-20"/>
          <w:sz w:val="11"/>
        </w:rPr>
        <w:t> </w:t>
      </w:r>
      <w:r>
        <w:rPr>
          <w:color w:val="231F20"/>
          <w:sz w:val="11"/>
        </w:rPr>
        <w:t>households).</w:t>
      </w:r>
    </w:p>
    <w:p>
      <w:pPr>
        <w:pStyle w:val="ListParagraph"/>
        <w:numPr>
          <w:ilvl w:val="0"/>
          <w:numId w:val="13"/>
        </w:numPr>
        <w:tabs>
          <w:tab w:pos="324" w:val="left" w:leader="none"/>
        </w:tabs>
        <w:spacing w:line="127" w:lineRule="exact" w:before="0" w:after="0"/>
        <w:ind w:left="323" w:right="0" w:hanging="171"/>
        <w:jc w:val="left"/>
        <w:rPr>
          <w:sz w:val="11"/>
        </w:rPr>
      </w:pPr>
      <w:r>
        <w:rPr>
          <w:color w:val="231F20"/>
          <w:sz w:val="11"/>
        </w:rPr>
        <w:t>Real</w:t>
      </w:r>
      <w:r>
        <w:rPr>
          <w:color w:val="231F20"/>
          <w:spacing w:val="-12"/>
          <w:sz w:val="11"/>
        </w:rPr>
        <w:t> </w:t>
      </w:r>
      <w:r>
        <w:rPr>
          <w:color w:val="231F20"/>
          <w:sz w:val="11"/>
        </w:rPr>
        <w:t>post-tax</w:t>
      </w:r>
      <w:r>
        <w:rPr>
          <w:color w:val="231F20"/>
          <w:spacing w:val="-12"/>
          <w:sz w:val="11"/>
        </w:rPr>
        <w:t> </w:t>
      </w:r>
      <w:r>
        <w:rPr>
          <w:color w:val="231F20"/>
          <w:sz w:val="11"/>
        </w:rPr>
        <w:t>labour</w:t>
      </w:r>
      <w:r>
        <w:rPr>
          <w:color w:val="231F20"/>
          <w:spacing w:val="-11"/>
          <w:sz w:val="11"/>
        </w:rPr>
        <w:t> </w:t>
      </w:r>
      <w:r>
        <w:rPr>
          <w:color w:val="231F20"/>
          <w:sz w:val="11"/>
        </w:rPr>
        <w:t>income</w:t>
      </w:r>
      <w:r>
        <w:rPr>
          <w:color w:val="231F20"/>
          <w:spacing w:val="-14"/>
          <w:sz w:val="11"/>
        </w:rPr>
        <w:t> </w:t>
      </w:r>
      <w:r>
        <w:rPr>
          <w:color w:val="231F20"/>
          <w:sz w:val="11"/>
        </w:rPr>
        <w:t>divided</w:t>
      </w:r>
      <w:r>
        <w:rPr>
          <w:color w:val="231F20"/>
          <w:spacing w:val="-12"/>
          <w:sz w:val="11"/>
        </w:rPr>
        <w:t> </w:t>
      </w:r>
      <w:r>
        <w:rPr>
          <w:color w:val="231F20"/>
          <w:sz w:val="11"/>
        </w:rPr>
        <w:t>by</w:t>
      </w:r>
      <w:r>
        <w:rPr>
          <w:color w:val="231F20"/>
          <w:spacing w:val="-11"/>
          <w:sz w:val="11"/>
        </w:rPr>
        <w:t> </w:t>
      </w:r>
      <w:r>
        <w:rPr>
          <w:color w:val="231F20"/>
          <w:sz w:val="11"/>
        </w:rPr>
        <w:t>LFS</w:t>
      </w:r>
      <w:r>
        <w:rPr>
          <w:color w:val="231F20"/>
          <w:spacing w:val="-12"/>
          <w:sz w:val="11"/>
        </w:rPr>
        <w:t> </w:t>
      </w:r>
      <w:r>
        <w:rPr>
          <w:color w:val="231F20"/>
          <w:sz w:val="11"/>
        </w:rPr>
        <w:t>employment.</w:t>
      </w:r>
    </w:p>
    <w:p>
      <w:pPr>
        <w:pStyle w:val="BodyText"/>
        <w:spacing w:before="8"/>
        <w:rPr>
          <w:sz w:val="19"/>
        </w:rPr>
      </w:pPr>
    </w:p>
    <w:p>
      <w:pPr>
        <w:pStyle w:val="BodyText"/>
        <w:spacing w:line="20" w:lineRule="exact"/>
        <w:ind w:left="146" w:right="-20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2"/>
        </w:rPr>
      </w:pPr>
      <w:r>
        <w:rPr>
          <w:color w:val="A70740"/>
          <w:sz w:val="18"/>
        </w:rPr>
        <w:t>Chart</w:t>
      </w:r>
      <w:r>
        <w:rPr>
          <w:color w:val="A70740"/>
          <w:spacing w:val="-35"/>
          <w:sz w:val="18"/>
        </w:rPr>
        <w:t> </w:t>
      </w:r>
      <w:r>
        <w:rPr>
          <w:color w:val="A70740"/>
          <w:sz w:val="18"/>
        </w:rPr>
        <w:t>2.4</w:t>
      </w:r>
      <w:r>
        <w:rPr>
          <w:color w:val="A70740"/>
          <w:spacing w:val="-15"/>
          <w:sz w:val="18"/>
        </w:rPr>
        <w:t> </w:t>
      </w:r>
      <w:r>
        <w:rPr>
          <w:color w:val="231F20"/>
          <w:sz w:val="18"/>
        </w:rPr>
        <w:t>Survey</w:t>
      </w:r>
      <w:r>
        <w:rPr>
          <w:color w:val="231F20"/>
          <w:spacing w:val="-34"/>
          <w:sz w:val="18"/>
        </w:rPr>
        <w:t> </w:t>
      </w:r>
      <w:r>
        <w:rPr>
          <w:color w:val="231F20"/>
          <w:sz w:val="18"/>
        </w:rPr>
        <w:t>indicators</w:t>
      </w:r>
      <w:r>
        <w:rPr>
          <w:color w:val="231F20"/>
          <w:spacing w:val="-36"/>
          <w:sz w:val="18"/>
        </w:rPr>
        <w:t> </w:t>
      </w:r>
      <w:r>
        <w:rPr>
          <w:color w:val="231F20"/>
          <w:sz w:val="18"/>
        </w:rPr>
        <w:t>of</w:t>
      </w:r>
      <w:r>
        <w:rPr>
          <w:color w:val="231F20"/>
          <w:spacing w:val="-33"/>
          <w:sz w:val="18"/>
        </w:rPr>
        <w:t> </w:t>
      </w:r>
      <w:r>
        <w:rPr>
          <w:color w:val="231F20"/>
          <w:sz w:val="18"/>
        </w:rPr>
        <w:t>income</w:t>
      </w:r>
      <w:r>
        <w:rPr>
          <w:color w:val="231F20"/>
          <w:spacing w:val="-34"/>
          <w:sz w:val="18"/>
        </w:rPr>
        <w:t> </w:t>
      </w:r>
      <w:r>
        <w:rPr>
          <w:color w:val="231F20"/>
          <w:sz w:val="18"/>
        </w:rPr>
        <w:t>expectations</w:t>
      </w:r>
      <w:r>
        <w:rPr>
          <w:color w:val="231F20"/>
          <w:position w:val="4"/>
          <w:sz w:val="12"/>
        </w:rPr>
        <w:t>(a)</w:t>
      </w:r>
    </w:p>
    <w:p>
      <w:pPr>
        <w:pStyle w:val="BodyText"/>
        <w:spacing w:before="70"/>
        <w:ind w:left="153"/>
      </w:pPr>
      <w:r>
        <w:rPr/>
        <w:br w:type="column"/>
      </w:r>
      <w:r>
        <w:rPr>
          <w:color w:val="231F20"/>
        </w:rPr>
        <w:t>willingness to lend (Section 1).</w:t>
      </w:r>
    </w:p>
    <w:p>
      <w:pPr>
        <w:pStyle w:val="BodyText"/>
        <w:spacing w:before="3"/>
        <w:rPr>
          <w:sz w:val="23"/>
        </w:rPr>
      </w:pPr>
    </w:p>
    <w:p>
      <w:pPr>
        <w:pStyle w:val="BodyText"/>
        <w:spacing w:line="260" w:lineRule="atLeast"/>
        <w:ind w:left="153" w:right="155"/>
      </w:pPr>
      <w:r>
        <w:rPr>
          <w:color w:val="231F20"/>
          <w:w w:val="90"/>
        </w:rPr>
        <w:t>The</w:t>
      </w:r>
      <w:r>
        <w:rPr>
          <w:color w:val="231F20"/>
          <w:spacing w:val="-22"/>
          <w:w w:val="90"/>
        </w:rPr>
        <w:t> </w:t>
      </w:r>
      <w:r>
        <w:rPr>
          <w:color w:val="231F20"/>
          <w:w w:val="90"/>
        </w:rPr>
        <w:t>squeeze</w:t>
      </w:r>
      <w:r>
        <w:rPr>
          <w:color w:val="231F20"/>
          <w:spacing w:val="-25"/>
          <w:w w:val="90"/>
        </w:rPr>
        <w:t> </w:t>
      </w:r>
      <w:r>
        <w:rPr>
          <w:color w:val="231F20"/>
          <w:w w:val="90"/>
        </w:rPr>
        <w:t>on</w:t>
      </w:r>
      <w:r>
        <w:rPr>
          <w:color w:val="231F20"/>
          <w:spacing w:val="-21"/>
          <w:w w:val="90"/>
        </w:rPr>
        <w:t> </w:t>
      </w:r>
      <w:r>
        <w:rPr>
          <w:color w:val="231F20"/>
          <w:w w:val="90"/>
        </w:rPr>
        <w:t>real</w:t>
      </w:r>
      <w:r>
        <w:rPr>
          <w:color w:val="231F20"/>
          <w:spacing w:val="-22"/>
          <w:w w:val="90"/>
        </w:rPr>
        <w:t> </w:t>
      </w:r>
      <w:r>
        <w:rPr>
          <w:color w:val="231F20"/>
          <w:w w:val="90"/>
        </w:rPr>
        <w:t>incomes</w:t>
      </w:r>
      <w:r>
        <w:rPr>
          <w:color w:val="231F20"/>
          <w:spacing w:val="-22"/>
          <w:w w:val="90"/>
        </w:rPr>
        <w:t> </w:t>
      </w:r>
      <w:r>
        <w:rPr>
          <w:color w:val="231F20"/>
          <w:w w:val="90"/>
        </w:rPr>
        <w:t>and</w:t>
      </w:r>
      <w:r>
        <w:rPr>
          <w:color w:val="231F20"/>
          <w:spacing w:val="-24"/>
          <w:w w:val="90"/>
        </w:rPr>
        <w:t> </w:t>
      </w:r>
      <w:r>
        <w:rPr>
          <w:color w:val="231F20"/>
          <w:w w:val="90"/>
        </w:rPr>
        <w:t>tighter</w:t>
      </w:r>
      <w:r>
        <w:rPr>
          <w:color w:val="231F20"/>
          <w:spacing w:val="-22"/>
          <w:w w:val="90"/>
        </w:rPr>
        <w:t> </w:t>
      </w:r>
      <w:r>
        <w:rPr>
          <w:color w:val="231F20"/>
          <w:w w:val="90"/>
        </w:rPr>
        <w:t>credit</w:t>
      </w:r>
      <w:r>
        <w:rPr>
          <w:color w:val="231F20"/>
          <w:spacing w:val="-21"/>
          <w:w w:val="90"/>
        </w:rPr>
        <w:t> </w:t>
      </w:r>
      <w:r>
        <w:rPr>
          <w:color w:val="231F20"/>
          <w:w w:val="90"/>
        </w:rPr>
        <w:t>conditions</w:t>
      </w:r>
      <w:r>
        <w:rPr>
          <w:color w:val="231F20"/>
          <w:spacing w:val="-23"/>
          <w:w w:val="90"/>
        </w:rPr>
        <w:t> </w:t>
      </w:r>
      <w:r>
        <w:rPr>
          <w:color w:val="231F20"/>
          <w:w w:val="90"/>
        </w:rPr>
        <w:t>will </w:t>
      </w:r>
      <w:r>
        <w:rPr>
          <w:color w:val="231F20"/>
          <w:w w:val="95"/>
        </w:rPr>
        <w:t>have</w:t>
      </w:r>
      <w:r>
        <w:rPr>
          <w:color w:val="231F20"/>
          <w:spacing w:val="-35"/>
          <w:w w:val="95"/>
        </w:rPr>
        <w:t> </w:t>
      </w:r>
      <w:r>
        <w:rPr>
          <w:color w:val="231F20"/>
          <w:w w:val="95"/>
        </w:rPr>
        <w:t>reduced</w:t>
      </w:r>
      <w:r>
        <w:rPr>
          <w:color w:val="231F20"/>
          <w:spacing w:val="-34"/>
          <w:w w:val="95"/>
        </w:rPr>
        <w:t> </w:t>
      </w:r>
      <w:r>
        <w:rPr>
          <w:color w:val="231F20"/>
          <w:w w:val="95"/>
        </w:rPr>
        <w:t>spending</w:t>
      </w:r>
      <w:r>
        <w:rPr>
          <w:color w:val="231F20"/>
          <w:spacing w:val="-36"/>
          <w:w w:val="95"/>
        </w:rPr>
        <w:t> </w:t>
      </w:r>
      <w:r>
        <w:rPr>
          <w:color w:val="231F20"/>
          <w:w w:val="95"/>
        </w:rPr>
        <w:t>on</w:t>
      </w:r>
      <w:r>
        <w:rPr>
          <w:color w:val="231F20"/>
          <w:spacing w:val="-36"/>
          <w:w w:val="95"/>
        </w:rPr>
        <w:t> </w:t>
      </w:r>
      <w:r>
        <w:rPr>
          <w:color w:val="231F20"/>
          <w:w w:val="95"/>
        </w:rPr>
        <w:t>durable</w:t>
      </w:r>
      <w:r>
        <w:rPr>
          <w:color w:val="231F20"/>
          <w:spacing w:val="-34"/>
          <w:w w:val="95"/>
        </w:rPr>
        <w:t> </w:t>
      </w:r>
      <w:r>
        <w:rPr>
          <w:color w:val="231F20"/>
          <w:w w:val="95"/>
        </w:rPr>
        <w:t>goods.</w:t>
      </w:r>
      <w:r>
        <w:rPr>
          <w:color w:val="231F20"/>
          <w:spacing w:val="-10"/>
          <w:w w:val="95"/>
        </w:rPr>
        <w:t> </w:t>
      </w:r>
      <w:r>
        <w:rPr>
          <w:color w:val="231F20"/>
          <w:w w:val="95"/>
        </w:rPr>
        <w:t>But</w:t>
      </w:r>
      <w:r>
        <w:rPr>
          <w:color w:val="231F20"/>
          <w:spacing w:val="-36"/>
          <w:w w:val="95"/>
        </w:rPr>
        <w:t> </w:t>
      </w:r>
      <w:r>
        <w:rPr>
          <w:color w:val="231F20"/>
          <w:w w:val="95"/>
        </w:rPr>
        <w:t>the</w:t>
      </w:r>
      <w:r>
        <w:rPr>
          <w:color w:val="231F20"/>
          <w:spacing w:val="-34"/>
          <w:w w:val="95"/>
        </w:rPr>
        <w:t> </w:t>
      </w:r>
      <w:r>
        <w:rPr>
          <w:color w:val="231F20"/>
          <w:w w:val="95"/>
        </w:rPr>
        <w:t>extent</w:t>
      </w:r>
      <w:r>
        <w:rPr>
          <w:color w:val="231F20"/>
          <w:spacing w:val="-36"/>
          <w:w w:val="95"/>
        </w:rPr>
        <w:t> </w:t>
      </w:r>
      <w:r>
        <w:rPr>
          <w:color w:val="231F20"/>
          <w:w w:val="95"/>
        </w:rPr>
        <w:t>of the</w:t>
      </w:r>
      <w:r>
        <w:rPr>
          <w:color w:val="231F20"/>
          <w:spacing w:val="-37"/>
          <w:w w:val="95"/>
        </w:rPr>
        <w:t> </w:t>
      </w:r>
      <w:r>
        <w:rPr>
          <w:color w:val="231F20"/>
          <w:w w:val="95"/>
        </w:rPr>
        <w:t>slowdown</w:t>
      </w:r>
      <w:r>
        <w:rPr>
          <w:color w:val="231F20"/>
          <w:spacing w:val="-36"/>
          <w:w w:val="95"/>
        </w:rPr>
        <w:t> </w:t>
      </w:r>
      <w:r>
        <w:rPr>
          <w:color w:val="231F20"/>
          <w:w w:val="95"/>
        </w:rPr>
        <w:t>in</w:t>
      </w:r>
      <w:r>
        <w:rPr>
          <w:color w:val="231F20"/>
          <w:spacing w:val="-37"/>
          <w:w w:val="95"/>
        </w:rPr>
        <w:t> </w:t>
      </w:r>
      <w:r>
        <w:rPr>
          <w:color w:val="231F20"/>
          <w:w w:val="95"/>
        </w:rPr>
        <w:t>spending</w:t>
      </w:r>
      <w:r>
        <w:rPr>
          <w:color w:val="231F20"/>
          <w:spacing w:val="-38"/>
          <w:w w:val="95"/>
        </w:rPr>
        <w:t> </w:t>
      </w:r>
      <w:r>
        <w:rPr>
          <w:color w:val="231F20"/>
          <w:w w:val="95"/>
        </w:rPr>
        <w:t>on</w:t>
      </w:r>
      <w:r>
        <w:rPr>
          <w:color w:val="231F20"/>
          <w:spacing w:val="-39"/>
          <w:w w:val="95"/>
        </w:rPr>
        <w:t> </w:t>
      </w:r>
      <w:r>
        <w:rPr>
          <w:color w:val="231F20"/>
          <w:w w:val="95"/>
        </w:rPr>
        <w:t>durable</w:t>
      </w:r>
      <w:r>
        <w:rPr>
          <w:color w:val="231F20"/>
          <w:spacing w:val="-36"/>
          <w:w w:val="95"/>
        </w:rPr>
        <w:t> </w:t>
      </w:r>
      <w:r>
        <w:rPr>
          <w:color w:val="231F20"/>
          <w:w w:val="95"/>
        </w:rPr>
        <w:t>goods</w:t>
      </w:r>
      <w:r>
        <w:rPr>
          <w:color w:val="231F20"/>
          <w:spacing w:val="-37"/>
          <w:w w:val="95"/>
        </w:rPr>
        <w:t> </w:t>
      </w:r>
      <w:r>
        <w:rPr>
          <w:color w:val="231F20"/>
          <w:w w:val="95"/>
        </w:rPr>
        <w:t>may</w:t>
      </w:r>
      <w:r>
        <w:rPr>
          <w:color w:val="231F20"/>
          <w:spacing w:val="-36"/>
          <w:w w:val="95"/>
        </w:rPr>
        <w:t> </w:t>
      </w:r>
      <w:r>
        <w:rPr>
          <w:color w:val="231F20"/>
          <w:w w:val="95"/>
        </w:rPr>
        <w:t>suggest</w:t>
      </w:r>
      <w:r>
        <w:rPr>
          <w:color w:val="231F20"/>
          <w:spacing w:val="-38"/>
          <w:w w:val="95"/>
        </w:rPr>
        <w:t> </w:t>
      </w:r>
      <w:r>
        <w:rPr>
          <w:color w:val="231F20"/>
          <w:w w:val="95"/>
        </w:rPr>
        <w:t>that</w:t>
      </w:r>
    </w:p>
    <w:p>
      <w:pPr>
        <w:spacing w:after="0" w:line="260" w:lineRule="atLeast"/>
        <w:sectPr>
          <w:type w:val="continuous"/>
          <w:pgSz w:w="11900" w:h="16840"/>
          <w:pgMar w:top="1560" w:bottom="0" w:left="640" w:right="640"/>
          <w:cols w:num="2" w:equalWidth="0">
            <w:col w:w="4335" w:space="994"/>
            <w:col w:w="5291"/>
          </w:cols>
        </w:sectPr>
      </w:pPr>
    </w:p>
    <w:p>
      <w:pPr>
        <w:spacing w:line="170" w:lineRule="auto" w:before="0"/>
        <w:ind w:left="211" w:right="0" w:firstLine="0"/>
        <w:jc w:val="left"/>
        <w:rPr>
          <w:sz w:val="12"/>
        </w:rPr>
      </w:pPr>
      <w:r>
        <w:rPr/>
        <w:pict>
          <v:group style="position:absolute;margin-left:48.945999pt;margin-top:7.878685pt;width:184.3pt;height:141.75pt;mso-position-horizontal-relative:page;mso-position-vertical-relative:paragraph;z-index:-19856896" coordorigin="979,158" coordsize="3686,2835">
            <v:shape style="position:absolute;left:983;top:162;width:3681;height:2830" coordorigin="984,163" coordsize="3681,2830" path="m4659,2987l984,2987,984,163,4659,163,4659,2987xm4557,2669l4664,2669m4557,2361l4664,2361m4557,2041l4664,2041m4557,1733l4664,1733m4557,1413l4664,1413m4557,1105l4664,1105m4557,783l4664,783m4557,475l4664,475m1150,2992l1150,2879m1797,2992l1797,2879m2443,2992l2443,2879m3090,2992l3090,2879m3724,2992l3724,2879m4370,2992l4370,2879e" filled="false" stroked="true" strokeweight=".5pt" strokecolor="#231f20">
              <v:path arrowok="t"/>
              <v:stroke dashstyle="solid"/>
            </v:shape>
            <v:shape style="position:absolute;left:1149;top:461;width:3345;height:2124" coordorigin="1149,461" coordsize="3345,2124" path="m1149,684l1163,880,1177,783,1190,1020,1204,783,1218,684,1232,726,1245,754,1259,880,1273,1020,1287,684,1300,1160,1314,1243,1328,1453,1342,1453,1356,1578,1370,1187,1383,1523,1397,1508,1411,1341,1424,1299,1438,2053,1438,1774,1452,1816,1466,1550,1479,1774,1493,2584,1507,2137,1520,1788,1534,1620,1548,1662,1562,1550,1576,1691,1590,1411,1603,1523,1617,1020,1631,1508,1645,1481,1658,1089,1672,992,1686,992,1700,922,1713,992,1727,1020,1741,796,1754,684,1768,922,1782,922,1796,1020,1810,880,1824,741,1837,573,1851,461,1865,852,1879,1062,1892,1257,1906,1425,1920,1607,1933,1691,1947,1425,1961,1020,1961,1285,1975,1285,1988,1439,2003,992,2016,1383,2030,1313,2044,1285,2058,1215,2071,1607,2085,1691,2099,1830,2113,1565,2126,1914,2140,2081,2154,2319,2167,2039,2181,1704,2195,1718,2209,1355,2223,1481,2237,1453,2250,1313,2264,1900,2278,1383,2292,1453,2305,1508,2319,1439,2333,1383,2346,1271,2360,1299,2374,1355,2388,1439,2401,1313,2415,1508,2429,1550,2443,1243,2457,1550,2471,1425,2484,1439,2498,1299,2512,1369,2525,1369,2539,1215,2539,1187,2553,1411,2567,1160,2580,1537,2594,1187,2608,950,2622,1160,2635,1299,2649,978,2663,964,2677,1131,2691,1118,2705,964,2718,950,2732,1243,2746,1271,2759,1104,2773,1215,2787,1146,2801,1146,2814,950,2828,1020,2842,1187,2856,1229,2869,992,2884,1062,2897,978,2911,1076,2925,852,2938,783,2952,796,2966,922,2980,741,2993,810,3007,950,3021,754,3035,922,3048,950,3062,1020,3076,852,3089,783,3103,1160,3118,1034,3131,783,3145,852,3159,908,3172,726,3186,1160,3200,726,3214,852,3227,726,3241,657,3255,726,3268,726,3282,657,3296,726,3310,601,3323,601,3338,657,3351,783,3365,978,3379,852,3393,657,3406,475,3420,531,3434,601,3448,657,3461,531,3475,657,3489,601,3502,531,3516,475,3530,601,3544,601,3558,726,3572,657,3585,852,3599,978,3613,783,3627,726,3627,657,3640,657,3654,852,3668,726,3681,908,3709,908,3723,783,3736,908,3750,783,3764,783,3778,852,3806,852,3819,908,3833,978,3847,852,3860,783,3874,908,3888,657,3902,783,3915,726,3929,783,3957,783,3970,726,3984,657,3998,783,4012,978,4026,908,4040,978,4053,783,4067,657,4081,978,4094,531,4108,657,4122,601,4136,726,4149,726,4163,783,4177,657,4190,726,4204,726,4204,852,4219,783,4232,783,4246,726,4260,601,4287,601,4301,657,4315,657,4328,601,4342,852,4356,908,4370,978,4383,1034,4397,1160,4411,1411,4424,1662,4439,1984,4452,2542,4466,2165,4480,2109,4494,2165e" filled="false" stroked="true" strokeweight="1pt" strokecolor="#5a913a">
              <v:path arrowok="t"/>
              <v:stroke dashstyle="solid"/>
            </v:shape>
            <v:shape style="position:absolute;left:978;top:558;width:114;height:2025" coordorigin="979,558" coordsize="114,2025" path="m979,2583l1092,2583m979,2179l1092,2179m979,1772l1092,1772m979,1371l1092,1371m979,965l1092,965m979,558l1092,558e" filled="false" stroked="true" strokeweight=".5pt" strokecolor="#231f20">
              <v:path arrowok="t"/>
              <v:stroke dashstyle="solid"/>
            </v:shape>
            <v:shape style="position:absolute;left:3571;top:682;width:923;height:2183" coordorigin="3571,683" coordsize="923,2183" path="m3571,1200l3585,1172,3598,1088,3612,1606,3626,1242,3626,1326,3640,1326,3653,1242,3667,1326,3681,1326,3695,1452,3709,1172,3723,1200,3736,1284,3750,1326,3764,920,3778,1200,3791,1130,3805,1088,3819,1172,3832,794,3846,1172,3860,878,3874,836,3888,725,3902,725,3915,683,3929,1004,3943,962,3957,1004,3970,794,3984,836,3998,1172,4011,1130,4025,1200,4039,1130,4053,920,4067,1368,4081,1088,4094,962,4108,1046,4122,1088,4136,878,4149,1130,4163,794,4177,836,4190,1130,4204,1004,4204,794,4218,725,4232,962,4246,794,4260,767,4273,725,4287,683,4301,767,4315,794,4328,1088,4342,1242,4356,1536,4370,1732,4383,1732,4397,2263,4411,2585,4424,2795,4439,2865,4452,2711,4466,2669,4480,2711,4494,2418e" filled="false" stroked="true" strokeweight="1pt" strokecolor="#a70740">
              <v:path arrowok="t"/>
              <v:stroke dashstyle="solid"/>
            </v:shape>
            <v:shape style="position:absolute;left:1148;top:1296;width:3366;height:500" type="#_x0000_t202" filled="false" stroked="false">
              <v:textbox inset="0,0,0,0">
                <w:txbxContent>
                  <w:p>
                    <w:pPr>
                      <w:tabs>
                        <w:tab w:pos="3344" w:val="left" w:leader="none"/>
                      </w:tabs>
                      <w:spacing w:before="1"/>
                      <w:ind w:left="0" w:right="0" w:firstLine="0"/>
                      <w:jc w:val="left"/>
                      <w:rPr>
                        <w:sz w:val="12"/>
                      </w:rPr>
                    </w:pPr>
                    <w:r>
                      <w:rPr>
                        <w:color w:val="231F20"/>
                        <w:w w:val="75"/>
                        <w:sz w:val="12"/>
                        <w:u w:val="single" w:color="231F20"/>
                      </w:rPr>
                      <w:t> </w:t>
                    </w:r>
                    <w:r>
                      <w:rPr>
                        <w:color w:val="231F20"/>
                        <w:sz w:val="12"/>
                        <w:u w:val="single" w:color="231F20"/>
                      </w:rPr>
                      <w:tab/>
                    </w:r>
                  </w:p>
                  <w:p>
                    <w:pPr>
                      <w:spacing w:line="240" w:lineRule="auto" w:before="8"/>
                      <w:rPr>
                        <w:sz w:val="18"/>
                      </w:rPr>
                    </w:pPr>
                  </w:p>
                  <w:p>
                    <w:pPr>
                      <w:spacing w:before="0"/>
                      <w:ind w:left="1973" w:right="0" w:firstLine="0"/>
                      <w:jc w:val="left"/>
                      <w:rPr>
                        <w:sz w:val="12"/>
                      </w:rPr>
                    </w:pPr>
                    <w:r>
                      <w:rPr>
                        <w:color w:val="231F20"/>
                        <w:sz w:val="12"/>
                      </w:rPr>
                      <w:t>YouGov (left-hand scale)</w:t>
                    </w:r>
                  </w:p>
                </w:txbxContent>
              </v:textbox>
              <w10:wrap type="none"/>
            </v:shape>
            <v:shape style="position:absolute;left:1557;top:2353;width:1337;height:144" type="#_x0000_t202" filled="false" stroked="false">
              <v:textbox inset="0,0,0,0">
                <w:txbxContent>
                  <w:p>
                    <w:pPr>
                      <w:spacing w:before="1"/>
                      <w:ind w:left="0" w:right="0" w:firstLine="0"/>
                      <w:jc w:val="left"/>
                      <w:rPr>
                        <w:sz w:val="12"/>
                      </w:rPr>
                    </w:pPr>
                    <w:r>
                      <w:rPr>
                        <w:color w:val="231F20"/>
                        <w:w w:val="95"/>
                        <w:sz w:val="12"/>
                      </w:rPr>
                      <w:t>GfK</w:t>
                    </w:r>
                    <w:r>
                      <w:rPr>
                        <w:color w:val="231F20"/>
                        <w:spacing w:val="-18"/>
                        <w:w w:val="95"/>
                        <w:sz w:val="12"/>
                      </w:rPr>
                      <w:t> </w:t>
                    </w:r>
                    <w:r>
                      <w:rPr>
                        <w:color w:val="231F20"/>
                        <w:w w:val="95"/>
                        <w:sz w:val="12"/>
                      </w:rPr>
                      <w:t>NOP</w:t>
                    </w:r>
                    <w:r>
                      <w:rPr>
                        <w:color w:val="231F20"/>
                        <w:spacing w:val="-17"/>
                        <w:w w:val="95"/>
                        <w:sz w:val="12"/>
                      </w:rPr>
                      <w:t> </w:t>
                    </w:r>
                    <w:r>
                      <w:rPr>
                        <w:color w:val="231F20"/>
                        <w:w w:val="95"/>
                        <w:sz w:val="12"/>
                      </w:rPr>
                      <w:t>(right-hand</w:t>
                    </w:r>
                    <w:r>
                      <w:rPr>
                        <w:color w:val="231F20"/>
                        <w:spacing w:val="-18"/>
                        <w:w w:val="95"/>
                        <w:sz w:val="12"/>
                      </w:rPr>
                      <w:t> </w:t>
                    </w:r>
                    <w:r>
                      <w:rPr>
                        <w:color w:val="231F20"/>
                        <w:w w:val="95"/>
                        <w:sz w:val="12"/>
                      </w:rPr>
                      <w:t>scale)</w:t>
                    </w:r>
                  </w:p>
                </w:txbxContent>
              </v:textbox>
              <w10:wrap type="none"/>
            </v:shape>
            <w10:wrap type="none"/>
          </v:group>
        </w:pict>
      </w:r>
      <w:r>
        <w:rPr>
          <w:color w:val="231F20"/>
          <w:position w:val="-6"/>
          <w:sz w:val="12"/>
        </w:rPr>
        <w:t>0 </w:t>
      </w:r>
      <w:r>
        <w:rPr>
          <w:color w:val="231F20"/>
          <w:sz w:val="12"/>
        </w:rPr>
        <w:t>Net</w:t>
      </w:r>
      <w:r>
        <w:rPr>
          <w:color w:val="231F20"/>
          <w:spacing w:val="-31"/>
          <w:sz w:val="12"/>
        </w:rPr>
        <w:t> </w:t>
      </w:r>
      <w:r>
        <w:rPr>
          <w:color w:val="231F20"/>
          <w:sz w:val="12"/>
        </w:rPr>
        <w:t>balance</w:t>
      </w:r>
    </w:p>
    <w:p>
      <w:pPr>
        <w:spacing w:before="59"/>
        <w:ind w:left="191" w:right="0" w:firstLine="0"/>
        <w:jc w:val="left"/>
        <w:rPr>
          <w:sz w:val="16"/>
        </w:rPr>
      </w:pPr>
      <w:r>
        <w:rPr>
          <w:color w:val="231F20"/>
          <w:w w:val="122"/>
          <w:sz w:val="16"/>
        </w:rPr>
        <w:t>–</w:t>
      </w:r>
    </w:p>
    <w:p>
      <w:pPr>
        <w:spacing w:before="53"/>
        <w:ind w:left="161" w:right="0" w:firstLine="0"/>
        <w:jc w:val="left"/>
        <w:rPr>
          <w:sz w:val="12"/>
        </w:rPr>
      </w:pPr>
      <w:r>
        <w:rPr>
          <w:color w:val="231F20"/>
          <w:sz w:val="12"/>
        </w:rPr>
        <w:t>10</w:t>
      </w:r>
    </w:p>
    <w:p>
      <w:pPr>
        <w:pStyle w:val="BodyText"/>
        <w:rPr>
          <w:sz w:val="14"/>
        </w:rPr>
      </w:pPr>
    </w:p>
    <w:p>
      <w:pPr>
        <w:spacing w:before="103"/>
        <w:ind w:left="156" w:right="0" w:firstLine="0"/>
        <w:jc w:val="left"/>
        <w:rPr>
          <w:sz w:val="12"/>
        </w:rPr>
      </w:pPr>
      <w:r>
        <w:rPr>
          <w:color w:val="231F20"/>
          <w:sz w:val="12"/>
        </w:rPr>
        <w:t>20</w:t>
      </w:r>
    </w:p>
    <w:p>
      <w:pPr>
        <w:pStyle w:val="BodyText"/>
        <w:rPr>
          <w:sz w:val="14"/>
        </w:rPr>
      </w:pPr>
    </w:p>
    <w:p>
      <w:pPr>
        <w:spacing w:before="104"/>
        <w:ind w:left="154" w:right="0" w:firstLine="0"/>
        <w:jc w:val="left"/>
        <w:rPr>
          <w:sz w:val="12"/>
        </w:rPr>
      </w:pPr>
      <w:r>
        <w:rPr>
          <w:color w:val="231F20"/>
          <w:w w:val="105"/>
          <w:sz w:val="12"/>
        </w:rPr>
        <w:t>30</w:t>
      </w:r>
    </w:p>
    <w:p>
      <w:pPr>
        <w:pStyle w:val="BodyText"/>
        <w:rPr>
          <w:sz w:val="14"/>
        </w:rPr>
      </w:pPr>
    </w:p>
    <w:p>
      <w:pPr>
        <w:spacing w:before="100"/>
        <w:ind w:left="153" w:right="0" w:firstLine="0"/>
        <w:jc w:val="left"/>
        <w:rPr>
          <w:sz w:val="12"/>
        </w:rPr>
      </w:pPr>
      <w:r>
        <w:rPr>
          <w:color w:val="231F20"/>
          <w:w w:val="105"/>
          <w:sz w:val="12"/>
        </w:rPr>
        <w:t>40</w:t>
      </w:r>
    </w:p>
    <w:p>
      <w:pPr>
        <w:pStyle w:val="BodyText"/>
        <w:rPr>
          <w:sz w:val="14"/>
        </w:rPr>
      </w:pPr>
    </w:p>
    <w:p>
      <w:pPr>
        <w:spacing w:before="105"/>
        <w:ind w:left="156" w:right="0" w:firstLine="0"/>
        <w:jc w:val="left"/>
        <w:rPr>
          <w:sz w:val="12"/>
        </w:rPr>
      </w:pPr>
      <w:r>
        <w:rPr>
          <w:color w:val="231F20"/>
          <w:sz w:val="12"/>
        </w:rPr>
        <w:t>50</w:t>
      </w:r>
    </w:p>
    <w:p>
      <w:pPr>
        <w:pStyle w:val="BodyText"/>
        <w:rPr>
          <w:sz w:val="14"/>
        </w:rPr>
      </w:pPr>
    </w:p>
    <w:p>
      <w:pPr>
        <w:spacing w:before="103"/>
        <w:ind w:left="154" w:right="0" w:firstLine="0"/>
        <w:jc w:val="left"/>
        <w:rPr>
          <w:sz w:val="12"/>
        </w:rPr>
      </w:pPr>
      <w:r>
        <w:rPr>
          <w:color w:val="231F20"/>
          <w:w w:val="105"/>
          <w:sz w:val="12"/>
        </w:rPr>
        <w:t>60</w:t>
      </w:r>
    </w:p>
    <w:p>
      <w:pPr>
        <w:spacing w:line="170" w:lineRule="auto" w:before="0"/>
        <w:ind w:left="153" w:right="0" w:firstLine="0"/>
        <w:jc w:val="left"/>
        <w:rPr>
          <w:sz w:val="12"/>
        </w:rPr>
      </w:pPr>
      <w:r>
        <w:rPr/>
        <w:br w:type="column"/>
      </w:r>
      <w:r>
        <w:rPr>
          <w:color w:val="231F20"/>
          <w:sz w:val="12"/>
        </w:rPr>
        <w:t>Net</w:t>
      </w:r>
      <w:r>
        <w:rPr>
          <w:color w:val="231F20"/>
          <w:spacing w:val="-27"/>
          <w:sz w:val="12"/>
        </w:rPr>
        <w:t> </w:t>
      </w:r>
      <w:r>
        <w:rPr>
          <w:color w:val="231F20"/>
          <w:sz w:val="12"/>
        </w:rPr>
        <w:t>balance</w:t>
      </w:r>
      <w:r>
        <w:rPr>
          <w:color w:val="231F20"/>
          <w:spacing w:val="-10"/>
          <w:sz w:val="12"/>
        </w:rPr>
        <w:t> </w:t>
      </w:r>
      <w:r>
        <w:rPr>
          <w:color w:val="231F20"/>
          <w:position w:val="-8"/>
          <w:sz w:val="12"/>
        </w:rPr>
        <w:t>20</w:t>
      </w:r>
    </w:p>
    <w:p>
      <w:pPr>
        <w:spacing w:before="188"/>
        <w:ind w:left="0" w:right="46" w:firstLine="0"/>
        <w:jc w:val="right"/>
        <w:rPr>
          <w:sz w:val="12"/>
        </w:rPr>
      </w:pPr>
      <w:r>
        <w:rPr>
          <w:color w:val="231F20"/>
          <w:spacing w:val="-2"/>
          <w:w w:val="85"/>
          <w:sz w:val="12"/>
        </w:rPr>
        <w:t>15</w:t>
      </w:r>
    </w:p>
    <w:p>
      <w:pPr>
        <w:pStyle w:val="BodyText"/>
        <w:spacing w:before="3"/>
        <w:rPr>
          <w:sz w:val="14"/>
        </w:rPr>
      </w:pPr>
    </w:p>
    <w:p>
      <w:pPr>
        <w:spacing w:before="0"/>
        <w:ind w:left="0" w:right="43" w:firstLine="0"/>
        <w:jc w:val="right"/>
        <w:rPr>
          <w:sz w:val="12"/>
        </w:rPr>
      </w:pPr>
      <w:r>
        <w:rPr>
          <w:color w:val="231F20"/>
          <w:spacing w:val="-2"/>
          <w:w w:val="90"/>
          <w:sz w:val="12"/>
        </w:rPr>
        <w:t>10</w:t>
      </w:r>
    </w:p>
    <w:p>
      <w:pPr>
        <w:pStyle w:val="BodyText"/>
        <w:spacing w:before="10"/>
        <w:rPr>
          <w:sz w:val="15"/>
        </w:rPr>
      </w:pPr>
    </w:p>
    <w:p>
      <w:pPr>
        <w:spacing w:line="134" w:lineRule="exact" w:before="0"/>
        <w:ind w:left="854" w:right="0" w:firstLine="0"/>
        <w:jc w:val="left"/>
        <w:rPr>
          <w:sz w:val="12"/>
        </w:rPr>
      </w:pPr>
      <w:r>
        <w:rPr>
          <w:color w:val="231F20"/>
          <w:w w:val="96"/>
          <w:sz w:val="12"/>
        </w:rPr>
        <w:t>5</w:t>
      </w:r>
    </w:p>
    <w:p>
      <w:pPr>
        <w:spacing w:line="177" w:lineRule="exact" w:before="0"/>
        <w:ind w:left="802" w:right="0" w:firstLine="0"/>
        <w:jc w:val="left"/>
        <w:rPr>
          <w:sz w:val="16"/>
        </w:rPr>
      </w:pPr>
      <w:r>
        <w:rPr>
          <w:color w:val="231F20"/>
          <w:w w:val="99"/>
          <w:sz w:val="16"/>
        </w:rPr>
        <w:t>+</w:t>
      </w:r>
    </w:p>
    <w:p>
      <w:pPr>
        <w:spacing w:line="133" w:lineRule="exact" w:before="0"/>
        <w:ind w:left="851" w:right="0" w:firstLine="0"/>
        <w:jc w:val="left"/>
        <w:rPr>
          <w:sz w:val="12"/>
        </w:rPr>
      </w:pPr>
      <w:r>
        <w:rPr>
          <w:color w:val="231F20"/>
          <w:w w:val="105"/>
          <w:sz w:val="12"/>
        </w:rPr>
        <w:t>0</w:t>
      </w:r>
    </w:p>
    <w:p>
      <w:pPr>
        <w:spacing w:line="183" w:lineRule="exact" w:before="0"/>
        <w:ind w:left="808" w:right="0" w:firstLine="0"/>
        <w:jc w:val="left"/>
        <w:rPr>
          <w:sz w:val="16"/>
        </w:rPr>
      </w:pPr>
      <w:r>
        <w:rPr>
          <w:color w:val="231F20"/>
          <w:w w:val="122"/>
          <w:sz w:val="16"/>
        </w:rPr>
        <w:t>–</w:t>
      </w:r>
    </w:p>
    <w:p>
      <w:pPr>
        <w:spacing w:before="0"/>
        <w:ind w:left="0" w:right="52" w:firstLine="0"/>
        <w:jc w:val="right"/>
        <w:rPr>
          <w:sz w:val="12"/>
        </w:rPr>
      </w:pPr>
      <w:r>
        <w:rPr>
          <w:color w:val="231F20"/>
          <w:w w:val="96"/>
          <w:sz w:val="12"/>
        </w:rPr>
        <w:t>5</w:t>
      </w:r>
    </w:p>
    <w:p>
      <w:pPr>
        <w:pStyle w:val="BodyText"/>
        <w:spacing w:before="8"/>
        <w:rPr>
          <w:sz w:val="14"/>
        </w:rPr>
      </w:pPr>
    </w:p>
    <w:p>
      <w:pPr>
        <w:spacing w:before="0"/>
        <w:ind w:left="0" w:right="43" w:firstLine="0"/>
        <w:jc w:val="right"/>
        <w:rPr>
          <w:sz w:val="12"/>
        </w:rPr>
      </w:pPr>
      <w:r>
        <w:rPr>
          <w:color w:val="231F20"/>
          <w:spacing w:val="-2"/>
          <w:w w:val="90"/>
          <w:sz w:val="12"/>
        </w:rPr>
        <w:t>10</w:t>
      </w:r>
    </w:p>
    <w:p>
      <w:pPr>
        <w:pStyle w:val="BodyText"/>
        <w:spacing w:before="8"/>
        <w:rPr>
          <w:sz w:val="15"/>
        </w:rPr>
      </w:pPr>
    </w:p>
    <w:p>
      <w:pPr>
        <w:spacing w:before="0"/>
        <w:ind w:left="0" w:right="46" w:firstLine="0"/>
        <w:jc w:val="right"/>
        <w:rPr>
          <w:sz w:val="12"/>
        </w:rPr>
      </w:pPr>
      <w:r>
        <w:rPr>
          <w:color w:val="231F20"/>
          <w:spacing w:val="-2"/>
          <w:w w:val="85"/>
          <w:sz w:val="12"/>
        </w:rPr>
        <w:t>15</w:t>
      </w:r>
    </w:p>
    <w:p>
      <w:pPr>
        <w:pStyle w:val="BodyText"/>
        <w:spacing w:before="5"/>
        <w:rPr>
          <w:sz w:val="14"/>
        </w:rPr>
      </w:pPr>
    </w:p>
    <w:p>
      <w:pPr>
        <w:spacing w:before="0"/>
        <w:ind w:left="0" w:right="38" w:firstLine="0"/>
        <w:jc w:val="right"/>
        <w:rPr>
          <w:sz w:val="12"/>
        </w:rPr>
      </w:pPr>
      <w:r>
        <w:rPr>
          <w:color w:val="231F20"/>
          <w:spacing w:val="-1"/>
          <w:sz w:val="12"/>
        </w:rPr>
        <w:t>20</w:t>
      </w:r>
    </w:p>
    <w:p>
      <w:pPr>
        <w:pStyle w:val="BodyText"/>
        <w:spacing w:line="268" w:lineRule="auto" w:before="28"/>
        <w:ind w:left="153" w:right="131"/>
      </w:pPr>
      <w:r>
        <w:rPr/>
        <w:br w:type="column"/>
      </w:r>
      <w:r>
        <w:rPr>
          <w:color w:val="231F20"/>
          <w:w w:val="95"/>
        </w:rPr>
        <w:t>expectations of future incomes have fallen. Durable goods provide</w:t>
      </w:r>
      <w:r>
        <w:rPr>
          <w:color w:val="231F20"/>
          <w:spacing w:val="-42"/>
          <w:w w:val="95"/>
        </w:rPr>
        <w:t> </w:t>
      </w:r>
      <w:r>
        <w:rPr>
          <w:color w:val="231F20"/>
          <w:w w:val="95"/>
        </w:rPr>
        <w:t>consumers</w:t>
      </w:r>
      <w:r>
        <w:rPr>
          <w:color w:val="231F20"/>
          <w:spacing w:val="-43"/>
          <w:w w:val="95"/>
        </w:rPr>
        <w:t> </w:t>
      </w:r>
      <w:r>
        <w:rPr>
          <w:color w:val="231F20"/>
          <w:w w:val="95"/>
        </w:rPr>
        <w:t>with</w:t>
      </w:r>
      <w:r>
        <w:rPr>
          <w:color w:val="231F20"/>
          <w:spacing w:val="-42"/>
          <w:w w:val="95"/>
        </w:rPr>
        <w:t> </w:t>
      </w:r>
      <w:r>
        <w:rPr>
          <w:color w:val="231F20"/>
          <w:w w:val="95"/>
        </w:rPr>
        <w:t>a</w:t>
      </w:r>
      <w:r>
        <w:rPr>
          <w:color w:val="231F20"/>
          <w:spacing w:val="-42"/>
          <w:w w:val="95"/>
        </w:rPr>
        <w:t> </w:t>
      </w:r>
      <w:r>
        <w:rPr>
          <w:color w:val="231F20"/>
          <w:w w:val="95"/>
        </w:rPr>
        <w:t>stream</w:t>
      </w:r>
      <w:r>
        <w:rPr>
          <w:color w:val="231F20"/>
          <w:spacing w:val="-43"/>
          <w:w w:val="95"/>
        </w:rPr>
        <w:t> </w:t>
      </w:r>
      <w:r>
        <w:rPr>
          <w:color w:val="231F20"/>
          <w:w w:val="95"/>
        </w:rPr>
        <w:t>of</w:t>
      </w:r>
      <w:r>
        <w:rPr>
          <w:color w:val="231F20"/>
          <w:spacing w:val="-42"/>
          <w:w w:val="95"/>
        </w:rPr>
        <w:t> </w:t>
      </w:r>
      <w:r>
        <w:rPr>
          <w:color w:val="231F20"/>
          <w:w w:val="95"/>
        </w:rPr>
        <w:t>services</w:t>
      </w:r>
      <w:r>
        <w:rPr>
          <w:color w:val="231F20"/>
          <w:spacing w:val="-44"/>
          <w:w w:val="95"/>
        </w:rPr>
        <w:t> </w:t>
      </w:r>
      <w:r>
        <w:rPr>
          <w:color w:val="231F20"/>
          <w:w w:val="95"/>
        </w:rPr>
        <w:t>over</w:t>
      </w:r>
      <w:r>
        <w:rPr>
          <w:color w:val="231F20"/>
          <w:spacing w:val="-42"/>
          <w:w w:val="95"/>
        </w:rPr>
        <w:t> </w:t>
      </w:r>
      <w:r>
        <w:rPr>
          <w:color w:val="231F20"/>
          <w:w w:val="95"/>
        </w:rPr>
        <w:t>a</w:t>
      </w:r>
      <w:r>
        <w:rPr>
          <w:color w:val="231F20"/>
          <w:spacing w:val="-42"/>
          <w:w w:val="95"/>
        </w:rPr>
        <w:t> </w:t>
      </w:r>
      <w:r>
        <w:rPr>
          <w:color w:val="231F20"/>
          <w:w w:val="95"/>
        </w:rPr>
        <w:t>long</w:t>
      </w:r>
      <w:r>
        <w:rPr>
          <w:color w:val="231F20"/>
          <w:spacing w:val="-42"/>
          <w:w w:val="95"/>
        </w:rPr>
        <w:t> </w:t>
      </w:r>
      <w:r>
        <w:rPr>
          <w:color w:val="231F20"/>
          <w:w w:val="95"/>
        </w:rPr>
        <w:t>period of</w:t>
      </w:r>
      <w:r>
        <w:rPr>
          <w:color w:val="231F20"/>
          <w:spacing w:val="-35"/>
          <w:w w:val="95"/>
        </w:rPr>
        <w:t> </w:t>
      </w:r>
      <w:r>
        <w:rPr>
          <w:color w:val="231F20"/>
          <w:w w:val="95"/>
        </w:rPr>
        <w:t>time.</w:t>
      </w:r>
      <w:r>
        <w:rPr>
          <w:color w:val="231F20"/>
          <w:spacing w:val="-9"/>
          <w:w w:val="95"/>
        </w:rPr>
        <w:t> </w:t>
      </w:r>
      <w:r>
        <w:rPr>
          <w:color w:val="231F20"/>
          <w:w w:val="95"/>
        </w:rPr>
        <w:t>So</w:t>
      </w:r>
      <w:r>
        <w:rPr>
          <w:color w:val="231F20"/>
          <w:spacing w:val="-32"/>
          <w:w w:val="95"/>
        </w:rPr>
        <w:t> </w:t>
      </w:r>
      <w:r>
        <w:rPr>
          <w:color w:val="231F20"/>
          <w:w w:val="95"/>
        </w:rPr>
        <w:t>spending</w:t>
      </w:r>
      <w:r>
        <w:rPr>
          <w:color w:val="231F20"/>
          <w:spacing w:val="-34"/>
          <w:w w:val="95"/>
        </w:rPr>
        <w:t> </w:t>
      </w:r>
      <w:r>
        <w:rPr>
          <w:color w:val="231F20"/>
          <w:w w:val="95"/>
        </w:rPr>
        <w:t>on</w:t>
      </w:r>
      <w:r>
        <w:rPr>
          <w:color w:val="231F20"/>
          <w:spacing w:val="-34"/>
          <w:w w:val="95"/>
        </w:rPr>
        <w:t> </w:t>
      </w:r>
      <w:r>
        <w:rPr>
          <w:color w:val="231F20"/>
          <w:w w:val="95"/>
        </w:rPr>
        <w:t>durables</w:t>
      </w:r>
      <w:r>
        <w:rPr>
          <w:color w:val="231F20"/>
          <w:spacing w:val="-32"/>
          <w:w w:val="95"/>
        </w:rPr>
        <w:t> </w:t>
      </w:r>
      <w:r>
        <w:rPr>
          <w:color w:val="231F20"/>
          <w:w w:val="95"/>
        </w:rPr>
        <w:t>is</w:t>
      </w:r>
      <w:r>
        <w:rPr>
          <w:color w:val="231F20"/>
          <w:spacing w:val="-32"/>
          <w:w w:val="95"/>
        </w:rPr>
        <w:t> </w:t>
      </w:r>
      <w:r>
        <w:rPr>
          <w:color w:val="231F20"/>
          <w:w w:val="95"/>
        </w:rPr>
        <w:t>particularly</w:t>
      </w:r>
      <w:r>
        <w:rPr>
          <w:color w:val="231F20"/>
          <w:spacing w:val="-32"/>
          <w:w w:val="95"/>
        </w:rPr>
        <w:t> </w:t>
      </w:r>
      <w:r>
        <w:rPr>
          <w:color w:val="231F20"/>
          <w:w w:val="95"/>
        </w:rPr>
        <w:t>sensitive</w:t>
      </w:r>
      <w:r>
        <w:rPr>
          <w:color w:val="231F20"/>
          <w:spacing w:val="-35"/>
          <w:w w:val="95"/>
        </w:rPr>
        <w:t> </w:t>
      </w:r>
      <w:r>
        <w:rPr>
          <w:color w:val="231F20"/>
          <w:w w:val="95"/>
        </w:rPr>
        <w:t>to </w:t>
      </w:r>
      <w:r>
        <w:rPr>
          <w:color w:val="231F20"/>
          <w:w w:val="90"/>
        </w:rPr>
        <w:t>changes in expectations about future incomes. These income expectations</w:t>
      </w:r>
      <w:r>
        <w:rPr>
          <w:color w:val="231F20"/>
          <w:spacing w:val="-26"/>
          <w:w w:val="90"/>
        </w:rPr>
        <w:t> </w:t>
      </w:r>
      <w:r>
        <w:rPr>
          <w:color w:val="231F20"/>
          <w:w w:val="90"/>
        </w:rPr>
        <w:t>cannot</w:t>
      </w:r>
      <w:r>
        <w:rPr>
          <w:color w:val="231F20"/>
          <w:spacing w:val="-25"/>
          <w:w w:val="90"/>
        </w:rPr>
        <w:t> </w:t>
      </w:r>
      <w:r>
        <w:rPr>
          <w:color w:val="231F20"/>
          <w:w w:val="90"/>
        </w:rPr>
        <w:t>be</w:t>
      </w:r>
      <w:r>
        <w:rPr>
          <w:color w:val="231F20"/>
          <w:spacing w:val="-28"/>
          <w:w w:val="90"/>
        </w:rPr>
        <w:t> </w:t>
      </w:r>
      <w:r>
        <w:rPr>
          <w:color w:val="231F20"/>
          <w:w w:val="90"/>
        </w:rPr>
        <w:t>directly</w:t>
      </w:r>
      <w:r>
        <w:rPr>
          <w:color w:val="231F20"/>
          <w:spacing w:val="-28"/>
          <w:w w:val="90"/>
        </w:rPr>
        <w:t> </w:t>
      </w:r>
      <w:r>
        <w:rPr>
          <w:color w:val="231F20"/>
          <w:w w:val="90"/>
        </w:rPr>
        <w:t>observed,</w:t>
      </w:r>
      <w:r>
        <w:rPr>
          <w:color w:val="231F20"/>
          <w:spacing w:val="-26"/>
          <w:w w:val="90"/>
        </w:rPr>
        <w:t> </w:t>
      </w:r>
      <w:r>
        <w:rPr>
          <w:color w:val="231F20"/>
          <w:w w:val="90"/>
        </w:rPr>
        <w:t>but</w:t>
      </w:r>
      <w:r>
        <w:rPr>
          <w:color w:val="231F20"/>
          <w:spacing w:val="-25"/>
          <w:w w:val="90"/>
        </w:rPr>
        <w:t> </w:t>
      </w:r>
      <w:r>
        <w:rPr>
          <w:color w:val="231F20"/>
          <w:w w:val="90"/>
        </w:rPr>
        <w:t>survey</w:t>
      </w:r>
      <w:r>
        <w:rPr>
          <w:color w:val="231F20"/>
          <w:spacing w:val="-26"/>
          <w:w w:val="90"/>
        </w:rPr>
        <w:t> </w:t>
      </w:r>
      <w:r>
        <w:rPr>
          <w:color w:val="231F20"/>
          <w:w w:val="90"/>
        </w:rPr>
        <w:t>responses </w:t>
      </w:r>
      <w:r>
        <w:rPr>
          <w:color w:val="231F20"/>
          <w:w w:val="95"/>
        </w:rPr>
        <w:t>are</w:t>
      </w:r>
      <w:r>
        <w:rPr>
          <w:color w:val="231F20"/>
          <w:spacing w:val="-36"/>
          <w:w w:val="95"/>
        </w:rPr>
        <w:t> </w:t>
      </w:r>
      <w:r>
        <w:rPr>
          <w:color w:val="231F20"/>
          <w:w w:val="95"/>
        </w:rPr>
        <w:t>consistent</w:t>
      </w:r>
      <w:r>
        <w:rPr>
          <w:color w:val="231F20"/>
          <w:spacing w:val="-37"/>
          <w:w w:val="95"/>
        </w:rPr>
        <w:t> </w:t>
      </w:r>
      <w:r>
        <w:rPr>
          <w:color w:val="231F20"/>
          <w:w w:val="95"/>
        </w:rPr>
        <w:t>with</w:t>
      </w:r>
      <w:r>
        <w:rPr>
          <w:color w:val="231F20"/>
          <w:spacing w:val="-36"/>
          <w:w w:val="95"/>
        </w:rPr>
        <w:t> </w:t>
      </w:r>
      <w:r>
        <w:rPr>
          <w:color w:val="231F20"/>
          <w:w w:val="95"/>
        </w:rPr>
        <w:t>households</w:t>
      </w:r>
      <w:r>
        <w:rPr>
          <w:color w:val="231F20"/>
          <w:spacing w:val="-36"/>
          <w:w w:val="95"/>
        </w:rPr>
        <w:t> </w:t>
      </w:r>
      <w:r>
        <w:rPr>
          <w:color w:val="231F20"/>
          <w:w w:val="95"/>
        </w:rPr>
        <w:t>having</w:t>
      </w:r>
      <w:r>
        <w:rPr>
          <w:color w:val="231F20"/>
          <w:spacing w:val="-35"/>
          <w:w w:val="95"/>
        </w:rPr>
        <w:t> </w:t>
      </w:r>
      <w:r>
        <w:rPr>
          <w:color w:val="231F20"/>
          <w:w w:val="95"/>
        </w:rPr>
        <w:t>become</w:t>
      </w:r>
      <w:r>
        <w:rPr>
          <w:color w:val="231F20"/>
          <w:spacing w:val="-36"/>
          <w:w w:val="95"/>
        </w:rPr>
        <w:t> </w:t>
      </w:r>
      <w:r>
        <w:rPr>
          <w:color w:val="231F20"/>
          <w:w w:val="95"/>
        </w:rPr>
        <w:t>significantly more pessimistic about their near-term income prospects </w:t>
      </w:r>
      <w:r>
        <w:rPr>
          <w:color w:val="231F20"/>
        </w:rPr>
        <w:t>during</w:t>
      </w:r>
      <w:r>
        <w:rPr>
          <w:color w:val="231F20"/>
          <w:spacing w:val="-19"/>
        </w:rPr>
        <w:t> </w:t>
      </w:r>
      <w:r>
        <w:rPr>
          <w:color w:val="231F20"/>
        </w:rPr>
        <w:t>2008</w:t>
      </w:r>
      <w:r>
        <w:rPr>
          <w:color w:val="231F20"/>
          <w:spacing w:val="-18"/>
        </w:rPr>
        <w:t> </w:t>
      </w:r>
      <w:r>
        <w:rPr>
          <w:color w:val="231F20"/>
        </w:rPr>
        <w:t>(Chart</w:t>
      </w:r>
      <w:r>
        <w:rPr>
          <w:color w:val="231F20"/>
          <w:spacing w:val="-19"/>
        </w:rPr>
        <w:t> </w:t>
      </w:r>
      <w:r>
        <w:rPr>
          <w:color w:val="231F20"/>
        </w:rPr>
        <w:t>2.4).</w:t>
      </w:r>
    </w:p>
    <w:p>
      <w:pPr>
        <w:pStyle w:val="BodyText"/>
        <w:rPr>
          <w:sz w:val="24"/>
        </w:rPr>
      </w:pPr>
    </w:p>
    <w:p>
      <w:pPr>
        <w:pStyle w:val="BodyText"/>
        <w:spacing w:line="268" w:lineRule="auto"/>
        <w:ind w:left="153" w:right="155"/>
      </w:pPr>
      <w:r>
        <w:rPr>
          <w:color w:val="231F20"/>
          <w:w w:val="90"/>
        </w:rPr>
        <w:t>The</w:t>
      </w:r>
      <w:r>
        <w:rPr>
          <w:color w:val="231F20"/>
          <w:spacing w:val="-24"/>
          <w:w w:val="90"/>
        </w:rPr>
        <w:t> </w:t>
      </w:r>
      <w:r>
        <w:rPr>
          <w:color w:val="231F20"/>
          <w:w w:val="90"/>
        </w:rPr>
        <w:t>extreme</w:t>
      </w:r>
      <w:r>
        <w:rPr>
          <w:color w:val="231F20"/>
          <w:spacing w:val="-23"/>
          <w:w w:val="90"/>
        </w:rPr>
        <w:t> </w:t>
      </w:r>
      <w:r>
        <w:rPr>
          <w:color w:val="231F20"/>
          <w:w w:val="90"/>
        </w:rPr>
        <w:t>strains</w:t>
      </w:r>
      <w:r>
        <w:rPr>
          <w:color w:val="231F20"/>
          <w:spacing w:val="-23"/>
          <w:w w:val="90"/>
        </w:rPr>
        <w:t> </w:t>
      </w:r>
      <w:r>
        <w:rPr>
          <w:color w:val="231F20"/>
          <w:w w:val="90"/>
        </w:rPr>
        <w:t>in</w:t>
      </w:r>
      <w:r>
        <w:rPr>
          <w:color w:val="231F20"/>
          <w:spacing w:val="-27"/>
          <w:w w:val="90"/>
        </w:rPr>
        <w:t> </w:t>
      </w:r>
      <w:r>
        <w:rPr>
          <w:color w:val="231F20"/>
          <w:w w:val="90"/>
        </w:rPr>
        <w:t>financial</w:t>
      </w:r>
      <w:r>
        <w:rPr>
          <w:color w:val="231F20"/>
          <w:spacing w:val="-24"/>
          <w:w w:val="90"/>
        </w:rPr>
        <w:t> </w:t>
      </w:r>
      <w:r>
        <w:rPr>
          <w:color w:val="231F20"/>
          <w:w w:val="90"/>
        </w:rPr>
        <w:t>markets</w:t>
      </w:r>
      <w:r>
        <w:rPr>
          <w:color w:val="231F20"/>
          <w:spacing w:val="-23"/>
          <w:w w:val="90"/>
        </w:rPr>
        <w:t> </w:t>
      </w:r>
      <w:r>
        <w:rPr>
          <w:color w:val="231F20"/>
          <w:w w:val="90"/>
        </w:rPr>
        <w:t>in</w:t>
      </w:r>
      <w:r>
        <w:rPr>
          <w:color w:val="231F20"/>
          <w:spacing w:val="-23"/>
          <w:w w:val="90"/>
        </w:rPr>
        <w:t> </w:t>
      </w:r>
      <w:r>
        <w:rPr>
          <w:color w:val="231F20"/>
          <w:w w:val="90"/>
        </w:rPr>
        <w:t>late</w:t>
      </w:r>
      <w:r>
        <w:rPr>
          <w:color w:val="231F20"/>
          <w:spacing w:val="-27"/>
          <w:w w:val="90"/>
        </w:rPr>
        <w:t> </w:t>
      </w:r>
      <w:r>
        <w:rPr>
          <w:color w:val="231F20"/>
          <w:w w:val="90"/>
        </w:rPr>
        <w:t>September</w:t>
      </w:r>
      <w:r>
        <w:rPr>
          <w:color w:val="231F20"/>
          <w:spacing w:val="-23"/>
          <w:w w:val="90"/>
        </w:rPr>
        <w:t> </w:t>
      </w:r>
      <w:r>
        <w:rPr>
          <w:color w:val="231F20"/>
          <w:w w:val="90"/>
        </w:rPr>
        <w:t>and </w:t>
      </w:r>
      <w:r>
        <w:rPr>
          <w:color w:val="231F20"/>
        </w:rPr>
        <w:t>early</w:t>
      </w:r>
      <w:r>
        <w:rPr>
          <w:color w:val="231F20"/>
          <w:spacing w:val="-43"/>
        </w:rPr>
        <w:t> </w:t>
      </w:r>
      <w:r>
        <w:rPr>
          <w:color w:val="231F20"/>
        </w:rPr>
        <w:t>October</w:t>
      </w:r>
      <w:r>
        <w:rPr>
          <w:color w:val="231F20"/>
          <w:spacing w:val="-39"/>
        </w:rPr>
        <w:t> </w:t>
      </w:r>
      <w:r>
        <w:rPr>
          <w:color w:val="231F20"/>
        </w:rPr>
        <w:t>are</w:t>
      </w:r>
      <w:r>
        <w:rPr>
          <w:color w:val="231F20"/>
          <w:spacing w:val="-40"/>
        </w:rPr>
        <w:t> </w:t>
      </w:r>
      <w:r>
        <w:rPr>
          <w:color w:val="231F20"/>
        </w:rPr>
        <w:t>likely</w:t>
      </w:r>
      <w:r>
        <w:rPr>
          <w:color w:val="231F20"/>
          <w:spacing w:val="-42"/>
        </w:rPr>
        <w:t> </w:t>
      </w:r>
      <w:r>
        <w:rPr>
          <w:color w:val="231F20"/>
        </w:rPr>
        <w:t>to</w:t>
      </w:r>
      <w:r>
        <w:rPr>
          <w:color w:val="231F20"/>
          <w:spacing w:val="-39"/>
        </w:rPr>
        <w:t> </w:t>
      </w:r>
      <w:r>
        <w:rPr>
          <w:color w:val="231F20"/>
        </w:rPr>
        <w:t>have</w:t>
      </w:r>
      <w:r>
        <w:rPr>
          <w:color w:val="231F20"/>
          <w:spacing w:val="-40"/>
        </w:rPr>
        <w:t> </w:t>
      </w:r>
      <w:r>
        <w:rPr>
          <w:color w:val="231F20"/>
        </w:rPr>
        <w:t>increased</w:t>
      </w:r>
      <w:r>
        <w:rPr>
          <w:color w:val="231F20"/>
          <w:spacing w:val="-40"/>
        </w:rPr>
        <w:t> </w:t>
      </w:r>
      <w:r>
        <w:rPr>
          <w:color w:val="231F20"/>
        </w:rPr>
        <w:t>households’</w:t>
      </w:r>
    </w:p>
    <w:p>
      <w:pPr>
        <w:spacing w:after="0" w:line="268" w:lineRule="auto"/>
        <w:sectPr>
          <w:type w:val="continuous"/>
          <w:pgSz w:w="11900" w:h="16840"/>
          <w:pgMar w:top="1560" w:bottom="0" w:left="640" w:right="640"/>
          <w:cols w:num="3" w:equalWidth="0">
            <w:col w:w="947" w:space="2351"/>
            <w:col w:w="968" w:space="1063"/>
            <w:col w:w="5291"/>
          </w:cols>
        </w:sectPr>
      </w:pPr>
    </w:p>
    <w:p>
      <w:pPr>
        <w:tabs>
          <w:tab w:pos="4061" w:val="left" w:leader="none"/>
        </w:tabs>
        <w:spacing w:line="110" w:lineRule="exact" w:before="0"/>
        <w:ind w:left="118" w:right="0" w:firstLine="0"/>
        <w:jc w:val="center"/>
        <w:rPr>
          <w:sz w:val="12"/>
        </w:rPr>
      </w:pPr>
      <w:r>
        <w:rPr>
          <w:color w:val="231F20"/>
          <w:sz w:val="12"/>
        </w:rPr>
        <w:t>70</w:t>
        <w:tab/>
      </w:r>
      <w:r>
        <w:rPr>
          <w:color w:val="231F20"/>
          <w:position w:val="1"/>
          <w:sz w:val="12"/>
        </w:rPr>
        <w:t>25</w:t>
      </w:r>
    </w:p>
    <w:p>
      <w:pPr>
        <w:tabs>
          <w:tab w:pos="737" w:val="left" w:leader="none"/>
          <w:tab w:pos="1384" w:val="left" w:leader="none"/>
          <w:tab w:pos="2029" w:val="left" w:leader="none"/>
          <w:tab w:pos="2662" w:val="left" w:leader="none"/>
          <w:tab w:pos="3313" w:val="left" w:leader="none"/>
        </w:tabs>
        <w:spacing w:line="119" w:lineRule="exact" w:before="0"/>
        <w:ind w:left="94" w:right="0" w:firstLine="0"/>
        <w:jc w:val="center"/>
        <w:rPr>
          <w:sz w:val="12"/>
        </w:rPr>
      </w:pPr>
      <w:r>
        <w:rPr>
          <w:color w:val="231F20"/>
          <w:sz w:val="12"/>
        </w:rPr>
        <w:t>1988</w:t>
        <w:tab/>
        <w:t>92</w:t>
        <w:tab/>
        <w:t>96</w:t>
        <w:tab/>
        <w:t>2000</w:t>
        <w:tab/>
        <w:t>04</w:t>
        <w:tab/>
        <w:t>08</w:t>
      </w:r>
    </w:p>
    <w:p>
      <w:pPr>
        <w:pStyle w:val="BodyText"/>
        <w:ind w:left="158"/>
      </w:pPr>
      <w:r>
        <w:rPr/>
        <w:br w:type="column"/>
      </w:r>
      <w:r>
        <w:rPr>
          <w:color w:val="231F20"/>
          <w:w w:val="95"/>
        </w:rPr>
        <w:t>uncertainty about the economic outlook. Furthermore, the</w:t>
      </w:r>
    </w:p>
    <w:p>
      <w:pPr>
        <w:spacing w:after="0"/>
        <w:sectPr>
          <w:type w:val="continuous"/>
          <w:pgSz w:w="11900" w:h="16840"/>
          <w:pgMar w:top="1560" w:bottom="0" w:left="640" w:right="640"/>
          <w:cols w:num="2" w:equalWidth="0">
            <w:col w:w="4264" w:space="1061"/>
            <w:col w:w="5295"/>
          </w:cols>
        </w:sectPr>
      </w:pPr>
    </w:p>
    <w:p>
      <w:pPr>
        <w:pStyle w:val="BodyText"/>
        <w:spacing w:before="9"/>
        <w:rPr>
          <w:sz w:val="15"/>
        </w:rPr>
      </w:pPr>
    </w:p>
    <w:p>
      <w:pPr>
        <w:tabs>
          <w:tab w:pos="5482" w:val="left" w:leader="none"/>
          <w:tab w:pos="10471" w:val="left" w:leader="none"/>
        </w:tabs>
        <w:spacing w:before="0"/>
        <w:ind w:left="153" w:right="0" w:firstLine="0"/>
        <w:jc w:val="left"/>
        <w:rPr>
          <w:sz w:val="11"/>
        </w:rPr>
      </w:pPr>
      <w:r>
        <w:rPr>
          <w:color w:val="231F20"/>
          <w:w w:val="95"/>
          <w:sz w:val="11"/>
        </w:rPr>
        <w:t>Sources:</w:t>
      </w:r>
      <w:r>
        <w:rPr>
          <w:color w:val="231F20"/>
          <w:spacing w:val="-5"/>
          <w:w w:val="95"/>
          <w:sz w:val="11"/>
        </w:rPr>
        <w:t> </w:t>
      </w:r>
      <w:r>
        <w:rPr>
          <w:color w:val="231F20"/>
          <w:w w:val="95"/>
          <w:sz w:val="11"/>
        </w:rPr>
        <w:t>Research</w:t>
      </w:r>
      <w:r>
        <w:rPr>
          <w:color w:val="231F20"/>
          <w:spacing w:val="-18"/>
          <w:w w:val="95"/>
          <w:sz w:val="11"/>
        </w:rPr>
        <w:t> </w:t>
      </w:r>
      <w:r>
        <w:rPr>
          <w:color w:val="231F20"/>
          <w:w w:val="95"/>
          <w:sz w:val="11"/>
        </w:rPr>
        <w:t>carried</w:t>
      </w:r>
      <w:r>
        <w:rPr>
          <w:color w:val="231F20"/>
          <w:spacing w:val="-19"/>
          <w:w w:val="95"/>
          <w:sz w:val="11"/>
        </w:rPr>
        <w:t> </w:t>
      </w:r>
      <w:r>
        <w:rPr>
          <w:color w:val="231F20"/>
          <w:w w:val="95"/>
          <w:sz w:val="11"/>
        </w:rPr>
        <w:t>out</w:t>
      </w:r>
      <w:r>
        <w:rPr>
          <w:color w:val="231F20"/>
          <w:spacing w:val="-18"/>
          <w:w w:val="95"/>
          <w:sz w:val="11"/>
        </w:rPr>
        <w:t> </w:t>
      </w:r>
      <w:r>
        <w:rPr>
          <w:color w:val="231F20"/>
          <w:w w:val="95"/>
          <w:sz w:val="11"/>
        </w:rPr>
        <w:t>by</w:t>
      </w:r>
      <w:r>
        <w:rPr>
          <w:color w:val="231F20"/>
          <w:spacing w:val="-20"/>
          <w:w w:val="95"/>
          <w:sz w:val="11"/>
        </w:rPr>
        <w:t> </w:t>
      </w:r>
      <w:r>
        <w:rPr>
          <w:color w:val="231F20"/>
          <w:w w:val="95"/>
          <w:sz w:val="11"/>
        </w:rPr>
        <w:t>GfK</w:t>
      </w:r>
      <w:r>
        <w:rPr>
          <w:color w:val="231F20"/>
          <w:spacing w:val="-18"/>
          <w:w w:val="95"/>
          <w:sz w:val="11"/>
        </w:rPr>
        <w:t> </w:t>
      </w:r>
      <w:r>
        <w:rPr>
          <w:color w:val="231F20"/>
          <w:w w:val="95"/>
          <w:sz w:val="11"/>
        </w:rPr>
        <w:t>NOP</w:t>
      </w:r>
      <w:r>
        <w:rPr>
          <w:color w:val="231F20"/>
          <w:spacing w:val="-19"/>
          <w:w w:val="95"/>
          <w:sz w:val="11"/>
        </w:rPr>
        <w:t> </w:t>
      </w:r>
      <w:r>
        <w:rPr>
          <w:color w:val="231F20"/>
          <w:w w:val="95"/>
          <w:sz w:val="11"/>
        </w:rPr>
        <w:t>on</w:t>
      </w:r>
      <w:r>
        <w:rPr>
          <w:color w:val="231F20"/>
          <w:spacing w:val="-18"/>
          <w:w w:val="95"/>
          <w:sz w:val="11"/>
        </w:rPr>
        <w:t> </w:t>
      </w:r>
      <w:r>
        <w:rPr>
          <w:color w:val="231F20"/>
          <w:w w:val="95"/>
          <w:sz w:val="11"/>
        </w:rPr>
        <w:t>behalf</w:t>
      </w:r>
      <w:r>
        <w:rPr>
          <w:color w:val="231F20"/>
          <w:spacing w:val="-19"/>
          <w:w w:val="95"/>
          <w:sz w:val="11"/>
        </w:rPr>
        <w:t> </w:t>
      </w:r>
      <w:r>
        <w:rPr>
          <w:color w:val="231F20"/>
          <w:w w:val="95"/>
          <w:sz w:val="11"/>
        </w:rPr>
        <w:t>of</w:t>
      </w:r>
      <w:r>
        <w:rPr>
          <w:color w:val="231F20"/>
          <w:spacing w:val="-20"/>
          <w:w w:val="95"/>
          <w:sz w:val="11"/>
        </w:rPr>
        <w:t> </w:t>
      </w:r>
      <w:r>
        <w:rPr>
          <w:color w:val="231F20"/>
          <w:w w:val="95"/>
          <w:sz w:val="11"/>
        </w:rPr>
        <w:t>the</w:t>
      </w:r>
      <w:r>
        <w:rPr>
          <w:color w:val="231F20"/>
          <w:spacing w:val="-18"/>
          <w:w w:val="95"/>
          <w:sz w:val="11"/>
        </w:rPr>
        <w:t> </w:t>
      </w:r>
      <w:r>
        <w:rPr>
          <w:color w:val="231F20"/>
          <w:w w:val="95"/>
          <w:sz w:val="11"/>
        </w:rPr>
        <w:t>European</w:t>
      </w:r>
      <w:r>
        <w:rPr>
          <w:color w:val="231F20"/>
          <w:spacing w:val="-20"/>
          <w:w w:val="95"/>
          <w:sz w:val="11"/>
        </w:rPr>
        <w:t> </w:t>
      </w:r>
      <w:r>
        <w:rPr>
          <w:color w:val="231F20"/>
          <w:w w:val="95"/>
          <w:sz w:val="11"/>
        </w:rPr>
        <w:t>Commission</w:t>
      </w:r>
      <w:r>
        <w:rPr>
          <w:color w:val="231F20"/>
          <w:spacing w:val="-18"/>
          <w:w w:val="95"/>
          <w:sz w:val="11"/>
        </w:rPr>
        <w:t> </w:t>
      </w:r>
      <w:r>
        <w:rPr>
          <w:color w:val="231F20"/>
          <w:w w:val="95"/>
          <w:sz w:val="11"/>
        </w:rPr>
        <w:t>and</w:t>
      </w:r>
      <w:r>
        <w:rPr>
          <w:color w:val="231F20"/>
          <w:spacing w:val="-20"/>
          <w:w w:val="95"/>
          <w:sz w:val="11"/>
        </w:rPr>
        <w:t> </w:t>
      </w:r>
      <w:r>
        <w:rPr>
          <w:color w:val="231F20"/>
          <w:spacing w:val="-3"/>
          <w:w w:val="95"/>
          <w:sz w:val="11"/>
        </w:rPr>
        <w:t>YouGov.</w:t>
      </w:r>
      <w:r>
        <w:rPr>
          <w:color w:val="231F20"/>
          <w:spacing w:val="-3"/>
          <w:sz w:val="11"/>
        </w:rPr>
        <w:tab/>
      </w:r>
      <w:r>
        <w:rPr>
          <w:color w:val="231F20"/>
          <w:spacing w:val="-3"/>
          <w:w w:val="76"/>
          <w:sz w:val="11"/>
          <w:u w:val="single" w:color="A70740"/>
        </w:rPr>
        <w:t> </w:t>
      </w:r>
      <w:r>
        <w:rPr>
          <w:color w:val="231F20"/>
          <w:spacing w:val="-3"/>
          <w:sz w:val="11"/>
          <w:u w:val="single" w:color="A70740"/>
        </w:rPr>
        <w:tab/>
      </w:r>
    </w:p>
    <w:p>
      <w:pPr>
        <w:spacing w:after="0"/>
        <w:jc w:val="left"/>
        <w:rPr>
          <w:sz w:val="11"/>
        </w:rPr>
        <w:sectPr>
          <w:type w:val="continuous"/>
          <w:pgSz w:w="11900" w:h="16840"/>
          <w:pgMar w:top="1560" w:bottom="0" w:left="640" w:right="640"/>
        </w:sectPr>
      </w:pPr>
    </w:p>
    <w:p>
      <w:pPr>
        <w:pStyle w:val="BodyText"/>
        <w:spacing w:before="4"/>
        <w:rPr>
          <w:sz w:val="11"/>
        </w:rPr>
      </w:pPr>
    </w:p>
    <w:p>
      <w:pPr>
        <w:pStyle w:val="ListParagraph"/>
        <w:numPr>
          <w:ilvl w:val="0"/>
          <w:numId w:val="14"/>
        </w:numPr>
        <w:tabs>
          <w:tab w:pos="324" w:val="left" w:leader="none"/>
        </w:tabs>
        <w:spacing w:line="244" w:lineRule="auto" w:before="0" w:after="0"/>
        <w:ind w:left="323" w:right="38" w:hanging="171"/>
        <w:jc w:val="left"/>
        <w:rPr>
          <w:sz w:val="11"/>
        </w:rPr>
      </w:pPr>
      <w:r>
        <w:rPr>
          <w:color w:val="231F20"/>
          <w:w w:val="90"/>
          <w:sz w:val="11"/>
        </w:rPr>
        <w:t>Net</w:t>
      </w:r>
      <w:r>
        <w:rPr>
          <w:color w:val="231F20"/>
          <w:spacing w:val="-8"/>
          <w:w w:val="90"/>
          <w:sz w:val="11"/>
        </w:rPr>
        <w:t> </w:t>
      </w:r>
      <w:r>
        <w:rPr>
          <w:color w:val="231F20"/>
          <w:w w:val="90"/>
          <w:sz w:val="11"/>
        </w:rPr>
        <w:t>balances</w:t>
      </w:r>
      <w:r>
        <w:rPr>
          <w:color w:val="231F20"/>
          <w:spacing w:val="-11"/>
          <w:w w:val="90"/>
          <w:sz w:val="11"/>
        </w:rPr>
        <w:t> </w:t>
      </w:r>
      <w:r>
        <w:rPr>
          <w:color w:val="231F20"/>
          <w:w w:val="90"/>
          <w:sz w:val="11"/>
        </w:rPr>
        <w:t>of</w:t>
      </w:r>
      <w:r>
        <w:rPr>
          <w:color w:val="231F20"/>
          <w:spacing w:val="-7"/>
          <w:w w:val="90"/>
          <w:sz w:val="11"/>
        </w:rPr>
        <w:t> </w:t>
      </w:r>
      <w:r>
        <w:rPr>
          <w:color w:val="231F20"/>
          <w:w w:val="90"/>
          <w:sz w:val="11"/>
        </w:rPr>
        <w:t>respondents</w:t>
      </w:r>
      <w:r>
        <w:rPr>
          <w:color w:val="231F20"/>
          <w:spacing w:val="-11"/>
          <w:w w:val="90"/>
          <w:sz w:val="11"/>
        </w:rPr>
        <w:t> </w:t>
      </w:r>
      <w:r>
        <w:rPr>
          <w:color w:val="231F20"/>
          <w:w w:val="90"/>
          <w:sz w:val="11"/>
        </w:rPr>
        <w:t>thinking</w:t>
      </w:r>
      <w:r>
        <w:rPr>
          <w:color w:val="231F20"/>
          <w:spacing w:val="-10"/>
          <w:w w:val="90"/>
          <w:sz w:val="11"/>
        </w:rPr>
        <w:t> </w:t>
      </w:r>
      <w:r>
        <w:rPr>
          <w:color w:val="231F20"/>
          <w:w w:val="90"/>
          <w:sz w:val="11"/>
        </w:rPr>
        <w:t>that</w:t>
      </w:r>
      <w:r>
        <w:rPr>
          <w:color w:val="231F20"/>
          <w:spacing w:val="-10"/>
          <w:w w:val="90"/>
          <w:sz w:val="11"/>
        </w:rPr>
        <w:t> </w:t>
      </w:r>
      <w:r>
        <w:rPr>
          <w:color w:val="231F20"/>
          <w:w w:val="90"/>
          <w:sz w:val="11"/>
        </w:rPr>
        <w:t>their</w:t>
      </w:r>
      <w:r>
        <w:rPr>
          <w:color w:val="231F20"/>
          <w:spacing w:val="-8"/>
          <w:w w:val="90"/>
          <w:sz w:val="11"/>
        </w:rPr>
        <w:t> </w:t>
      </w:r>
      <w:r>
        <w:rPr>
          <w:color w:val="231F20"/>
          <w:w w:val="90"/>
          <w:sz w:val="11"/>
        </w:rPr>
        <w:t>household’s</w:t>
      </w:r>
      <w:r>
        <w:rPr>
          <w:color w:val="231F20"/>
          <w:spacing w:val="-10"/>
          <w:w w:val="90"/>
          <w:sz w:val="11"/>
        </w:rPr>
        <w:t> </w:t>
      </w:r>
      <w:r>
        <w:rPr>
          <w:color w:val="231F20"/>
          <w:w w:val="90"/>
          <w:sz w:val="11"/>
        </w:rPr>
        <w:t>financial</w:t>
      </w:r>
      <w:r>
        <w:rPr>
          <w:color w:val="231F20"/>
          <w:spacing w:val="-8"/>
          <w:w w:val="90"/>
          <w:sz w:val="11"/>
        </w:rPr>
        <w:t> </w:t>
      </w:r>
      <w:r>
        <w:rPr>
          <w:color w:val="231F20"/>
          <w:w w:val="90"/>
          <w:sz w:val="11"/>
        </w:rPr>
        <w:t>situation</w:t>
      </w:r>
      <w:r>
        <w:rPr>
          <w:color w:val="231F20"/>
          <w:spacing w:val="-9"/>
          <w:w w:val="90"/>
          <w:sz w:val="11"/>
        </w:rPr>
        <w:t> </w:t>
      </w:r>
      <w:r>
        <w:rPr>
          <w:color w:val="231F20"/>
          <w:w w:val="90"/>
          <w:sz w:val="11"/>
        </w:rPr>
        <w:t>will</w:t>
      </w:r>
      <w:r>
        <w:rPr>
          <w:color w:val="231F20"/>
          <w:spacing w:val="-8"/>
          <w:w w:val="90"/>
          <w:sz w:val="11"/>
        </w:rPr>
        <w:t> </w:t>
      </w:r>
      <w:r>
        <w:rPr>
          <w:color w:val="231F20"/>
          <w:w w:val="90"/>
          <w:sz w:val="11"/>
        </w:rPr>
        <w:t>improve </w:t>
      </w:r>
      <w:r>
        <w:rPr>
          <w:color w:val="231F20"/>
          <w:sz w:val="11"/>
        </w:rPr>
        <w:t>over</w:t>
      </w:r>
      <w:r>
        <w:rPr>
          <w:color w:val="231F20"/>
          <w:spacing w:val="-16"/>
          <w:sz w:val="11"/>
        </w:rPr>
        <w:t> </w:t>
      </w:r>
      <w:r>
        <w:rPr>
          <w:color w:val="231F20"/>
          <w:sz w:val="11"/>
        </w:rPr>
        <w:t>the</w:t>
      </w:r>
      <w:r>
        <w:rPr>
          <w:color w:val="231F20"/>
          <w:spacing w:val="-14"/>
          <w:sz w:val="11"/>
        </w:rPr>
        <w:t> </w:t>
      </w:r>
      <w:r>
        <w:rPr>
          <w:color w:val="231F20"/>
          <w:sz w:val="11"/>
        </w:rPr>
        <w:t>next</w:t>
      </w:r>
      <w:r>
        <w:rPr>
          <w:color w:val="231F20"/>
          <w:spacing w:val="-15"/>
          <w:sz w:val="11"/>
        </w:rPr>
        <w:t> </w:t>
      </w:r>
      <w:r>
        <w:rPr>
          <w:color w:val="231F20"/>
          <w:sz w:val="11"/>
        </w:rPr>
        <w:t>twelve</w:t>
      </w:r>
      <w:r>
        <w:rPr>
          <w:color w:val="231F20"/>
          <w:spacing w:val="-14"/>
          <w:sz w:val="11"/>
        </w:rPr>
        <w:t> </w:t>
      </w:r>
      <w:r>
        <w:rPr>
          <w:color w:val="231F20"/>
          <w:sz w:val="11"/>
        </w:rPr>
        <w:t>months.</w:t>
      </w:r>
      <w:r>
        <w:rPr>
          <w:color w:val="231F20"/>
          <w:spacing w:val="7"/>
          <w:sz w:val="11"/>
        </w:rPr>
        <w:t> </w:t>
      </w:r>
      <w:r>
        <w:rPr>
          <w:color w:val="231F20"/>
          <w:sz w:val="11"/>
        </w:rPr>
        <w:t>Data</w:t>
      </w:r>
      <w:r>
        <w:rPr>
          <w:color w:val="231F20"/>
          <w:spacing w:val="-14"/>
          <w:sz w:val="11"/>
        </w:rPr>
        <w:t> </w:t>
      </w:r>
      <w:r>
        <w:rPr>
          <w:color w:val="231F20"/>
          <w:sz w:val="11"/>
        </w:rPr>
        <w:t>are</w:t>
      </w:r>
      <w:r>
        <w:rPr>
          <w:color w:val="231F20"/>
          <w:spacing w:val="-13"/>
          <w:sz w:val="11"/>
        </w:rPr>
        <w:t> </w:t>
      </w:r>
      <w:r>
        <w:rPr>
          <w:color w:val="231F20"/>
          <w:sz w:val="11"/>
        </w:rPr>
        <w:t>non</w:t>
      </w:r>
      <w:r>
        <w:rPr>
          <w:color w:val="231F20"/>
          <w:spacing w:val="-14"/>
          <w:sz w:val="11"/>
        </w:rPr>
        <w:t> </w:t>
      </w:r>
      <w:r>
        <w:rPr>
          <w:color w:val="231F20"/>
          <w:sz w:val="11"/>
        </w:rPr>
        <w:t>seasonally</w:t>
      </w:r>
      <w:r>
        <w:rPr>
          <w:color w:val="231F20"/>
          <w:spacing w:val="-13"/>
          <w:sz w:val="11"/>
        </w:rPr>
        <w:t> </w:t>
      </w:r>
      <w:r>
        <w:rPr>
          <w:color w:val="231F20"/>
          <w:sz w:val="11"/>
        </w:rPr>
        <w:t>adjusted.</w:t>
      </w:r>
    </w:p>
    <w:p>
      <w:pPr>
        <w:pStyle w:val="ListParagraph"/>
        <w:numPr>
          <w:ilvl w:val="1"/>
          <w:numId w:val="14"/>
        </w:numPr>
        <w:tabs>
          <w:tab w:pos="367" w:val="left" w:leader="none"/>
        </w:tabs>
        <w:spacing w:line="235" w:lineRule="auto" w:before="72" w:after="0"/>
        <w:ind w:left="366" w:right="806" w:hanging="213"/>
        <w:jc w:val="left"/>
        <w:rPr>
          <w:sz w:val="14"/>
        </w:rPr>
      </w:pPr>
      <w:r>
        <w:rPr>
          <w:color w:val="231F20"/>
          <w:spacing w:val="-1"/>
          <w:w w:val="90"/>
          <w:sz w:val="14"/>
        </w:rPr>
        <w:br w:type="column"/>
      </w:r>
      <w:r>
        <w:rPr>
          <w:color w:val="231F20"/>
          <w:w w:val="95"/>
          <w:sz w:val="14"/>
        </w:rPr>
        <w:t>See </w:t>
      </w:r>
      <w:r>
        <w:rPr>
          <w:i/>
          <w:color w:val="231F20"/>
          <w:w w:val="95"/>
          <w:sz w:val="14"/>
        </w:rPr>
        <w:t>Report on the Full Triennial Review of the Retail Sales Inquiry</w:t>
      </w:r>
      <w:r>
        <w:rPr>
          <w:color w:val="231F20"/>
          <w:w w:val="95"/>
          <w:sz w:val="14"/>
        </w:rPr>
        <w:t>, </w:t>
      </w:r>
      <w:hyperlink r:id="rId45">
        <w:r>
          <w:rPr>
            <w:color w:val="231F20"/>
            <w:spacing w:val="-1"/>
            <w:w w:val="85"/>
            <w:sz w:val="14"/>
          </w:rPr>
          <w:t>www.statistics.gov.uk/downloads/reviews/RSI_Triennial_Review_2007.pdf.</w:t>
        </w:r>
      </w:hyperlink>
    </w:p>
    <w:p>
      <w:pPr>
        <w:spacing w:after="0" w:line="235" w:lineRule="auto"/>
        <w:jc w:val="left"/>
        <w:rPr>
          <w:sz w:val="14"/>
        </w:rPr>
        <w:sectPr>
          <w:type w:val="continuous"/>
          <w:pgSz w:w="11900" w:h="16840"/>
          <w:pgMar w:top="1560" w:bottom="0" w:left="640" w:right="640"/>
          <w:cols w:num="2" w:equalWidth="0">
            <w:col w:w="4395" w:space="935"/>
            <w:col w:w="5290"/>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8"/>
        </w:rPr>
      </w:pPr>
      <w:r>
        <w:rPr/>
        <w:pict>
          <v:line style="position:absolute;mso-position-horizontal-relative:page;mso-position-vertical-relative:paragraph;z-index:15794176" from="39.685001pt,-4.655305pt" to="289.134001pt,-4.655305pt" stroked="true" strokeweight=".7pt" strokecolor="#a70740">
            <v:stroke dashstyle="solid"/>
            <w10:wrap type="none"/>
          </v:line>
        </w:pict>
      </w:r>
      <w:r>
        <w:rPr/>
        <w:pict>
          <v:shape style="position:absolute;margin-left:39.685001pt;margin-top:20.280695pt;width:249.45pt;height:101.05pt;mso-position-horizontal-relative:page;mso-position-vertical-relative:paragraph;z-index:157946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0"/>
                    <w:gridCol w:w="1452"/>
                    <w:gridCol w:w="306"/>
                    <w:gridCol w:w="359"/>
                    <w:gridCol w:w="323"/>
                    <w:gridCol w:w="325"/>
                    <w:gridCol w:w="383"/>
                  </w:tblGrid>
                  <w:tr>
                    <w:trPr>
                      <w:trHeight w:val="199" w:hRule="atLeast"/>
                    </w:trPr>
                    <w:tc>
                      <w:tcPr>
                        <w:tcW w:w="1840" w:type="dxa"/>
                        <w:vMerge w:val="restart"/>
                        <w:tcBorders>
                          <w:bottom w:val="single" w:sz="2" w:space="0" w:color="231F20"/>
                        </w:tcBorders>
                      </w:tcPr>
                      <w:p>
                        <w:pPr>
                          <w:pStyle w:val="TableParagraph"/>
                          <w:spacing w:before="0"/>
                          <w:rPr>
                            <w:rFonts w:ascii="Times New Roman"/>
                            <w:sz w:val="16"/>
                          </w:rPr>
                        </w:pPr>
                      </w:p>
                    </w:tc>
                    <w:tc>
                      <w:tcPr>
                        <w:tcW w:w="1452" w:type="dxa"/>
                      </w:tcPr>
                      <w:p>
                        <w:pPr>
                          <w:pStyle w:val="TableParagraph"/>
                          <w:spacing w:before="2"/>
                          <w:ind w:left="354"/>
                          <w:rPr>
                            <w:sz w:val="14"/>
                          </w:rPr>
                        </w:pPr>
                        <w:r>
                          <w:rPr>
                            <w:color w:val="231F20"/>
                            <w:sz w:val="14"/>
                          </w:rPr>
                          <w:t>Series high</w:t>
                        </w:r>
                      </w:p>
                    </w:tc>
                    <w:tc>
                      <w:tcPr>
                        <w:tcW w:w="306" w:type="dxa"/>
                        <w:tcBorders>
                          <w:bottom w:val="single" w:sz="2" w:space="0" w:color="231F20"/>
                        </w:tcBorders>
                      </w:tcPr>
                      <w:p>
                        <w:pPr>
                          <w:pStyle w:val="TableParagraph"/>
                          <w:spacing w:before="0"/>
                          <w:rPr>
                            <w:rFonts w:ascii="Times New Roman"/>
                            <w:sz w:val="12"/>
                          </w:rPr>
                        </w:pPr>
                      </w:p>
                    </w:tc>
                    <w:tc>
                      <w:tcPr>
                        <w:tcW w:w="359" w:type="dxa"/>
                        <w:tcBorders>
                          <w:bottom w:val="single" w:sz="2" w:space="0" w:color="231F20"/>
                        </w:tcBorders>
                      </w:tcPr>
                      <w:p>
                        <w:pPr>
                          <w:pStyle w:val="TableParagraph"/>
                          <w:spacing w:before="2"/>
                          <w:ind w:left="26"/>
                          <w:rPr>
                            <w:sz w:val="14"/>
                          </w:rPr>
                        </w:pPr>
                        <w:r>
                          <w:rPr>
                            <w:color w:val="231F20"/>
                            <w:sz w:val="14"/>
                          </w:rPr>
                          <w:t>2007</w:t>
                        </w:r>
                      </w:p>
                    </w:tc>
                    <w:tc>
                      <w:tcPr>
                        <w:tcW w:w="323" w:type="dxa"/>
                        <w:tcBorders>
                          <w:bottom w:val="single" w:sz="2" w:space="0" w:color="231F20"/>
                        </w:tcBorders>
                      </w:tcPr>
                      <w:p>
                        <w:pPr>
                          <w:pStyle w:val="TableParagraph"/>
                          <w:spacing w:before="0"/>
                          <w:rPr>
                            <w:rFonts w:ascii="Times New Roman"/>
                            <w:sz w:val="12"/>
                          </w:rPr>
                        </w:pPr>
                      </w:p>
                    </w:tc>
                    <w:tc>
                      <w:tcPr>
                        <w:tcW w:w="325" w:type="dxa"/>
                      </w:tcPr>
                      <w:p>
                        <w:pPr>
                          <w:pStyle w:val="TableParagraph"/>
                          <w:spacing w:before="0"/>
                          <w:rPr>
                            <w:rFonts w:ascii="Times New Roman"/>
                            <w:sz w:val="12"/>
                          </w:rPr>
                        </w:pPr>
                      </w:p>
                    </w:tc>
                    <w:tc>
                      <w:tcPr>
                        <w:tcW w:w="383" w:type="dxa"/>
                        <w:tcBorders>
                          <w:bottom w:val="single" w:sz="2" w:space="0" w:color="231F20"/>
                        </w:tcBorders>
                      </w:tcPr>
                      <w:p>
                        <w:pPr>
                          <w:pStyle w:val="TableParagraph"/>
                          <w:spacing w:before="2"/>
                          <w:ind w:right="53"/>
                          <w:jc w:val="right"/>
                          <w:rPr>
                            <w:sz w:val="14"/>
                          </w:rPr>
                        </w:pPr>
                        <w:r>
                          <w:rPr>
                            <w:color w:val="231F20"/>
                            <w:sz w:val="14"/>
                          </w:rPr>
                          <w:t>2008</w:t>
                        </w:r>
                      </w:p>
                    </w:tc>
                  </w:tr>
                  <w:tr>
                    <w:trPr>
                      <w:trHeight w:val="282" w:hRule="atLeast"/>
                    </w:trPr>
                    <w:tc>
                      <w:tcPr>
                        <w:tcW w:w="1840" w:type="dxa"/>
                        <w:vMerge/>
                        <w:tcBorders>
                          <w:top w:val="nil"/>
                          <w:bottom w:val="single" w:sz="2" w:space="0" w:color="231F20"/>
                        </w:tcBorders>
                      </w:tcPr>
                      <w:p>
                        <w:pPr>
                          <w:rPr>
                            <w:sz w:val="2"/>
                            <w:szCs w:val="2"/>
                          </w:rPr>
                        </w:pPr>
                      </w:p>
                    </w:tc>
                    <w:tc>
                      <w:tcPr>
                        <w:tcW w:w="1452" w:type="dxa"/>
                        <w:tcBorders>
                          <w:bottom w:val="single" w:sz="2" w:space="0" w:color="231F20"/>
                        </w:tcBorders>
                      </w:tcPr>
                      <w:p>
                        <w:pPr>
                          <w:pStyle w:val="TableParagraph"/>
                          <w:spacing w:before="0"/>
                          <w:rPr>
                            <w:rFonts w:ascii="Times New Roman"/>
                            <w:sz w:val="16"/>
                          </w:rPr>
                        </w:pPr>
                      </w:p>
                    </w:tc>
                    <w:tc>
                      <w:tcPr>
                        <w:tcW w:w="306" w:type="dxa"/>
                        <w:tcBorders>
                          <w:top w:val="single" w:sz="2" w:space="0" w:color="231F20"/>
                          <w:bottom w:val="single" w:sz="2" w:space="0" w:color="231F20"/>
                        </w:tcBorders>
                      </w:tcPr>
                      <w:p>
                        <w:pPr>
                          <w:pStyle w:val="TableParagraph"/>
                          <w:spacing w:before="32"/>
                          <w:ind w:left="100"/>
                          <w:jc w:val="center"/>
                          <w:rPr>
                            <w:sz w:val="14"/>
                          </w:rPr>
                        </w:pPr>
                        <w:r>
                          <w:rPr>
                            <w:color w:val="231F20"/>
                            <w:sz w:val="14"/>
                          </w:rPr>
                          <w:t>H1</w:t>
                        </w:r>
                      </w:p>
                    </w:tc>
                    <w:tc>
                      <w:tcPr>
                        <w:tcW w:w="359" w:type="dxa"/>
                        <w:tcBorders>
                          <w:top w:val="single" w:sz="2" w:space="0" w:color="231F20"/>
                          <w:bottom w:val="single" w:sz="2" w:space="0" w:color="231F20"/>
                        </w:tcBorders>
                      </w:tcPr>
                      <w:p>
                        <w:pPr>
                          <w:pStyle w:val="TableParagraph"/>
                          <w:spacing w:before="0"/>
                          <w:rPr>
                            <w:rFonts w:ascii="Times New Roman"/>
                            <w:sz w:val="16"/>
                          </w:rPr>
                        </w:pPr>
                      </w:p>
                    </w:tc>
                    <w:tc>
                      <w:tcPr>
                        <w:tcW w:w="323" w:type="dxa"/>
                        <w:tcBorders>
                          <w:top w:val="single" w:sz="2" w:space="0" w:color="231F20"/>
                          <w:bottom w:val="single" w:sz="2" w:space="0" w:color="231F20"/>
                        </w:tcBorders>
                      </w:tcPr>
                      <w:p>
                        <w:pPr>
                          <w:pStyle w:val="TableParagraph"/>
                          <w:spacing w:before="32"/>
                          <w:ind w:right="26"/>
                          <w:jc w:val="right"/>
                          <w:rPr>
                            <w:sz w:val="14"/>
                          </w:rPr>
                        </w:pPr>
                        <w:r>
                          <w:rPr>
                            <w:color w:val="231F20"/>
                            <w:sz w:val="14"/>
                          </w:rPr>
                          <w:t>H2</w:t>
                        </w:r>
                      </w:p>
                    </w:tc>
                    <w:tc>
                      <w:tcPr>
                        <w:tcW w:w="325" w:type="dxa"/>
                        <w:tcBorders>
                          <w:bottom w:val="single" w:sz="2" w:space="0" w:color="231F20"/>
                        </w:tcBorders>
                      </w:tcPr>
                      <w:p>
                        <w:pPr>
                          <w:pStyle w:val="TableParagraph"/>
                          <w:spacing w:before="0"/>
                          <w:rPr>
                            <w:rFonts w:ascii="Times New Roman"/>
                            <w:sz w:val="16"/>
                          </w:rPr>
                        </w:pPr>
                      </w:p>
                    </w:tc>
                    <w:tc>
                      <w:tcPr>
                        <w:tcW w:w="383" w:type="dxa"/>
                        <w:tcBorders>
                          <w:top w:val="single" w:sz="2" w:space="0" w:color="231F20"/>
                          <w:bottom w:val="single" w:sz="2" w:space="0" w:color="231F20"/>
                        </w:tcBorders>
                      </w:tcPr>
                      <w:p>
                        <w:pPr>
                          <w:pStyle w:val="TableParagraph"/>
                          <w:spacing w:before="32"/>
                          <w:ind w:right="53"/>
                          <w:jc w:val="right"/>
                          <w:rPr>
                            <w:sz w:val="14"/>
                          </w:rPr>
                        </w:pPr>
                        <w:r>
                          <w:rPr>
                            <w:color w:val="231F20"/>
                            <w:w w:val="90"/>
                            <w:sz w:val="14"/>
                          </w:rPr>
                          <w:t>H1</w:t>
                        </w:r>
                      </w:p>
                    </w:tc>
                  </w:tr>
                  <w:tr>
                    <w:trPr>
                      <w:trHeight w:val="498" w:hRule="atLeast"/>
                    </w:trPr>
                    <w:tc>
                      <w:tcPr>
                        <w:tcW w:w="1840" w:type="dxa"/>
                        <w:tcBorders>
                          <w:top w:val="single" w:sz="2" w:space="0" w:color="231F20"/>
                        </w:tcBorders>
                      </w:tcPr>
                      <w:p>
                        <w:pPr>
                          <w:pStyle w:val="TableParagraph"/>
                          <w:spacing w:line="236" w:lineRule="exact" w:before="7"/>
                          <w:ind w:left="54" w:hanging="55"/>
                          <w:rPr>
                            <w:sz w:val="14"/>
                          </w:rPr>
                        </w:pPr>
                        <w:r>
                          <w:rPr>
                            <w:color w:val="231F20"/>
                            <w:w w:val="90"/>
                            <w:sz w:val="14"/>
                          </w:rPr>
                          <w:t>Stock of mortgage arrears</w:t>
                        </w:r>
                        <w:r>
                          <w:rPr>
                            <w:color w:val="231F20"/>
                            <w:w w:val="90"/>
                            <w:position w:val="4"/>
                            <w:sz w:val="11"/>
                          </w:rPr>
                          <w:t>(a) </w:t>
                        </w:r>
                        <w:r>
                          <w:rPr>
                            <w:color w:val="231F20"/>
                            <w:sz w:val="14"/>
                          </w:rPr>
                          <w:t>Three to six months</w:t>
                        </w:r>
                      </w:p>
                    </w:tc>
                    <w:tc>
                      <w:tcPr>
                        <w:tcW w:w="1452" w:type="dxa"/>
                        <w:tcBorders>
                          <w:top w:val="single" w:sz="2" w:space="0" w:color="231F20"/>
                        </w:tcBorders>
                      </w:tcPr>
                      <w:p>
                        <w:pPr>
                          <w:pStyle w:val="TableParagraph"/>
                          <w:spacing w:before="9"/>
                          <w:rPr>
                            <w:sz w:val="24"/>
                          </w:rPr>
                        </w:pPr>
                      </w:p>
                      <w:p>
                        <w:pPr>
                          <w:pStyle w:val="TableParagraph"/>
                          <w:spacing w:before="0"/>
                          <w:ind w:left="192"/>
                          <w:rPr>
                            <w:sz w:val="11"/>
                          </w:rPr>
                        </w:pPr>
                        <w:r>
                          <w:rPr>
                            <w:color w:val="231F20"/>
                            <w:sz w:val="14"/>
                          </w:rPr>
                          <w:t>1.82 (1994 H1)</w:t>
                        </w:r>
                        <w:r>
                          <w:rPr>
                            <w:color w:val="231F20"/>
                            <w:position w:val="4"/>
                            <w:sz w:val="11"/>
                          </w:rPr>
                          <w:t>(b)</w:t>
                        </w:r>
                      </w:p>
                    </w:tc>
                    <w:tc>
                      <w:tcPr>
                        <w:tcW w:w="306" w:type="dxa"/>
                        <w:tcBorders>
                          <w:top w:val="single" w:sz="2" w:space="0" w:color="231F20"/>
                        </w:tcBorders>
                      </w:tcPr>
                      <w:p>
                        <w:pPr>
                          <w:pStyle w:val="TableParagraph"/>
                          <w:spacing w:before="0"/>
                          <w:rPr>
                            <w:sz w:val="16"/>
                          </w:rPr>
                        </w:pPr>
                      </w:p>
                      <w:p>
                        <w:pPr>
                          <w:pStyle w:val="TableParagraph"/>
                          <w:spacing w:before="113"/>
                          <w:ind w:left="1"/>
                          <w:jc w:val="center"/>
                          <w:rPr>
                            <w:sz w:val="14"/>
                          </w:rPr>
                        </w:pPr>
                        <w:r>
                          <w:rPr>
                            <w:color w:val="231F20"/>
                            <w:w w:val="95"/>
                            <w:sz w:val="14"/>
                          </w:rPr>
                          <w:t>0.59</w:t>
                        </w:r>
                      </w:p>
                    </w:tc>
                    <w:tc>
                      <w:tcPr>
                        <w:tcW w:w="359" w:type="dxa"/>
                        <w:tcBorders>
                          <w:top w:val="single" w:sz="2" w:space="0" w:color="231F20"/>
                        </w:tcBorders>
                      </w:tcPr>
                      <w:p>
                        <w:pPr>
                          <w:pStyle w:val="TableParagraph"/>
                          <w:spacing w:before="0"/>
                          <w:rPr>
                            <w:rFonts w:ascii="Times New Roman"/>
                            <w:sz w:val="16"/>
                          </w:rPr>
                        </w:pPr>
                      </w:p>
                    </w:tc>
                    <w:tc>
                      <w:tcPr>
                        <w:tcW w:w="323" w:type="dxa"/>
                        <w:tcBorders>
                          <w:top w:val="single" w:sz="2" w:space="0" w:color="231F20"/>
                        </w:tcBorders>
                      </w:tcPr>
                      <w:p>
                        <w:pPr>
                          <w:pStyle w:val="TableParagraph"/>
                          <w:spacing w:before="0"/>
                          <w:rPr>
                            <w:sz w:val="16"/>
                          </w:rPr>
                        </w:pPr>
                      </w:p>
                      <w:p>
                        <w:pPr>
                          <w:pStyle w:val="TableParagraph"/>
                          <w:spacing w:before="113"/>
                          <w:ind w:right="26"/>
                          <w:jc w:val="right"/>
                          <w:rPr>
                            <w:sz w:val="14"/>
                          </w:rPr>
                        </w:pPr>
                        <w:r>
                          <w:rPr>
                            <w:color w:val="231F20"/>
                            <w:w w:val="90"/>
                            <w:sz w:val="14"/>
                          </w:rPr>
                          <w:t>0.62</w:t>
                        </w:r>
                      </w:p>
                    </w:tc>
                    <w:tc>
                      <w:tcPr>
                        <w:tcW w:w="325" w:type="dxa"/>
                        <w:tcBorders>
                          <w:top w:val="single" w:sz="2" w:space="0" w:color="231F20"/>
                        </w:tcBorders>
                      </w:tcPr>
                      <w:p>
                        <w:pPr>
                          <w:pStyle w:val="TableParagraph"/>
                          <w:spacing w:before="0"/>
                          <w:rPr>
                            <w:rFonts w:ascii="Times New Roman"/>
                            <w:sz w:val="16"/>
                          </w:rPr>
                        </w:pPr>
                      </w:p>
                    </w:tc>
                    <w:tc>
                      <w:tcPr>
                        <w:tcW w:w="383" w:type="dxa"/>
                        <w:tcBorders>
                          <w:top w:val="single" w:sz="2" w:space="0" w:color="231F20"/>
                        </w:tcBorders>
                      </w:tcPr>
                      <w:p>
                        <w:pPr>
                          <w:pStyle w:val="TableParagraph"/>
                          <w:spacing w:before="0"/>
                          <w:rPr>
                            <w:sz w:val="16"/>
                          </w:rPr>
                        </w:pPr>
                      </w:p>
                      <w:p>
                        <w:pPr>
                          <w:pStyle w:val="TableParagraph"/>
                          <w:spacing w:before="113"/>
                          <w:ind w:right="53"/>
                          <w:jc w:val="right"/>
                          <w:rPr>
                            <w:sz w:val="14"/>
                          </w:rPr>
                        </w:pPr>
                        <w:r>
                          <w:rPr>
                            <w:color w:val="231F20"/>
                            <w:w w:val="85"/>
                            <w:sz w:val="14"/>
                          </w:rPr>
                          <w:t>0.75</w:t>
                        </w:r>
                      </w:p>
                    </w:tc>
                  </w:tr>
                  <w:tr>
                    <w:trPr>
                      <w:trHeight w:val="228" w:hRule="atLeast"/>
                    </w:trPr>
                    <w:tc>
                      <w:tcPr>
                        <w:tcW w:w="1840" w:type="dxa"/>
                      </w:tcPr>
                      <w:p>
                        <w:pPr>
                          <w:pStyle w:val="TableParagraph"/>
                          <w:ind w:left="59"/>
                          <w:rPr>
                            <w:sz w:val="14"/>
                          </w:rPr>
                        </w:pPr>
                        <w:r>
                          <w:rPr>
                            <w:color w:val="231F20"/>
                            <w:sz w:val="14"/>
                          </w:rPr>
                          <w:t>Six to twelve months</w:t>
                        </w:r>
                      </w:p>
                    </w:tc>
                    <w:tc>
                      <w:tcPr>
                        <w:tcW w:w="1452" w:type="dxa"/>
                      </w:tcPr>
                      <w:p>
                        <w:pPr>
                          <w:pStyle w:val="TableParagraph"/>
                          <w:ind w:left="184"/>
                          <w:rPr>
                            <w:sz w:val="14"/>
                          </w:rPr>
                        </w:pPr>
                        <w:r>
                          <w:rPr>
                            <w:color w:val="231F20"/>
                            <w:sz w:val="14"/>
                          </w:rPr>
                          <w:t>2.07 (1992 H2)</w:t>
                        </w:r>
                      </w:p>
                    </w:tc>
                    <w:tc>
                      <w:tcPr>
                        <w:tcW w:w="306" w:type="dxa"/>
                      </w:tcPr>
                      <w:p>
                        <w:pPr>
                          <w:pStyle w:val="TableParagraph"/>
                          <w:ind w:left="18"/>
                          <w:jc w:val="center"/>
                          <w:rPr>
                            <w:sz w:val="14"/>
                          </w:rPr>
                        </w:pPr>
                        <w:r>
                          <w:rPr>
                            <w:color w:val="231F20"/>
                            <w:w w:val="90"/>
                            <w:sz w:val="14"/>
                          </w:rPr>
                          <w:t>0.31</w:t>
                        </w:r>
                      </w:p>
                    </w:tc>
                    <w:tc>
                      <w:tcPr>
                        <w:tcW w:w="359" w:type="dxa"/>
                      </w:tcPr>
                      <w:p>
                        <w:pPr>
                          <w:pStyle w:val="TableParagraph"/>
                          <w:spacing w:before="0"/>
                          <w:rPr>
                            <w:rFonts w:ascii="Times New Roman"/>
                            <w:sz w:val="16"/>
                          </w:rPr>
                        </w:pPr>
                      </w:p>
                    </w:tc>
                    <w:tc>
                      <w:tcPr>
                        <w:tcW w:w="323" w:type="dxa"/>
                      </w:tcPr>
                      <w:p>
                        <w:pPr>
                          <w:pStyle w:val="TableParagraph"/>
                          <w:ind w:right="25"/>
                          <w:jc w:val="right"/>
                          <w:rPr>
                            <w:sz w:val="14"/>
                          </w:rPr>
                        </w:pPr>
                        <w:r>
                          <w:rPr>
                            <w:color w:val="231F20"/>
                            <w:w w:val="90"/>
                            <w:sz w:val="14"/>
                          </w:rPr>
                          <w:t>0.35</w:t>
                        </w:r>
                      </w:p>
                    </w:tc>
                    <w:tc>
                      <w:tcPr>
                        <w:tcW w:w="325" w:type="dxa"/>
                      </w:tcPr>
                      <w:p>
                        <w:pPr>
                          <w:pStyle w:val="TableParagraph"/>
                          <w:spacing w:before="0"/>
                          <w:rPr>
                            <w:rFonts w:ascii="Times New Roman"/>
                            <w:sz w:val="16"/>
                          </w:rPr>
                        </w:pPr>
                      </w:p>
                    </w:tc>
                    <w:tc>
                      <w:tcPr>
                        <w:tcW w:w="383" w:type="dxa"/>
                      </w:tcPr>
                      <w:p>
                        <w:pPr>
                          <w:pStyle w:val="TableParagraph"/>
                          <w:ind w:right="53"/>
                          <w:jc w:val="right"/>
                          <w:rPr>
                            <w:sz w:val="14"/>
                          </w:rPr>
                        </w:pPr>
                        <w:r>
                          <w:rPr>
                            <w:color w:val="231F20"/>
                            <w:w w:val="90"/>
                            <w:sz w:val="14"/>
                          </w:rPr>
                          <w:t>0.42</w:t>
                        </w:r>
                      </w:p>
                    </w:tc>
                  </w:tr>
                  <w:tr>
                    <w:trPr>
                      <w:trHeight w:val="235" w:hRule="atLeast"/>
                    </w:trPr>
                    <w:tc>
                      <w:tcPr>
                        <w:tcW w:w="1840" w:type="dxa"/>
                      </w:tcPr>
                      <w:p>
                        <w:pPr>
                          <w:pStyle w:val="TableParagraph"/>
                          <w:spacing w:before="42"/>
                          <w:ind w:left="63"/>
                          <w:rPr>
                            <w:sz w:val="14"/>
                          </w:rPr>
                        </w:pPr>
                        <w:r>
                          <w:rPr>
                            <w:color w:val="231F20"/>
                            <w:sz w:val="14"/>
                          </w:rPr>
                          <w:t>More than three months</w:t>
                        </w:r>
                      </w:p>
                    </w:tc>
                    <w:tc>
                      <w:tcPr>
                        <w:tcW w:w="1452" w:type="dxa"/>
                      </w:tcPr>
                      <w:p>
                        <w:pPr>
                          <w:pStyle w:val="TableParagraph"/>
                          <w:spacing w:before="30"/>
                          <w:ind w:left="181"/>
                          <w:rPr>
                            <w:sz w:val="11"/>
                          </w:rPr>
                        </w:pPr>
                        <w:r>
                          <w:rPr>
                            <w:color w:val="231F20"/>
                            <w:sz w:val="14"/>
                          </w:rPr>
                          <w:t>3.70 (1995 H2)</w:t>
                        </w:r>
                        <w:r>
                          <w:rPr>
                            <w:color w:val="231F20"/>
                            <w:position w:val="4"/>
                            <w:sz w:val="11"/>
                          </w:rPr>
                          <w:t>(b)</w:t>
                        </w:r>
                      </w:p>
                    </w:tc>
                    <w:tc>
                      <w:tcPr>
                        <w:tcW w:w="306" w:type="dxa"/>
                      </w:tcPr>
                      <w:p>
                        <w:pPr>
                          <w:pStyle w:val="TableParagraph"/>
                          <w:spacing w:before="42"/>
                          <w:ind w:left="17"/>
                          <w:jc w:val="center"/>
                          <w:rPr>
                            <w:sz w:val="14"/>
                          </w:rPr>
                        </w:pPr>
                        <w:r>
                          <w:rPr>
                            <w:color w:val="231F20"/>
                            <w:w w:val="90"/>
                            <w:sz w:val="14"/>
                          </w:rPr>
                          <w:t>1.02</w:t>
                        </w:r>
                      </w:p>
                    </w:tc>
                    <w:tc>
                      <w:tcPr>
                        <w:tcW w:w="359" w:type="dxa"/>
                      </w:tcPr>
                      <w:p>
                        <w:pPr>
                          <w:pStyle w:val="TableParagraph"/>
                          <w:spacing w:before="0"/>
                          <w:rPr>
                            <w:rFonts w:ascii="Times New Roman"/>
                            <w:sz w:val="16"/>
                          </w:rPr>
                        </w:pPr>
                      </w:p>
                    </w:tc>
                    <w:tc>
                      <w:tcPr>
                        <w:tcW w:w="323" w:type="dxa"/>
                      </w:tcPr>
                      <w:p>
                        <w:pPr>
                          <w:pStyle w:val="TableParagraph"/>
                          <w:spacing w:before="42"/>
                          <w:ind w:right="26"/>
                          <w:jc w:val="right"/>
                          <w:rPr>
                            <w:sz w:val="14"/>
                          </w:rPr>
                        </w:pPr>
                        <w:r>
                          <w:rPr>
                            <w:color w:val="231F20"/>
                            <w:w w:val="80"/>
                            <w:sz w:val="14"/>
                          </w:rPr>
                          <w:t>1.10</w:t>
                        </w:r>
                      </w:p>
                    </w:tc>
                    <w:tc>
                      <w:tcPr>
                        <w:tcW w:w="325" w:type="dxa"/>
                      </w:tcPr>
                      <w:p>
                        <w:pPr>
                          <w:pStyle w:val="TableParagraph"/>
                          <w:spacing w:before="0"/>
                          <w:rPr>
                            <w:rFonts w:ascii="Times New Roman"/>
                            <w:sz w:val="16"/>
                          </w:rPr>
                        </w:pPr>
                      </w:p>
                    </w:tc>
                    <w:tc>
                      <w:tcPr>
                        <w:tcW w:w="383" w:type="dxa"/>
                      </w:tcPr>
                      <w:p>
                        <w:pPr>
                          <w:pStyle w:val="TableParagraph"/>
                          <w:spacing w:before="42"/>
                          <w:ind w:right="53"/>
                          <w:jc w:val="right"/>
                          <w:rPr>
                            <w:sz w:val="14"/>
                          </w:rPr>
                        </w:pPr>
                        <w:r>
                          <w:rPr>
                            <w:color w:val="231F20"/>
                            <w:w w:val="85"/>
                            <w:sz w:val="14"/>
                          </w:rPr>
                          <w:t>1.33</w:t>
                        </w:r>
                      </w:p>
                    </w:tc>
                  </w:tr>
                  <w:tr>
                    <w:trPr>
                      <w:trHeight w:val="320" w:hRule="atLeast"/>
                    </w:trPr>
                    <w:tc>
                      <w:tcPr>
                        <w:tcW w:w="1840" w:type="dxa"/>
                      </w:tcPr>
                      <w:p>
                        <w:pPr>
                          <w:pStyle w:val="TableParagraph"/>
                          <w:spacing w:before="31"/>
                          <w:ind w:left="-1"/>
                          <w:rPr>
                            <w:sz w:val="11"/>
                          </w:rPr>
                        </w:pPr>
                        <w:r>
                          <w:rPr>
                            <w:color w:val="231F20"/>
                            <w:sz w:val="14"/>
                          </w:rPr>
                          <w:t>Repossessions</w:t>
                        </w:r>
                        <w:r>
                          <w:rPr>
                            <w:color w:val="231F20"/>
                            <w:position w:val="4"/>
                            <w:sz w:val="11"/>
                          </w:rPr>
                          <w:t>(c)</w:t>
                        </w:r>
                      </w:p>
                    </w:tc>
                    <w:tc>
                      <w:tcPr>
                        <w:tcW w:w="1452" w:type="dxa"/>
                      </w:tcPr>
                      <w:p>
                        <w:pPr>
                          <w:pStyle w:val="TableParagraph"/>
                          <w:spacing w:before="42"/>
                          <w:ind w:left="166"/>
                          <w:rPr>
                            <w:sz w:val="14"/>
                          </w:rPr>
                        </w:pPr>
                        <w:r>
                          <w:rPr>
                            <w:color w:val="231F20"/>
                            <w:sz w:val="14"/>
                          </w:rPr>
                          <w:t>0.40 (1991 H2)</w:t>
                        </w:r>
                      </w:p>
                    </w:tc>
                    <w:tc>
                      <w:tcPr>
                        <w:tcW w:w="306" w:type="dxa"/>
                      </w:tcPr>
                      <w:p>
                        <w:pPr>
                          <w:pStyle w:val="TableParagraph"/>
                          <w:spacing w:before="42"/>
                          <w:ind w:left="45"/>
                          <w:jc w:val="center"/>
                          <w:rPr>
                            <w:sz w:val="14"/>
                          </w:rPr>
                        </w:pPr>
                        <w:r>
                          <w:rPr>
                            <w:color w:val="231F20"/>
                            <w:w w:val="85"/>
                            <w:sz w:val="14"/>
                          </w:rPr>
                          <w:t>0.11</w:t>
                        </w:r>
                      </w:p>
                    </w:tc>
                    <w:tc>
                      <w:tcPr>
                        <w:tcW w:w="359" w:type="dxa"/>
                      </w:tcPr>
                      <w:p>
                        <w:pPr>
                          <w:pStyle w:val="TableParagraph"/>
                          <w:spacing w:before="0"/>
                          <w:rPr>
                            <w:rFonts w:ascii="Times New Roman"/>
                            <w:sz w:val="16"/>
                          </w:rPr>
                        </w:pPr>
                      </w:p>
                    </w:tc>
                    <w:tc>
                      <w:tcPr>
                        <w:tcW w:w="323" w:type="dxa"/>
                      </w:tcPr>
                      <w:p>
                        <w:pPr>
                          <w:pStyle w:val="TableParagraph"/>
                          <w:spacing w:before="42"/>
                          <w:ind w:right="26"/>
                          <w:jc w:val="right"/>
                          <w:rPr>
                            <w:sz w:val="14"/>
                          </w:rPr>
                        </w:pPr>
                        <w:r>
                          <w:rPr>
                            <w:color w:val="231F20"/>
                            <w:w w:val="80"/>
                            <w:sz w:val="14"/>
                          </w:rPr>
                          <w:t>0.11</w:t>
                        </w:r>
                      </w:p>
                    </w:tc>
                    <w:tc>
                      <w:tcPr>
                        <w:tcW w:w="325" w:type="dxa"/>
                      </w:tcPr>
                      <w:p>
                        <w:pPr>
                          <w:pStyle w:val="TableParagraph"/>
                          <w:spacing w:before="0"/>
                          <w:rPr>
                            <w:rFonts w:ascii="Times New Roman"/>
                            <w:sz w:val="16"/>
                          </w:rPr>
                        </w:pPr>
                      </w:p>
                    </w:tc>
                    <w:tc>
                      <w:tcPr>
                        <w:tcW w:w="383" w:type="dxa"/>
                      </w:tcPr>
                      <w:p>
                        <w:pPr>
                          <w:pStyle w:val="TableParagraph"/>
                          <w:spacing w:before="42"/>
                          <w:ind w:right="53"/>
                          <w:jc w:val="right"/>
                          <w:rPr>
                            <w:sz w:val="14"/>
                          </w:rPr>
                        </w:pPr>
                        <w:r>
                          <w:rPr>
                            <w:color w:val="231F20"/>
                            <w:w w:val="85"/>
                            <w:sz w:val="14"/>
                          </w:rPr>
                          <w:t>0.16</w:t>
                        </w:r>
                      </w:p>
                    </w:tc>
                  </w:tr>
                  <w:tr>
                    <w:trPr>
                      <w:trHeight w:val="245" w:hRule="atLeast"/>
                    </w:trPr>
                    <w:tc>
                      <w:tcPr>
                        <w:tcW w:w="1840" w:type="dxa"/>
                      </w:tcPr>
                      <w:p>
                        <w:pPr>
                          <w:pStyle w:val="TableParagraph"/>
                          <w:spacing w:before="11"/>
                          <w:rPr>
                            <w:sz w:val="9"/>
                          </w:rPr>
                        </w:pPr>
                      </w:p>
                      <w:p>
                        <w:pPr>
                          <w:pStyle w:val="TableParagraph"/>
                          <w:spacing w:line="110" w:lineRule="exact" w:before="0"/>
                          <w:rPr>
                            <w:sz w:val="11"/>
                          </w:rPr>
                        </w:pPr>
                        <w:r>
                          <w:rPr>
                            <w:color w:val="231F20"/>
                            <w:sz w:val="11"/>
                          </w:rPr>
                          <w:t>Source:</w:t>
                        </w:r>
                        <w:r>
                          <w:rPr>
                            <w:color w:val="231F20"/>
                            <w:spacing w:val="-14"/>
                            <w:sz w:val="11"/>
                          </w:rPr>
                          <w:t> </w:t>
                        </w:r>
                        <w:r>
                          <w:rPr>
                            <w:color w:val="231F20"/>
                            <w:sz w:val="11"/>
                          </w:rPr>
                          <w:t>Council</w:t>
                        </w:r>
                        <w:r>
                          <w:rPr>
                            <w:color w:val="231F20"/>
                            <w:spacing w:val="-24"/>
                            <w:sz w:val="11"/>
                          </w:rPr>
                          <w:t> </w:t>
                        </w:r>
                        <w:r>
                          <w:rPr>
                            <w:color w:val="231F20"/>
                            <w:sz w:val="11"/>
                          </w:rPr>
                          <w:t>of</w:t>
                        </w:r>
                        <w:r>
                          <w:rPr>
                            <w:color w:val="231F20"/>
                            <w:spacing w:val="-23"/>
                            <w:sz w:val="11"/>
                          </w:rPr>
                          <w:t> </w:t>
                        </w:r>
                        <w:r>
                          <w:rPr>
                            <w:color w:val="231F20"/>
                            <w:sz w:val="11"/>
                          </w:rPr>
                          <w:t>Mortgage</w:t>
                        </w:r>
                        <w:r>
                          <w:rPr>
                            <w:color w:val="231F20"/>
                            <w:spacing w:val="-22"/>
                            <w:sz w:val="11"/>
                          </w:rPr>
                          <w:t> </w:t>
                        </w:r>
                        <w:r>
                          <w:rPr>
                            <w:color w:val="231F20"/>
                            <w:sz w:val="11"/>
                          </w:rPr>
                          <w:t>Lenders.</w:t>
                        </w:r>
                      </w:p>
                    </w:tc>
                    <w:tc>
                      <w:tcPr>
                        <w:tcW w:w="1452" w:type="dxa"/>
                      </w:tcPr>
                      <w:p>
                        <w:pPr>
                          <w:pStyle w:val="TableParagraph"/>
                          <w:spacing w:before="0"/>
                          <w:rPr>
                            <w:rFonts w:ascii="Times New Roman"/>
                            <w:sz w:val="16"/>
                          </w:rPr>
                        </w:pPr>
                      </w:p>
                    </w:tc>
                    <w:tc>
                      <w:tcPr>
                        <w:tcW w:w="306" w:type="dxa"/>
                      </w:tcPr>
                      <w:p>
                        <w:pPr>
                          <w:pStyle w:val="TableParagraph"/>
                          <w:spacing w:before="0"/>
                          <w:rPr>
                            <w:rFonts w:ascii="Times New Roman"/>
                            <w:sz w:val="16"/>
                          </w:rPr>
                        </w:pPr>
                      </w:p>
                    </w:tc>
                    <w:tc>
                      <w:tcPr>
                        <w:tcW w:w="359" w:type="dxa"/>
                      </w:tcPr>
                      <w:p>
                        <w:pPr>
                          <w:pStyle w:val="TableParagraph"/>
                          <w:spacing w:before="0"/>
                          <w:rPr>
                            <w:rFonts w:ascii="Times New Roman"/>
                            <w:sz w:val="16"/>
                          </w:rPr>
                        </w:pPr>
                      </w:p>
                    </w:tc>
                    <w:tc>
                      <w:tcPr>
                        <w:tcW w:w="323" w:type="dxa"/>
                      </w:tcPr>
                      <w:p>
                        <w:pPr>
                          <w:pStyle w:val="TableParagraph"/>
                          <w:spacing w:before="0"/>
                          <w:rPr>
                            <w:rFonts w:ascii="Times New Roman"/>
                            <w:sz w:val="16"/>
                          </w:rPr>
                        </w:pPr>
                      </w:p>
                    </w:tc>
                    <w:tc>
                      <w:tcPr>
                        <w:tcW w:w="325" w:type="dxa"/>
                      </w:tcPr>
                      <w:p>
                        <w:pPr>
                          <w:pStyle w:val="TableParagraph"/>
                          <w:spacing w:before="0"/>
                          <w:rPr>
                            <w:rFonts w:ascii="Times New Roman"/>
                            <w:sz w:val="16"/>
                          </w:rPr>
                        </w:pPr>
                      </w:p>
                    </w:tc>
                    <w:tc>
                      <w:tcPr>
                        <w:tcW w:w="383" w:type="dxa"/>
                      </w:tcPr>
                      <w:p>
                        <w:pPr>
                          <w:pStyle w:val="TableParagraph"/>
                          <w:spacing w:before="0"/>
                          <w:rPr>
                            <w:rFonts w:ascii="Times New Roman"/>
                            <w:sz w:val="16"/>
                          </w:rPr>
                        </w:pPr>
                      </w:p>
                    </w:tc>
                  </w:tr>
                </w:tbl>
                <w:p>
                  <w:pPr>
                    <w:pStyle w:val="BodyText"/>
                  </w:pPr>
                </w:p>
              </w:txbxContent>
            </v:textbox>
            <w10:wrap type="none"/>
          </v:shape>
        </w:pict>
      </w:r>
      <w:bookmarkStart w:name="Investment" w:id="23"/>
      <w:bookmarkEnd w:id="23"/>
      <w:r>
        <w:rPr/>
      </w:r>
      <w:r>
        <w:rPr>
          <w:color w:val="A70740"/>
          <w:sz w:val="18"/>
        </w:rPr>
        <w:t>Table 2.B </w:t>
      </w:r>
      <w:r>
        <w:rPr>
          <w:color w:val="231F20"/>
          <w:sz w:val="18"/>
        </w:rPr>
        <w:t>Mortgage arrears and repossessions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6"/>
        </w:rPr>
      </w:pPr>
    </w:p>
    <w:p>
      <w:pPr>
        <w:pStyle w:val="ListParagraph"/>
        <w:numPr>
          <w:ilvl w:val="0"/>
          <w:numId w:val="15"/>
        </w:numPr>
        <w:tabs>
          <w:tab w:pos="324" w:val="left" w:leader="none"/>
        </w:tabs>
        <w:spacing w:line="240" w:lineRule="auto" w:before="1" w:after="0"/>
        <w:ind w:left="323" w:right="0" w:hanging="171"/>
        <w:jc w:val="left"/>
        <w:rPr>
          <w:sz w:val="11"/>
        </w:rPr>
      </w:pPr>
      <w:r>
        <w:rPr>
          <w:color w:val="231F20"/>
          <w:sz w:val="11"/>
        </w:rPr>
        <w:t>Mortgages</w:t>
      </w:r>
      <w:r>
        <w:rPr>
          <w:color w:val="231F20"/>
          <w:spacing w:val="-19"/>
          <w:sz w:val="11"/>
        </w:rPr>
        <w:t> </w:t>
      </w:r>
      <w:r>
        <w:rPr>
          <w:color w:val="231F20"/>
          <w:sz w:val="11"/>
        </w:rPr>
        <w:t>in</w:t>
      </w:r>
      <w:r>
        <w:rPr>
          <w:color w:val="231F20"/>
          <w:spacing w:val="-18"/>
          <w:sz w:val="11"/>
        </w:rPr>
        <w:t> </w:t>
      </w:r>
      <w:r>
        <w:rPr>
          <w:color w:val="231F20"/>
          <w:sz w:val="11"/>
        </w:rPr>
        <w:t>arrears</w:t>
      </w:r>
      <w:r>
        <w:rPr>
          <w:color w:val="231F20"/>
          <w:spacing w:val="-18"/>
          <w:sz w:val="11"/>
        </w:rPr>
        <w:t> </w:t>
      </w:r>
      <w:r>
        <w:rPr>
          <w:color w:val="231F20"/>
          <w:sz w:val="11"/>
        </w:rPr>
        <w:t>at</w:t>
      </w:r>
      <w:r>
        <w:rPr>
          <w:color w:val="231F20"/>
          <w:spacing w:val="-18"/>
          <w:sz w:val="11"/>
        </w:rPr>
        <w:t> </w:t>
      </w:r>
      <w:r>
        <w:rPr>
          <w:color w:val="231F20"/>
          <w:sz w:val="11"/>
        </w:rPr>
        <w:t>half-year</w:t>
      </w:r>
      <w:r>
        <w:rPr>
          <w:color w:val="231F20"/>
          <w:spacing w:val="-18"/>
          <w:sz w:val="11"/>
        </w:rPr>
        <w:t> </w:t>
      </w:r>
      <w:r>
        <w:rPr>
          <w:color w:val="231F20"/>
          <w:sz w:val="11"/>
        </w:rPr>
        <w:t>end</w:t>
      </w:r>
      <w:r>
        <w:rPr>
          <w:color w:val="231F20"/>
          <w:spacing w:val="-18"/>
          <w:sz w:val="11"/>
        </w:rPr>
        <w:t> </w:t>
      </w:r>
      <w:r>
        <w:rPr>
          <w:color w:val="231F20"/>
          <w:sz w:val="11"/>
        </w:rPr>
        <w:t>as</w:t>
      </w:r>
      <w:r>
        <w:rPr>
          <w:color w:val="231F20"/>
          <w:spacing w:val="-18"/>
          <w:sz w:val="11"/>
        </w:rPr>
        <w:t> </w:t>
      </w:r>
      <w:r>
        <w:rPr>
          <w:color w:val="231F20"/>
          <w:sz w:val="11"/>
        </w:rPr>
        <w:t>a</w:t>
      </w:r>
      <w:r>
        <w:rPr>
          <w:color w:val="231F20"/>
          <w:spacing w:val="-18"/>
          <w:sz w:val="11"/>
        </w:rPr>
        <w:t> </w:t>
      </w:r>
      <w:r>
        <w:rPr>
          <w:color w:val="231F20"/>
          <w:sz w:val="11"/>
        </w:rPr>
        <w:t>percentage</w:t>
      </w:r>
      <w:r>
        <w:rPr>
          <w:color w:val="231F20"/>
          <w:spacing w:val="-20"/>
          <w:sz w:val="11"/>
        </w:rPr>
        <w:t> </w:t>
      </w:r>
      <w:r>
        <w:rPr>
          <w:color w:val="231F20"/>
          <w:sz w:val="11"/>
        </w:rPr>
        <w:t>of</w:t>
      </w:r>
      <w:r>
        <w:rPr>
          <w:color w:val="231F20"/>
          <w:spacing w:val="-20"/>
          <w:sz w:val="11"/>
        </w:rPr>
        <w:t> </w:t>
      </w:r>
      <w:r>
        <w:rPr>
          <w:color w:val="231F20"/>
          <w:sz w:val="11"/>
        </w:rPr>
        <w:t>outstanding</w:t>
      </w:r>
      <w:r>
        <w:rPr>
          <w:color w:val="231F20"/>
          <w:spacing w:val="-18"/>
          <w:sz w:val="11"/>
        </w:rPr>
        <w:t> </w:t>
      </w:r>
      <w:r>
        <w:rPr>
          <w:color w:val="231F20"/>
          <w:sz w:val="11"/>
        </w:rPr>
        <w:t>mortgages.</w:t>
      </w:r>
    </w:p>
    <w:p>
      <w:pPr>
        <w:pStyle w:val="ListParagraph"/>
        <w:numPr>
          <w:ilvl w:val="0"/>
          <w:numId w:val="15"/>
        </w:numPr>
        <w:tabs>
          <w:tab w:pos="324" w:val="left" w:leader="none"/>
        </w:tabs>
        <w:spacing w:line="240" w:lineRule="auto" w:before="2" w:after="0"/>
        <w:ind w:left="323" w:right="0" w:hanging="171"/>
        <w:jc w:val="left"/>
        <w:rPr>
          <w:sz w:val="11"/>
        </w:rPr>
      </w:pPr>
      <w:r>
        <w:rPr>
          <w:color w:val="231F20"/>
          <w:sz w:val="11"/>
        </w:rPr>
        <w:t>Earliest</w:t>
      </w:r>
      <w:r>
        <w:rPr>
          <w:color w:val="231F20"/>
          <w:spacing w:val="-12"/>
          <w:sz w:val="11"/>
        </w:rPr>
        <w:t> </w:t>
      </w:r>
      <w:r>
        <w:rPr>
          <w:color w:val="231F20"/>
          <w:sz w:val="11"/>
        </w:rPr>
        <w:t>observation.</w:t>
      </w:r>
    </w:p>
    <w:p>
      <w:pPr>
        <w:pStyle w:val="ListParagraph"/>
        <w:numPr>
          <w:ilvl w:val="0"/>
          <w:numId w:val="15"/>
        </w:numPr>
        <w:tabs>
          <w:tab w:pos="324" w:val="left" w:leader="none"/>
        </w:tabs>
        <w:spacing w:line="240" w:lineRule="auto" w:before="2" w:after="0"/>
        <w:ind w:left="323" w:right="0" w:hanging="171"/>
        <w:jc w:val="left"/>
        <w:rPr>
          <w:sz w:val="11"/>
        </w:rPr>
      </w:pPr>
      <w:r>
        <w:rPr>
          <w:color w:val="231F20"/>
          <w:sz w:val="11"/>
        </w:rPr>
        <w:t>Flow</w:t>
      </w:r>
      <w:r>
        <w:rPr>
          <w:color w:val="231F20"/>
          <w:spacing w:val="-19"/>
          <w:sz w:val="11"/>
        </w:rPr>
        <w:t> </w:t>
      </w:r>
      <w:r>
        <w:rPr>
          <w:color w:val="231F20"/>
          <w:sz w:val="11"/>
        </w:rPr>
        <w:t>of</w:t>
      </w:r>
      <w:r>
        <w:rPr>
          <w:color w:val="231F20"/>
          <w:spacing w:val="-17"/>
          <w:sz w:val="11"/>
        </w:rPr>
        <w:t> </w:t>
      </w:r>
      <w:r>
        <w:rPr>
          <w:color w:val="231F20"/>
          <w:sz w:val="11"/>
        </w:rPr>
        <w:t>repossessions</w:t>
      </w:r>
      <w:r>
        <w:rPr>
          <w:color w:val="231F20"/>
          <w:spacing w:val="-17"/>
          <w:sz w:val="11"/>
        </w:rPr>
        <w:t> </w:t>
      </w:r>
      <w:r>
        <w:rPr>
          <w:color w:val="231F20"/>
          <w:sz w:val="11"/>
        </w:rPr>
        <w:t>per</w:t>
      </w:r>
      <w:r>
        <w:rPr>
          <w:color w:val="231F20"/>
          <w:spacing w:val="-17"/>
          <w:sz w:val="11"/>
        </w:rPr>
        <w:t> </w:t>
      </w:r>
      <w:r>
        <w:rPr>
          <w:color w:val="231F20"/>
          <w:sz w:val="11"/>
        </w:rPr>
        <w:t>half</w:t>
      </w:r>
      <w:r>
        <w:rPr>
          <w:color w:val="231F20"/>
          <w:spacing w:val="-19"/>
          <w:sz w:val="11"/>
        </w:rPr>
        <w:t> </w:t>
      </w:r>
      <w:r>
        <w:rPr>
          <w:color w:val="231F20"/>
          <w:sz w:val="11"/>
        </w:rPr>
        <w:t>year</w:t>
      </w:r>
      <w:r>
        <w:rPr>
          <w:color w:val="231F20"/>
          <w:spacing w:val="-17"/>
          <w:sz w:val="11"/>
        </w:rPr>
        <w:t> </w:t>
      </w:r>
      <w:r>
        <w:rPr>
          <w:color w:val="231F20"/>
          <w:sz w:val="11"/>
        </w:rPr>
        <w:t>as</w:t>
      </w:r>
      <w:r>
        <w:rPr>
          <w:color w:val="231F20"/>
          <w:spacing w:val="-17"/>
          <w:sz w:val="11"/>
        </w:rPr>
        <w:t> </w:t>
      </w:r>
      <w:r>
        <w:rPr>
          <w:color w:val="231F20"/>
          <w:sz w:val="11"/>
        </w:rPr>
        <w:t>a</w:t>
      </w:r>
      <w:r>
        <w:rPr>
          <w:color w:val="231F20"/>
          <w:spacing w:val="-17"/>
          <w:sz w:val="11"/>
        </w:rPr>
        <w:t> </w:t>
      </w:r>
      <w:r>
        <w:rPr>
          <w:color w:val="231F20"/>
          <w:sz w:val="11"/>
        </w:rPr>
        <w:t>percentage</w:t>
      </w:r>
      <w:r>
        <w:rPr>
          <w:color w:val="231F20"/>
          <w:spacing w:val="-19"/>
          <w:sz w:val="11"/>
        </w:rPr>
        <w:t> </w:t>
      </w:r>
      <w:r>
        <w:rPr>
          <w:color w:val="231F20"/>
          <w:sz w:val="11"/>
        </w:rPr>
        <w:t>of</w:t>
      </w:r>
      <w:r>
        <w:rPr>
          <w:color w:val="231F20"/>
          <w:spacing w:val="-19"/>
          <w:sz w:val="11"/>
        </w:rPr>
        <w:t> </w:t>
      </w:r>
      <w:r>
        <w:rPr>
          <w:color w:val="231F20"/>
          <w:sz w:val="11"/>
        </w:rPr>
        <w:t>outstanding</w:t>
      </w:r>
      <w:r>
        <w:rPr>
          <w:color w:val="231F20"/>
          <w:spacing w:val="-16"/>
          <w:sz w:val="11"/>
        </w:rPr>
        <w:t> </w:t>
      </w:r>
      <w:r>
        <w:rPr>
          <w:color w:val="231F20"/>
          <w:sz w:val="11"/>
        </w:rPr>
        <w:t>mortgages.</w:t>
      </w:r>
    </w:p>
    <w:p>
      <w:pPr>
        <w:pStyle w:val="BodyText"/>
      </w:pPr>
    </w:p>
    <w:p>
      <w:pPr>
        <w:pStyle w:val="BodyText"/>
        <w:spacing w:before="6"/>
        <w:rPr>
          <w:sz w:val="19"/>
        </w:rPr>
      </w:pPr>
      <w:r>
        <w:rPr/>
        <w:pict>
          <v:shape style="position:absolute;margin-left:39.685001pt;margin-top:13.662828pt;width:215.45pt;height:.1pt;mso-position-horizontal-relative:page;mso-position-vertical-relative:paragraph;z-index:-15666688;mso-wrap-distance-left:0;mso-wrap-distance-right:0" coordorigin="794,273" coordsize="4309,0" path="m794,273l5102,273e" filled="false" stroked="true" strokeweight=".7pt" strokecolor="#a70740">
            <v:path arrowok="t"/>
            <v:stroke dashstyle="solid"/>
            <w10:wrap type="topAndBottom"/>
          </v:shape>
        </w:pict>
      </w:r>
    </w:p>
    <w:p>
      <w:pPr>
        <w:spacing w:before="57"/>
        <w:ind w:left="153" w:right="0" w:firstLine="0"/>
        <w:jc w:val="left"/>
        <w:rPr>
          <w:sz w:val="12"/>
        </w:rPr>
      </w:pPr>
      <w:r>
        <w:rPr>
          <w:color w:val="A70740"/>
          <w:w w:val="95"/>
          <w:sz w:val="18"/>
        </w:rPr>
        <w:t>Chart 2.5 </w:t>
      </w:r>
      <w:r>
        <w:rPr>
          <w:color w:val="231F20"/>
          <w:w w:val="95"/>
          <w:sz w:val="18"/>
        </w:rPr>
        <w:t>Investment intentions (plant and machinery)</w:t>
      </w:r>
      <w:r>
        <w:rPr>
          <w:color w:val="231F20"/>
          <w:w w:val="95"/>
          <w:position w:val="4"/>
          <w:sz w:val="12"/>
        </w:rPr>
        <w:t>(a)</w:t>
      </w:r>
    </w:p>
    <w:p>
      <w:pPr>
        <w:spacing w:line="140" w:lineRule="atLeast" w:before="130"/>
        <w:ind w:left="2313" w:right="639" w:hanging="262"/>
        <w:jc w:val="left"/>
        <w:rPr>
          <w:sz w:val="12"/>
        </w:rPr>
      </w:pPr>
      <w:r>
        <w:rPr>
          <w:color w:val="231F20"/>
          <w:w w:val="95"/>
          <w:sz w:val="12"/>
        </w:rPr>
        <w:t>Differences</w:t>
      </w:r>
      <w:r>
        <w:rPr>
          <w:color w:val="231F20"/>
          <w:spacing w:val="-26"/>
          <w:w w:val="95"/>
          <w:sz w:val="12"/>
        </w:rPr>
        <w:t> </w:t>
      </w:r>
      <w:r>
        <w:rPr>
          <w:color w:val="231F20"/>
          <w:w w:val="95"/>
          <w:sz w:val="12"/>
        </w:rPr>
        <w:t>from</w:t>
      </w:r>
      <w:r>
        <w:rPr>
          <w:color w:val="231F20"/>
          <w:spacing w:val="-25"/>
          <w:w w:val="95"/>
          <w:sz w:val="12"/>
        </w:rPr>
        <w:t> </w:t>
      </w:r>
      <w:r>
        <w:rPr>
          <w:color w:val="231F20"/>
          <w:w w:val="95"/>
          <w:sz w:val="12"/>
        </w:rPr>
        <w:t>averages</w:t>
      </w:r>
      <w:r>
        <w:rPr>
          <w:color w:val="231F20"/>
          <w:spacing w:val="-25"/>
          <w:w w:val="95"/>
          <w:sz w:val="12"/>
        </w:rPr>
        <w:t> </w:t>
      </w:r>
      <w:r>
        <w:rPr>
          <w:color w:val="231F20"/>
          <w:w w:val="95"/>
          <w:sz w:val="12"/>
        </w:rPr>
        <w:t>since</w:t>
      </w:r>
      <w:r>
        <w:rPr>
          <w:color w:val="231F20"/>
          <w:spacing w:val="-25"/>
          <w:w w:val="95"/>
          <w:sz w:val="12"/>
        </w:rPr>
        <w:t> </w:t>
      </w:r>
      <w:r>
        <w:rPr>
          <w:color w:val="231F20"/>
          <w:spacing w:val="-4"/>
          <w:w w:val="95"/>
          <w:sz w:val="12"/>
        </w:rPr>
        <w:t>2000 </w:t>
      </w:r>
      <w:r>
        <w:rPr>
          <w:color w:val="231F20"/>
          <w:w w:val="90"/>
          <w:sz w:val="12"/>
        </w:rPr>
        <w:t>(number</w:t>
      </w:r>
      <w:r>
        <w:rPr>
          <w:color w:val="231F20"/>
          <w:spacing w:val="-13"/>
          <w:w w:val="90"/>
          <w:sz w:val="12"/>
        </w:rPr>
        <w:t> </w:t>
      </w:r>
      <w:r>
        <w:rPr>
          <w:color w:val="231F20"/>
          <w:w w:val="90"/>
          <w:sz w:val="12"/>
        </w:rPr>
        <w:t>of</w:t>
      </w:r>
      <w:r>
        <w:rPr>
          <w:color w:val="231F20"/>
          <w:spacing w:val="-12"/>
          <w:w w:val="90"/>
          <w:sz w:val="12"/>
        </w:rPr>
        <w:t> </w:t>
      </w:r>
      <w:r>
        <w:rPr>
          <w:color w:val="231F20"/>
          <w:w w:val="90"/>
          <w:sz w:val="12"/>
        </w:rPr>
        <w:t>standard</w:t>
      </w:r>
      <w:r>
        <w:rPr>
          <w:color w:val="231F20"/>
          <w:spacing w:val="-13"/>
          <w:w w:val="90"/>
          <w:sz w:val="12"/>
        </w:rPr>
        <w:t> </w:t>
      </w:r>
      <w:r>
        <w:rPr>
          <w:color w:val="231F20"/>
          <w:w w:val="90"/>
          <w:sz w:val="12"/>
        </w:rPr>
        <w:t>deviations)</w:t>
      </w:r>
    </w:p>
    <w:p>
      <w:pPr>
        <w:spacing w:line="101" w:lineRule="exact" w:before="0"/>
        <w:ind w:left="3912" w:right="0" w:firstLine="0"/>
        <w:jc w:val="left"/>
        <w:rPr>
          <w:sz w:val="12"/>
        </w:rPr>
      </w:pPr>
      <w:r>
        <w:rPr/>
        <w:pict>
          <v:group style="position:absolute;margin-left:39.685001pt;margin-top:1.726791pt;width:184.3pt;height:141.75pt;mso-position-horizontal-relative:page;mso-position-vertical-relative:paragraph;z-index:15792640" coordorigin="794,35" coordsize="3686,2835">
            <v:shape style="position:absolute;left:798;top:39;width:3676;height:2830" coordorigin="799,40" coordsize="3676,2830" path="m4474,2864l799,2864,799,40,4474,40,4474,2864xm963,1246l4308,1246m965,2869l965,2756m1360,2869l1360,2756m1754,2869l1754,2756m2147,2869l2147,2756m2542,2869l2542,2756m2936,2869l2936,2756m3329,2869l3329,2756m3724,2869l3724,2756m4118,2869l4118,2756e" filled="false" stroked="true" strokeweight=".5pt" strokecolor="#231f20">
              <v:path arrowok="t"/>
              <v:stroke dashstyle="solid"/>
            </v:shape>
            <v:shape style="position:absolute;left:963;top:642;width:3345;height:1668" coordorigin="964,642" coordsize="3345,1668" path="m964,1106l1059,890,1155,813,1262,751,1358,982,1453,1229,1549,1600,1656,1847,1752,1445,1848,1214,1943,1322,2051,1337,2146,1955,2242,1615,2338,1414,2445,920,2541,1044,2636,920,2731,967,2827,1106,2935,1414,3030,1584,3126,1692,3221,1600,3329,1121,3425,1059,3520,642,3616,843,3723,813,3819,720,3915,736,4010,1075,4117,1538,4213,1847,4308,2310e" filled="false" stroked="true" strokeweight="1pt" strokecolor="#b01c88">
              <v:path arrowok="t"/>
              <v:stroke dashstyle="solid"/>
            </v:shape>
            <v:shape style="position:absolute;left:963;top:348;width:3345;height:1994" coordorigin="964,349" coordsize="3345,1994" path="m964,1183l1059,1214,1155,982,1262,828,1358,1415,1453,1260,1549,1677,1656,1940,1752,1585,1848,1291,1943,1724,2051,1214,2146,1430,2242,1832,2338,1168,2445,1152,2541,859,2636,349,2731,766,2827,874,2935,920,3030,1832,3126,1461,3221,1693,3329,967,3425,1260,3520,1044,3616,1013,3723,1152,3819,920,3915,920,4010,797,4117,936,4213,1430,4308,2342e" filled="false" stroked="true" strokeweight="1pt" strokecolor="#7d8fc8">
              <v:path arrowok="t"/>
              <v:stroke dashstyle="solid"/>
            </v:shape>
            <v:shape style="position:absolute;left:793;top:423;width:3686;height:2043" coordorigin="794,424" coordsize="3686,2043" path="m4365,2466l4479,2466m4365,2049l4479,2049m4365,1649l4479,1649m4365,1246l4479,1246m4365,844l4479,844m4365,429l4479,429m794,2461l907,2461m794,2044l907,2044m794,1644l907,1644m794,1241l907,1241m794,839l907,839m794,424l907,424e" filled="false" stroked="true" strokeweight=".5pt" strokecolor="#231f20">
              <v:path arrowok="t"/>
              <v:stroke dashstyle="solid"/>
            </v:shape>
            <v:shape style="position:absolute;left:2475;top:162;width:311;height:176" type="#_x0000_t202" filled="false" stroked="false">
              <v:textbox inset="0,0,0,0">
                <w:txbxContent>
                  <w:p>
                    <w:pPr>
                      <w:spacing w:before="3"/>
                      <w:ind w:left="0" w:right="0" w:firstLine="0"/>
                      <w:jc w:val="left"/>
                      <w:rPr>
                        <w:sz w:val="11"/>
                      </w:rPr>
                    </w:pPr>
                    <w:r>
                      <w:rPr>
                        <w:color w:val="231F20"/>
                        <w:w w:val="95"/>
                        <w:position w:val="-3"/>
                        <w:sz w:val="12"/>
                      </w:rPr>
                      <w:t>CBI</w:t>
                    </w:r>
                    <w:r>
                      <w:rPr>
                        <w:color w:val="231F20"/>
                        <w:w w:val="95"/>
                        <w:sz w:val="11"/>
                      </w:rPr>
                      <w:t>(b)</w:t>
                    </w:r>
                  </w:p>
                </w:txbxContent>
              </v:textbox>
              <w10:wrap type="none"/>
            </v:shape>
            <v:shape style="position:absolute;left:3800;top:1650;width:344;height:176" type="#_x0000_t202" filled="false" stroked="false">
              <v:textbox inset="0,0,0,0">
                <w:txbxContent>
                  <w:p>
                    <w:pPr>
                      <w:spacing w:before="3"/>
                      <w:ind w:left="0" w:right="0" w:firstLine="0"/>
                      <w:jc w:val="left"/>
                      <w:rPr>
                        <w:sz w:val="11"/>
                      </w:rPr>
                    </w:pPr>
                    <w:r>
                      <w:rPr>
                        <w:color w:val="231F20"/>
                        <w:w w:val="95"/>
                        <w:position w:val="-3"/>
                        <w:sz w:val="12"/>
                      </w:rPr>
                      <w:t>BCC</w:t>
                    </w:r>
                    <w:r>
                      <w:rPr>
                        <w:color w:val="231F20"/>
                        <w:w w:val="95"/>
                        <w:sz w:val="11"/>
                      </w:rPr>
                      <w:t>(c)</w:t>
                    </w:r>
                  </w:p>
                </w:txbxContent>
              </v:textbox>
              <w10:wrap type="none"/>
            </v:shape>
            <w10:wrap type="none"/>
          </v:group>
        </w:pict>
      </w:r>
      <w:r>
        <w:rPr>
          <w:color w:val="231F20"/>
          <w:w w:val="100"/>
          <w:sz w:val="12"/>
        </w:rPr>
        <w:t>3</w:t>
      </w:r>
    </w:p>
    <w:p>
      <w:pPr>
        <w:pStyle w:val="BodyText"/>
        <w:rPr>
          <w:sz w:val="14"/>
        </w:rPr>
      </w:pPr>
    </w:p>
    <w:p>
      <w:pPr>
        <w:spacing w:before="82"/>
        <w:ind w:left="0" w:right="525" w:firstLine="0"/>
        <w:jc w:val="right"/>
        <w:rPr>
          <w:sz w:val="12"/>
        </w:rPr>
      </w:pPr>
      <w:r>
        <w:rPr>
          <w:color w:val="231F20"/>
          <w:w w:val="96"/>
          <w:sz w:val="12"/>
        </w:rPr>
        <w:t>2</w:t>
      </w:r>
    </w:p>
    <w:p>
      <w:pPr>
        <w:pStyle w:val="BodyText"/>
        <w:rPr>
          <w:sz w:val="14"/>
        </w:rPr>
      </w:pPr>
    </w:p>
    <w:p>
      <w:pPr>
        <w:spacing w:before="115"/>
        <w:ind w:left="0" w:right="531" w:firstLine="0"/>
        <w:jc w:val="right"/>
        <w:rPr>
          <w:sz w:val="12"/>
        </w:rPr>
      </w:pPr>
      <w:r>
        <w:rPr>
          <w:color w:val="231F20"/>
          <w:w w:val="78"/>
          <w:sz w:val="12"/>
        </w:rPr>
        <w:t>1</w:t>
      </w:r>
    </w:p>
    <w:p>
      <w:pPr>
        <w:spacing w:before="55"/>
        <w:ind w:left="0" w:right="527" w:firstLine="0"/>
        <w:jc w:val="right"/>
        <w:rPr>
          <w:sz w:val="16"/>
        </w:rPr>
      </w:pPr>
      <w:r>
        <w:rPr>
          <w:color w:val="231F20"/>
          <w:w w:val="99"/>
          <w:sz w:val="16"/>
        </w:rPr>
        <w:t>+</w:t>
      </w:r>
    </w:p>
    <w:p>
      <w:pPr>
        <w:spacing w:before="20"/>
        <w:ind w:left="0" w:right="522" w:firstLine="0"/>
        <w:jc w:val="right"/>
        <w:rPr>
          <w:sz w:val="12"/>
        </w:rPr>
      </w:pPr>
      <w:r>
        <w:rPr>
          <w:color w:val="231F20"/>
          <w:w w:val="105"/>
          <w:sz w:val="12"/>
        </w:rPr>
        <w:t>0</w:t>
      </w:r>
    </w:p>
    <w:p>
      <w:pPr>
        <w:spacing w:before="37"/>
        <w:ind w:left="0" w:right="533" w:firstLine="0"/>
        <w:jc w:val="right"/>
        <w:rPr>
          <w:sz w:val="16"/>
        </w:rPr>
      </w:pPr>
      <w:r>
        <w:rPr>
          <w:color w:val="231F20"/>
          <w:w w:val="122"/>
          <w:sz w:val="16"/>
        </w:rPr>
        <w:t>–</w:t>
      </w:r>
    </w:p>
    <w:p>
      <w:pPr>
        <w:spacing w:before="41"/>
        <w:ind w:left="0" w:right="531" w:firstLine="0"/>
        <w:jc w:val="right"/>
        <w:rPr>
          <w:sz w:val="12"/>
        </w:rPr>
      </w:pPr>
      <w:r>
        <w:rPr>
          <w:color w:val="231F20"/>
          <w:w w:val="78"/>
          <w:sz w:val="12"/>
        </w:rPr>
        <w:t>1</w:t>
      </w:r>
    </w:p>
    <w:p>
      <w:pPr>
        <w:pStyle w:val="BodyText"/>
        <w:rPr>
          <w:sz w:val="14"/>
        </w:rPr>
      </w:pPr>
    </w:p>
    <w:p>
      <w:pPr>
        <w:spacing w:before="97"/>
        <w:ind w:left="0" w:right="525" w:firstLine="0"/>
        <w:jc w:val="right"/>
        <w:rPr>
          <w:sz w:val="12"/>
        </w:rPr>
      </w:pPr>
      <w:r>
        <w:rPr>
          <w:color w:val="231F20"/>
          <w:w w:val="96"/>
          <w:sz w:val="12"/>
        </w:rPr>
        <w:t>2</w:t>
      </w:r>
    </w:p>
    <w:p>
      <w:pPr>
        <w:pStyle w:val="BodyText"/>
        <w:rPr>
          <w:sz w:val="14"/>
        </w:rPr>
      </w:pPr>
    </w:p>
    <w:p>
      <w:pPr>
        <w:spacing w:before="115"/>
        <w:ind w:left="0" w:right="524" w:firstLine="0"/>
        <w:jc w:val="right"/>
        <w:rPr>
          <w:sz w:val="12"/>
        </w:rPr>
      </w:pPr>
      <w:r>
        <w:rPr>
          <w:color w:val="231F20"/>
          <w:w w:val="100"/>
          <w:sz w:val="12"/>
        </w:rPr>
        <w:t>3</w:t>
      </w:r>
    </w:p>
    <w:p>
      <w:pPr>
        <w:pStyle w:val="BodyText"/>
        <w:rPr>
          <w:sz w:val="14"/>
        </w:rPr>
      </w:pPr>
    </w:p>
    <w:p>
      <w:pPr>
        <w:spacing w:line="129" w:lineRule="exact" w:before="101"/>
        <w:ind w:left="3911" w:right="0" w:firstLine="0"/>
        <w:jc w:val="left"/>
        <w:rPr>
          <w:sz w:val="12"/>
        </w:rPr>
      </w:pPr>
      <w:r>
        <w:rPr>
          <w:color w:val="231F20"/>
          <w:w w:val="104"/>
          <w:sz w:val="12"/>
        </w:rPr>
        <w:t>4</w:t>
      </w:r>
    </w:p>
    <w:p>
      <w:pPr>
        <w:tabs>
          <w:tab w:pos="858" w:val="left" w:leader="none"/>
          <w:tab w:pos="1254" w:val="left" w:leader="none"/>
          <w:tab w:pos="1647" w:val="left" w:leader="none"/>
          <w:tab w:pos="2041" w:val="left" w:leader="none"/>
          <w:tab w:pos="2437" w:val="left" w:leader="none"/>
          <w:tab w:pos="2830" w:val="left" w:leader="none"/>
          <w:tab w:pos="3223" w:val="left" w:leader="none"/>
        </w:tabs>
        <w:spacing w:line="129" w:lineRule="exact" w:before="0"/>
        <w:ind w:left="398" w:right="0" w:firstLine="0"/>
        <w:jc w:val="left"/>
        <w:rPr>
          <w:sz w:val="12"/>
        </w:rPr>
      </w:pPr>
      <w:r>
        <w:rPr>
          <w:color w:val="231F20"/>
          <w:sz w:val="12"/>
        </w:rPr>
        <w:t>2000</w:t>
        <w:tab/>
        <w:t>01</w:t>
        <w:tab/>
        <w:t>02</w:t>
        <w:tab/>
        <w:t>03</w:t>
        <w:tab/>
        <w:t>04</w:t>
        <w:tab/>
        <w:t>05</w:t>
        <w:tab/>
        <w:t>06</w:t>
        <w:tab/>
        <w:t>07</w:t>
      </w:r>
      <w:r>
        <w:rPr>
          <w:color w:val="231F20"/>
          <w:spacing w:val="9"/>
          <w:sz w:val="12"/>
        </w:rPr>
        <w:t> </w:t>
      </w:r>
      <w:r>
        <w:rPr>
          <w:color w:val="231F20"/>
          <w:sz w:val="12"/>
        </w:rPr>
        <w:t>08</w:t>
      </w:r>
    </w:p>
    <w:p>
      <w:pPr>
        <w:pStyle w:val="BodyText"/>
        <w:spacing w:before="9"/>
        <w:rPr>
          <w:sz w:val="12"/>
        </w:rPr>
      </w:pPr>
    </w:p>
    <w:p>
      <w:pPr>
        <w:spacing w:before="0"/>
        <w:ind w:left="153" w:right="0" w:firstLine="0"/>
        <w:jc w:val="left"/>
        <w:rPr>
          <w:sz w:val="11"/>
        </w:rPr>
      </w:pPr>
      <w:r>
        <w:rPr>
          <w:color w:val="231F20"/>
          <w:sz w:val="11"/>
        </w:rPr>
        <w:t>Sources: BCC, CBI, CBI/PwC and ONS.</w:t>
      </w:r>
    </w:p>
    <w:p>
      <w:pPr>
        <w:pStyle w:val="BodyText"/>
        <w:spacing w:before="5"/>
        <w:rPr>
          <w:sz w:val="11"/>
        </w:rPr>
      </w:pPr>
    </w:p>
    <w:p>
      <w:pPr>
        <w:pStyle w:val="ListParagraph"/>
        <w:numPr>
          <w:ilvl w:val="0"/>
          <w:numId w:val="16"/>
        </w:numPr>
        <w:tabs>
          <w:tab w:pos="324" w:val="left" w:leader="none"/>
        </w:tabs>
        <w:spacing w:line="240" w:lineRule="auto" w:before="0" w:after="0"/>
        <w:ind w:left="323" w:right="0" w:hanging="171"/>
        <w:jc w:val="left"/>
        <w:rPr>
          <w:sz w:val="11"/>
        </w:rPr>
      </w:pPr>
      <w:r>
        <w:rPr>
          <w:color w:val="231F20"/>
          <w:sz w:val="11"/>
        </w:rPr>
        <w:t>Measures</w:t>
      </w:r>
      <w:r>
        <w:rPr>
          <w:color w:val="231F20"/>
          <w:spacing w:val="-22"/>
          <w:sz w:val="11"/>
        </w:rPr>
        <w:t> </w:t>
      </w:r>
      <w:r>
        <w:rPr>
          <w:color w:val="231F20"/>
          <w:sz w:val="11"/>
        </w:rPr>
        <w:t>weight</w:t>
      </w:r>
      <w:r>
        <w:rPr>
          <w:color w:val="231F20"/>
          <w:spacing w:val="-23"/>
          <w:sz w:val="11"/>
        </w:rPr>
        <w:t> </w:t>
      </w:r>
      <w:r>
        <w:rPr>
          <w:color w:val="231F20"/>
          <w:sz w:val="11"/>
        </w:rPr>
        <w:t>together</w:t>
      </w:r>
      <w:r>
        <w:rPr>
          <w:color w:val="231F20"/>
          <w:spacing w:val="-21"/>
          <w:sz w:val="11"/>
        </w:rPr>
        <w:t> </w:t>
      </w:r>
      <w:r>
        <w:rPr>
          <w:color w:val="231F20"/>
          <w:sz w:val="11"/>
        </w:rPr>
        <w:t>sectoral</w:t>
      </w:r>
      <w:r>
        <w:rPr>
          <w:color w:val="231F20"/>
          <w:spacing w:val="-21"/>
          <w:sz w:val="11"/>
        </w:rPr>
        <w:t> </w:t>
      </w:r>
      <w:r>
        <w:rPr>
          <w:color w:val="231F20"/>
          <w:sz w:val="11"/>
        </w:rPr>
        <w:t>surveys</w:t>
      </w:r>
      <w:r>
        <w:rPr>
          <w:color w:val="231F20"/>
          <w:spacing w:val="-21"/>
          <w:sz w:val="11"/>
        </w:rPr>
        <w:t> </w:t>
      </w:r>
      <w:r>
        <w:rPr>
          <w:color w:val="231F20"/>
          <w:sz w:val="11"/>
        </w:rPr>
        <w:t>using</w:t>
      </w:r>
      <w:r>
        <w:rPr>
          <w:color w:val="231F20"/>
          <w:spacing w:val="-21"/>
          <w:sz w:val="11"/>
        </w:rPr>
        <w:t> </w:t>
      </w:r>
      <w:r>
        <w:rPr>
          <w:color w:val="231F20"/>
          <w:sz w:val="11"/>
        </w:rPr>
        <w:t>shares</w:t>
      </w:r>
      <w:r>
        <w:rPr>
          <w:color w:val="231F20"/>
          <w:spacing w:val="-21"/>
          <w:sz w:val="11"/>
        </w:rPr>
        <w:t> </w:t>
      </w:r>
      <w:r>
        <w:rPr>
          <w:color w:val="231F20"/>
          <w:sz w:val="11"/>
        </w:rPr>
        <w:t>in</w:t>
      </w:r>
      <w:r>
        <w:rPr>
          <w:color w:val="231F20"/>
          <w:spacing w:val="-21"/>
          <w:sz w:val="11"/>
        </w:rPr>
        <w:t> </w:t>
      </w:r>
      <w:r>
        <w:rPr>
          <w:color w:val="231F20"/>
          <w:sz w:val="11"/>
        </w:rPr>
        <w:t>real</w:t>
      </w:r>
      <w:r>
        <w:rPr>
          <w:color w:val="231F20"/>
          <w:spacing w:val="-21"/>
          <w:sz w:val="11"/>
        </w:rPr>
        <w:t> </w:t>
      </w:r>
      <w:r>
        <w:rPr>
          <w:color w:val="231F20"/>
          <w:sz w:val="11"/>
        </w:rPr>
        <w:t>business</w:t>
      </w:r>
      <w:r>
        <w:rPr>
          <w:color w:val="231F20"/>
          <w:spacing w:val="-21"/>
          <w:sz w:val="11"/>
        </w:rPr>
        <w:t> </w:t>
      </w:r>
      <w:r>
        <w:rPr>
          <w:color w:val="231F20"/>
          <w:sz w:val="11"/>
        </w:rPr>
        <w:t>investment.</w:t>
      </w:r>
    </w:p>
    <w:p>
      <w:pPr>
        <w:pStyle w:val="ListParagraph"/>
        <w:numPr>
          <w:ilvl w:val="0"/>
          <w:numId w:val="16"/>
        </w:numPr>
        <w:tabs>
          <w:tab w:pos="324" w:val="left" w:leader="none"/>
        </w:tabs>
        <w:spacing w:line="244" w:lineRule="auto" w:before="2" w:after="0"/>
        <w:ind w:left="323" w:right="437" w:hanging="171"/>
        <w:jc w:val="left"/>
        <w:rPr>
          <w:sz w:val="11"/>
        </w:rPr>
      </w:pPr>
      <w:r>
        <w:rPr>
          <w:color w:val="231F20"/>
          <w:w w:val="95"/>
          <w:sz w:val="11"/>
        </w:rPr>
        <w:t>Net</w:t>
      </w:r>
      <w:r>
        <w:rPr>
          <w:color w:val="231F20"/>
          <w:spacing w:val="-21"/>
          <w:w w:val="95"/>
          <w:sz w:val="11"/>
        </w:rPr>
        <w:t> </w:t>
      </w:r>
      <w:r>
        <w:rPr>
          <w:color w:val="231F20"/>
          <w:w w:val="95"/>
          <w:sz w:val="11"/>
        </w:rPr>
        <w:t>percentage</w:t>
      </w:r>
      <w:r>
        <w:rPr>
          <w:color w:val="231F20"/>
          <w:spacing w:val="-21"/>
          <w:w w:val="95"/>
          <w:sz w:val="11"/>
        </w:rPr>
        <w:t> </w:t>
      </w:r>
      <w:r>
        <w:rPr>
          <w:color w:val="231F20"/>
          <w:w w:val="95"/>
          <w:sz w:val="11"/>
        </w:rPr>
        <w:t>balances</w:t>
      </w:r>
      <w:r>
        <w:rPr>
          <w:color w:val="231F20"/>
          <w:spacing w:val="-22"/>
          <w:w w:val="95"/>
          <w:sz w:val="11"/>
        </w:rPr>
        <w:t> </w:t>
      </w:r>
      <w:r>
        <w:rPr>
          <w:color w:val="231F20"/>
          <w:w w:val="95"/>
          <w:sz w:val="11"/>
        </w:rPr>
        <w:t>of</w:t>
      </w:r>
      <w:r>
        <w:rPr>
          <w:color w:val="231F20"/>
          <w:spacing w:val="-20"/>
          <w:w w:val="95"/>
          <w:sz w:val="11"/>
        </w:rPr>
        <w:t> </w:t>
      </w:r>
      <w:r>
        <w:rPr>
          <w:color w:val="231F20"/>
          <w:w w:val="95"/>
          <w:sz w:val="11"/>
        </w:rPr>
        <w:t>companies</w:t>
      </w:r>
      <w:r>
        <w:rPr>
          <w:color w:val="231F20"/>
          <w:spacing w:val="-22"/>
          <w:w w:val="95"/>
          <w:sz w:val="11"/>
        </w:rPr>
        <w:t> </w:t>
      </w:r>
      <w:r>
        <w:rPr>
          <w:color w:val="231F20"/>
          <w:w w:val="95"/>
          <w:sz w:val="11"/>
        </w:rPr>
        <w:t>who</w:t>
      </w:r>
      <w:r>
        <w:rPr>
          <w:color w:val="231F20"/>
          <w:spacing w:val="-21"/>
          <w:w w:val="95"/>
          <w:sz w:val="11"/>
        </w:rPr>
        <w:t> </w:t>
      </w:r>
      <w:r>
        <w:rPr>
          <w:color w:val="231F20"/>
          <w:w w:val="95"/>
          <w:sz w:val="11"/>
        </w:rPr>
        <w:t>plan</w:t>
      </w:r>
      <w:r>
        <w:rPr>
          <w:color w:val="231F20"/>
          <w:spacing w:val="-21"/>
          <w:w w:val="95"/>
          <w:sz w:val="11"/>
        </w:rPr>
        <w:t> </w:t>
      </w:r>
      <w:r>
        <w:rPr>
          <w:color w:val="231F20"/>
          <w:w w:val="95"/>
          <w:sz w:val="11"/>
        </w:rPr>
        <w:t>to</w:t>
      </w:r>
      <w:r>
        <w:rPr>
          <w:color w:val="231F20"/>
          <w:spacing w:val="-21"/>
          <w:w w:val="95"/>
          <w:sz w:val="11"/>
        </w:rPr>
        <w:t> </w:t>
      </w:r>
      <w:r>
        <w:rPr>
          <w:color w:val="231F20"/>
          <w:w w:val="95"/>
          <w:sz w:val="11"/>
        </w:rPr>
        <w:t>increase</w:t>
      </w:r>
      <w:r>
        <w:rPr>
          <w:color w:val="231F20"/>
          <w:spacing w:val="-21"/>
          <w:w w:val="95"/>
          <w:sz w:val="11"/>
        </w:rPr>
        <w:t> </w:t>
      </w:r>
      <w:r>
        <w:rPr>
          <w:color w:val="231F20"/>
          <w:w w:val="95"/>
          <w:sz w:val="11"/>
        </w:rPr>
        <w:t>investment</w:t>
      </w:r>
      <w:r>
        <w:rPr>
          <w:color w:val="231F20"/>
          <w:spacing w:val="-20"/>
          <w:w w:val="95"/>
          <w:sz w:val="11"/>
        </w:rPr>
        <w:t> </w:t>
      </w:r>
      <w:r>
        <w:rPr>
          <w:color w:val="231F20"/>
          <w:w w:val="95"/>
          <w:sz w:val="11"/>
        </w:rPr>
        <w:t>in</w:t>
      </w:r>
      <w:r>
        <w:rPr>
          <w:color w:val="231F20"/>
          <w:spacing w:val="-21"/>
          <w:w w:val="95"/>
          <w:sz w:val="11"/>
        </w:rPr>
        <w:t> </w:t>
      </w:r>
      <w:r>
        <w:rPr>
          <w:color w:val="231F20"/>
          <w:w w:val="95"/>
          <w:sz w:val="11"/>
        </w:rPr>
        <w:t>plant</w:t>
      </w:r>
      <w:r>
        <w:rPr>
          <w:color w:val="231F20"/>
          <w:spacing w:val="-21"/>
          <w:w w:val="95"/>
          <w:sz w:val="11"/>
        </w:rPr>
        <w:t> </w:t>
      </w:r>
      <w:r>
        <w:rPr>
          <w:color w:val="231F20"/>
          <w:w w:val="95"/>
          <w:sz w:val="11"/>
        </w:rPr>
        <w:t>and </w:t>
      </w:r>
      <w:r>
        <w:rPr>
          <w:color w:val="231F20"/>
          <w:sz w:val="11"/>
        </w:rPr>
        <w:t>machinery</w:t>
      </w:r>
      <w:r>
        <w:rPr>
          <w:color w:val="231F20"/>
          <w:spacing w:val="-14"/>
          <w:sz w:val="11"/>
        </w:rPr>
        <w:t> </w:t>
      </w:r>
      <w:r>
        <w:rPr>
          <w:color w:val="231F20"/>
          <w:sz w:val="11"/>
        </w:rPr>
        <w:t>over</w:t>
      </w:r>
      <w:r>
        <w:rPr>
          <w:color w:val="231F20"/>
          <w:spacing w:val="-13"/>
          <w:sz w:val="11"/>
        </w:rPr>
        <w:t> </w:t>
      </w:r>
      <w:r>
        <w:rPr>
          <w:color w:val="231F20"/>
          <w:sz w:val="11"/>
        </w:rPr>
        <w:t>the</w:t>
      </w:r>
      <w:r>
        <w:rPr>
          <w:color w:val="231F20"/>
          <w:spacing w:val="-10"/>
          <w:sz w:val="11"/>
        </w:rPr>
        <w:t> </w:t>
      </w:r>
      <w:r>
        <w:rPr>
          <w:color w:val="231F20"/>
          <w:sz w:val="11"/>
        </w:rPr>
        <w:t>next</w:t>
      </w:r>
      <w:r>
        <w:rPr>
          <w:color w:val="231F20"/>
          <w:spacing w:val="-13"/>
          <w:sz w:val="11"/>
        </w:rPr>
        <w:t> </w:t>
      </w:r>
      <w:r>
        <w:rPr>
          <w:color w:val="231F20"/>
          <w:sz w:val="11"/>
        </w:rPr>
        <w:t>twelve</w:t>
      </w:r>
      <w:r>
        <w:rPr>
          <w:color w:val="231F20"/>
          <w:spacing w:val="-10"/>
          <w:sz w:val="11"/>
        </w:rPr>
        <w:t> </w:t>
      </w:r>
      <w:r>
        <w:rPr>
          <w:color w:val="231F20"/>
          <w:sz w:val="11"/>
        </w:rPr>
        <w:t>months.</w:t>
      </w:r>
    </w:p>
    <w:p>
      <w:pPr>
        <w:pStyle w:val="ListParagraph"/>
        <w:numPr>
          <w:ilvl w:val="0"/>
          <w:numId w:val="16"/>
        </w:numPr>
        <w:tabs>
          <w:tab w:pos="324" w:val="left" w:leader="none"/>
        </w:tabs>
        <w:spacing w:line="244" w:lineRule="auto" w:before="0" w:after="0"/>
        <w:ind w:left="323" w:right="267" w:hanging="171"/>
        <w:jc w:val="left"/>
        <w:rPr>
          <w:sz w:val="11"/>
        </w:rPr>
      </w:pPr>
      <w:r>
        <w:rPr>
          <w:color w:val="231F20"/>
          <w:sz w:val="11"/>
        </w:rPr>
        <w:t>Net</w:t>
      </w:r>
      <w:r>
        <w:rPr>
          <w:color w:val="231F20"/>
          <w:spacing w:val="-24"/>
          <w:sz w:val="11"/>
        </w:rPr>
        <w:t> </w:t>
      </w:r>
      <w:r>
        <w:rPr>
          <w:color w:val="231F20"/>
          <w:sz w:val="11"/>
        </w:rPr>
        <w:t>percentage</w:t>
      </w:r>
      <w:r>
        <w:rPr>
          <w:color w:val="231F20"/>
          <w:spacing w:val="-24"/>
          <w:sz w:val="11"/>
        </w:rPr>
        <w:t> </w:t>
      </w:r>
      <w:r>
        <w:rPr>
          <w:color w:val="231F20"/>
          <w:sz w:val="11"/>
        </w:rPr>
        <w:t>balances</w:t>
      </w:r>
      <w:r>
        <w:rPr>
          <w:color w:val="231F20"/>
          <w:spacing w:val="-25"/>
          <w:sz w:val="11"/>
        </w:rPr>
        <w:t> </w:t>
      </w:r>
      <w:r>
        <w:rPr>
          <w:color w:val="231F20"/>
          <w:sz w:val="11"/>
        </w:rPr>
        <w:t>of</w:t>
      </w:r>
      <w:r>
        <w:rPr>
          <w:color w:val="231F20"/>
          <w:spacing w:val="-24"/>
          <w:sz w:val="11"/>
        </w:rPr>
        <w:t> </w:t>
      </w:r>
      <w:r>
        <w:rPr>
          <w:color w:val="231F20"/>
          <w:sz w:val="11"/>
        </w:rPr>
        <w:t>companies</w:t>
      </w:r>
      <w:r>
        <w:rPr>
          <w:color w:val="231F20"/>
          <w:spacing w:val="-25"/>
          <w:sz w:val="11"/>
        </w:rPr>
        <w:t> </w:t>
      </w:r>
      <w:r>
        <w:rPr>
          <w:color w:val="231F20"/>
          <w:sz w:val="11"/>
        </w:rPr>
        <w:t>who</w:t>
      </w:r>
      <w:r>
        <w:rPr>
          <w:color w:val="231F20"/>
          <w:spacing w:val="-24"/>
          <w:sz w:val="11"/>
        </w:rPr>
        <w:t> </w:t>
      </w:r>
      <w:r>
        <w:rPr>
          <w:color w:val="231F20"/>
          <w:sz w:val="11"/>
        </w:rPr>
        <w:t>say</w:t>
      </w:r>
      <w:r>
        <w:rPr>
          <w:color w:val="231F20"/>
          <w:spacing w:val="-25"/>
          <w:sz w:val="11"/>
        </w:rPr>
        <w:t> </w:t>
      </w:r>
      <w:r>
        <w:rPr>
          <w:color w:val="231F20"/>
          <w:sz w:val="11"/>
        </w:rPr>
        <w:t>they</w:t>
      </w:r>
      <w:r>
        <w:rPr>
          <w:color w:val="231F20"/>
          <w:spacing w:val="-24"/>
          <w:sz w:val="11"/>
        </w:rPr>
        <w:t> </w:t>
      </w:r>
      <w:r>
        <w:rPr>
          <w:color w:val="231F20"/>
          <w:sz w:val="11"/>
        </w:rPr>
        <w:t>have</w:t>
      </w:r>
      <w:r>
        <w:rPr>
          <w:color w:val="231F20"/>
          <w:spacing w:val="-24"/>
          <w:sz w:val="11"/>
        </w:rPr>
        <w:t> </w:t>
      </w:r>
      <w:r>
        <w:rPr>
          <w:color w:val="231F20"/>
          <w:sz w:val="11"/>
        </w:rPr>
        <w:t>revised</w:t>
      </w:r>
      <w:r>
        <w:rPr>
          <w:color w:val="231F20"/>
          <w:spacing w:val="-24"/>
          <w:sz w:val="11"/>
        </w:rPr>
        <w:t> </w:t>
      </w:r>
      <w:r>
        <w:rPr>
          <w:color w:val="231F20"/>
          <w:sz w:val="11"/>
        </w:rPr>
        <w:t>up</w:t>
      </w:r>
      <w:r>
        <w:rPr>
          <w:color w:val="231F20"/>
          <w:spacing w:val="-25"/>
          <w:sz w:val="11"/>
        </w:rPr>
        <w:t> </w:t>
      </w:r>
      <w:r>
        <w:rPr>
          <w:color w:val="231F20"/>
          <w:sz w:val="11"/>
        </w:rPr>
        <w:t>their</w:t>
      </w:r>
      <w:r>
        <w:rPr>
          <w:color w:val="231F20"/>
          <w:spacing w:val="-24"/>
          <w:sz w:val="11"/>
        </w:rPr>
        <w:t> </w:t>
      </w:r>
      <w:r>
        <w:rPr>
          <w:color w:val="231F20"/>
          <w:sz w:val="11"/>
        </w:rPr>
        <w:t>planned </w:t>
      </w:r>
      <w:r>
        <w:rPr>
          <w:color w:val="231F20"/>
          <w:w w:val="95"/>
          <w:sz w:val="11"/>
        </w:rPr>
        <w:t>investment</w:t>
      </w:r>
      <w:r>
        <w:rPr>
          <w:color w:val="231F20"/>
          <w:spacing w:val="-20"/>
          <w:w w:val="95"/>
          <w:sz w:val="11"/>
        </w:rPr>
        <w:t> </w:t>
      </w:r>
      <w:r>
        <w:rPr>
          <w:color w:val="231F20"/>
          <w:w w:val="95"/>
          <w:sz w:val="11"/>
        </w:rPr>
        <w:t>in</w:t>
      </w:r>
      <w:r>
        <w:rPr>
          <w:color w:val="231F20"/>
          <w:spacing w:val="-19"/>
          <w:w w:val="95"/>
          <w:sz w:val="11"/>
        </w:rPr>
        <w:t> </w:t>
      </w:r>
      <w:r>
        <w:rPr>
          <w:color w:val="231F20"/>
          <w:w w:val="95"/>
          <w:sz w:val="11"/>
        </w:rPr>
        <w:t>plant</w:t>
      </w:r>
      <w:r>
        <w:rPr>
          <w:color w:val="231F20"/>
          <w:spacing w:val="-19"/>
          <w:w w:val="95"/>
          <w:sz w:val="11"/>
        </w:rPr>
        <w:t> </w:t>
      </w:r>
      <w:r>
        <w:rPr>
          <w:color w:val="231F20"/>
          <w:w w:val="95"/>
          <w:sz w:val="11"/>
        </w:rPr>
        <w:t>and</w:t>
      </w:r>
      <w:r>
        <w:rPr>
          <w:color w:val="231F20"/>
          <w:spacing w:val="-19"/>
          <w:w w:val="95"/>
          <w:sz w:val="11"/>
        </w:rPr>
        <w:t> </w:t>
      </w:r>
      <w:r>
        <w:rPr>
          <w:color w:val="231F20"/>
          <w:w w:val="95"/>
          <w:sz w:val="11"/>
        </w:rPr>
        <w:t>machinery</w:t>
      </w:r>
      <w:r>
        <w:rPr>
          <w:color w:val="231F20"/>
          <w:spacing w:val="-20"/>
          <w:w w:val="95"/>
          <w:sz w:val="11"/>
        </w:rPr>
        <w:t> </w:t>
      </w:r>
      <w:r>
        <w:rPr>
          <w:color w:val="231F20"/>
          <w:w w:val="95"/>
          <w:sz w:val="11"/>
        </w:rPr>
        <w:t>over</w:t>
      </w:r>
      <w:r>
        <w:rPr>
          <w:color w:val="231F20"/>
          <w:spacing w:val="-21"/>
          <w:w w:val="95"/>
          <w:sz w:val="11"/>
        </w:rPr>
        <w:t> </w:t>
      </w:r>
      <w:r>
        <w:rPr>
          <w:color w:val="231F20"/>
          <w:w w:val="95"/>
          <w:sz w:val="11"/>
        </w:rPr>
        <w:t>the</w:t>
      </w:r>
      <w:r>
        <w:rPr>
          <w:color w:val="231F20"/>
          <w:spacing w:val="-19"/>
          <w:w w:val="95"/>
          <w:sz w:val="11"/>
        </w:rPr>
        <w:t> </w:t>
      </w:r>
      <w:r>
        <w:rPr>
          <w:color w:val="231F20"/>
          <w:w w:val="95"/>
          <w:sz w:val="11"/>
        </w:rPr>
        <w:t>past</w:t>
      </w:r>
      <w:r>
        <w:rPr>
          <w:color w:val="231F20"/>
          <w:spacing w:val="-20"/>
          <w:w w:val="95"/>
          <w:sz w:val="11"/>
        </w:rPr>
        <w:t> </w:t>
      </w:r>
      <w:r>
        <w:rPr>
          <w:color w:val="231F20"/>
          <w:w w:val="95"/>
          <w:sz w:val="11"/>
        </w:rPr>
        <w:t>three</w:t>
      </w:r>
      <w:r>
        <w:rPr>
          <w:color w:val="231F20"/>
          <w:spacing w:val="-19"/>
          <w:w w:val="95"/>
          <w:sz w:val="11"/>
        </w:rPr>
        <w:t> </w:t>
      </w:r>
      <w:r>
        <w:rPr>
          <w:color w:val="231F20"/>
          <w:w w:val="95"/>
          <w:sz w:val="11"/>
        </w:rPr>
        <w:t>months.</w:t>
      </w:r>
      <w:r>
        <w:rPr>
          <w:color w:val="231F20"/>
          <w:spacing w:val="-7"/>
          <w:w w:val="95"/>
          <w:sz w:val="11"/>
        </w:rPr>
        <w:t> </w:t>
      </w:r>
      <w:r>
        <w:rPr>
          <w:color w:val="231F20"/>
          <w:w w:val="95"/>
          <w:sz w:val="11"/>
        </w:rPr>
        <w:t>Data</w:t>
      </w:r>
      <w:r>
        <w:rPr>
          <w:color w:val="231F20"/>
          <w:spacing w:val="-19"/>
          <w:w w:val="95"/>
          <w:sz w:val="11"/>
        </w:rPr>
        <w:t> </w:t>
      </w:r>
      <w:r>
        <w:rPr>
          <w:color w:val="231F20"/>
          <w:w w:val="95"/>
          <w:sz w:val="11"/>
        </w:rPr>
        <w:t>are</w:t>
      </w:r>
      <w:r>
        <w:rPr>
          <w:color w:val="231F20"/>
          <w:spacing w:val="-19"/>
          <w:w w:val="95"/>
          <w:sz w:val="11"/>
        </w:rPr>
        <w:t> </w:t>
      </w:r>
      <w:r>
        <w:rPr>
          <w:color w:val="231F20"/>
          <w:w w:val="95"/>
          <w:sz w:val="11"/>
        </w:rPr>
        <w:t>non</w:t>
      </w:r>
      <w:r>
        <w:rPr>
          <w:color w:val="231F20"/>
          <w:spacing w:val="-19"/>
          <w:w w:val="95"/>
          <w:sz w:val="11"/>
        </w:rPr>
        <w:t> </w:t>
      </w:r>
      <w:r>
        <w:rPr>
          <w:color w:val="231F20"/>
          <w:w w:val="95"/>
          <w:sz w:val="11"/>
        </w:rPr>
        <w:t>seasonally </w:t>
      </w:r>
      <w:r>
        <w:rPr>
          <w:color w:val="231F20"/>
          <w:sz w:val="11"/>
        </w:rPr>
        <w:t>adjusted.</w:t>
      </w:r>
    </w:p>
    <w:p>
      <w:pPr>
        <w:pStyle w:val="BodyText"/>
      </w:pPr>
    </w:p>
    <w:p>
      <w:pPr>
        <w:pStyle w:val="BodyText"/>
        <w:spacing w:before="5"/>
        <w:rPr>
          <w:sz w:val="18"/>
        </w:rPr>
      </w:pPr>
      <w:r>
        <w:rPr/>
        <w:pict>
          <v:shape style="position:absolute;margin-left:39.685001pt;margin-top:13.004889pt;width:215.45pt;height:.1pt;mso-position-horizontal-relative:page;mso-position-vertical-relative:paragraph;z-index:-15666176;mso-wrap-distance-left:0;mso-wrap-distance-right:0" coordorigin="794,260" coordsize="4309,0" path="m794,260l5102,260e" filled="false" stroked="true" strokeweight=".7pt" strokecolor="#a70740">
            <v:path arrowok="t"/>
            <v:stroke dashstyle="solid"/>
            <w10:wrap type="topAndBottom"/>
          </v:shape>
        </w:pict>
      </w:r>
    </w:p>
    <w:p>
      <w:pPr>
        <w:spacing w:before="57"/>
        <w:ind w:left="0" w:right="557" w:firstLine="0"/>
        <w:jc w:val="right"/>
        <w:rPr>
          <w:sz w:val="12"/>
        </w:rPr>
      </w:pPr>
      <w:r>
        <w:rPr>
          <w:color w:val="A70740"/>
          <w:w w:val="95"/>
          <w:sz w:val="18"/>
        </w:rPr>
        <w:t>Chart 2.6 </w:t>
      </w:r>
      <w:r>
        <w:rPr>
          <w:color w:val="231F20"/>
          <w:w w:val="95"/>
          <w:sz w:val="18"/>
        </w:rPr>
        <w:t>Factors likely to hold back investment</w:t>
      </w:r>
      <w:r>
        <w:rPr>
          <w:color w:val="231F20"/>
          <w:w w:val="95"/>
          <w:position w:val="4"/>
          <w:sz w:val="12"/>
        </w:rPr>
        <w:t>(a)</w:t>
      </w:r>
    </w:p>
    <w:p>
      <w:pPr>
        <w:spacing w:before="132"/>
        <w:ind w:left="357" w:right="0" w:firstLine="0"/>
        <w:jc w:val="left"/>
        <w:rPr>
          <w:sz w:val="12"/>
        </w:rPr>
      </w:pPr>
      <w:r>
        <w:rPr/>
        <w:pict>
          <v:group style="position:absolute;margin-left:39.685001pt;margin-top:7.216382pt;width:7.1pt;height:16.2pt;mso-position-horizontal-relative:page;mso-position-vertical-relative:paragraph;z-index:15793152" coordorigin="794,144" coordsize="142,324">
            <v:rect style="position:absolute;left:793;top:144;width:142;height:142" filled="true" fillcolor="#7d8fc8" stroked="false">
              <v:fill type="solid"/>
            </v:rect>
            <v:rect style="position:absolute;left:793;top:326;width:142;height:142" filled="true" fillcolor="#f15f22" stroked="false">
              <v:fill type="solid"/>
            </v:rect>
            <w10:wrap type="none"/>
          </v:group>
        </w:pict>
      </w:r>
      <w:r>
        <w:rPr>
          <w:color w:val="231F20"/>
          <w:sz w:val="12"/>
        </w:rPr>
        <w:t>Average: 2007 Q3–2008 Q2</w:t>
      </w:r>
    </w:p>
    <w:p>
      <w:pPr>
        <w:tabs>
          <w:tab w:pos="2529" w:val="left" w:leader="none"/>
        </w:tabs>
        <w:spacing w:line="202" w:lineRule="exact" w:before="53"/>
        <w:ind w:left="357" w:right="0" w:firstLine="0"/>
        <w:jc w:val="left"/>
        <w:rPr>
          <w:sz w:val="12"/>
        </w:rPr>
      </w:pPr>
      <w:r>
        <w:rPr>
          <w:color w:val="231F20"/>
          <w:position w:val="8"/>
          <w:sz w:val="12"/>
        </w:rPr>
        <w:t>2008</w:t>
      </w:r>
      <w:r>
        <w:rPr>
          <w:color w:val="231F20"/>
          <w:spacing w:val="-8"/>
          <w:position w:val="8"/>
          <w:sz w:val="12"/>
        </w:rPr>
        <w:t> </w:t>
      </w:r>
      <w:r>
        <w:rPr>
          <w:color w:val="231F20"/>
          <w:position w:val="8"/>
          <w:sz w:val="12"/>
        </w:rPr>
        <w:t>Q3</w:t>
        <w:tab/>
      </w:r>
      <w:r>
        <w:rPr>
          <w:color w:val="231F20"/>
          <w:sz w:val="12"/>
        </w:rPr>
        <w:t>Percentages</w:t>
      </w:r>
      <w:r>
        <w:rPr>
          <w:color w:val="231F20"/>
          <w:spacing w:val="-16"/>
          <w:sz w:val="12"/>
        </w:rPr>
        <w:t> </w:t>
      </w:r>
      <w:r>
        <w:rPr>
          <w:color w:val="231F20"/>
          <w:sz w:val="12"/>
        </w:rPr>
        <w:t>of</w:t>
      </w:r>
      <w:r>
        <w:rPr>
          <w:color w:val="231F20"/>
          <w:spacing w:val="-15"/>
          <w:sz w:val="12"/>
        </w:rPr>
        <w:t> </w:t>
      </w:r>
      <w:r>
        <w:rPr>
          <w:color w:val="231F20"/>
          <w:sz w:val="12"/>
        </w:rPr>
        <w:t>respondents</w:t>
      </w:r>
    </w:p>
    <w:p>
      <w:pPr>
        <w:spacing w:line="122" w:lineRule="exact" w:before="0"/>
        <w:ind w:left="3890" w:right="0" w:firstLine="0"/>
        <w:jc w:val="left"/>
        <w:rPr>
          <w:sz w:val="12"/>
        </w:rPr>
      </w:pPr>
      <w:r>
        <w:rPr/>
        <w:pict>
          <v:group style="position:absolute;margin-left:39.685001pt;margin-top:2.976902pt;width:184.3pt;height:141.75pt;mso-position-horizontal-relative:page;mso-position-vertical-relative:paragraph;z-index:15793664" coordorigin="794,60" coordsize="3686,2835">
            <v:rect style="position:absolute;left:1087;top:921;width:164;height:1971" filled="true" fillcolor="#7d8fc8" stroked="false">
              <v:fill type="solid"/>
            </v:rect>
            <v:rect style="position:absolute;left:1251;top:353;width:154;height:2539" filled="true" fillcolor="#f15f22" stroked="false">
              <v:fill type="solid"/>
            </v:rect>
            <v:rect style="position:absolute;left:1643;top:1573;width:167;height:1319" filled="true" fillcolor="#7d8fc8" stroked="false">
              <v:fill type="solid"/>
            </v:rect>
            <v:rect style="position:absolute;left:1809;top:1640;width:154;height:1252" filled="true" fillcolor="#f15f22" stroked="false">
              <v:fill type="solid"/>
            </v:rect>
            <v:rect style="position:absolute;left:2199;top:2141;width:167;height:751" filled="true" fillcolor="#7d8fc8" stroked="false">
              <v:fill type="solid"/>
            </v:rect>
            <v:rect style="position:absolute;left:2365;top:2440;width:154;height:452" filled="true" fillcolor="#f15f22" stroked="false">
              <v:fill type="solid"/>
            </v:rect>
            <v:rect style="position:absolute;left:2754;top:2692;width:167;height:201" filled="true" fillcolor="#7d8fc8" stroked="false">
              <v:fill type="solid"/>
            </v:rect>
            <v:rect style="position:absolute;left:2921;top:2274;width:154;height:618" filled="true" fillcolor="#f15f22" stroked="false">
              <v:fill type="solid"/>
            </v:rect>
            <v:rect style="position:absolute;left:3313;top:2590;width:167;height:302" filled="true" fillcolor="#7d8fc8" stroked="false">
              <v:fill type="solid"/>
            </v:rect>
            <v:rect style="position:absolute;left:3479;top:2457;width:155;height:435" filled="true" fillcolor="#f15f22" stroked="false">
              <v:fill type="solid"/>
            </v:rect>
            <v:rect style="position:absolute;left:3869;top:2208;width:167;height:684" filled="true" fillcolor="#7d8fc8" stroked="false">
              <v:fill type="solid"/>
            </v:rect>
            <v:rect style="position:absolute;left:4035;top:2556;width:154;height:336" filled="true" fillcolor="#f15f22" stroked="false">
              <v:fill type="solid"/>
            </v:rect>
            <v:shape style="position:absolute;left:798;top:64;width:3681;height:2830" coordorigin="799,65" coordsize="3681,2830" path="m970,2894l970,2781m1526,2894l1526,2781m2081,2894l2081,2781m2640,2894l2640,2781m3195,2894l3195,2781m3752,2894l3752,2781m4310,2894l4310,2781m4371,2481l4479,2481m4371,2066l4479,2066m4371,1666l4479,1666m4371,1269l4479,1269m4371,871l4479,871m4371,454l4479,454m800,2481l907,2481m800,2066l907,2066m800,1666l907,1666m800,1269l907,1269m800,871l907,871m800,454l907,454m4474,2889l799,2889,799,65,4474,65,4474,2889xe" filled="false" stroked="true" strokeweight=".5pt" strokecolor="#231f20">
              <v:path arrowok="t"/>
              <v:stroke dashstyle="solid"/>
            </v:shape>
            <w10:wrap type="none"/>
          </v:group>
        </w:pict>
      </w:r>
      <w:r>
        <w:rPr>
          <w:color w:val="231F20"/>
          <w:sz w:val="12"/>
        </w:rPr>
        <w:t>70</w:t>
      </w:r>
    </w:p>
    <w:p>
      <w:pPr>
        <w:pStyle w:val="BodyText"/>
        <w:rPr>
          <w:sz w:val="14"/>
        </w:rPr>
      </w:pPr>
    </w:p>
    <w:p>
      <w:pPr>
        <w:spacing w:before="81"/>
        <w:ind w:left="0" w:right="483" w:firstLine="0"/>
        <w:jc w:val="right"/>
        <w:rPr>
          <w:sz w:val="12"/>
        </w:rPr>
      </w:pPr>
      <w:r>
        <w:rPr>
          <w:color w:val="231F20"/>
          <w:spacing w:val="-2"/>
          <w:w w:val="105"/>
          <w:sz w:val="12"/>
        </w:rPr>
        <w:t>60</w:t>
      </w:r>
    </w:p>
    <w:p>
      <w:pPr>
        <w:pStyle w:val="BodyText"/>
        <w:rPr>
          <w:sz w:val="14"/>
        </w:rPr>
      </w:pPr>
    </w:p>
    <w:p>
      <w:pPr>
        <w:spacing w:before="116"/>
        <w:ind w:left="0" w:right="484" w:firstLine="0"/>
        <w:jc w:val="right"/>
        <w:rPr>
          <w:sz w:val="12"/>
        </w:rPr>
      </w:pPr>
      <w:r>
        <w:rPr>
          <w:color w:val="231F20"/>
          <w:spacing w:val="-1"/>
          <w:sz w:val="12"/>
        </w:rPr>
        <w:t>50</w:t>
      </w:r>
    </w:p>
    <w:p>
      <w:pPr>
        <w:pStyle w:val="BodyText"/>
        <w:rPr>
          <w:sz w:val="14"/>
        </w:rPr>
      </w:pPr>
    </w:p>
    <w:p>
      <w:pPr>
        <w:spacing w:before="96"/>
        <w:ind w:left="0" w:right="482" w:firstLine="0"/>
        <w:jc w:val="right"/>
        <w:rPr>
          <w:sz w:val="12"/>
        </w:rPr>
      </w:pPr>
      <w:r>
        <w:rPr>
          <w:color w:val="231F20"/>
          <w:spacing w:val="-2"/>
          <w:w w:val="105"/>
          <w:sz w:val="12"/>
        </w:rPr>
        <w:t>40</w:t>
      </w:r>
    </w:p>
    <w:p>
      <w:pPr>
        <w:pStyle w:val="BodyText"/>
        <w:rPr>
          <w:sz w:val="14"/>
        </w:rPr>
      </w:pPr>
    </w:p>
    <w:p>
      <w:pPr>
        <w:spacing w:before="99"/>
        <w:ind w:left="0" w:right="483" w:firstLine="0"/>
        <w:jc w:val="right"/>
        <w:rPr>
          <w:sz w:val="12"/>
        </w:rPr>
      </w:pPr>
      <w:r>
        <w:rPr>
          <w:color w:val="231F20"/>
          <w:spacing w:val="-2"/>
          <w:sz w:val="12"/>
        </w:rPr>
        <w:t>30</w:t>
      </w:r>
    </w:p>
    <w:p>
      <w:pPr>
        <w:pStyle w:val="BodyText"/>
        <w:rPr>
          <w:sz w:val="14"/>
        </w:rPr>
      </w:pPr>
    </w:p>
    <w:p>
      <w:pPr>
        <w:spacing w:before="99"/>
        <w:ind w:left="0" w:right="484" w:firstLine="0"/>
        <w:jc w:val="right"/>
        <w:rPr>
          <w:sz w:val="12"/>
        </w:rPr>
      </w:pPr>
      <w:r>
        <w:rPr>
          <w:color w:val="231F20"/>
          <w:spacing w:val="-2"/>
          <w:sz w:val="12"/>
        </w:rPr>
        <w:t>20</w:t>
      </w:r>
    </w:p>
    <w:p>
      <w:pPr>
        <w:pStyle w:val="BodyText"/>
        <w:rPr>
          <w:sz w:val="14"/>
        </w:rPr>
      </w:pPr>
    </w:p>
    <w:p>
      <w:pPr>
        <w:spacing w:before="115"/>
        <w:ind w:left="0" w:right="490" w:firstLine="0"/>
        <w:jc w:val="right"/>
        <w:rPr>
          <w:sz w:val="12"/>
        </w:rPr>
      </w:pPr>
      <w:r>
        <w:rPr>
          <w:color w:val="231F20"/>
          <w:spacing w:val="-1"/>
          <w:w w:val="90"/>
          <w:sz w:val="12"/>
        </w:rPr>
        <w:t>10</w:t>
      </w:r>
    </w:p>
    <w:p>
      <w:pPr>
        <w:pStyle w:val="BodyText"/>
        <w:rPr>
          <w:sz w:val="14"/>
        </w:rPr>
      </w:pPr>
    </w:p>
    <w:p>
      <w:pPr>
        <w:spacing w:line="120" w:lineRule="exact" w:before="118"/>
        <w:ind w:left="3943" w:right="0" w:firstLine="0"/>
        <w:jc w:val="left"/>
        <w:rPr>
          <w:sz w:val="12"/>
        </w:rPr>
      </w:pPr>
      <w:r>
        <w:rPr>
          <w:color w:val="231F20"/>
          <w:w w:val="105"/>
          <w:sz w:val="12"/>
        </w:rPr>
        <w:t>0</w:t>
      </w:r>
    </w:p>
    <w:p>
      <w:pPr>
        <w:tabs>
          <w:tab w:pos="3222" w:val="left" w:leader="none"/>
        </w:tabs>
        <w:spacing w:line="120" w:lineRule="exact" w:before="0"/>
        <w:ind w:left="389" w:right="0" w:firstLine="0"/>
        <w:jc w:val="left"/>
        <w:rPr>
          <w:sz w:val="12"/>
        </w:rPr>
      </w:pPr>
      <w:r>
        <w:rPr>
          <w:color w:val="231F20"/>
          <w:sz w:val="12"/>
        </w:rPr>
        <w:t>Demand  Net return  Internal Availability</w:t>
      </w:r>
      <w:r>
        <w:rPr>
          <w:color w:val="231F20"/>
          <w:spacing w:val="19"/>
          <w:sz w:val="12"/>
        </w:rPr>
        <w:t> </w:t>
      </w:r>
      <w:r>
        <w:rPr>
          <w:color w:val="231F20"/>
          <w:sz w:val="12"/>
        </w:rPr>
        <w:t>Cost</w:t>
      </w:r>
      <w:r>
        <w:rPr>
          <w:color w:val="231F20"/>
          <w:spacing w:val="-21"/>
          <w:sz w:val="12"/>
        </w:rPr>
        <w:t> </w:t>
      </w:r>
      <w:r>
        <w:rPr>
          <w:color w:val="231F20"/>
          <w:sz w:val="12"/>
        </w:rPr>
        <w:t>of</w:t>
        <w:tab/>
        <w:t>Labour</w:t>
      </w:r>
    </w:p>
    <w:p>
      <w:pPr>
        <w:pStyle w:val="BodyText"/>
        <w:spacing w:before="2"/>
        <w:rPr>
          <w:sz w:val="22"/>
        </w:rPr>
      </w:pPr>
      <w:r>
        <w:rPr/>
        <w:br w:type="column"/>
      </w:r>
      <w:r>
        <w:rPr>
          <w:sz w:val="22"/>
        </w:rPr>
      </w:r>
    </w:p>
    <w:p>
      <w:pPr>
        <w:pStyle w:val="BodyText"/>
        <w:spacing w:line="268" w:lineRule="auto" w:before="1"/>
        <w:ind w:left="153" w:right="155"/>
      </w:pPr>
      <w:r>
        <w:rPr>
          <w:color w:val="231F20"/>
          <w:w w:val="95"/>
        </w:rPr>
        <w:t>substantial</w:t>
      </w:r>
      <w:r>
        <w:rPr>
          <w:color w:val="231F20"/>
          <w:spacing w:val="-36"/>
          <w:w w:val="95"/>
        </w:rPr>
        <w:t> </w:t>
      </w:r>
      <w:r>
        <w:rPr>
          <w:color w:val="231F20"/>
          <w:w w:val="95"/>
        </w:rPr>
        <w:t>fall</w:t>
      </w:r>
      <w:r>
        <w:rPr>
          <w:color w:val="231F20"/>
          <w:spacing w:val="-33"/>
          <w:w w:val="95"/>
        </w:rPr>
        <w:t> </w:t>
      </w:r>
      <w:r>
        <w:rPr>
          <w:color w:val="231F20"/>
          <w:w w:val="95"/>
        </w:rPr>
        <w:t>in</w:t>
      </w:r>
      <w:r>
        <w:rPr>
          <w:color w:val="231F20"/>
          <w:spacing w:val="-33"/>
          <w:w w:val="95"/>
        </w:rPr>
        <w:t> </w:t>
      </w:r>
      <w:r>
        <w:rPr>
          <w:color w:val="231F20"/>
          <w:w w:val="95"/>
        </w:rPr>
        <w:t>equity</w:t>
      </w:r>
      <w:r>
        <w:rPr>
          <w:color w:val="231F20"/>
          <w:spacing w:val="-32"/>
          <w:w w:val="95"/>
        </w:rPr>
        <w:t> </w:t>
      </w:r>
      <w:r>
        <w:rPr>
          <w:color w:val="231F20"/>
          <w:w w:val="95"/>
        </w:rPr>
        <w:t>prices</w:t>
      </w:r>
      <w:r>
        <w:rPr>
          <w:color w:val="231F20"/>
          <w:spacing w:val="-33"/>
          <w:w w:val="95"/>
        </w:rPr>
        <w:t> </w:t>
      </w:r>
      <w:r>
        <w:rPr>
          <w:color w:val="231F20"/>
          <w:w w:val="95"/>
        </w:rPr>
        <w:t>since</w:t>
      </w:r>
      <w:r>
        <w:rPr>
          <w:color w:val="231F20"/>
          <w:spacing w:val="-35"/>
          <w:w w:val="95"/>
        </w:rPr>
        <w:t> </w:t>
      </w:r>
      <w:r>
        <w:rPr>
          <w:color w:val="231F20"/>
          <w:w w:val="95"/>
        </w:rPr>
        <w:t>the</w:t>
      </w:r>
      <w:r>
        <w:rPr>
          <w:color w:val="231F20"/>
          <w:spacing w:val="-37"/>
          <w:w w:val="95"/>
        </w:rPr>
        <w:t> </w:t>
      </w:r>
      <w:r>
        <w:rPr>
          <w:color w:val="231F20"/>
          <w:w w:val="95"/>
        </w:rPr>
        <w:t>August</w:t>
      </w:r>
      <w:r>
        <w:rPr>
          <w:color w:val="231F20"/>
          <w:spacing w:val="-33"/>
          <w:w w:val="95"/>
        </w:rPr>
        <w:t> </w:t>
      </w:r>
      <w:r>
        <w:rPr>
          <w:i/>
          <w:color w:val="231F20"/>
          <w:w w:val="95"/>
        </w:rPr>
        <w:t>Report </w:t>
      </w:r>
      <w:r>
        <w:rPr>
          <w:color w:val="231F20"/>
          <w:w w:val="95"/>
        </w:rPr>
        <w:t>(Section 1) will have reduced household wealth. These </w:t>
      </w:r>
      <w:r>
        <w:rPr>
          <w:color w:val="231F20"/>
          <w:w w:val="90"/>
        </w:rPr>
        <w:t>developments</w:t>
      </w:r>
      <w:r>
        <w:rPr>
          <w:color w:val="231F20"/>
          <w:spacing w:val="-16"/>
          <w:w w:val="90"/>
        </w:rPr>
        <w:t> </w:t>
      </w:r>
      <w:r>
        <w:rPr>
          <w:color w:val="231F20"/>
          <w:w w:val="90"/>
        </w:rPr>
        <w:t>are</w:t>
      </w:r>
      <w:r>
        <w:rPr>
          <w:color w:val="231F20"/>
          <w:spacing w:val="-15"/>
          <w:w w:val="90"/>
        </w:rPr>
        <w:t> </w:t>
      </w:r>
      <w:r>
        <w:rPr>
          <w:color w:val="231F20"/>
          <w:w w:val="90"/>
        </w:rPr>
        <w:t>likely</w:t>
      </w:r>
      <w:r>
        <w:rPr>
          <w:color w:val="231F20"/>
          <w:spacing w:val="-19"/>
          <w:w w:val="90"/>
        </w:rPr>
        <w:t> </w:t>
      </w:r>
      <w:r>
        <w:rPr>
          <w:color w:val="231F20"/>
          <w:w w:val="90"/>
        </w:rPr>
        <w:t>to</w:t>
      </w:r>
      <w:r>
        <w:rPr>
          <w:color w:val="231F20"/>
          <w:spacing w:val="-16"/>
          <w:w w:val="90"/>
        </w:rPr>
        <w:t> </w:t>
      </w:r>
      <w:r>
        <w:rPr>
          <w:color w:val="231F20"/>
          <w:w w:val="90"/>
        </w:rPr>
        <w:t>induce</w:t>
      </w:r>
      <w:r>
        <w:rPr>
          <w:color w:val="231F20"/>
          <w:spacing w:val="-15"/>
          <w:w w:val="90"/>
        </w:rPr>
        <w:t> </w:t>
      </w:r>
      <w:r>
        <w:rPr>
          <w:color w:val="231F20"/>
          <w:w w:val="90"/>
        </w:rPr>
        <w:t>some</w:t>
      </w:r>
      <w:r>
        <w:rPr>
          <w:color w:val="231F20"/>
          <w:spacing w:val="-16"/>
          <w:w w:val="90"/>
        </w:rPr>
        <w:t> </w:t>
      </w:r>
      <w:r>
        <w:rPr>
          <w:color w:val="231F20"/>
          <w:w w:val="90"/>
        </w:rPr>
        <w:t>households</w:t>
      </w:r>
      <w:r>
        <w:rPr>
          <w:color w:val="231F20"/>
          <w:spacing w:val="-18"/>
          <w:w w:val="90"/>
        </w:rPr>
        <w:t> </w:t>
      </w:r>
      <w:r>
        <w:rPr>
          <w:color w:val="231F20"/>
          <w:w w:val="90"/>
        </w:rPr>
        <w:t>to</w:t>
      </w:r>
      <w:r>
        <w:rPr>
          <w:color w:val="231F20"/>
          <w:spacing w:val="-16"/>
          <w:w w:val="90"/>
        </w:rPr>
        <w:t> </w:t>
      </w:r>
      <w:r>
        <w:rPr>
          <w:color w:val="231F20"/>
          <w:w w:val="90"/>
        </w:rPr>
        <w:t>save </w:t>
      </w:r>
      <w:r>
        <w:rPr>
          <w:color w:val="231F20"/>
          <w:w w:val="95"/>
        </w:rPr>
        <w:t>more</w:t>
      </w:r>
      <w:r>
        <w:rPr>
          <w:color w:val="231F20"/>
          <w:spacing w:val="-34"/>
          <w:w w:val="95"/>
        </w:rPr>
        <w:t> </w:t>
      </w:r>
      <w:r>
        <w:rPr>
          <w:color w:val="231F20"/>
          <w:w w:val="95"/>
        </w:rPr>
        <w:t>in</w:t>
      </w:r>
      <w:r>
        <w:rPr>
          <w:color w:val="231F20"/>
          <w:spacing w:val="-35"/>
          <w:w w:val="95"/>
        </w:rPr>
        <w:t> </w:t>
      </w:r>
      <w:r>
        <w:rPr>
          <w:color w:val="231F20"/>
          <w:w w:val="95"/>
        </w:rPr>
        <w:t>order</w:t>
      </w:r>
      <w:r>
        <w:rPr>
          <w:color w:val="231F20"/>
          <w:spacing w:val="-35"/>
          <w:w w:val="95"/>
        </w:rPr>
        <w:t> </w:t>
      </w:r>
      <w:r>
        <w:rPr>
          <w:color w:val="231F20"/>
          <w:w w:val="95"/>
        </w:rPr>
        <w:t>to</w:t>
      </w:r>
      <w:r>
        <w:rPr>
          <w:color w:val="231F20"/>
          <w:spacing w:val="-34"/>
          <w:w w:val="95"/>
        </w:rPr>
        <w:t> </w:t>
      </w:r>
      <w:r>
        <w:rPr>
          <w:color w:val="231F20"/>
          <w:w w:val="95"/>
        </w:rPr>
        <w:t>build</w:t>
      </w:r>
      <w:r>
        <w:rPr>
          <w:color w:val="231F20"/>
          <w:spacing w:val="-33"/>
          <w:w w:val="95"/>
        </w:rPr>
        <w:t> </w:t>
      </w:r>
      <w:r>
        <w:rPr>
          <w:color w:val="231F20"/>
          <w:w w:val="95"/>
        </w:rPr>
        <w:t>up</w:t>
      </w:r>
      <w:r>
        <w:rPr>
          <w:color w:val="231F20"/>
          <w:spacing w:val="-33"/>
          <w:w w:val="95"/>
        </w:rPr>
        <w:t> </w:t>
      </w:r>
      <w:r>
        <w:rPr>
          <w:color w:val="231F20"/>
          <w:w w:val="95"/>
        </w:rPr>
        <w:t>a</w:t>
      </w:r>
      <w:r>
        <w:rPr>
          <w:color w:val="231F20"/>
          <w:spacing w:val="-33"/>
          <w:w w:val="95"/>
        </w:rPr>
        <w:t> </w:t>
      </w:r>
      <w:r>
        <w:rPr>
          <w:color w:val="231F20"/>
          <w:w w:val="95"/>
        </w:rPr>
        <w:t>buffer</w:t>
      </w:r>
      <w:r>
        <w:rPr>
          <w:color w:val="231F20"/>
          <w:spacing w:val="-33"/>
          <w:w w:val="95"/>
        </w:rPr>
        <w:t> </w:t>
      </w:r>
      <w:r>
        <w:rPr>
          <w:color w:val="231F20"/>
          <w:w w:val="95"/>
        </w:rPr>
        <w:t>against</w:t>
      </w:r>
      <w:r>
        <w:rPr>
          <w:color w:val="231F20"/>
          <w:spacing w:val="-34"/>
          <w:w w:val="95"/>
        </w:rPr>
        <w:t> </w:t>
      </w:r>
      <w:r>
        <w:rPr>
          <w:color w:val="231F20"/>
          <w:w w:val="95"/>
        </w:rPr>
        <w:t>possible</w:t>
      </w:r>
      <w:r>
        <w:rPr>
          <w:color w:val="231F20"/>
          <w:spacing w:val="-35"/>
          <w:w w:val="95"/>
        </w:rPr>
        <w:t> </w:t>
      </w:r>
      <w:r>
        <w:rPr>
          <w:color w:val="231F20"/>
          <w:w w:val="95"/>
        </w:rPr>
        <w:t>future weakness</w:t>
      </w:r>
      <w:r>
        <w:rPr>
          <w:color w:val="231F20"/>
          <w:spacing w:val="-37"/>
          <w:w w:val="95"/>
        </w:rPr>
        <w:t> </w:t>
      </w:r>
      <w:r>
        <w:rPr>
          <w:color w:val="231F20"/>
          <w:w w:val="95"/>
        </w:rPr>
        <w:t>in</w:t>
      </w:r>
      <w:r>
        <w:rPr>
          <w:color w:val="231F20"/>
          <w:spacing w:val="-36"/>
          <w:w w:val="95"/>
        </w:rPr>
        <w:t> </w:t>
      </w:r>
      <w:r>
        <w:rPr>
          <w:color w:val="231F20"/>
          <w:w w:val="95"/>
        </w:rPr>
        <w:t>incomes,</w:t>
      </w:r>
      <w:r>
        <w:rPr>
          <w:color w:val="231F20"/>
          <w:spacing w:val="-38"/>
          <w:w w:val="95"/>
        </w:rPr>
        <w:t> </w:t>
      </w:r>
      <w:r>
        <w:rPr>
          <w:color w:val="231F20"/>
          <w:w w:val="95"/>
        </w:rPr>
        <w:t>or</w:t>
      </w:r>
      <w:r>
        <w:rPr>
          <w:color w:val="231F20"/>
          <w:spacing w:val="-38"/>
          <w:w w:val="95"/>
        </w:rPr>
        <w:t> </w:t>
      </w:r>
      <w:r>
        <w:rPr>
          <w:color w:val="231F20"/>
          <w:w w:val="95"/>
        </w:rPr>
        <w:t>to</w:t>
      </w:r>
      <w:r>
        <w:rPr>
          <w:color w:val="231F20"/>
          <w:spacing w:val="-36"/>
          <w:w w:val="95"/>
        </w:rPr>
        <w:t> </w:t>
      </w:r>
      <w:r>
        <w:rPr>
          <w:color w:val="231F20"/>
          <w:w w:val="95"/>
        </w:rPr>
        <w:t>rebuild</w:t>
      </w:r>
      <w:r>
        <w:rPr>
          <w:color w:val="231F20"/>
          <w:spacing w:val="-38"/>
          <w:w w:val="95"/>
        </w:rPr>
        <w:t> </w:t>
      </w:r>
      <w:r>
        <w:rPr>
          <w:color w:val="231F20"/>
          <w:w w:val="95"/>
        </w:rPr>
        <w:t>their</w:t>
      </w:r>
      <w:r>
        <w:rPr>
          <w:color w:val="231F20"/>
          <w:spacing w:val="-36"/>
          <w:w w:val="95"/>
        </w:rPr>
        <w:t> </w:t>
      </w:r>
      <w:r>
        <w:rPr>
          <w:color w:val="231F20"/>
          <w:w w:val="95"/>
        </w:rPr>
        <w:t>balance</w:t>
      </w:r>
      <w:r>
        <w:rPr>
          <w:color w:val="231F20"/>
          <w:spacing w:val="-37"/>
          <w:w w:val="95"/>
        </w:rPr>
        <w:t> </w:t>
      </w:r>
      <w:r>
        <w:rPr>
          <w:color w:val="231F20"/>
          <w:w w:val="95"/>
        </w:rPr>
        <w:t>sheets.</w:t>
      </w:r>
    </w:p>
    <w:p>
      <w:pPr>
        <w:pStyle w:val="BodyText"/>
        <w:spacing w:before="4"/>
        <w:rPr>
          <w:sz w:val="22"/>
        </w:rPr>
      </w:pPr>
    </w:p>
    <w:p>
      <w:pPr>
        <w:pStyle w:val="BodyText"/>
        <w:spacing w:line="268" w:lineRule="auto"/>
        <w:ind w:left="153" w:right="145"/>
      </w:pPr>
      <w:r>
        <w:rPr>
          <w:color w:val="231F20"/>
          <w:w w:val="95"/>
        </w:rPr>
        <w:t>Indicators</w:t>
      </w:r>
      <w:r>
        <w:rPr>
          <w:color w:val="231F20"/>
          <w:spacing w:val="-37"/>
          <w:w w:val="95"/>
        </w:rPr>
        <w:t> </w:t>
      </w:r>
      <w:r>
        <w:rPr>
          <w:color w:val="231F20"/>
          <w:w w:val="95"/>
        </w:rPr>
        <w:t>of</w:t>
      </w:r>
      <w:r>
        <w:rPr>
          <w:color w:val="231F20"/>
          <w:spacing w:val="-34"/>
          <w:w w:val="95"/>
        </w:rPr>
        <w:t> </w:t>
      </w:r>
      <w:r>
        <w:rPr>
          <w:color w:val="231F20"/>
          <w:w w:val="95"/>
        </w:rPr>
        <w:t>households’</w:t>
      </w:r>
      <w:r>
        <w:rPr>
          <w:color w:val="231F20"/>
          <w:spacing w:val="-37"/>
          <w:w w:val="95"/>
        </w:rPr>
        <w:t> </w:t>
      </w:r>
      <w:r>
        <w:rPr>
          <w:color w:val="231F20"/>
          <w:w w:val="95"/>
        </w:rPr>
        <w:t>financial</w:t>
      </w:r>
      <w:r>
        <w:rPr>
          <w:color w:val="231F20"/>
          <w:spacing w:val="-36"/>
          <w:w w:val="95"/>
        </w:rPr>
        <w:t> </w:t>
      </w:r>
      <w:r>
        <w:rPr>
          <w:color w:val="231F20"/>
          <w:w w:val="95"/>
        </w:rPr>
        <w:t>distress,</w:t>
      </w:r>
      <w:r>
        <w:rPr>
          <w:color w:val="231F20"/>
          <w:spacing w:val="-34"/>
          <w:w w:val="95"/>
        </w:rPr>
        <w:t> </w:t>
      </w:r>
      <w:r>
        <w:rPr>
          <w:color w:val="231F20"/>
          <w:w w:val="95"/>
        </w:rPr>
        <w:t>such</w:t>
      </w:r>
      <w:r>
        <w:rPr>
          <w:color w:val="231F20"/>
          <w:spacing w:val="-34"/>
          <w:w w:val="95"/>
        </w:rPr>
        <w:t> </w:t>
      </w:r>
      <w:r>
        <w:rPr>
          <w:color w:val="231F20"/>
          <w:w w:val="95"/>
        </w:rPr>
        <w:t>as</w:t>
      </w:r>
      <w:r>
        <w:rPr>
          <w:color w:val="231F20"/>
          <w:spacing w:val="-37"/>
          <w:w w:val="95"/>
        </w:rPr>
        <w:t> </w:t>
      </w:r>
      <w:r>
        <w:rPr>
          <w:color w:val="231F20"/>
          <w:w w:val="95"/>
        </w:rPr>
        <w:t>data</w:t>
      </w:r>
      <w:r>
        <w:rPr>
          <w:color w:val="231F20"/>
          <w:spacing w:val="-36"/>
          <w:w w:val="95"/>
        </w:rPr>
        <w:t> </w:t>
      </w:r>
      <w:r>
        <w:rPr>
          <w:color w:val="231F20"/>
          <w:w w:val="95"/>
        </w:rPr>
        <w:t>on </w:t>
      </w:r>
      <w:r>
        <w:rPr>
          <w:color w:val="231F20"/>
        </w:rPr>
        <w:t>arrears and repossessions, provide an indication of how </w:t>
      </w:r>
      <w:r>
        <w:rPr>
          <w:color w:val="231F20"/>
          <w:w w:val="90"/>
        </w:rPr>
        <w:t>households</w:t>
      </w:r>
      <w:r>
        <w:rPr>
          <w:color w:val="231F20"/>
          <w:spacing w:val="-22"/>
          <w:w w:val="90"/>
        </w:rPr>
        <w:t> </w:t>
      </w:r>
      <w:r>
        <w:rPr>
          <w:color w:val="231F20"/>
          <w:w w:val="90"/>
        </w:rPr>
        <w:t>are</w:t>
      </w:r>
      <w:r>
        <w:rPr>
          <w:color w:val="231F20"/>
          <w:spacing w:val="-21"/>
          <w:w w:val="90"/>
        </w:rPr>
        <w:t> </w:t>
      </w:r>
      <w:r>
        <w:rPr>
          <w:color w:val="231F20"/>
          <w:w w:val="90"/>
        </w:rPr>
        <w:t>coping</w:t>
      </w:r>
      <w:r>
        <w:rPr>
          <w:color w:val="231F20"/>
          <w:spacing w:val="-23"/>
          <w:w w:val="90"/>
        </w:rPr>
        <w:t> </w:t>
      </w:r>
      <w:r>
        <w:rPr>
          <w:color w:val="231F20"/>
          <w:w w:val="90"/>
        </w:rPr>
        <w:t>with</w:t>
      </w:r>
      <w:r>
        <w:rPr>
          <w:color w:val="231F20"/>
          <w:spacing w:val="-23"/>
          <w:w w:val="90"/>
        </w:rPr>
        <w:t> </w:t>
      </w:r>
      <w:r>
        <w:rPr>
          <w:color w:val="231F20"/>
          <w:w w:val="90"/>
        </w:rPr>
        <w:t>weaker</w:t>
      </w:r>
      <w:r>
        <w:rPr>
          <w:color w:val="231F20"/>
          <w:spacing w:val="-21"/>
          <w:w w:val="90"/>
        </w:rPr>
        <w:t> </w:t>
      </w:r>
      <w:r>
        <w:rPr>
          <w:color w:val="231F20"/>
          <w:w w:val="90"/>
        </w:rPr>
        <w:t>incomes,</w:t>
      </w:r>
      <w:r>
        <w:rPr>
          <w:color w:val="231F20"/>
          <w:spacing w:val="-25"/>
          <w:w w:val="90"/>
        </w:rPr>
        <w:t> </w:t>
      </w:r>
      <w:r>
        <w:rPr>
          <w:color w:val="231F20"/>
          <w:w w:val="90"/>
        </w:rPr>
        <w:t>tighter</w:t>
      </w:r>
      <w:r>
        <w:rPr>
          <w:color w:val="231F20"/>
          <w:spacing w:val="-21"/>
          <w:w w:val="90"/>
        </w:rPr>
        <w:t> </w:t>
      </w:r>
      <w:r>
        <w:rPr>
          <w:color w:val="231F20"/>
          <w:w w:val="90"/>
        </w:rPr>
        <w:t>credit</w:t>
      </w:r>
      <w:r>
        <w:rPr>
          <w:color w:val="231F20"/>
          <w:spacing w:val="-21"/>
          <w:w w:val="90"/>
        </w:rPr>
        <w:t> </w:t>
      </w:r>
      <w:r>
        <w:rPr>
          <w:color w:val="231F20"/>
          <w:w w:val="90"/>
        </w:rPr>
        <w:t>and lower</w:t>
      </w:r>
      <w:r>
        <w:rPr>
          <w:color w:val="231F20"/>
          <w:spacing w:val="-26"/>
          <w:w w:val="90"/>
        </w:rPr>
        <w:t> </w:t>
      </w:r>
      <w:r>
        <w:rPr>
          <w:color w:val="231F20"/>
          <w:w w:val="90"/>
        </w:rPr>
        <w:t>levels</w:t>
      </w:r>
      <w:r>
        <w:rPr>
          <w:color w:val="231F20"/>
          <w:spacing w:val="-28"/>
          <w:w w:val="90"/>
        </w:rPr>
        <w:t> </w:t>
      </w:r>
      <w:r>
        <w:rPr>
          <w:color w:val="231F20"/>
          <w:w w:val="90"/>
        </w:rPr>
        <w:t>of</w:t>
      </w:r>
      <w:r>
        <w:rPr>
          <w:color w:val="231F20"/>
          <w:spacing w:val="-27"/>
          <w:w w:val="90"/>
        </w:rPr>
        <w:t> </w:t>
      </w:r>
      <w:r>
        <w:rPr>
          <w:color w:val="231F20"/>
          <w:w w:val="90"/>
        </w:rPr>
        <w:t>wealth.</w:t>
      </w:r>
      <w:r>
        <w:rPr>
          <w:color w:val="231F20"/>
          <w:spacing w:val="-4"/>
          <w:w w:val="90"/>
        </w:rPr>
        <w:t> </w:t>
      </w:r>
      <w:r>
        <w:rPr>
          <w:color w:val="231F20"/>
          <w:w w:val="90"/>
        </w:rPr>
        <w:t>These</w:t>
      </w:r>
      <w:r>
        <w:rPr>
          <w:color w:val="231F20"/>
          <w:spacing w:val="-26"/>
          <w:w w:val="90"/>
        </w:rPr>
        <w:t> </w:t>
      </w:r>
      <w:r>
        <w:rPr>
          <w:color w:val="231F20"/>
          <w:w w:val="90"/>
        </w:rPr>
        <w:t>indicators</w:t>
      </w:r>
      <w:r>
        <w:rPr>
          <w:color w:val="231F20"/>
          <w:spacing w:val="-25"/>
          <w:w w:val="90"/>
        </w:rPr>
        <w:t> </w:t>
      </w:r>
      <w:r>
        <w:rPr>
          <w:color w:val="231F20"/>
          <w:w w:val="90"/>
        </w:rPr>
        <w:t>picked</w:t>
      </w:r>
      <w:r>
        <w:rPr>
          <w:color w:val="231F20"/>
          <w:spacing w:val="-26"/>
          <w:w w:val="90"/>
        </w:rPr>
        <w:t> </w:t>
      </w:r>
      <w:r>
        <w:rPr>
          <w:color w:val="231F20"/>
          <w:w w:val="90"/>
        </w:rPr>
        <w:t>up</w:t>
      </w:r>
      <w:r>
        <w:rPr>
          <w:color w:val="231F20"/>
          <w:spacing w:val="-25"/>
          <w:w w:val="90"/>
        </w:rPr>
        <w:t> </w:t>
      </w:r>
      <w:r>
        <w:rPr>
          <w:color w:val="231F20"/>
          <w:w w:val="90"/>
        </w:rPr>
        <w:t>considerably </w:t>
      </w:r>
      <w:r>
        <w:rPr>
          <w:color w:val="231F20"/>
        </w:rPr>
        <w:t>in</w:t>
      </w:r>
      <w:r>
        <w:rPr>
          <w:color w:val="231F20"/>
          <w:spacing w:val="-47"/>
        </w:rPr>
        <w:t> </w:t>
      </w:r>
      <w:r>
        <w:rPr>
          <w:color w:val="231F20"/>
        </w:rPr>
        <w:t>the</w:t>
      </w:r>
      <w:r>
        <w:rPr>
          <w:color w:val="231F20"/>
          <w:spacing w:val="-46"/>
        </w:rPr>
        <w:t> </w:t>
      </w:r>
      <w:r>
        <w:rPr>
          <w:color w:val="231F20"/>
        </w:rPr>
        <w:t>first</w:t>
      </w:r>
      <w:r>
        <w:rPr>
          <w:color w:val="231F20"/>
          <w:spacing w:val="-45"/>
        </w:rPr>
        <w:t> </w:t>
      </w:r>
      <w:r>
        <w:rPr>
          <w:color w:val="231F20"/>
        </w:rPr>
        <w:t>half</w:t>
      </w:r>
      <w:r>
        <w:rPr>
          <w:color w:val="231F20"/>
          <w:spacing w:val="-46"/>
        </w:rPr>
        <w:t> </w:t>
      </w:r>
      <w:r>
        <w:rPr>
          <w:color w:val="231F20"/>
        </w:rPr>
        <w:t>of</w:t>
      </w:r>
      <w:r>
        <w:rPr>
          <w:color w:val="231F20"/>
          <w:spacing w:val="-44"/>
        </w:rPr>
        <w:t> </w:t>
      </w:r>
      <w:r>
        <w:rPr>
          <w:color w:val="231F20"/>
        </w:rPr>
        <w:t>2008,</w:t>
      </w:r>
      <w:r>
        <w:rPr>
          <w:color w:val="231F20"/>
          <w:spacing w:val="-45"/>
        </w:rPr>
        <w:t> </w:t>
      </w:r>
      <w:r>
        <w:rPr>
          <w:color w:val="231F20"/>
        </w:rPr>
        <w:t>but</w:t>
      </w:r>
      <w:r>
        <w:rPr>
          <w:color w:val="231F20"/>
          <w:spacing w:val="-45"/>
        </w:rPr>
        <w:t> </w:t>
      </w:r>
      <w:r>
        <w:rPr>
          <w:color w:val="231F20"/>
        </w:rPr>
        <w:t>most</w:t>
      </w:r>
      <w:r>
        <w:rPr>
          <w:color w:val="231F20"/>
          <w:spacing w:val="-44"/>
        </w:rPr>
        <w:t> </w:t>
      </w:r>
      <w:r>
        <w:rPr>
          <w:color w:val="231F20"/>
        </w:rPr>
        <w:t>remain</w:t>
      </w:r>
      <w:r>
        <w:rPr>
          <w:color w:val="231F20"/>
          <w:spacing w:val="-45"/>
        </w:rPr>
        <w:t> </w:t>
      </w:r>
      <w:r>
        <w:rPr>
          <w:color w:val="231F20"/>
        </w:rPr>
        <w:t>at</w:t>
      </w:r>
      <w:r>
        <w:rPr>
          <w:color w:val="231F20"/>
          <w:spacing w:val="-44"/>
        </w:rPr>
        <w:t> </w:t>
      </w:r>
      <w:r>
        <w:rPr>
          <w:color w:val="231F20"/>
        </w:rPr>
        <w:t>historically</w:t>
      </w:r>
      <w:r>
        <w:rPr>
          <w:color w:val="231F20"/>
          <w:spacing w:val="-45"/>
        </w:rPr>
        <w:t> </w:t>
      </w:r>
      <w:r>
        <w:rPr>
          <w:color w:val="231F20"/>
        </w:rPr>
        <w:t>low </w:t>
      </w:r>
      <w:r>
        <w:rPr>
          <w:color w:val="231F20"/>
          <w:w w:val="95"/>
        </w:rPr>
        <w:t>levels</w:t>
      </w:r>
      <w:r>
        <w:rPr>
          <w:color w:val="231F20"/>
          <w:spacing w:val="-39"/>
          <w:w w:val="95"/>
        </w:rPr>
        <w:t> </w:t>
      </w:r>
      <w:r>
        <w:rPr>
          <w:color w:val="231F20"/>
          <w:spacing w:val="-3"/>
          <w:w w:val="95"/>
        </w:rPr>
        <w:t>(Table</w:t>
      </w:r>
      <w:r>
        <w:rPr>
          <w:color w:val="231F20"/>
          <w:spacing w:val="-39"/>
          <w:w w:val="95"/>
        </w:rPr>
        <w:t> </w:t>
      </w:r>
      <w:r>
        <w:rPr>
          <w:color w:val="231F20"/>
          <w:w w:val="95"/>
        </w:rPr>
        <w:t>2.B).</w:t>
      </w:r>
      <w:r>
        <w:rPr>
          <w:color w:val="231F20"/>
          <w:spacing w:val="-25"/>
          <w:w w:val="95"/>
        </w:rPr>
        <w:t> </w:t>
      </w:r>
      <w:r>
        <w:rPr>
          <w:color w:val="231F20"/>
          <w:w w:val="95"/>
        </w:rPr>
        <w:t>The</w:t>
      </w:r>
      <w:r>
        <w:rPr>
          <w:color w:val="231F20"/>
          <w:spacing w:val="-39"/>
          <w:w w:val="95"/>
        </w:rPr>
        <w:t> </w:t>
      </w:r>
      <w:r>
        <w:rPr>
          <w:color w:val="231F20"/>
          <w:w w:val="95"/>
        </w:rPr>
        <w:t>extent</w:t>
      </w:r>
      <w:r>
        <w:rPr>
          <w:color w:val="231F20"/>
          <w:spacing w:val="-40"/>
          <w:w w:val="95"/>
        </w:rPr>
        <w:t> </w:t>
      </w:r>
      <w:r>
        <w:rPr>
          <w:color w:val="231F20"/>
          <w:w w:val="95"/>
        </w:rPr>
        <w:t>to</w:t>
      </w:r>
      <w:r>
        <w:rPr>
          <w:color w:val="231F20"/>
          <w:spacing w:val="-40"/>
          <w:w w:val="95"/>
        </w:rPr>
        <w:t> </w:t>
      </w:r>
      <w:r>
        <w:rPr>
          <w:color w:val="231F20"/>
          <w:w w:val="95"/>
        </w:rPr>
        <w:t>which</w:t>
      </w:r>
      <w:r>
        <w:rPr>
          <w:color w:val="231F20"/>
          <w:spacing w:val="-39"/>
          <w:w w:val="95"/>
        </w:rPr>
        <w:t> </w:t>
      </w:r>
      <w:r>
        <w:rPr>
          <w:color w:val="231F20"/>
          <w:w w:val="95"/>
        </w:rPr>
        <w:t>households</w:t>
      </w:r>
      <w:r>
        <w:rPr>
          <w:color w:val="231F20"/>
          <w:spacing w:val="-38"/>
          <w:w w:val="95"/>
        </w:rPr>
        <w:t> </w:t>
      </w:r>
      <w:r>
        <w:rPr>
          <w:color w:val="231F20"/>
          <w:w w:val="95"/>
        </w:rPr>
        <w:t>are</w:t>
      </w:r>
      <w:r>
        <w:rPr>
          <w:color w:val="231F20"/>
          <w:spacing w:val="-39"/>
          <w:w w:val="95"/>
        </w:rPr>
        <w:t> </w:t>
      </w:r>
      <w:r>
        <w:rPr>
          <w:color w:val="231F20"/>
          <w:w w:val="95"/>
        </w:rPr>
        <w:t>having difficulty</w:t>
      </w:r>
      <w:r>
        <w:rPr>
          <w:color w:val="231F20"/>
          <w:spacing w:val="-43"/>
          <w:w w:val="95"/>
        </w:rPr>
        <w:t> </w:t>
      </w:r>
      <w:r>
        <w:rPr>
          <w:color w:val="231F20"/>
          <w:w w:val="95"/>
        </w:rPr>
        <w:t>servicing</w:t>
      </w:r>
      <w:r>
        <w:rPr>
          <w:color w:val="231F20"/>
          <w:spacing w:val="-44"/>
          <w:w w:val="95"/>
        </w:rPr>
        <w:t> </w:t>
      </w:r>
      <w:r>
        <w:rPr>
          <w:color w:val="231F20"/>
          <w:w w:val="95"/>
        </w:rPr>
        <w:t>their</w:t>
      </w:r>
      <w:r>
        <w:rPr>
          <w:color w:val="231F20"/>
          <w:spacing w:val="-43"/>
          <w:w w:val="95"/>
        </w:rPr>
        <w:t> </w:t>
      </w:r>
      <w:r>
        <w:rPr>
          <w:color w:val="231F20"/>
          <w:w w:val="95"/>
        </w:rPr>
        <w:t>debts</w:t>
      </w:r>
      <w:r>
        <w:rPr>
          <w:color w:val="231F20"/>
          <w:spacing w:val="-43"/>
          <w:w w:val="95"/>
        </w:rPr>
        <w:t> </w:t>
      </w:r>
      <w:r>
        <w:rPr>
          <w:color w:val="231F20"/>
          <w:w w:val="95"/>
        </w:rPr>
        <w:t>is</w:t>
      </w:r>
      <w:r>
        <w:rPr>
          <w:color w:val="231F20"/>
          <w:spacing w:val="-42"/>
          <w:w w:val="95"/>
        </w:rPr>
        <w:t> </w:t>
      </w:r>
      <w:r>
        <w:rPr>
          <w:color w:val="231F20"/>
          <w:w w:val="95"/>
        </w:rPr>
        <w:t>assessed</w:t>
      </w:r>
      <w:r>
        <w:rPr>
          <w:color w:val="231F20"/>
          <w:spacing w:val="-43"/>
          <w:w w:val="95"/>
        </w:rPr>
        <w:t> </w:t>
      </w:r>
      <w:r>
        <w:rPr>
          <w:color w:val="231F20"/>
          <w:w w:val="95"/>
        </w:rPr>
        <w:t>in</w:t>
      </w:r>
      <w:r>
        <w:rPr>
          <w:color w:val="231F20"/>
          <w:spacing w:val="-42"/>
          <w:w w:val="95"/>
        </w:rPr>
        <w:t> </w:t>
      </w:r>
      <w:r>
        <w:rPr>
          <w:color w:val="231F20"/>
          <w:w w:val="95"/>
        </w:rPr>
        <w:t>more</w:t>
      </w:r>
      <w:r>
        <w:rPr>
          <w:color w:val="231F20"/>
          <w:spacing w:val="-44"/>
          <w:w w:val="95"/>
        </w:rPr>
        <w:t> </w:t>
      </w:r>
      <w:r>
        <w:rPr>
          <w:color w:val="231F20"/>
          <w:w w:val="95"/>
        </w:rPr>
        <w:t>detail</w:t>
      </w:r>
      <w:r>
        <w:rPr>
          <w:color w:val="231F20"/>
          <w:spacing w:val="-42"/>
          <w:w w:val="95"/>
        </w:rPr>
        <w:t> </w:t>
      </w:r>
      <w:r>
        <w:rPr>
          <w:color w:val="231F20"/>
          <w:w w:val="95"/>
        </w:rPr>
        <w:t>in</w:t>
      </w:r>
      <w:r>
        <w:rPr>
          <w:color w:val="231F20"/>
          <w:spacing w:val="-44"/>
          <w:w w:val="95"/>
        </w:rPr>
        <w:t> </w:t>
      </w:r>
      <w:r>
        <w:rPr>
          <w:color w:val="231F20"/>
          <w:w w:val="95"/>
        </w:rPr>
        <w:t>the </w:t>
      </w:r>
      <w:r>
        <w:rPr>
          <w:color w:val="231F20"/>
        </w:rPr>
        <w:t>box</w:t>
      </w:r>
      <w:r>
        <w:rPr>
          <w:color w:val="231F20"/>
          <w:spacing w:val="-41"/>
        </w:rPr>
        <w:t> </w:t>
      </w:r>
      <w:r>
        <w:rPr>
          <w:color w:val="231F20"/>
        </w:rPr>
        <w:t>on</w:t>
      </w:r>
      <w:r>
        <w:rPr>
          <w:color w:val="231F20"/>
          <w:spacing w:val="-38"/>
        </w:rPr>
        <w:t> </w:t>
      </w:r>
      <w:r>
        <w:rPr>
          <w:color w:val="231F20"/>
        </w:rPr>
        <w:t>page</w:t>
      </w:r>
      <w:r>
        <w:rPr>
          <w:color w:val="231F20"/>
          <w:spacing w:val="-38"/>
        </w:rPr>
        <w:t> </w:t>
      </w:r>
      <w:r>
        <w:rPr>
          <w:color w:val="231F20"/>
        </w:rPr>
        <w:t>21.</w:t>
      </w:r>
      <w:r>
        <w:rPr>
          <w:color w:val="231F20"/>
          <w:spacing w:val="-15"/>
        </w:rPr>
        <w:t> </w:t>
      </w:r>
      <w:r>
        <w:rPr>
          <w:color w:val="231F20"/>
        </w:rPr>
        <w:t>Prospects</w:t>
      </w:r>
      <w:r>
        <w:rPr>
          <w:color w:val="231F20"/>
          <w:spacing w:val="-41"/>
        </w:rPr>
        <w:t> </w:t>
      </w:r>
      <w:r>
        <w:rPr>
          <w:color w:val="231F20"/>
        </w:rPr>
        <w:t>for</w:t>
      </w:r>
      <w:r>
        <w:rPr>
          <w:color w:val="231F20"/>
          <w:spacing w:val="-38"/>
        </w:rPr>
        <w:t> </w:t>
      </w:r>
      <w:r>
        <w:rPr>
          <w:color w:val="231F20"/>
        </w:rPr>
        <w:t>consumer</w:t>
      </w:r>
      <w:r>
        <w:rPr>
          <w:color w:val="231F20"/>
          <w:spacing w:val="-38"/>
        </w:rPr>
        <w:t> </w:t>
      </w:r>
      <w:r>
        <w:rPr>
          <w:color w:val="231F20"/>
        </w:rPr>
        <w:t>spending</w:t>
      </w:r>
      <w:r>
        <w:rPr>
          <w:color w:val="231F20"/>
          <w:spacing w:val="-38"/>
        </w:rPr>
        <w:t> </w:t>
      </w:r>
      <w:r>
        <w:rPr>
          <w:color w:val="231F20"/>
        </w:rPr>
        <w:t>in</w:t>
      </w:r>
      <w:r>
        <w:rPr>
          <w:color w:val="231F20"/>
          <w:spacing w:val="-40"/>
        </w:rPr>
        <w:t> </w:t>
      </w:r>
      <w:r>
        <w:rPr>
          <w:color w:val="231F20"/>
        </w:rPr>
        <w:t>the medium</w:t>
      </w:r>
      <w:r>
        <w:rPr>
          <w:color w:val="231F20"/>
          <w:spacing w:val="-28"/>
        </w:rPr>
        <w:t> </w:t>
      </w:r>
      <w:r>
        <w:rPr>
          <w:color w:val="231F20"/>
        </w:rPr>
        <w:t>term</w:t>
      </w:r>
      <w:r>
        <w:rPr>
          <w:color w:val="231F20"/>
          <w:spacing w:val="-24"/>
        </w:rPr>
        <w:t> </w:t>
      </w:r>
      <w:r>
        <w:rPr>
          <w:color w:val="231F20"/>
        </w:rPr>
        <w:t>are</w:t>
      </w:r>
      <w:r>
        <w:rPr>
          <w:color w:val="231F20"/>
          <w:spacing w:val="-27"/>
        </w:rPr>
        <w:t> </w:t>
      </w:r>
      <w:r>
        <w:rPr>
          <w:color w:val="231F20"/>
        </w:rPr>
        <w:t>discussed</w:t>
      </w:r>
      <w:r>
        <w:rPr>
          <w:color w:val="231F20"/>
          <w:spacing w:val="-24"/>
        </w:rPr>
        <w:t> </w:t>
      </w:r>
      <w:r>
        <w:rPr>
          <w:color w:val="231F20"/>
        </w:rPr>
        <w:t>in</w:t>
      </w:r>
      <w:r>
        <w:rPr>
          <w:color w:val="231F20"/>
          <w:spacing w:val="-28"/>
        </w:rPr>
        <w:t> </w:t>
      </w:r>
      <w:r>
        <w:rPr>
          <w:color w:val="231F20"/>
        </w:rPr>
        <w:t>Section</w:t>
      </w:r>
      <w:r>
        <w:rPr>
          <w:color w:val="231F20"/>
          <w:spacing w:val="-24"/>
        </w:rPr>
        <w:t> </w:t>
      </w:r>
      <w:r>
        <w:rPr>
          <w:color w:val="231F20"/>
        </w:rPr>
        <w:t>5.</w:t>
      </w:r>
    </w:p>
    <w:p>
      <w:pPr>
        <w:pStyle w:val="BodyText"/>
        <w:spacing w:before="8"/>
      </w:pPr>
    </w:p>
    <w:p>
      <w:pPr>
        <w:pStyle w:val="Heading4"/>
      </w:pPr>
      <w:r>
        <w:rPr>
          <w:color w:val="A70740"/>
        </w:rPr>
        <w:t>Investment</w:t>
      </w:r>
    </w:p>
    <w:p>
      <w:pPr>
        <w:pStyle w:val="BodyText"/>
        <w:spacing w:line="268" w:lineRule="auto" w:before="23"/>
        <w:ind w:left="153" w:right="155"/>
      </w:pPr>
      <w:r>
        <w:rPr>
          <w:color w:val="231F20"/>
          <w:w w:val="95"/>
        </w:rPr>
        <w:t>The ONS estimate that whole-economy investment fell by </w:t>
      </w:r>
      <w:r>
        <w:rPr>
          <w:color w:val="231F20"/>
          <w:spacing w:val="-6"/>
          <w:w w:val="95"/>
        </w:rPr>
        <w:t>2.1%</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year</w:t>
      </w:r>
      <w:r>
        <w:rPr>
          <w:color w:val="231F20"/>
          <w:spacing w:val="-33"/>
          <w:w w:val="95"/>
        </w:rPr>
        <w:t> </w:t>
      </w:r>
      <w:r>
        <w:rPr>
          <w:color w:val="231F20"/>
          <w:w w:val="95"/>
        </w:rPr>
        <w:t>to</w:t>
      </w:r>
      <w:r>
        <w:rPr>
          <w:color w:val="231F20"/>
          <w:spacing w:val="-34"/>
          <w:w w:val="95"/>
        </w:rPr>
        <w:t> </w:t>
      </w:r>
      <w:r>
        <w:rPr>
          <w:color w:val="231F20"/>
          <w:w w:val="95"/>
        </w:rPr>
        <w:t>Q2.</w:t>
      </w:r>
      <w:r>
        <w:rPr>
          <w:color w:val="231F20"/>
          <w:spacing w:val="-9"/>
          <w:w w:val="95"/>
        </w:rPr>
        <w:t> </w:t>
      </w:r>
      <w:r>
        <w:rPr>
          <w:color w:val="231F20"/>
          <w:w w:val="95"/>
        </w:rPr>
        <w:t>An</w:t>
      </w:r>
      <w:r>
        <w:rPr>
          <w:color w:val="231F20"/>
          <w:spacing w:val="-31"/>
          <w:w w:val="95"/>
        </w:rPr>
        <w:t> </w:t>
      </w:r>
      <w:r>
        <w:rPr>
          <w:color w:val="231F20"/>
          <w:w w:val="95"/>
        </w:rPr>
        <w:t>important</w:t>
      </w:r>
      <w:r>
        <w:rPr>
          <w:color w:val="231F20"/>
          <w:spacing w:val="-31"/>
          <w:w w:val="95"/>
        </w:rPr>
        <w:t> </w:t>
      </w:r>
      <w:r>
        <w:rPr>
          <w:color w:val="231F20"/>
          <w:w w:val="95"/>
        </w:rPr>
        <w:t>contribution</w:t>
      </w:r>
      <w:r>
        <w:rPr>
          <w:color w:val="231F20"/>
          <w:spacing w:val="-33"/>
          <w:w w:val="95"/>
        </w:rPr>
        <w:t> </w:t>
      </w:r>
      <w:r>
        <w:rPr>
          <w:color w:val="231F20"/>
          <w:w w:val="95"/>
        </w:rPr>
        <w:t>to</w:t>
      </w:r>
      <w:r>
        <w:rPr>
          <w:color w:val="231F20"/>
          <w:spacing w:val="-33"/>
          <w:w w:val="95"/>
        </w:rPr>
        <w:t> </w:t>
      </w:r>
      <w:r>
        <w:rPr>
          <w:color w:val="231F20"/>
          <w:w w:val="95"/>
        </w:rPr>
        <w:t>that</w:t>
      </w:r>
      <w:r>
        <w:rPr>
          <w:color w:val="231F20"/>
          <w:spacing w:val="-34"/>
          <w:w w:val="95"/>
        </w:rPr>
        <w:t> </w:t>
      </w:r>
      <w:r>
        <w:rPr>
          <w:color w:val="231F20"/>
          <w:w w:val="95"/>
        </w:rPr>
        <w:t>fall </w:t>
      </w:r>
      <w:r>
        <w:rPr>
          <w:color w:val="231F20"/>
        </w:rPr>
        <w:t>came</w:t>
      </w:r>
      <w:r>
        <w:rPr>
          <w:color w:val="231F20"/>
          <w:spacing w:val="-47"/>
        </w:rPr>
        <w:t> </w:t>
      </w:r>
      <w:r>
        <w:rPr>
          <w:color w:val="231F20"/>
        </w:rPr>
        <w:t>from</w:t>
      </w:r>
      <w:r>
        <w:rPr>
          <w:color w:val="231F20"/>
          <w:spacing w:val="-44"/>
        </w:rPr>
        <w:t> </w:t>
      </w:r>
      <w:r>
        <w:rPr>
          <w:color w:val="231F20"/>
        </w:rPr>
        <w:t>lower</w:t>
      </w:r>
      <w:r>
        <w:rPr>
          <w:color w:val="231F20"/>
          <w:spacing w:val="-44"/>
        </w:rPr>
        <w:t> </w:t>
      </w:r>
      <w:r>
        <w:rPr>
          <w:color w:val="231F20"/>
        </w:rPr>
        <w:t>private</w:t>
      </w:r>
      <w:r>
        <w:rPr>
          <w:color w:val="231F20"/>
          <w:spacing w:val="-45"/>
        </w:rPr>
        <w:t> </w:t>
      </w:r>
      <w:r>
        <w:rPr>
          <w:color w:val="231F20"/>
        </w:rPr>
        <w:t>sector</w:t>
      </w:r>
      <w:r>
        <w:rPr>
          <w:color w:val="231F20"/>
          <w:spacing w:val="-44"/>
        </w:rPr>
        <w:t> </w:t>
      </w:r>
      <w:r>
        <w:rPr>
          <w:color w:val="231F20"/>
        </w:rPr>
        <w:t>investment</w:t>
      </w:r>
      <w:r>
        <w:rPr>
          <w:color w:val="231F20"/>
          <w:spacing w:val="-45"/>
        </w:rPr>
        <w:t> </w:t>
      </w:r>
      <w:r>
        <w:rPr>
          <w:color w:val="231F20"/>
        </w:rPr>
        <w:t>in</w:t>
      </w:r>
      <w:r>
        <w:rPr>
          <w:color w:val="231F20"/>
          <w:spacing w:val="-44"/>
        </w:rPr>
        <w:t> </w:t>
      </w:r>
      <w:r>
        <w:rPr>
          <w:color w:val="231F20"/>
        </w:rPr>
        <w:t>buildings, including residential and commercial property, which </w:t>
      </w:r>
      <w:r>
        <w:rPr>
          <w:color w:val="231F20"/>
          <w:w w:val="95"/>
        </w:rPr>
        <w:t>represents</w:t>
      </w:r>
      <w:r>
        <w:rPr>
          <w:color w:val="231F20"/>
          <w:spacing w:val="-39"/>
          <w:w w:val="95"/>
        </w:rPr>
        <w:t> </w:t>
      </w:r>
      <w:r>
        <w:rPr>
          <w:color w:val="231F20"/>
          <w:w w:val="95"/>
        </w:rPr>
        <w:t>some</w:t>
      </w:r>
      <w:r>
        <w:rPr>
          <w:color w:val="231F20"/>
          <w:spacing w:val="-39"/>
          <w:w w:val="95"/>
        </w:rPr>
        <w:t> </w:t>
      </w:r>
      <w:r>
        <w:rPr>
          <w:color w:val="231F20"/>
          <w:w w:val="95"/>
        </w:rPr>
        <w:t>40%</w:t>
      </w:r>
      <w:r>
        <w:rPr>
          <w:color w:val="231F20"/>
          <w:spacing w:val="-41"/>
          <w:w w:val="95"/>
        </w:rPr>
        <w:t> </w:t>
      </w:r>
      <w:r>
        <w:rPr>
          <w:color w:val="231F20"/>
          <w:w w:val="95"/>
        </w:rPr>
        <w:t>of</w:t>
      </w:r>
      <w:r>
        <w:rPr>
          <w:color w:val="231F20"/>
          <w:spacing w:val="-41"/>
          <w:w w:val="95"/>
        </w:rPr>
        <w:t> </w:t>
      </w:r>
      <w:r>
        <w:rPr>
          <w:color w:val="231F20"/>
          <w:w w:val="95"/>
        </w:rPr>
        <w:t>total</w:t>
      </w:r>
      <w:r>
        <w:rPr>
          <w:color w:val="231F20"/>
          <w:spacing w:val="-39"/>
          <w:w w:val="95"/>
        </w:rPr>
        <w:t> </w:t>
      </w:r>
      <w:r>
        <w:rPr>
          <w:color w:val="231F20"/>
          <w:w w:val="95"/>
        </w:rPr>
        <w:t>investment.</w:t>
      </w:r>
      <w:r>
        <w:rPr>
          <w:color w:val="231F20"/>
          <w:spacing w:val="-20"/>
          <w:w w:val="95"/>
        </w:rPr>
        <w:t> </w:t>
      </w:r>
      <w:r>
        <w:rPr>
          <w:color w:val="231F20"/>
          <w:w w:val="95"/>
        </w:rPr>
        <w:t>Lower</w:t>
      </w:r>
      <w:r>
        <w:rPr>
          <w:color w:val="231F20"/>
          <w:spacing w:val="-39"/>
          <w:w w:val="95"/>
        </w:rPr>
        <w:t> </w:t>
      </w:r>
      <w:r>
        <w:rPr>
          <w:color w:val="231F20"/>
          <w:w w:val="95"/>
        </w:rPr>
        <w:t>house</w:t>
      </w:r>
      <w:r>
        <w:rPr>
          <w:color w:val="231F20"/>
          <w:spacing w:val="-39"/>
          <w:w w:val="95"/>
        </w:rPr>
        <w:t> </w:t>
      </w:r>
      <w:r>
        <w:rPr>
          <w:color w:val="231F20"/>
          <w:w w:val="95"/>
        </w:rPr>
        <w:t>prices </w:t>
      </w:r>
      <w:r>
        <w:rPr>
          <w:color w:val="231F20"/>
        </w:rPr>
        <w:t>have made house building less profitable: dwellings investment</w:t>
      </w:r>
      <w:r>
        <w:rPr>
          <w:color w:val="231F20"/>
          <w:spacing w:val="-35"/>
        </w:rPr>
        <w:t> </w:t>
      </w:r>
      <w:r>
        <w:rPr>
          <w:color w:val="231F20"/>
        </w:rPr>
        <w:t>contracted</w:t>
      </w:r>
      <w:r>
        <w:rPr>
          <w:color w:val="231F20"/>
          <w:spacing w:val="-35"/>
        </w:rPr>
        <w:t> </w:t>
      </w:r>
      <w:r>
        <w:rPr>
          <w:color w:val="231F20"/>
        </w:rPr>
        <w:t>by</w:t>
      </w:r>
      <w:r>
        <w:rPr>
          <w:color w:val="231F20"/>
          <w:spacing w:val="-35"/>
        </w:rPr>
        <w:t> </w:t>
      </w:r>
      <w:r>
        <w:rPr>
          <w:color w:val="231F20"/>
        </w:rPr>
        <w:t>around</w:t>
      </w:r>
      <w:r>
        <w:rPr>
          <w:color w:val="231F20"/>
          <w:spacing w:val="-34"/>
        </w:rPr>
        <w:t> </w:t>
      </w:r>
      <w:r>
        <w:rPr>
          <w:color w:val="231F20"/>
        </w:rPr>
        <w:t>8%</w:t>
      </w:r>
      <w:r>
        <w:rPr>
          <w:color w:val="231F20"/>
          <w:spacing w:val="-35"/>
        </w:rPr>
        <w:t> </w:t>
      </w:r>
      <w:r>
        <w:rPr>
          <w:color w:val="231F20"/>
        </w:rPr>
        <w:t>in</w:t>
      </w:r>
      <w:r>
        <w:rPr>
          <w:color w:val="231F20"/>
          <w:spacing w:val="-37"/>
        </w:rPr>
        <w:t> </w:t>
      </w:r>
      <w:r>
        <w:rPr>
          <w:color w:val="231F20"/>
        </w:rPr>
        <w:t>the</w:t>
      </w:r>
      <w:r>
        <w:rPr>
          <w:color w:val="231F20"/>
          <w:spacing w:val="-37"/>
        </w:rPr>
        <w:t> </w:t>
      </w:r>
      <w:r>
        <w:rPr>
          <w:color w:val="231F20"/>
        </w:rPr>
        <w:t>year</w:t>
      </w:r>
      <w:r>
        <w:rPr>
          <w:color w:val="231F20"/>
          <w:spacing w:val="-37"/>
        </w:rPr>
        <w:t> </w:t>
      </w:r>
      <w:r>
        <w:rPr>
          <w:color w:val="231F20"/>
        </w:rPr>
        <w:t>to</w:t>
      </w:r>
      <w:r>
        <w:rPr>
          <w:color w:val="231F20"/>
          <w:spacing w:val="-38"/>
        </w:rPr>
        <w:t> </w:t>
      </w:r>
      <w:r>
        <w:rPr>
          <w:color w:val="231F20"/>
        </w:rPr>
        <w:t>Q2.</w:t>
      </w:r>
    </w:p>
    <w:p>
      <w:pPr>
        <w:pStyle w:val="BodyText"/>
        <w:spacing w:line="268" w:lineRule="auto"/>
        <w:ind w:left="153" w:right="155"/>
      </w:pPr>
      <w:r>
        <w:rPr>
          <w:color w:val="231F20"/>
          <w:w w:val="90"/>
        </w:rPr>
        <w:t>Timely</w:t>
      </w:r>
      <w:r>
        <w:rPr>
          <w:color w:val="231F20"/>
          <w:spacing w:val="-20"/>
          <w:w w:val="90"/>
        </w:rPr>
        <w:t> </w:t>
      </w:r>
      <w:r>
        <w:rPr>
          <w:color w:val="231F20"/>
          <w:w w:val="90"/>
        </w:rPr>
        <w:t>indicators,</w:t>
      </w:r>
      <w:r>
        <w:rPr>
          <w:color w:val="231F20"/>
          <w:spacing w:val="-20"/>
          <w:w w:val="90"/>
        </w:rPr>
        <w:t> </w:t>
      </w:r>
      <w:r>
        <w:rPr>
          <w:color w:val="231F20"/>
          <w:w w:val="90"/>
        </w:rPr>
        <w:t>such</w:t>
      </w:r>
      <w:r>
        <w:rPr>
          <w:color w:val="231F20"/>
          <w:spacing w:val="-19"/>
          <w:w w:val="90"/>
        </w:rPr>
        <w:t> </w:t>
      </w:r>
      <w:r>
        <w:rPr>
          <w:color w:val="231F20"/>
          <w:w w:val="90"/>
        </w:rPr>
        <w:t>as</w:t>
      </w:r>
      <w:r>
        <w:rPr>
          <w:color w:val="231F20"/>
          <w:spacing w:val="-20"/>
          <w:w w:val="90"/>
        </w:rPr>
        <w:t> </w:t>
      </w:r>
      <w:r>
        <w:rPr>
          <w:color w:val="231F20"/>
          <w:w w:val="90"/>
        </w:rPr>
        <w:t>new</w:t>
      </w:r>
      <w:r>
        <w:rPr>
          <w:color w:val="231F20"/>
          <w:spacing w:val="-20"/>
          <w:w w:val="90"/>
        </w:rPr>
        <w:t> </w:t>
      </w:r>
      <w:r>
        <w:rPr>
          <w:color w:val="231F20"/>
          <w:w w:val="90"/>
        </w:rPr>
        <w:t>construction</w:t>
      </w:r>
      <w:r>
        <w:rPr>
          <w:color w:val="231F20"/>
          <w:spacing w:val="-23"/>
          <w:w w:val="90"/>
        </w:rPr>
        <w:t> </w:t>
      </w:r>
      <w:r>
        <w:rPr>
          <w:color w:val="231F20"/>
          <w:w w:val="90"/>
        </w:rPr>
        <w:t>orders,</w:t>
      </w:r>
      <w:r>
        <w:rPr>
          <w:color w:val="231F20"/>
          <w:spacing w:val="-19"/>
          <w:w w:val="90"/>
        </w:rPr>
        <w:t> </w:t>
      </w:r>
      <w:r>
        <w:rPr>
          <w:color w:val="231F20"/>
          <w:w w:val="90"/>
        </w:rPr>
        <w:t>point</w:t>
      </w:r>
      <w:r>
        <w:rPr>
          <w:color w:val="231F20"/>
          <w:spacing w:val="-23"/>
          <w:w w:val="90"/>
        </w:rPr>
        <w:t> </w:t>
      </w:r>
      <w:r>
        <w:rPr>
          <w:color w:val="231F20"/>
          <w:w w:val="90"/>
        </w:rPr>
        <w:t>to</w:t>
      </w:r>
      <w:r>
        <w:rPr>
          <w:color w:val="231F20"/>
          <w:spacing w:val="-20"/>
          <w:w w:val="90"/>
        </w:rPr>
        <w:t> </w:t>
      </w:r>
      <w:r>
        <w:rPr>
          <w:color w:val="231F20"/>
          <w:w w:val="90"/>
        </w:rPr>
        <w:t>a </w:t>
      </w:r>
      <w:r>
        <w:rPr>
          <w:color w:val="231F20"/>
          <w:w w:val="95"/>
        </w:rPr>
        <w:t>further</w:t>
      </w:r>
      <w:r>
        <w:rPr>
          <w:color w:val="231F20"/>
          <w:spacing w:val="-40"/>
          <w:w w:val="95"/>
        </w:rPr>
        <w:t> </w:t>
      </w:r>
      <w:r>
        <w:rPr>
          <w:color w:val="231F20"/>
          <w:w w:val="95"/>
        </w:rPr>
        <w:t>fall</w:t>
      </w:r>
      <w:r>
        <w:rPr>
          <w:color w:val="231F20"/>
          <w:spacing w:val="-37"/>
          <w:w w:val="95"/>
        </w:rPr>
        <w:t> </w:t>
      </w:r>
      <w:r>
        <w:rPr>
          <w:color w:val="231F20"/>
          <w:w w:val="95"/>
        </w:rPr>
        <w:t>in</w:t>
      </w:r>
      <w:r>
        <w:rPr>
          <w:color w:val="231F20"/>
          <w:spacing w:val="-39"/>
          <w:w w:val="95"/>
        </w:rPr>
        <w:t> </w:t>
      </w:r>
      <w:r>
        <w:rPr>
          <w:color w:val="231F20"/>
          <w:w w:val="95"/>
        </w:rPr>
        <w:t>Q3.</w:t>
      </w:r>
      <w:r>
        <w:rPr>
          <w:color w:val="231F20"/>
          <w:spacing w:val="-19"/>
          <w:w w:val="95"/>
        </w:rPr>
        <w:t> </w:t>
      </w:r>
      <w:r>
        <w:rPr>
          <w:color w:val="231F20"/>
          <w:w w:val="95"/>
        </w:rPr>
        <w:t>And</w:t>
      </w:r>
      <w:r>
        <w:rPr>
          <w:color w:val="231F20"/>
          <w:spacing w:val="-38"/>
          <w:w w:val="95"/>
        </w:rPr>
        <w:t> </w:t>
      </w:r>
      <w:r>
        <w:rPr>
          <w:color w:val="231F20"/>
          <w:w w:val="95"/>
        </w:rPr>
        <w:t>weakness</w:t>
      </w:r>
      <w:r>
        <w:rPr>
          <w:color w:val="231F20"/>
          <w:spacing w:val="-37"/>
          <w:w w:val="95"/>
        </w:rPr>
        <w:t> </w:t>
      </w:r>
      <w:r>
        <w:rPr>
          <w:color w:val="231F20"/>
          <w:w w:val="95"/>
        </w:rPr>
        <w:t>in</w:t>
      </w:r>
      <w:r>
        <w:rPr>
          <w:color w:val="231F20"/>
          <w:spacing w:val="-39"/>
          <w:w w:val="95"/>
        </w:rPr>
        <w:t> </w:t>
      </w:r>
      <w:r>
        <w:rPr>
          <w:color w:val="231F20"/>
          <w:w w:val="95"/>
        </w:rPr>
        <w:t>the</w:t>
      </w:r>
      <w:r>
        <w:rPr>
          <w:color w:val="231F20"/>
          <w:spacing w:val="-37"/>
          <w:w w:val="95"/>
        </w:rPr>
        <w:t> </w:t>
      </w:r>
      <w:r>
        <w:rPr>
          <w:color w:val="231F20"/>
          <w:w w:val="95"/>
        </w:rPr>
        <w:t>commercial</w:t>
      </w:r>
      <w:r>
        <w:rPr>
          <w:color w:val="231F20"/>
          <w:spacing w:val="-37"/>
          <w:w w:val="95"/>
        </w:rPr>
        <w:t> </w:t>
      </w:r>
      <w:r>
        <w:rPr>
          <w:color w:val="231F20"/>
          <w:w w:val="95"/>
        </w:rPr>
        <w:t>property </w:t>
      </w:r>
      <w:r>
        <w:rPr>
          <w:color w:val="231F20"/>
        </w:rPr>
        <w:t>market</w:t>
      </w:r>
      <w:r>
        <w:rPr>
          <w:color w:val="231F20"/>
          <w:spacing w:val="-42"/>
        </w:rPr>
        <w:t> </w:t>
      </w:r>
      <w:r>
        <w:rPr>
          <w:color w:val="231F20"/>
        </w:rPr>
        <w:t>(Section</w:t>
      </w:r>
      <w:r>
        <w:rPr>
          <w:color w:val="231F20"/>
          <w:spacing w:val="-41"/>
        </w:rPr>
        <w:t> </w:t>
      </w:r>
      <w:r>
        <w:rPr>
          <w:color w:val="231F20"/>
        </w:rPr>
        <w:t>1)</w:t>
      </w:r>
      <w:r>
        <w:rPr>
          <w:color w:val="231F20"/>
          <w:spacing w:val="-41"/>
        </w:rPr>
        <w:t> </w:t>
      </w:r>
      <w:r>
        <w:rPr>
          <w:color w:val="231F20"/>
        </w:rPr>
        <w:t>has</w:t>
      </w:r>
      <w:r>
        <w:rPr>
          <w:color w:val="231F20"/>
          <w:spacing w:val="-41"/>
        </w:rPr>
        <w:t> </w:t>
      </w:r>
      <w:r>
        <w:rPr>
          <w:color w:val="231F20"/>
        </w:rPr>
        <w:t>begun</w:t>
      </w:r>
      <w:r>
        <w:rPr>
          <w:color w:val="231F20"/>
          <w:spacing w:val="-43"/>
        </w:rPr>
        <w:t> </w:t>
      </w:r>
      <w:r>
        <w:rPr>
          <w:color w:val="231F20"/>
        </w:rPr>
        <w:t>to</w:t>
      </w:r>
      <w:r>
        <w:rPr>
          <w:color w:val="231F20"/>
          <w:spacing w:val="-43"/>
        </w:rPr>
        <w:t> </w:t>
      </w:r>
      <w:r>
        <w:rPr>
          <w:color w:val="231F20"/>
        </w:rPr>
        <w:t>feed</w:t>
      </w:r>
      <w:r>
        <w:rPr>
          <w:color w:val="231F20"/>
          <w:spacing w:val="-43"/>
        </w:rPr>
        <w:t> </w:t>
      </w:r>
      <w:r>
        <w:rPr>
          <w:color w:val="231F20"/>
        </w:rPr>
        <w:t>through</w:t>
      </w:r>
      <w:r>
        <w:rPr>
          <w:color w:val="231F20"/>
          <w:spacing w:val="-41"/>
        </w:rPr>
        <w:t> </w:t>
      </w:r>
      <w:r>
        <w:rPr>
          <w:color w:val="231F20"/>
        </w:rPr>
        <w:t>into</w:t>
      </w:r>
      <w:r>
        <w:rPr>
          <w:color w:val="231F20"/>
          <w:spacing w:val="-42"/>
        </w:rPr>
        <w:t> </w:t>
      </w:r>
      <w:r>
        <w:rPr>
          <w:color w:val="231F20"/>
        </w:rPr>
        <w:t>lower </w:t>
      </w:r>
      <w:r>
        <w:rPr>
          <w:color w:val="231F20"/>
          <w:w w:val="90"/>
        </w:rPr>
        <w:t>business</w:t>
      </w:r>
      <w:r>
        <w:rPr>
          <w:color w:val="231F20"/>
          <w:spacing w:val="-21"/>
          <w:w w:val="90"/>
        </w:rPr>
        <w:t> </w:t>
      </w:r>
      <w:r>
        <w:rPr>
          <w:color w:val="231F20"/>
          <w:w w:val="90"/>
        </w:rPr>
        <w:t>investment</w:t>
      </w:r>
      <w:r>
        <w:rPr>
          <w:color w:val="231F20"/>
          <w:spacing w:val="-25"/>
          <w:w w:val="90"/>
        </w:rPr>
        <w:t> </w:t>
      </w:r>
      <w:r>
        <w:rPr>
          <w:color w:val="231F20"/>
          <w:w w:val="90"/>
        </w:rPr>
        <w:t>on</w:t>
      </w:r>
      <w:r>
        <w:rPr>
          <w:color w:val="231F20"/>
          <w:spacing w:val="-21"/>
          <w:w w:val="90"/>
        </w:rPr>
        <w:t> </w:t>
      </w:r>
      <w:r>
        <w:rPr>
          <w:color w:val="231F20"/>
          <w:w w:val="90"/>
        </w:rPr>
        <w:t>buildings.</w:t>
      </w:r>
      <w:r>
        <w:rPr>
          <w:color w:val="231F20"/>
          <w:spacing w:val="4"/>
          <w:w w:val="90"/>
        </w:rPr>
        <w:t> </w:t>
      </w:r>
      <w:r>
        <w:rPr>
          <w:color w:val="231F20"/>
          <w:w w:val="90"/>
        </w:rPr>
        <w:t>This</w:t>
      </w:r>
      <w:r>
        <w:rPr>
          <w:color w:val="231F20"/>
          <w:spacing w:val="-21"/>
          <w:w w:val="90"/>
        </w:rPr>
        <w:t> </w:t>
      </w:r>
      <w:r>
        <w:rPr>
          <w:color w:val="231F20"/>
          <w:w w:val="90"/>
        </w:rPr>
        <w:t>effect</w:t>
      </w:r>
      <w:r>
        <w:rPr>
          <w:color w:val="231F20"/>
          <w:spacing w:val="-21"/>
          <w:w w:val="90"/>
        </w:rPr>
        <w:t> </w:t>
      </w:r>
      <w:r>
        <w:rPr>
          <w:color w:val="231F20"/>
          <w:w w:val="90"/>
        </w:rPr>
        <w:t>has</w:t>
      </w:r>
      <w:r>
        <w:rPr>
          <w:color w:val="231F20"/>
          <w:spacing w:val="-24"/>
          <w:w w:val="90"/>
        </w:rPr>
        <w:t> </w:t>
      </w:r>
      <w:r>
        <w:rPr>
          <w:color w:val="231F20"/>
          <w:w w:val="90"/>
        </w:rPr>
        <w:t>taken</w:t>
      </w:r>
      <w:r>
        <w:rPr>
          <w:color w:val="231F20"/>
          <w:spacing w:val="-21"/>
          <w:w w:val="90"/>
        </w:rPr>
        <w:t> </w:t>
      </w:r>
      <w:r>
        <w:rPr>
          <w:color w:val="231F20"/>
          <w:w w:val="90"/>
        </w:rPr>
        <w:t>longer </w:t>
      </w:r>
      <w:r>
        <w:rPr>
          <w:color w:val="231F20"/>
          <w:w w:val="95"/>
        </w:rPr>
        <w:t>to</w:t>
      </w:r>
      <w:r>
        <w:rPr>
          <w:color w:val="231F20"/>
          <w:spacing w:val="-35"/>
          <w:w w:val="95"/>
        </w:rPr>
        <w:t> </w:t>
      </w:r>
      <w:r>
        <w:rPr>
          <w:color w:val="231F20"/>
          <w:w w:val="95"/>
        </w:rPr>
        <w:t>emerge</w:t>
      </w:r>
      <w:r>
        <w:rPr>
          <w:color w:val="231F20"/>
          <w:spacing w:val="-37"/>
          <w:w w:val="95"/>
        </w:rPr>
        <w:t> </w:t>
      </w:r>
      <w:r>
        <w:rPr>
          <w:color w:val="231F20"/>
          <w:w w:val="95"/>
        </w:rPr>
        <w:t>than</w:t>
      </w:r>
      <w:r>
        <w:rPr>
          <w:color w:val="231F20"/>
          <w:spacing w:val="-34"/>
          <w:w w:val="95"/>
        </w:rPr>
        <w:t> </w:t>
      </w:r>
      <w:r>
        <w:rPr>
          <w:color w:val="231F20"/>
          <w:w w:val="95"/>
        </w:rPr>
        <w:t>in</w:t>
      </w:r>
      <w:r>
        <w:rPr>
          <w:color w:val="231F20"/>
          <w:spacing w:val="-37"/>
          <w:w w:val="95"/>
        </w:rPr>
        <w:t> </w:t>
      </w:r>
      <w:r>
        <w:rPr>
          <w:color w:val="231F20"/>
          <w:w w:val="95"/>
        </w:rPr>
        <w:t>the</w:t>
      </w:r>
      <w:r>
        <w:rPr>
          <w:color w:val="231F20"/>
          <w:spacing w:val="-34"/>
          <w:w w:val="95"/>
        </w:rPr>
        <w:t> </w:t>
      </w:r>
      <w:r>
        <w:rPr>
          <w:color w:val="231F20"/>
          <w:w w:val="95"/>
        </w:rPr>
        <w:t>residential</w:t>
      </w:r>
      <w:r>
        <w:rPr>
          <w:color w:val="231F20"/>
          <w:spacing w:val="-35"/>
          <w:w w:val="95"/>
        </w:rPr>
        <w:t> </w:t>
      </w:r>
      <w:r>
        <w:rPr>
          <w:color w:val="231F20"/>
          <w:w w:val="95"/>
        </w:rPr>
        <w:t>market,</w:t>
      </w:r>
      <w:r>
        <w:rPr>
          <w:color w:val="231F20"/>
          <w:spacing w:val="-36"/>
          <w:w w:val="95"/>
        </w:rPr>
        <w:t> </w:t>
      </w:r>
      <w:r>
        <w:rPr>
          <w:color w:val="231F20"/>
          <w:w w:val="95"/>
        </w:rPr>
        <w:t>due</w:t>
      </w:r>
      <w:r>
        <w:rPr>
          <w:color w:val="231F20"/>
          <w:spacing w:val="-37"/>
          <w:w w:val="95"/>
        </w:rPr>
        <w:t> </w:t>
      </w:r>
      <w:r>
        <w:rPr>
          <w:color w:val="231F20"/>
          <w:w w:val="95"/>
        </w:rPr>
        <w:t>to</w:t>
      </w:r>
      <w:r>
        <w:rPr>
          <w:color w:val="231F20"/>
          <w:spacing w:val="-36"/>
          <w:w w:val="95"/>
        </w:rPr>
        <w:t> </w:t>
      </w:r>
      <w:r>
        <w:rPr>
          <w:color w:val="231F20"/>
          <w:w w:val="95"/>
        </w:rPr>
        <w:t>the</w:t>
      </w:r>
      <w:r>
        <w:rPr>
          <w:color w:val="231F20"/>
          <w:spacing w:val="-35"/>
          <w:w w:val="95"/>
        </w:rPr>
        <w:t> </w:t>
      </w:r>
      <w:r>
        <w:rPr>
          <w:color w:val="231F20"/>
          <w:w w:val="95"/>
        </w:rPr>
        <w:t>longer lead time typically involved in commercial projects. But </w:t>
      </w:r>
      <w:r>
        <w:rPr>
          <w:color w:val="231F20"/>
          <w:w w:val="90"/>
        </w:rPr>
        <w:t>business</w:t>
      </w:r>
      <w:r>
        <w:rPr>
          <w:color w:val="231F20"/>
          <w:spacing w:val="-15"/>
          <w:w w:val="90"/>
        </w:rPr>
        <w:t> </w:t>
      </w:r>
      <w:r>
        <w:rPr>
          <w:color w:val="231F20"/>
          <w:w w:val="90"/>
        </w:rPr>
        <w:t>investment</w:t>
      </w:r>
      <w:r>
        <w:rPr>
          <w:color w:val="231F20"/>
          <w:spacing w:val="-14"/>
          <w:w w:val="90"/>
        </w:rPr>
        <w:t> </w:t>
      </w:r>
      <w:r>
        <w:rPr>
          <w:color w:val="231F20"/>
          <w:w w:val="90"/>
        </w:rPr>
        <w:t>in</w:t>
      </w:r>
      <w:r>
        <w:rPr>
          <w:color w:val="231F20"/>
          <w:spacing w:val="-14"/>
          <w:w w:val="90"/>
        </w:rPr>
        <w:t> </w:t>
      </w:r>
      <w:r>
        <w:rPr>
          <w:color w:val="231F20"/>
          <w:w w:val="90"/>
        </w:rPr>
        <w:t>buildings</w:t>
      </w:r>
      <w:r>
        <w:rPr>
          <w:color w:val="231F20"/>
          <w:spacing w:val="-14"/>
          <w:w w:val="90"/>
        </w:rPr>
        <w:t> </w:t>
      </w:r>
      <w:r>
        <w:rPr>
          <w:color w:val="231F20"/>
          <w:w w:val="90"/>
        </w:rPr>
        <w:t>contracted</w:t>
      </w:r>
      <w:r>
        <w:rPr>
          <w:color w:val="231F20"/>
          <w:spacing w:val="-14"/>
          <w:w w:val="90"/>
        </w:rPr>
        <w:t> </w:t>
      </w:r>
      <w:r>
        <w:rPr>
          <w:color w:val="231F20"/>
          <w:w w:val="90"/>
        </w:rPr>
        <w:t>sharply</w:t>
      </w:r>
      <w:r>
        <w:rPr>
          <w:color w:val="231F20"/>
          <w:spacing w:val="-14"/>
          <w:w w:val="90"/>
        </w:rPr>
        <w:t> </w:t>
      </w:r>
      <w:r>
        <w:rPr>
          <w:color w:val="231F20"/>
          <w:w w:val="90"/>
        </w:rPr>
        <w:t>in</w:t>
      </w:r>
      <w:r>
        <w:rPr>
          <w:color w:val="231F20"/>
          <w:spacing w:val="-19"/>
          <w:w w:val="90"/>
        </w:rPr>
        <w:t> </w:t>
      </w:r>
      <w:r>
        <w:rPr>
          <w:color w:val="231F20"/>
          <w:w w:val="90"/>
        </w:rPr>
        <w:t>Q2</w:t>
      </w:r>
      <w:r>
        <w:rPr>
          <w:color w:val="231F20"/>
          <w:spacing w:val="-14"/>
          <w:w w:val="90"/>
        </w:rPr>
        <w:t> </w:t>
      </w:r>
      <w:r>
        <w:rPr>
          <w:color w:val="231F20"/>
          <w:w w:val="90"/>
        </w:rPr>
        <w:t>and </w:t>
      </w:r>
      <w:r>
        <w:rPr>
          <w:color w:val="231F20"/>
        </w:rPr>
        <w:t>further</w:t>
      </w:r>
      <w:r>
        <w:rPr>
          <w:color w:val="231F20"/>
          <w:spacing w:val="-30"/>
        </w:rPr>
        <w:t> </w:t>
      </w:r>
      <w:r>
        <w:rPr>
          <w:color w:val="231F20"/>
        </w:rPr>
        <w:t>falls</w:t>
      </w:r>
      <w:r>
        <w:rPr>
          <w:color w:val="231F20"/>
          <w:spacing w:val="-25"/>
        </w:rPr>
        <w:t> </w:t>
      </w:r>
      <w:r>
        <w:rPr>
          <w:color w:val="231F20"/>
        </w:rPr>
        <w:t>are</w:t>
      </w:r>
      <w:r>
        <w:rPr>
          <w:color w:val="231F20"/>
          <w:spacing w:val="-25"/>
        </w:rPr>
        <w:t> </w:t>
      </w:r>
      <w:r>
        <w:rPr>
          <w:color w:val="231F20"/>
        </w:rPr>
        <w:t>likely</w:t>
      </w:r>
      <w:r>
        <w:rPr>
          <w:color w:val="231F20"/>
          <w:spacing w:val="-25"/>
        </w:rPr>
        <w:t> </w:t>
      </w:r>
      <w:r>
        <w:rPr>
          <w:color w:val="231F20"/>
        </w:rPr>
        <w:t>in</w:t>
      </w:r>
      <w:r>
        <w:rPr>
          <w:color w:val="231F20"/>
          <w:spacing w:val="-29"/>
        </w:rPr>
        <w:t> </w:t>
      </w:r>
      <w:r>
        <w:rPr>
          <w:color w:val="231F20"/>
        </w:rPr>
        <w:t>the</w:t>
      </w:r>
      <w:r>
        <w:rPr>
          <w:color w:val="231F20"/>
          <w:spacing w:val="-25"/>
        </w:rPr>
        <w:t> </w:t>
      </w:r>
      <w:r>
        <w:rPr>
          <w:color w:val="231F20"/>
        </w:rPr>
        <w:t>near</w:t>
      </w:r>
      <w:r>
        <w:rPr>
          <w:color w:val="231F20"/>
          <w:spacing w:val="-29"/>
        </w:rPr>
        <w:t> </w:t>
      </w:r>
      <w:r>
        <w:rPr>
          <w:color w:val="231F20"/>
        </w:rPr>
        <w:t>term.</w:t>
      </w:r>
    </w:p>
    <w:p>
      <w:pPr>
        <w:pStyle w:val="BodyText"/>
        <w:spacing w:before="3"/>
        <w:rPr>
          <w:sz w:val="22"/>
        </w:rPr>
      </w:pPr>
    </w:p>
    <w:p>
      <w:pPr>
        <w:pStyle w:val="BodyText"/>
        <w:spacing w:line="268" w:lineRule="auto"/>
        <w:ind w:left="153" w:right="155"/>
      </w:pPr>
      <w:r>
        <w:rPr>
          <w:color w:val="231F20"/>
        </w:rPr>
        <w:t>Surveys</w:t>
      </w:r>
      <w:r>
        <w:rPr>
          <w:color w:val="231F20"/>
          <w:spacing w:val="-42"/>
        </w:rPr>
        <w:t> </w:t>
      </w:r>
      <w:r>
        <w:rPr>
          <w:color w:val="231F20"/>
        </w:rPr>
        <w:t>of</w:t>
      </w:r>
      <w:r>
        <w:rPr>
          <w:color w:val="231F20"/>
          <w:spacing w:val="-40"/>
        </w:rPr>
        <w:t> </w:t>
      </w:r>
      <w:r>
        <w:rPr>
          <w:color w:val="231F20"/>
        </w:rPr>
        <w:t>companies’</w:t>
      </w:r>
      <w:r>
        <w:rPr>
          <w:color w:val="231F20"/>
          <w:spacing w:val="-39"/>
        </w:rPr>
        <w:t> </w:t>
      </w:r>
      <w:r>
        <w:rPr>
          <w:color w:val="231F20"/>
        </w:rPr>
        <w:t>intentions</w:t>
      </w:r>
      <w:r>
        <w:rPr>
          <w:color w:val="231F20"/>
          <w:spacing w:val="-42"/>
        </w:rPr>
        <w:t> </w:t>
      </w:r>
      <w:r>
        <w:rPr>
          <w:color w:val="231F20"/>
        </w:rPr>
        <w:t>to</w:t>
      </w:r>
      <w:r>
        <w:rPr>
          <w:color w:val="231F20"/>
          <w:spacing w:val="-39"/>
        </w:rPr>
        <w:t> </w:t>
      </w:r>
      <w:r>
        <w:rPr>
          <w:color w:val="231F20"/>
        </w:rPr>
        <w:t>invest</w:t>
      </w:r>
      <w:r>
        <w:rPr>
          <w:color w:val="231F20"/>
          <w:spacing w:val="-40"/>
        </w:rPr>
        <w:t> </w:t>
      </w:r>
      <w:r>
        <w:rPr>
          <w:color w:val="231F20"/>
        </w:rPr>
        <w:t>in</w:t>
      </w:r>
      <w:r>
        <w:rPr>
          <w:color w:val="231F20"/>
          <w:spacing w:val="-40"/>
        </w:rPr>
        <w:t> </w:t>
      </w:r>
      <w:r>
        <w:rPr>
          <w:color w:val="231F20"/>
        </w:rPr>
        <w:t>plant</w:t>
      </w:r>
      <w:r>
        <w:rPr>
          <w:color w:val="231F20"/>
          <w:spacing w:val="-39"/>
        </w:rPr>
        <w:t> </w:t>
      </w:r>
      <w:r>
        <w:rPr>
          <w:color w:val="231F20"/>
        </w:rPr>
        <w:t>and machinery weakened markedly in Q3 (Chart 2.5). For </w:t>
      </w:r>
      <w:r>
        <w:rPr>
          <w:color w:val="231F20"/>
          <w:w w:val="95"/>
        </w:rPr>
        <w:t>example,</w:t>
      </w:r>
      <w:r>
        <w:rPr>
          <w:color w:val="231F20"/>
          <w:spacing w:val="-39"/>
          <w:w w:val="95"/>
        </w:rPr>
        <w:t> </w:t>
      </w:r>
      <w:r>
        <w:rPr>
          <w:color w:val="231F20"/>
          <w:w w:val="95"/>
        </w:rPr>
        <w:t>the</w:t>
      </w:r>
      <w:r>
        <w:rPr>
          <w:color w:val="231F20"/>
          <w:spacing w:val="-39"/>
          <w:w w:val="95"/>
        </w:rPr>
        <w:t> </w:t>
      </w:r>
      <w:r>
        <w:rPr>
          <w:color w:val="231F20"/>
          <w:w w:val="95"/>
        </w:rPr>
        <w:t>fall</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weighted</w:t>
      </w:r>
      <w:r>
        <w:rPr>
          <w:color w:val="231F20"/>
          <w:spacing w:val="-39"/>
          <w:w w:val="95"/>
        </w:rPr>
        <w:t> </w:t>
      </w:r>
      <w:r>
        <w:rPr>
          <w:color w:val="231F20"/>
          <w:w w:val="95"/>
        </w:rPr>
        <w:t>CBI</w:t>
      </w:r>
      <w:r>
        <w:rPr>
          <w:color w:val="231F20"/>
          <w:spacing w:val="-37"/>
          <w:w w:val="95"/>
        </w:rPr>
        <w:t> </w:t>
      </w:r>
      <w:r>
        <w:rPr>
          <w:color w:val="231F20"/>
          <w:w w:val="95"/>
        </w:rPr>
        <w:t>survey</w:t>
      </w:r>
      <w:r>
        <w:rPr>
          <w:color w:val="231F20"/>
          <w:spacing w:val="-37"/>
          <w:w w:val="95"/>
        </w:rPr>
        <w:t> </w:t>
      </w:r>
      <w:r>
        <w:rPr>
          <w:color w:val="231F20"/>
          <w:w w:val="95"/>
        </w:rPr>
        <w:t>was</w:t>
      </w:r>
      <w:r>
        <w:rPr>
          <w:color w:val="231F20"/>
          <w:spacing w:val="-39"/>
          <w:w w:val="95"/>
        </w:rPr>
        <w:t> </w:t>
      </w:r>
      <w:r>
        <w:rPr>
          <w:color w:val="231F20"/>
          <w:w w:val="95"/>
        </w:rPr>
        <w:t>the</w:t>
      </w:r>
      <w:r>
        <w:rPr>
          <w:color w:val="231F20"/>
          <w:spacing w:val="-37"/>
          <w:w w:val="95"/>
        </w:rPr>
        <w:t> </w:t>
      </w:r>
      <w:r>
        <w:rPr>
          <w:color w:val="231F20"/>
          <w:w w:val="95"/>
        </w:rPr>
        <w:t>largest </w:t>
      </w:r>
      <w:r>
        <w:rPr>
          <w:color w:val="231F20"/>
        </w:rPr>
        <w:t>since</w:t>
      </w:r>
      <w:r>
        <w:rPr>
          <w:color w:val="231F20"/>
          <w:spacing w:val="-42"/>
        </w:rPr>
        <w:t> </w:t>
      </w:r>
      <w:r>
        <w:rPr>
          <w:color w:val="231F20"/>
        </w:rPr>
        <w:t>the</w:t>
      </w:r>
      <w:r>
        <w:rPr>
          <w:color w:val="231F20"/>
          <w:spacing w:val="-40"/>
        </w:rPr>
        <w:t> </w:t>
      </w:r>
      <w:r>
        <w:rPr>
          <w:color w:val="231F20"/>
        </w:rPr>
        <w:t>series</w:t>
      </w:r>
      <w:r>
        <w:rPr>
          <w:color w:val="231F20"/>
          <w:spacing w:val="-41"/>
        </w:rPr>
        <w:t> </w:t>
      </w:r>
      <w:r>
        <w:rPr>
          <w:color w:val="231F20"/>
        </w:rPr>
        <w:t>began</w:t>
      </w:r>
      <w:r>
        <w:rPr>
          <w:color w:val="231F20"/>
          <w:spacing w:val="-40"/>
        </w:rPr>
        <w:t> </w:t>
      </w:r>
      <w:r>
        <w:rPr>
          <w:color w:val="231F20"/>
        </w:rPr>
        <w:t>in</w:t>
      </w:r>
      <w:r>
        <w:rPr>
          <w:color w:val="231F20"/>
          <w:spacing w:val="-40"/>
        </w:rPr>
        <w:t> </w:t>
      </w:r>
      <w:r>
        <w:rPr>
          <w:color w:val="231F20"/>
        </w:rPr>
        <w:t>1998</w:t>
      </w:r>
      <w:r>
        <w:rPr>
          <w:color w:val="231F20"/>
          <w:spacing w:val="-42"/>
        </w:rPr>
        <w:t> </w:t>
      </w:r>
      <w:r>
        <w:rPr>
          <w:color w:val="231F20"/>
        </w:rPr>
        <w:t>Q4.</w:t>
      </w:r>
      <w:r>
        <w:rPr>
          <w:color w:val="231F20"/>
          <w:spacing w:val="-25"/>
        </w:rPr>
        <w:t> </w:t>
      </w:r>
      <w:r>
        <w:rPr>
          <w:color w:val="231F20"/>
        </w:rPr>
        <w:t>The</w:t>
      </w:r>
      <w:r>
        <w:rPr>
          <w:color w:val="231F20"/>
          <w:spacing w:val="-40"/>
        </w:rPr>
        <w:t> </w:t>
      </w:r>
      <w:r>
        <w:rPr>
          <w:color w:val="231F20"/>
        </w:rPr>
        <w:t>survey</w:t>
      </w:r>
      <w:r>
        <w:rPr>
          <w:color w:val="231F20"/>
          <w:spacing w:val="-40"/>
        </w:rPr>
        <w:t> </w:t>
      </w:r>
      <w:r>
        <w:rPr>
          <w:color w:val="231F20"/>
        </w:rPr>
        <w:t>responses </w:t>
      </w:r>
      <w:r>
        <w:rPr>
          <w:color w:val="231F20"/>
          <w:w w:val="90"/>
        </w:rPr>
        <w:t>suggest</w:t>
      </w:r>
      <w:r>
        <w:rPr>
          <w:color w:val="231F20"/>
          <w:spacing w:val="-20"/>
          <w:w w:val="90"/>
        </w:rPr>
        <w:t> </w:t>
      </w:r>
      <w:r>
        <w:rPr>
          <w:color w:val="231F20"/>
          <w:w w:val="90"/>
        </w:rPr>
        <w:t>that</w:t>
      </w:r>
      <w:r>
        <w:rPr>
          <w:color w:val="231F20"/>
          <w:spacing w:val="-16"/>
          <w:w w:val="90"/>
        </w:rPr>
        <w:t> </w:t>
      </w:r>
      <w:r>
        <w:rPr>
          <w:color w:val="231F20"/>
          <w:w w:val="90"/>
        </w:rPr>
        <w:t>much</w:t>
      </w:r>
      <w:r>
        <w:rPr>
          <w:color w:val="231F20"/>
          <w:spacing w:val="-20"/>
          <w:w w:val="90"/>
        </w:rPr>
        <w:t> </w:t>
      </w:r>
      <w:r>
        <w:rPr>
          <w:color w:val="231F20"/>
          <w:w w:val="90"/>
        </w:rPr>
        <w:t>of</w:t>
      </w:r>
      <w:r>
        <w:rPr>
          <w:color w:val="231F20"/>
          <w:spacing w:val="-20"/>
          <w:w w:val="90"/>
        </w:rPr>
        <w:t> </w:t>
      </w:r>
      <w:r>
        <w:rPr>
          <w:color w:val="231F20"/>
          <w:w w:val="90"/>
        </w:rPr>
        <w:t>this</w:t>
      </w:r>
      <w:r>
        <w:rPr>
          <w:color w:val="231F20"/>
          <w:spacing w:val="-19"/>
          <w:w w:val="90"/>
        </w:rPr>
        <w:t> </w:t>
      </w:r>
      <w:r>
        <w:rPr>
          <w:color w:val="231F20"/>
          <w:w w:val="90"/>
        </w:rPr>
        <w:t>decline</w:t>
      </w:r>
      <w:r>
        <w:rPr>
          <w:color w:val="231F20"/>
          <w:spacing w:val="-18"/>
          <w:w w:val="90"/>
        </w:rPr>
        <w:t> </w:t>
      </w:r>
      <w:r>
        <w:rPr>
          <w:color w:val="231F20"/>
          <w:w w:val="90"/>
        </w:rPr>
        <w:t>was</w:t>
      </w:r>
      <w:r>
        <w:rPr>
          <w:color w:val="231F20"/>
          <w:spacing w:val="-20"/>
          <w:w w:val="90"/>
        </w:rPr>
        <w:t> </w:t>
      </w:r>
      <w:r>
        <w:rPr>
          <w:color w:val="231F20"/>
          <w:w w:val="90"/>
        </w:rPr>
        <w:t>due</w:t>
      </w:r>
      <w:r>
        <w:rPr>
          <w:color w:val="231F20"/>
          <w:spacing w:val="-20"/>
          <w:w w:val="90"/>
        </w:rPr>
        <w:t> </w:t>
      </w:r>
      <w:r>
        <w:rPr>
          <w:color w:val="231F20"/>
          <w:w w:val="90"/>
        </w:rPr>
        <w:t>to</w:t>
      </w:r>
      <w:r>
        <w:rPr>
          <w:color w:val="231F20"/>
          <w:spacing w:val="-16"/>
          <w:w w:val="90"/>
        </w:rPr>
        <w:t> </w:t>
      </w:r>
      <w:r>
        <w:rPr>
          <w:color w:val="231F20"/>
          <w:w w:val="90"/>
        </w:rPr>
        <w:t>greater</w:t>
      </w:r>
      <w:r>
        <w:rPr>
          <w:color w:val="231F20"/>
          <w:spacing w:val="-16"/>
          <w:w w:val="90"/>
        </w:rPr>
        <w:t> </w:t>
      </w:r>
      <w:r>
        <w:rPr>
          <w:color w:val="231F20"/>
          <w:w w:val="90"/>
        </w:rPr>
        <w:t>concerns </w:t>
      </w:r>
      <w:r>
        <w:rPr>
          <w:color w:val="231F20"/>
        </w:rPr>
        <w:t>about</w:t>
      </w:r>
      <w:r>
        <w:rPr>
          <w:color w:val="231F20"/>
          <w:spacing w:val="-44"/>
        </w:rPr>
        <w:t> </w:t>
      </w:r>
      <w:r>
        <w:rPr>
          <w:color w:val="231F20"/>
        </w:rPr>
        <w:t>the</w:t>
      </w:r>
      <w:r>
        <w:rPr>
          <w:color w:val="231F20"/>
          <w:spacing w:val="-43"/>
        </w:rPr>
        <w:t> </w:t>
      </w:r>
      <w:r>
        <w:rPr>
          <w:color w:val="231F20"/>
        </w:rPr>
        <w:t>demand</w:t>
      </w:r>
      <w:r>
        <w:rPr>
          <w:color w:val="231F20"/>
          <w:spacing w:val="-43"/>
        </w:rPr>
        <w:t> </w:t>
      </w:r>
      <w:r>
        <w:rPr>
          <w:color w:val="231F20"/>
        </w:rPr>
        <w:t>outlook</w:t>
      </w:r>
      <w:r>
        <w:rPr>
          <w:color w:val="231F20"/>
          <w:spacing w:val="-42"/>
        </w:rPr>
        <w:t> </w:t>
      </w:r>
      <w:r>
        <w:rPr>
          <w:color w:val="231F20"/>
        </w:rPr>
        <w:t>(Chart</w:t>
      </w:r>
      <w:r>
        <w:rPr>
          <w:color w:val="231F20"/>
          <w:spacing w:val="-41"/>
        </w:rPr>
        <w:t> </w:t>
      </w:r>
      <w:r>
        <w:rPr>
          <w:color w:val="231F20"/>
        </w:rPr>
        <w:t>2.6).</w:t>
      </w:r>
      <w:r>
        <w:rPr>
          <w:color w:val="231F20"/>
          <w:spacing w:val="-26"/>
        </w:rPr>
        <w:t> </w:t>
      </w:r>
      <w:r>
        <w:rPr>
          <w:color w:val="231F20"/>
          <w:spacing w:val="-3"/>
        </w:rPr>
        <w:t>Weaker</w:t>
      </w:r>
      <w:r>
        <w:rPr>
          <w:color w:val="231F20"/>
          <w:spacing w:val="-43"/>
        </w:rPr>
        <w:t> </w:t>
      </w:r>
      <w:r>
        <w:rPr>
          <w:color w:val="231F20"/>
        </w:rPr>
        <w:t>demand </w:t>
      </w:r>
      <w:r>
        <w:rPr>
          <w:color w:val="231F20"/>
          <w:w w:val="90"/>
        </w:rPr>
        <w:t>makes</w:t>
      </w:r>
      <w:r>
        <w:rPr>
          <w:color w:val="231F20"/>
          <w:spacing w:val="-21"/>
          <w:w w:val="90"/>
        </w:rPr>
        <w:t> </w:t>
      </w:r>
      <w:r>
        <w:rPr>
          <w:color w:val="231F20"/>
          <w:w w:val="90"/>
        </w:rPr>
        <w:t>investment</w:t>
      </w:r>
      <w:r>
        <w:rPr>
          <w:color w:val="231F20"/>
          <w:spacing w:val="-21"/>
          <w:w w:val="90"/>
        </w:rPr>
        <w:t> </w:t>
      </w:r>
      <w:r>
        <w:rPr>
          <w:color w:val="231F20"/>
          <w:w w:val="90"/>
        </w:rPr>
        <w:t>less</w:t>
      </w:r>
      <w:r>
        <w:rPr>
          <w:color w:val="231F20"/>
          <w:spacing w:val="-21"/>
          <w:w w:val="90"/>
        </w:rPr>
        <w:t> </w:t>
      </w:r>
      <w:r>
        <w:rPr>
          <w:color w:val="231F20"/>
          <w:w w:val="90"/>
        </w:rPr>
        <w:t>profitable,</w:t>
      </w:r>
      <w:r>
        <w:rPr>
          <w:color w:val="231F20"/>
          <w:spacing w:val="-20"/>
          <w:w w:val="90"/>
        </w:rPr>
        <w:t> </w:t>
      </w:r>
      <w:r>
        <w:rPr>
          <w:color w:val="231F20"/>
          <w:w w:val="90"/>
        </w:rPr>
        <w:t>and</w:t>
      </w:r>
      <w:r>
        <w:rPr>
          <w:color w:val="231F20"/>
          <w:spacing w:val="-21"/>
          <w:w w:val="90"/>
        </w:rPr>
        <w:t> </w:t>
      </w:r>
      <w:r>
        <w:rPr>
          <w:color w:val="231F20"/>
          <w:w w:val="90"/>
        </w:rPr>
        <w:t>uncertainty</w:t>
      </w:r>
      <w:r>
        <w:rPr>
          <w:color w:val="231F20"/>
          <w:spacing w:val="-21"/>
          <w:w w:val="90"/>
        </w:rPr>
        <w:t> </w:t>
      </w:r>
      <w:r>
        <w:rPr>
          <w:color w:val="231F20"/>
          <w:w w:val="90"/>
        </w:rPr>
        <w:t>about</w:t>
      </w:r>
      <w:r>
        <w:rPr>
          <w:color w:val="231F20"/>
          <w:spacing w:val="-23"/>
          <w:w w:val="90"/>
        </w:rPr>
        <w:t> </w:t>
      </w:r>
      <w:r>
        <w:rPr>
          <w:color w:val="231F20"/>
          <w:w w:val="90"/>
        </w:rPr>
        <w:t>the </w:t>
      </w:r>
      <w:r>
        <w:rPr>
          <w:color w:val="231F20"/>
          <w:w w:val="95"/>
        </w:rPr>
        <w:t>depth</w:t>
      </w:r>
      <w:r>
        <w:rPr>
          <w:color w:val="231F20"/>
          <w:spacing w:val="-34"/>
          <w:w w:val="95"/>
        </w:rPr>
        <w:t> </w:t>
      </w:r>
      <w:r>
        <w:rPr>
          <w:color w:val="231F20"/>
          <w:w w:val="95"/>
        </w:rPr>
        <w:t>and</w:t>
      </w:r>
      <w:r>
        <w:rPr>
          <w:color w:val="231F20"/>
          <w:spacing w:val="-36"/>
          <w:w w:val="95"/>
        </w:rPr>
        <w:t> </w:t>
      </w:r>
      <w:r>
        <w:rPr>
          <w:color w:val="231F20"/>
          <w:w w:val="95"/>
        </w:rPr>
        <w:t>duration</w:t>
      </w:r>
      <w:r>
        <w:rPr>
          <w:color w:val="231F20"/>
          <w:spacing w:val="-35"/>
          <w:w w:val="95"/>
        </w:rPr>
        <w:t> </w:t>
      </w:r>
      <w:r>
        <w:rPr>
          <w:color w:val="231F20"/>
          <w:w w:val="95"/>
        </w:rPr>
        <w:t>of</w:t>
      </w:r>
      <w:r>
        <w:rPr>
          <w:color w:val="231F20"/>
          <w:spacing w:val="-36"/>
          <w:w w:val="95"/>
        </w:rPr>
        <w:t> </w:t>
      </w:r>
      <w:r>
        <w:rPr>
          <w:color w:val="231F20"/>
          <w:w w:val="95"/>
        </w:rPr>
        <w:t>the</w:t>
      </w:r>
      <w:r>
        <w:rPr>
          <w:color w:val="231F20"/>
          <w:spacing w:val="-36"/>
          <w:w w:val="95"/>
        </w:rPr>
        <w:t> </w:t>
      </w:r>
      <w:r>
        <w:rPr>
          <w:color w:val="231F20"/>
          <w:w w:val="95"/>
        </w:rPr>
        <w:t>downturn</w:t>
      </w:r>
      <w:r>
        <w:rPr>
          <w:color w:val="231F20"/>
          <w:spacing w:val="-33"/>
          <w:w w:val="95"/>
        </w:rPr>
        <w:t> </w:t>
      </w:r>
      <w:r>
        <w:rPr>
          <w:color w:val="231F20"/>
          <w:w w:val="95"/>
        </w:rPr>
        <w:t>may</w:t>
      </w:r>
      <w:r>
        <w:rPr>
          <w:color w:val="231F20"/>
          <w:spacing w:val="-34"/>
          <w:w w:val="95"/>
        </w:rPr>
        <w:t> </w:t>
      </w:r>
      <w:r>
        <w:rPr>
          <w:color w:val="231F20"/>
          <w:w w:val="95"/>
        </w:rPr>
        <w:t>lead</w:t>
      </w:r>
      <w:r>
        <w:rPr>
          <w:color w:val="231F20"/>
          <w:spacing w:val="-33"/>
          <w:w w:val="95"/>
        </w:rPr>
        <w:t> </w:t>
      </w:r>
      <w:r>
        <w:rPr>
          <w:color w:val="231F20"/>
          <w:w w:val="95"/>
        </w:rPr>
        <w:t>companies</w:t>
      </w:r>
      <w:r>
        <w:rPr>
          <w:color w:val="231F20"/>
          <w:spacing w:val="-36"/>
          <w:w w:val="95"/>
        </w:rPr>
        <w:t> </w:t>
      </w:r>
      <w:r>
        <w:rPr>
          <w:color w:val="231F20"/>
          <w:w w:val="95"/>
        </w:rPr>
        <w:t>to </w:t>
      </w:r>
      <w:r>
        <w:rPr>
          <w:color w:val="231F20"/>
        </w:rPr>
        <w:t>delay</w:t>
      </w:r>
      <w:r>
        <w:rPr>
          <w:color w:val="231F20"/>
          <w:spacing w:val="-26"/>
        </w:rPr>
        <w:t> </w:t>
      </w:r>
      <w:r>
        <w:rPr>
          <w:color w:val="231F20"/>
        </w:rPr>
        <w:t>spending</w:t>
      </w:r>
      <w:r>
        <w:rPr>
          <w:color w:val="231F20"/>
          <w:spacing w:val="-28"/>
        </w:rPr>
        <w:t> </w:t>
      </w:r>
      <w:r>
        <w:rPr>
          <w:color w:val="231F20"/>
        </w:rPr>
        <w:t>on</w:t>
      </w:r>
      <w:r>
        <w:rPr>
          <w:color w:val="231F20"/>
          <w:spacing w:val="-25"/>
        </w:rPr>
        <w:t> </w:t>
      </w:r>
      <w:r>
        <w:rPr>
          <w:color w:val="231F20"/>
        </w:rPr>
        <w:t>investment</w:t>
      </w:r>
      <w:r>
        <w:rPr>
          <w:color w:val="231F20"/>
          <w:spacing w:val="-25"/>
        </w:rPr>
        <w:t> </w:t>
      </w:r>
      <w:r>
        <w:rPr>
          <w:color w:val="231F20"/>
        </w:rPr>
        <w:t>projects.</w:t>
      </w:r>
    </w:p>
    <w:p>
      <w:pPr>
        <w:pStyle w:val="BodyText"/>
        <w:spacing w:before="11"/>
        <w:rPr>
          <w:sz w:val="19"/>
        </w:rPr>
      </w:pPr>
    </w:p>
    <w:p>
      <w:pPr>
        <w:pStyle w:val="BodyText"/>
        <w:spacing w:line="260" w:lineRule="atLeast"/>
        <w:ind w:left="153" w:right="155"/>
      </w:pPr>
      <w:r>
        <w:rPr>
          <w:color w:val="231F20"/>
          <w:w w:val="90"/>
        </w:rPr>
        <w:t>Tighter</w:t>
      </w:r>
      <w:r>
        <w:rPr>
          <w:color w:val="231F20"/>
          <w:spacing w:val="-20"/>
          <w:w w:val="90"/>
        </w:rPr>
        <w:t> </w:t>
      </w:r>
      <w:r>
        <w:rPr>
          <w:color w:val="231F20"/>
          <w:w w:val="90"/>
        </w:rPr>
        <w:t>corporate</w:t>
      </w:r>
      <w:r>
        <w:rPr>
          <w:color w:val="231F20"/>
          <w:spacing w:val="-20"/>
          <w:w w:val="90"/>
        </w:rPr>
        <w:t> </w:t>
      </w:r>
      <w:r>
        <w:rPr>
          <w:color w:val="231F20"/>
          <w:w w:val="90"/>
        </w:rPr>
        <w:t>credit</w:t>
      </w:r>
      <w:r>
        <w:rPr>
          <w:color w:val="231F20"/>
          <w:spacing w:val="-20"/>
          <w:w w:val="90"/>
        </w:rPr>
        <w:t> </w:t>
      </w:r>
      <w:r>
        <w:rPr>
          <w:color w:val="231F20"/>
          <w:w w:val="90"/>
        </w:rPr>
        <w:t>conditions</w:t>
      </w:r>
      <w:r>
        <w:rPr>
          <w:color w:val="231F20"/>
          <w:spacing w:val="-19"/>
          <w:w w:val="90"/>
        </w:rPr>
        <w:t> </w:t>
      </w:r>
      <w:r>
        <w:rPr>
          <w:color w:val="231F20"/>
          <w:w w:val="90"/>
        </w:rPr>
        <w:t>remain</w:t>
      </w:r>
      <w:r>
        <w:rPr>
          <w:color w:val="231F20"/>
          <w:spacing w:val="-20"/>
          <w:w w:val="90"/>
        </w:rPr>
        <w:t> </w:t>
      </w:r>
      <w:r>
        <w:rPr>
          <w:color w:val="231F20"/>
          <w:w w:val="90"/>
        </w:rPr>
        <w:t>less</w:t>
      </w:r>
      <w:r>
        <w:rPr>
          <w:color w:val="231F20"/>
          <w:spacing w:val="-20"/>
          <w:w w:val="90"/>
        </w:rPr>
        <w:t> </w:t>
      </w:r>
      <w:r>
        <w:rPr>
          <w:color w:val="231F20"/>
          <w:w w:val="90"/>
        </w:rPr>
        <w:t>likely</w:t>
      </w:r>
      <w:r>
        <w:rPr>
          <w:color w:val="231F20"/>
          <w:spacing w:val="-23"/>
          <w:w w:val="90"/>
        </w:rPr>
        <w:t> </w:t>
      </w:r>
      <w:r>
        <w:rPr>
          <w:color w:val="231F20"/>
          <w:w w:val="90"/>
        </w:rPr>
        <w:t>to</w:t>
      </w:r>
      <w:r>
        <w:rPr>
          <w:color w:val="231F20"/>
          <w:spacing w:val="-19"/>
          <w:w w:val="90"/>
        </w:rPr>
        <w:t> </w:t>
      </w:r>
      <w:r>
        <w:rPr>
          <w:color w:val="231F20"/>
          <w:w w:val="90"/>
        </w:rPr>
        <w:t>hold </w:t>
      </w:r>
      <w:r>
        <w:rPr>
          <w:color w:val="231F20"/>
          <w:w w:val="95"/>
        </w:rPr>
        <w:t>back</w:t>
      </w:r>
      <w:r>
        <w:rPr>
          <w:color w:val="231F20"/>
          <w:spacing w:val="-37"/>
          <w:w w:val="95"/>
        </w:rPr>
        <w:t> </w:t>
      </w:r>
      <w:r>
        <w:rPr>
          <w:color w:val="231F20"/>
          <w:w w:val="95"/>
        </w:rPr>
        <w:t>investment</w:t>
      </w:r>
      <w:r>
        <w:rPr>
          <w:color w:val="231F20"/>
          <w:spacing w:val="-38"/>
          <w:w w:val="95"/>
        </w:rPr>
        <w:t> </w:t>
      </w:r>
      <w:r>
        <w:rPr>
          <w:color w:val="231F20"/>
          <w:w w:val="95"/>
        </w:rPr>
        <w:t>than</w:t>
      </w:r>
      <w:r>
        <w:rPr>
          <w:color w:val="231F20"/>
          <w:spacing w:val="-38"/>
          <w:w w:val="95"/>
        </w:rPr>
        <w:t> </w:t>
      </w:r>
      <w:r>
        <w:rPr>
          <w:color w:val="231F20"/>
          <w:w w:val="95"/>
        </w:rPr>
        <w:t>the</w:t>
      </w:r>
      <w:r>
        <w:rPr>
          <w:color w:val="231F20"/>
          <w:spacing w:val="-38"/>
          <w:w w:val="95"/>
        </w:rPr>
        <w:t> </w:t>
      </w:r>
      <w:r>
        <w:rPr>
          <w:color w:val="231F20"/>
          <w:w w:val="95"/>
        </w:rPr>
        <w:t>outlook</w:t>
      </w:r>
      <w:r>
        <w:rPr>
          <w:color w:val="231F20"/>
          <w:spacing w:val="-39"/>
          <w:w w:val="95"/>
        </w:rPr>
        <w:t> </w:t>
      </w:r>
      <w:r>
        <w:rPr>
          <w:color w:val="231F20"/>
          <w:w w:val="95"/>
        </w:rPr>
        <w:t>for</w:t>
      </w:r>
      <w:r>
        <w:rPr>
          <w:color w:val="231F20"/>
          <w:spacing w:val="-38"/>
          <w:w w:val="95"/>
        </w:rPr>
        <w:t> </w:t>
      </w:r>
      <w:r>
        <w:rPr>
          <w:color w:val="231F20"/>
          <w:w w:val="95"/>
        </w:rPr>
        <w:t>demand,</w:t>
      </w:r>
      <w:r>
        <w:rPr>
          <w:color w:val="231F20"/>
          <w:spacing w:val="-36"/>
          <w:w w:val="95"/>
        </w:rPr>
        <w:t> </w:t>
      </w:r>
      <w:r>
        <w:rPr>
          <w:color w:val="231F20"/>
          <w:w w:val="95"/>
        </w:rPr>
        <w:t>according</w:t>
      </w:r>
      <w:r>
        <w:rPr>
          <w:color w:val="231F20"/>
          <w:spacing w:val="-39"/>
          <w:w w:val="95"/>
        </w:rPr>
        <w:t> </w:t>
      </w:r>
      <w:r>
        <w:rPr>
          <w:color w:val="231F20"/>
          <w:w w:val="95"/>
        </w:rPr>
        <w:t>to </w:t>
      </w:r>
      <w:r>
        <w:rPr>
          <w:color w:val="231F20"/>
          <w:w w:val="90"/>
        </w:rPr>
        <w:t>business</w:t>
      </w:r>
      <w:r>
        <w:rPr>
          <w:color w:val="231F20"/>
          <w:spacing w:val="-18"/>
          <w:w w:val="90"/>
        </w:rPr>
        <w:t> </w:t>
      </w:r>
      <w:r>
        <w:rPr>
          <w:color w:val="231F20"/>
          <w:w w:val="90"/>
        </w:rPr>
        <w:t>surveys</w:t>
      </w:r>
      <w:r>
        <w:rPr>
          <w:color w:val="231F20"/>
          <w:spacing w:val="-18"/>
          <w:w w:val="90"/>
        </w:rPr>
        <w:t> </w:t>
      </w:r>
      <w:r>
        <w:rPr>
          <w:color w:val="231F20"/>
          <w:w w:val="90"/>
        </w:rPr>
        <w:t>and</w:t>
      </w:r>
      <w:r>
        <w:rPr>
          <w:color w:val="231F20"/>
          <w:spacing w:val="-18"/>
          <w:w w:val="90"/>
        </w:rPr>
        <w:t> </w:t>
      </w:r>
      <w:r>
        <w:rPr>
          <w:color w:val="231F20"/>
          <w:w w:val="90"/>
        </w:rPr>
        <w:t>reports</w:t>
      </w:r>
      <w:r>
        <w:rPr>
          <w:color w:val="231F20"/>
          <w:spacing w:val="-22"/>
          <w:w w:val="90"/>
        </w:rPr>
        <w:t> </w:t>
      </w:r>
      <w:r>
        <w:rPr>
          <w:color w:val="231F20"/>
          <w:w w:val="90"/>
        </w:rPr>
        <w:t>from</w:t>
      </w:r>
      <w:r>
        <w:rPr>
          <w:color w:val="231F20"/>
          <w:spacing w:val="-21"/>
          <w:w w:val="90"/>
        </w:rPr>
        <w:t> </w:t>
      </w:r>
      <w:r>
        <w:rPr>
          <w:color w:val="231F20"/>
          <w:w w:val="90"/>
        </w:rPr>
        <w:t>the</w:t>
      </w:r>
      <w:r>
        <w:rPr>
          <w:color w:val="231F20"/>
          <w:spacing w:val="-18"/>
          <w:w w:val="90"/>
        </w:rPr>
        <w:t> </w:t>
      </w:r>
      <w:r>
        <w:rPr>
          <w:color w:val="231F20"/>
          <w:spacing w:val="-3"/>
          <w:w w:val="90"/>
        </w:rPr>
        <w:t>Bank’s</w:t>
      </w:r>
      <w:r>
        <w:rPr>
          <w:color w:val="231F20"/>
          <w:spacing w:val="-18"/>
          <w:w w:val="90"/>
        </w:rPr>
        <w:t> </w:t>
      </w:r>
      <w:r>
        <w:rPr>
          <w:color w:val="231F20"/>
          <w:w w:val="90"/>
        </w:rPr>
        <w:t>regional</w:t>
      </w:r>
      <w:r>
        <w:rPr>
          <w:color w:val="231F20"/>
          <w:spacing w:val="-23"/>
          <w:w w:val="90"/>
        </w:rPr>
        <w:t> </w:t>
      </w:r>
      <w:r>
        <w:rPr>
          <w:color w:val="231F20"/>
          <w:w w:val="90"/>
        </w:rPr>
        <w:t>Agents. </w:t>
      </w:r>
      <w:r>
        <w:rPr>
          <w:color w:val="231F20"/>
          <w:w w:val="95"/>
        </w:rPr>
        <w:t>Nevertheless,</w:t>
      </w:r>
      <w:r>
        <w:rPr>
          <w:color w:val="231F20"/>
          <w:spacing w:val="-39"/>
          <w:w w:val="95"/>
        </w:rPr>
        <w:t> </w:t>
      </w:r>
      <w:r>
        <w:rPr>
          <w:color w:val="231F20"/>
          <w:w w:val="95"/>
        </w:rPr>
        <w:t>there</w:t>
      </w:r>
      <w:r>
        <w:rPr>
          <w:color w:val="231F20"/>
          <w:spacing w:val="-38"/>
          <w:w w:val="95"/>
        </w:rPr>
        <w:t> </w:t>
      </w:r>
      <w:r>
        <w:rPr>
          <w:color w:val="231F20"/>
          <w:w w:val="95"/>
        </w:rPr>
        <w:t>was</w:t>
      </w:r>
      <w:r>
        <w:rPr>
          <w:color w:val="231F20"/>
          <w:spacing w:val="-38"/>
          <w:w w:val="95"/>
        </w:rPr>
        <w:t> </w:t>
      </w:r>
      <w:r>
        <w:rPr>
          <w:color w:val="231F20"/>
          <w:w w:val="95"/>
        </w:rPr>
        <w:t>a</w:t>
      </w:r>
      <w:r>
        <w:rPr>
          <w:color w:val="231F20"/>
          <w:spacing w:val="-37"/>
          <w:w w:val="95"/>
        </w:rPr>
        <w:t> </w:t>
      </w:r>
      <w:r>
        <w:rPr>
          <w:color w:val="231F20"/>
          <w:w w:val="95"/>
        </w:rPr>
        <w:t>marked</w:t>
      </w:r>
      <w:r>
        <w:rPr>
          <w:color w:val="231F20"/>
          <w:spacing w:val="-37"/>
          <w:w w:val="95"/>
        </w:rPr>
        <w:t> </w:t>
      </w:r>
      <w:r>
        <w:rPr>
          <w:color w:val="231F20"/>
          <w:w w:val="95"/>
        </w:rPr>
        <w:t>pickup</w:t>
      </w:r>
      <w:r>
        <w:rPr>
          <w:color w:val="231F20"/>
          <w:spacing w:val="-37"/>
          <w:w w:val="95"/>
        </w:rPr>
        <w:t> </w:t>
      </w:r>
      <w:r>
        <w:rPr>
          <w:color w:val="231F20"/>
          <w:w w:val="95"/>
        </w:rPr>
        <w:t>in</w:t>
      </w:r>
      <w:r>
        <w:rPr>
          <w:color w:val="231F20"/>
          <w:spacing w:val="-37"/>
          <w:w w:val="95"/>
        </w:rPr>
        <w:t> </w:t>
      </w:r>
      <w:r>
        <w:rPr>
          <w:color w:val="231F20"/>
          <w:w w:val="95"/>
        </w:rPr>
        <w:t>concerns</w:t>
      </w:r>
      <w:r>
        <w:rPr>
          <w:color w:val="231F20"/>
          <w:spacing w:val="-37"/>
          <w:w w:val="95"/>
        </w:rPr>
        <w:t> </w:t>
      </w:r>
      <w:r>
        <w:rPr>
          <w:color w:val="231F20"/>
          <w:w w:val="95"/>
        </w:rPr>
        <w:t>about the</w:t>
      </w:r>
      <w:r>
        <w:rPr>
          <w:color w:val="231F20"/>
          <w:spacing w:val="-37"/>
          <w:w w:val="95"/>
        </w:rPr>
        <w:t> </w:t>
      </w:r>
      <w:r>
        <w:rPr>
          <w:color w:val="231F20"/>
          <w:w w:val="95"/>
        </w:rPr>
        <w:t>cost</w:t>
      </w:r>
      <w:r>
        <w:rPr>
          <w:color w:val="231F20"/>
          <w:spacing w:val="-36"/>
          <w:w w:val="95"/>
        </w:rPr>
        <w:t> </w:t>
      </w:r>
      <w:r>
        <w:rPr>
          <w:color w:val="231F20"/>
          <w:w w:val="95"/>
        </w:rPr>
        <w:t>and</w:t>
      </w:r>
      <w:r>
        <w:rPr>
          <w:color w:val="231F20"/>
          <w:spacing w:val="-36"/>
          <w:w w:val="95"/>
        </w:rPr>
        <w:t> </w:t>
      </w:r>
      <w:r>
        <w:rPr>
          <w:color w:val="231F20"/>
          <w:w w:val="95"/>
        </w:rPr>
        <w:t>availability</w:t>
      </w:r>
      <w:r>
        <w:rPr>
          <w:color w:val="231F20"/>
          <w:spacing w:val="-38"/>
          <w:w w:val="95"/>
        </w:rPr>
        <w:t> </w:t>
      </w:r>
      <w:r>
        <w:rPr>
          <w:color w:val="231F20"/>
          <w:w w:val="95"/>
        </w:rPr>
        <w:t>of</w:t>
      </w:r>
      <w:r>
        <w:rPr>
          <w:color w:val="231F20"/>
          <w:spacing w:val="-36"/>
          <w:w w:val="95"/>
        </w:rPr>
        <w:t> </w:t>
      </w:r>
      <w:r>
        <w:rPr>
          <w:color w:val="231F20"/>
          <w:w w:val="95"/>
        </w:rPr>
        <w:t>credit</w:t>
      </w:r>
      <w:r>
        <w:rPr>
          <w:color w:val="231F20"/>
          <w:spacing w:val="-36"/>
          <w:w w:val="95"/>
        </w:rPr>
        <w:t> </w:t>
      </w:r>
      <w:r>
        <w:rPr>
          <w:color w:val="231F20"/>
          <w:w w:val="95"/>
        </w:rPr>
        <w:t>in</w:t>
      </w:r>
      <w:r>
        <w:rPr>
          <w:color w:val="231F20"/>
          <w:spacing w:val="-38"/>
          <w:w w:val="95"/>
        </w:rPr>
        <w:t> </w:t>
      </w:r>
      <w:r>
        <w:rPr>
          <w:color w:val="231F20"/>
          <w:w w:val="95"/>
        </w:rPr>
        <w:t>Q3</w:t>
      </w:r>
      <w:r>
        <w:rPr>
          <w:color w:val="231F20"/>
          <w:spacing w:val="-36"/>
          <w:w w:val="95"/>
        </w:rPr>
        <w:t> </w:t>
      </w:r>
      <w:r>
        <w:rPr>
          <w:color w:val="231F20"/>
          <w:w w:val="95"/>
        </w:rPr>
        <w:t>(Chart</w:t>
      </w:r>
      <w:r>
        <w:rPr>
          <w:color w:val="231F20"/>
          <w:spacing w:val="-37"/>
          <w:w w:val="95"/>
        </w:rPr>
        <w:t> </w:t>
      </w:r>
      <w:r>
        <w:rPr>
          <w:color w:val="231F20"/>
          <w:w w:val="95"/>
        </w:rPr>
        <w:t>2.6).</w:t>
      </w:r>
      <w:r>
        <w:rPr>
          <w:color w:val="231F20"/>
          <w:spacing w:val="-18"/>
          <w:w w:val="95"/>
        </w:rPr>
        <w:t> </w:t>
      </w:r>
      <w:r>
        <w:rPr>
          <w:color w:val="231F20"/>
          <w:w w:val="95"/>
        </w:rPr>
        <w:t>And</w:t>
      </w:r>
      <w:r>
        <w:rPr>
          <w:color w:val="231F20"/>
          <w:spacing w:val="-36"/>
          <w:w w:val="95"/>
        </w:rPr>
        <w:t> </w:t>
      </w:r>
      <w:r>
        <w:rPr>
          <w:color w:val="231F20"/>
          <w:w w:val="95"/>
        </w:rPr>
        <w:t>since </w:t>
      </w:r>
      <w:r>
        <w:rPr>
          <w:color w:val="231F20"/>
          <w:w w:val="90"/>
        </w:rPr>
        <w:t>then,</w:t>
      </w:r>
      <w:r>
        <w:rPr>
          <w:color w:val="231F20"/>
          <w:spacing w:val="-22"/>
          <w:w w:val="90"/>
        </w:rPr>
        <w:t> </w:t>
      </w:r>
      <w:r>
        <w:rPr>
          <w:color w:val="231F20"/>
          <w:w w:val="90"/>
        </w:rPr>
        <w:t>equity</w:t>
      </w:r>
      <w:r>
        <w:rPr>
          <w:color w:val="231F20"/>
          <w:spacing w:val="-23"/>
          <w:w w:val="90"/>
        </w:rPr>
        <w:t> </w:t>
      </w:r>
      <w:r>
        <w:rPr>
          <w:color w:val="231F20"/>
          <w:w w:val="90"/>
        </w:rPr>
        <w:t>prices</w:t>
      </w:r>
      <w:r>
        <w:rPr>
          <w:color w:val="231F20"/>
          <w:spacing w:val="-22"/>
          <w:w w:val="90"/>
        </w:rPr>
        <w:t> </w:t>
      </w:r>
      <w:r>
        <w:rPr>
          <w:color w:val="231F20"/>
          <w:w w:val="90"/>
        </w:rPr>
        <w:t>have</w:t>
      </w:r>
      <w:r>
        <w:rPr>
          <w:color w:val="231F20"/>
          <w:spacing w:val="-25"/>
          <w:w w:val="90"/>
        </w:rPr>
        <w:t> </w:t>
      </w:r>
      <w:r>
        <w:rPr>
          <w:color w:val="231F20"/>
          <w:w w:val="90"/>
        </w:rPr>
        <w:t>fallen,</w:t>
      </w:r>
      <w:r>
        <w:rPr>
          <w:color w:val="231F20"/>
          <w:spacing w:val="-22"/>
          <w:w w:val="90"/>
        </w:rPr>
        <w:t> </w:t>
      </w:r>
      <w:r>
        <w:rPr>
          <w:color w:val="231F20"/>
          <w:w w:val="90"/>
        </w:rPr>
        <w:t>corporate</w:t>
      </w:r>
      <w:r>
        <w:rPr>
          <w:color w:val="231F20"/>
          <w:spacing w:val="-22"/>
          <w:w w:val="90"/>
        </w:rPr>
        <w:t> </w:t>
      </w:r>
      <w:r>
        <w:rPr>
          <w:color w:val="231F20"/>
          <w:w w:val="90"/>
        </w:rPr>
        <w:t>bond</w:t>
      </w:r>
      <w:r>
        <w:rPr>
          <w:color w:val="231F20"/>
          <w:spacing w:val="-22"/>
          <w:w w:val="90"/>
        </w:rPr>
        <w:t> </w:t>
      </w:r>
      <w:r>
        <w:rPr>
          <w:color w:val="231F20"/>
          <w:w w:val="90"/>
        </w:rPr>
        <w:t>spreads</w:t>
      </w:r>
      <w:r>
        <w:rPr>
          <w:color w:val="231F20"/>
          <w:spacing w:val="-22"/>
          <w:w w:val="90"/>
        </w:rPr>
        <w:t> </w:t>
      </w:r>
      <w:r>
        <w:rPr>
          <w:color w:val="231F20"/>
          <w:w w:val="90"/>
        </w:rPr>
        <w:t>have </w:t>
      </w:r>
      <w:r>
        <w:rPr>
          <w:color w:val="231F20"/>
          <w:w w:val="95"/>
        </w:rPr>
        <w:t>risen</w:t>
      </w:r>
      <w:r>
        <w:rPr>
          <w:color w:val="231F20"/>
          <w:spacing w:val="-38"/>
          <w:w w:val="95"/>
        </w:rPr>
        <w:t> </w:t>
      </w:r>
      <w:r>
        <w:rPr>
          <w:color w:val="231F20"/>
          <w:w w:val="95"/>
        </w:rPr>
        <w:t>and</w:t>
      </w:r>
      <w:r>
        <w:rPr>
          <w:color w:val="231F20"/>
          <w:spacing w:val="-38"/>
          <w:w w:val="95"/>
        </w:rPr>
        <w:t> </w:t>
      </w:r>
      <w:r>
        <w:rPr>
          <w:color w:val="231F20"/>
          <w:w w:val="95"/>
        </w:rPr>
        <w:t>corporate</w:t>
      </w:r>
      <w:r>
        <w:rPr>
          <w:color w:val="231F20"/>
          <w:spacing w:val="-39"/>
          <w:w w:val="95"/>
        </w:rPr>
        <w:t> </w:t>
      </w:r>
      <w:r>
        <w:rPr>
          <w:color w:val="231F20"/>
          <w:w w:val="95"/>
        </w:rPr>
        <w:t>deposits</w:t>
      </w:r>
      <w:r>
        <w:rPr>
          <w:color w:val="231F20"/>
          <w:spacing w:val="-38"/>
          <w:w w:val="95"/>
        </w:rPr>
        <w:t> </w:t>
      </w:r>
      <w:r>
        <w:rPr>
          <w:color w:val="231F20"/>
          <w:w w:val="95"/>
        </w:rPr>
        <w:t>have</w:t>
      </w:r>
      <w:r>
        <w:rPr>
          <w:color w:val="231F20"/>
          <w:spacing w:val="-38"/>
          <w:w w:val="95"/>
        </w:rPr>
        <w:t> </w:t>
      </w:r>
      <w:r>
        <w:rPr>
          <w:color w:val="231F20"/>
          <w:w w:val="95"/>
        </w:rPr>
        <w:t>shrunk</w:t>
      </w:r>
      <w:r>
        <w:rPr>
          <w:color w:val="231F20"/>
          <w:spacing w:val="-37"/>
          <w:w w:val="95"/>
        </w:rPr>
        <w:t> </w:t>
      </w:r>
      <w:r>
        <w:rPr>
          <w:color w:val="231F20"/>
          <w:w w:val="95"/>
        </w:rPr>
        <w:t>(Section</w:t>
      </w:r>
      <w:r>
        <w:rPr>
          <w:color w:val="231F20"/>
          <w:spacing w:val="-38"/>
          <w:w w:val="95"/>
        </w:rPr>
        <w:t> </w:t>
      </w:r>
      <w:r>
        <w:rPr>
          <w:color w:val="231F20"/>
          <w:w w:val="95"/>
        </w:rPr>
        <w:t>1).</w:t>
      </w:r>
      <w:r>
        <w:rPr>
          <w:color w:val="231F20"/>
          <w:spacing w:val="-23"/>
          <w:w w:val="95"/>
        </w:rPr>
        <w:t> </w:t>
      </w:r>
      <w:r>
        <w:rPr>
          <w:color w:val="231F20"/>
          <w:w w:val="95"/>
        </w:rPr>
        <w:t>Those</w:t>
      </w:r>
    </w:p>
    <w:p>
      <w:pPr>
        <w:spacing w:after="0" w:line="260" w:lineRule="atLeast"/>
        <w:sectPr>
          <w:type w:val="continuous"/>
          <w:pgSz w:w="11900" w:h="16840"/>
          <w:pgMar w:top="1560" w:bottom="0" w:left="640" w:right="640"/>
          <w:cols w:num="2" w:equalWidth="0">
            <w:col w:w="4502" w:space="827"/>
            <w:col w:w="5291"/>
          </w:cols>
        </w:sectPr>
      </w:pPr>
    </w:p>
    <w:p>
      <w:pPr>
        <w:spacing w:line="54" w:lineRule="exact" w:before="0"/>
        <w:ind w:left="407" w:right="0" w:firstLine="0"/>
        <w:jc w:val="left"/>
        <w:rPr>
          <w:sz w:val="12"/>
        </w:rPr>
      </w:pPr>
      <w:r>
        <w:rPr>
          <w:color w:val="231F20"/>
          <w:w w:val="95"/>
          <w:sz w:val="12"/>
        </w:rPr>
        <w:t>outlook</w:t>
      </w:r>
    </w:p>
    <w:p>
      <w:pPr>
        <w:spacing w:line="54" w:lineRule="exact" w:before="0"/>
        <w:ind w:left="442" w:right="0" w:firstLine="0"/>
        <w:jc w:val="left"/>
        <w:rPr>
          <w:sz w:val="12"/>
        </w:rPr>
      </w:pPr>
      <w:r>
        <w:rPr/>
        <w:br w:type="column"/>
      </w:r>
      <w:r>
        <w:rPr>
          <w:color w:val="231F20"/>
          <w:w w:val="90"/>
          <w:sz w:val="12"/>
        </w:rPr>
        <w:t>finance</w:t>
      </w:r>
    </w:p>
    <w:p>
      <w:pPr>
        <w:spacing w:before="4"/>
        <w:ind w:left="407" w:right="0" w:firstLine="0"/>
        <w:jc w:val="left"/>
        <w:rPr>
          <w:sz w:val="12"/>
        </w:rPr>
      </w:pPr>
      <w:r>
        <w:rPr>
          <w:color w:val="231F20"/>
          <w:w w:val="90"/>
          <w:sz w:val="12"/>
        </w:rPr>
        <w:t>shortage</w:t>
      </w:r>
    </w:p>
    <w:p>
      <w:pPr>
        <w:spacing w:line="54" w:lineRule="exact" w:before="0"/>
        <w:ind w:left="44" w:right="0" w:firstLine="0"/>
        <w:jc w:val="left"/>
        <w:rPr>
          <w:sz w:val="12"/>
        </w:rPr>
      </w:pPr>
      <w:r>
        <w:rPr/>
        <w:br w:type="column"/>
      </w:r>
      <w:r>
        <w:rPr>
          <w:color w:val="231F20"/>
          <w:w w:val="90"/>
          <w:sz w:val="12"/>
        </w:rPr>
        <w:t>of</w:t>
      </w:r>
      <w:r>
        <w:rPr>
          <w:color w:val="231F20"/>
          <w:spacing w:val="-23"/>
          <w:w w:val="90"/>
          <w:sz w:val="12"/>
        </w:rPr>
        <w:t> </w:t>
      </w:r>
      <w:r>
        <w:rPr>
          <w:color w:val="231F20"/>
          <w:w w:val="90"/>
          <w:sz w:val="12"/>
        </w:rPr>
        <w:t>external</w:t>
      </w:r>
    </w:p>
    <w:p>
      <w:pPr>
        <w:spacing w:before="4"/>
        <w:ind w:left="129" w:right="0" w:firstLine="0"/>
        <w:jc w:val="left"/>
        <w:rPr>
          <w:sz w:val="12"/>
        </w:rPr>
      </w:pPr>
      <w:r>
        <w:rPr>
          <w:color w:val="231F20"/>
          <w:w w:val="95"/>
          <w:sz w:val="12"/>
        </w:rPr>
        <w:t>finance</w:t>
      </w:r>
    </w:p>
    <w:p>
      <w:pPr>
        <w:spacing w:line="54" w:lineRule="exact" w:before="0"/>
        <w:ind w:left="89" w:right="0" w:firstLine="0"/>
        <w:jc w:val="left"/>
        <w:rPr>
          <w:sz w:val="12"/>
        </w:rPr>
      </w:pPr>
      <w:r>
        <w:rPr/>
        <w:br w:type="column"/>
      </w:r>
      <w:r>
        <w:rPr>
          <w:color w:val="231F20"/>
          <w:w w:val="85"/>
          <w:sz w:val="12"/>
        </w:rPr>
        <w:t>finance</w:t>
      </w:r>
    </w:p>
    <w:p>
      <w:pPr>
        <w:spacing w:line="54" w:lineRule="exact" w:before="0"/>
        <w:ind w:left="136" w:right="0" w:firstLine="0"/>
        <w:jc w:val="left"/>
        <w:rPr>
          <w:sz w:val="12"/>
        </w:rPr>
      </w:pPr>
      <w:r>
        <w:rPr/>
        <w:br w:type="column"/>
      </w:r>
      <w:r>
        <w:rPr>
          <w:color w:val="231F20"/>
          <w:w w:val="95"/>
          <w:sz w:val="12"/>
        </w:rPr>
        <w:t>shortage</w:t>
      </w:r>
    </w:p>
    <w:p>
      <w:pPr>
        <w:pStyle w:val="BodyText"/>
        <w:spacing w:before="28"/>
        <w:ind w:left="407"/>
      </w:pPr>
      <w:r>
        <w:rPr/>
        <w:br w:type="column"/>
      </w:r>
      <w:r>
        <w:rPr>
          <w:color w:val="231F20"/>
          <w:w w:val="95"/>
        </w:rPr>
        <w:t>developments</w:t>
      </w:r>
      <w:r>
        <w:rPr>
          <w:color w:val="231F20"/>
          <w:spacing w:val="-35"/>
          <w:w w:val="95"/>
        </w:rPr>
        <w:t> </w:t>
      </w:r>
      <w:r>
        <w:rPr>
          <w:color w:val="231F20"/>
          <w:w w:val="95"/>
        </w:rPr>
        <w:t>are</w:t>
      </w:r>
      <w:r>
        <w:rPr>
          <w:color w:val="231F20"/>
          <w:spacing w:val="-34"/>
          <w:w w:val="95"/>
        </w:rPr>
        <w:t> </w:t>
      </w:r>
      <w:r>
        <w:rPr>
          <w:color w:val="231F20"/>
          <w:w w:val="95"/>
        </w:rPr>
        <w:t>expected</w:t>
      </w:r>
      <w:r>
        <w:rPr>
          <w:color w:val="231F20"/>
          <w:spacing w:val="-36"/>
          <w:w w:val="95"/>
        </w:rPr>
        <w:t> </w:t>
      </w:r>
      <w:r>
        <w:rPr>
          <w:color w:val="231F20"/>
          <w:w w:val="95"/>
        </w:rPr>
        <w:t>to</w:t>
      </w:r>
      <w:r>
        <w:rPr>
          <w:color w:val="231F20"/>
          <w:spacing w:val="-35"/>
          <w:w w:val="95"/>
        </w:rPr>
        <w:t> </w:t>
      </w:r>
      <w:r>
        <w:rPr>
          <w:color w:val="231F20"/>
          <w:w w:val="95"/>
        </w:rPr>
        <w:t>bear</w:t>
      </w:r>
      <w:r>
        <w:rPr>
          <w:color w:val="231F20"/>
          <w:spacing w:val="-36"/>
          <w:w w:val="95"/>
        </w:rPr>
        <w:t> </w:t>
      </w:r>
      <w:r>
        <w:rPr>
          <w:color w:val="231F20"/>
          <w:w w:val="95"/>
        </w:rPr>
        <w:t>down</w:t>
      </w:r>
      <w:r>
        <w:rPr>
          <w:color w:val="231F20"/>
          <w:spacing w:val="-37"/>
          <w:w w:val="95"/>
        </w:rPr>
        <w:t> </w:t>
      </w:r>
      <w:r>
        <w:rPr>
          <w:color w:val="231F20"/>
          <w:w w:val="95"/>
        </w:rPr>
        <w:t>further</w:t>
      </w:r>
      <w:r>
        <w:rPr>
          <w:color w:val="231F20"/>
          <w:spacing w:val="-36"/>
          <w:w w:val="95"/>
        </w:rPr>
        <w:t> </w:t>
      </w:r>
      <w:r>
        <w:rPr>
          <w:color w:val="231F20"/>
          <w:w w:val="95"/>
        </w:rPr>
        <w:t>on</w:t>
      </w:r>
      <w:r>
        <w:rPr>
          <w:color w:val="231F20"/>
          <w:spacing w:val="-35"/>
          <w:w w:val="95"/>
        </w:rPr>
        <w:t> </w:t>
      </w:r>
      <w:r>
        <w:rPr>
          <w:color w:val="231F20"/>
          <w:w w:val="95"/>
        </w:rPr>
        <w:t>business</w:t>
      </w:r>
    </w:p>
    <w:p>
      <w:pPr>
        <w:spacing w:after="0"/>
        <w:sectPr>
          <w:type w:val="continuous"/>
          <w:pgSz w:w="11900" w:h="16840"/>
          <w:pgMar w:top="1560" w:bottom="0" w:left="640" w:right="640"/>
          <w:cols w:num="6" w:equalWidth="0">
            <w:col w:w="818" w:space="284"/>
            <w:col w:w="824" w:space="39"/>
            <w:col w:w="560" w:space="40"/>
            <w:col w:w="437" w:space="39"/>
            <w:col w:w="594" w:space="1441"/>
            <w:col w:w="5544"/>
          </w:cols>
        </w:sectPr>
      </w:pPr>
    </w:p>
    <w:p>
      <w:pPr>
        <w:pStyle w:val="BodyText"/>
        <w:rPr>
          <w:sz w:val="10"/>
        </w:rPr>
      </w:pPr>
    </w:p>
    <w:p>
      <w:pPr>
        <w:spacing w:before="0"/>
        <w:ind w:left="153" w:right="0" w:firstLine="0"/>
        <w:jc w:val="left"/>
        <w:rPr>
          <w:sz w:val="11"/>
        </w:rPr>
      </w:pPr>
      <w:r>
        <w:rPr>
          <w:color w:val="231F20"/>
          <w:sz w:val="11"/>
        </w:rPr>
        <w:t>Sources: CBI, CBI/PwC and ONS.</w:t>
      </w:r>
    </w:p>
    <w:p>
      <w:pPr>
        <w:pStyle w:val="BodyText"/>
        <w:spacing w:before="4"/>
        <w:rPr>
          <w:sz w:val="11"/>
        </w:rPr>
      </w:pPr>
    </w:p>
    <w:p>
      <w:pPr>
        <w:spacing w:line="244" w:lineRule="auto" w:before="0"/>
        <w:ind w:left="323" w:right="37" w:hanging="171"/>
        <w:jc w:val="left"/>
        <w:rPr>
          <w:sz w:val="11"/>
        </w:rPr>
      </w:pPr>
      <w:r>
        <w:rPr>
          <w:color w:val="231F20"/>
          <w:sz w:val="11"/>
        </w:rPr>
        <w:t>(a)</w:t>
      </w:r>
      <w:r>
        <w:rPr>
          <w:color w:val="231F20"/>
          <w:spacing w:val="-15"/>
          <w:sz w:val="11"/>
        </w:rPr>
        <w:t> </w:t>
      </w:r>
      <w:r>
        <w:rPr>
          <w:color w:val="231F20"/>
          <w:sz w:val="11"/>
        </w:rPr>
        <w:t>Measures</w:t>
      </w:r>
      <w:r>
        <w:rPr>
          <w:color w:val="231F20"/>
          <w:spacing w:val="-24"/>
          <w:sz w:val="11"/>
        </w:rPr>
        <w:t> </w:t>
      </w:r>
      <w:r>
        <w:rPr>
          <w:color w:val="231F20"/>
          <w:sz w:val="11"/>
        </w:rPr>
        <w:t>weight</w:t>
      </w:r>
      <w:r>
        <w:rPr>
          <w:color w:val="231F20"/>
          <w:spacing w:val="-25"/>
          <w:sz w:val="11"/>
        </w:rPr>
        <w:t> </w:t>
      </w:r>
      <w:r>
        <w:rPr>
          <w:color w:val="231F20"/>
          <w:sz w:val="11"/>
        </w:rPr>
        <w:t>together</w:t>
      </w:r>
      <w:r>
        <w:rPr>
          <w:color w:val="231F20"/>
          <w:spacing w:val="-23"/>
          <w:sz w:val="11"/>
        </w:rPr>
        <w:t> </w:t>
      </w:r>
      <w:r>
        <w:rPr>
          <w:color w:val="231F20"/>
          <w:sz w:val="11"/>
        </w:rPr>
        <w:t>sectoral</w:t>
      </w:r>
      <w:r>
        <w:rPr>
          <w:color w:val="231F20"/>
          <w:spacing w:val="-23"/>
          <w:sz w:val="11"/>
        </w:rPr>
        <w:t> </w:t>
      </w:r>
      <w:r>
        <w:rPr>
          <w:color w:val="231F20"/>
          <w:sz w:val="11"/>
        </w:rPr>
        <w:t>surveys</w:t>
      </w:r>
      <w:r>
        <w:rPr>
          <w:color w:val="231F20"/>
          <w:spacing w:val="-24"/>
          <w:sz w:val="11"/>
        </w:rPr>
        <w:t> </w:t>
      </w:r>
      <w:r>
        <w:rPr>
          <w:color w:val="231F20"/>
          <w:sz w:val="11"/>
        </w:rPr>
        <w:t>using</w:t>
      </w:r>
      <w:r>
        <w:rPr>
          <w:color w:val="231F20"/>
          <w:spacing w:val="-23"/>
          <w:sz w:val="11"/>
        </w:rPr>
        <w:t> </w:t>
      </w:r>
      <w:r>
        <w:rPr>
          <w:color w:val="231F20"/>
          <w:sz w:val="11"/>
        </w:rPr>
        <w:t>shares</w:t>
      </w:r>
      <w:r>
        <w:rPr>
          <w:color w:val="231F20"/>
          <w:spacing w:val="-23"/>
          <w:sz w:val="11"/>
        </w:rPr>
        <w:t> </w:t>
      </w:r>
      <w:r>
        <w:rPr>
          <w:color w:val="231F20"/>
          <w:sz w:val="11"/>
        </w:rPr>
        <w:t>in</w:t>
      </w:r>
      <w:r>
        <w:rPr>
          <w:color w:val="231F20"/>
          <w:spacing w:val="-24"/>
          <w:sz w:val="11"/>
        </w:rPr>
        <w:t> </w:t>
      </w:r>
      <w:r>
        <w:rPr>
          <w:color w:val="231F20"/>
          <w:sz w:val="11"/>
        </w:rPr>
        <w:t>real</w:t>
      </w:r>
      <w:r>
        <w:rPr>
          <w:color w:val="231F20"/>
          <w:spacing w:val="-23"/>
          <w:sz w:val="11"/>
        </w:rPr>
        <w:t> </w:t>
      </w:r>
      <w:r>
        <w:rPr>
          <w:color w:val="231F20"/>
          <w:sz w:val="11"/>
        </w:rPr>
        <w:t>business</w:t>
      </w:r>
      <w:r>
        <w:rPr>
          <w:color w:val="231F20"/>
          <w:spacing w:val="-23"/>
          <w:sz w:val="11"/>
        </w:rPr>
        <w:t> </w:t>
      </w:r>
      <w:r>
        <w:rPr>
          <w:color w:val="231F20"/>
          <w:sz w:val="11"/>
        </w:rPr>
        <w:t>investment. Companies</w:t>
      </w:r>
      <w:r>
        <w:rPr>
          <w:color w:val="231F20"/>
          <w:spacing w:val="-25"/>
          <w:sz w:val="11"/>
        </w:rPr>
        <w:t> </w:t>
      </w:r>
      <w:r>
        <w:rPr>
          <w:color w:val="231F20"/>
          <w:sz w:val="11"/>
        </w:rPr>
        <w:t>are</w:t>
      </w:r>
      <w:r>
        <w:rPr>
          <w:color w:val="231F20"/>
          <w:spacing w:val="-25"/>
          <w:sz w:val="11"/>
        </w:rPr>
        <w:t> </w:t>
      </w:r>
      <w:r>
        <w:rPr>
          <w:color w:val="231F20"/>
          <w:sz w:val="11"/>
        </w:rPr>
        <w:t>asked</w:t>
      </w:r>
      <w:r>
        <w:rPr>
          <w:color w:val="231F20"/>
          <w:spacing w:val="-26"/>
          <w:sz w:val="11"/>
        </w:rPr>
        <w:t> </w:t>
      </w:r>
      <w:r>
        <w:rPr>
          <w:color w:val="231F20"/>
          <w:sz w:val="11"/>
        </w:rPr>
        <w:t>for</w:t>
      </w:r>
      <w:r>
        <w:rPr>
          <w:color w:val="231F20"/>
          <w:spacing w:val="-25"/>
          <w:sz w:val="11"/>
        </w:rPr>
        <w:t> </w:t>
      </w:r>
      <w:r>
        <w:rPr>
          <w:color w:val="231F20"/>
          <w:sz w:val="11"/>
        </w:rPr>
        <w:t>their</w:t>
      </w:r>
      <w:r>
        <w:rPr>
          <w:color w:val="231F20"/>
          <w:spacing w:val="-26"/>
          <w:sz w:val="11"/>
        </w:rPr>
        <w:t> </w:t>
      </w:r>
      <w:r>
        <w:rPr>
          <w:color w:val="231F20"/>
          <w:sz w:val="11"/>
        </w:rPr>
        <w:t>twelve-month</w:t>
      </w:r>
      <w:r>
        <w:rPr>
          <w:color w:val="231F20"/>
          <w:spacing w:val="-26"/>
          <w:sz w:val="11"/>
        </w:rPr>
        <w:t> </w:t>
      </w:r>
      <w:r>
        <w:rPr>
          <w:color w:val="231F20"/>
          <w:sz w:val="11"/>
        </w:rPr>
        <w:t>forecast</w:t>
      </w:r>
      <w:r>
        <w:rPr>
          <w:color w:val="231F20"/>
          <w:spacing w:val="-25"/>
          <w:sz w:val="11"/>
        </w:rPr>
        <w:t> </w:t>
      </w:r>
      <w:r>
        <w:rPr>
          <w:color w:val="231F20"/>
          <w:sz w:val="11"/>
        </w:rPr>
        <w:t>of</w:t>
      </w:r>
      <w:r>
        <w:rPr>
          <w:color w:val="231F20"/>
          <w:spacing w:val="-26"/>
          <w:sz w:val="11"/>
        </w:rPr>
        <w:t> </w:t>
      </w:r>
      <w:r>
        <w:rPr>
          <w:color w:val="231F20"/>
          <w:sz w:val="11"/>
        </w:rPr>
        <w:t>factors</w:t>
      </w:r>
      <w:r>
        <w:rPr>
          <w:color w:val="231F20"/>
          <w:spacing w:val="-25"/>
          <w:sz w:val="11"/>
        </w:rPr>
        <w:t> </w:t>
      </w:r>
      <w:r>
        <w:rPr>
          <w:color w:val="231F20"/>
          <w:sz w:val="11"/>
        </w:rPr>
        <w:t>likely</w:t>
      </w:r>
      <w:r>
        <w:rPr>
          <w:color w:val="231F20"/>
          <w:spacing w:val="-26"/>
          <w:sz w:val="11"/>
        </w:rPr>
        <w:t> </w:t>
      </w:r>
      <w:r>
        <w:rPr>
          <w:color w:val="231F20"/>
          <w:sz w:val="11"/>
        </w:rPr>
        <w:t>to</w:t>
      </w:r>
      <w:r>
        <w:rPr>
          <w:color w:val="231F20"/>
          <w:spacing w:val="-24"/>
          <w:sz w:val="11"/>
        </w:rPr>
        <w:t> </w:t>
      </w:r>
      <w:r>
        <w:rPr>
          <w:color w:val="231F20"/>
          <w:sz w:val="11"/>
        </w:rPr>
        <w:t>limit</w:t>
      </w:r>
      <w:r>
        <w:rPr>
          <w:color w:val="231F20"/>
          <w:spacing w:val="-25"/>
          <w:sz w:val="11"/>
        </w:rPr>
        <w:t> </w:t>
      </w:r>
      <w:r>
        <w:rPr>
          <w:color w:val="231F20"/>
          <w:sz w:val="11"/>
        </w:rPr>
        <w:t>capital </w:t>
      </w:r>
      <w:r>
        <w:rPr>
          <w:color w:val="231F20"/>
          <w:w w:val="95"/>
          <w:sz w:val="11"/>
        </w:rPr>
        <w:t>expenditure authorisations. Financial services companies are not asked to distinguish </w:t>
      </w:r>
      <w:r>
        <w:rPr>
          <w:color w:val="231F20"/>
          <w:w w:val="90"/>
          <w:sz w:val="11"/>
        </w:rPr>
        <w:t>between</w:t>
      </w:r>
      <w:r>
        <w:rPr>
          <w:color w:val="231F20"/>
          <w:spacing w:val="-12"/>
          <w:w w:val="90"/>
          <w:sz w:val="11"/>
        </w:rPr>
        <w:t> </w:t>
      </w:r>
      <w:r>
        <w:rPr>
          <w:color w:val="231F20"/>
          <w:w w:val="90"/>
          <w:sz w:val="11"/>
        </w:rPr>
        <w:t>a</w:t>
      </w:r>
      <w:r>
        <w:rPr>
          <w:color w:val="231F20"/>
          <w:spacing w:val="-12"/>
          <w:w w:val="90"/>
          <w:sz w:val="11"/>
        </w:rPr>
        <w:t> </w:t>
      </w:r>
      <w:r>
        <w:rPr>
          <w:color w:val="231F20"/>
          <w:w w:val="90"/>
          <w:sz w:val="11"/>
        </w:rPr>
        <w:t>shortage</w:t>
      </w:r>
      <w:r>
        <w:rPr>
          <w:color w:val="231F20"/>
          <w:spacing w:val="-14"/>
          <w:w w:val="90"/>
          <w:sz w:val="11"/>
        </w:rPr>
        <w:t> </w:t>
      </w:r>
      <w:r>
        <w:rPr>
          <w:color w:val="231F20"/>
          <w:w w:val="90"/>
          <w:sz w:val="11"/>
        </w:rPr>
        <w:t>of</w:t>
      </w:r>
      <w:r>
        <w:rPr>
          <w:color w:val="231F20"/>
          <w:spacing w:val="-11"/>
          <w:w w:val="90"/>
          <w:sz w:val="11"/>
        </w:rPr>
        <w:t> </w:t>
      </w:r>
      <w:r>
        <w:rPr>
          <w:color w:val="231F20"/>
          <w:w w:val="90"/>
          <w:sz w:val="11"/>
        </w:rPr>
        <w:t>internal,</w:t>
      </w:r>
      <w:r>
        <w:rPr>
          <w:color w:val="231F20"/>
          <w:spacing w:val="-12"/>
          <w:w w:val="90"/>
          <w:sz w:val="11"/>
        </w:rPr>
        <w:t> </w:t>
      </w:r>
      <w:r>
        <w:rPr>
          <w:color w:val="231F20"/>
          <w:w w:val="90"/>
          <w:sz w:val="11"/>
        </w:rPr>
        <w:t>and</w:t>
      </w:r>
      <w:r>
        <w:rPr>
          <w:color w:val="231F20"/>
          <w:spacing w:val="-12"/>
          <w:w w:val="90"/>
          <w:sz w:val="11"/>
        </w:rPr>
        <w:t> </w:t>
      </w:r>
      <w:r>
        <w:rPr>
          <w:color w:val="231F20"/>
          <w:w w:val="90"/>
          <w:sz w:val="11"/>
        </w:rPr>
        <w:t>availability</w:t>
      </w:r>
      <w:r>
        <w:rPr>
          <w:color w:val="231F20"/>
          <w:spacing w:val="-13"/>
          <w:w w:val="90"/>
          <w:sz w:val="11"/>
        </w:rPr>
        <w:t> </w:t>
      </w:r>
      <w:r>
        <w:rPr>
          <w:color w:val="231F20"/>
          <w:w w:val="90"/>
          <w:sz w:val="11"/>
        </w:rPr>
        <w:t>of</w:t>
      </w:r>
      <w:r>
        <w:rPr>
          <w:color w:val="231F20"/>
          <w:spacing w:val="-12"/>
          <w:w w:val="90"/>
          <w:sz w:val="11"/>
        </w:rPr>
        <w:t> </w:t>
      </w:r>
      <w:r>
        <w:rPr>
          <w:color w:val="231F20"/>
          <w:w w:val="90"/>
          <w:sz w:val="11"/>
        </w:rPr>
        <w:t>external,</w:t>
      </w:r>
      <w:r>
        <w:rPr>
          <w:color w:val="231F20"/>
          <w:spacing w:val="-14"/>
          <w:w w:val="90"/>
          <w:sz w:val="11"/>
        </w:rPr>
        <w:t> </w:t>
      </w:r>
      <w:r>
        <w:rPr>
          <w:color w:val="231F20"/>
          <w:w w:val="90"/>
          <w:sz w:val="11"/>
        </w:rPr>
        <w:t>finance,</w:t>
      </w:r>
      <w:r>
        <w:rPr>
          <w:color w:val="231F20"/>
          <w:spacing w:val="-12"/>
          <w:w w:val="90"/>
          <w:sz w:val="11"/>
        </w:rPr>
        <w:t> </w:t>
      </w:r>
      <w:r>
        <w:rPr>
          <w:color w:val="231F20"/>
          <w:w w:val="90"/>
          <w:sz w:val="11"/>
        </w:rPr>
        <w:t>so</w:t>
      </w:r>
      <w:r>
        <w:rPr>
          <w:color w:val="231F20"/>
          <w:spacing w:val="-13"/>
          <w:w w:val="90"/>
          <w:sz w:val="11"/>
        </w:rPr>
        <w:t> </w:t>
      </w:r>
      <w:r>
        <w:rPr>
          <w:color w:val="231F20"/>
          <w:w w:val="90"/>
          <w:sz w:val="11"/>
        </w:rPr>
        <w:t>their</w:t>
      </w:r>
      <w:r>
        <w:rPr>
          <w:color w:val="231F20"/>
          <w:spacing w:val="-12"/>
          <w:w w:val="90"/>
          <w:sz w:val="11"/>
        </w:rPr>
        <w:t> </w:t>
      </w:r>
      <w:r>
        <w:rPr>
          <w:color w:val="231F20"/>
          <w:w w:val="90"/>
          <w:sz w:val="11"/>
        </w:rPr>
        <w:t>single</w:t>
      </w:r>
      <w:r>
        <w:rPr>
          <w:color w:val="231F20"/>
          <w:spacing w:val="-12"/>
          <w:w w:val="90"/>
          <w:sz w:val="11"/>
        </w:rPr>
        <w:t> </w:t>
      </w:r>
      <w:r>
        <w:rPr>
          <w:color w:val="231F20"/>
          <w:w w:val="90"/>
          <w:sz w:val="11"/>
        </w:rPr>
        <w:t>response </w:t>
      </w:r>
      <w:r>
        <w:rPr>
          <w:color w:val="231F20"/>
          <w:sz w:val="11"/>
        </w:rPr>
        <w:t>is</w:t>
      </w:r>
      <w:r>
        <w:rPr>
          <w:color w:val="231F20"/>
          <w:spacing w:val="-10"/>
          <w:sz w:val="11"/>
        </w:rPr>
        <w:t> </w:t>
      </w:r>
      <w:r>
        <w:rPr>
          <w:color w:val="231F20"/>
          <w:sz w:val="11"/>
        </w:rPr>
        <w:t>used</w:t>
      </w:r>
      <w:r>
        <w:rPr>
          <w:color w:val="231F20"/>
          <w:spacing w:val="-11"/>
          <w:sz w:val="11"/>
        </w:rPr>
        <w:t> </w:t>
      </w:r>
      <w:r>
        <w:rPr>
          <w:color w:val="231F20"/>
          <w:sz w:val="11"/>
        </w:rPr>
        <w:t>for</w:t>
      </w:r>
      <w:r>
        <w:rPr>
          <w:color w:val="231F20"/>
          <w:spacing w:val="-10"/>
          <w:sz w:val="11"/>
        </w:rPr>
        <w:t> </w:t>
      </w:r>
      <w:r>
        <w:rPr>
          <w:color w:val="231F20"/>
          <w:sz w:val="11"/>
        </w:rPr>
        <w:t>both</w:t>
      </w:r>
      <w:r>
        <w:rPr>
          <w:color w:val="231F20"/>
          <w:spacing w:val="-12"/>
          <w:sz w:val="11"/>
        </w:rPr>
        <w:t> </w:t>
      </w:r>
      <w:r>
        <w:rPr>
          <w:color w:val="231F20"/>
          <w:sz w:val="11"/>
        </w:rPr>
        <w:t>questions.</w:t>
      </w:r>
    </w:p>
    <w:p>
      <w:pPr>
        <w:pStyle w:val="BodyText"/>
        <w:spacing w:before="28"/>
        <w:ind w:left="153"/>
      </w:pPr>
      <w:r>
        <w:rPr/>
        <w:br w:type="column"/>
      </w:r>
      <w:r>
        <w:rPr>
          <w:color w:val="231F20"/>
        </w:rPr>
        <w:t>investment over the next year or more (Section 5).</w:t>
      </w:r>
    </w:p>
    <w:p>
      <w:pPr>
        <w:spacing w:after="0"/>
        <w:sectPr>
          <w:type w:val="continuous"/>
          <w:pgSz w:w="11900" w:h="16840"/>
          <w:pgMar w:top="1560" w:bottom="0" w:left="640" w:right="640"/>
          <w:cols w:num="2" w:equalWidth="0">
            <w:col w:w="4400" w:space="929"/>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line="259" w:lineRule="auto" w:before="256"/>
        <w:ind w:right="41"/>
      </w:pPr>
      <w:bookmarkStart w:name="How difficult are households finding it " w:id="24"/>
      <w:bookmarkEnd w:id="24"/>
      <w:r>
        <w:rPr/>
      </w:r>
      <w:bookmarkStart w:name="_bookmark5" w:id="25"/>
      <w:bookmarkEnd w:id="25"/>
      <w:r>
        <w:rPr/>
      </w:r>
      <w:r>
        <w:rPr>
          <w:color w:val="A70740"/>
          <w:w w:val="95"/>
        </w:rPr>
        <w:t>How</w:t>
      </w:r>
      <w:r>
        <w:rPr>
          <w:color w:val="A70740"/>
          <w:spacing w:val="-32"/>
          <w:w w:val="95"/>
        </w:rPr>
        <w:t> </w:t>
      </w:r>
      <w:r>
        <w:rPr>
          <w:color w:val="A70740"/>
          <w:w w:val="95"/>
        </w:rPr>
        <w:t>difficult</w:t>
      </w:r>
      <w:r>
        <w:rPr>
          <w:color w:val="A70740"/>
          <w:spacing w:val="-27"/>
          <w:w w:val="95"/>
        </w:rPr>
        <w:t> </w:t>
      </w:r>
      <w:r>
        <w:rPr>
          <w:color w:val="A70740"/>
          <w:w w:val="95"/>
        </w:rPr>
        <w:t>are</w:t>
      </w:r>
      <w:r>
        <w:rPr>
          <w:color w:val="A70740"/>
          <w:spacing w:val="-27"/>
          <w:w w:val="95"/>
        </w:rPr>
        <w:t> </w:t>
      </w:r>
      <w:r>
        <w:rPr>
          <w:color w:val="A70740"/>
          <w:w w:val="95"/>
        </w:rPr>
        <w:t>households</w:t>
      </w:r>
      <w:r>
        <w:rPr>
          <w:color w:val="A70740"/>
          <w:spacing w:val="-33"/>
          <w:w w:val="95"/>
        </w:rPr>
        <w:t> </w:t>
      </w:r>
      <w:r>
        <w:rPr>
          <w:color w:val="A70740"/>
          <w:w w:val="95"/>
        </w:rPr>
        <w:t>finding</w:t>
      </w:r>
      <w:r>
        <w:rPr>
          <w:color w:val="A70740"/>
          <w:spacing w:val="-27"/>
          <w:w w:val="95"/>
        </w:rPr>
        <w:t> </w:t>
      </w:r>
      <w:r>
        <w:rPr>
          <w:color w:val="A70740"/>
          <w:w w:val="95"/>
        </w:rPr>
        <w:t>it</w:t>
      </w:r>
      <w:r>
        <w:rPr>
          <w:color w:val="A70740"/>
          <w:spacing w:val="-31"/>
          <w:w w:val="95"/>
        </w:rPr>
        <w:t> </w:t>
      </w:r>
      <w:r>
        <w:rPr>
          <w:color w:val="A70740"/>
          <w:w w:val="95"/>
        </w:rPr>
        <w:t>to </w:t>
      </w:r>
      <w:r>
        <w:rPr>
          <w:color w:val="A70740"/>
        </w:rPr>
        <w:t>service their</w:t>
      </w:r>
      <w:r>
        <w:rPr>
          <w:color w:val="A70740"/>
          <w:spacing w:val="-61"/>
        </w:rPr>
        <w:t> </w:t>
      </w:r>
      <w:r>
        <w:rPr>
          <w:color w:val="A70740"/>
        </w:rPr>
        <w:t>debt?</w:t>
      </w:r>
    </w:p>
    <w:p>
      <w:pPr>
        <w:pStyle w:val="BodyText"/>
        <w:spacing w:line="268" w:lineRule="auto" w:before="269"/>
        <w:ind w:left="153" w:right="41"/>
      </w:pPr>
      <w:r>
        <w:rPr>
          <w:color w:val="231F20"/>
          <w:w w:val="95"/>
        </w:rPr>
        <w:t>When</w:t>
      </w:r>
      <w:r>
        <w:rPr>
          <w:color w:val="231F20"/>
          <w:spacing w:val="-37"/>
          <w:w w:val="95"/>
        </w:rPr>
        <w:t> </w:t>
      </w:r>
      <w:r>
        <w:rPr>
          <w:color w:val="231F20"/>
          <w:w w:val="95"/>
        </w:rPr>
        <w:t>the</w:t>
      </w:r>
      <w:r>
        <w:rPr>
          <w:color w:val="231F20"/>
          <w:spacing w:val="-37"/>
          <w:w w:val="95"/>
        </w:rPr>
        <w:t> </w:t>
      </w:r>
      <w:r>
        <w:rPr>
          <w:color w:val="231F20"/>
          <w:w w:val="95"/>
        </w:rPr>
        <w:t>UK</w:t>
      </w:r>
      <w:r>
        <w:rPr>
          <w:color w:val="231F20"/>
          <w:spacing w:val="-34"/>
          <w:w w:val="95"/>
        </w:rPr>
        <w:t> </w:t>
      </w:r>
      <w:r>
        <w:rPr>
          <w:color w:val="231F20"/>
          <w:w w:val="95"/>
        </w:rPr>
        <w:t>economy</w:t>
      </w:r>
      <w:r>
        <w:rPr>
          <w:color w:val="231F20"/>
          <w:spacing w:val="-35"/>
          <w:w w:val="95"/>
        </w:rPr>
        <w:t> </w:t>
      </w:r>
      <w:r>
        <w:rPr>
          <w:color w:val="231F20"/>
          <w:w w:val="95"/>
        </w:rPr>
        <w:t>last</w:t>
      </w:r>
      <w:r>
        <w:rPr>
          <w:color w:val="231F20"/>
          <w:spacing w:val="-34"/>
          <w:w w:val="95"/>
        </w:rPr>
        <w:t> </w:t>
      </w:r>
      <w:r>
        <w:rPr>
          <w:color w:val="231F20"/>
          <w:w w:val="95"/>
        </w:rPr>
        <w:t>experienced</w:t>
      </w:r>
      <w:r>
        <w:rPr>
          <w:color w:val="231F20"/>
          <w:spacing w:val="-34"/>
          <w:w w:val="95"/>
        </w:rPr>
        <w:t> </w:t>
      </w:r>
      <w:r>
        <w:rPr>
          <w:color w:val="231F20"/>
          <w:w w:val="95"/>
        </w:rPr>
        <w:t>a</w:t>
      </w:r>
      <w:r>
        <w:rPr>
          <w:color w:val="231F20"/>
          <w:spacing w:val="-35"/>
          <w:w w:val="95"/>
        </w:rPr>
        <w:t> </w:t>
      </w:r>
      <w:r>
        <w:rPr>
          <w:color w:val="231F20"/>
          <w:w w:val="95"/>
        </w:rPr>
        <w:t>marked</w:t>
      </w:r>
      <w:r>
        <w:rPr>
          <w:color w:val="231F20"/>
          <w:spacing w:val="-34"/>
          <w:w w:val="95"/>
        </w:rPr>
        <w:t> </w:t>
      </w:r>
      <w:r>
        <w:rPr>
          <w:color w:val="231F20"/>
          <w:w w:val="95"/>
        </w:rPr>
        <w:t>slowdown </w:t>
      </w:r>
      <w:r>
        <w:rPr>
          <w:color w:val="231F20"/>
        </w:rPr>
        <w:t>in</w:t>
      </w:r>
      <w:r>
        <w:rPr>
          <w:color w:val="231F20"/>
          <w:spacing w:val="-44"/>
        </w:rPr>
        <w:t> </w:t>
      </w:r>
      <w:r>
        <w:rPr>
          <w:color w:val="231F20"/>
        </w:rPr>
        <w:t>the</w:t>
      </w:r>
      <w:r>
        <w:rPr>
          <w:color w:val="231F20"/>
          <w:spacing w:val="-42"/>
        </w:rPr>
        <w:t> </w:t>
      </w:r>
      <w:r>
        <w:rPr>
          <w:color w:val="231F20"/>
        </w:rPr>
        <w:t>early</w:t>
      </w:r>
      <w:r>
        <w:rPr>
          <w:color w:val="231F20"/>
          <w:spacing w:val="-42"/>
        </w:rPr>
        <w:t> </w:t>
      </w:r>
      <w:r>
        <w:rPr>
          <w:color w:val="231F20"/>
        </w:rPr>
        <w:t>1990s,</w:t>
      </w:r>
      <w:r>
        <w:rPr>
          <w:color w:val="231F20"/>
          <w:spacing w:val="-43"/>
        </w:rPr>
        <w:t> </w:t>
      </w:r>
      <w:r>
        <w:rPr>
          <w:color w:val="231F20"/>
        </w:rPr>
        <w:t>there</w:t>
      </w:r>
      <w:r>
        <w:rPr>
          <w:color w:val="231F20"/>
          <w:spacing w:val="-43"/>
        </w:rPr>
        <w:t> </w:t>
      </w:r>
      <w:r>
        <w:rPr>
          <w:color w:val="231F20"/>
        </w:rPr>
        <w:t>was</w:t>
      </w:r>
      <w:r>
        <w:rPr>
          <w:color w:val="231F20"/>
          <w:spacing w:val="-42"/>
        </w:rPr>
        <w:t> </w:t>
      </w:r>
      <w:r>
        <w:rPr>
          <w:color w:val="231F20"/>
        </w:rPr>
        <w:t>a</w:t>
      </w:r>
      <w:r>
        <w:rPr>
          <w:color w:val="231F20"/>
          <w:spacing w:val="-41"/>
        </w:rPr>
        <w:t> </w:t>
      </w:r>
      <w:r>
        <w:rPr>
          <w:color w:val="231F20"/>
        </w:rPr>
        <w:t>sharp</w:t>
      </w:r>
      <w:r>
        <w:rPr>
          <w:color w:val="231F20"/>
          <w:spacing w:val="-42"/>
        </w:rPr>
        <w:t> </w:t>
      </w:r>
      <w:r>
        <w:rPr>
          <w:color w:val="231F20"/>
        </w:rPr>
        <w:t>rise</w:t>
      </w:r>
      <w:r>
        <w:rPr>
          <w:color w:val="231F20"/>
          <w:spacing w:val="-42"/>
        </w:rPr>
        <w:t> </w:t>
      </w:r>
      <w:r>
        <w:rPr>
          <w:color w:val="231F20"/>
        </w:rPr>
        <w:t>in</w:t>
      </w:r>
      <w:r>
        <w:rPr>
          <w:color w:val="231F20"/>
          <w:spacing w:val="-44"/>
        </w:rPr>
        <w:t> </w:t>
      </w:r>
      <w:r>
        <w:rPr>
          <w:color w:val="231F20"/>
        </w:rPr>
        <w:t>the</w:t>
      </w:r>
      <w:r>
        <w:rPr>
          <w:color w:val="231F20"/>
          <w:spacing w:val="-41"/>
        </w:rPr>
        <w:t> </w:t>
      </w:r>
      <w:r>
        <w:rPr>
          <w:color w:val="231F20"/>
        </w:rPr>
        <w:t>number</w:t>
      </w:r>
      <w:r>
        <w:rPr>
          <w:color w:val="231F20"/>
          <w:spacing w:val="-44"/>
        </w:rPr>
        <w:t> </w:t>
      </w:r>
      <w:r>
        <w:rPr>
          <w:color w:val="231F20"/>
        </w:rPr>
        <w:t>of </w:t>
      </w:r>
      <w:r>
        <w:rPr>
          <w:color w:val="231F20"/>
          <w:w w:val="90"/>
        </w:rPr>
        <w:t>households experiencing problems servicing their debt. This box</w:t>
      </w:r>
      <w:r>
        <w:rPr>
          <w:color w:val="231F20"/>
          <w:spacing w:val="-19"/>
          <w:w w:val="90"/>
        </w:rPr>
        <w:t> </w:t>
      </w:r>
      <w:r>
        <w:rPr>
          <w:color w:val="231F20"/>
          <w:w w:val="90"/>
        </w:rPr>
        <w:t>considers</w:t>
      </w:r>
      <w:r>
        <w:rPr>
          <w:color w:val="231F20"/>
          <w:spacing w:val="-19"/>
          <w:w w:val="90"/>
        </w:rPr>
        <w:t> </w:t>
      </w:r>
      <w:r>
        <w:rPr>
          <w:color w:val="231F20"/>
          <w:w w:val="90"/>
        </w:rPr>
        <w:t>how</w:t>
      </w:r>
      <w:r>
        <w:rPr>
          <w:color w:val="231F20"/>
          <w:spacing w:val="-19"/>
          <w:w w:val="90"/>
        </w:rPr>
        <w:t> </w:t>
      </w:r>
      <w:r>
        <w:rPr>
          <w:color w:val="231F20"/>
          <w:w w:val="90"/>
        </w:rPr>
        <w:t>households</w:t>
      </w:r>
      <w:r>
        <w:rPr>
          <w:color w:val="231F20"/>
          <w:spacing w:val="-19"/>
          <w:w w:val="90"/>
        </w:rPr>
        <w:t> </w:t>
      </w:r>
      <w:r>
        <w:rPr>
          <w:color w:val="231F20"/>
          <w:w w:val="90"/>
        </w:rPr>
        <w:t>are</w:t>
      </w:r>
      <w:r>
        <w:rPr>
          <w:color w:val="231F20"/>
          <w:spacing w:val="-19"/>
          <w:w w:val="90"/>
        </w:rPr>
        <w:t> </w:t>
      </w:r>
      <w:r>
        <w:rPr>
          <w:color w:val="231F20"/>
          <w:w w:val="90"/>
        </w:rPr>
        <w:t>currently</w:t>
      </w:r>
      <w:r>
        <w:rPr>
          <w:color w:val="231F20"/>
          <w:spacing w:val="-23"/>
          <w:w w:val="90"/>
        </w:rPr>
        <w:t> </w:t>
      </w:r>
      <w:r>
        <w:rPr>
          <w:color w:val="231F20"/>
          <w:w w:val="90"/>
        </w:rPr>
        <w:t>faring,</w:t>
      </w:r>
      <w:r>
        <w:rPr>
          <w:color w:val="231F20"/>
          <w:spacing w:val="-22"/>
          <w:w w:val="90"/>
        </w:rPr>
        <w:t> </w:t>
      </w:r>
      <w:r>
        <w:rPr>
          <w:color w:val="231F20"/>
          <w:w w:val="90"/>
        </w:rPr>
        <w:t>drawing</w:t>
      </w:r>
      <w:r>
        <w:rPr>
          <w:color w:val="231F20"/>
          <w:spacing w:val="-22"/>
          <w:w w:val="90"/>
        </w:rPr>
        <w:t> </w:t>
      </w:r>
      <w:r>
        <w:rPr>
          <w:color w:val="231F20"/>
          <w:w w:val="90"/>
        </w:rPr>
        <w:t>on </w:t>
      </w:r>
      <w:r>
        <w:rPr>
          <w:color w:val="231F20"/>
        </w:rPr>
        <w:t>the</w:t>
      </w:r>
      <w:r>
        <w:rPr>
          <w:color w:val="231F20"/>
          <w:spacing w:val="-38"/>
        </w:rPr>
        <w:t> </w:t>
      </w:r>
      <w:r>
        <w:rPr>
          <w:color w:val="231F20"/>
        </w:rPr>
        <w:t>latest</w:t>
      </w:r>
      <w:r>
        <w:rPr>
          <w:color w:val="231F20"/>
          <w:spacing w:val="-38"/>
        </w:rPr>
        <w:t> </w:t>
      </w:r>
      <w:r>
        <w:rPr>
          <w:color w:val="231F20"/>
        </w:rPr>
        <w:t>in</w:t>
      </w:r>
      <w:r>
        <w:rPr>
          <w:color w:val="231F20"/>
          <w:spacing w:val="-38"/>
        </w:rPr>
        <w:t> </w:t>
      </w:r>
      <w:r>
        <w:rPr>
          <w:color w:val="231F20"/>
        </w:rPr>
        <w:t>a</w:t>
      </w:r>
      <w:r>
        <w:rPr>
          <w:color w:val="231F20"/>
          <w:spacing w:val="-38"/>
        </w:rPr>
        <w:t> </w:t>
      </w:r>
      <w:r>
        <w:rPr>
          <w:color w:val="231F20"/>
        </w:rPr>
        <w:t>series</w:t>
      </w:r>
      <w:r>
        <w:rPr>
          <w:color w:val="231F20"/>
          <w:spacing w:val="-40"/>
        </w:rPr>
        <w:t> </w:t>
      </w:r>
      <w:r>
        <w:rPr>
          <w:color w:val="231F20"/>
        </w:rPr>
        <w:t>of</w:t>
      </w:r>
      <w:r>
        <w:rPr>
          <w:color w:val="231F20"/>
          <w:spacing w:val="-38"/>
        </w:rPr>
        <w:t> </w:t>
      </w:r>
      <w:r>
        <w:rPr>
          <w:color w:val="231F20"/>
        </w:rPr>
        <w:t>annual</w:t>
      </w:r>
      <w:r>
        <w:rPr>
          <w:color w:val="231F20"/>
          <w:spacing w:val="-37"/>
        </w:rPr>
        <w:t> </w:t>
      </w:r>
      <w:r>
        <w:rPr>
          <w:color w:val="231F20"/>
        </w:rPr>
        <w:t>surveys</w:t>
      </w:r>
      <w:r>
        <w:rPr>
          <w:color w:val="231F20"/>
          <w:spacing w:val="-40"/>
        </w:rPr>
        <w:t> </w:t>
      </w:r>
      <w:r>
        <w:rPr>
          <w:color w:val="231F20"/>
        </w:rPr>
        <w:t>of</w:t>
      </w:r>
      <w:r>
        <w:rPr>
          <w:color w:val="231F20"/>
          <w:spacing w:val="-41"/>
        </w:rPr>
        <w:t> </w:t>
      </w:r>
      <w:r>
        <w:rPr>
          <w:color w:val="231F20"/>
        </w:rPr>
        <w:t>UK</w:t>
      </w:r>
      <w:r>
        <w:rPr>
          <w:color w:val="231F20"/>
          <w:spacing w:val="-37"/>
        </w:rPr>
        <w:t> </w:t>
      </w:r>
      <w:r>
        <w:rPr>
          <w:color w:val="231F20"/>
        </w:rPr>
        <w:t>households carried</w:t>
      </w:r>
      <w:r>
        <w:rPr>
          <w:color w:val="231F20"/>
          <w:spacing w:val="-34"/>
        </w:rPr>
        <w:t> </w:t>
      </w:r>
      <w:r>
        <w:rPr>
          <w:color w:val="231F20"/>
        </w:rPr>
        <w:t>out</w:t>
      </w:r>
      <w:r>
        <w:rPr>
          <w:color w:val="231F20"/>
          <w:spacing w:val="-35"/>
        </w:rPr>
        <w:t> </w:t>
      </w:r>
      <w:r>
        <w:rPr>
          <w:color w:val="231F20"/>
        </w:rPr>
        <w:t>for</w:t>
      </w:r>
      <w:r>
        <w:rPr>
          <w:color w:val="231F20"/>
          <w:spacing w:val="-34"/>
        </w:rPr>
        <w:t> </w:t>
      </w:r>
      <w:r>
        <w:rPr>
          <w:color w:val="231F20"/>
        </w:rPr>
        <w:t>the</w:t>
      </w:r>
      <w:r>
        <w:rPr>
          <w:color w:val="231F20"/>
          <w:spacing w:val="-31"/>
        </w:rPr>
        <w:t> </w:t>
      </w:r>
      <w:r>
        <w:rPr>
          <w:color w:val="231F20"/>
        </w:rPr>
        <w:t>Bank</w:t>
      </w:r>
      <w:r>
        <w:rPr>
          <w:color w:val="231F20"/>
          <w:spacing w:val="-31"/>
        </w:rPr>
        <w:t> </w:t>
      </w:r>
      <w:r>
        <w:rPr>
          <w:color w:val="231F20"/>
        </w:rPr>
        <w:t>by</w:t>
      </w:r>
      <w:r>
        <w:rPr>
          <w:color w:val="231F20"/>
          <w:spacing w:val="-31"/>
        </w:rPr>
        <w:t> </w:t>
      </w:r>
      <w:r>
        <w:rPr>
          <w:color w:val="231F20"/>
        </w:rPr>
        <w:t>NMG</w:t>
      </w:r>
      <w:r>
        <w:rPr>
          <w:color w:val="231F20"/>
          <w:spacing w:val="-31"/>
        </w:rPr>
        <w:t> </w:t>
      </w:r>
      <w:r>
        <w:rPr>
          <w:color w:val="231F20"/>
        </w:rPr>
        <w:t>Research</w:t>
      </w:r>
      <w:r>
        <w:rPr>
          <w:color w:val="231F20"/>
          <w:spacing w:val="-32"/>
        </w:rPr>
        <w:t> </w:t>
      </w:r>
      <w:r>
        <w:rPr>
          <w:color w:val="231F20"/>
        </w:rPr>
        <w:t>between</w:t>
      </w:r>
    </w:p>
    <w:p>
      <w:pPr>
        <w:pStyle w:val="BodyText"/>
        <w:spacing w:line="232" w:lineRule="exact"/>
        <w:ind w:left="153"/>
      </w:pPr>
      <w:r>
        <w:rPr>
          <w:color w:val="231F20"/>
        </w:rPr>
        <w:t>19 September and 2 October.</w:t>
      </w:r>
    </w:p>
    <w:p>
      <w:pPr>
        <w:pStyle w:val="BodyText"/>
        <w:spacing w:before="6"/>
        <w:rPr>
          <w:sz w:val="26"/>
        </w:rPr>
      </w:pPr>
    </w:p>
    <w:p>
      <w:pPr>
        <w:pStyle w:val="BodyText"/>
        <w:spacing w:line="268" w:lineRule="auto"/>
        <w:ind w:left="153"/>
      </w:pPr>
      <w:r>
        <w:rPr>
          <w:color w:val="231F20"/>
          <w:w w:val="90"/>
        </w:rPr>
        <w:t>Household</w:t>
      </w:r>
      <w:r>
        <w:rPr>
          <w:color w:val="231F20"/>
          <w:spacing w:val="-21"/>
          <w:w w:val="90"/>
        </w:rPr>
        <w:t> </w:t>
      </w:r>
      <w:r>
        <w:rPr>
          <w:color w:val="231F20"/>
          <w:w w:val="90"/>
        </w:rPr>
        <w:t>borrowing</w:t>
      </w:r>
      <w:r>
        <w:rPr>
          <w:color w:val="231F20"/>
          <w:spacing w:val="-20"/>
          <w:w w:val="90"/>
        </w:rPr>
        <w:t> </w:t>
      </w:r>
      <w:r>
        <w:rPr>
          <w:color w:val="231F20"/>
          <w:w w:val="90"/>
        </w:rPr>
        <w:t>has</w:t>
      </w:r>
      <w:r>
        <w:rPr>
          <w:color w:val="231F20"/>
          <w:spacing w:val="-21"/>
          <w:w w:val="90"/>
        </w:rPr>
        <w:t> </w:t>
      </w:r>
      <w:r>
        <w:rPr>
          <w:color w:val="231F20"/>
          <w:w w:val="90"/>
        </w:rPr>
        <w:t>increased</w:t>
      </w:r>
      <w:r>
        <w:rPr>
          <w:color w:val="231F20"/>
          <w:spacing w:val="-20"/>
          <w:w w:val="90"/>
        </w:rPr>
        <w:t> </w:t>
      </w:r>
      <w:r>
        <w:rPr>
          <w:color w:val="231F20"/>
          <w:w w:val="90"/>
        </w:rPr>
        <w:t>markedly</w:t>
      </w:r>
      <w:r>
        <w:rPr>
          <w:color w:val="231F20"/>
          <w:spacing w:val="-24"/>
          <w:w w:val="90"/>
        </w:rPr>
        <w:t> </w:t>
      </w:r>
      <w:r>
        <w:rPr>
          <w:color w:val="231F20"/>
          <w:w w:val="90"/>
        </w:rPr>
        <w:t>over</w:t>
      </w:r>
      <w:r>
        <w:rPr>
          <w:color w:val="231F20"/>
          <w:spacing w:val="-23"/>
          <w:w w:val="90"/>
        </w:rPr>
        <w:t> </w:t>
      </w:r>
      <w:r>
        <w:rPr>
          <w:color w:val="231F20"/>
          <w:w w:val="90"/>
        </w:rPr>
        <w:t>this</w:t>
      </w:r>
      <w:r>
        <w:rPr>
          <w:color w:val="231F20"/>
          <w:spacing w:val="-24"/>
          <w:w w:val="90"/>
        </w:rPr>
        <w:t> </w:t>
      </w:r>
      <w:r>
        <w:rPr>
          <w:color w:val="231F20"/>
          <w:w w:val="90"/>
        </w:rPr>
        <w:t>decade. </w:t>
      </w:r>
      <w:r>
        <w:rPr>
          <w:color w:val="231F20"/>
          <w:w w:val="95"/>
        </w:rPr>
        <w:t>The</w:t>
      </w:r>
      <w:r>
        <w:rPr>
          <w:color w:val="231F20"/>
          <w:spacing w:val="-37"/>
          <w:w w:val="95"/>
        </w:rPr>
        <w:t> </w:t>
      </w:r>
      <w:r>
        <w:rPr>
          <w:color w:val="231F20"/>
          <w:w w:val="95"/>
        </w:rPr>
        <w:t>ratio</w:t>
      </w:r>
      <w:r>
        <w:rPr>
          <w:color w:val="231F20"/>
          <w:spacing w:val="-37"/>
          <w:w w:val="95"/>
        </w:rPr>
        <w:t> </w:t>
      </w:r>
      <w:r>
        <w:rPr>
          <w:color w:val="231F20"/>
          <w:w w:val="95"/>
        </w:rPr>
        <w:t>of</w:t>
      </w:r>
      <w:r>
        <w:rPr>
          <w:color w:val="231F20"/>
          <w:spacing w:val="-36"/>
          <w:w w:val="95"/>
        </w:rPr>
        <w:t> </w:t>
      </w:r>
      <w:r>
        <w:rPr>
          <w:color w:val="231F20"/>
          <w:w w:val="95"/>
        </w:rPr>
        <w:t>household</w:t>
      </w:r>
      <w:r>
        <w:rPr>
          <w:color w:val="231F20"/>
          <w:spacing w:val="-38"/>
          <w:w w:val="95"/>
        </w:rPr>
        <w:t> </w:t>
      </w:r>
      <w:r>
        <w:rPr>
          <w:color w:val="231F20"/>
          <w:w w:val="95"/>
        </w:rPr>
        <w:t>debt</w:t>
      </w:r>
      <w:r>
        <w:rPr>
          <w:color w:val="231F20"/>
          <w:spacing w:val="-38"/>
          <w:w w:val="95"/>
        </w:rPr>
        <w:t> </w:t>
      </w:r>
      <w:r>
        <w:rPr>
          <w:color w:val="231F20"/>
          <w:w w:val="95"/>
        </w:rPr>
        <w:t>to</w:t>
      </w:r>
      <w:r>
        <w:rPr>
          <w:color w:val="231F20"/>
          <w:spacing w:val="-36"/>
          <w:w w:val="95"/>
        </w:rPr>
        <w:t> </w:t>
      </w:r>
      <w:r>
        <w:rPr>
          <w:color w:val="231F20"/>
          <w:w w:val="95"/>
        </w:rPr>
        <w:t>annual</w:t>
      </w:r>
      <w:r>
        <w:rPr>
          <w:color w:val="231F20"/>
          <w:spacing w:val="-36"/>
          <w:w w:val="95"/>
        </w:rPr>
        <w:t> </w:t>
      </w:r>
      <w:r>
        <w:rPr>
          <w:color w:val="231F20"/>
          <w:w w:val="95"/>
        </w:rPr>
        <w:t>income</w:t>
      </w:r>
      <w:r>
        <w:rPr>
          <w:color w:val="231F20"/>
          <w:spacing w:val="-36"/>
          <w:w w:val="95"/>
        </w:rPr>
        <w:t> </w:t>
      </w:r>
      <w:r>
        <w:rPr>
          <w:color w:val="231F20"/>
          <w:w w:val="95"/>
        </w:rPr>
        <w:t>reached</w:t>
      </w:r>
      <w:r>
        <w:rPr>
          <w:color w:val="231F20"/>
          <w:spacing w:val="-36"/>
          <w:w w:val="95"/>
        </w:rPr>
        <w:t> </w:t>
      </w:r>
      <w:r>
        <w:rPr>
          <w:color w:val="231F20"/>
          <w:w w:val="95"/>
        </w:rPr>
        <w:t>170%</w:t>
      </w:r>
      <w:r>
        <w:rPr>
          <w:color w:val="231F20"/>
          <w:spacing w:val="-36"/>
          <w:w w:val="95"/>
        </w:rPr>
        <w:t> </w:t>
      </w:r>
      <w:r>
        <w:rPr>
          <w:color w:val="231F20"/>
          <w:w w:val="95"/>
        </w:rPr>
        <w:t>in 2008</w:t>
      </w:r>
      <w:r>
        <w:rPr>
          <w:color w:val="231F20"/>
          <w:spacing w:val="-28"/>
          <w:w w:val="95"/>
        </w:rPr>
        <w:t> </w:t>
      </w:r>
      <w:r>
        <w:rPr>
          <w:color w:val="231F20"/>
          <w:w w:val="95"/>
        </w:rPr>
        <w:t>Q2,</w:t>
      </w:r>
      <w:r>
        <w:rPr>
          <w:color w:val="231F20"/>
          <w:spacing w:val="-23"/>
          <w:w w:val="95"/>
        </w:rPr>
        <w:t> </w:t>
      </w:r>
      <w:r>
        <w:rPr>
          <w:color w:val="231F20"/>
          <w:w w:val="95"/>
        </w:rPr>
        <w:t>compared</w:t>
      </w:r>
      <w:r>
        <w:rPr>
          <w:color w:val="231F20"/>
          <w:spacing w:val="-24"/>
          <w:w w:val="95"/>
        </w:rPr>
        <w:t> </w:t>
      </w:r>
      <w:r>
        <w:rPr>
          <w:color w:val="231F20"/>
          <w:w w:val="95"/>
        </w:rPr>
        <w:t>with</w:t>
      </w:r>
      <w:r>
        <w:rPr>
          <w:color w:val="231F20"/>
          <w:spacing w:val="-27"/>
          <w:w w:val="95"/>
        </w:rPr>
        <w:t> </w:t>
      </w:r>
      <w:r>
        <w:rPr>
          <w:color w:val="231F20"/>
          <w:w w:val="95"/>
        </w:rPr>
        <w:t>only</w:t>
      </w:r>
      <w:r>
        <w:rPr>
          <w:color w:val="231F20"/>
          <w:spacing w:val="-23"/>
          <w:w w:val="95"/>
        </w:rPr>
        <w:t> </w:t>
      </w:r>
      <w:r>
        <w:rPr>
          <w:color w:val="231F20"/>
          <w:w w:val="95"/>
        </w:rPr>
        <w:t>around</w:t>
      </w:r>
      <w:r>
        <w:rPr>
          <w:color w:val="231F20"/>
          <w:spacing w:val="-23"/>
          <w:w w:val="95"/>
        </w:rPr>
        <w:t> </w:t>
      </w:r>
      <w:r>
        <w:rPr>
          <w:color w:val="231F20"/>
          <w:w w:val="95"/>
        </w:rPr>
        <w:t>105%</w:t>
      </w:r>
      <w:r>
        <w:rPr>
          <w:color w:val="231F20"/>
          <w:spacing w:val="-23"/>
          <w:w w:val="95"/>
        </w:rPr>
        <w:t> </w:t>
      </w:r>
      <w:r>
        <w:rPr>
          <w:color w:val="231F20"/>
          <w:w w:val="95"/>
        </w:rPr>
        <w:t>in</w:t>
      </w:r>
      <w:r>
        <w:rPr>
          <w:color w:val="231F20"/>
          <w:spacing w:val="-24"/>
          <w:w w:val="95"/>
        </w:rPr>
        <w:t> </w:t>
      </w:r>
      <w:r>
        <w:rPr>
          <w:color w:val="231F20"/>
          <w:w w:val="95"/>
        </w:rPr>
        <w:t>1990–91.</w:t>
      </w:r>
      <w:r>
        <w:rPr>
          <w:color w:val="231F20"/>
          <w:spacing w:val="5"/>
          <w:w w:val="95"/>
        </w:rPr>
        <w:t> </w:t>
      </w:r>
      <w:r>
        <w:rPr>
          <w:color w:val="231F20"/>
          <w:spacing w:val="-5"/>
          <w:w w:val="95"/>
        </w:rPr>
        <w:t>Yet</w:t>
      </w:r>
      <w:r>
        <w:rPr>
          <w:color w:val="231F20"/>
          <w:spacing w:val="-23"/>
          <w:w w:val="95"/>
        </w:rPr>
        <w:t> </w:t>
      </w:r>
      <w:r>
        <w:rPr>
          <w:color w:val="231F20"/>
          <w:w w:val="95"/>
        </w:rPr>
        <w:t>in aggregate the proportion of household income devoted to servicing</w:t>
      </w:r>
      <w:r>
        <w:rPr>
          <w:color w:val="231F20"/>
          <w:spacing w:val="-41"/>
          <w:w w:val="95"/>
        </w:rPr>
        <w:t> </w:t>
      </w:r>
      <w:r>
        <w:rPr>
          <w:color w:val="231F20"/>
          <w:w w:val="95"/>
        </w:rPr>
        <w:t>that</w:t>
      </w:r>
      <w:r>
        <w:rPr>
          <w:color w:val="231F20"/>
          <w:spacing w:val="-40"/>
          <w:w w:val="95"/>
        </w:rPr>
        <w:t> </w:t>
      </w:r>
      <w:r>
        <w:rPr>
          <w:color w:val="231F20"/>
          <w:w w:val="95"/>
        </w:rPr>
        <w:t>debt</w:t>
      </w:r>
      <w:r>
        <w:rPr>
          <w:color w:val="231F20"/>
          <w:spacing w:val="-39"/>
          <w:w w:val="95"/>
        </w:rPr>
        <w:t> </w:t>
      </w:r>
      <w:r>
        <w:rPr>
          <w:color w:val="231F20"/>
          <w:w w:val="95"/>
        </w:rPr>
        <w:t>in</w:t>
      </w:r>
      <w:r>
        <w:rPr>
          <w:color w:val="231F20"/>
          <w:spacing w:val="-40"/>
          <w:w w:val="95"/>
        </w:rPr>
        <w:t> </w:t>
      </w:r>
      <w:r>
        <w:rPr>
          <w:color w:val="231F20"/>
          <w:w w:val="95"/>
        </w:rPr>
        <w:t>Q2</w:t>
      </w:r>
      <w:r>
        <w:rPr>
          <w:color w:val="231F20"/>
          <w:spacing w:val="-40"/>
          <w:w w:val="95"/>
        </w:rPr>
        <w:t> </w:t>
      </w:r>
      <w:r>
        <w:rPr>
          <w:color w:val="231F20"/>
          <w:w w:val="95"/>
        </w:rPr>
        <w:t>was</w:t>
      </w:r>
      <w:r>
        <w:rPr>
          <w:color w:val="231F20"/>
          <w:spacing w:val="-39"/>
          <w:w w:val="95"/>
        </w:rPr>
        <w:t> </w:t>
      </w:r>
      <w:r>
        <w:rPr>
          <w:color w:val="231F20"/>
          <w:w w:val="95"/>
        </w:rPr>
        <w:t>not</w:t>
      </w:r>
      <w:r>
        <w:rPr>
          <w:color w:val="231F20"/>
          <w:spacing w:val="-38"/>
          <w:w w:val="95"/>
        </w:rPr>
        <w:t> </w:t>
      </w:r>
      <w:r>
        <w:rPr>
          <w:color w:val="231F20"/>
          <w:w w:val="95"/>
        </w:rPr>
        <w:t>greatly</w:t>
      </w:r>
      <w:r>
        <w:rPr>
          <w:color w:val="231F20"/>
          <w:spacing w:val="-40"/>
          <w:w w:val="95"/>
        </w:rPr>
        <w:t> </w:t>
      </w:r>
      <w:r>
        <w:rPr>
          <w:color w:val="231F20"/>
          <w:w w:val="95"/>
        </w:rPr>
        <w:t>different</w:t>
      </w:r>
      <w:r>
        <w:rPr>
          <w:color w:val="231F20"/>
          <w:spacing w:val="-41"/>
          <w:w w:val="95"/>
        </w:rPr>
        <w:t> </w:t>
      </w:r>
      <w:r>
        <w:rPr>
          <w:color w:val="231F20"/>
          <w:w w:val="95"/>
        </w:rPr>
        <w:t>from</w:t>
      </w:r>
      <w:r>
        <w:rPr>
          <w:color w:val="231F20"/>
          <w:spacing w:val="-41"/>
          <w:w w:val="95"/>
        </w:rPr>
        <w:t> </w:t>
      </w:r>
      <w:r>
        <w:rPr>
          <w:color w:val="231F20"/>
          <w:w w:val="95"/>
        </w:rPr>
        <w:t>that</w:t>
      </w:r>
      <w:r>
        <w:rPr>
          <w:color w:val="231F20"/>
          <w:spacing w:val="-38"/>
          <w:w w:val="95"/>
        </w:rPr>
        <w:t> </w:t>
      </w:r>
      <w:r>
        <w:rPr>
          <w:color w:val="231F20"/>
          <w:w w:val="95"/>
        </w:rPr>
        <w:t>in the</w:t>
      </w:r>
      <w:r>
        <w:rPr>
          <w:color w:val="231F20"/>
          <w:spacing w:val="-38"/>
          <w:w w:val="95"/>
        </w:rPr>
        <w:t> </w:t>
      </w:r>
      <w:r>
        <w:rPr>
          <w:color w:val="231F20"/>
          <w:w w:val="95"/>
        </w:rPr>
        <w:t>early</w:t>
      </w:r>
      <w:r>
        <w:rPr>
          <w:color w:val="231F20"/>
          <w:spacing w:val="-37"/>
          <w:w w:val="95"/>
        </w:rPr>
        <w:t> </w:t>
      </w:r>
      <w:r>
        <w:rPr>
          <w:color w:val="231F20"/>
          <w:w w:val="95"/>
        </w:rPr>
        <w:t>1990s.</w:t>
      </w:r>
      <w:r>
        <w:rPr>
          <w:color w:val="231F20"/>
          <w:spacing w:val="-23"/>
          <w:w w:val="95"/>
        </w:rPr>
        <w:t> </w:t>
      </w:r>
      <w:r>
        <w:rPr>
          <w:color w:val="231F20"/>
          <w:w w:val="95"/>
        </w:rPr>
        <w:t>That</w:t>
      </w:r>
      <w:r>
        <w:rPr>
          <w:color w:val="231F20"/>
          <w:spacing w:val="-38"/>
          <w:w w:val="95"/>
        </w:rPr>
        <w:t> </w:t>
      </w:r>
      <w:r>
        <w:rPr>
          <w:color w:val="231F20"/>
          <w:w w:val="95"/>
        </w:rPr>
        <w:t>reflects</w:t>
      </w:r>
      <w:r>
        <w:rPr>
          <w:color w:val="231F20"/>
          <w:spacing w:val="-39"/>
          <w:w w:val="95"/>
        </w:rPr>
        <w:t> </w:t>
      </w:r>
      <w:r>
        <w:rPr>
          <w:color w:val="231F20"/>
          <w:w w:val="95"/>
        </w:rPr>
        <w:t>the</w:t>
      </w:r>
      <w:r>
        <w:rPr>
          <w:color w:val="231F20"/>
          <w:spacing w:val="-37"/>
          <w:w w:val="95"/>
        </w:rPr>
        <w:t> </w:t>
      </w:r>
      <w:r>
        <w:rPr>
          <w:color w:val="231F20"/>
          <w:w w:val="95"/>
        </w:rPr>
        <w:t>significantly</w:t>
      </w:r>
      <w:r>
        <w:rPr>
          <w:color w:val="231F20"/>
          <w:spacing w:val="-38"/>
          <w:w w:val="95"/>
        </w:rPr>
        <w:t> </w:t>
      </w:r>
      <w:r>
        <w:rPr>
          <w:color w:val="231F20"/>
          <w:w w:val="95"/>
        </w:rPr>
        <w:t>lower</w:t>
      </w:r>
      <w:r>
        <w:rPr>
          <w:color w:val="231F20"/>
          <w:spacing w:val="-37"/>
          <w:w w:val="95"/>
        </w:rPr>
        <w:t> </w:t>
      </w:r>
      <w:r>
        <w:rPr>
          <w:color w:val="231F20"/>
          <w:w w:val="95"/>
        </w:rPr>
        <w:t>level</w:t>
      </w:r>
      <w:r>
        <w:rPr>
          <w:color w:val="231F20"/>
          <w:spacing w:val="-40"/>
          <w:w w:val="95"/>
        </w:rPr>
        <w:t> </w:t>
      </w:r>
      <w:r>
        <w:rPr>
          <w:color w:val="231F20"/>
          <w:w w:val="95"/>
        </w:rPr>
        <w:t>of </w:t>
      </w:r>
      <w:r>
        <w:rPr>
          <w:color w:val="231F20"/>
        </w:rPr>
        <w:t>official</w:t>
      </w:r>
      <w:r>
        <w:rPr>
          <w:color w:val="231F20"/>
          <w:spacing w:val="-32"/>
        </w:rPr>
        <w:t> </w:t>
      </w:r>
      <w:r>
        <w:rPr>
          <w:color w:val="231F20"/>
        </w:rPr>
        <w:t>interest</w:t>
      </w:r>
      <w:r>
        <w:rPr>
          <w:color w:val="231F20"/>
          <w:spacing w:val="-31"/>
        </w:rPr>
        <w:t> </w:t>
      </w:r>
      <w:r>
        <w:rPr>
          <w:color w:val="231F20"/>
        </w:rPr>
        <w:t>rates</w:t>
      </w:r>
      <w:r>
        <w:rPr>
          <w:color w:val="231F20"/>
          <w:spacing w:val="-31"/>
        </w:rPr>
        <w:t> </w:t>
      </w:r>
      <w:r>
        <w:rPr>
          <w:color w:val="231F20"/>
        </w:rPr>
        <w:t>in</w:t>
      </w:r>
      <w:r>
        <w:rPr>
          <w:color w:val="231F20"/>
          <w:spacing w:val="-34"/>
        </w:rPr>
        <w:t> </w:t>
      </w:r>
      <w:r>
        <w:rPr>
          <w:color w:val="231F20"/>
        </w:rPr>
        <w:t>the</w:t>
      </w:r>
      <w:r>
        <w:rPr>
          <w:color w:val="231F20"/>
          <w:spacing w:val="-32"/>
        </w:rPr>
        <w:t> </w:t>
      </w:r>
      <w:r>
        <w:rPr>
          <w:color w:val="231F20"/>
        </w:rPr>
        <w:t>more</w:t>
      </w:r>
      <w:r>
        <w:rPr>
          <w:color w:val="231F20"/>
          <w:spacing w:val="-31"/>
        </w:rPr>
        <w:t> </w:t>
      </w:r>
      <w:r>
        <w:rPr>
          <w:color w:val="231F20"/>
        </w:rPr>
        <w:t>recent</w:t>
      </w:r>
      <w:r>
        <w:rPr>
          <w:color w:val="231F20"/>
          <w:spacing w:val="-31"/>
        </w:rPr>
        <w:t> </w:t>
      </w:r>
      <w:r>
        <w:rPr>
          <w:color w:val="231F20"/>
        </w:rPr>
        <w:t>period.</w:t>
      </w:r>
    </w:p>
    <w:p>
      <w:pPr>
        <w:pStyle w:val="BodyText"/>
        <w:rPr>
          <w:sz w:val="24"/>
        </w:rPr>
      </w:pPr>
    </w:p>
    <w:p>
      <w:pPr>
        <w:pStyle w:val="BodyText"/>
        <w:spacing w:line="268" w:lineRule="auto" w:before="1"/>
        <w:ind w:left="153" w:right="41"/>
      </w:pPr>
      <w:r>
        <w:rPr>
          <w:color w:val="231F20"/>
        </w:rPr>
        <w:t>Aggregate measures of income gearing mask significant </w:t>
      </w:r>
      <w:r>
        <w:rPr>
          <w:color w:val="231F20"/>
          <w:w w:val="95"/>
        </w:rPr>
        <w:t>variations</w:t>
      </w:r>
      <w:r>
        <w:rPr>
          <w:color w:val="231F20"/>
          <w:spacing w:val="-42"/>
          <w:w w:val="95"/>
        </w:rPr>
        <w:t> </w:t>
      </w:r>
      <w:r>
        <w:rPr>
          <w:color w:val="231F20"/>
          <w:w w:val="95"/>
        </w:rPr>
        <w:t>across</w:t>
      </w:r>
      <w:r>
        <w:rPr>
          <w:color w:val="231F20"/>
          <w:spacing w:val="-42"/>
          <w:w w:val="95"/>
        </w:rPr>
        <w:t> </w:t>
      </w:r>
      <w:r>
        <w:rPr>
          <w:color w:val="231F20"/>
          <w:w w:val="95"/>
        </w:rPr>
        <w:t>households.</w:t>
      </w:r>
      <w:r>
        <w:rPr>
          <w:color w:val="231F20"/>
          <w:spacing w:val="-26"/>
          <w:w w:val="95"/>
        </w:rPr>
        <w:t> </w:t>
      </w:r>
      <w:r>
        <w:rPr>
          <w:color w:val="231F20"/>
          <w:w w:val="95"/>
        </w:rPr>
        <w:t>In</w:t>
      </w:r>
      <w:r>
        <w:rPr>
          <w:color w:val="231F20"/>
          <w:spacing w:val="-42"/>
          <w:w w:val="95"/>
        </w:rPr>
        <w:t> </w:t>
      </w:r>
      <w:r>
        <w:rPr>
          <w:color w:val="231F20"/>
          <w:w w:val="95"/>
        </w:rPr>
        <w:t>particular,</w:t>
      </w:r>
      <w:r>
        <w:rPr>
          <w:color w:val="231F20"/>
          <w:spacing w:val="-43"/>
          <w:w w:val="95"/>
        </w:rPr>
        <w:t> </w:t>
      </w:r>
      <w:r>
        <w:rPr>
          <w:color w:val="231F20"/>
          <w:w w:val="95"/>
        </w:rPr>
        <w:t>the</w:t>
      </w:r>
      <w:r>
        <w:rPr>
          <w:color w:val="231F20"/>
          <w:spacing w:val="-42"/>
          <w:w w:val="95"/>
        </w:rPr>
        <w:t> </w:t>
      </w:r>
      <w:r>
        <w:rPr>
          <w:color w:val="231F20"/>
          <w:w w:val="95"/>
        </w:rPr>
        <w:t>proportion</w:t>
      </w:r>
      <w:r>
        <w:rPr>
          <w:color w:val="231F20"/>
          <w:spacing w:val="-43"/>
          <w:w w:val="95"/>
        </w:rPr>
        <w:t> </w:t>
      </w:r>
      <w:r>
        <w:rPr>
          <w:color w:val="231F20"/>
          <w:w w:val="95"/>
        </w:rPr>
        <w:t>of mortgagors</w:t>
      </w:r>
      <w:r>
        <w:rPr>
          <w:color w:val="231F20"/>
          <w:spacing w:val="-40"/>
          <w:w w:val="95"/>
        </w:rPr>
        <w:t> </w:t>
      </w:r>
      <w:r>
        <w:rPr>
          <w:color w:val="231F20"/>
          <w:w w:val="95"/>
        </w:rPr>
        <w:t>devoting</w:t>
      </w:r>
      <w:r>
        <w:rPr>
          <w:color w:val="231F20"/>
          <w:spacing w:val="-37"/>
          <w:w w:val="95"/>
        </w:rPr>
        <w:t> </w:t>
      </w:r>
      <w:r>
        <w:rPr>
          <w:color w:val="231F20"/>
          <w:w w:val="95"/>
        </w:rPr>
        <w:t>a</w:t>
      </w:r>
      <w:r>
        <w:rPr>
          <w:color w:val="231F20"/>
          <w:spacing w:val="-38"/>
          <w:w w:val="95"/>
        </w:rPr>
        <w:t> </w:t>
      </w:r>
      <w:r>
        <w:rPr>
          <w:color w:val="231F20"/>
          <w:w w:val="95"/>
        </w:rPr>
        <w:t>relatively</w:t>
      </w:r>
      <w:r>
        <w:rPr>
          <w:color w:val="231F20"/>
          <w:spacing w:val="-37"/>
          <w:w w:val="95"/>
        </w:rPr>
        <w:t> </w:t>
      </w:r>
      <w:r>
        <w:rPr>
          <w:color w:val="231F20"/>
          <w:w w:val="95"/>
        </w:rPr>
        <w:t>large</w:t>
      </w:r>
      <w:r>
        <w:rPr>
          <w:color w:val="231F20"/>
          <w:spacing w:val="-38"/>
          <w:w w:val="95"/>
        </w:rPr>
        <w:t> </w:t>
      </w:r>
      <w:r>
        <w:rPr>
          <w:color w:val="231F20"/>
          <w:w w:val="95"/>
        </w:rPr>
        <w:t>share</w:t>
      </w:r>
      <w:r>
        <w:rPr>
          <w:color w:val="231F20"/>
          <w:spacing w:val="-39"/>
          <w:w w:val="95"/>
        </w:rPr>
        <w:t> </w:t>
      </w:r>
      <w:r>
        <w:rPr>
          <w:color w:val="231F20"/>
          <w:w w:val="95"/>
        </w:rPr>
        <w:t>of</w:t>
      </w:r>
      <w:r>
        <w:rPr>
          <w:color w:val="231F20"/>
          <w:spacing w:val="-40"/>
          <w:w w:val="95"/>
        </w:rPr>
        <w:t> </w:t>
      </w:r>
      <w:r>
        <w:rPr>
          <w:color w:val="231F20"/>
          <w:w w:val="95"/>
        </w:rPr>
        <w:t>their</w:t>
      </w:r>
      <w:r>
        <w:rPr>
          <w:color w:val="231F20"/>
          <w:spacing w:val="-37"/>
          <w:w w:val="95"/>
        </w:rPr>
        <w:t> </w:t>
      </w:r>
      <w:r>
        <w:rPr>
          <w:color w:val="231F20"/>
          <w:w w:val="95"/>
        </w:rPr>
        <w:t>pre-tax </w:t>
      </w:r>
      <w:r>
        <w:rPr>
          <w:color w:val="231F20"/>
        </w:rPr>
        <w:t>income to mortgage payments is higher than in 1991, </w:t>
      </w:r>
      <w:r>
        <w:rPr>
          <w:color w:val="231F20"/>
          <w:w w:val="95"/>
        </w:rPr>
        <w:t>according</w:t>
      </w:r>
      <w:r>
        <w:rPr>
          <w:color w:val="231F20"/>
          <w:spacing w:val="-35"/>
          <w:w w:val="95"/>
        </w:rPr>
        <w:t> </w:t>
      </w:r>
      <w:r>
        <w:rPr>
          <w:color w:val="231F20"/>
          <w:w w:val="95"/>
        </w:rPr>
        <w:t>to</w:t>
      </w:r>
      <w:r>
        <w:rPr>
          <w:color w:val="231F20"/>
          <w:spacing w:val="-34"/>
          <w:w w:val="95"/>
        </w:rPr>
        <w:t> </w:t>
      </w:r>
      <w:r>
        <w:rPr>
          <w:color w:val="231F20"/>
          <w:w w:val="95"/>
        </w:rPr>
        <w:t>the</w:t>
      </w:r>
      <w:r>
        <w:rPr>
          <w:color w:val="231F20"/>
          <w:spacing w:val="-31"/>
          <w:w w:val="95"/>
        </w:rPr>
        <w:t> </w:t>
      </w:r>
      <w:r>
        <w:rPr>
          <w:color w:val="231F20"/>
          <w:w w:val="95"/>
        </w:rPr>
        <w:t>latest</w:t>
      </w:r>
      <w:r>
        <w:rPr>
          <w:color w:val="231F20"/>
          <w:spacing w:val="-32"/>
          <w:w w:val="95"/>
        </w:rPr>
        <w:t> </w:t>
      </w:r>
      <w:r>
        <w:rPr>
          <w:color w:val="231F20"/>
          <w:w w:val="95"/>
        </w:rPr>
        <w:t>NMG</w:t>
      </w:r>
      <w:r>
        <w:rPr>
          <w:color w:val="231F20"/>
          <w:spacing w:val="-32"/>
          <w:w w:val="95"/>
        </w:rPr>
        <w:t> </w:t>
      </w:r>
      <w:r>
        <w:rPr>
          <w:color w:val="231F20"/>
          <w:w w:val="95"/>
        </w:rPr>
        <w:t>survey</w:t>
      </w:r>
      <w:r>
        <w:rPr>
          <w:color w:val="231F20"/>
          <w:spacing w:val="-32"/>
          <w:w w:val="95"/>
        </w:rPr>
        <w:t> </w:t>
      </w:r>
      <w:r>
        <w:rPr>
          <w:color w:val="231F20"/>
          <w:w w:val="95"/>
        </w:rPr>
        <w:t>(Chart</w:t>
      </w:r>
      <w:r>
        <w:rPr>
          <w:color w:val="231F20"/>
          <w:spacing w:val="-36"/>
          <w:w w:val="95"/>
        </w:rPr>
        <w:t> </w:t>
      </w:r>
      <w:r>
        <w:rPr>
          <w:color w:val="231F20"/>
          <w:w w:val="95"/>
        </w:rPr>
        <w:t>A).</w:t>
      </w:r>
      <w:r>
        <w:rPr>
          <w:color w:val="231F20"/>
          <w:spacing w:val="-5"/>
          <w:w w:val="95"/>
        </w:rPr>
        <w:t> </w:t>
      </w:r>
      <w:r>
        <w:rPr>
          <w:color w:val="231F20"/>
          <w:w w:val="95"/>
        </w:rPr>
        <w:t>Nevertheless, the</w:t>
      </w:r>
      <w:r>
        <w:rPr>
          <w:color w:val="231F20"/>
          <w:spacing w:val="-42"/>
          <w:w w:val="95"/>
        </w:rPr>
        <w:t> </w:t>
      </w:r>
      <w:r>
        <w:rPr>
          <w:color w:val="231F20"/>
          <w:w w:val="95"/>
        </w:rPr>
        <w:t>percentage</w:t>
      </w:r>
      <w:r>
        <w:rPr>
          <w:color w:val="231F20"/>
          <w:spacing w:val="-43"/>
          <w:w w:val="95"/>
        </w:rPr>
        <w:t> </w:t>
      </w:r>
      <w:r>
        <w:rPr>
          <w:color w:val="231F20"/>
          <w:w w:val="95"/>
        </w:rPr>
        <w:t>of</w:t>
      </w:r>
      <w:r>
        <w:rPr>
          <w:color w:val="231F20"/>
          <w:spacing w:val="-42"/>
          <w:w w:val="95"/>
        </w:rPr>
        <w:t> </w:t>
      </w:r>
      <w:r>
        <w:rPr>
          <w:color w:val="231F20"/>
          <w:w w:val="95"/>
        </w:rPr>
        <w:t>mortgagors</w:t>
      </w:r>
      <w:r>
        <w:rPr>
          <w:color w:val="231F20"/>
          <w:spacing w:val="-41"/>
          <w:w w:val="95"/>
        </w:rPr>
        <w:t> </w:t>
      </w:r>
      <w:r>
        <w:rPr>
          <w:color w:val="231F20"/>
          <w:w w:val="95"/>
        </w:rPr>
        <w:t>reporting</w:t>
      </w:r>
      <w:r>
        <w:rPr>
          <w:color w:val="231F20"/>
          <w:spacing w:val="-42"/>
          <w:w w:val="95"/>
        </w:rPr>
        <w:t> </w:t>
      </w:r>
      <w:r>
        <w:rPr>
          <w:color w:val="231F20"/>
          <w:w w:val="95"/>
        </w:rPr>
        <w:t>payment</w:t>
      </w:r>
      <w:r>
        <w:rPr>
          <w:color w:val="231F20"/>
          <w:spacing w:val="-41"/>
          <w:w w:val="95"/>
        </w:rPr>
        <w:t> </w:t>
      </w:r>
      <w:r>
        <w:rPr>
          <w:color w:val="231F20"/>
          <w:w w:val="95"/>
        </w:rPr>
        <w:t>problems</w:t>
      </w:r>
      <w:r>
        <w:rPr>
          <w:color w:val="231F20"/>
          <w:spacing w:val="-42"/>
          <w:w w:val="95"/>
        </w:rPr>
        <w:t> </w:t>
      </w:r>
      <w:r>
        <w:rPr>
          <w:color w:val="231F20"/>
          <w:w w:val="95"/>
        </w:rPr>
        <w:t>is around</w:t>
      </w:r>
      <w:r>
        <w:rPr>
          <w:color w:val="231F20"/>
          <w:spacing w:val="-36"/>
          <w:w w:val="95"/>
        </w:rPr>
        <w:t> </w:t>
      </w:r>
      <w:r>
        <w:rPr>
          <w:color w:val="231F20"/>
          <w:w w:val="95"/>
        </w:rPr>
        <w:t>half</w:t>
      </w:r>
      <w:r>
        <w:rPr>
          <w:color w:val="231F20"/>
          <w:spacing w:val="-37"/>
          <w:w w:val="95"/>
        </w:rPr>
        <w:t> </w:t>
      </w:r>
      <w:r>
        <w:rPr>
          <w:color w:val="231F20"/>
          <w:w w:val="95"/>
        </w:rPr>
        <w:t>the</w:t>
      </w:r>
      <w:r>
        <w:rPr>
          <w:color w:val="231F20"/>
          <w:spacing w:val="-35"/>
          <w:w w:val="95"/>
        </w:rPr>
        <w:t> </w:t>
      </w:r>
      <w:r>
        <w:rPr>
          <w:color w:val="231F20"/>
          <w:w w:val="95"/>
        </w:rPr>
        <w:t>levels</w:t>
      </w:r>
      <w:r>
        <w:rPr>
          <w:color w:val="231F20"/>
          <w:spacing w:val="-35"/>
          <w:w w:val="95"/>
        </w:rPr>
        <w:t> </w:t>
      </w:r>
      <w:r>
        <w:rPr>
          <w:color w:val="231F20"/>
          <w:w w:val="95"/>
        </w:rPr>
        <w:t>seen</w:t>
      </w:r>
      <w:r>
        <w:rPr>
          <w:color w:val="231F20"/>
          <w:spacing w:val="-35"/>
          <w:w w:val="95"/>
        </w:rPr>
        <w:t> </w:t>
      </w:r>
      <w:r>
        <w:rPr>
          <w:color w:val="231F20"/>
          <w:w w:val="95"/>
        </w:rPr>
        <w:t>in</w:t>
      </w:r>
      <w:r>
        <w:rPr>
          <w:color w:val="231F20"/>
          <w:spacing w:val="-37"/>
          <w:w w:val="95"/>
        </w:rPr>
        <w:t> </w:t>
      </w:r>
      <w:r>
        <w:rPr>
          <w:color w:val="231F20"/>
          <w:w w:val="95"/>
        </w:rPr>
        <w:t>the</w:t>
      </w:r>
      <w:r>
        <w:rPr>
          <w:color w:val="231F20"/>
          <w:spacing w:val="-35"/>
          <w:w w:val="95"/>
        </w:rPr>
        <w:t> </w:t>
      </w:r>
      <w:r>
        <w:rPr>
          <w:color w:val="231F20"/>
          <w:w w:val="95"/>
        </w:rPr>
        <w:t>early</w:t>
      </w:r>
      <w:r>
        <w:rPr>
          <w:color w:val="231F20"/>
          <w:spacing w:val="-35"/>
          <w:w w:val="95"/>
        </w:rPr>
        <w:t> </w:t>
      </w:r>
      <w:r>
        <w:rPr>
          <w:color w:val="231F20"/>
          <w:w w:val="95"/>
        </w:rPr>
        <w:t>1990s</w:t>
      </w:r>
      <w:r>
        <w:rPr>
          <w:color w:val="231F20"/>
          <w:spacing w:val="-35"/>
          <w:w w:val="95"/>
        </w:rPr>
        <w:t> </w:t>
      </w:r>
      <w:r>
        <w:rPr>
          <w:color w:val="231F20"/>
          <w:w w:val="95"/>
        </w:rPr>
        <w:t>(Chart</w:t>
      </w:r>
      <w:r>
        <w:rPr>
          <w:color w:val="231F20"/>
          <w:spacing w:val="-36"/>
          <w:w w:val="95"/>
        </w:rPr>
        <w:t> </w:t>
      </w:r>
      <w:r>
        <w:rPr>
          <w:color w:val="231F20"/>
          <w:w w:val="95"/>
        </w:rPr>
        <w:t>B).</w:t>
      </w:r>
      <w:r>
        <w:rPr>
          <w:color w:val="231F20"/>
          <w:spacing w:val="-15"/>
          <w:w w:val="95"/>
        </w:rPr>
        <w:t> </w:t>
      </w:r>
      <w:r>
        <w:rPr>
          <w:color w:val="231F20"/>
          <w:w w:val="95"/>
        </w:rPr>
        <w:t>Other </w:t>
      </w:r>
      <w:r>
        <w:rPr>
          <w:color w:val="231F20"/>
          <w:w w:val="90"/>
        </w:rPr>
        <w:t>indicators of households’ financial distress, such as mortgage arrears</w:t>
      </w:r>
      <w:r>
        <w:rPr>
          <w:color w:val="231F20"/>
          <w:spacing w:val="-22"/>
          <w:w w:val="90"/>
        </w:rPr>
        <w:t> </w:t>
      </w:r>
      <w:r>
        <w:rPr>
          <w:color w:val="231F20"/>
          <w:w w:val="90"/>
        </w:rPr>
        <w:t>and</w:t>
      </w:r>
      <w:r>
        <w:rPr>
          <w:color w:val="231F20"/>
          <w:spacing w:val="-22"/>
          <w:w w:val="90"/>
        </w:rPr>
        <w:t> </w:t>
      </w:r>
      <w:r>
        <w:rPr>
          <w:color w:val="231F20"/>
          <w:w w:val="90"/>
        </w:rPr>
        <w:t>repossessions,</w:t>
      </w:r>
      <w:r>
        <w:rPr>
          <w:color w:val="231F20"/>
          <w:spacing w:val="-22"/>
          <w:w w:val="90"/>
        </w:rPr>
        <w:t> </w:t>
      </w:r>
      <w:r>
        <w:rPr>
          <w:color w:val="231F20"/>
          <w:w w:val="90"/>
        </w:rPr>
        <w:t>are</w:t>
      </w:r>
      <w:r>
        <w:rPr>
          <w:color w:val="231F20"/>
          <w:spacing w:val="-21"/>
          <w:w w:val="90"/>
        </w:rPr>
        <w:t> </w:t>
      </w:r>
      <w:r>
        <w:rPr>
          <w:color w:val="231F20"/>
          <w:w w:val="90"/>
        </w:rPr>
        <w:t>also</w:t>
      </w:r>
      <w:r>
        <w:rPr>
          <w:color w:val="231F20"/>
          <w:spacing w:val="-22"/>
          <w:w w:val="90"/>
        </w:rPr>
        <w:t> </w:t>
      </w:r>
      <w:r>
        <w:rPr>
          <w:color w:val="231F20"/>
          <w:w w:val="90"/>
        </w:rPr>
        <w:t>at</w:t>
      </w:r>
      <w:r>
        <w:rPr>
          <w:color w:val="231F20"/>
          <w:spacing w:val="-22"/>
          <w:w w:val="90"/>
        </w:rPr>
        <w:t> </w:t>
      </w:r>
      <w:r>
        <w:rPr>
          <w:color w:val="231F20"/>
          <w:w w:val="90"/>
        </w:rPr>
        <w:t>low</w:t>
      </w:r>
      <w:r>
        <w:rPr>
          <w:color w:val="231F20"/>
          <w:spacing w:val="-22"/>
          <w:w w:val="90"/>
        </w:rPr>
        <w:t> </w:t>
      </w:r>
      <w:r>
        <w:rPr>
          <w:color w:val="231F20"/>
          <w:w w:val="90"/>
        </w:rPr>
        <w:t>levels</w:t>
      </w:r>
      <w:r>
        <w:rPr>
          <w:color w:val="231F20"/>
          <w:spacing w:val="-21"/>
          <w:w w:val="90"/>
        </w:rPr>
        <w:t> </w:t>
      </w:r>
      <w:r>
        <w:rPr>
          <w:color w:val="231F20"/>
          <w:w w:val="90"/>
        </w:rPr>
        <w:t>compared</w:t>
      </w:r>
      <w:r>
        <w:rPr>
          <w:color w:val="231F20"/>
          <w:spacing w:val="-24"/>
          <w:w w:val="90"/>
        </w:rPr>
        <w:t> </w:t>
      </w:r>
      <w:r>
        <w:rPr>
          <w:color w:val="231F20"/>
          <w:w w:val="90"/>
        </w:rPr>
        <w:t>with </w:t>
      </w:r>
      <w:r>
        <w:rPr>
          <w:color w:val="231F20"/>
        </w:rPr>
        <w:t>that</w:t>
      </w:r>
      <w:r>
        <w:rPr>
          <w:color w:val="231F20"/>
          <w:spacing w:val="-20"/>
        </w:rPr>
        <w:t> </w:t>
      </w:r>
      <w:r>
        <w:rPr>
          <w:color w:val="231F20"/>
        </w:rPr>
        <w:t>period</w:t>
      </w:r>
      <w:r>
        <w:rPr>
          <w:color w:val="231F20"/>
          <w:spacing w:val="-19"/>
        </w:rPr>
        <w:t> </w:t>
      </w:r>
      <w:r>
        <w:rPr>
          <w:color w:val="231F20"/>
        </w:rPr>
        <w:t>(Section</w:t>
      </w:r>
      <w:r>
        <w:rPr>
          <w:color w:val="231F20"/>
          <w:spacing w:val="-19"/>
        </w:rPr>
        <w:t> </w:t>
      </w:r>
      <w:r>
        <w:rPr>
          <w:color w:val="231F20"/>
        </w:rPr>
        <w:t>2).</w:t>
      </w:r>
    </w:p>
    <w:p>
      <w:pPr>
        <w:pStyle w:val="BodyText"/>
        <w:spacing w:before="1"/>
        <w:rPr>
          <w:sz w:val="35"/>
        </w:rPr>
      </w:pPr>
    </w:p>
    <w:p>
      <w:pPr>
        <w:spacing w:before="1"/>
        <w:ind w:left="153" w:right="0" w:firstLine="0"/>
        <w:jc w:val="left"/>
        <w:rPr>
          <w:sz w:val="18"/>
        </w:rPr>
      </w:pPr>
      <w:r>
        <w:rPr>
          <w:color w:val="A70740"/>
          <w:sz w:val="18"/>
        </w:rPr>
        <w:t>Chart</w:t>
      </w:r>
      <w:r>
        <w:rPr>
          <w:color w:val="A70740"/>
          <w:spacing w:val="-41"/>
          <w:sz w:val="18"/>
        </w:rPr>
        <w:t> </w:t>
      </w:r>
      <w:r>
        <w:rPr>
          <w:color w:val="A70740"/>
          <w:sz w:val="18"/>
        </w:rPr>
        <w:t>A</w:t>
      </w:r>
      <w:r>
        <w:rPr>
          <w:color w:val="A70740"/>
          <w:spacing w:val="-22"/>
          <w:sz w:val="18"/>
        </w:rPr>
        <w:t> </w:t>
      </w:r>
      <w:r>
        <w:rPr>
          <w:color w:val="231F20"/>
          <w:sz w:val="18"/>
        </w:rPr>
        <w:t>Distribution</w:t>
      </w:r>
      <w:r>
        <w:rPr>
          <w:color w:val="231F20"/>
          <w:spacing w:val="-40"/>
          <w:sz w:val="18"/>
        </w:rPr>
        <w:t> </w:t>
      </w:r>
      <w:r>
        <w:rPr>
          <w:color w:val="231F20"/>
          <w:sz w:val="18"/>
        </w:rPr>
        <w:t>of</w:t>
      </w:r>
      <w:r>
        <w:rPr>
          <w:color w:val="231F20"/>
          <w:spacing w:val="-38"/>
          <w:sz w:val="18"/>
        </w:rPr>
        <w:t> </w:t>
      </w:r>
      <w:r>
        <w:rPr>
          <w:color w:val="231F20"/>
          <w:sz w:val="18"/>
        </w:rPr>
        <w:t>mortgage</w:t>
      </w:r>
      <w:r>
        <w:rPr>
          <w:color w:val="231F20"/>
          <w:spacing w:val="-38"/>
          <w:sz w:val="18"/>
        </w:rPr>
        <w:t> </w:t>
      </w:r>
      <w:r>
        <w:rPr>
          <w:color w:val="231F20"/>
          <w:sz w:val="18"/>
        </w:rPr>
        <w:t>income</w:t>
      </w:r>
      <w:r>
        <w:rPr>
          <w:color w:val="231F20"/>
          <w:spacing w:val="-38"/>
          <w:sz w:val="18"/>
        </w:rPr>
        <w:t> </w:t>
      </w:r>
      <w:r>
        <w:rPr>
          <w:color w:val="231F20"/>
          <w:sz w:val="18"/>
        </w:rPr>
        <w:t>gearing</w:t>
      </w:r>
    </w:p>
    <w:p>
      <w:pPr>
        <w:spacing w:line="88" w:lineRule="exact" w:before="131"/>
        <w:ind w:left="2560" w:right="0" w:firstLine="0"/>
        <w:jc w:val="left"/>
        <w:rPr>
          <w:sz w:val="12"/>
        </w:rPr>
      </w:pPr>
      <w:r>
        <w:rPr>
          <w:color w:val="231F20"/>
          <w:w w:val="90"/>
          <w:sz w:val="12"/>
        </w:rPr>
        <w:t>Percentages of</w:t>
      </w:r>
      <w:r>
        <w:rPr>
          <w:color w:val="231F20"/>
          <w:spacing w:val="-14"/>
          <w:w w:val="90"/>
          <w:sz w:val="12"/>
        </w:rPr>
        <w:t> </w:t>
      </w:r>
      <w:r>
        <w:rPr>
          <w:color w:val="231F20"/>
          <w:w w:val="90"/>
          <w:sz w:val="12"/>
        </w:rPr>
        <w:t>mortgagors</w:t>
      </w:r>
    </w:p>
    <w:p>
      <w:pPr>
        <w:pStyle w:val="BodyText"/>
        <w:spacing w:before="2"/>
        <w:rPr>
          <w:sz w:val="22"/>
        </w:rPr>
      </w:pPr>
      <w:r>
        <w:rPr/>
        <w:br w:type="column"/>
      </w:r>
      <w:r>
        <w:rPr>
          <w:sz w:val="22"/>
        </w:rPr>
      </w:r>
    </w:p>
    <w:p>
      <w:pPr>
        <w:pStyle w:val="BodyText"/>
        <w:spacing w:line="268" w:lineRule="auto" w:before="1"/>
        <w:ind w:left="153" w:right="155"/>
      </w:pPr>
      <w:r>
        <w:rPr>
          <w:color w:val="231F20"/>
          <w:w w:val="90"/>
        </w:rPr>
        <w:t>many</w:t>
      </w:r>
      <w:r>
        <w:rPr>
          <w:color w:val="231F20"/>
          <w:spacing w:val="-19"/>
          <w:w w:val="90"/>
        </w:rPr>
        <w:t> </w:t>
      </w:r>
      <w:r>
        <w:rPr>
          <w:color w:val="231F20"/>
          <w:w w:val="90"/>
        </w:rPr>
        <w:t>households.</w:t>
      </w:r>
      <w:r>
        <w:rPr>
          <w:color w:val="231F20"/>
          <w:spacing w:val="20"/>
          <w:w w:val="90"/>
        </w:rPr>
        <w:t> </w:t>
      </w:r>
      <w:r>
        <w:rPr>
          <w:color w:val="231F20"/>
          <w:w w:val="90"/>
        </w:rPr>
        <w:t>In</w:t>
      </w:r>
      <w:r>
        <w:rPr>
          <w:color w:val="231F20"/>
          <w:spacing w:val="-18"/>
          <w:w w:val="90"/>
        </w:rPr>
        <w:t> </w:t>
      </w:r>
      <w:r>
        <w:rPr>
          <w:color w:val="231F20"/>
          <w:w w:val="90"/>
        </w:rPr>
        <w:t>contrast,</w:t>
      </w:r>
      <w:r>
        <w:rPr>
          <w:color w:val="231F20"/>
          <w:spacing w:val="-22"/>
          <w:w w:val="90"/>
        </w:rPr>
        <w:t> </w:t>
      </w:r>
      <w:r>
        <w:rPr>
          <w:color w:val="231F20"/>
          <w:w w:val="90"/>
        </w:rPr>
        <w:t>the</w:t>
      </w:r>
      <w:r>
        <w:rPr>
          <w:color w:val="231F20"/>
          <w:spacing w:val="-18"/>
          <w:w w:val="90"/>
        </w:rPr>
        <w:t> </w:t>
      </w:r>
      <w:r>
        <w:rPr>
          <w:color w:val="231F20"/>
          <w:w w:val="90"/>
        </w:rPr>
        <w:t>more</w:t>
      </w:r>
      <w:r>
        <w:rPr>
          <w:color w:val="231F20"/>
          <w:spacing w:val="-18"/>
          <w:w w:val="90"/>
        </w:rPr>
        <w:t> </w:t>
      </w:r>
      <w:r>
        <w:rPr>
          <w:color w:val="231F20"/>
          <w:w w:val="90"/>
        </w:rPr>
        <w:t>gradual</w:t>
      </w:r>
      <w:r>
        <w:rPr>
          <w:color w:val="231F20"/>
          <w:spacing w:val="-18"/>
          <w:w w:val="90"/>
        </w:rPr>
        <w:t> </w:t>
      </w:r>
      <w:r>
        <w:rPr>
          <w:color w:val="231F20"/>
          <w:w w:val="90"/>
        </w:rPr>
        <w:t>increases</w:t>
      </w:r>
      <w:r>
        <w:rPr>
          <w:color w:val="231F20"/>
          <w:spacing w:val="-18"/>
          <w:w w:val="90"/>
        </w:rPr>
        <w:t> </w:t>
      </w:r>
      <w:r>
        <w:rPr>
          <w:color w:val="231F20"/>
          <w:w w:val="90"/>
        </w:rPr>
        <w:t>in mortgage</w:t>
      </w:r>
      <w:r>
        <w:rPr>
          <w:color w:val="231F20"/>
          <w:spacing w:val="-23"/>
          <w:w w:val="90"/>
        </w:rPr>
        <w:t> </w:t>
      </w:r>
      <w:r>
        <w:rPr>
          <w:color w:val="231F20"/>
          <w:w w:val="90"/>
        </w:rPr>
        <w:t>payments</w:t>
      </w:r>
      <w:r>
        <w:rPr>
          <w:color w:val="231F20"/>
          <w:spacing w:val="-26"/>
          <w:w w:val="90"/>
        </w:rPr>
        <w:t> </w:t>
      </w:r>
      <w:r>
        <w:rPr>
          <w:color w:val="231F20"/>
          <w:w w:val="90"/>
        </w:rPr>
        <w:t>during</w:t>
      </w:r>
      <w:r>
        <w:rPr>
          <w:color w:val="231F20"/>
          <w:spacing w:val="-26"/>
          <w:w w:val="90"/>
        </w:rPr>
        <w:t> </w:t>
      </w:r>
      <w:r>
        <w:rPr>
          <w:color w:val="231F20"/>
          <w:w w:val="90"/>
        </w:rPr>
        <w:t>this</w:t>
      </w:r>
      <w:r>
        <w:rPr>
          <w:color w:val="231F20"/>
          <w:spacing w:val="-26"/>
          <w:w w:val="90"/>
        </w:rPr>
        <w:t> </w:t>
      </w:r>
      <w:r>
        <w:rPr>
          <w:color w:val="231F20"/>
          <w:w w:val="90"/>
        </w:rPr>
        <w:t>decade</w:t>
      </w:r>
      <w:r>
        <w:rPr>
          <w:color w:val="231F20"/>
          <w:spacing w:val="-23"/>
          <w:w w:val="90"/>
        </w:rPr>
        <w:t> </w:t>
      </w:r>
      <w:r>
        <w:rPr>
          <w:color w:val="231F20"/>
          <w:w w:val="90"/>
        </w:rPr>
        <w:t>have</w:t>
      </w:r>
      <w:r>
        <w:rPr>
          <w:color w:val="231F20"/>
          <w:spacing w:val="-23"/>
          <w:w w:val="90"/>
        </w:rPr>
        <w:t> </w:t>
      </w:r>
      <w:r>
        <w:rPr>
          <w:color w:val="231F20"/>
          <w:w w:val="90"/>
        </w:rPr>
        <w:t>largely</w:t>
      </w:r>
      <w:r>
        <w:rPr>
          <w:color w:val="231F20"/>
          <w:spacing w:val="-23"/>
          <w:w w:val="90"/>
        </w:rPr>
        <w:t> </w:t>
      </w:r>
      <w:r>
        <w:rPr>
          <w:color w:val="231F20"/>
          <w:w w:val="90"/>
        </w:rPr>
        <w:t>reflected </w:t>
      </w:r>
      <w:r>
        <w:rPr>
          <w:color w:val="231F20"/>
          <w:w w:val="95"/>
        </w:rPr>
        <w:t>the</w:t>
      </w:r>
      <w:r>
        <w:rPr>
          <w:color w:val="231F20"/>
          <w:spacing w:val="-37"/>
          <w:w w:val="95"/>
        </w:rPr>
        <w:t> </w:t>
      </w:r>
      <w:r>
        <w:rPr>
          <w:color w:val="231F20"/>
          <w:w w:val="95"/>
        </w:rPr>
        <w:t>decisions</w:t>
      </w:r>
      <w:r>
        <w:rPr>
          <w:color w:val="231F20"/>
          <w:spacing w:val="-36"/>
          <w:w w:val="95"/>
        </w:rPr>
        <w:t> </w:t>
      </w:r>
      <w:r>
        <w:rPr>
          <w:color w:val="231F20"/>
          <w:w w:val="95"/>
        </w:rPr>
        <w:t>of</w:t>
      </w:r>
      <w:r>
        <w:rPr>
          <w:color w:val="231F20"/>
          <w:spacing w:val="-34"/>
          <w:w w:val="95"/>
        </w:rPr>
        <w:t> </w:t>
      </w:r>
      <w:r>
        <w:rPr>
          <w:color w:val="231F20"/>
          <w:w w:val="95"/>
        </w:rPr>
        <w:t>households</w:t>
      </w:r>
      <w:r>
        <w:rPr>
          <w:color w:val="231F20"/>
          <w:spacing w:val="-36"/>
          <w:w w:val="95"/>
        </w:rPr>
        <w:t> </w:t>
      </w:r>
      <w:r>
        <w:rPr>
          <w:color w:val="231F20"/>
          <w:w w:val="95"/>
        </w:rPr>
        <w:t>to</w:t>
      </w:r>
      <w:r>
        <w:rPr>
          <w:color w:val="231F20"/>
          <w:spacing w:val="-36"/>
          <w:w w:val="95"/>
        </w:rPr>
        <w:t> </w:t>
      </w:r>
      <w:r>
        <w:rPr>
          <w:color w:val="231F20"/>
          <w:w w:val="95"/>
        </w:rPr>
        <w:t>take</w:t>
      </w:r>
      <w:r>
        <w:rPr>
          <w:color w:val="231F20"/>
          <w:spacing w:val="-36"/>
          <w:w w:val="95"/>
        </w:rPr>
        <w:t> </w:t>
      </w:r>
      <w:r>
        <w:rPr>
          <w:color w:val="231F20"/>
          <w:w w:val="95"/>
        </w:rPr>
        <w:t>on</w:t>
      </w:r>
      <w:r>
        <w:rPr>
          <w:color w:val="231F20"/>
          <w:spacing w:val="-34"/>
          <w:w w:val="95"/>
        </w:rPr>
        <w:t> </w:t>
      </w:r>
      <w:r>
        <w:rPr>
          <w:color w:val="231F20"/>
          <w:w w:val="95"/>
        </w:rPr>
        <w:t>higher</w:t>
      </w:r>
      <w:r>
        <w:rPr>
          <w:color w:val="231F20"/>
          <w:spacing w:val="-34"/>
          <w:w w:val="95"/>
        </w:rPr>
        <w:t> </w:t>
      </w:r>
      <w:r>
        <w:rPr>
          <w:color w:val="231F20"/>
          <w:w w:val="95"/>
        </w:rPr>
        <w:t>levels</w:t>
      </w:r>
      <w:r>
        <w:rPr>
          <w:color w:val="231F20"/>
          <w:spacing w:val="-36"/>
          <w:w w:val="95"/>
        </w:rPr>
        <w:t> </w:t>
      </w:r>
      <w:r>
        <w:rPr>
          <w:color w:val="231F20"/>
          <w:w w:val="95"/>
        </w:rPr>
        <w:t>of</w:t>
      </w:r>
      <w:r>
        <w:rPr>
          <w:color w:val="231F20"/>
          <w:spacing w:val="-36"/>
          <w:w w:val="95"/>
        </w:rPr>
        <w:t> </w:t>
      </w:r>
      <w:r>
        <w:rPr>
          <w:color w:val="231F20"/>
          <w:w w:val="95"/>
        </w:rPr>
        <w:t>debt </w:t>
      </w:r>
      <w:r>
        <w:rPr>
          <w:color w:val="231F20"/>
        </w:rPr>
        <w:t>relative to</w:t>
      </w:r>
      <w:r>
        <w:rPr>
          <w:color w:val="231F20"/>
          <w:spacing w:val="-42"/>
        </w:rPr>
        <w:t> </w:t>
      </w:r>
      <w:r>
        <w:rPr>
          <w:color w:val="231F20"/>
        </w:rPr>
        <w:t>incomes.</w:t>
      </w:r>
    </w:p>
    <w:p>
      <w:pPr>
        <w:pStyle w:val="BodyText"/>
        <w:spacing w:before="10"/>
        <w:rPr>
          <w:sz w:val="30"/>
        </w:rPr>
      </w:pPr>
    </w:p>
    <w:p>
      <w:pPr>
        <w:spacing w:before="0"/>
        <w:ind w:left="153" w:right="0" w:firstLine="0"/>
        <w:jc w:val="left"/>
        <w:rPr>
          <w:sz w:val="18"/>
        </w:rPr>
      </w:pPr>
      <w:r>
        <w:rPr>
          <w:color w:val="A70740"/>
          <w:sz w:val="18"/>
        </w:rPr>
        <w:t>Chart B </w:t>
      </w:r>
      <w:r>
        <w:rPr>
          <w:color w:val="231F20"/>
          <w:sz w:val="18"/>
        </w:rPr>
        <w:t>Mortgagors reporting payment problems</w:t>
      </w:r>
    </w:p>
    <w:p>
      <w:pPr>
        <w:spacing w:before="131"/>
        <w:ind w:left="2563" w:right="0" w:firstLine="0"/>
        <w:jc w:val="left"/>
        <w:rPr>
          <w:sz w:val="12"/>
        </w:rPr>
      </w:pPr>
      <w:r>
        <w:rPr>
          <w:color w:val="231F20"/>
          <w:sz w:val="12"/>
        </w:rPr>
        <w:t>Percentages of mortgagors </w:t>
      </w:r>
      <w:r>
        <w:rPr>
          <w:color w:val="231F20"/>
          <w:position w:val="-8"/>
          <w:sz w:val="12"/>
        </w:rPr>
        <w:t>20</w:t>
      </w:r>
    </w:p>
    <w:p>
      <w:pPr>
        <w:spacing w:line="200" w:lineRule="exact" w:before="6"/>
        <w:ind w:left="985" w:right="4022" w:firstLine="6"/>
        <w:jc w:val="left"/>
        <w:rPr>
          <w:sz w:val="12"/>
        </w:rPr>
      </w:pPr>
      <w:r>
        <w:rPr>
          <w:color w:val="231F20"/>
          <w:w w:val="95"/>
          <w:sz w:val="12"/>
        </w:rPr>
        <w:t>BHPS </w:t>
      </w:r>
      <w:r>
        <w:rPr>
          <w:color w:val="231F20"/>
          <w:w w:val="105"/>
          <w:sz w:val="12"/>
        </w:rPr>
        <w:t>NMG</w:t>
      </w:r>
    </w:p>
    <w:p>
      <w:pPr>
        <w:spacing w:before="15"/>
        <w:ind w:left="0" w:right="1263" w:firstLine="0"/>
        <w:jc w:val="right"/>
        <w:rPr>
          <w:sz w:val="12"/>
        </w:rPr>
      </w:pPr>
      <w:r>
        <w:rPr>
          <w:color w:val="231F20"/>
          <w:spacing w:val="-2"/>
          <w:w w:val="90"/>
          <w:sz w:val="12"/>
        </w:rPr>
        <w:t>16</w:t>
      </w:r>
    </w:p>
    <w:p>
      <w:pPr>
        <w:pStyle w:val="BodyText"/>
        <w:rPr>
          <w:sz w:val="14"/>
        </w:rPr>
      </w:pPr>
    </w:p>
    <w:p>
      <w:pPr>
        <w:pStyle w:val="BodyText"/>
        <w:rPr>
          <w:sz w:val="14"/>
        </w:rPr>
      </w:pPr>
    </w:p>
    <w:p>
      <w:pPr>
        <w:spacing w:before="103"/>
        <w:ind w:left="0" w:right="1262" w:firstLine="0"/>
        <w:jc w:val="right"/>
        <w:rPr>
          <w:sz w:val="12"/>
        </w:rPr>
      </w:pPr>
      <w:r>
        <w:rPr>
          <w:color w:val="231F20"/>
          <w:spacing w:val="-2"/>
          <w:w w:val="85"/>
          <w:sz w:val="12"/>
        </w:rPr>
        <w:t>12</w:t>
      </w:r>
    </w:p>
    <w:p>
      <w:pPr>
        <w:pStyle w:val="BodyText"/>
        <w:rPr>
          <w:sz w:val="14"/>
        </w:rPr>
      </w:pPr>
    </w:p>
    <w:p>
      <w:pPr>
        <w:pStyle w:val="BodyText"/>
        <w:rPr>
          <w:sz w:val="14"/>
        </w:rPr>
      </w:pPr>
    </w:p>
    <w:p>
      <w:pPr>
        <w:spacing w:before="114"/>
        <w:ind w:left="0" w:right="1268" w:firstLine="0"/>
        <w:jc w:val="right"/>
        <w:rPr>
          <w:sz w:val="12"/>
        </w:rPr>
      </w:pPr>
      <w:r>
        <w:rPr>
          <w:color w:val="231F20"/>
          <w:w w:val="104"/>
          <w:sz w:val="12"/>
        </w:rPr>
        <w:t>8</w:t>
      </w:r>
    </w:p>
    <w:p>
      <w:pPr>
        <w:pStyle w:val="BodyText"/>
        <w:rPr>
          <w:sz w:val="14"/>
        </w:rPr>
      </w:pPr>
    </w:p>
    <w:p>
      <w:pPr>
        <w:pStyle w:val="BodyText"/>
        <w:rPr>
          <w:sz w:val="14"/>
        </w:rPr>
      </w:pPr>
    </w:p>
    <w:p>
      <w:pPr>
        <w:spacing w:before="89"/>
        <w:ind w:left="0" w:right="1268" w:firstLine="0"/>
        <w:jc w:val="right"/>
        <w:rPr>
          <w:sz w:val="12"/>
        </w:rPr>
      </w:pPr>
      <w:r>
        <w:rPr>
          <w:color w:val="231F20"/>
          <w:w w:val="104"/>
          <w:sz w:val="12"/>
        </w:rPr>
        <w:t>4</w:t>
      </w:r>
    </w:p>
    <w:p>
      <w:pPr>
        <w:pStyle w:val="BodyText"/>
        <w:rPr>
          <w:sz w:val="14"/>
        </w:rPr>
      </w:pPr>
    </w:p>
    <w:p>
      <w:pPr>
        <w:pStyle w:val="BodyText"/>
        <w:rPr>
          <w:sz w:val="14"/>
        </w:rPr>
      </w:pPr>
    </w:p>
    <w:p>
      <w:pPr>
        <w:spacing w:line="119" w:lineRule="exact" w:before="118"/>
        <w:ind w:left="3954" w:right="0" w:firstLine="0"/>
        <w:jc w:val="left"/>
        <w:rPr>
          <w:sz w:val="12"/>
        </w:rPr>
      </w:pPr>
      <w:r>
        <w:rPr>
          <w:color w:val="231F20"/>
          <w:w w:val="105"/>
          <w:sz w:val="12"/>
        </w:rPr>
        <w:t>0</w:t>
      </w:r>
    </w:p>
    <w:p>
      <w:pPr>
        <w:tabs>
          <w:tab w:pos="428" w:val="left" w:leader="none"/>
          <w:tab w:pos="804" w:val="left" w:leader="none"/>
          <w:tab w:pos="1185" w:val="left" w:leader="none"/>
          <w:tab w:pos="1562" w:val="left" w:leader="none"/>
          <w:tab w:pos="2310" w:val="left" w:leader="none"/>
          <w:tab w:pos="2681" w:val="left" w:leader="none"/>
          <w:tab w:pos="3054" w:val="left" w:leader="none"/>
        </w:tabs>
        <w:spacing w:line="119" w:lineRule="exact" w:before="0"/>
        <w:ind w:left="0" w:right="1504" w:firstLine="0"/>
        <w:jc w:val="center"/>
        <w:rPr>
          <w:sz w:val="12"/>
        </w:rPr>
      </w:pPr>
      <w:r>
        <w:rPr>
          <w:color w:val="231F20"/>
          <w:sz w:val="12"/>
        </w:rPr>
        <w:t>1991</w:t>
        <w:tab/>
        <w:t>93</w:t>
        <w:tab/>
        <w:t>95</w:t>
        <w:tab/>
        <w:t>97</w:t>
        <w:tab/>
        <w:t>99   </w:t>
      </w:r>
      <w:r>
        <w:rPr>
          <w:color w:val="231F20"/>
          <w:spacing w:val="19"/>
          <w:sz w:val="12"/>
        </w:rPr>
        <w:t> </w:t>
      </w:r>
      <w:r>
        <w:rPr>
          <w:color w:val="231F20"/>
          <w:sz w:val="12"/>
        </w:rPr>
        <w:t>2001</w:t>
        <w:tab/>
        <w:t>03</w:t>
        <w:tab/>
        <w:t>05</w:t>
        <w:tab/>
        <w:t>07</w:t>
      </w:r>
    </w:p>
    <w:p>
      <w:pPr>
        <w:pStyle w:val="BodyText"/>
        <w:spacing w:before="2"/>
        <w:rPr>
          <w:sz w:val="11"/>
        </w:rPr>
      </w:pPr>
    </w:p>
    <w:p>
      <w:pPr>
        <w:spacing w:before="0"/>
        <w:ind w:left="0" w:right="1453" w:firstLine="0"/>
        <w:jc w:val="center"/>
        <w:rPr>
          <w:sz w:val="11"/>
        </w:rPr>
      </w:pPr>
      <w:r>
        <w:rPr>
          <w:color w:val="231F20"/>
          <w:w w:val="95"/>
          <w:sz w:val="11"/>
        </w:rPr>
        <w:t>Sources: British Household Panel Survey, NMG Research and Bank calculations.</w:t>
      </w:r>
    </w:p>
    <w:p>
      <w:pPr>
        <w:pStyle w:val="BodyText"/>
        <w:rPr>
          <w:sz w:val="12"/>
        </w:rPr>
      </w:pPr>
    </w:p>
    <w:p>
      <w:pPr>
        <w:pStyle w:val="BodyText"/>
        <w:spacing w:before="6"/>
        <w:rPr>
          <w:sz w:val="11"/>
        </w:rPr>
      </w:pPr>
    </w:p>
    <w:p>
      <w:pPr>
        <w:pStyle w:val="BodyText"/>
        <w:spacing w:line="268" w:lineRule="auto" w:before="1"/>
        <w:ind w:left="153" w:right="194"/>
      </w:pPr>
      <w:r>
        <w:rPr>
          <w:color w:val="231F20"/>
          <w:w w:val="90"/>
        </w:rPr>
        <w:t>Second,</w:t>
      </w:r>
      <w:r>
        <w:rPr>
          <w:color w:val="231F20"/>
          <w:spacing w:val="-22"/>
          <w:w w:val="90"/>
        </w:rPr>
        <w:t> </w:t>
      </w:r>
      <w:r>
        <w:rPr>
          <w:color w:val="231F20"/>
          <w:w w:val="90"/>
        </w:rPr>
        <w:t>labour</w:t>
      </w:r>
      <w:r>
        <w:rPr>
          <w:color w:val="231F20"/>
          <w:spacing w:val="-21"/>
          <w:w w:val="90"/>
        </w:rPr>
        <w:t> </w:t>
      </w:r>
      <w:r>
        <w:rPr>
          <w:color w:val="231F20"/>
          <w:w w:val="90"/>
        </w:rPr>
        <w:t>market</w:t>
      </w:r>
      <w:r>
        <w:rPr>
          <w:color w:val="231F20"/>
          <w:spacing w:val="-22"/>
          <w:w w:val="90"/>
        </w:rPr>
        <w:t> </w:t>
      </w:r>
      <w:r>
        <w:rPr>
          <w:color w:val="231F20"/>
          <w:w w:val="90"/>
        </w:rPr>
        <w:t>conditions</w:t>
      </w:r>
      <w:r>
        <w:rPr>
          <w:color w:val="231F20"/>
          <w:spacing w:val="-21"/>
          <w:w w:val="90"/>
        </w:rPr>
        <w:t> </w:t>
      </w:r>
      <w:r>
        <w:rPr>
          <w:color w:val="231F20"/>
          <w:w w:val="90"/>
        </w:rPr>
        <w:t>have</w:t>
      </w:r>
      <w:r>
        <w:rPr>
          <w:color w:val="231F20"/>
          <w:spacing w:val="-21"/>
          <w:w w:val="90"/>
        </w:rPr>
        <w:t> </w:t>
      </w:r>
      <w:r>
        <w:rPr>
          <w:color w:val="231F20"/>
          <w:w w:val="90"/>
        </w:rPr>
        <w:t>been</w:t>
      </w:r>
      <w:r>
        <w:rPr>
          <w:color w:val="231F20"/>
          <w:spacing w:val="-22"/>
          <w:w w:val="90"/>
        </w:rPr>
        <w:t> </w:t>
      </w:r>
      <w:r>
        <w:rPr>
          <w:color w:val="231F20"/>
          <w:w w:val="90"/>
        </w:rPr>
        <w:t>more</w:t>
      </w:r>
      <w:r>
        <w:rPr>
          <w:color w:val="231F20"/>
          <w:spacing w:val="-25"/>
          <w:w w:val="90"/>
        </w:rPr>
        <w:t> </w:t>
      </w:r>
      <w:r>
        <w:rPr>
          <w:color w:val="231F20"/>
          <w:w w:val="90"/>
        </w:rPr>
        <w:t>favourable </w:t>
      </w:r>
      <w:r>
        <w:rPr>
          <w:color w:val="231F20"/>
          <w:w w:val="95"/>
        </w:rPr>
        <w:t>over</w:t>
      </w:r>
      <w:r>
        <w:rPr>
          <w:color w:val="231F20"/>
          <w:spacing w:val="-33"/>
          <w:w w:val="95"/>
        </w:rPr>
        <w:t> </w:t>
      </w:r>
      <w:r>
        <w:rPr>
          <w:color w:val="231F20"/>
          <w:w w:val="95"/>
        </w:rPr>
        <w:t>this</w:t>
      </w:r>
      <w:r>
        <w:rPr>
          <w:color w:val="231F20"/>
          <w:spacing w:val="-33"/>
          <w:w w:val="95"/>
        </w:rPr>
        <w:t> </w:t>
      </w:r>
      <w:r>
        <w:rPr>
          <w:color w:val="231F20"/>
          <w:w w:val="95"/>
        </w:rPr>
        <w:t>decade</w:t>
      </w:r>
      <w:r>
        <w:rPr>
          <w:color w:val="231F20"/>
          <w:spacing w:val="-31"/>
          <w:w w:val="95"/>
        </w:rPr>
        <w:t> </w:t>
      </w:r>
      <w:r>
        <w:rPr>
          <w:color w:val="231F20"/>
          <w:w w:val="95"/>
        </w:rPr>
        <w:t>compared</w:t>
      </w:r>
      <w:r>
        <w:rPr>
          <w:color w:val="231F20"/>
          <w:spacing w:val="-32"/>
          <w:w w:val="95"/>
        </w:rPr>
        <w:t> </w:t>
      </w:r>
      <w:r>
        <w:rPr>
          <w:color w:val="231F20"/>
          <w:w w:val="95"/>
        </w:rPr>
        <w:t>with</w:t>
      </w:r>
      <w:r>
        <w:rPr>
          <w:color w:val="231F20"/>
          <w:spacing w:val="-33"/>
          <w:w w:val="95"/>
        </w:rPr>
        <w:t> </w:t>
      </w:r>
      <w:r>
        <w:rPr>
          <w:color w:val="231F20"/>
          <w:w w:val="95"/>
        </w:rPr>
        <w:t>the</w:t>
      </w:r>
      <w:r>
        <w:rPr>
          <w:color w:val="231F20"/>
          <w:spacing w:val="-30"/>
          <w:w w:val="95"/>
        </w:rPr>
        <w:t> </w:t>
      </w:r>
      <w:r>
        <w:rPr>
          <w:color w:val="231F20"/>
          <w:w w:val="95"/>
        </w:rPr>
        <w:t>early</w:t>
      </w:r>
      <w:r>
        <w:rPr>
          <w:color w:val="231F20"/>
          <w:spacing w:val="-31"/>
          <w:w w:val="95"/>
        </w:rPr>
        <w:t> </w:t>
      </w:r>
      <w:r>
        <w:rPr>
          <w:color w:val="231F20"/>
          <w:w w:val="95"/>
        </w:rPr>
        <w:t>1990s.</w:t>
      </w:r>
      <w:r>
        <w:rPr>
          <w:color w:val="231F20"/>
          <w:spacing w:val="-11"/>
          <w:w w:val="95"/>
        </w:rPr>
        <w:t> </w:t>
      </w:r>
      <w:r>
        <w:rPr>
          <w:color w:val="231F20"/>
          <w:w w:val="95"/>
        </w:rPr>
        <w:t>This</w:t>
      </w:r>
      <w:r>
        <w:rPr>
          <w:color w:val="231F20"/>
          <w:spacing w:val="-30"/>
          <w:w w:val="95"/>
        </w:rPr>
        <w:t> </w:t>
      </w:r>
      <w:r>
        <w:rPr>
          <w:color w:val="231F20"/>
          <w:w w:val="95"/>
        </w:rPr>
        <w:t>has </w:t>
      </w:r>
      <w:r>
        <w:rPr>
          <w:color w:val="231F20"/>
        </w:rPr>
        <w:t>enabled</w:t>
      </w:r>
      <w:r>
        <w:rPr>
          <w:color w:val="231F20"/>
          <w:spacing w:val="-44"/>
        </w:rPr>
        <w:t> </w:t>
      </w:r>
      <w:r>
        <w:rPr>
          <w:color w:val="231F20"/>
        </w:rPr>
        <w:t>some</w:t>
      </w:r>
      <w:r>
        <w:rPr>
          <w:color w:val="231F20"/>
          <w:spacing w:val="-44"/>
        </w:rPr>
        <w:t> </w:t>
      </w:r>
      <w:r>
        <w:rPr>
          <w:color w:val="231F20"/>
        </w:rPr>
        <w:t>households</w:t>
      </w:r>
      <w:r>
        <w:rPr>
          <w:color w:val="231F20"/>
          <w:spacing w:val="-45"/>
        </w:rPr>
        <w:t> </w:t>
      </w:r>
      <w:r>
        <w:rPr>
          <w:color w:val="231F20"/>
        </w:rPr>
        <w:t>to</w:t>
      </w:r>
      <w:r>
        <w:rPr>
          <w:color w:val="231F20"/>
          <w:spacing w:val="-43"/>
        </w:rPr>
        <w:t> </w:t>
      </w:r>
      <w:r>
        <w:rPr>
          <w:color w:val="231F20"/>
        </w:rPr>
        <w:t>accommodate</w:t>
      </w:r>
      <w:r>
        <w:rPr>
          <w:color w:val="231F20"/>
          <w:spacing w:val="-44"/>
        </w:rPr>
        <w:t> </w:t>
      </w:r>
      <w:r>
        <w:rPr>
          <w:color w:val="231F20"/>
        </w:rPr>
        <w:t>higher</w:t>
      </w:r>
      <w:r>
        <w:rPr>
          <w:color w:val="231F20"/>
          <w:spacing w:val="-45"/>
        </w:rPr>
        <w:t> </w:t>
      </w:r>
      <w:r>
        <w:rPr>
          <w:color w:val="231F20"/>
        </w:rPr>
        <w:t>debt </w:t>
      </w:r>
      <w:r>
        <w:rPr>
          <w:color w:val="231F20"/>
          <w:w w:val="95"/>
        </w:rPr>
        <w:t>repayments</w:t>
      </w:r>
      <w:r>
        <w:rPr>
          <w:color w:val="231F20"/>
          <w:spacing w:val="-40"/>
          <w:w w:val="95"/>
        </w:rPr>
        <w:t> </w:t>
      </w:r>
      <w:r>
        <w:rPr>
          <w:color w:val="231F20"/>
          <w:w w:val="95"/>
        </w:rPr>
        <w:t>by</w:t>
      </w:r>
      <w:r>
        <w:rPr>
          <w:color w:val="231F20"/>
          <w:spacing w:val="-41"/>
          <w:w w:val="95"/>
        </w:rPr>
        <w:t> </w:t>
      </w:r>
      <w:r>
        <w:rPr>
          <w:color w:val="231F20"/>
          <w:w w:val="95"/>
        </w:rPr>
        <w:t>working</w:t>
      </w:r>
      <w:r>
        <w:rPr>
          <w:color w:val="231F20"/>
          <w:spacing w:val="-39"/>
          <w:w w:val="95"/>
        </w:rPr>
        <w:t> </w:t>
      </w:r>
      <w:r>
        <w:rPr>
          <w:color w:val="231F20"/>
          <w:w w:val="95"/>
        </w:rPr>
        <w:t>longer</w:t>
      </w:r>
      <w:r>
        <w:rPr>
          <w:color w:val="231F20"/>
          <w:spacing w:val="-40"/>
          <w:w w:val="95"/>
        </w:rPr>
        <w:t> </w:t>
      </w:r>
      <w:r>
        <w:rPr>
          <w:color w:val="231F20"/>
          <w:w w:val="95"/>
        </w:rPr>
        <w:t>hours</w:t>
      </w:r>
      <w:r>
        <w:rPr>
          <w:color w:val="231F20"/>
          <w:spacing w:val="-41"/>
          <w:w w:val="95"/>
        </w:rPr>
        <w:t> </w:t>
      </w:r>
      <w:r>
        <w:rPr>
          <w:color w:val="231F20"/>
          <w:w w:val="95"/>
        </w:rPr>
        <w:t>or</w:t>
      </w:r>
      <w:r>
        <w:rPr>
          <w:color w:val="231F20"/>
          <w:spacing w:val="-42"/>
          <w:w w:val="95"/>
        </w:rPr>
        <w:t> </w:t>
      </w:r>
      <w:r>
        <w:rPr>
          <w:color w:val="231F20"/>
          <w:w w:val="95"/>
        </w:rPr>
        <w:t>finding</w:t>
      </w:r>
      <w:r>
        <w:rPr>
          <w:color w:val="231F20"/>
          <w:spacing w:val="-39"/>
          <w:w w:val="95"/>
        </w:rPr>
        <w:t> </w:t>
      </w:r>
      <w:r>
        <w:rPr>
          <w:color w:val="231F20"/>
          <w:w w:val="95"/>
        </w:rPr>
        <w:t>a</w:t>
      </w:r>
      <w:r>
        <w:rPr>
          <w:color w:val="231F20"/>
          <w:spacing w:val="-40"/>
          <w:w w:val="95"/>
        </w:rPr>
        <w:t> </w:t>
      </w:r>
      <w:r>
        <w:rPr>
          <w:color w:val="231F20"/>
          <w:w w:val="95"/>
        </w:rPr>
        <w:t>second</w:t>
      </w:r>
      <w:r>
        <w:rPr>
          <w:color w:val="231F20"/>
          <w:spacing w:val="-40"/>
          <w:w w:val="95"/>
        </w:rPr>
        <w:t> </w:t>
      </w:r>
      <w:r>
        <w:rPr>
          <w:color w:val="231F20"/>
          <w:w w:val="95"/>
        </w:rPr>
        <w:t>job. </w:t>
      </w:r>
      <w:r>
        <w:rPr>
          <w:color w:val="231F20"/>
        </w:rPr>
        <w:t>In contrast, the early 1990s saw a marked rise in </w:t>
      </w:r>
      <w:r>
        <w:rPr>
          <w:color w:val="231F20"/>
          <w:w w:val="95"/>
        </w:rPr>
        <w:t>unemployment.</w:t>
      </w:r>
      <w:r>
        <w:rPr>
          <w:color w:val="231F20"/>
          <w:spacing w:val="-22"/>
          <w:w w:val="95"/>
        </w:rPr>
        <w:t> </w:t>
      </w:r>
      <w:r>
        <w:rPr>
          <w:color w:val="231F20"/>
          <w:w w:val="95"/>
        </w:rPr>
        <w:t>Finally,</w:t>
      </w:r>
      <w:r>
        <w:rPr>
          <w:color w:val="231F20"/>
          <w:spacing w:val="-40"/>
          <w:w w:val="95"/>
        </w:rPr>
        <w:t> </w:t>
      </w:r>
      <w:r>
        <w:rPr>
          <w:color w:val="231F20"/>
          <w:w w:val="95"/>
        </w:rPr>
        <w:t>as</w:t>
      </w:r>
      <w:r>
        <w:rPr>
          <w:color w:val="231F20"/>
          <w:spacing w:val="-40"/>
          <w:w w:val="95"/>
        </w:rPr>
        <w:t> </w:t>
      </w:r>
      <w:r>
        <w:rPr>
          <w:color w:val="231F20"/>
          <w:w w:val="95"/>
        </w:rPr>
        <w:t>house</w:t>
      </w:r>
      <w:r>
        <w:rPr>
          <w:color w:val="231F20"/>
          <w:spacing w:val="-40"/>
          <w:w w:val="95"/>
        </w:rPr>
        <w:t> </w:t>
      </w:r>
      <w:r>
        <w:rPr>
          <w:color w:val="231F20"/>
          <w:w w:val="95"/>
        </w:rPr>
        <w:t>prices</w:t>
      </w:r>
      <w:r>
        <w:rPr>
          <w:color w:val="231F20"/>
          <w:spacing w:val="-40"/>
          <w:w w:val="95"/>
        </w:rPr>
        <w:t> </w:t>
      </w:r>
      <w:r>
        <w:rPr>
          <w:color w:val="231F20"/>
          <w:w w:val="95"/>
        </w:rPr>
        <w:t>rose</w:t>
      </w:r>
      <w:r>
        <w:rPr>
          <w:color w:val="231F20"/>
          <w:spacing w:val="-40"/>
          <w:w w:val="95"/>
        </w:rPr>
        <w:t> </w:t>
      </w:r>
      <w:r>
        <w:rPr>
          <w:color w:val="231F20"/>
          <w:w w:val="95"/>
        </w:rPr>
        <w:t>rapidly</w:t>
      </w:r>
      <w:r>
        <w:rPr>
          <w:color w:val="231F20"/>
          <w:spacing w:val="-41"/>
          <w:w w:val="95"/>
        </w:rPr>
        <w:t> </w:t>
      </w:r>
      <w:r>
        <w:rPr>
          <w:color w:val="231F20"/>
          <w:w w:val="95"/>
        </w:rPr>
        <w:t>during </w:t>
      </w:r>
      <w:r>
        <w:rPr>
          <w:color w:val="231F20"/>
          <w:w w:val="90"/>
        </w:rPr>
        <w:t>this</w:t>
      </w:r>
      <w:r>
        <w:rPr>
          <w:color w:val="231F20"/>
          <w:spacing w:val="-20"/>
          <w:w w:val="90"/>
        </w:rPr>
        <w:t> </w:t>
      </w:r>
      <w:r>
        <w:rPr>
          <w:color w:val="231F20"/>
          <w:w w:val="90"/>
        </w:rPr>
        <w:t>decade,</w:t>
      </w:r>
      <w:r>
        <w:rPr>
          <w:color w:val="231F20"/>
          <w:spacing w:val="-15"/>
          <w:w w:val="90"/>
        </w:rPr>
        <w:t> </w:t>
      </w:r>
      <w:r>
        <w:rPr>
          <w:color w:val="231F20"/>
          <w:w w:val="90"/>
        </w:rPr>
        <w:t>homeowners</w:t>
      </w:r>
      <w:r>
        <w:rPr>
          <w:color w:val="231F20"/>
          <w:spacing w:val="-17"/>
          <w:w w:val="90"/>
        </w:rPr>
        <w:t> </w:t>
      </w:r>
      <w:r>
        <w:rPr>
          <w:color w:val="231F20"/>
          <w:w w:val="90"/>
        </w:rPr>
        <w:t>were</w:t>
      </w:r>
      <w:r>
        <w:rPr>
          <w:color w:val="231F20"/>
          <w:spacing w:val="-16"/>
          <w:w w:val="90"/>
        </w:rPr>
        <w:t> </w:t>
      </w:r>
      <w:r>
        <w:rPr>
          <w:color w:val="231F20"/>
          <w:w w:val="90"/>
        </w:rPr>
        <w:t>able</w:t>
      </w:r>
      <w:r>
        <w:rPr>
          <w:color w:val="231F20"/>
          <w:spacing w:val="-19"/>
          <w:w w:val="90"/>
        </w:rPr>
        <w:t> </w:t>
      </w:r>
      <w:r>
        <w:rPr>
          <w:color w:val="231F20"/>
          <w:w w:val="90"/>
        </w:rPr>
        <w:t>to</w:t>
      </w:r>
      <w:r>
        <w:rPr>
          <w:color w:val="231F20"/>
          <w:spacing w:val="-19"/>
          <w:w w:val="90"/>
        </w:rPr>
        <w:t> </w:t>
      </w:r>
      <w:r>
        <w:rPr>
          <w:color w:val="231F20"/>
          <w:w w:val="90"/>
        </w:rPr>
        <w:t>draw</w:t>
      </w:r>
      <w:r>
        <w:rPr>
          <w:color w:val="231F20"/>
          <w:spacing w:val="-19"/>
          <w:w w:val="90"/>
        </w:rPr>
        <w:t> </w:t>
      </w:r>
      <w:r>
        <w:rPr>
          <w:color w:val="231F20"/>
          <w:w w:val="90"/>
        </w:rPr>
        <w:t>on</w:t>
      </w:r>
      <w:r>
        <w:rPr>
          <w:color w:val="231F20"/>
          <w:spacing w:val="-16"/>
          <w:w w:val="90"/>
        </w:rPr>
        <w:t> </w:t>
      </w:r>
      <w:r>
        <w:rPr>
          <w:color w:val="231F20"/>
          <w:w w:val="90"/>
        </w:rPr>
        <w:t>more</w:t>
      </w:r>
      <w:r>
        <w:rPr>
          <w:color w:val="231F20"/>
          <w:spacing w:val="-15"/>
          <w:w w:val="90"/>
        </w:rPr>
        <w:t> </w:t>
      </w:r>
      <w:r>
        <w:rPr>
          <w:color w:val="231F20"/>
          <w:w w:val="90"/>
        </w:rPr>
        <w:t>housing </w:t>
      </w:r>
      <w:r>
        <w:rPr>
          <w:color w:val="231F20"/>
          <w:w w:val="95"/>
        </w:rPr>
        <w:t>equity</w:t>
      </w:r>
      <w:r>
        <w:rPr>
          <w:color w:val="231F20"/>
          <w:spacing w:val="-41"/>
          <w:w w:val="95"/>
        </w:rPr>
        <w:t> </w:t>
      </w:r>
      <w:r>
        <w:rPr>
          <w:color w:val="231F20"/>
          <w:w w:val="95"/>
        </w:rPr>
        <w:t>than</w:t>
      </w:r>
      <w:r>
        <w:rPr>
          <w:color w:val="231F20"/>
          <w:spacing w:val="-38"/>
          <w:w w:val="95"/>
        </w:rPr>
        <w:t> </w:t>
      </w:r>
      <w:r>
        <w:rPr>
          <w:color w:val="231F20"/>
          <w:w w:val="95"/>
        </w:rPr>
        <w:t>in</w:t>
      </w:r>
      <w:r>
        <w:rPr>
          <w:color w:val="231F20"/>
          <w:spacing w:val="-41"/>
          <w:w w:val="95"/>
        </w:rPr>
        <w:t> </w:t>
      </w:r>
      <w:r>
        <w:rPr>
          <w:color w:val="231F20"/>
          <w:w w:val="95"/>
        </w:rPr>
        <w:t>the</w:t>
      </w:r>
      <w:r>
        <w:rPr>
          <w:color w:val="231F20"/>
          <w:spacing w:val="-38"/>
          <w:w w:val="95"/>
        </w:rPr>
        <w:t> </w:t>
      </w:r>
      <w:r>
        <w:rPr>
          <w:color w:val="231F20"/>
          <w:w w:val="95"/>
        </w:rPr>
        <w:t>early</w:t>
      </w:r>
      <w:r>
        <w:rPr>
          <w:color w:val="231F20"/>
          <w:spacing w:val="-39"/>
          <w:w w:val="95"/>
        </w:rPr>
        <w:t> </w:t>
      </w:r>
      <w:r>
        <w:rPr>
          <w:color w:val="231F20"/>
          <w:w w:val="95"/>
        </w:rPr>
        <w:t>1990s</w:t>
      </w:r>
      <w:r>
        <w:rPr>
          <w:color w:val="231F20"/>
          <w:spacing w:val="-38"/>
          <w:w w:val="95"/>
        </w:rPr>
        <w:t> </w:t>
      </w:r>
      <w:r>
        <w:rPr>
          <w:color w:val="231F20"/>
          <w:w w:val="95"/>
        </w:rPr>
        <w:t>should</w:t>
      </w:r>
      <w:r>
        <w:rPr>
          <w:color w:val="231F20"/>
          <w:spacing w:val="-41"/>
          <w:w w:val="95"/>
        </w:rPr>
        <w:t> </w:t>
      </w:r>
      <w:r>
        <w:rPr>
          <w:color w:val="231F20"/>
          <w:w w:val="95"/>
        </w:rPr>
        <w:t>they</w:t>
      </w:r>
      <w:r>
        <w:rPr>
          <w:color w:val="231F20"/>
          <w:spacing w:val="-38"/>
          <w:w w:val="95"/>
        </w:rPr>
        <w:t> </w:t>
      </w:r>
      <w:r>
        <w:rPr>
          <w:color w:val="231F20"/>
          <w:w w:val="95"/>
        </w:rPr>
        <w:t>have</w:t>
      </w:r>
      <w:r>
        <w:rPr>
          <w:color w:val="231F20"/>
          <w:spacing w:val="-39"/>
          <w:w w:val="95"/>
        </w:rPr>
        <w:t> </w:t>
      </w:r>
      <w:r>
        <w:rPr>
          <w:color w:val="231F20"/>
          <w:w w:val="95"/>
        </w:rPr>
        <w:t>experienced </w:t>
      </w:r>
      <w:r>
        <w:rPr>
          <w:color w:val="231F20"/>
        </w:rPr>
        <w:t>temporary</w:t>
      </w:r>
      <w:r>
        <w:rPr>
          <w:color w:val="231F20"/>
          <w:spacing w:val="-26"/>
        </w:rPr>
        <w:t> </w:t>
      </w:r>
      <w:r>
        <w:rPr>
          <w:color w:val="231F20"/>
        </w:rPr>
        <w:t>problems</w:t>
      </w:r>
      <w:r>
        <w:rPr>
          <w:color w:val="231F20"/>
          <w:spacing w:val="-26"/>
        </w:rPr>
        <w:t> </w:t>
      </w:r>
      <w:r>
        <w:rPr>
          <w:color w:val="231F20"/>
        </w:rPr>
        <w:t>servicing</w:t>
      </w:r>
      <w:r>
        <w:rPr>
          <w:color w:val="231F20"/>
          <w:spacing w:val="-30"/>
        </w:rPr>
        <w:t> </w:t>
      </w:r>
      <w:r>
        <w:rPr>
          <w:color w:val="231F20"/>
        </w:rPr>
        <w:t>their</w:t>
      </w:r>
      <w:r>
        <w:rPr>
          <w:color w:val="231F20"/>
          <w:spacing w:val="-29"/>
        </w:rPr>
        <w:t> </w:t>
      </w:r>
      <w:r>
        <w:rPr>
          <w:color w:val="231F20"/>
        </w:rPr>
        <w:t>debt.</w:t>
      </w:r>
    </w:p>
    <w:p>
      <w:pPr>
        <w:pStyle w:val="BodyText"/>
        <w:spacing w:before="3"/>
        <w:rPr>
          <w:sz w:val="22"/>
        </w:rPr>
      </w:pPr>
    </w:p>
    <w:p>
      <w:pPr>
        <w:pStyle w:val="BodyText"/>
        <w:spacing w:line="268" w:lineRule="auto"/>
        <w:ind w:left="153" w:right="155"/>
      </w:pPr>
      <w:r>
        <w:rPr>
          <w:color w:val="231F20"/>
        </w:rPr>
        <w:t>Nevertheless,</w:t>
      </w:r>
      <w:r>
        <w:rPr>
          <w:color w:val="231F20"/>
          <w:spacing w:val="-46"/>
        </w:rPr>
        <w:t> </w:t>
      </w:r>
      <w:r>
        <w:rPr>
          <w:color w:val="231F20"/>
        </w:rPr>
        <w:t>over</w:t>
      </w:r>
      <w:r>
        <w:rPr>
          <w:color w:val="231F20"/>
          <w:spacing w:val="-46"/>
        </w:rPr>
        <w:t> </w:t>
      </w:r>
      <w:r>
        <w:rPr>
          <w:color w:val="231F20"/>
        </w:rPr>
        <w:t>the</w:t>
      </w:r>
      <w:r>
        <w:rPr>
          <w:color w:val="231F20"/>
          <w:spacing w:val="-45"/>
        </w:rPr>
        <w:t> </w:t>
      </w:r>
      <w:r>
        <w:rPr>
          <w:color w:val="231F20"/>
        </w:rPr>
        <w:t>past</w:t>
      </w:r>
      <w:r>
        <w:rPr>
          <w:color w:val="231F20"/>
          <w:spacing w:val="-46"/>
        </w:rPr>
        <w:t> </w:t>
      </w:r>
      <w:r>
        <w:rPr>
          <w:color w:val="231F20"/>
        </w:rPr>
        <w:t>year,</w:t>
      </w:r>
      <w:r>
        <w:rPr>
          <w:color w:val="231F20"/>
          <w:spacing w:val="-46"/>
        </w:rPr>
        <w:t> </w:t>
      </w:r>
      <w:r>
        <w:rPr>
          <w:color w:val="231F20"/>
        </w:rPr>
        <w:t>there</w:t>
      </w:r>
      <w:r>
        <w:rPr>
          <w:color w:val="231F20"/>
          <w:spacing w:val="-45"/>
        </w:rPr>
        <w:t> </w:t>
      </w:r>
      <w:r>
        <w:rPr>
          <w:color w:val="231F20"/>
        </w:rPr>
        <w:t>has</w:t>
      </w:r>
      <w:r>
        <w:rPr>
          <w:color w:val="231F20"/>
          <w:spacing w:val="-44"/>
        </w:rPr>
        <w:t> </w:t>
      </w:r>
      <w:r>
        <w:rPr>
          <w:color w:val="231F20"/>
        </w:rPr>
        <w:t>been</w:t>
      </w:r>
      <w:r>
        <w:rPr>
          <w:color w:val="231F20"/>
          <w:spacing w:val="-45"/>
        </w:rPr>
        <w:t> </w:t>
      </w:r>
      <w:r>
        <w:rPr>
          <w:color w:val="231F20"/>
        </w:rPr>
        <w:t>a</w:t>
      </w:r>
      <w:r>
        <w:rPr>
          <w:color w:val="231F20"/>
          <w:spacing w:val="-44"/>
        </w:rPr>
        <w:t> </w:t>
      </w:r>
      <w:r>
        <w:rPr>
          <w:color w:val="231F20"/>
        </w:rPr>
        <w:t>small </w:t>
      </w:r>
      <w:r>
        <w:rPr>
          <w:color w:val="231F20"/>
          <w:w w:val="90"/>
        </w:rPr>
        <w:t>increase</w:t>
      </w:r>
      <w:r>
        <w:rPr>
          <w:color w:val="231F20"/>
          <w:spacing w:val="-18"/>
          <w:w w:val="90"/>
        </w:rPr>
        <w:t> </w:t>
      </w:r>
      <w:r>
        <w:rPr>
          <w:color w:val="231F20"/>
          <w:w w:val="90"/>
        </w:rPr>
        <w:t>in</w:t>
      </w:r>
      <w:r>
        <w:rPr>
          <w:color w:val="231F20"/>
          <w:spacing w:val="-17"/>
          <w:w w:val="90"/>
        </w:rPr>
        <w:t> </w:t>
      </w:r>
      <w:r>
        <w:rPr>
          <w:color w:val="231F20"/>
          <w:w w:val="90"/>
        </w:rPr>
        <w:t>payment</w:t>
      </w:r>
      <w:r>
        <w:rPr>
          <w:color w:val="231F20"/>
          <w:spacing w:val="-20"/>
          <w:w w:val="90"/>
        </w:rPr>
        <w:t> </w:t>
      </w:r>
      <w:r>
        <w:rPr>
          <w:color w:val="231F20"/>
          <w:w w:val="90"/>
        </w:rPr>
        <w:t>difficulties</w:t>
      </w:r>
      <w:r>
        <w:rPr>
          <w:color w:val="231F20"/>
          <w:spacing w:val="-17"/>
          <w:w w:val="90"/>
        </w:rPr>
        <w:t> </w:t>
      </w:r>
      <w:r>
        <w:rPr>
          <w:color w:val="231F20"/>
          <w:w w:val="90"/>
        </w:rPr>
        <w:t>among</w:t>
      </w:r>
      <w:r>
        <w:rPr>
          <w:color w:val="231F20"/>
          <w:spacing w:val="-18"/>
          <w:w w:val="90"/>
        </w:rPr>
        <w:t> </w:t>
      </w:r>
      <w:r>
        <w:rPr>
          <w:color w:val="231F20"/>
          <w:w w:val="90"/>
        </w:rPr>
        <w:t>mortgagors</w:t>
      </w:r>
      <w:r>
        <w:rPr>
          <w:color w:val="231F20"/>
          <w:spacing w:val="-17"/>
          <w:w w:val="90"/>
        </w:rPr>
        <w:t> </w:t>
      </w:r>
      <w:r>
        <w:rPr>
          <w:color w:val="231F20"/>
          <w:w w:val="90"/>
        </w:rPr>
        <w:t>(Chart</w:t>
      </w:r>
      <w:r>
        <w:rPr>
          <w:color w:val="231F20"/>
          <w:spacing w:val="-18"/>
          <w:w w:val="90"/>
        </w:rPr>
        <w:t> </w:t>
      </w:r>
      <w:r>
        <w:rPr>
          <w:color w:val="231F20"/>
          <w:w w:val="90"/>
        </w:rPr>
        <w:t>B).</w:t>
      </w:r>
    </w:p>
    <w:p>
      <w:pPr>
        <w:spacing w:after="0" w:line="268" w:lineRule="auto"/>
        <w:sectPr>
          <w:type w:val="continuous"/>
          <w:pgSz w:w="11900" w:h="16840"/>
          <w:pgMar w:top="1560" w:bottom="0" w:left="640" w:right="640"/>
          <w:cols w:num="2" w:equalWidth="0">
            <w:col w:w="5183" w:space="146"/>
            <w:col w:w="5291"/>
          </w:cols>
        </w:sectPr>
      </w:pPr>
    </w:p>
    <w:p>
      <w:pPr>
        <w:pStyle w:val="BodyText"/>
        <w:spacing w:before="1"/>
        <w:rPr>
          <w:sz w:val="18"/>
        </w:rPr>
      </w:pPr>
    </w:p>
    <w:p>
      <w:pPr>
        <w:spacing w:before="0"/>
        <w:ind w:left="632" w:right="0" w:firstLine="0"/>
        <w:jc w:val="left"/>
        <w:rPr>
          <w:sz w:val="12"/>
        </w:rPr>
      </w:pPr>
      <w:r>
        <w:rPr>
          <w:color w:val="231F20"/>
          <w:w w:val="95"/>
          <w:sz w:val="12"/>
        </w:rPr>
        <w:t>BHPS</w:t>
      </w:r>
      <w:r>
        <w:rPr>
          <w:color w:val="231F20"/>
          <w:spacing w:val="-22"/>
          <w:w w:val="95"/>
          <w:sz w:val="12"/>
        </w:rPr>
        <w:t> </w:t>
      </w:r>
      <w:r>
        <w:rPr>
          <w:color w:val="231F20"/>
          <w:w w:val="95"/>
          <w:sz w:val="12"/>
        </w:rPr>
        <w:t>1991</w:t>
      </w:r>
    </w:p>
    <w:p>
      <w:pPr>
        <w:spacing w:before="46"/>
        <w:ind w:left="632" w:right="0" w:firstLine="0"/>
        <w:jc w:val="left"/>
        <w:rPr>
          <w:sz w:val="12"/>
        </w:rPr>
      </w:pPr>
      <w:r>
        <w:rPr>
          <w:color w:val="231F20"/>
          <w:w w:val="105"/>
          <w:sz w:val="12"/>
        </w:rPr>
        <w:t>NMG</w:t>
      </w:r>
      <w:r>
        <w:rPr>
          <w:color w:val="231F20"/>
          <w:spacing w:val="-9"/>
          <w:w w:val="105"/>
          <w:sz w:val="12"/>
        </w:rPr>
        <w:t> </w:t>
      </w:r>
      <w:r>
        <w:rPr>
          <w:color w:val="231F20"/>
          <w:spacing w:val="-5"/>
          <w:w w:val="105"/>
          <w:sz w:val="12"/>
        </w:rPr>
        <w:t>2008</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2"/>
        </w:rPr>
      </w:pPr>
    </w:p>
    <w:p>
      <w:pPr>
        <w:spacing w:before="0"/>
        <w:ind w:left="451" w:right="0" w:firstLine="0"/>
        <w:jc w:val="left"/>
        <w:rPr>
          <w:sz w:val="12"/>
        </w:rPr>
      </w:pPr>
      <w:r>
        <w:rPr>
          <w:color w:val="231F20"/>
          <w:sz w:val="12"/>
        </w:rPr>
        <w:t>Up to 10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5"/>
        </w:rPr>
      </w:pPr>
    </w:p>
    <w:p>
      <w:pPr>
        <w:spacing w:before="1"/>
        <w:ind w:left="-38" w:right="0" w:firstLine="0"/>
        <w:jc w:val="left"/>
        <w:rPr>
          <w:sz w:val="12"/>
        </w:rPr>
      </w:pPr>
      <w:r>
        <w:rPr>
          <w:color w:val="231F20"/>
          <w:sz w:val="12"/>
        </w:rPr>
        <w:t>10–20</w:t>
      </w:r>
    </w:p>
    <w:p>
      <w:pPr>
        <w:spacing w:before="10"/>
        <w:ind w:left="0" w:right="42" w:firstLine="0"/>
        <w:jc w:val="right"/>
        <w:rPr>
          <w:sz w:val="12"/>
        </w:rPr>
      </w:pPr>
      <w:r>
        <w:rPr/>
        <w:br w:type="column"/>
      </w:r>
      <w:r>
        <w:rPr>
          <w:color w:val="231F20"/>
          <w:spacing w:val="-1"/>
          <w:sz w:val="12"/>
        </w:rPr>
        <w:t>50</w:t>
      </w:r>
    </w:p>
    <w:p>
      <w:pPr>
        <w:pStyle w:val="BodyText"/>
        <w:rPr>
          <w:sz w:val="14"/>
        </w:rPr>
      </w:pPr>
    </w:p>
    <w:p>
      <w:pPr>
        <w:pStyle w:val="BodyText"/>
        <w:spacing w:before="5"/>
      </w:pPr>
    </w:p>
    <w:p>
      <w:pPr>
        <w:spacing w:before="0"/>
        <w:ind w:left="0" w:right="38" w:firstLine="0"/>
        <w:jc w:val="right"/>
        <w:rPr>
          <w:sz w:val="12"/>
        </w:rPr>
      </w:pPr>
      <w:r>
        <w:rPr>
          <w:color w:val="231F20"/>
          <w:spacing w:val="-1"/>
          <w:sz w:val="12"/>
        </w:rPr>
        <w:t>40</w:t>
      </w:r>
    </w:p>
    <w:p>
      <w:pPr>
        <w:pStyle w:val="BodyText"/>
        <w:rPr>
          <w:sz w:val="14"/>
        </w:rPr>
      </w:pPr>
    </w:p>
    <w:p>
      <w:pPr>
        <w:pStyle w:val="BodyText"/>
        <w:rPr>
          <w:sz w:val="14"/>
        </w:rPr>
      </w:pPr>
    </w:p>
    <w:p>
      <w:pPr>
        <w:spacing w:before="114"/>
        <w:ind w:left="0" w:right="40" w:firstLine="0"/>
        <w:jc w:val="right"/>
        <w:rPr>
          <w:sz w:val="12"/>
        </w:rPr>
      </w:pPr>
      <w:r>
        <w:rPr>
          <w:color w:val="231F20"/>
          <w:spacing w:val="-1"/>
          <w:sz w:val="12"/>
        </w:rPr>
        <w:t>30</w:t>
      </w:r>
    </w:p>
    <w:p>
      <w:pPr>
        <w:pStyle w:val="BodyText"/>
        <w:rPr>
          <w:sz w:val="14"/>
        </w:rPr>
      </w:pPr>
    </w:p>
    <w:p>
      <w:pPr>
        <w:pStyle w:val="BodyText"/>
        <w:rPr>
          <w:sz w:val="14"/>
        </w:rPr>
      </w:pPr>
    </w:p>
    <w:p>
      <w:pPr>
        <w:spacing w:before="94"/>
        <w:ind w:left="0" w:right="43" w:firstLine="0"/>
        <w:jc w:val="right"/>
        <w:rPr>
          <w:sz w:val="12"/>
        </w:rPr>
      </w:pPr>
      <w:r>
        <w:rPr>
          <w:color w:val="231F20"/>
          <w:spacing w:val="-1"/>
          <w:sz w:val="12"/>
        </w:rPr>
        <w:t>20</w:t>
      </w:r>
    </w:p>
    <w:p>
      <w:pPr>
        <w:pStyle w:val="BodyText"/>
        <w:rPr>
          <w:sz w:val="14"/>
        </w:rPr>
      </w:pPr>
    </w:p>
    <w:p>
      <w:pPr>
        <w:pStyle w:val="BodyText"/>
        <w:rPr>
          <w:sz w:val="14"/>
        </w:rPr>
      </w:pPr>
    </w:p>
    <w:p>
      <w:pPr>
        <w:spacing w:before="114"/>
        <w:ind w:left="0" w:right="49" w:firstLine="0"/>
        <w:jc w:val="right"/>
        <w:rPr>
          <w:sz w:val="12"/>
        </w:rPr>
      </w:pPr>
      <w:r>
        <w:rPr>
          <w:color w:val="231F20"/>
          <w:spacing w:val="-2"/>
          <w:w w:val="90"/>
          <w:sz w:val="12"/>
        </w:rPr>
        <w:t>10</w:t>
      </w:r>
    </w:p>
    <w:p>
      <w:pPr>
        <w:pStyle w:val="BodyText"/>
        <w:rPr>
          <w:sz w:val="14"/>
        </w:rPr>
      </w:pPr>
    </w:p>
    <w:p>
      <w:pPr>
        <w:pStyle w:val="BodyText"/>
        <w:rPr>
          <w:sz w:val="14"/>
        </w:rPr>
      </w:pPr>
    </w:p>
    <w:p>
      <w:pPr>
        <w:spacing w:line="121" w:lineRule="exact" w:before="114"/>
        <w:ind w:left="2433" w:right="0" w:firstLine="0"/>
        <w:jc w:val="left"/>
        <w:rPr>
          <w:sz w:val="12"/>
        </w:rPr>
      </w:pPr>
      <w:r>
        <w:rPr>
          <w:color w:val="231F20"/>
          <w:w w:val="105"/>
          <w:sz w:val="12"/>
        </w:rPr>
        <w:t>0</w:t>
      </w:r>
    </w:p>
    <w:p>
      <w:pPr>
        <w:tabs>
          <w:tab w:pos="998" w:val="left" w:leader="none"/>
          <w:tab w:pos="1638" w:val="left" w:leader="none"/>
        </w:tabs>
        <w:spacing w:line="121" w:lineRule="exact" w:before="0"/>
        <w:ind w:left="323" w:right="0" w:firstLine="0"/>
        <w:jc w:val="left"/>
        <w:rPr>
          <w:sz w:val="12"/>
        </w:rPr>
      </w:pPr>
      <w:r>
        <w:rPr>
          <w:color w:val="231F20"/>
          <w:sz w:val="12"/>
        </w:rPr>
        <w:t>20–35</w:t>
        <w:tab/>
        <w:t>35–50</w:t>
        <w:tab/>
        <w:t>50–100</w:t>
      </w:r>
    </w:p>
    <w:p>
      <w:pPr>
        <w:pStyle w:val="BodyText"/>
        <w:spacing w:line="268" w:lineRule="auto"/>
        <w:ind w:left="451" w:right="96"/>
      </w:pPr>
      <w:r>
        <w:rPr/>
        <w:br w:type="column"/>
      </w:r>
      <w:r>
        <w:rPr>
          <w:color w:val="231F20"/>
          <w:w w:val="90"/>
        </w:rPr>
        <w:t>And</w:t>
      </w:r>
      <w:r>
        <w:rPr>
          <w:color w:val="231F20"/>
          <w:spacing w:val="-25"/>
          <w:w w:val="90"/>
        </w:rPr>
        <w:t> </w:t>
      </w:r>
      <w:r>
        <w:rPr>
          <w:color w:val="231F20"/>
          <w:w w:val="90"/>
        </w:rPr>
        <w:t>the</w:t>
      </w:r>
      <w:r>
        <w:rPr>
          <w:color w:val="231F20"/>
          <w:spacing w:val="-21"/>
          <w:w w:val="90"/>
        </w:rPr>
        <w:t> </w:t>
      </w:r>
      <w:r>
        <w:rPr>
          <w:color w:val="231F20"/>
          <w:w w:val="90"/>
        </w:rPr>
        <w:t>percentage</w:t>
      </w:r>
      <w:r>
        <w:rPr>
          <w:color w:val="231F20"/>
          <w:spacing w:val="-25"/>
          <w:w w:val="90"/>
        </w:rPr>
        <w:t> </w:t>
      </w:r>
      <w:r>
        <w:rPr>
          <w:color w:val="231F20"/>
          <w:w w:val="90"/>
        </w:rPr>
        <w:t>of</w:t>
      </w:r>
      <w:r>
        <w:rPr>
          <w:color w:val="231F20"/>
          <w:spacing w:val="-21"/>
          <w:w w:val="90"/>
        </w:rPr>
        <w:t> </w:t>
      </w:r>
      <w:r>
        <w:rPr>
          <w:color w:val="231F20"/>
          <w:w w:val="90"/>
        </w:rPr>
        <w:t>unsecured</w:t>
      </w:r>
      <w:r>
        <w:rPr>
          <w:color w:val="231F20"/>
          <w:spacing w:val="-24"/>
          <w:w w:val="90"/>
        </w:rPr>
        <w:t> </w:t>
      </w:r>
      <w:r>
        <w:rPr>
          <w:color w:val="231F20"/>
          <w:w w:val="90"/>
        </w:rPr>
        <w:t>debtors</w:t>
      </w:r>
      <w:r>
        <w:rPr>
          <w:color w:val="231F20"/>
          <w:spacing w:val="-22"/>
          <w:w w:val="90"/>
        </w:rPr>
        <w:t> </w:t>
      </w:r>
      <w:r>
        <w:rPr>
          <w:color w:val="231F20"/>
          <w:w w:val="90"/>
        </w:rPr>
        <w:t>reporting</w:t>
      </w:r>
      <w:r>
        <w:rPr>
          <w:color w:val="231F20"/>
          <w:spacing w:val="-24"/>
          <w:w w:val="90"/>
        </w:rPr>
        <w:t> </w:t>
      </w:r>
      <w:r>
        <w:rPr>
          <w:color w:val="231F20"/>
          <w:w w:val="90"/>
        </w:rPr>
        <w:t>that</w:t>
      </w:r>
      <w:r>
        <w:rPr>
          <w:color w:val="231F20"/>
          <w:spacing w:val="-25"/>
          <w:w w:val="90"/>
        </w:rPr>
        <w:t> </w:t>
      </w:r>
      <w:r>
        <w:rPr>
          <w:color w:val="231F20"/>
          <w:w w:val="90"/>
        </w:rPr>
        <w:t>their </w:t>
      </w:r>
      <w:r>
        <w:rPr>
          <w:color w:val="231F20"/>
          <w:w w:val="95"/>
        </w:rPr>
        <w:t>debts</w:t>
      </w:r>
      <w:r>
        <w:rPr>
          <w:color w:val="231F20"/>
          <w:spacing w:val="-32"/>
          <w:w w:val="95"/>
        </w:rPr>
        <w:t> </w:t>
      </w:r>
      <w:r>
        <w:rPr>
          <w:color w:val="231F20"/>
          <w:w w:val="95"/>
        </w:rPr>
        <w:t>were</w:t>
      </w:r>
      <w:r>
        <w:rPr>
          <w:color w:val="231F20"/>
          <w:spacing w:val="-31"/>
          <w:w w:val="95"/>
        </w:rPr>
        <w:t> </w:t>
      </w:r>
      <w:r>
        <w:rPr>
          <w:color w:val="231F20"/>
          <w:w w:val="95"/>
        </w:rPr>
        <w:t>a</w:t>
      </w:r>
      <w:r>
        <w:rPr>
          <w:color w:val="231F20"/>
          <w:spacing w:val="-31"/>
          <w:w w:val="95"/>
        </w:rPr>
        <w:t> </w:t>
      </w:r>
      <w:r>
        <w:rPr>
          <w:color w:val="231F20"/>
          <w:w w:val="95"/>
        </w:rPr>
        <w:t>heavy</w:t>
      </w:r>
      <w:r>
        <w:rPr>
          <w:color w:val="231F20"/>
          <w:spacing w:val="-30"/>
          <w:w w:val="95"/>
        </w:rPr>
        <w:t> </w:t>
      </w:r>
      <w:r>
        <w:rPr>
          <w:color w:val="231F20"/>
          <w:w w:val="95"/>
        </w:rPr>
        <w:t>burden</w:t>
      </w:r>
      <w:r>
        <w:rPr>
          <w:color w:val="231F20"/>
          <w:spacing w:val="-31"/>
          <w:w w:val="95"/>
        </w:rPr>
        <w:t> </w:t>
      </w:r>
      <w:r>
        <w:rPr>
          <w:color w:val="231F20"/>
          <w:w w:val="95"/>
        </w:rPr>
        <w:t>rose</w:t>
      </w:r>
      <w:r>
        <w:rPr>
          <w:color w:val="231F20"/>
          <w:spacing w:val="-31"/>
          <w:w w:val="95"/>
        </w:rPr>
        <w:t> </w:t>
      </w:r>
      <w:r>
        <w:rPr>
          <w:color w:val="231F20"/>
          <w:w w:val="95"/>
        </w:rPr>
        <w:t>slightly</w:t>
      </w:r>
      <w:r>
        <w:rPr>
          <w:color w:val="231F20"/>
          <w:spacing w:val="-33"/>
          <w:w w:val="95"/>
        </w:rPr>
        <w:t> </w:t>
      </w:r>
      <w:r>
        <w:rPr>
          <w:color w:val="231F20"/>
          <w:w w:val="95"/>
        </w:rPr>
        <w:t>to</w:t>
      </w:r>
      <w:r>
        <w:rPr>
          <w:color w:val="231F20"/>
          <w:spacing w:val="-31"/>
          <w:w w:val="95"/>
        </w:rPr>
        <w:t> </w:t>
      </w:r>
      <w:r>
        <w:rPr>
          <w:color w:val="231F20"/>
          <w:w w:val="95"/>
        </w:rPr>
        <w:t>14%,</w:t>
      </w:r>
      <w:r>
        <w:rPr>
          <w:color w:val="231F20"/>
          <w:spacing w:val="-30"/>
          <w:w w:val="95"/>
        </w:rPr>
        <w:t> </w:t>
      </w:r>
      <w:r>
        <w:rPr>
          <w:color w:val="231F20"/>
          <w:w w:val="95"/>
        </w:rPr>
        <w:t>compared with</w:t>
      </w:r>
      <w:r>
        <w:rPr>
          <w:color w:val="231F20"/>
          <w:spacing w:val="-36"/>
          <w:w w:val="95"/>
        </w:rPr>
        <w:t> </w:t>
      </w:r>
      <w:r>
        <w:rPr>
          <w:color w:val="231F20"/>
          <w:w w:val="95"/>
        </w:rPr>
        <w:t>12%</w:t>
      </w:r>
      <w:r>
        <w:rPr>
          <w:color w:val="231F20"/>
          <w:spacing w:val="-35"/>
          <w:w w:val="95"/>
        </w:rPr>
        <w:t> </w:t>
      </w:r>
      <w:r>
        <w:rPr>
          <w:color w:val="231F20"/>
          <w:w w:val="95"/>
        </w:rPr>
        <w:t>in</w:t>
      </w:r>
      <w:r>
        <w:rPr>
          <w:color w:val="231F20"/>
          <w:spacing w:val="-35"/>
          <w:w w:val="95"/>
        </w:rPr>
        <w:t> </w:t>
      </w:r>
      <w:r>
        <w:rPr>
          <w:color w:val="231F20"/>
          <w:spacing w:val="-5"/>
          <w:w w:val="95"/>
        </w:rPr>
        <w:t>2007.</w:t>
      </w:r>
      <w:r>
        <w:rPr>
          <w:color w:val="231F20"/>
          <w:spacing w:val="-19"/>
          <w:w w:val="95"/>
        </w:rPr>
        <w:t> </w:t>
      </w:r>
      <w:r>
        <w:rPr>
          <w:color w:val="231F20"/>
          <w:w w:val="95"/>
        </w:rPr>
        <w:t>The</w:t>
      </w:r>
      <w:r>
        <w:rPr>
          <w:color w:val="231F20"/>
          <w:spacing w:val="-36"/>
          <w:w w:val="95"/>
        </w:rPr>
        <w:t> </w:t>
      </w:r>
      <w:r>
        <w:rPr>
          <w:color w:val="231F20"/>
          <w:w w:val="95"/>
        </w:rPr>
        <w:t>primary</w:t>
      </w:r>
      <w:r>
        <w:rPr>
          <w:color w:val="231F20"/>
          <w:spacing w:val="-35"/>
          <w:w w:val="95"/>
        </w:rPr>
        <w:t> </w:t>
      </w:r>
      <w:r>
        <w:rPr>
          <w:color w:val="231F20"/>
          <w:w w:val="95"/>
        </w:rPr>
        <w:t>cause</w:t>
      </w:r>
      <w:r>
        <w:rPr>
          <w:color w:val="231F20"/>
          <w:spacing w:val="-37"/>
          <w:w w:val="95"/>
        </w:rPr>
        <w:t> </w:t>
      </w:r>
      <w:r>
        <w:rPr>
          <w:color w:val="231F20"/>
          <w:w w:val="95"/>
        </w:rPr>
        <w:t>of</w:t>
      </w:r>
      <w:r>
        <w:rPr>
          <w:color w:val="231F20"/>
          <w:spacing w:val="-35"/>
          <w:w w:val="95"/>
        </w:rPr>
        <w:t> </w:t>
      </w:r>
      <w:r>
        <w:rPr>
          <w:color w:val="231F20"/>
          <w:w w:val="95"/>
        </w:rPr>
        <w:t>repayment</w:t>
      </w:r>
      <w:r>
        <w:rPr>
          <w:color w:val="231F20"/>
          <w:spacing w:val="-36"/>
          <w:w w:val="95"/>
        </w:rPr>
        <w:t> </w:t>
      </w:r>
      <w:r>
        <w:rPr>
          <w:color w:val="231F20"/>
          <w:w w:val="95"/>
        </w:rPr>
        <w:t>problems cited by survey respondents was higher-than-expected </w:t>
      </w:r>
      <w:r>
        <w:rPr>
          <w:color w:val="231F20"/>
        </w:rPr>
        <w:t>household</w:t>
      </w:r>
      <w:r>
        <w:rPr>
          <w:color w:val="231F20"/>
          <w:spacing w:val="-19"/>
        </w:rPr>
        <w:t> </w:t>
      </w:r>
      <w:r>
        <w:rPr>
          <w:color w:val="231F20"/>
        </w:rPr>
        <w:t>bills.</w:t>
      </w:r>
    </w:p>
    <w:p>
      <w:pPr>
        <w:pStyle w:val="BodyText"/>
        <w:spacing w:before="7"/>
      </w:pPr>
    </w:p>
    <w:p>
      <w:pPr>
        <w:pStyle w:val="BodyText"/>
        <w:spacing w:line="268" w:lineRule="auto"/>
        <w:ind w:left="451" w:right="96"/>
      </w:pPr>
      <w:r>
        <w:rPr>
          <w:color w:val="231F20"/>
          <w:w w:val="95"/>
        </w:rPr>
        <w:t>Moreover, the sharp deterioration in the macroeconomic environment</w:t>
      </w:r>
      <w:r>
        <w:rPr>
          <w:color w:val="231F20"/>
          <w:spacing w:val="-43"/>
          <w:w w:val="95"/>
        </w:rPr>
        <w:t> </w:t>
      </w:r>
      <w:r>
        <w:rPr>
          <w:color w:val="231F20"/>
          <w:w w:val="95"/>
        </w:rPr>
        <w:t>since</w:t>
      </w:r>
      <w:r>
        <w:rPr>
          <w:color w:val="231F20"/>
          <w:spacing w:val="-43"/>
          <w:w w:val="95"/>
        </w:rPr>
        <w:t> </w:t>
      </w:r>
      <w:r>
        <w:rPr>
          <w:color w:val="231F20"/>
          <w:w w:val="95"/>
        </w:rPr>
        <w:t>the</w:t>
      </w:r>
      <w:r>
        <w:rPr>
          <w:color w:val="231F20"/>
          <w:spacing w:val="-44"/>
          <w:w w:val="95"/>
        </w:rPr>
        <w:t> </w:t>
      </w:r>
      <w:r>
        <w:rPr>
          <w:color w:val="231F20"/>
          <w:w w:val="95"/>
        </w:rPr>
        <w:t>August</w:t>
      </w:r>
      <w:r>
        <w:rPr>
          <w:color w:val="231F20"/>
          <w:spacing w:val="-43"/>
          <w:w w:val="95"/>
        </w:rPr>
        <w:t> </w:t>
      </w:r>
      <w:r>
        <w:rPr>
          <w:i/>
          <w:color w:val="231F20"/>
          <w:w w:val="95"/>
        </w:rPr>
        <w:t>Report</w:t>
      </w:r>
      <w:r>
        <w:rPr>
          <w:i/>
          <w:color w:val="231F20"/>
          <w:spacing w:val="-42"/>
          <w:w w:val="95"/>
        </w:rPr>
        <w:t> </w:t>
      </w:r>
      <w:r>
        <w:rPr>
          <w:color w:val="231F20"/>
          <w:w w:val="95"/>
        </w:rPr>
        <w:t>is</w:t>
      </w:r>
      <w:r>
        <w:rPr>
          <w:color w:val="231F20"/>
          <w:spacing w:val="-42"/>
          <w:w w:val="95"/>
        </w:rPr>
        <w:t> </w:t>
      </w:r>
      <w:r>
        <w:rPr>
          <w:color w:val="231F20"/>
          <w:w w:val="95"/>
        </w:rPr>
        <w:t>likely</w:t>
      </w:r>
      <w:r>
        <w:rPr>
          <w:color w:val="231F20"/>
          <w:spacing w:val="-43"/>
          <w:w w:val="95"/>
        </w:rPr>
        <w:t> </w:t>
      </w:r>
      <w:r>
        <w:rPr>
          <w:color w:val="231F20"/>
          <w:w w:val="95"/>
        </w:rPr>
        <w:t>to</w:t>
      </w:r>
      <w:r>
        <w:rPr>
          <w:color w:val="231F20"/>
          <w:spacing w:val="-42"/>
          <w:w w:val="95"/>
        </w:rPr>
        <w:t> </w:t>
      </w:r>
      <w:r>
        <w:rPr>
          <w:color w:val="231F20"/>
          <w:w w:val="95"/>
        </w:rPr>
        <w:t>increase</w:t>
      </w:r>
      <w:r>
        <w:rPr>
          <w:color w:val="231F20"/>
          <w:spacing w:val="-44"/>
          <w:w w:val="95"/>
        </w:rPr>
        <w:t> </w:t>
      </w:r>
      <w:r>
        <w:rPr>
          <w:color w:val="231F20"/>
          <w:w w:val="95"/>
        </w:rPr>
        <w:t>the pressure</w:t>
      </w:r>
      <w:r>
        <w:rPr>
          <w:color w:val="231F20"/>
          <w:spacing w:val="-40"/>
          <w:w w:val="95"/>
        </w:rPr>
        <w:t> </w:t>
      </w:r>
      <w:r>
        <w:rPr>
          <w:color w:val="231F20"/>
          <w:w w:val="95"/>
        </w:rPr>
        <w:t>on</w:t>
      </w:r>
      <w:r>
        <w:rPr>
          <w:color w:val="231F20"/>
          <w:spacing w:val="-37"/>
          <w:w w:val="95"/>
        </w:rPr>
        <w:t> </w:t>
      </w:r>
      <w:r>
        <w:rPr>
          <w:color w:val="231F20"/>
          <w:w w:val="95"/>
        </w:rPr>
        <w:t>household</w:t>
      </w:r>
      <w:r>
        <w:rPr>
          <w:color w:val="231F20"/>
          <w:spacing w:val="-40"/>
          <w:w w:val="95"/>
        </w:rPr>
        <w:t> </w:t>
      </w:r>
      <w:r>
        <w:rPr>
          <w:color w:val="231F20"/>
          <w:w w:val="95"/>
        </w:rPr>
        <w:t>finances</w:t>
      </w:r>
      <w:r>
        <w:rPr>
          <w:color w:val="231F20"/>
          <w:spacing w:val="-40"/>
          <w:w w:val="95"/>
        </w:rPr>
        <w:t> </w:t>
      </w:r>
      <w:r>
        <w:rPr>
          <w:color w:val="231F20"/>
          <w:w w:val="95"/>
        </w:rPr>
        <w:t>further.</w:t>
      </w:r>
      <w:r>
        <w:rPr>
          <w:color w:val="231F20"/>
          <w:spacing w:val="-17"/>
          <w:w w:val="95"/>
        </w:rPr>
        <w:t> </w:t>
      </w:r>
      <w:r>
        <w:rPr>
          <w:color w:val="231F20"/>
          <w:w w:val="95"/>
        </w:rPr>
        <w:t>Most</w:t>
      </w:r>
      <w:r>
        <w:rPr>
          <w:color w:val="231F20"/>
          <w:spacing w:val="-37"/>
          <w:w w:val="95"/>
        </w:rPr>
        <w:t> </w:t>
      </w:r>
      <w:r>
        <w:rPr>
          <w:color w:val="231F20"/>
          <w:w w:val="95"/>
        </w:rPr>
        <w:t>importantly, </w:t>
      </w:r>
      <w:r>
        <w:rPr>
          <w:color w:val="231F20"/>
        </w:rPr>
        <w:t>labour market conditions have started to deteriorate: </w:t>
      </w:r>
      <w:r>
        <w:rPr>
          <w:color w:val="231F20"/>
          <w:w w:val="90"/>
        </w:rPr>
        <w:t>unemployment</w:t>
      </w:r>
      <w:r>
        <w:rPr>
          <w:color w:val="231F20"/>
          <w:spacing w:val="-16"/>
          <w:w w:val="90"/>
        </w:rPr>
        <w:t> </w:t>
      </w:r>
      <w:r>
        <w:rPr>
          <w:color w:val="231F20"/>
          <w:w w:val="90"/>
        </w:rPr>
        <w:t>has</w:t>
      </w:r>
      <w:r>
        <w:rPr>
          <w:color w:val="231F20"/>
          <w:spacing w:val="-15"/>
          <w:w w:val="90"/>
        </w:rPr>
        <w:t> </w:t>
      </w:r>
      <w:r>
        <w:rPr>
          <w:color w:val="231F20"/>
          <w:w w:val="90"/>
        </w:rPr>
        <w:t>risen</w:t>
      </w:r>
      <w:r>
        <w:rPr>
          <w:color w:val="231F20"/>
          <w:spacing w:val="-15"/>
          <w:w w:val="90"/>
        </w:rPr>
        <w:t> </w:t>
      </w:r>
      <w:r>
        <w:rPr>
          <w:color w:val="231F20"/>
          <w:w w:val="90"/>
        </w:rPr>
        <w:t>and</w:t>
      </w:r>
      <w:r>
        <w:rPr>
          <w:color w:val="231F20"/>
          <w:spacing w:val="-18"/>
          <w:w w:val="90"/>
        </w:rPr>
        <w:t> </w:t>
      </w:r>
      <w:r>
        <w:rPr>
          <w:color w:val="231F20"/>
          <w:w w:val="90"/>
        </w:rPr>
        <w:t>the</w:t>
      </w:r>
      <w:r>
        <w:rPr>
          <w:color w:val="231F20"/>
          <w:spacing w:val="-15"/>
          <w:w w:val="90"/>
        </w:rPr>
        <w:t> </w:t>
      </w:r>
      <w:r>
        <w:rPr>
          <w:color w:val="231F20"/>
          <w:w w:val="90"/>
        </w:rPr>
        <w:t>number</w:t>
      </w:r>
      <w:r>
        <w:rPr>
          <w:color w:val="231F20"/>
          <w:spacing w:val="-19"/>
          <w:w w:val="90"/>
        </w:rPr>
        <w:t> </w:t>
      </w:r>
      <w:r>
        <w:rPr>
          <w:color w:val="231F20"/>
          <w:w w:val="90"/>
        </w:rPr>
        <w:t>of</w:t>
      </w:r>
      <w:r>
        <w:rPr>
          <w:color w:val="231F20"/>
          <w:spacing w:val="-15"/>
          <w:w w:val="90"/>
        </w:rPr>
        <w:t> </w:t>
      </w:r>
      <w:r>
        <w:rPr>
          <w:color w:val="231F20"/>
          <w:w w:val="90"/>
        </w:rPr>
        <w:t>job</w:t>
      </w:r>
      <w:r>
        <w:rPr>
          <w:color w:val="231F20"/>
          <w:spacing w:val="-18"/>
          <w:w w:val="90"/>
        </w:rPr>
        <w:t> </w:t>
      </w:r>
      <w:r>
        <w:rPr>
          <w:color w:val="231F20"/>
          <w:w w:val="90"/>
        </w:rPr>
        <w:t>vacancies</w:t>
      </w:r>
      <w:r>
        <w:rPr>
          <w:color w:val="231F20"/>
          <w:spacing w:val="-15"/>
          <w:w w:val="90"/>
        </w:rPr>
        <w:t> </w:t>
      </w:r>
      <w:r>
        <w:rPr>
          <w:color w:val="231F20"/>
          <w:w w:val="90"/>
        </w:rPr>
        <w:t>has </w:t>
      </w:r>
      <w:r>
        <w:rPr>
          <w:color w:val="231F20"/>
        </w:rPr>
        <w:t>fallen</w:t>
      </w:r>
      <w:r>
        <w:rPr>
          <w:color w:val="231F20"/>
          <w:spacing w:val="-42"/>
        </w:rPr>
        <w:t> </w:t>
      </w:r>
      <w:r>
        <w:rPr>
          <w:color w:val="231F20"/>
        </w:rPr>
        <w:t>(Section</w:t>
      </w:r>
      <w:r>
        <w:rPr>
          <w:color w:val="231F20"/>
          <w:spacing w:val="-41"/>
        </w:rPr>
        <w:t> </w:t>
      </w:r>
      <w:r>
        <w:rPr>
          <w:color w:val="231F20"/>
        </w:rPr>
        <w:t>3).</w:t>
      </w:r>
      <w:r>
        <w:rPr>
          <w:color w:val="231F20"/>
          <w:spacing w:val="-26"/>
        </w:rPr>
        <w:t> </w:t>
      </w:r>
      <w:r>
        <w:rPr>
          <w:color w:val="231F20"/>
        </w:rPr>
        <w:t>And</w:t>
      </w:r>
      <w:r>
        <w:rPr>
          <w:color w:val="231F20"/>
          <w:spacing w:val="-43"/>
        </w:rPr>
        <w:t> </w:t>
      </w:r>
      <w:r>
        <w:rPr>
          <w:color w:val="231F20"/>
        </w:rPr>
        <w:t>falls</w:t>
      </w:r>
      <w:r>
        <w:rPr>
          <w:color w:val="231F20"/>
          <w:spacing w:val="-42"/>
        </w:rPr>
        <w:t> </w:t>
      </w:r>
      <w:r>
        <w:rPr>
          <w:color w:val="231F20"/>
        </w:rPr>
        <w:t>in</w:t>
      </w:r>
      <w:r>
        <w:rPr>
          <w:color w:val="231F20"/>
          <w:spacing w:val="-41"/>
        </w:rPr>
        <w:t> </w:t>
      </w:r>
      <w:r>
        <w:rPr>
          <w:color w:val="231F20"/>
        </w:rPr>
        <w:t>house</w:t>
      </w:r>
      <w:r>
        <w:rPr>
          <w:color w:val="231F20"/>
          <w:spacing w:val="-42"/>
        </w:rPr>
        <w:t> </w:t>
      </w:r>
      <w:r>
        <w:rPr>
          <w:color w:val="231F20"/>
        </w:rPr>
        <w:t>prices</w:t>
      </w:r>
      <w:r>
        <w:rPr>
          <w:color w:val="231F20"/>
          <w:spacing w:val="-41"/>
        </w:rPr>
        <w:t> </w:t>
      </w:r>
      <w:r>
        <w:rPr>
          <w:color w:val="231F20"/>
        </w:rPr>
        <w:t>have</w:t>
      </w:r>
      <w:r>
        <w:rPr>
          <w:color w:val="231F20"/>
          <w:spacing w:val="-41"/>
        </w:rPr>
        <w:t> </w:t>
      </w:r>
      <w:r>
        <w:rPr>
          <w:color w:val="231F20"/>
        </w:rPr>
        <w:t>eroded</w:t>
      </w:r>
    </w:p>
    <w:p>
      <w:pPr>
        <w:spacing w:after="0" w:line="268" w:lineRule="auto"/>
        <w:sectPr>
          <w:type w:val="continuous"/>
          <w:pgSz w:w="11900" w:h="16840"/>
          <w:pgMar w:top="1560" w:bottom="0" w:left="640" w:right="640"/>
          <w:cols w:num="4" w:equalWidth="0">
            <w:col w:w="1181" w:space="40"/>
            <w:col w:w="259" w:space="39"/>
            <w:col w:w="2552" w:space="960"/>
            <w:col w:w="5589"/>
          </w:cols>
        </w:sectPr>
      </w:pPr>
    </w:p>
    <w:p>
      <w:pPr>
        <w:spacing w:before="39"/>
        <w:ind w:left="571" w:right="0" w:firstLine="0"/>
        <w:jc w:val="left"/>
        <w:rPr>
          <w:sz w:val="12"/>
        </w:rPr>
      </w:pPr>
      <w:r>
        <w:rPr/>
        <w:pict>
          <v:group style="position:absolute;margin-left:.12pt;margin-top:56.693001pt;width:575.35pt;height:734.2pt;mso-position-horizontal-relative:page;mso-position-vertical-relative:page;z-index:-19851776" coordorigin="2,1134" coordsize="11507,14684">
            <v:rect style="position:absolute;left:2;top:1133;width:11507;height:14684" filled="true" fillcolor="#f1dedd" stroked="false">
              <v:fill type="solid"/>
            </v:rect>
            <v:line style="position:absolute" from="6123,2886" to="10432,2886" stroked="true" strokeweight=".7pt" strokecolor="#a70740">
              <v:stroke dashstyle="solid"/>
            </v:line>
            <v:rect style="position:absolute;left:6790;top:3621;width:142;height:142" filled="true" fillcolor="#00558b" stroked="false">
              <v:fill type="solid"/>
            </v:rect>
            <v:rect style="position:absolute;left:6790;top:3803;width:142;height:142" filled="false" stroked="true" strokeweight=".5pt" strokecolor="#00558b">
              <v:stroke dashstyle="solid"/>
            </v:rect>
            <v:rect style="position:absolute;left:6311;top:3972;width:76;height:2355" filled="true" fillcolor="#00558b" stroked="false">
              <v:fill type="solid"/>
            </v:rect>
            <v:rect style="position:absolute;left:6311;top:3972;width:76;height:2355" filled="false" stroked="true" strokeweight=".5pt" strokecolor="#00558b">
              <v:stroke dashstyle="solid"/>
            </v:rect>
            <v:rect style="position:absolute;left:6496;top:4051;width:76;height:2276" filled="true" fillcolor="#00558b" stroked="false">
              <v:fill type="solid"/>
            </v:rect>
            <v:rect style="position:absolute;left:6496;top:4051;width:76;height:2276" filled="false" stroked="true" strokeweight=".5pt" strokecolor="#00558b">
              <v:stroke dashstyle="solid"/>
            </v:rect>
            <v:rect style="position:absolute;left:6684;top:4448;width:73;height:1879" filled="true" fillcolor="#00558b" stroked="false">
              <v:fill type="solid"/>
            </v:rect>
            <v:rect style="position:absolute;left:6684;top:4448;width:73;height:1879" filled="false" stroked="true" strokeweight=".5pt" strokecolor="#00558b">
              <v:stroke dashstyle="solid"/>
            </v:rect>
            <v:rect style="position:absolute;left:6869;top:4746;width:73;height:1581" filled="true" fillcolor="#00558b" stroked="false">
              <v:fill type="solid"/>
            </v:rect>
            <v:rect style="position:absolute;left:6869;top:4746;width:73;height:1581" filled="false" stroked="true" strokeweight=".5pt" strokecolor="#00558b">
              <v:stroke dashstyle="solid"/>
            </v:rect>
            <v:rect style="position:absolute;left:7055;top:4968;width:76;height:1359" filled="true" fillcolor="#00558b" stroked="false">
              <v:fill type="solid"/>
            </v:rect>
            <v:rect style="position:absolute;left:7055;top:4968;width:76;height:1359" filled="false" stroked="true" strokeweight=".5pt" strokecolor="#00558b">
              <v:stroke dashstyle="solid"/>
            </v:rect>
            <v:rect style="position:absolute;left:7253;top:5237;width:76;height:1090" filled="true" fillcolor="#00558b" stroked="false">
              <v:fill type="solid"/>
            </v:rect>
            <v:rect style="position:absolute;left:7253;top:5237;width:76;height:1090" filled="false" stroked="true" strokeweight=".5pt" strokecolor="#00558b">
              <v:stroke dashstyle="solid"/>
            </v:rect>
            <v:rect style="position:absolute;left:7438;top:5269;width:76;height:1058" filled="true" fillcolor="#00558b" stroked="false">
              <v:fill type="solid"/>
            </v:rect>
            <v:rect style="position:absolute;left:7438;top:5269;width:76;height:1058" filled="false" stroked="true" strokeweight=".5pt" strokecolor="#00558b">
              <v:stroke dashstyle="solid"/>
            </v:rect>
            <v:rect style="position:absolute;left:7626;top:5331;width:73;height:997" filled="true" fillcolor="#00558b" stroked="false">
              <v:fill type="solid"/>
            </v:rect>
            <v:rect style="position:absolute;left:7626;top:5331;width:73;height:997" filled="false" stroked="true" strokeweight=".5pt" strokecolor="#00558b">
              <v:stroke dashstyle="solid"/>
            </v:rect>
            <v:rect style="position:absolute;left:7812;top:5506;width:73;height:822" filled="true" fillcolor="#00558b" stroked="false">
              <v:fill type="solid"/>
            </v:rect>
            <v:rect style="position:absolute;left:7812;top:5506;width:73;height:822" filled="false" stroked="true" strokeweight=".5pt" strokecolor="#00558b">
              <v:stroke dashstyle="solid"/>
            </v:rect>
            <v:rect style="position:absolute;left:7997;top:5474;width:76;height:853" filled="true" fillcolor="#00558b" stroked="false">
              <v:fill type="solid"/>
            </v:rect>
            <v:rect style="position:absolute;left:7997;top:5474;width:76;height:853" filled="false" stroked="true" strokeweight=".5pt" strokecolor="#00558b">
              <v:stroke dashstyle="solid"/>
            </v:rect>
            <v:rect style="position:absolute;left:8183;top:5585;width:76;height:743" filled="true" fillcolor="#00558b" stroked="false">
              <v:fill type="solid"/>
            </v:rect>
            <v:rect style="position:absolute;left:8183;top:5585;width:76;height:743" filled="false" stroked="true" strokeweight=".5pt" strokecolor="#00558b">
              <v:stroke dashstyle="solid"/>
            </v:rect>
            <v:rect style="position:absolute;left:8368;top:5711;width:76;height:617" filled="true" fillcolor="#00558b" stroked="false">
              <v:fill type="solid"/>
            </v:rect>
            <v:rect style="position:absolute;left:8368;top:5711;width:76;height:617" filled="false" stroked="true" strokeweight=".5pt" strokecolor="#00558b">
              <v:stroke dashstyle="solid"/>
            </v:rect>
            <v:rect style="position:absolute;left:8556;top:5678;width:73;height:649" filled="true" fillcolor="#00558b" stroked="false">
              <v:fill type="solid"/>
            </v:rect>
            <v:rect style="position:absolute;left:8556;top:5678;width:73;height:649" filled="false" stroked="true" strokeweight=".5pt" strokecolor="#00558b">
              <v:stroke dashstyle="solid"/>
            </v:rect>
            <v:rect style="position:absolute;left:8742;top:5775;width:76;height:553" filled="true" fillcolor="#00558b" stroked="false">
              <v:fill type="solid"/>
            </v:rect>
            <v:rect style="position:absolute;left:8742;top:5775;width:76;height:553" filled="false" stroked="true" strokeweight=".5pt" strokecolor="#00558b">
              <v:stroke dashstyle="solid"/>
            </v:rect>
            <v:rect style="position:absolute;left:8940;top:5521;width:76;height:807" filled="true" fillcolor="#00558b" stroked="false">
              <v:fill type="solid"/>
            </v:rect>
            <v:rect style="position:absolute;left:8940;top:5521;width:76;height:807" filled="false" stroked="true" strokeweight=".5pt" strokecolor="#00558b">
              <v:stroke dashstyle="solid"/>
            </v:rect>
            <v:shape style="position:absolute;left:8817;top:5094;width:817;height:1234" coordorigin="8818,5095" coordsize="817,1234" path="m8890,5489l8818,5489,8818,6328,8890,6328,8890,5489xm9076,5364l9015,5364,9015,6328,9076,6328,9076,5364xm9264,5221l9201,5221,9201,6328,9264,6328,9264,5221xm9449,5253l9386,5253,9386,6328,9449,6328,9449,5253xm9634,5095l9572,5095,9572,6328,9634,6328,9634,5095xe" filled="false" stroked="true" strokeweight=".5pt" strokecolor="#00558b">
              <v:path arrowok="t"/>
              <v:stroke dashstyle="solid"/>
            </v:shape>
            <v:shape style="position:absolute;left:6127;top:3499;width:3681;height:2830" coordorigin="6128,3500" coordsize="3681,2830" path="m6287,6328l6287,6215m6473,6329l6473,6216m6661,6329l6661,6216m6846,6329l6846,6216m7032,6329l7032,6216m7230,6329l7230,6216m7415,6329l7415,6216m7603,6329l7603,6216m7789,6329l7789,6216m7974,6329l7974,6216m8160,6329l8160,6216m8347,6329l8347,6216m8533,6329l8533,6216m8718,6329l8718,6216m8916,6329l8916,6216m9102,6329l9102,6216m9290,6329l9290,6216m9476,6329l9476,6216m9661,6329l9661,6216m9700,5750l9808,5750m9700,5185l9808,5185m9700,4618l9808,4618m9700,4051l9808,4051m6129,5752l6236,5752m6129,5187l6236,5187m6129,4620l6236,4620m6129,4053l6236,4053m9803,6324l6128,6324,6128,3500,9803,3500,9803,6324xe" filled="false" stroked="true" strokeweight=".5pt" strokecolor="#231f20">
              <v:path arrowok="t"/>
              <v:stroke dashstyle="solid"/>
            </v:shape>
            <v:line style="position:absolute" from="794,9615" to="5102,9615" stroked="true" strokeweight=".7pt" strokecolor="#a70740">
              <v:stroke dashstyle="solid"/>
            </v:line>
            <v:rect style="position:absolute;left:1083;top:10350;width:142;height:142" filled="true" fillcolor="#5a913a" stroked="false">
              <v:fill type="solid"/>
            </v:rect>
            <v:rect style="position:absolute;left:1083;top:10532;width:142;height:142" filled="true" fillcolor="#f15f22" stroked="false">
              <v:fill type="solid"/>
            </v:rect>
            <v:shape style="position:absolute;left:1108;top:10944;width:2875;height:2114" coordorigin="1108,10944" coordsize="2875,2114" path="m1302,11176l1108,11176,1108,13058,1302,13058,1302,11176xm1967,10944l1773,10944,1773,13058,1967,13058,1967,10944xm2641,11788l2450,11788,2450,13058,2641,13058,2641,11788xm3305,12810l3114,12810,3114,13058,3305,13058,3305,12810xm3982,12893l3791,12893,3791,13058,3982,13058,3982,12893xe" filled="true" fillcolor="#5a913a" stroked="false">
              <v:path arrowok="t"/>
              <v:fill type="solid"/>
            </v:shape>
            <v:shape style="position:absolute;left:1302;top:10747;width:2862;height:2311" coordorigin="1302,10748" coordsize="2862,2311" path="m1484,11952l1302,11952,1302,13058,1484,13058,1484,11952xm2158,10748l1967,10748,1967,13058,2158,13058,2158,10748xm2823,11522l2641,11522,2641,13058,2823,13058,2823,11522xm3500,12628l3305,12628,3305,13058,3500,13058,3500,12628xm4164,12778l3982,12778,3982,13058,4164,13058,4164,12778xe" filled="true" fillcolor="#f15f22" stroked="false">
              <v:path arrowok="t"/>
              <v:fill type="solid"/>
            </v:shape>
            <v:shape style="position:absolute;left:793;top:10229;width:3681;height:2830" coordorigin="794,10229" coordsize="3681,2830" path="m965,13059l965,12946m1628,13059l1628,12946m2306,13059l2306,12946m2971,13059l2971,12946m3646,13059l3646,12946m4310,13059l4310,12946m4365,12496l4473,12496m4365,11919l4473,11919m4365,11359l4473,11359m4365,10781l4473,10781m794,12496l901,12496m794,11919l901,11919m794,11359l901,11359m794,10781l901,10781m4474,13054l799,13054,799,10229,4474,10229,4474,13054xe" filled="false" stroked="true" strokeweight=".5pt" strokecolor="#231f20">
              <v:path arrowok="t"/>
              <v:stroke dashstyle="solid"/>
            </v:shape>
            <w10:wrap type="none"/>
          </v:group>
        </w:pict>
      </w:r>
      <w:r>
        <w:rPr>
          <w:color w:val="231F20"/>
          <w:sz w:val="12"/>
        </w:rPr>
        <w:t>Percentage of pre-tax income spent on mortgage payments</w:t>
      </w:r>
    </w:p>
    <w:p>
      <w:pPr>
        <w:pStyle w:val="BodyText"/>
        <w:spacing w:before="5"/>
        <w:rPr>
          <w:sz w:val="13"/>
        </w:rPr>
      </w:pPr>
    </w:p>
    <w:p>
      <w:pPr>
        <w:spacing w:before="0"/>
        <w:ind w:left="153" w:right="0" w:firstLine="0"/>
        <w:jc w:val="left"/>
        <w:rPr>
          <w:sz w:val="11"/>
        </w:rPr>
      </w:pPr>
      <w:r>
        <w:rPr>
          <w:color w:val="231F20"/>
          <w:sz w:val="11"/>
        </w:rPr>
        <w:t>Sources: British Household Panel Survey, NMG Research and Bank calculations.</w:t>
      </w:r>
    </w:p>
    <w:p>
      <w:pPr>
        <w:pStyle w:val="BodyText"/>
        <w:rPr>
          <w:sz w:val="12"/>
        </w:rPr>
      </w:pPr>
    </w:p>
    <w:p>
      <w:pPr>
        <w:pStyle w:val="BodyText"/>
        <w:spacing w:before="3"/>
        <w:rPr>
          <w:sz w:val="15"/>
        </w:rPr>
      </w:pPr>
    </w:p>
    <w:p>
      <w:pPr>
        <w:pStyle w:val="BodyText"/>
        <w:spacing w:line="268" w:lineRule="auto"/>
        <w:ind w:left="153"/>
      </w:pPr>
      <w:r>
        <w:rPr>
          <w:color w:val="231F20"/>
          <w:w w:val="95"/>
        </w:rPr>
        <w:t>There</w:t>
      </w:r>
      <w:r>
        <w:rPr>
          <w:color w:val="231F20"/>
          <w:spacing w:val="-40"/>
          <w:w w:val="95"/>
        </w:rPr>
        <w:t> </w:t>
      </w:r>
      <w:r>
        <w:rPr>
          <w:color w:val="231F20"/>
          <w:w w:val="95"/>
        </w:rPr>
        <w:t>are</w:t>
      </w:r>
      <w:r>
        <w:rPr>
          <w:color w:val="231F20"/>
          <w:spacing w:val="-40"/>
          <w:w w:val="95"/>
        </w:rPr>
        <w:t> </w:t>
      </w:r>
      <w:r>
        <w:rPr>
          <w:color w:val="231F20"/>
          <w:w w:val="95"/>
        </w:rPr>
        <w:t>a</w:t>
      </w:r>
      <w:r>
        <w:rPr>
          <w:color w:val="231F20"/>
          <w:spacing w:val="-40"/>
          <w:w w:val="95"/>
        </w:rPr>
        <w:t> </w:t>
      </w:r>
      <w:r>
        <w:rPr>
          <w:color w:val="231F20"/>
          <w:w w:val="95"/>
        </w:rPr>
        <w:t>number</w:t>
      </w:r>
      <w:r>
        <w:rPr>
          <w:color w:val="231F20"/>
          <w:spacing w:val="-41"/>
          <w:w w:val="95"/>
        </w:rPr>
        <w:t> </w:t>
      </w:r>
      <w:r>
        <w:rPr>
          <w:color w:val="231F20"/>
          <w:w w:val="95"/>
        </w:rPr>
        <w:t>of</w:t>
      </w:r>
      <w:r>
        <w:rPr>
          <w:color w:val="231F20"/>
          <w:spacing w:val="-40"/>
          <w:w w:val="95"/>
        </w:rPr>
        <w:t> </w:t>
      </w:r>
      <w:r>
        <w:rPr>
          <w:color w:val="231F20"/>
          <w:w w:val="95"/>
        </w:rPr>
        <w:t>reasons</w:t>
      </w:r>
      <w:r>
        <w:rPr>
          <w:color w:val="231F20"/>
          <w:spacing w:val="-41"/>
          <w:w w:val="95"/>
        </w:rPr>
        <w:t> </w:t>
      </w:r>
      <w:r>
        <w:rPr>
          <w:color w:val="231F20"/>
          <w:w w:val="95"/>
        </w:rPr>
        <w:t>why</w:t>
      </w:r>
      <w:r>
        <w:rPr>
          <w:color w:val="231F20"/>
          <w:spacing w:val="-41"/>
          <w:w w:val="95"/>
        </w:rPr>
        <w:t> </w:t>
      </w:r>
      <w:r>
        <w:rPr>
          <w:color w:val="231F20"/>
          <w:w w:val="95"/>
        </w:rPr>
        <w:t>fewer</w:t>
      </w:r>
      <w:r>
        <w:rPr>
          <w:color w:val="231F20"/>
          <w:spacing w:val="-40"/>
          <w:w w:val="95"/>
        </w:rPr>
        <w:t> </w:t>
      </w:r>
      <w:r>
        <w:rPr>
          <w:color w:val="231F20"/>
          <w:w w:val="95"/>
        </w:rPr>
        <w:t>households</w:t>
      </w:r>
      <w:r>
        <w:rPr>
          <w:color w:val="231F20"/>
          <w:spacing w:val="-40"/>
          <w:w w:val="95"/>
        </w:rPr>
        <w:t> </w:t>
      </w:r>
      <w:r>
        <w:rPr>
          <w:color w:val="231F20"/>
          <w:w w:val="95"/>
        </w:rPr>
        <w:t>have</w:t>
      </w:r>
      <w:r>
        <w:rPr>
          <w:color w:val="231F20"/>
          <w:spacing w:val="-40"/>
          <w:w w:val="95"/>
        </w:rPr>
        <w:t> </w:t>
      </w:r>
      <w:r>
        <w:rPr>
          <w:color w:val="231F20"/>
          <w:w w:val="95"/>
        </w:rPr>
        <w:t>so </w:t>
      </w:r>
      <w:r>
        <w:rPr>
          <w:color w:val="231F20"/>
          <w:w w:val="90"/>
        </w:rPr>
        <w:t>far</w:t>
      </w:r>
      <w:r>
        <w:rPr>
          <w:color w:val="231F20"/>
          <w:spacing w:val="-24"/>
          <w:w w:val="90"/>
        </w:rPr>
        <w:t> </w:t>
      </w:r>
      <w:r>
        <w:rPr>
          <w:color w:val="231F20"/>
          <w:w w:val="90"/>
        </w:rPr>
        <w:t>experienced</w:t>
      </w:r>
      <w:r>
        <w:rPr>
          <w:color w:val="231F20"/>
          <w:spacing w:val="-24"/>
          <w:w w:val="90"/>
        </w:rPr>
        <w:t> </w:t>
      </w:r>
      <w:r>
        <w:rPr>
          <w:color w:val="231F20"/>
          <w:w w:val="90"/>
        </w:rPr>
        <w:t>payment</w:t>
      </w:r>
      <w:r>
        <w:rPr>
          <w:color w:val="231F20"/>
          <w:spacing w:val="-26"/>
          <w:w w:val="90"/>
        </w:rPr>
        <w:t> </w:t>
      </w:r>
      <w:r>
        <w:rPr>
          <w:color w:val="231F20"/>
          <w:w w:val="90"/>
        </w:rPr>
        <w:t>difficulties</w:t>
      </w:r>
      <w:r>
        <w:rPr>
          <w:color w:val="231F20"/>
          <w:spacing w:val="-27"/>
          <w:w w:val="90"/>
        </w:rPr>
        <w:t> </w:t>
      </w:r>
      <w:r>
        <w:rPr>
          <w:color w:val="231F20"/>
          <w:w w:val="90"/>
        </w:rPr>
        <w:t>over</w:t>
      </w:r>
      <w:r>
        <w:rPr>
          <w:color w:val="231F20"/>
          <w:spacing w:val="-26"/>
          <w:w w:val="90"/>
        </w:rPr>
        <w:t> </w:t>
      </w:r>
      <w:r>
        <w:rPr>
          <w:color w:val="231F20"/>
          <w:w w:val="90"/>
        </w:rPr>
        <w:t>this</w:t>
      </w:r>
      <w:r>
        <w:rPr>
          <w:color w:val="231F20"/>
          <w:spacing w:val="-27"/>
          <w:w w:val="90"/>
        </w:rPr>
        <w:t> </w:t>
      </w:r>
      <w:r>
        <w:rPr>
          <w:color w:val="231F20"/>
          <w:w w:val="90"/>
        </w:rPr>
        <w:t>decade</w:t>
      </w:r>
      <w:r>
        <w:rPr>
          <w:color w:val="231F20"/>
          <w:spacing w:val="-26"/>
          <w:w w:val="90"/>
        </w:rPr>
        <w:t> </w:t>
      </w:r>
      <w:r>
        <w:rPr>
          <w:color w:val="231F20"/>
          <w:w w:val="90"/>
        </w:rPr>
        <w:t>than</w:t>
      </w:r>
      <w:r>
        <w:rPr>
          <w:color w:val="231F20"/>
          <w:spacing w:val="-24"/>
          <w:w w:val="90"/>
        </w:rPr>
        <w:t> </w:t>
      </w:r>
      <w:r>
        <w:rPr>
          <w:color w:val="231F20"/>
          <w:w w:val="90"/>
        </w:rPr>
        <w:t>in the</w:t>
      </w:r>
      <w:r>
        <w:rPr>
          <w:color w:val="231F20"/>
          <w:spacing w:val="-28"/>
          <w:w w:val="90"/>
        </w:rPr>
        <w:t> </w:t>
      </w:r>
      <w:r>
        <w:rPr>
          <w:color w:val="231F20"/>
          <w:w w:val="90"/>
        </w:rPr>
        <w:t>early</w:t>
      </w:r>
      <w:r>
        <w:rPr>
          <w:color w:val="231F20"/>
          <w:spacing w:val="-27"/>
          <w:w w:val="90"/>
        </w:rPr>
        <w:t> </w:t>
      </w:r>
      <w:r>
        <w:rPr>
          <w:color w:val="231F20"/>
          <w:w w:val="90"/>
        </w:rPr>
        <w:t>1990s. First,</w:t>
      </w:r>
      <w:r>
        <w:rPr>
          <w:color w:val="231F20"/>
          <w:spacing w:val="-30"/>
          <w:w w:val="90"/>
        </w:rPr>
        <w:t> </w:t>
      </w:r>
      <w:r>
        <w:rPr>
          <w:color w:val="231F20"/>
          <w:w w:val="90"/>
        </w:rPr>
        <w:t>official</w:t>
      </w:r>
      <w:r>
        <w:rPr>
          <w:color w:val="231F20"/>
          <w:spacing w:val="-27"/>
          <w:w w:val="90"/>
        </w:rPr>
        <w:t> </w:t>
      </w:r>
      <w:r>
        <w:rPr>
          <w:color w:val="231F20"/>
          <w:w w:val="90"/>
        </w:rPr>
        <w:t>interest</w:t>
      </w:r>
      <w:r>
        <w:rPr>
          <w:color w:val="231F20"/>
          <w:spacing w:val="-28"/>
          <w:w w:val="90"/>
        </w:rPr>
        <w:t> </w:t>
      </w:r>
      <w:r>
        <w:rPr>
          <w:color w:val="231F20"/>
          <w:w w:val="90"/>
        </w:rPr>
        <w:t>rates</w:t>
      </w:r>
      <w:r>
        <w:rPr>
          <w:color w:val="231F20"/>
          <w:spacing w:val="-27"/>
          <w:w w:val="90"/>
        </w:rPr>
        <w:t> </w:t>
      </w:r>
      <w:r>
        <w:rPr>
          <w:color w:val="231F20"/>
          <w:w w:val="90"/>
        </w:rPr>
        <w:t>increased</w:t>
      </w:r>
      <w:r>
        <w:rPr>
          <w:color w:val="231F20"/>
          <w:spacing w:val="-27"/>
          <w:w w:val="90"/>
        </w:rPr>
        <w:t> </w:t>
      </w:r>
      <w:r>
        <w:rPr>
          <w:color w:val="231F20"/>
          <w:w w:val="90"/>
        </w:rPr>
        <w:t>sharply </w:t>
      </w:r>
      <w:r>
        <w:rPr>
          <w:color w:val="231F20"/>
          <w:w w:val="95"/>
        </w:rPr>
        <w:t>in</w:t>
      </w:r>
      <w:r>
        <w:rPr>
          <w:color w:val="231F20"/>
          <w:spacing w:val="-38"/>
          <w:w w:val="95"/>
        </w:rPr>
        <w:t> </w:t>
      </w:r>
      <w:r>
        <w:rPr>
          <w:color w:val="231F20"/>
          <w:w w:val="95"/>
        </w:rPr>
        <w:t>the</w:t>
      </w:r>
      <w:r>
        <w:rPr>
          <w:color w:val="231F20"/>
          <w:spacing w:val="-35"/>
          <w:w w:val="95"/>
        </w:rPr>
        <w:t> </w:t>
      </w:r>
      <w:r>
        <w:rPr>
          <w:color w:val="231F20"/>
          <w:w w:val="95"/>
        </w:rPr>
        <w:t>late</w:t>
      </w:r>
      <w:r>
        <w:rPr>
          <w:color w:val="231F20"/>
          <w:spacing w:val="-35"/>
          <w:w w:val="95"/>
        </w:rPr>
        <w:t> </w:t>
      </w:r>
      <w:r>
        <w:rPr>
          <w:color w:val="231F20"/>
          <w:w w:val="95"/>
        </w:rPr>
        <w:t>1980s</w:t>
      </w:r>
      <w:r>
        <w:rPr>
          <w:color w:val="231F20"/>
          <w:spacing w:val="-35"/>
          <w:w w:val="95"/>
        </w:rPr>
        <w:t> </w:t>
      </w:r>
      <w:r>
        <w:rPr>
          <w:color w:val="231F20"/>
          <w:w w:val="95"/>
        </w:rPr>
        <w:t>and</w:t>
      </w:r>
      <w:r>
        <w:rPr>
          <w:color w:val="231F20"/>
          <w:spacing w:val="-35"/>
          <w:w w:val="95"/>
        </w:rPr>
        <w:t> </w:t>
      </w:r>
      <w:r>
        <w:rPr>
          <w:color w:val="231F20"/>
          <w:w w:val="95"/>
        </w:rPr>
        <w:t>remained</w:t>
      </w:r>
      <w:r>
        <w:rPr>
          <w:color w:val="231F20"/>
          <w:spacing w:val="-35"/>
          <w:w w:val="95"/>
        </w:rPr>
        <w:t> </w:t>
      </w:r>
      <w:r>
        <w:rPr>
          <w:color w:val="231F20"/>
          <w:w w:val="95"/>
        </w:rPr>
        <w:t>at</w:t>
      </w:r>
      <w:r>
        <w:rPr>
          <w:color w:val="231F20"/>
          <w:spacing w:val="-37"/>
          <w:w w:val="95"/>
        </w:rPr>
        <w:t> </w:t>
      </w:r>
      <w:r>
        <w:rPr>
          <w:color w:val="231F20"/>
          <w:w w:val="95"/>
        </w:rPr>
        <w:t>over</w:t>
      </w:r>
      <w:r>
        <w:rPr>
          <w:color w:val="231F20"/>
          <w:spacing w:val="-35"/>
          <w:w w:val="95"/>
        </w:rPr>
        <w:t> </w:t>
      </w:r>
      <w:r>
        <w:rPr>
          <w:color w:val="231F20"/>
          <w:w w:val="95"/>
        </w:rPr>
        <w:t>10%</w:t>
      </w:r>
      <w:r>
        <w:rPr>
          <w:color w:val="231F20"/>
          <w:spacing w:val="-37"/>
          <w:w w:val="95"/>
        </w:rPr>
        <w:t> </w:t>
      </w:r>
      <w:r>
        <w:rPr>
          <w:color w:val="231F20"/>
          <w:w w:val="95"/>
        </w:rPr>
        <w:t>throughout</w:t>
      </w:r>
      <w:r>
        <w:rPr>
          <w:color w:val="231F20"/>
          <w:spacing w:val="-35"/>
          <w:w w:val="95"/>
        </w:rPr>
        <w:t> </w:t>
      </w:r>
      <w:r>
        <w:rPr>
          <w:color w:val="231F20"/>
          <w:w w:val="95"/>
        </w:rPr>
        <w:t>1991. Given</w:t>
      </w:r>
      <w:r>
        <w:rPr>
          <w:color w:val="231F20"/>
          <w:spacing w:val="-40"/>
          <w:w w:val="95"/>
        </w:rPr>
        <w:t> </w:t>
      </w:r>
      <w:r>
        <w:rPr>
          <w:color w:val="231F20"/>
          <w:w w:val="95"/>
        </w:rPr>
        <w:t>the</w:t>
      </w:r>
      <w:r>
        <w:rPr>
          <w:color w:val="231F20"/>
          <w:spacing w:val="-38"/>
          <w:w w:val="95"/>
        </w:rPr>
        <w:t> </w:t>
      </w:r>
      <w:r>
        <w:rPr>
          <w:color w:val="231F20"/>
          <w:w w:val="95"/>
        </w:rPr>
        <w:t>size</w:t>
      </w:r>
      <w:r>
        <w:rPr>
          <w:color w:val="231F20"/>
          <w:spacing w:val="-37"/>
          <w:w w:val="95"/>
        </w:rPr>
        <w:t> </w:t>
      </w:r>
      <w:r>
        <w:rPr>
          <w:color w:val="231F20"/>
          <w:w w:val="95"/>
        </w:rPr>
        <w:t>and</w:t>
      </w:r>
      <w:r>
        <w:rPr>
          <w:color w:val="231F20"/>
          <w:spacing w:val="-38"/>
          <w:w w:val="95"/>
        </w:rPr>
        <w:t> </w:t>
      </w:r>
      <w:r>
        <w:rPr>
          <w:color w:val="231F20"/>
          <w:w w:val="95"/>
        </w:rPr>
        <w:t>speed</w:t>
      </w:r>
      <w:r>
        <w:rPr>
          <w:color w:val="231F20"/>
          <w:spacing w:val="-40"/>
          <w:w w:val="95"/>
        </w:rPr>
        <w:t> </w:t>
      </w:r>
      <w:r>
        <w:rPr>
          <w:color w:val="231F20"/>
          <w:w w:val="95"/>
        </w:rPr>
        <w:t>of</w:t>
      </w:r>
      <w:r>
        <w:rPr>
          <w:color w:val="231F20"/>
          <w:spacing w:val="-39"/>
          <w:w w:val="95"/>
        </w:rPr>
        <w:t> </w:t>
      </w:r>
      <w:r>
        <w:rPr>
          <w:color w:val="231F20"/>
          <w:w w:val="95"/>
        </w:rPr>
        <w:t>that</w:t>
      </w:r>
      <w:r>
        <w:rPr>
          <w:color w:val="231F20"/>
          <w:spacing w:val="-38"/>
          <w:w w:val="95"/>
        </w:rPr>
        <w:t> </w:t>
      </w:r>
      <w:r>
        <w:rPr>
          <w:color w:val="231F20"/>
          <w:w w:val="95"/>
        </w:rPr>
        <w:t>increase,</w:t>
      </w:r>
      <w:r>
        <w:rPr>
          <w:color w:val="231F20"/>
          <w:spacing w:val="-38"/>
          <w:w w:val="95"/>
        </w:rPr>
        <w:t> </w:t>
      </w:r>
      <w:r>
        <w:rPr>
          <w:color w:val="231F20"/>
          <w:w w:val="95"/>
        </w:rPr>
        <w:t>it</w:t>
      </w:r>
      <w:r>
        <w:rPr>
          <w:color w:val="231F20"/>
          <w:spacing w:val="-37"/>
          <w:w w:val="95"/>
        </w:rPr>
        <w:t> </w:t>
      </w:r>
      <w:r>
        <w:rPr>
          <w:color w:val="231F20"/>
          <w:w w:val="95"/>
        </w:rPr>
        <w:t>is</w:t>
      </w:r>
      <w:r>
        <w:rPr>
          <w:color w:val="231F20"/>
          <w:spacing w:val="-38"/>
          <w:w w:val="95"/>
        </w:rPr>
        <w:t> </w:t>
      </w:r>
      <w:r>
        <w:rPr>
          <w:color w:val="231F20"/>
          <w:w w:val="95"/>
        </w:rPr>
        <w:t>likely</w:t>
      </w:r>
      <w:r>
        <w:rPr>
          <w:color w:val="231F20"/>
          <w:spacing w:val="-40"/>
          <w:w w:val="95"/>
        </w:rPr>
        <w:t> </w:t>
      </w:r>
      <w:r>
        <w:rPr>
          <w:color w:val="231F20"/>
          <w:w w:val="95"/>
        </w:rPr>
        <w:t>that</w:t>
      </w:r>
      <w:r>
        <w:rPr>
          <w:color w:val="231F20"/>
          <w:spacing w:val="-39"/>
          <w:w w:val="95"/>
        </w:rPr>
        <w:t> </w:t>
      </w:r>
      <w:r>
        <w:rPr>
          <w:color w:val="231F20"/>
          <w:w w:val="95"/>
        </w:rPr>
        <w:t>the resulting</w:t>
      </w:r>
      <w:r>
        <w:rPr>
          <w:color w:val="231F20"/>
          <w:spacing w:val="-43"/>
          <w:w w:val="95"/>
        </w:rPr>
        <w:t> </w:t>
      </w:r>
      <w:r>
        <w:rPr>
          <w:color w:val="231F20"/>
          <w:w w:val="95"/>
        </w:rPr>
        <w:t>increase</w:t>
      </w:r>
      <w:r>
        <w:rPr>
          <w:color w:val="231F20"/>
          <w:spacing w:val="-42"/>
          <w:w w:val="95"/>
        </w:rPr>
        <w:t> </w:t>
      </w:r>
      <w:r>
        <w:rPr>
          <w:color w:val="231F20"/>
          <w:w w:val="95"/>
        </w:rPr>
        <w:t>in</w:t>
      </w:r>
      <w:r>
        <w:rPr>
          <w:color w:val="231F20"/>
          <w:spacing w:val="-44"/>
          <w:w w:val="95"/>
        </w:rPr>
        <w:t> </w:t>
      </w:r>
      <w:r>
        <w:rPr>
          <w:color w:val="231F20"/>
          <w:w w:val="95"/>
        </w:rPr>
        <w:t>debt</w:t>
      </w:r>
      <w:r>
        <w:rPr>
          <w:color w:val="231F20"/>
          <w:spacing w:val="-43"/>
          <w:w w:val="95"/>
        </w:rPr>
        <w:t> </w:t>
      </w:r>
      <w:r>
        <w:rPr>
          <w:color w:val="231F20"/>
          <w:w w:val="95"/>
        </w:rPr>
        <w:t>repayments</w:t>
      </w:r>
      <w:r>
        <w:rPr>
          <w:color w:val="231F20"/>
          <w:spacing w:val="-43"/>
          <w:w w:val="95"/>
        </w:rPr>
        <w:t> </w:t>
      </w:r>
      <w:r>
        <w:rPr>
          <w:color w:val="231F20"/>
          <w:w w:val="95"/>
        </w:rPr>
        <w:t>was</w:t>
      </w:r>
      <w:r>
        <w:rPr>
          <w:color w:val="231F20"/>
          <w:spacing w:val="-42"/>
          <w:w w:val="95"/>
        </w:rPr>
        <w:t> </w:t>
      </w:r>
      <w:r>
        <w:rPr>
          <w:color w:val="231F20"/>
          <w:w w:val="95"/>
        </w:rPr>
        <w:t>unanticipated</w:t>
      </w:r>
      <w:r>
        <w:rPr>
          <w:color w:val="231F20"/>
          <w:spacing w:val="-43"/>
          <w:w w:val="95"/>
        </w:rPr>
        <w:t> </w:t>
      </w:r>
      <w:r>
        <w:rPr>
          <w:color w:val="231F20"/>
          <w:w w:val="95"/>
        </w:rPr>
        <w:t>by</w:t>
      </w:r>
    </w:p>
    <w:p>
      <w:pPr>
        <w:pStyle w:val="BodyText"/>
        <w:ind w:left="153"/>
      </w:pPr>
      <w:r>
        <w:rPr/>
        <w:br w:type="column"/>
      </w:r>
      <w:r>
        <w:rPr>
          <w:color w:val="231F20"/>
        </w:rPr>
        <w:t>cushions of housing equity over the past year.</w:t>
      </w:r>
    </w:p>
    <w:p>
      <w:pPr>
        <w:pStyle w:val="BodyText"/>
        <w:spacing w:before="9"/>
        <w:rPr>
          <w:sz w:val="24"/>
        </w:rPr>
      </w:pPr>
    </w:p>
    <w:p>
      <w:pPr>
        <w:pStyle w:val="BodyText"/>
        <w:spacing w:line="268" w:lineRule="auto"/>
        <w:ind w:left="153" w:right="200"/>
      </w:pPr>
      <w:r>
        <w:rPr>
          <w:color w:val="231F20"/>
          <w:w w:val="95"/>
        </w:rPr>
        <w:t>While</w:t>
      </w:r>
      <w:r>
        <w:rPr>
          <w:color w:val="231F20"/>
          <w:spacing w:val="-36"/>
          <w:w w:val="95"/>
        </w:rPr>
        <w:t> </w:t>
      </w:r>
      <w:r>
        <w:rPr>
          <w:color w:val="231F20"/>
          <w:w w:val="95"/>
        </w:rPr>
        <w:t>the</w:t>
      </w:r>
      <w:r>
        <w:rPr>
          <w:color w:val="231F20"/>
          <w:spacing w:val="-33"/>
          <w:w w:val="95"/>
        </w:rPr>
        <w:t> </w:t>
      </w:r>
      <w:r>
        <w:rPr>
          <w:color w:val="231F20"/>
          <w:w w:val="95"/>
        </w:rPr>
        <w:t>reductions</w:t>
      </w:r>
      <w:r>
        <w:rPr>
          <w:color w:val="231F20"/>
          <w:spacing w:val="-33"/>
          <w:w w:val="95"/>
        </w:rPr>
        <w:t> </w:t>
      </w:r>
      <w:r>
        <w:rPr>
          <w:color w:val="231F20"/>
          <w:w w:val="95"/>
        </w:rPr>
        <w:t>in</w:t>
      </w:r>
      <w:r>
        <w:rPr>
          <w:color w:val="231F20"/>
          <w:spacing w:val="-33"/>
          <w:w w:val="95"/>
        </w:rPr>
        <w:t> </w:t>
      </w:r>
      <w:r>
        <w:rPr>
          <w:color w:val="231F20"/>
          <w:w w:val="95"/>
        </w:rPr>
        <w:t>Bank</w:t>
      </w:r>
      <w:r>
        <w:rPr>
          <w:color w:val="231F20"/>
          <w:spacing w:val="-34"/>
          <w:w w:val="95"/>
        </w:rPr>
        <w:t> </w:t>
      </w:r>
      <w:r>
        <w:rPr>
          <w:color w:val="231F20"/>
          <w:w w:val="95"/>
        </w:rPr>
        <w:t>Rate</w:t>
      </w:r>
      <w:r>
        <w:rPr>
          <w:color w:val="231F20"/>
          <w:spacing w:val="-33"/>
          <w:w w:val="95"/>
        </w:rPr>
        <w:t> </w:t>
      </w:r>
      <w:r>
        <w:rPr>
          <w:color w:val="231F20"/>
          <w:w w:val="95"/>
        </w:rPr>
        <w:t>in</w:t>
      </w:r>
      <w:r>
        <w:rPr>
          <w:color w:val="231F20"/>
          <w:spacing w:val="-33"/>
          <w:w w:val="95"/>
        </w:rPr>
        <w:t> </w:t>
      </w:r>
      <w:r>
        <w:rPr>
          <w:color w:val="231F20"/>
          <w:w w:val="95"/>
        </w:rPr>
        <w:t>2008</w:t>
      </w:r>
      <w:r>
        <w:rPr>
          <w:color w:val="231F20"/>
          <w:spacing w:val="-33"/>
          <w:w w:val="95"/>
        </w:rPr>
        <w:t> </w:t>
      </w:r>
      <w:r>
        <w:rPr>
          <w:color w:val="231F20"/>
          <w:w w:val="95"/>
        </w:rPr>
        <w:t>should</w:t>
      </w:r>
      <w:r>
        <w:rPr>
          <w:color w:val="231F20"/>
          <w:spacing w:val="-33"/>
          <w:w w:val="95"/>
        </w:rPr>
        <w:t> </w:t>
      </w:r>
      <w:r>
        <w:rPr>
          <w:color w:val="231F20"/>
          <w:w w:val="95"/>
        </w:rPr>
        <w:t>help</w:t>
      </w:r>
      <w:r>
        <w:rPr>
          <w:color w:val="231F20"/>
          <w:spacing w:val="-36"/>
          <w:w w:val="95"/>
        </w:rPr>
        <w:t> </w:t>
      </w:r>
      <w:r>
        <w:rPr>
          <w:color w:val="231F20"/>
          <w:w w:val="95"/>
        </w:rPr>
        <w:t>to</w:t>
      </w:r>
      <w:r>
        <w:rPr>
          <w:color w:val="231F20"/>
          <w:spacing w:val="-33"/>
          <w:w w:val="95"/>
        </w:rPr>
        <w:t> </w:t>
      </w:r>
      <w:r>
        <w:rPr>
          <w:color w:val="231F20"/>
          <w:w w:val="95"/>
        </w:rPr>
        <w:t>ease the</w:t>
      </w:r>
      <w:r>
        <w:rPr>
          <w:color w:val="231F20"/>
          <w:spacing w:val="-40"/>
          <w:w w:val="95"/>
        </w:rPr>
        <w:t> </w:t>
      </w:r>
      <w:r>
        <w:rPr>
          <w:color w:val="231F20"/>
          <w:w w:val="95"/>
        </w:rPr>
        <w:t>burden</w:t>
      </w:r>
      <w:r>
        <w:rPr>
          <w:color w:val="231F20"/>
          <w:spacing w:val="-41"/>
          <w:w w:val="95"/>
        </w:rPr>
        <w:t> </w:t>
      </w:r>
      <w:r>
        <w:rPr>
          <w:color w:val="231F20"/>
          <w:w w:val="95"/>
        </w:rPr>
        <w:t>of</w:t>
      </w:r>
      <w:r>
        <w:rPr>
          <w:color w:val="231F20"/>
          <w:spacing w:val="-41"/>
          <w:w w:val="95"/>
        </w:rPr>
        <w:t> </w:t>
      </w:r>
      <w:r>
        <w:rPr>
          <w:color w:val="231F20"/>
          <w:w w:val="95"/>
        </w:rPr>
        <w:t>debt</w:t>
      </w:r>
      <w:r>
        <w:rPr>
          <w:color w:val="231F20"/>
          <w:spacing w:val="-39"/>
          <w:w w:val="95"/>
        </w:rPr>
        <w:t> </w:t>
      </w:r>
      <w:r>
        <w:rPr>
          <w:color w:val="231F20"/>
          <w:w w:val="95"/>
        </w:rPr>
        <w:t>repayments,</w:t>
      </w:r>
      <w:r>
        <w:rPr>
          <w:color w:val="231F20"/>
          <w:spacing w:val="-39"/>
          <w:w w:val="95"/>
        </w:rPr>
        <w:t> </w:t>
      </w:r>
      <w:r>
        <w:rPr>
          <w:color w:val="231F20"/>
          <w:w w:val="95"/>
        </w:rPr>
        <w:t>it</w:t>
      </w:r>
      <w:r>
        <w:rPr>
          <w:color w:val="231F20"/>
          <w:spacing w:val="-39"/>
          <w:w w:val="95"/>
        </w:rPr>
        <w:t> </w:t>
      </w:r>
      <w:r>
        <w:rPr>
          <w:color w:val="231F20"/>
          <w:w w:val="95"/>
        </w:rPr>
        <w:t>is</w:t>
      </w:r>
      <w:r>
        <w:rPr>
          <w:color w:val="231F20"/>
          <w:spacing w:val="-40"/>
          <w:w w:val="95"/>
        </w:rPr>
        <w:t> </w:t>
      </w:r>
      <w:r>
        <w:rPr>
          <w:color w:val="231F20"/>
          <w:w w:val="95"/>
        </w:rPr>
        <w:t>likely</w:t>
      </w:r>
      <w:r>
        <w:rPr>
          <w:color w:val="231F20"/>
          <w:spacing w:val="-41"/>
          <w:w w:val="95"/>
        </w:rPr>
        <w:t> </w:t>
      </w:r>
      <w:r>
        <w:rPr>
          <w:color w:val="231F20"/>
          <w:w w:val="95"/>
        </w:rPr>
        <w:t>that</w:t>
      </w:r>
      <w:r>
        <w:rPr>
          <w:color w:val="231F20"/>
          <w:spacing w:val="-40"/>
          <w:w w:val="95"/>
        </w:rPr>
        <w:t> </w:t>
      </w:r>
      <w:r>
        <w:rPr>
          <w:color w:val="231F20"/>
          <w:w w:val="95"/>
        </w:rPr>
        <w:t>there</w:t>
      </w:r>
      <w:r>
        <w:rPr>
          <w:color w:val="231F20"/>
          <w:spacing w:val="-40"/>
          <w:w w:val="95"/>
        </w:rPr>
        <w:t> </w:t>
      </w:r>
      <w:r>
        <w:rPr>
          <w:color w:val="231F20"/>
          <w:w w:val="95"/>
        </w:rPr>
        <w:t>will</w:t>
      </w:r>
      <w:r>
        <w:rPr>
          <w:color w:val="231F20"/>
          <w:spacing w:val="-40"/>
          <w:w w:val="95"/>
        </w:rPr>
        <w:t> </w:t>
      </w:r>
      <w:r>
        <w:rPr>
          <w:color w:val="231F20"/>
          <w:w w:val="95"/>
        </w:rPr>
        <w:t>be</w:t>
      </w:r>
      <w:r>
        <w:rPr>
          <w:color w:val="231F20"/>
          <w:spacing w:val="-39"/>
          <w:w w:val="95"/>
        </w:rPr>
        <w:t> </w:t>
      </w:r>
      <w:r>
        <w:rPr>
          <w:color w:val="231F20"/>
          <w:w w:val="95"/>
        </w:rPr>
        <w:t>a </w:t>
      </w:r>
      <w:r>
        <w:rPr>
          <w:color w:val="231F20"/>
          <w:w w:val="90"/>
        </w:rPr>
        <w:t>further increase in households’ repayment difficulties in the </w:t>
      </w:r>
      <w:r>
        <w:rPr>
          <w:color w:val="231F20"/>
          <w:w w:val="95"/>
        </w:rPr>
        <w:t>near</w:t>
      </w:r>
      <w:r>
        <w:rPr>
          <w:color w:val="231F20"/>
          <w:spacing w:val="-32"/>
          <w:w w:val="95"/>
        </w:rPr>
        <w:t> </w:t>
      </w:r>
      <w:r>
        <w:rPr>
          <w:color w:val="231F20"/>
          <w:w w:val="95"/>
        </w:rPr>
        <w:t>term.</w:t>
      </w:r>
      <w:r>
        <w:rPr>
          <w:color w:val="231F20"/>
          <w:spacing w:val="-9"/>
          <w:w w:val="95"/>
        </w:rPr>
        <w:t> </w:t>
      </w:r>
      <w:r>
        <w:rPr>
          <w:color w:val="231F20"/>
          <w:w w:val="95"/>
        </w:rPr>
        <w:t>The</w:t>
      </w:r>
      <w:r>
        <w:rPr>
          <w:color w:val="231F20"/>
          <w:spacing w:val="-29"/>
          <w:w w:val="95"/>
        </w:rPr>
        <w:t> </w:t>
      </w:r>
      <w:r>
        <w:rPr>
          <w:color w:val="231F20"/>
          <w:w w:val="95"/>
        </w:rPr>
        <w:t>MPC</w:t>
      </w:r>
      <w:r>
        <w:rPr>
          <w:color w:val="231F20"/>
          <w:spacing w:val="-30"/>
          <w:w w:val="95"/>
        </w:rPr>
        <w:t> </w:t>
      </w:r>
      <w:r>
        <w:rPr>
          <w:color w:val="231F20"/>
          <w:w w:val="95"/>
        </w:rPr>
        <w:t>will</w:t>
      </w:r>
      <w:r>
        <w:rPr>
          <w:color w:val="231F20"/>
          <w:spacing w:val="-30"/>
          <w:w w:val="95"/>
        </w:rPr>
        <w:t> </w:t>
      </w:r>
      <w:r>
        <w:rPr>
          <w:color w:val="231F20"/>
          <w:w w:val="95"/>
        </w:rPr>
        <w:t>continue</w:t>
      </w:r>
      <w:r>
        <w:rPr>
          <w:color w:val="231F20"/>
          <w:spacing w:val="-31"/>
          <w:w w:val="95"/>
        </w:rPr>
        <w:t> </w:t>
      </w:r>
      <w:r>
        <w:rPr>
          <w:color w:val="231F20"/>
          <w:w w:val="95"/>
        </w:rPr>
        <w:t>to</w:t>
      </w:r>
      <w:r>
        <w:rPr>
          <w:color w:val="231F20"/>
          <w:spacing w:val="-30"/>
          <w:w w:val="95"/>
        </w:rPr>
        <w:t> </w:t>
      </w:r>
      <w:r>
        <w:rPr>
          <w:color w:val="231F20"/>
          <w:w w:val="95"/>
        </w:rPr>
        <w:t>monitor</w:t>
      </w:r>
      <w:r>
        <w:rPr>
          <w:color w:val="231F20"/>
          <w:spacing w:val="-29"/>
          <w:w w:val="95"/>
        </w:rPr>
        <w:t> </w:t>
      </w:r>
      <w:r>
        <w:rPr>
          <w:color w:val="231F20"/>
          <w:w w:val="95"/>
        </w:rPr>
        <w:t>indicators</w:t>
      </w:r>
      <w:r>
        <w:rPr>
          <w:color w:val="231F20"/>
          <w:spacing w:val="-32"/>
          <w:w w:val="95"/>
        </w:rPr>
        <w:t> </w:t>
      </w:r>
      <w:r>
        <w:rPr>
          <w:color w:val="231F20"/>
          <w:w w:val="95"/>
        </w:rPr>
        <w:t>of </w:t>
      </w:r>
      <w:r>
        <w:rPr>
          <w:color w:val="231F20"/>
        </w:rPr>
        <w:t>household distress closely to judge the extent of those </w:t>
      </w:r>
      <w:r>
        <w:rPr>
          <w:color w:val="231F20"/>
          <w:w w:val="95"/>
        </w:rPr>
        <w:t>problems.</w:t>
      </w:r>
      <w:r>
        <w:rPr>
          <w:color w:val="231F20"/>
          <w:spacing w:val="-12"/>
          <w:w w:val="95"/>
        </w:rPr>
        <w:t> </w:t>
      </w:r>
      <w:r>
        <w:rPr>
          <w:color w:val="231F20"/>
          <w:w w:val="95"/>
        </w:rPr>
        <w:t>Medium-term</w:t>
      </w:r>
      <w:r>
        <w:rPr>
          <w:color w:val="231F20"/>
          <w:spacing w:val="-35"/>
          <w:w w:val="95"/>
        </w:rPr>
        <w:t> </w:t>
      </w:r>
      <w:r>
        <w:rPr>
          <w:color w:val="231F20"/>
          <w:w w:val="95"/>
        </w:rPr>
        <w:t>prospects</w:t>
      </w:r>
      <w:r>
        <w:rPr>
          <w:color w:val="231F20"/>
          <w:spacing w:val="-37"/>
          <w:w w:val="95"/>
        </w:rPr>
        <w:t> </w:t>
      </w:r>
      <w:r>
        <w:rPr>
          <w:color w:val="231F20"/>
          <w:w w:val="95"/>
        </w:rPr>
        <w:t>for</w:t>
      </w:r>
      <w:r>
        <w:rPr>
          <w:color w:val="231F20"/>
          <w:spacing w:val="-35"/>
          <w:w w:val="95"/>
        </w:rPr>
        <w:t> </w:t>
      </w:r>
      <w:r>
        <w:rPr>
          <w:color w:val="231F20"/>
          <w:w w:val="95"/>
        </w:rPr>
        <w:t>household</w:t>
      </w:r>
      <w:r>
        <w:rPr>
          <w:color w:val="231F20"/>
          <w:spacing w:val="-35"/>
          <w:w w:val="95"/>
        </w:rPr>
        <w:t> </w:t>
      </w:r>
      <w:r>
        <w:rPr>
          <w:color w:val="231F20"/>
          <w:w w:val="95"/>
        </w:rPr>
        <w:t>spending </w:t>
      </w:r>
      <w:r>
        <w:rPr>
          <w:color w:val="231F20"/>
        </w:rPr>
        <w:t>are</w:t>
      </w:r>
      <w:r>
        <w:rPr>
          <w:color w:val="231F20"/>
          <w:spacing w:val="-21"/>
        </w:rPr>
        <w:t> </w:t>
      </w:r>
      <w:r>
        <w:rPr>
          <w:color w:val="231F20"/>
        </w:rPr>
        <w:t>considered</w:t>
      </w:r>
      <w:r>
        <w:rPr>
          <w:color w:val="231F20"/>
          <w:spacing w:val="-20"/>
        </w:rPr>
        <w:t> </w:t>
      </w:r>
      <w:r>
        <w:rPr>
          <w:color w:val="231F20"/>
        </w:rPr>
        <w:t>in</w:t>
      </w:r>
      <w:r>
        <w:rPr>
          <w:color w:val="231F20"/>
          <w:spacing w:val="-25"/>
        </w:rPr>
        <w:t> </w:t>
      </w:r>
      <w:r>
        <w:rPr>
          <w:color w:val="231F20"/>
        </w:rPr>
        <w:t>Section</w:t>
      </w:r>
      <w:r>
        <w:rPr>
          <w:color w:val="231F20"/>
          <w:spacing w:val="-21"/>
        </w:rPr>
        <w:t> </w:t>
      </w:r>
      <w:r>
        <w:rPr>
          <w:color w:val="231F20"/>
        </w:rPr>
        <w:t>5.</w:t>
      </w:r>
    </w:p>
    <w:p>
      <w:pPr>
        <w:spacing w:after="0" w:line="268" w:lineRule="auto"/>
        <w:sectPr>
          <w:type w:val="continuous"/>
          <w:pgSz w:w="11900" w:h="16840"/>
          <w:pgMar w:top="1560" w:bottom="0" w:left="640" w:right="640"/>
          <w:cols w:num="2" w:equalWidth="0">
            <w:col w:w="5063" w:space="267"/>
            <w:col w:w="5290"/>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2"/>
        </w:rPr>
      </w:pPr>
      <w:r>
        <w:rPr/>
        <w:pict>
          <v:line style="position:absolute;mso-position-horizontal-relative:page;mso-position-vertical-relative:paragraph;z-index:15796736" from="39.685001pt,-4.655305pt" to="255.118001pt,-4.655305pt" stroked="true" strokeweight=".7pt" strokecolor="#a70740">
            <v:stroke dashstyle="solid"/>
            <w10:wrap type="none"/>
          </v:line>
        </w:pict>
      </w:r>
      <w:bookmarkStart w:name="Inventories" w:id="26"/>
      <w:bookmarkEnd w:id="26"/>
      <w:r>
        <w:rPr/>
      </w:r>
      <w:bookmarkStart w:name="Government spending" w:id="27"/>
      <w:bookmarkEnd w:id="27"/>
      <w:r>
        <w:rPr/>
      </w:r>
      <w:bookmarkStart w:name="Imports" w:id="28"/>
      <w:bookmarkEnd w:id="28"/>
      <w:r>
        <w:rPr/>
      </w:r>
      <w:bookmarkStart w:name="2.2 External demand and UK exports" w:id="29"/>
      <w:bookmarkEnd w:id="29"/>
      <w:r>
        <w:rPr/>
      </w:r>
      <w:bookmarkStart w:name="The euro area" w:id="30"/>
      <w:bookmarkEnd w:id="30"/>
      <w:r>
        <w:rPr/>
      </w:r>
      <w:bookmarkStart w:name="_bookmark6" w:id="31"/>
      <w:bookmarkEnd w:id="31"/>
      <w:r>
        <w:rPr/>
      </w:r>
      <w:r>
        <w:rPr>
          <w:color w:val="A70740"/>
          <w:sz w:val="18"/>
        </w:rPr>
        <w:t>Chart</w:t>
      </w:r>
      <w:r>
        <w:rPr>
          <w:color w:val="A70740"/>
          <w:spacing w:val="-36"/>
          <w:sz w:val="18"/>
        </w:rPr>
        <w:t> </w:t>
      </w:r>
      <w:r>
        <w:rPr>
          <w:color w:val="A70740"/>
          <w:sz w:val="18"/>
        </w:rPr>
        <w:t>2.7</w:t>
      </w:r>
      <w:r>
        <w:rPr>
          <w:color w:val="A70740"/>
          <w:spacing w:val="-15"/>
          <w:sz w:val="18"/>
        </w:rPr>
        <w:t> </w:t>
      </w:r>
      <w:r>
        <w:rPr>
          <w:color w:val="231F20"/>
          <w:sz w:val="18"/>
        </w:rPr>
        <w:t>Imports</w:t>
      </w:r>
      <w:r>
        <w:rPr>
          <w:color w:val="231F20"/>
          <w:spacing w:val="-34"/>
          <w:sz w:val="18"/>
        </w:rPr>
        <w:t> </w:t>
      </w:r>
      <w:r>
        <w:rPr>
          <w:color w:val="231F20"/>
          <w:sz w:val="18"/>
        </w:rPr>
        <w:t>and</w:t>
      </w:r>
      <w:r>
        <w:rPr>
          <w:color w:val="231F20"/>
          <w:spacing w:val="-37"/>
          <w:sz w:val="18"/>
        </w:rPr>
        <w:t> </w:t>
      </w:r>
      <w:r>
        <w:rPr>
          <w:color w:val="231F20"/>
          <w:sz w:val="18"/>
        </w:rPr>
        <w:t>domestic</w:t>
      </w:r>
      <w:r>
        <w:rPr>
          <w:color w:val="231F20"/>
          <w:spacing w:val="-36"/>
          <w:sz w:val="18"/>
        </w:rPr>
        <w:t> </w:t>
      </w:r>
      <w:r>
        <w:rPr>
          <w:color w:val="231F20"/>
          <w:sz w:val="18"/>
        </w:rPr>
        <w:t>demand</w:t>
      </w:r>
      <w:r>
        <w:rPr>
          <w:color w:val="231F20"/>
          <w:position w:val="4"/>
          <w:sz w:val="12"/>
        </w:rPr>
        <w:t>(a)</w:t>
      </w:r>
    </w:p>
    <w:p>
      <w:pPr>
        <w:pStyle w:val="BodyText"/>
        <w:spacing w:before="2"/>
        <w:rPr>
          <w:sz w:val="22"/>
        </w:rPr>
      </w:pPr>
      <w:r>
        <w:rPr/>
        <w:br w:type="column"/>
      </w:r>
      <w:r>
        <w:rPr>
          <w:sz w:val="22"/>
        </w:rPr>
      </w:r>
    </w:p>
    <w:p>
      <w:pPr>
        <w:pStyle w:val="Heading4"/>
      </w:pPr>
      <w:r>
        <w:rPr>
          <w:color w:val="A70740"/>
        </w:rPr>
        <w:t>Inventories</w:t>
      </w:r>
    </w:p>
    <w:p>
      <w:pPr>
        <w:pStyle w:val="BodyText"/>
        <w:spacing w:line="169" w:lineRule="exact" w:before="23"/>
        <w:ind w:left="153"/>
      </w:pPr>
      <w:r>
        <w:rPr>
          <w:color w:val="231F20"/>
          <w:w w:val="95"/>
        </w:rPr>
        <w:t>Inventories are estimated to have detracted 0.4 percentage</w:t>
      </w:r>
    </w:p>
    <w:p>
      <w:pPr>
        <w:spacing w:after="0" w:line="169" w:lineRule="exact"/>
        <w:sectPr>
          <w:type w:val="continuous"/>
          <w:pgSz w:w="11900" w:h="16840"/>
          <w:pgMar w:top="1560" w:bottom="0" w:left="640" w:right="640"/>
          <w:cols w:num="2" w:equalWidth="0">
            <w:col w:w="3421" w:space="1908"/>
            <w:col w:w="5291"/>
          </w:cols>
        </w:sectPr>
      </w:pPr>
    </w:p>
    <w:p>
      <w:pPr>
        <w:spacing w:line="121" w:lineRule="exact" w:before="2"/>
        <w:ind w:left="323" w:right="0" w:firstLine="0"/>
        <w:jc w:val="left"/>
        <w:rPr>
          <w:sz w:val="12"/>
        </w:rPr>
      </w:pPr>
      <w:r>
        <w:rPr>
          <w:color w:val="231F20"/>
          <w:w w:val="90"/>
          <w:sz w:val="12"/>
        </w:rPr>
        <w:t>Percentage</w:t>
      </w:r>
      <w:r>
        <w:rPr>
          <w:color w:val="231F20"/>
          <w:spacing w:val="-13"/>
          <w:w w:val="90"/>
          <w:sz w:val="12"/>
        </w:rPr>
        <w:t> </w:t>
      </w:r>
      <w:r>
        <w:rPr>
          <w:color w:val="231F20"/>
          <w:w w:val="90"/>
          <w:sz w:val="12"/>
        </w:rPr>
        <w:t>change</w:t>
      </w:r>
      <w:r>
        <w:rPr>
          <w:color w:val="231F20"/>
          <w:spacing w:val="-12"/>
          <w:w w:val="90"/>
          <w:sz w:val="12"/>
        </w:rPr>
        <w:t> </w:t>
      </w:r>
      <w:r>
        <w:rPr>
          <w:color w:val="231F20"/>
          <w:w w:val="90"/>
          <w:sz w:val="12"/>
        </w:rPr>
        <w:t>on</w:t>
      </w:r>
      <w:r>
        <w:rPr>
          <w:color w:val="231F20"/>
          <w:spacing w:val="-12"/>
          <w:w w:val="90"/>
          <w:sz w:val="12"/>
        </w:rPr>
        <w:t> </w:t>
      </w:r>
      <w:r>
        <w:rPr>
          <w:color w:val="231F20"/>
          <w:w w:val="90"/>
          <w:sz w:val="12"/>
        </w:rPr>
        <w:t>a</w:t>
      </w:r>
      <w:r>
        <w:rPr>
          <w:color w:val="231F20"/>
          <w:spacing w:val="-12"/>
          <w:w w:val="90"/>
          <w:sz w:val="12"/>
        </w:rPr>
        <w:t> </w:t>
      </w:r>
      <w:r>
        <w:rPr>
          <w:color w:val="231F20"/>
          <w:w w:val="90"/>
          <w:sz w:val="12"/>
        </w:rPr>
        <w:t>year</w:t>
      </w:r>
      <w:r>
        <w:rPr>
          <w:color w:val="231F20"/>
          <w:spacing w:val="-12"/>
          <w:w w:val="90"/>
          <w:sz w:val="12"/>
        </w:rPr>
        <w:t> </w:t>
      </w:r>
      <w:r>
        <w:rPr>
          <w:color w:val="231F20"/>
          <w:w w:val="90"/>
          <w:sz w:val="12"/>
        </w:rPr>
        <w:t>earlier</w:t>
      </w:r>
    </w:p>
    <w:p>
      <w:pPr>
        <w:spacing w:line="121" w:lineRule="exact" w:before="0"/>
        <w:ind w:left="153" w:right="0" w:firstLine="0"/>
        <w:jc w:val="left"/>
        <w:rPr>
          <w:sz w:val="12"/>
        </w:rPr>
      </w:pPr>
      <w:r>
        <w:rPr/>
        <w:pict>
          <v:group style="position:absolute;margin-left:48.787998pt;margin-top:2.642886pt;width:184.3pt;height:141.75pt;mso-position-horizontal-relative:page;mso-position-vertical-relative:paragraph;z-index:-19848704" coordorigin="976,53" coordsize="3686,2835">
            <v:rect style="position:absolute;left:980;top:57;width:3676;height:2825" filled="false" stroked="true" strokeweight=".5pt" strokecolor="#231f20">
              <v:stroke dashstyle="solid"/>
            </v:rect>
            <v:line style="position:absolute" from="1146,1461" to="4490,1461" stroked="true" strokeweight=".5pt" strokecolor="#231f20">
              <v:stroke dashstyle="solid"/>
            </v:line>
            <v:shape style="position:absolute;left:4547;top:340;width:112;height:2259" coordorigin="4547,341" coordsize="112,2259" path="m4547,2599l4659,2599m4547,2312l4659,2312m4547,2028l4659,2028m4547,1745l4659,1745m4547,1461l4659,1461m4547,1195l4659,1195m4547,911l4659,911m4547,624l4659,624m4547,341l4659,341e" filled="false" stroked="true" strokeweight=".5pt" strokecolor="#231f20">
              <v:path arrowok="t"/>
              <v:stroke dashstyle="solid"/>
            </v:shape>
            <v:line style="position:absolute" from="1147,1423" to="1147,1482" stroked="true" strokeweight=".619pt" strokecolor="#231f20">
              <v:stroke dashstyle="solid"/>
            </v:line>
            <v:shape style="position:absolute;left:1626;top:2774;width:2839;height:108" coordorigin="1626,2774" coordsize="2839,108" path="m1626,2882l1626,2774m2090,2882l2090,2774m2566,2882l2566,2774m3045,2882l3045,2774m3509,2882l3509,2774m3988,2882l3988,2774m4464,2882l4464,2774e" filled="false" stroked="true" strokeweight=".5pt" strokecolor="#231f20">
              <v:path arrowok="t"/>
              <v:stroke dashstyle="solid"/>
            </v:shape>
            <v:shape style="position:absolute;left:1146;top:134;width:3345;height:2100" coordorigin="1146,134" coordsize="3345,2100" path="m1146,1334l1172,1998,1211,1887,1237,2234,1262,2108,1289,1777,1327,1524,1353,1272,1378,1035,1418,987,1443,1272,1469,1145,1495,1003,1534,924,1559,750,1585,545,1624,861,1676,1145,1714,1098,1740,987,1766,1098,1792,1035,1830,1113,1857,1066,1882,766,1921,703,1947,719,1973,987,1998,861,2037,608,2063,561,2089,134,2127,387,2154,451,2179,293,2218,687,2244,782,2270,1051,2295,1571,2334,1382,2360,1382,2386,1619,2425,1651,2450,1793,2476,1998,2502,1855,2541,1603,2567,1571,2592,1382,2631,1193,2657,1288,2683,1256,2709,1224,2747,1177,2773,1098,2799,1082,2838,924,2863,1003,2890,909,2928,1208,2954,1161,2980,1129,3006,1256,3044,861,3070,1098,3096,1098,3135,1035,3160,1129,3187,940,3212,940,3251,734,3277,687,3303,750,3341,656,3367,766,3393,734,3419,829,3458,861,3483,829,3509,893,3548,845,3574,861,3599,1066,3639,1051,3664,1019,3690,1051,3716,1066,3755,1003,3780,1066,3806,1066,3845,924,3871,1161,3896,1082,3923,1035,3961,971,3987,924,4012,924,4051,1035,4077,1082,4103,1082,4129,1193,4168,1193,4193,1319,4219,1240,4258,1161,4284,1035,4310,956,4348,940,4374,987,4400,940,4426,971,4464,1129,4490,1208e" filled="false" stroked="true" strokeweight="1pt" strokecolor="#f15f22">
              <v:path arrowok="t"/>
              <v:stroke dashstyle="solid"/>
            </v:shape>
            <v:shape style="position:absolute;left:975;top:404;width:114;height:2135" coordorigin="976,405" coordsize="114,2135" path="m976,2539l1089,2539m976,2174l1089,2174m976,1826l1089,1826m976,1461l1089,1461m976,1118l1089,1118m976,770l1089,770m976,405l1089,405e" filled="false" stroked="true" strokeweight=".5pt" strokecolor="#231f20">
              <v:path arrowok="t"/>
              <v:stroke dashstyle="solid"/>
            </v:shape>
            <v:shape style="position:absolute;left:1146;top:418;width:3345;height:2288" coordorigin="1146,418" coordsize="3345,2288" path="m1146,624l1172,1507,1211,2233,1237,2359,1262,2706,1289,2138,1327,766,1353,829,1378,545,1418,639,1443,1649,1469,1523,1495,1144,1534,1254,1559,986,1585,624,1624,892,1650,750,1676,734,1714,702,1740,766,1766,1302,1792,1491,1830,1554,1857,1396,1882,939,1921,718,1947,860,1973,1144,1998,1033,2037,750,2063,718,2089,529,2127,576,2154,718,2179,434,2218,418,2244,907,2270,939,2295,1460,2334,1365,2360,1239,2386,1539,2425,1554,2450,1948,2476,1901,2502,1744,2541,1523,2567,1160,2592,845,2631,971,2657,986,2683,1049,2709,1444,2747,1223,2773,1207,2799,1097,2838,971,2863,1160,2890,955,2928,1270,2954,1081,2980,860,3006,1097,3044,655,3070,829,3096,860,3135,766,3160,971,3187,702,3212,766,3251,686,3277,624,3303,797,3341,845,3367,955,3393,955,3419,1097,3458,876,3483,829,3509,923,3548,718,3574,892,3599,907,3639,923,3664,1144,3690,1318,3716,1523,3755,1412,3780,1239,3806,1065,3845,1160,3871,1160,3896,1302,3923,1270,3961,907,3987,1049,4012,923,4051,876,4077,907,4103,1081,4129,1144,4168,1128,4193,1192,4219,845,4258,829,4284,1113,4310,1160,4348,1302,4374,1428,4400,1002,4426,1128,4464,1223,4490,1254e" filled="false" stroked="true" strokeweight="1pt" strokecolor="#741c66">
              <v:path arrowok="t"/>
              <v:stroke dashstyle="solid"/>
            </v:shape>
            <v:line style="position:absolute" from="1145,2888" to="1145,2779" stroked="true" strokeweight=".5pt" strokecolor="#231f20">
              <v:stroke dashstyle="solid"/>
            </v:line>
            <v:shape style="position:absolute;left:2169;top:120;width:1765;height:144" type="#_x0000_t202" filled="false" stroked="false">
              <v:textbox inset="0,0,0,0">
                <w:txbxContent>
                  <w:p>
                    <w:pPr>
                      <w:spacing w:before="1"/>
                      <w:ind w:left="0" w:right="0" w:firstLine="0"/>
                      <w:jc w:val="left"/>
                      <w:rPr>
                        <w:sz w:val="12"/>
                      </w:rPr>
                    </w:pPr>
                    <w:r>
                      <w:rPr>
                        <w:color w:val="231F20"/>
                        <w:w w:val="90"/>
                        <w:sz w:val="12"/>
                      </w:rPr>
                      <w:t>Domestic demand (right-hand scale)</w:t>
                    </w:r>
                  </w:p>
                </w:txbxContent>
              </v:textbox>
              <w10:wrap type="none"/>
            </v:shape>
            <v:shape style="position:absolute;left:1338;top:2303;width:1329;height:176" type="#_x0000_t202" filled="false" stroked="false">
              <v:textbox inset="0,0,0,0">
                <w:txbxContent>
                  <w:p>
                    <w:pPr>
                      <w:spacing w:before="3"/>
                      <w:ind w:left="0" w:right="0" w:firstLine="0"/>
                      <w:jc w:val="left"/>
                      <w:rPr>
                        <w:sz w:val="12"/>
                      </w:rPr>
                    </w:pPr>
                    <w:r>
                      <w:rPr>
                        <w:color w:val="231F20"/>
                        <w:w w:val="90"/>
                        <w:sz w:val="12"/>
                      </w:rPr>
                      <w:t>Imports</w:t>
                    </w:r>
                    <w:r>
                      <w:rPr>
                        <w:color w:val="231F20"/>
                        <w:w w:val="90"/>
                        <w:position w:val="4"/>
                        <w:sz w:val="11"/>
                      </w:rPr>
                      <w:t>(b) </w:t>
                    </w:r>
                    <w:r>
                      <w:rPr>
                        <w:color w:val="231F20"/>
                        <w:w w:val="90"/>
                        <w:sz w:val="12"/>
                      </w:rPr>
                      <w:t>(left-hand scale)</w:t>
                    </w:r>
                  </w:p>
                </w:txbxContent>
              </v:textbox>
              <w10:wrap type="none"/>
            </v:shape>
            <w10:wrap type="none"/>
          </v:group>
        </w:pict>
      </w:r>
      <w:r>
        <w:rPr>
          <w:color w:val="231F20"/>
          <w:sz w:val="12"/>
        </w:rPr>
        <w:t>20</w:t>
      </w:r>
    </w:p>
    <w:p>
      <w:pPr>
        <w:pStyle w:val="BodyText"/>
        <w:spacing w:before="9"/>
        <w:rPr>
          <w:sz w:val="17"/>
        </w:rPr>
      </w:pPr>
    </w:p>
    <w:p>
      <w:pPr>
        <w:spacing w:before="0"/>
        <w:ind w:left="162" w:right="0" w:firstLine="0"/>
        <w:jc w:val="left"/>
        <w:rPr>
          <w:sz w:val="12"/>
        </w:rPr>
      </w:pPr>
      <w:r>
        <w:rPr>
          <w:color w:val="231F20"/>
          <w:w w:val="95"/>
          <w:sz w:val="12"/>
        </w:rPr>
        <w:t>15</w:t>
      </w:r>
    </w:p>
    <w:p>
      <w:pPr>
        <w:pStyle w:val="BodyText"/>
        <w:spacing w:before="2"/>
        <w:rPr>
          <w:sz w:val="19"/>
        </w:rPr>
      </w:pPr>
    </w:p>
    <w:p>
      <w:pPr>
        <w:spacing w:before="0"/>
        <w:ind w:left="159" w:right="0" w:firstLine="0"/>
        <w:jc w:val="left"/>
        <w:rPr>
          <w:sz w:val="12"/>
        </w:rPr>
      </w:pPr>
      <w:r>
        <w:rPr>
          <w:color w:val="231F20"/>
          <w:sz w:val="12"/>
        </w:rPr>
        <w:t>10</w:t>
      </w:r>
    </w:p>
    <w:p>
      <w:pPr>
        <w:pStyle w:val="BodyText"/>
        <w:spacing w:before="3"/>
        <w:rPr>
          <w:sz w:val="18"/>
        </w:rPr>
      </w:pPr>
    </w:p>
    <w:p>
      <w:pPr>
        <w:spacing w:before="0"/>
        <w:ind w:left="223" w:right="0" w:firstLine="0"/>
        <w:jc w:val="left"/>
        <w:rPr>
          <w:sz w:val="12"/>
        </w:rPr>
      </w:pPr>
      <w:r>
        <w:rPr>
          <w:color w:val="231F20"/>
          <w:w w:val="96"/>
          <w:sz w:val="12"/>
        </w:rPr>
        <w:t>5</w:t>
      </w:r>
    </w:p>
    <w:p>
      <w:pPr>
        <w:spacing w:before="6"/>
        <w:ind w:left="197" w:right="0" w:firstLine="0"/>
        <w:jc w:val="left"/>
        <w:rPr>
          <w:sz w:val="16"/>
        </w:rPr>
      </w:pPr>
      <w:r>
        <w:rPr>
          <w:color w:val="231F20"/>
          <w:w w:val="99"/>
          <w:sz w:val="16"/>
        </w:rPr>
        <w:t>+</w:t>
      </w:r>
    </w:p>
    <w:p>
      <w:pPr>
        <w:spacing w:before="11"/>
        <w:ind w:left="220" w:right="0" w:firstLine="0"/>
        <w:jc w:val="left"/>
        <w:rPr>
          <w:sz w:val="12"/>
        </w:rPr>
      </w:pPr>
      <w:r>
        <w:rPr>
          <w:color w:val="231F20"/>
          <w:w w:val="105"/>
          <w:sz w:val="12"/>
        </w:rPr>
        <w:t>0</w:t>
      </w:r>
    </w:p>
    <w:p>
      <w:pPr>
        <w:spacing w:before="19"/>
        <w:ind w:left="203" w:right="0" w:firstLine="0"/>
        <w:jc w:val="left"/>
        <w:rPr>
          <w:sz w:val="16"/>
        </w:rPr>
      </w:pPr>
      <w:r>
        <w:rPr>
          <w:color w:val="231F20"/>
          <w:w w:val="122"/>
          <w:sz w:val="16"/>
        </w:rPr>
        <w:t>–</w:t>
      </w:r>
    </w:p>
    <w:p>
      <w:pPr>
        <w:spacing w:before="24"/>
        <w:ind w:left="223" w:right="0" w:firstLine="0"/>
        <w:jc w:val="left"/>
        <w:rPr>
          <w:sz w:val="12"/>
        </w:rPr>
      </w:pPr>
      <w:r>
        <w:rPr>
          <w:color w:val="231F20"/>
          <w:w w:val="96"/>
          <w:sz w:val="12"/>
        </w:rPr>
        <w:t>5</w:t>
      </w:r>
    </w:p>
    <w:p>
      <w:pPr>
        <w:pStyle w:val="BodyText"/>
        <w:spacing w:before="7"/>
        <w:rPr>
          <w:sz w:val="17"/>
        </w:rPr>
      </w:pPr>
    </w:p>
    <w:p>
      <w:pPr>
        <w:spacing w:before="0"/>
        <w:ind w:left="159" w:right="0" w:firstLine="0"/>
        <w:jc w:val="left"/>
        <w:rPr>
          <w:sz w:val="12"/>
        </w:rPr>
      </w:pPr>
      <w:r>
        <w:rPr>
          <w:color w:val="231F20"/>
          <w:sz w:val="12"/>
        </w:rPr>
        <w:t>10</w:t>
      </w:r>
    </w:p>
    <w:p>
      <w:pPr>
        <w:pStyle w:val="BodyText"/>
        <w:spacing w:before="2"/>
        <w:rPr>
          <w:sz w:val="19"/>
        </w:rPr>
      </w:pPr>
    </w:p>
    <w:p>
      <w:pPr>
        <w:spacing w:before="0"/>
        <w:ind w:left="162" w:right="0" w:firstLine="0"/>
        <w:jc w:val="left"/>
        <w:rPr>
          <w:sz w:val="12"/>
        </w:rPr>
      </w:pPr>
      <w:r>
        <w:rPr>
          <w:color w:val="231F20"/>
          <w:w w:val="95"/>
          <w:sz w:val="12"/>
        </w:rPr>
        <w:t>15</w:t>
      </w:r>
    </w:p>
    <w:p>
      <w:pPr>
        <w:spacing w:line="123" w:lineRule="exact" w:before="2"/>
        <w:ind w:left="153" w:right="0" w:firstLine="0"/>
        <w:jc w:val="left"/>
        <w:rPr>
          <w:sz w:val="12"/>
        </w:rPr>
      </w:pPr>
      <w:r>
        <w:rPr/>
        <w:br w:type="column"/>
      </w:r>
      <w:r>
        <w:rPr>
          <w:color w:val="231F20"/>
          <w:sz w:val="12"/>
        </w:rPr>
        <w:t>Percentage</w:t>
      </w:r>
      <w:r>
        <w:rPr>
          <w:color w:val="231F20"/>
          <w:spacing w:val="-27"/>
          <w:sz w:val="12"/>
        </w:rPr>
        <w:t> </w:t>
      </w:r>
      <w:r>
        <w:rPr>
          <w:color w:val="231F20"/>
          <w:sz w:val="12"/>
        </w:rPr>
        <w:t>change</w:t>
      </w:r>
      <w:r>
        <w:rPr>
          <w:color w:val="231F20"/>
          <w:spacing w:val="-26"/>
          <w:sz w:val="12"/>
        </w:rPr>
        <w:t> </w:t>
      </w:r>
      <w:r>
        <w:rPr>
          <w:color w:val="231F20"/>
          <w:sz w:val="12"/>
        </w:rPr>
        <w:t>on</w:t>
      </w:r>
      <w:r>
        <w:rPr>
          <w:color w:val="231F20"/>
          <w:spacing w:val="-27"/>
          <w:sz w:val="12"/>
        </w:rPr>
        <w:t> </w:t>
      </w:r>
      <w:r>
        <w:rPr>
          <w:color w:val="231F20"/>
          <w:sz w:val="12"/>
        </w:rPr>
        <w:t>a</w:t>
      </w:r>
      <w:r>
        <w:rPr>
          <w:color w:val="231F20"/>
          <w:spacing w:val="-26"/>
          <w:sz w:val="12"/>
        </w:rPr>
        <w:t> </w:t>
      </w:r>
      <w:r>
        <w:rPr>
          <w:color w:val="231F20"/>
          <w:sz w:val="12"/>
        </w:rPr>
        <w:t>year</w:t>
      </w:r>
      <w:r>
        <w:rPr>
          <w:color w:val="231F20"/>
          <w:spacing w:val="-26"/>
          <w:sz w:val="12"/>
        </w:rPr>
        <w:t> </w:t>
      </w:r>
      <w:r>
        <w:rPr>
          <w:color w:val="231F20"/>
          <w:sz w:val="12"/>
        </w:rPr>
        <w:t>earlier</w:t>
      </w:r>
    </w:p>
    <w:p>
      <w:pPr>
        <w:spacing w:line="123" w:lineRule="exact" w:before="0"/>
        <w:ind w:left="1895" w:right="0" w:firstLine="0"/>
        <w:jc w:val="left"/>
        <w:rPr>
          <w:sz w:val="12"/>
        </w:rPr>
      </w:pPr>
      <w:r>
        <w:rPr>
          <w:color w:val="231F20"/>
          <w:sz w:val="12"/>
        </w:rPr>
        <w:t>10</w:t>
      </w:r>
    </w:p>
    <w:p>
      <w:pPr>
        <w:spacing w:before="125"/>
        <w:ind w:left="0" w:right="41" w:firstLine="0"/>
        <w:jc w:val="right"/>
        <w:rPr>
          <w:sz w:val="12"/>
        </w:rPr>
      </w:pPr>
      <w:r>
        <w:rPr>
          <w:color w:val="231F20"/>
          <w:w w:val="104"/>
          <w:sz w:val="12"/>
        </w:rPr>
        <w:t>8</w:t>
      </w:r>
    </w:p>
    <w:p>
      <w:pPr>
        <w:pStyle w:val="BodyText"/>
        <w:spacing w:before="3"/>
        <w:rPr>
          <w:sz w:val="12"/>
        </w:rPr>
      </w:pPr>
    </w:p>
    <w:p>
      <w:pPr>
        <w:spacing w:before="0"/>
        <w:ind w:left="0" w:right="42" w:firstLine="0"/>
        <w:jc w:val="right"/>
        <w:rPr>
          <w:sz w:val="12"/>
        </w:rPr>
      </w:pPr>
      <w:r>
        <w:rPr>
          <w:color w:val="231F20"/>
          <w:w w:val="101"/>
          <w:sz w:val="12"/>
        </w:rPr>
        <w:t>6</w:t>
      </w:r>
    </w:p>
    <w:p>
      <w:pPr>
        <w:pStyle w:val="BodyText"/>
        <w:spacing w:before="5"/>
        <w:rPr>
          <w:sz w:val="12"/>
        </w:rPr>
      </w:pPr>
    </w:p>
    <w:p>
      <w:pPr>
        <w:spacing w:before="1"/>
        <w:ind w:left="0" w:right="41" w:firstLine="0"/>
        <w:jc w:val="right"/>
        <w:rPr>
          <w:sz w:val="12"/>
        </w:rPr>
      </w:pPr>
      <w:r>
        <w:rPr>
          <w:color w:val="231F20"/>
          <w:w w:val="104"/>
          <w:sz w:val="12"/>
        </w:rPr>
        <w:t>4</w:t>
      </w:r>
    </w:p>
    <w:p>
      <w:pPr>
        <w:pStyle w:val="BodyText"/>
        <w:spacing w:before="5"/>
        <w:rPr>
          <w:sz w:val="12"/>
        </w:rPr>
      </w:pPr>
    </w:p>
    <w:p>
      <w:pPr>
        <w:spacing w:line="129" w:lineRule="exact" w:before="0"/>
        <w:ind w:left="1942" w:right="0" w:firstLine="0"/>
        <w:jc w:val="left"/>
        <w:rPr>
          <w:sz w:val="12"/>
        </w:rPr>
      </w:pPr>
      <w:r>
        <w:rPr>
          <w:color w:val="231F20"/>
          <w:w w:val="96"/>
          <w:sz w:val="12"/>
        </w:rPr>
        <w:t>2</w:t>
      </w:r>
    </w:p>
    <w:p>
      <w:pPr>
        <w:spacing w:line="168" w:lineRule="exact" w:before="0"/>
        <w:ind w:left="1907" w:right="0" w:firstLine="0"/>
        <w:jc w:val="left"/>
        <w:rPr>
          <w:sz w:val="16"/>
        </w:rPr>
      </w:pPr>
      <w:r>
        <w:rPr>
          <w:color w:val="231F20"/>
          <w:w w:val="99"/>
          <w:sz w:val="16"/>
        </w:rPr>
        <w:t>+</w:t>
      </w:r>
    </w:p>
    <w:p>
      <w:pPr>
        <w:spacing w:line="115" w:lineRule="exact" w:before="0"/>
        <w:ind w:left="1942" w:right="0" w:firstLine="0"/>
        <w:jc w:val="left"/>
        <w:rPr>
          <w:sz w:val="12"/>
        </w:rPr>
      </w:pPr>
      <w:r>
        <w:rPr>
          <w:color w:val="231F20"/>
          <w:w w:val="105"/>
          <w:sz w:val="12"/>
        </w:rPr>
        <w:t>0</w:t>
      </w:r>
    </w:p>
    <w:p>
      <w:pPr>
        <w:spacing w:line="154" w:lineRule="exact" w:before="0"/>
        <w:ind w:left="1913" w:right="0" w:firstLine="0"/>
        <w:jc w:val="left"/>
        <w:rPr>
          <w:sz w:val="16"/>
        </w:rPr>
      </w:pPr>
      <w:r>
        <w:rPr>
          <w:color w:val="231F20"/>
          <w:w w:val="122"/>
          <w:sz w:val="16"/>
        </w:rPr>
        <w:t>–</w:t>
      </w:r>
    </w:p>
    <w:p>
      <w:pPr>
        <w:spacing w:line="125" w:lineRule="exact" w:before="0"/>
        <w:ind w:left="1942" w:right="0" w:firstLine="0"/>
        <w:jc w:val="left"/>
        <w:rPr>
          <w:sz w:val="12"/>
        </w:rPr>
      </w:pPr>
      <w:r>
        <w:rPr>
          <w:color w:val="231F20"/>
          <w:w w:val="96"/>
          <w:sz w:val="12"/>
        </w:rPr>
        <w:t>2</w:t>
      </w:r>
    </w:p>
    <w:p>
      <w:pPr>
        <w:pStyle w:val="BodyText"/>
        <w:spacing w:before="6"/>
        <w:rPr>
          <w:sz w:val="12"/>
        </w:rPr>
      </w:pPr>
    </w:p>
    <w:p>
      <w:pPr>
        <w:spacing w:before="0"/>
        <w:ind w:left="0" w:right="41" w:firstLine="0"/>
        <w:jc w:val="right"/>
        <w:rPr>
          <w:sz w:val="12"/>
        </w:rPr>
      </w:pPr>
      <w:r>
        <w:rPr>
          <w:color w:val="231F20"/>
          <w:w w:val="104"/>
          <w:sz w:val="12"/>
        </w:rPr>
        <w:t>4</w:t>
      </w:r>
    </w:p>
    <w:p>
      <w:pPr>
        <w:pStyle w:val="BodyText"/>
        <w:spacing w:before="5"/>
        <w:rPr>
          <w:sz w:val="12"/>
        </w:rPr>
      </w:pPr>
    </w:p>
    <w:p>
      <w:pPr>
        <w:spacing w:before="0"/>
        <w:ind w:left="0" w:right="42" w:firstLine="0"/>
        <w:jc w:val="right"/>
        <w:rPr>
          <w:sz w:val="12"/>
        </w:rPr>
      </w:pPr>
      <w:r>
        <w:rPr>
          <w:color w:val="231F20"/>
          <w:w w:val="101"/>
          <w:sz w:val="12"/>
        </w:rPr>
        <w:t>6</w:t>
      </w:r>
    </w:p>
    <w:p>
      <w:pPr>
        <w:pStyle w:val="BodyText"/>
        <w:spacing w:before="6"/>
        <w:rPr>
          <w:sz w:val="12"/>
        </w:rPr>
      </w:pPr>
    </w:p>
    <w:p>
      <w:pPr>
        <w:spacing w:before="0"/>
        <w:ind w:left="0" w:right="41" w:firstLine="0"/>
        <w:jc w:val="right"/>
        <w:rPr>
          <w:sz w:val="12"/>
        </w:rPr>
      </w:pPr>
      <w:r>
        <w:rPr>
          <w:color w:val="231F20"/>
          <w:w w:val="104"/>
          <w:sz w:val="12"/>
        </w:rPr>
        <w:t>8</w:t>
      </w:r>
    </w:p>
    <w:p>
      <w:pPr>
        <w:pStyle w:val="BodyText"/>
        <w:spacing w:line="268" w:lineRule="auto" w:before="92"/>
        <w:ind w:left="153"/>
      </w:pPr>
      <w:r>
        <w:rPr/>
        <w:br w:type="column"/>
      </w:r>
      <w:r>
        <w:rPr>
          <w:color w:val="231F20"/>
        </w:rPr>
        <w:t>points</w:t>
      </w:r>
      <w:r>
        <w:rPr>
          <w:color w:val="231F20"/>
          <w:spacing w:val="-40"/>
        </w:rPr>
        <w:t> </w:t>
      </w:r>
      <w:r>
        <w:rPr>
          <w:color w:val="231F20"/>
        </w:rPr>
        <w:t>from</w:t>
      </w:r>
      <w:r>
        <w:rPr>
          <w:color w:val="231F20"/>
          <w:spacing w:val="-39"/>
        </w:rPr>
        <w:t> </w:t>
      </w:r>
      <w:r>
        <w:rPr>
          <w:color w:val="231F20"/>
        </w:rPr>
        <w:t>quarterly</w:t>
      </w:r>
      <w:r>
        <w:rPr>
          <w:color w:val="231F20"/>
          <w:spacing w:val="-39"/>
        </w:rPr>
        <w:t> </w:t>
      </w:r>
      <w:r>
        <w:rPr>
          <w:color w:val="231F20"/>
        </w:rPr>
        <w:t>GDP</w:t>
      </w:r>
      <w:r>
        <w:rPr>
          <w:color w:val="231F20"/>
          <w:spacing w:val="-37"/>
        </w:rPr>
        <w:t> </w:t>
      </w:r>
      <w:r>
        <w:rPr>
          <w:color w:val="231F20"/>
        </w:rPr>
        <w:t>growth</w:t>
      </w:r>
      <w:r>
        <w:rPr>
          <w:color w:val="231F20"/>
          <w:spacing w:val="-36"/>
        </w:rPr>
        <w:t> </w:t>
      </w:r>
      <w:r>
        <w:rPr>
          <w:color w:val="231F20"/>
        </w:rPr>
        <w:t>in</w:t>
      </w:r>
      <w:r>
        <w:rPr>
          <w:color w:val="231F20"/>
          <w:spacing w:val="-40"/>
        </w:rPr>
        <w:t> </w:t>
      </w:r>
      <w:r>
        <w:rPr>
          <w:color w:val="231F20"/>
        </w:rPr>
        <w:t>Q2</w:t>
      </w:r>
      <w:r>
        <w:rPr>
          <w:color w:val="231F20"/>
          <w:spacing w:val="-36"/>
        </w:rPr>
        <w:t> </w:t>
      </w:r>
      <w:r>
        <w:rPr>
          <w:color w:val="231F20"/>
          <w:spacing w:val="-3"/>
        </w:rPr>
        <w:t>(Table</w:t>
      </w:r>
      <w:r>
        <w:rPr>
          <w:color w:val="231F20"/>
          <w:spacing w:val="-37"/>
        </w:rPr>
        <w:t> </w:t>
      </w:r>
      <w:r>
        <w:rPr>
          <w:color w:val="231F20"/>
        </w:rPr>
        <w:t>2.A).</w:t>
      </w:r>
      <w:r>
        <w:rPr>
          <w:color w:val="231F20"/>
          <w:spacing w:val="-13"/>
        </w:rPr>
        <w:t> </w:t>
      </w:r>
      <w:r>
        <w:rPr>
          <w:color w:val="231F20"/>
        </w:rPr>
        <w:t>But </w:t>
      </w:r>
      <w:r>
        <w:rPr>
          <w:color w:val="231F20"/>
          <w:w w:val="90"/>
        </w:rPr>
        <w:t>despite</w:t>
      </w:r>
      <w:r>
        <w:rPr>
          <w:color w:val="231F20"/>
          <w:spacing w:val="-24"/>
          <w:w w:val="90"/>
        </w:rPr>
        <w:t> </w:t>
      </w:r>
      <w:r>
        <w:rPr>
          <w:color w:val="231F20"/>
          <w:w w:val="90"/>
        </w:rPr>
        <w:t>this</w:t>
      </w:r>
      <w:r>
        <w:rPr>
          <w:color w:val="231F20"/>
          <w:spacing w:val="-20"/>
          <w:w w:val="90"/>
        </w:rPr>
        <w:t> </w:t>
      </w:r>
      <w:r>
        <w:rPr>
          <w:color w:val="231F20"/>
          <w:w w:val="90"/>
        </w:rPr>
        <w:t>slower</w:t>
      </w:r>
      <w:r>
        <w:rPr>
          <w:color w:val="231F20"/>
          <w:spacing w:val="-21"/>
          <w:w w:val="90"/>
        </w:rPr>
        <w:t> </w:t>
      </w:r>
      <w:r>
        <w:rPr>
          <w:color w:val="231F20"/>
          <w:w w:val="90"/>
        </w:rPr>
        <w:t>pace</w:t>
      </w:r>
      <w:r>
        <w:rPr>
          <w:color w:val="231F20"/>
          <w:spacing w:val="-23"/>
          <w:w w:val="90"/>
        </w:rPr>
        <w:t> </w:t>
      </w:r>
      <w:r>
        <w:rPr>
          <w:color w:val="231F20"/>
          <w:w w:val="90"/>
        </w:rPr>
        <w:t>of</w:t>
      </w:r>
      <w:r>
        <w:rPr>
          <w:color w:val="231F20"/>
          <w:spacing w:val="-21"/>
          <w:w w:val="90"/>
        </w:rPr>
        <w:t> </w:t>
      </w:r>
      <w:r>
        <w:rPr>
          <w:color w:val="231F20"/>
          <w:w w:val="90"/>
        </w:rPr>
        <w:t>inventory</w:t>
      </w:r>
      <w:r>
        <w:rPr>
          <w:color w:val="231F20"/>
          <w:spacing w:val="-20"/>
          <w:w w:val="90"/>
        </w:rPr>
        <w:t> </w:t>
      </w:r>
      <w:r>
        <w:rPr>
          <w:color w:val="231F20"/>
          <w:w w:val="90"/>
        </w:rPr>
        <w:t>accumulation,</w:t>
      </w:r>
      <w:r>
        <w:rPr>
          <w:color w:val="231F20"/>
          <w:spacing w:val="-24"/>
          <w:w w:val="90"/>
        </w:rPr>
        <w:t> </w:t>
      </w:r>
      <w:r>
        <w:rPr>
          <w:color w:val="231F20"/>
          <w:w w:val="90"/>
        </w:rPr>
        <w:t>the</w:t>
      </w:r>
      <w:r>
        <w:rPr>
          <w:color w:val="231F20"/>
          <w:spacing w:val="-20"/>
          <w:w w:val="90"/>
        </w:rPr>
        <w:t> </w:t>
      </w:r>
      <w:r>
        <w:rPr>
          <w:color w:val="231F20"/>
          <w:w w:val="90"/>
        </w:rPr>
        <w:t>latest information</w:t>
      </w:r>
      <w:r>
        <w:rPr>
          <w:color w:val="231F20"/>
          <w:spacing w:val="-23"/>
          <w:w w:val="90"/>
        </w:rPr>
        <w:t> </w:t>
      </w:r>
      <w:r>
        <w:rPr>
          <w:color w:val="231F20"/>
          <w:w w:val="90"/>
        </w:rPr>
        <w:t>from</w:t>
      </w:r>
      <w:r>
        <w:rPr>
          <w:color w:val="231F20"/>
          <w:spacing w:val="-18"/>
          <w:w w:val="90"/>
        </w:rPr>
        <w:t> </w:t>
      </w:r>
      <w:r>
        <w:rPr>
          <w:color w:val="231F20"/>
          <w:w w:val="90"/>
        </w:rPr>
        <w:t>business</w:t>
      </w:r>
      <w:r>
        <w:rPr>
          <w:color w:val="231F20"/>
          <w:spacing w:val="-19"/>
          <w:w w:val="90"/>
        </w:rPr>
        <w:t> </w:t>
      </w:r>
      <w:r>
        <w:rPr>
          <w:color w:val="231F20"/>
          <w:w w:val="90"/>
        </w:rPr>
        <w:t>surveys</w:t>
      </w:r>
      <w:r>
        <w:rPr>
          <w:color w:val="231F20"/>
          <w:spacing w:val="-18"/>
          <w:w w:val="90"/>
        </w:rPr>
        <w:t> </w:t>
      </w:r>
      <w:r>
        <w:rPr>
          <w:color w:val="231F20"/>
          <w:w w:val="90"/>
        </w:rPr>
        <w:t>indicates</w:t>
      </w:r>
      <w:r>
        <w:rPr>
          <w:color w:val="231F20"/>
          <w:spacing w:val="-22"/>
          <w:w w:val="90"/>
        </w:rPr>
        <w:t> </w:t>
      </w:r>
      <w:r>
        <w:rPr>
          <w:color w:val="231F20"/>
          <w:w w:val="90"/>
        </w:rPr>
        <w:t>that</w:t>
      </w:r>
      <w:r>
        <w:rPr>
          <w:color w:val="231F20"/>
          <w:spacing w:val="-18"/>
          <w:w w:val="90"/>
        </w:rPr>
        <w:t> </w:t>
      </w:r>
      <w:r>
        <w:rPr>
          <w:color w:val="231F20"/>
          <w:w w:val="90"/>
        </w:rPr>
        <w:t>stocks</w:t>
      </w:r>
      <w:r>
        <w:rPr>
          <w:color w:val="231F20"/>
          <w:spacing w:val="-18"/>
          <w:w w:val="90"/>
        </w:rPr>
        <w:t> </w:t>
      </w:r>
      <w:r>
        <w:rPr>
          <w:color w:val="231F20"/>
          <w:w w:val="90"/>
        </w:rPr>
        <w:t>remain </w:t>
      </w:r>
      <w:r>
        <w:rPr>
          <w:color w:val="231F20"/>
        </w:rPr>
        <w:t>above desired levels in both the manufacturing and distribution</w:t>
      </w:r>
      <w:r>
        <w:rPr>
          <w:color w:val="231F20"/>
          <w:spacing w:val="-43"/>
        </w:rPr>
        <w:t> </w:t>
      </w:r>
      <w:r>
        <w:rPr>
          <w:color w:val="231F20"/>
        </w:rPr>
        <w:t>sectors.</w:t>
      </w:r>
      <w:r>
        <w:rPr>
          <w:color w:val="231F20"/>
          <w:spacing w:val="-30"/>
        </w:rPr>
        <w:t> </w:t>
      </w:r>
      <w:r>
        <w:rPr>
          <w:color w:val="231F20"/>
        </w:rPr>
        <w:t>That</w:t>
      </w:r>
      <w:r>
        <w:rPr>
          <w:color w:val="231F20"/>
          <w:spacing w:val="-43"/>
        </w:rPr>
        <w:t> </w:t>
      </w:r>
      <w:r>
        <w:rPr>
          <w:color w:val="231F20"/>
        </w:rPr>
        <w:t>suggests</w:t>
      </w:r>
      <w:r>
        <w:rPr>
          <w:color w:val="231F20"/>
          <w:spacing w:val="-44"/>
        </w:rPr>
        <w:t> </w:t>
      </w:r>
      <w:r>
        <w:rPr>
          <w:color w:val="231F20"/>
        </w:rPr>
        <w:t>that</w:t>
      </w:r>
      <w:r>
        <w:rPr>
          <w:color w:val="231F20"/>
          <w:spacing w:val="-43"/>
        </w:rPr>
        <w:t> </w:t>
      </w:r>
      <w:r>
        <w:rPr>
          <w:color w:val="231F20"/>
        </w:rPr>
        <w:t>inventories</w:t>
      </w:r>
      <w:r>
        <w:rPr>
          <w:color w:val="231F20"/>
          <w:spacing w:val="-43"/>
        </w:rPr>
        <w:t> </w:t>
      </w:r>
      <w:r>
        <w:rPr>
          <w:color w:val="231F20"/>
        </w:rPr>
        <w:t>may continue to weigh on GDP growth in the near term, as businesses</w:t>
      </w:r>
      <w:r>
        <w:rPr>
          <w:color w:val="231F20"/>
          <w:spacing w:val="-44"/>
        </w:rPr>
        <w:t> </w:t>
      </w:r>
      <w:r>
        <w:rPr>
          <w:color w:val="231F20"/>
        </w:rPr>
        <w:t>continue</w:t>
      </w:r>
      <w:r>
        <w:rPr>
          <w:color w:val="231F20"/>
          <w:spacing w:val="-45"/>
        </w:rPr>
        <w:t> </w:t>
      </w:r>
      <w:r>
        <w:rPr>
          <w:color w:val="231F20"/>
        </w:rPr>
        <w:t>to</w:t>
      </w:r>
      <w:r>
        <w:rPr>
          <w:color w:val="231F20"/>
          <w:spacing w:val="-44"/>
        </w:rPr>
        <w:t> </w:t>
      </w:r>
      <w:r>
        <w:rPr>
          <w:color w:val="231F20"/>
        </w:rPr>
        <w:t>adjust</w:t>
      </w:r>
      <w:r>
        <w:rPr>
          <w:color w:val="231F20"/>
          <w:spacing w:val="-45"/>
        </w:rPr>
        <w:t> </w:t>
      </w:r>
      <w:r>
        <w:rPr>
          <w:color w:val="231F20"/>
        </w:rPr>
        <w:t>to</w:t>
      </w:r>
      <w:r>
        <w:rPr>
          <w:color w:val="231F20"/>
          <w:spacing w:val="-43"/>
        </w:rPr>
        <w:t> </w:t>
      </w:r>
      <w:r>
        <w:rPr>
          <w:color w:val="231F20"/>
        </w:rPr>
        <w:t>a</w:t>
      </w:r>
      <w:r>
        <w:rPr>
          <w:color w:val="231F20"/>
          <w:spacing w:val="-44"/>
        </w:rPr>
        <w:t> </w:t>
      </w:r>
      <w:r>
        <w:rPr>
          <w:color w:val="231F20"/>
        </w:rPr>
        <w:t>lower</w:t>
      </w:r>
      <w:r>
        <w:rPr>
          <w:color w:val="231F20"/>
          <w:spacing w:val="-43"/>
        </w:rPr>
        <w:t> </w:t>
      </w:r>
      <w:r>
        <w:rPr>
          <w:color w:val="231F20"/>
        </w:rPr>
        <w:t>level</w:t>
      </w:r>
      <w:r>
        <w:rPr>
          <w:color w:val="231F20"/>
          <w:spacing w:val="-45"/>
        </w:rPr>
        <w:t> </w:t>
      </w:r>
      <w:r>
        <w:rPr>
          <w:color w:val="231F20"/>
        </w:rPr>
        <w:t>of</w:t>
      </w:r>
      <w:r>
        <w:rPr>
          <w:color w:val="231F20"/>
          <w:spacing w:val="-45"/>
        </w:rPr>
        <w:t> </w:t>
      </w:r>
      <w:r>
        <w:rPr>
          <w:color w:val="231F20"/>
        </w:rPr>
        <w:t>demand.</w:t>
      </w:r>
    </w:p>
    <w:p>
      <w:pPr>
        <w:pStyle w:val="BodyText"/>
        <w:spacing w:before="11"/>
        <w:rPr>
          <w:sz w:val="18"/>
        </w:rPr>
      </w:pPr>
    </w:p>
    <w:p>
      <w:pPr>
        <w:pStyle w:val="Heading4"/>
      </w:pPr>
      <w:r>
        <w:rPr>
          <w:color w:val="A70740"/>
        </w:rPr>
        <w:t>Government spending</w:t>
      </w:r>
    </w:p>
    <w:p>
      <w:pPr>
        <w:pStyle w:val="BodyText"/>
        <w:spacing w:line="268" w:lineRule="auto" w:before="24"/>
        <w:ind w:left="153" w:right="155"/>
      </w:pPr>
      <w:r>
        <w:rPr>
          <w:color w:val="231F20"/>
          <w:w w:val="95"/>
        </w:rPr>
        <w:t>Four-quarter growth in nominal government spending on consumption</w:t>
      </w:r>
      <w:r>
        <w:rPr>
          <w:color w:val="231F20"/>
          <w:spacing w:val="-26"/>
          <w:w w:val="95"/>
        </w:rPr>
        <w:t> </w:t>
      </w:r>
      <w:r>
        <w:rPr>
          <w:color w:val="231F20"/>
          <w:w w:val="95"/>
        </w:rPr>
        <w:t>and</w:t>
      </w:r>
      <w:r>
        <w:rPr>
          <w:color w:val="231F20"/>
          <w:spacing w:val="-26"/>
          <w:w w:val="95"/>
        </w:rPr>
        <w:t> </w:t>
      </w:r>
      <w:r>
        <w:rPr>
          <w:color w:val="231F20"/>
          <w:w w:val="95"/>
        </w:rPr>
        <w:t>investment</w:t>
      </w:r>
      <w:r>
        <w:rPr>
          <w:color w:val="231F20"/>
          <w:spacing w:val="-26"/>
          <w:w w:val="95"/>
        </w:rPr>
        <w:t> </w:t>
      </w:r>
      <w:r>
        <w:rPr>
          <w:color w:val="231F20"/>
          <w:w w:val="95"/>
        </w:rPr>
        <w:t>rose</w:t>
      </w:r>
      <w:r>
        <w:rPr>
          <w:color w:val="231F20"/>
          <w:spacing w:val="-26"/>
          <w:w w:val="95"/>
        </w:rPr>
        <w:t> </w:t>
      </w:r>
      <w:r>
        <w:rPr>
          <w:color w:val="231F20"/>
          <w:w w:val="95"/>
        </w:rPr>
        <w:t>slightly</w:t>
      </w:r>
      <w:r>
        <w:rPr>
          <w:color w:val="231F20"/>
          <w:spacing w:val="-29"/>
          <w:w w:val="95"/>
        </w:rPr>
        <w:t> </w:t>
      </w:r>
      <w:r>
        <w:rPr>
          <w:color w:val="231F20"/>
          <w:w w:val="95"/>
        </w:rPr>
        <w:t>to</w:t>
      </w:r>
      <w:r>
        <w:rPr>
          <w:color w:val="231F20"/>
          <w:spacing w:val="-26"/>
          <w:w w:val="95"/>
        </w:rPr>
        <w:t> </w:t>
      </w:r>
      <w:r>
        <w:rPr>
          <w:color w:val="231F20"/>
          <w:w w:val="95"/>
        </w:rPr>
        <w:t>9%</w:t>
      </w:r>
      <w:r>
        <w:rPr>
          <w:color w:val="231F20"/>
          <w:spacing w:val="-26"/>
          <w:w w:val="95"/>
        </w:rPr>
        <w:t> </w:t>
      </w:r>
      <w:r>
        <w:rPr>
          <w:color w:val="231F20"/>
          <w:w w:val="95"/>
        </w:rPr>
        <w:t>in</w:t>
      </w:r>
      <w:r>
        <w:rPr>
          <w:color w:val="231F20"/>
          <w:spacing w:val="-26"/>
          <w:w w:val="95"/>
        </w:rPr>
        <w:t> </w:t>
      </w:r>
      <w:r>
        <w:rPr>
          <w:color w:val="231F20"/>
          <w:w w:val="95"/>
        </w:rPr>
        <w:t>2008</w:t>
      </w:r>
      <w:r>
        <w:rPr>
          <w:color w:val="231F20"/>
          <w:spacing w:val="-30"/>
          <w:w w:val="95"/>
        </w:rPr>
        <w:t> </w:t>
      </w:r>
      <w:r>
        <w:rPr>
          <w:color w:val="231F20"/>
          <w:w w:val="95"/>
        </w:rPr>
        <w:t>Q2.</w:t>
      </w:r>
    </w:p>
    <w:p>
      <w:pPr>
        <w:spacing w:after="0" w:line="268" w:lineRule="auto"/>
        <w:sectPr>
          <w:type w:val="continuous"/>
          <w:pgSz w:w="11900" w:h="16840"/>
          <w:pgMar w:top="1560" w:bottom="0" w:left="640" w:right="640"/>
          <w:cols w:num="3" w:equalWidth="0">
            <w:col w:w="2053" w:space="126"/>
            <w:col w:w="2051" w:space="1099"/>
            <w:col w:w="5291"/>
          </w:cols>
        </w:sectPr>
      </w:pPr>
    </w:p>
    <w:p>
      <w:pPr>
        <w:tabs>
          <w:tab w:pos="4075" w:val="left" w:leader="none"/>
        </w:tabs>
        <w:spacing w:line="119" w:lineRule="exact" w:before="0"/>
        <w:ind w:left="153" w:right="0" w:firstLine="0"/>
        <w:jc w:val="left"/>
        <w:rPr>
          <w:sz w:val="12"/>
        </w:rPr>
      </w:pPr>
      <w:r>
        <w:rPr>
          <w:color w:val="231F20"/>
          <w:sz w:val="12"/>
        </w:rPr>
        <w:t>20</w:t>
        <w:tab/>
        <w:t>10</w:t>
      </w:r>
    </w:p>
    <w:p>
      <w:pPr>
        <w:tabs>
          <w:tab w:pos="978" w:val="left" w:leader="none"/>
          <w:tab w:pos="1444" w:val="left" w:leader="none"/>
          <w:tab w:pos="1921" w:val="left" w:leader="none"/>
          <w:tab w:pos="2399" w:val="left" w:leader="none"/>
          <w:tab w:pos="2864" w:val="left" w:leader="none"/>
          <w:tab w:pos="3340" w:val="left" w:leader="none"/>
          <w:tab w:pos="3819" w:val="left" w:leader="none"/>
        </w:tabs>
        <w:spacing w:line="119" w:lineRule="exact" w:before="0"/>
        <w:ind w:left="497" w:right="0" w:firstLine="0"/>
        <w:jc w:val="left"/>
        <w:rPr>
          <w:sz w:val="12"/>
        </w:rPr>
      </w:pPr>
      <w:r>
        <w:rPr>
          <w:color w:val="231F20"/>
          <w:w w:val="105"/>
          <w:sz w:val="12"/>
        </w:rPr>
        <w:t>1980</w:t>
        <w:tab/>
        <w:t>84</w:t>
        <w:tab/>
        <w:t>88</w:t>
        <w:tab/>
        <w:t>92</w:t>
        <w:tab/>
        <w:t>96</w:t>
        <w:tab/>
        <w:t>2000</w:t>
        <w:tab/>
        <w:t>04</w:t>
        <w:tab/>
        <w:t>08</w:t>
      </w:r>
    </w:p>
    <w:p>
      <w:pPr>
        <w:pStyle w:val="BodyText"/>
        <w:spacing w:before="1"/>
        <w:rPr>
          <w:sz w:val="16"/>
        </w:rPr>
      </w:pPr>
    </w:p>
    <w:p>
      <w:pPr>
        <w:pStyle w:val="ListParagraph"/>
        <w:numPr>
          <w:ilvl w:val="0"/>
          <w:numId w:val="17"/>
        </w:numPr>
        <w:tabs>
          <w:tab w:pos="324" w:val="left" w:leader="none"/>
        </w:tabs>
        <w:spacing w:line="240" w:lineRule="auto" w:before="0" w:after="0"/>
        <w:ind w:left="323" w:right="0" w:hanging="171"/>
        <w:jc w:val="left"/>
        <w:rPr>
          <w:sz w:val="11"/>
        </w:rPr>
      </w:pPr>
      <w:r>
        <w:rPr>
          <w:color w:val="231F20"/>
          <w:sz w:val="11"/>
        </w:rPr>
        <w:t>Chained-volume</w:t>
      </w:r>
      <w:r>
        <w:rPr>
          <w:color w:val="231F20"/>
          <w:spacing w:val="-10"/>
          <w:sz w:val="11"/>
        </w:rPr>
        <w:t> </w:t>
      </w:r>
      <w:r>
        <w:rPr>
          <w:color w:val="231F20"/>
          <w:sz w:val="11"/>
        </w:rPr>
        <w:t>measures.</w:t>
      </w:r>
    </w:p>
    <w:p>
      <w:pPr>
        <w:pStyle w:val="ListParagraph"/>
        <w:numPr>
          <w:ilvl w:val="0"/>
          <w:numId w:val="17"/>
        </w:numPr>
        <w:tabs>
          <w:tab w:pos="324" w:val="left" w:leader="none"/>
        </w:tabs>
        <w:spacing w:line="240" w:lineRule="auto" w:before="2" w:after="0"/>
        <w:ind w:left="323" w:right="0" w:hanging="171"/>
        <w:jc w:val="left"/>
        <w:rPr>
          <w:sz w:val="11"/>
        </w:rPr>
      </w:pPr>
      <w:r>
        <w:rPr>
          <w:color w:val="231F20"/>
          <w:sz w:val="11"/>
        </w:rPr>
        <w:t>Goods</w:t>
      </w:r>
      <w:r>
        <w:rPr>
          <w:color w:val="231F20"/>
          <w:spacing w:val="-14"/>
          <w:sz w:val="11"/>
        </w:rPr>
        <w:t> </w:t>
      </w:r>
      <w:r>
        <w:rPr>
          <w:color w:val="231F20"/>
          <w:sz w:val="11"/>
        </w:rPr>
        <w:t>and</w:t>
      </w:r>
      <w:r>
        <w:rPr>
          <w:color w:val="231F20"/>
          <w:spacing w:val="-13"/>
          <w:sz w:val="11"/>
        </w:rPr>
        <w:t> </w:t>
      </w:r>
      <w:r>
        <w:rPr>
          <w:color w:val="231F20"/>
          <w:sz w:val="11"/>
        </w:rPr>
        <w:t>services,</w:t>
      </w:r>
      <w:r>
        <w:rPr>
          <w:color w:val="231F20"/>
          <w:spacing w:val="-14"/>
          <w:sz w:val="11"/>
        </w:rPr>
        <w:t> </w:t>
      </w:r>
      <w:r>
        <w:rPr>
          <w:color w:val="231F20"/>
          <w:sz w:val="11"/>
        </w:rPr>
        <w:t>excluding</w:t>
      </w:r>
      <w:r>
        <w:rPr>
          <w:color w:val="231F20"/>
          <w:spacing w:val="-16"/>
          <w:sz w:val="11"/>
        </w:rPr>
        <w:t> </w:t>
      </w:r>
      <w:r>
        <w:rPr>
          <w:color w:val="231F20"/>
          <w:sz w:val="11"/>
        </w:rPr>
        <w:t>the</w:t>
      </w:r>
      <w:r>
        <w:rPr>
          <w:color w:val="231F20"/>
          <w:spacing w:val="-13"/>
          <w:sz w:val="11"/>
        </w:rPr>
        <w:t> </w:t>
      </w:r>
      <w:r>
        <w:rPr>
          <w:color w:val="231F20"/>
          <w:sz w:val="11"/>
        </w:rPr>
        <w:t>estimated</w:t>
      </w:r>
      <w:r>
        <w:rPr>
          <w:color w:val="231F20"/>
          <w:spacing w:val="-13"/>
          <w:sz w:val="11"/>
        </w:rPr>
        <w:t> </w:t>
      </w:r>
      <w:r>
        <w:rPr>
          <w:color w:val="231F20"/>
          <w:sz w:val="11"/>
        </w:rPr>
        <w:t>impact</w:t>
      </w:r>
      <w:r>
        <w:rPr>
          <w:color w:val="231F20"/>
          <w:spacing w:val="-16"/>
          <w:sz w:val="11"/>
        </w:rPr>
        <w:t> </w:t>
      </w:r>
      <w:r>
        <w:rPr>
          <w:color w:val="231F20"/>
          <w:sz w:val="11"/>
        </w:rPr>
        <w:t>of</w:t>
      </w:r>
      <w:r>
        <w:rPr>
          <w:color w:val="231F20"/>
          <w:spacing w:val="-14"/>
          <w:sz w:val="11"/>
        </w:rPr>
        <w:t> </w:t>
      </w:r>
      <w:r>
        <w:rPr>
          <w:color w:val="231F20"/>
          <w:sz w:val="11"/>
        </w:rPr>
        <w:t>MTIC</w:t>
      </w:r>
      <w:r>
        <w:rPr>
          <w:color w:val="231F20"/>
          <w:spacing w:val="-15"/>
          <w:sz w:val="11"/>
        </w:rPr>
        <w:t> </w:t>
      </w:r>
      <w:r>
        <w:rPr>
          <w:color w:val="231F20"/>
          <w:sz w:val="11"/>
        </w:rPr>
        <w:t>fraud.</w:t>
      </w:r>
    </w:p>
    <w:p>
      <w:pPr>
        <w:pStyle w:val="BodyText"/>
        <w:spacing w:before="6"/>
        <w:rPr>
          <w:sz w:val="19"/>
        </w:rPr>
      </w:pPr>
      <w:r>
        <w:rPr/>
        <w:pict>
          <v:shape style="position:absolute;margin-left:39.685001pt;margin-top:13.636842pt;width:216.3pt;height:.1pt;mso-position-horizontal-relative:page;mso-position-vertical-relative:paragraph;z-index:-15661568;mso-wrap-distance-left:0;mso-wrap-distance-right:0" coordorigin="794,273" coordsize="4326,0" path="m794,273l5119,273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Chart</w:t>
      </w:r>
      <w:r>
        <w:rPr>
          <w:color w:val="A70740"/>
          <w:spacing w:val="-35"/>
          <w:sz w:val="18"/>
        </w:rPr>
        <w:t> </w:t>
      </w:r>
      <w:r>
        <w:rPr>
          <w:color w:val="A70740"/>
          <w:sz w:val="18"/>
        </w:rPr>
        <w:t>2.8</w:t>
      </w:r>
      <w:r>
        <w:rPr>
          <w:color w:val="A70740"/>
          <w:spacing w:val="-15"/>
          <w:sz w:val="18"/>
        </w:rPr>
        <w:t> </w:t>
      </w:r>
      <w:r>
        <w:rPr>
          <w:color w:val="231F20"/>
          <w:sz w:val="18"/>
        </w:rPr>
        <w:t>GDP</w:t>
      </w:r>
      <w:r>
        <w:rPr>
          <w:color w:val="231F20"/>
          <w:spacing w:val="-34"/>
          <w:sz w:val="18"/>
        </w:rPr>
        <w:t> </w:t>
      </w:r>
      <w:r>
        <w:rPr>
          <w:color w:val="231F20"/>
          <w:sz w:val="18"/>
        </w:rPr>
        <w:t>and</w:t>
      </w:r>
      <w:r>
        <w:rPr>
          <w:color w:val="231F20"/>
          <w:spacing w:val="-33"/>
          <w:sz w:val="18"/>
        </w:rPr>
        <w:t> </w:t>
      </w:r>
      <w:r>
        <w:rPr>
          <w:color w:val="231F20"/>
          <w:sz w:val="18"/>
        </w:rPr>
        <w:t>IMF</w:t>
      </w:r>
      <w:r>
        <w:rPr>
          <w:color w:val="231F20"/>
          <w:spacing w:val="-36"/>
          <w:sz w:val="18"/>
        </w:rPr>
        <w:t> </w:t>
      </w:r>
      <w:r>
        <w:rPr>
          <w:color w:val="231F20"/>
          <w:sz w:val="18"/>
        </w:rPr>
        <w:t>forecasts</w:t>
      </w:r>
      <w:r>
        <w:rPr>
          <w:color w:val="231F20"/>
          <w:spacing w:val="-36"/>
          <w:sz w:val="18"/>
        </w:rPr>
        <w:t> </w:t>
      </w:r>
      <w:r>
        <w:rPr>
          <w:color w:val="231F20"/>
          <w:sz w:val="18"/>
        </w:rPr>
        <w:t>for</w:t>
      </w:r>
      <w:r>
        <w:rPr>
          <w:color w:val="231F20"/>
          <w:spacing w:val="-34"/>
          <w:sz w:val="18"/>
        </w:rPr>
        <w:t> </w:t>
      </w:r>
      <w:r>
        <w:rPr>
          <w:color w:val="231F20"/>
          <w:sz w:val="18"/>
        </w:rPr>
        <w:t>selected</w:t>
      </w:r>
      <w:r>
        <w:rPr>
          <w:color w:val="231F20"/>
          <w:spacing w:val="-33"/>
          <w:sz w:val="18"/>
        </w:rPr>
        <w:t> </w:t>
      </w:r>
      <w:r>
        <w:rPr>
          <w:color w:val="231F20"/>
          <w:sz w:val="18"/>
        </w:rPr>
        <w:t>countries</w:t>
      </w:r>
      <w:r>
        <w:rPr>
          <w:color w:val="231F20"/>
          <w:position w:val="4"/>
          <w:sz w:val="12"/>
        </w:rPr>
        <w:t>(a)</w:t>
      </w:r>
    </w:p>
    <w:p>
      <w:pPr>
        <w:spacing w:before="148"/>
        <w:ind w:left="353" w:right="0" w:firstLine="0"/>
        <w:jc w:val="left"/>
        <w:rPr>
          <w:sz w:val="12"/>
        </w:rPr>
      </w:pPr>
      <w:r>
        <w:rPr/>
        <w:pict>
          <v:group style="position:absolute;margin-left:39.685001pt;margin-top:7.219416pt;width:7.1pt;height:25.3pt;mso-position-horizontal-relative:page;mso-position-vertical-relative:paragraph;z-index:15798784" coordorigin="794,144" coordsize="142,506">
            <v:rect style="position:absolute;left:793;top:144;width:142;height:142" filled="true" fillcolor="#7d8fc8" stroked="false">
              <v:fill type="solid"/>
            </v:rect>
            <v:rect style="position:absolute;left:793;top:326;width:142;height:142" filled="true" fillcolor="#f15f22" stroked="false">
              <v:fill type="solid"/>
            </v:rect>
            <v:rect style="position:absolute;left:793;top:507;width:142;height:142" filled="true" fillcolor="#2b7b82" stroked="false">
              <v:fill type="solid"/>
            </v:rect>
            <w10:wrap type="none"/>
          </v:group>
        </w:pict>
      </w:r>
      <w:r>
        <w:rPr>
          <w:color w:val="231F20"/>
          <w:w w:val="90"/>
          <w:sz w:val="12"/>
        </w:rPr>
        <w:t>2007 (Official</w:t>
      </w:r>
      <w:r>
        <w:rPr>
          <w:color w:val="231F20"/>
          <w:spacing w:val="-3"/>
          <w:w w:val="90"/>
          <w:sz w:val="12"/>
        </w:rPr>
        <w:t> </w:t>
      </w:r>
      <w:r>
        <w:rPr>
          <w:color w:val="231F20"/>
          <w:w w:val="90"/>
          <w:sz w:val="12"/>
        </w:rPr>
        <w:t>data)</w:t>
      </w:r>
    </w:p>
    <w:p>
      <w:pPr>
        <w:spacing w:before="42"/>
        <w:ind w:left="353" w:right="0" w:firstLine="0"/>
        <w:jc w:val="left"/>
        <w:rPr>
          <w:sz w:val="12"/>
        </w:rPr>
      </w:pPr>
      <w:r>
        <w:rPr>
          <w:color w:val="231F20"/>
          <w:w w:val="95"/>
          <w:sz w:val="12"/>
        </w:rPr>
        <w:t>2008</w:t>
      </w:r>
      <w:r>
        <w:rPr>
          <w:color w:val="231F20"/>
          <w:spacing w:val="-23"/>
          <w:w w:val="95"/>
          <w:sz w:val="12"/>
        </w:rPr>
        <w:t> </w:t>
      </w:r>
      <w:r>
        <w:rPr>
          <w:color w:val="231F20"/>
          <w:w w:val="95"/>
          <w:sz w:val="12"/>
        </w:rPr>
        <w:t>(IMF</w:t>
      </w:r>
      <w:r>
        <w:rPr>
          <w:color w:val="231F20"/>
          <w:spacing w:val="-22"/>
          <w:w w:val="95"/>
          <w:sz w:val="12"/>
        </w:rPr>
        <w:t> </w:t>
      </w:r>
      <w:r>
        <w:rPr>
          <w:color w:val="231F20"/>
          <w:w w:val="95"/>
          <w:sz w:val="12"/>
        </w:rPr>
        <w:t>forecast)</w:t>
      </w:r>
    </w:p>
    <w:p>
      <w:pPr>
        <w:tabs>
          <w:tab w:pos="2096" w:val="left" w:leader="none"/>
        </w:tabs>
        <w:spacing w:line="200" w:lineRule="exact" w:before="40"/>
        <w:ind w:left="353" w:right="0" w:firstLine="0"/>
        <w:jc w:val="left"/>
        <w:rPr>
          <w:sz w:val="12"/>
        </w:rPr>
      </w:pPr>
      <w:r>
        <w:rPr>
          <w:color w:val="231F20"/>
          <w:position w:val="9"/>
          <w:sz w:val="12"/>
        </w:rPr>
        <w:t>2009</w:t>
      </w:r>
      <w:r>
        <w:rPr>
          <w:color w:val="231F20"/>
          <w:spacing w:val="-21"/>
          <w:position w:val="9"/>
          <w:sz w:val="12"/>
        </w:rPr>
        <w:t> </w:t>
      </w:r>
      <w:r>
        <w:rPr>
          <w:color w:val="231F20"/>
          <w:position w:val="9"/>
          <w:sz w:val="12"/>
        </w:rPr>
        <w:t>(IMF</w:t>
      </w:r>
      <w:r>
        <w:rPr>
          <w:color w:val="231F20"/>
          <w:spacing w:val="-20"/>
          <w:position w:val="9"/>
          <w:sz w:val="12"/>
        </w:rPr>
        <w:t> </w:t>
      </w:r>
      <w:r>
        <w:rPr>
          <w:color w:val="231F20"/>
          <w:position w:val="9"/>
          <w:sz w:val="12"/>
        </w:rPr>
        <w:t>forecast)</w:t>
        <w:tab/>
      </w:r>
      <w:r>
        <w:rPr>
          <w:color w:val="231F20"/>
          <w:sz w:val="12"/>
        </w:rPr>
        <w:t>Percentage</w:t>
      </w:r>
      <w:r>
        <w:rPr>
          <w:color w:val="231F20"/>
          <w:spacing w:val="-17"/>
          <w:sz w:val="12"/>
        </w:rPr>
        <w:t> </w:t>
      </w:r>
      <w:r>
        <w:rPr>
          <w:color w:val="231F20"/>
          <w:sz w:val="12"/>
        </w:rPr>
        <w:t>changes</w:t>
      </w:r>
      <w:r>
        <w:rPr>
          <w:color w:val="231F20"/>
          <w:spacing w:val="-17"/>
          <w:sz w:val="12"/>
        </w:rPr>
        <w:t> </w:t>
      </w:r>
      <w:r>
        <w:rPr>
          <w:color w:val="231F20"/>
          <w:sz w:val="12"/>
        </w:rPr>
        <w:t>on</w:t>
      </w:r>
      <w:r>
        <w:rPr>
          <w:color w:val="231F20"/>
          <w:spacing w:val="-17"/>
          <w:sz w:val="12"/>
        </w:rPr>
        <w:t> </w:t>
      </w:r>
      <w:r>
        <w:rPr>
          <w:color w:val="231F20"/>
          <w:sz w:val="12"/>
        </w:rPr>
        <w:t>a</w:t>
      </w:r>
      <w:r>
        <w:rPr>
          <w:color w:val="231F20"/>
          <w:spacing w:val="-17"/>
          <w:sz w:val="12"/>
        </w:rPr>
        <w:t> </w:t>
      </w:r>
      <w:r>
        <w:rPr>
          <w:color w:val="231F20"/>
          <w:sz w:val="12"/>
        </w:rPr>
        <w:t>year</w:t>
      </w:r>
      <w:r>
        <w:rPr>
          <w:color w:val="231F20"/>
          <w:spacing w:val="-17"/>
          <w:sz w:val="12"/>
        </w:rPr>
        <w:t> </w:t>
      </w:r>
      <w:r>
        <w:rPr>
          <w:color w:val="231F20"/>
          <w:sz w:val="12"/>
        </w:rPr>
        <w:t>earlier</w:t>
      </w:r>
    </w:p>
    <w:p>
      <w:pPr>
        <w:spacing w:line="110" w:lineRule="exact" w:before="0"/>
        <w:ind w:left="3913" w:right="0" w:firstLine="0"/>
        <w:jc w:val="left"/>
        <w:rPr>
          <w:sz w:val="12"/>
        </w:rPr>
      </w:pPr>
      <w:r>
        <w:rPr/>
        <w:pict>
          <v:group style="position:absolute;margin-left:39.685001pt;margin-top:2.94889pt;width:184.3pt;height:141.75pt;mso-position-horizontal-relative:page;mso-position-vertical-relative:paragraph;z-index:15799296" coordorigin="794,59" coordsize="3686,2835">
            <v:rect style="position:absolute;left:1094;top:1869;width:187;height:747" filled="true" fillcolor="#7d8fc8" stroked="false">
              <v:fill type="solid"/>
            </v:rect>
            <v:rect style="position:absolute;left:1280;top:2272;width:199;height:344" filled="true" fillcolor="#f15f22" stroked="false">
              <v:fill type="solid"/>
            </v:rect>
            <v:rect style="position:absolute;left:1478;top:2616;width:184;height:153" filled="true" fillcolor="#2b7b82" stroked="false">
              <v:fill type="solid"/>
            </v:rect>
            <v:rect style="position:absolute;left:1935;top:2043;width:184;height:573" filled="true" fillcolor="#7d8fc8" stroked="false">
              <v:fill type="solid"/>
            </v:rect>
            <v:rect style="position:absolute;left:2119;top:2215;width:199;height:401" filled="true" fillcolor="#f15f22" stroked="false">
              <v:fill type="solid"/>
            </v:rect>
            <v:rect style="position:absolute;left:2317;top:2616;width:187;height:212" filled="true" fillcolor="#2b7b82" stroked="false">
              <v:fill type="solid"/>
            </v:rect>
            <v:rect style="position:absolute;left:2774;top:2024;width:187;height:592" filled="true" fillcolor="#7d8fc8" stroked="false">
              <v:fill type="solid"/>
            </v:rect>
            <v:rect style="position:absolute;left:2960;top:2483;width:184;height:133" filled="true" fillcolor="#f15f22" stroked="false">
              <v:fill type="solid"/>
            </v:rect>
            <v:rect style="position:absolute;left:3144;top:2616;width:187;height:57" filled="true" fillcolor="#2b7b82" stroked="false">
              <v:fill type="solid"/>
            </v:rect>
            <v:rect style="position:absolute;left:3600;top:341;width:187;height:2275" filled="true" fillcolor="#7d8fc8" stroked="false">
              <v:fill type="solid"/>
            </v:rect>
            <v:rect style="position:absolute;left:3787;top:741;width:199;height:1875" filled="true" fillcolor="#f15f22" stroked="false">
              <v:fill type="solid"/>
            </v:rect>
            <v:rect style="position:absolute;left:3985;top:1164;width:184;height:1452" filled="true" fillcolor="#2b7b82" stroked="false">
              <v:fill type="solid"/>
            </v:rect>
            <v:line style="position:absolute" from="960,2617" to="4305,2617" stroked="true" strokeweight=".5pt" strokecolor="#231f20">
              <v:stroke dashstyle="solid"/>
            </v:line>
            <v:shape style="position:absolute;left:793;top:63;width:3686;height:2830" coordorigin="794,64" coordsize="3686,2830" path="m961,2894l961,2780m1800,2894l1800,2780m2639,2894l2639,2780m3468,2894l3468,2780m4307,2894l4307,2780m4365,2617l4479,2617m4365,2330l4479,2330m4365,2045l4479,2045m4365,1758l4479,1758m4365,1490l4479,1490m4365,1202l4479,1202m4365,915l4479,915m4365,630l4479,630m4365,343l4479,343m794,2617l907,2617m794,2332l907,2332m794,2048l907,2048m794,1760l907,1760m794,1492l907,1492m794,1205l907,1205m794,917l907,917m794,633l907,633m794,345l907,345m4474,2889l799,2889,799,64,4474,64,4474,2889xe" filled="false" stroked="true" strokeweight=".5pt" strokecolor="#231f20">
              <v:path arrowok="t"/>
              <v:stroke dashstyle="solid"/>
            </v:shape>
            <w10:wrap type="none"/>
          </v:group>
        </w:pict>
      </w:r>
      <w:r>
        <w:rPr>
          <w:color w:val="231F20"/>
          <w:w w:val="100"/>
          <w:sz w:val="12"/>
        </w:rPr>
        <w:t>9</w:t>
      </w:r>
    </w:p>
    <w:p>
      <w:pPr>
        <w:pStyle w:val="BodyText"/>
        <w:spacing w:before="7"/>
        <w:rPr>
          <w:sz w:val="12"/>
        </w:rPr>
      </w:pPr>
    </w:p>
    <w:p>
      <w:pPr>
        <w:spacing w:before="0"/>
        <w:ind w:left="0" w:right="529" w:firstLine="0"/>
        <w:jc w:val="right"/>
        <w:rPr>
          <w:sz w:val="12"/>
        </w:rPr>
      </w:pPr>
      <w:r>
        <w:rPr>
          <w:color w:val="231F20"/>
          <w:w w:val="104"/>
          <w:sz w:val="12"/>
        </w:rPr>
        <w:t>8</w:t>
      </w:r>
    </w:p>
    <w:p>
      <w:pPr>
        <w:pStyle w:val="BodyText"/>
        <w:spacing w:before="9"/>
        <w:rPr>
          <w:sz w:val="12"/>
        </w:rPr>
      </w:pPr>
    </w:p>
    <w:p>
      <w:pPr>
        <w:spacing w:before="0"/>
        <w:ind w:left="0" w:right="534" w:firstLine="0"/>
        <w:jc w:val="right"/>
        <w:rPr>
          <w:sz w:val="12"/>
        </w:rPr>
      </w:pPr>
      <w:r>
        <w:rPr>
          <w:color w:val="231F20"/>
          <w:w w:val="89"/>
          <w:sz w:val="12"/>
        </w:rPr>
        <w:t>7</w:t>
      </w:r>
    </w:p>
    <w:p>
      <w:pPr>
        <w:pStyle w:val="BodyText"/>
        <w:spacing w:before="9"/>
        <w:rPr>
          <w:sz w:val="12"/>
        </w:rPr>
      </w:pPr>
    </w:p>
    <w:p>
      <w:pPr>
        <w:spacing w:before="0"/>
        <w:ind w:left="0" w:right="530" w:firstLine="0"/>
        <w:jc w:val="right"/>
        <w:rPr>
          <w:sz w:val="12"/>
        </w:rPr>
      </w:pPr>
      <w:r>
        <w:rPr>
          <w:color w:val="231F20"/>
          <w:w w:val="101"/>
          <w:sz w:val="12"/>
        </w:rPr>
        <w:t>6</w:t>
      </w:r>
    </w:p>
    <w:p>
      <w:pPr>
        <w:pStyle w:val="BodyText"/>
        <w:spacing w:before="9"/>
        <w:rPr>
          <w:sz w:val="12"/>
        </w:rPr>
      </w:pPr>
    </w:p>
    <w:p>
      <w:pPr>
        <w:spacing w:before="0"/>
        <w:ind w:left="0" w:right="531" w:firstLine="0"/>
        <w:jc w:val="right"/>
        <w:rPr>
          <w:sz w:val="12"/>
        </w:rPr>
      </w:pPr>
      <w:r>
        <w:rPr>
          <w:color w:val="231F20"/>
          <w:w w:val="96"/>
          <w:sz w:val="12"/>
        </w:rPr>
        <w:t>5</w:t>
      </w:r>
    </w:p>
    <w:p>
      <w:pPr>
        <w:pStyle w:val="BodyText"/>
        <w:spacing w:before="4"/>
        <w:rPr>
          <w:sz w:val="12"/>
        </w:rPr>
      </w:pPr>
    </w:p>
    <w:p>
      <w:pPr>
        <w:spacing w:before="0"/>
        <w:ind w:left="0" w:right="529" w:firstLine="0"/>
        <w:jc w:val="right"/>
        <w:rPr>
          <w:sz w:val="12"/>
        </w:rPr>
      </w:pPr>
      <w:r>
        <w:rPr>
          <w:color w:val="231F20"/>
          <w:w w:val="104"/>
          <w:sz w:val="12"/>
        </w:rPr>
        <w:t>4</w:t>
      </w:r>
    </w:p>
    <w:p>
      <w:pPr>
        <w:pStyle w:val="BodyText"/>
        <w:spacing w:before="2"/>
        <w:rPr>
          <w:sz w:val="11"/>
        </w:rPr>
      </w:pPr>
    </w:p>
    <w:p>
      <w:pPr>
        <w:spacing w:before="0"/>
        <w:ind w:left="0" w:right="530" w:firstLine="0"/>
        <w:jc w:val="right"/>
        <w:rPr>
          <w:sz w:val="12"/>
        </w:rPr>
      </w:pPr>
      <w:r>
        <w:rPr>
          <w:color w:val="231F20"/>
          <w:w w:val="100"/>
          <w:sz w:val="12"/>
        </w:rPr>
        <w:t>3</w:t>
      </w:r>
    </w:p>
    <w:p>
      <w:pPr>
        <w:pStyle w:val="BodyText"/>
        <w:spacing w:before="9"/>
        <w:rPr>
          <w:sz w:val="12"/>
        </w:rPr>
      </w:pPr>
    </w:p>
    <w:p>
      <w:pPr>
        <w:spacing w:before="0"/>
        <w:ind w:left="0" w:right="532" w:firstLine="0"/>
        <w:jc w:val="right"/>
        <w:rPr>
          <w:sz w:val="12"/>
        </w:rPr>
      </w:pPr>
      <w:r>
        <w:rPr>
          <w:color w:val="231F20"/>
          <w:w w:val="96"/>
          <w:sz w:val="12"/>
        </w:rPr>
        <w:t>2</w:t>
      </w:r>
    </w:p>
    <w:p>
      <w:pPr>
        <w:pStyle w:val="BodyText"/>
        <w:spacing w:before="9"/>
        <w:rPr>
          <w:sz w:val="12"/>
        </w:rPr>
      </w:pPr>
    </w:p>
    <w:p>
      <w:pPr>
        <w:spacing w:line="129" w:lineRule="exact" w:before="0"/>
        <w:ind w:left="3920" w:right="0" w:firstLine="0"/>
        <w:jc w:val="left"/>
        <w:rPr>
          <w:sz w:val="12"/>
        </w:rPr>
      </w:pPr>
      <w:r>
        <w:rPr>
          <w:color w:val="231F20"/>
          <w:w w:val="78"/>
          <w:sz w:val="12"/>
        </w:rPr>
        <w:t>1</w:t>
      </w:r>
    </w:p>
    <w:p>
      <w:pPr>
        <w:spacing w:line="167" w:lineRule="exact" w:before="0"/>
        <w:ind w:left="3892" w:right="0" w:firstLine="0"/>
        <w:jc w:val="left"/>
        <w:rPr>
          <w:sz w:val="16"/>
        </w:rPr>
      </w:pPr>
      <w:r>
        <w:rPr>
          <w:color w:val="231F20"/>
          <w:w w:val="99"/>
          <w:sz w:val="16"/>
        </w:rPr>
        <w:t>+</w:t>
      </w:r>
    </w:p>
    <w:p>
      <w:pPr>
        <w:spacing w:line="119" w:lineRule="exact" w:before="0"/>
        <w:ind w:left="3912" w:right="0" w:firstLine="0"/>
        <w:jc w:val="left"/>
        <w:rPr>
          <w:sz w:val="12"/>
        </w:rPr>
      </w:pPr>
      <w:r>
        <w:rPr>
          <w:color w:val="231F20"/>
          <w:w w:val="105"/>
          <w:sz w:val="12"/>
        </w:rPr>
        <w:t>0</w:t>
      </w:r>
    </w:p>
    <w:p>
      <w:pPr>
        <w:spacing w:line="165" w:lineRule="exact" w:before="0"/>
        <w:ind w:left="3898" w:right="0" w:firstLine="0"/>
        <w:jc w:val="left"/>
        <w:rPr>
          <w:sz w:val="16"/>
        </w:rPr>
      </w:pPr>
      <w:r>
        <w:rPr>
          <w:color w:val="231F20"/>
          <w:w w:val="122"/>
          <w:sz w:val="16"/>
        </w:rPr>
        <w:t>–</w:t>
      </w:r>
    </w:p>
    <w:p>
      <w:pPr>
        <w:spacing w:line="114" w:lineRule="exact" w:before="0"/>
        <w:ind w:left="3920" w:right="0" w:firstLine="0"/>
        <w:jc w:val="left"/>
        <w:rPr>
          <w:sz w:val="12"/>
        </w:rPr>
      </w:pPr>
      <w:r>
        <w:rPr>
          <w:color w:val="231F20"/>
          <w:w w:val="78"/>
          <w:sz w:val="12"/>
        </w:rPr>
        <w:t>1</w:t>
      </w:r>
    </w:p>
    <w:p>
      <w:pPr>
        <w:tabs>
          <w:tab w:pos="1238" w:val="left" w:leader="none"/>
          <w:tab w:pos="2271" w:val="left" w:leader="none"/>
          <w:tab w:pos="2919" w:val="left" w:leader="none"/>
        </w:tabs>
        <w:spacing w:line="123" w:lineRule="exact" w:before="0"/>
        <w:ind w:left="509" w:right="0" w:firstLine="0"/>
        <w:jc w:val="left"/>
        <w:rPr>
          <w:sz w:val="12"/>
        </w:rPr>
      </w:pPr>
      <w:r>
        <w:rPr>
          <w:color w:val="231F20"/>
          <w:sz w:val="12"/>
        </w:rPr>
        <w:t>Euro</w:t>
      </w:r>
      <w:r>
        <w:rPr>
          <w:color w:val="231F20"/>
          <w:spacing w:val="-26"/>
          <w:sz w:val="12"/>
        </w:rPr>
        <w:t> </w:t>
      </w:r>
      <w:r>
        <w:rPr>
          <w:color w:val="231F20"/>
          <w:sz w:val="12"/>
        </w:rPr>
        <w:t>area</w:t>
        <w:tab/>
      </w:r>
      <w:r>
        <w:rPr>
          <w:color w:val="231F20"/>
          <w:w w:val="95"/>
          <w:sz w:val="12"/>
        </w:rPr>
        <w:t>United</w:t>
      </w:r>
      <w:r>
        <w:rPr>
          <w:color w:val="231F20"/>
          <w:spacing w:val="-15"/>
          <w:w w:val="95"/>
          <w:sz w:val="12"/>
        </w:rPr>
        <w:t> </w:t>
      </w:r>
      <w:r>
        <w:rPr>
          <w:color w:val="231F20"/>
          <w:w w:val="95"/>
          <w:sz w:val="12"/>
        </w:rPr>
        <w:t>States</w:t>
        <w:tab/>
        <w:t>Japan</w:t>
        <w:tab/>
      </w:r>
      <w:r>
        <w:rPr>
          <w:color w:val="231F20"/>
          <w:w w:val="90"/>
          <w:sz w:val="12"/>
        </w:rPr>
        <w:t>Emerging</w:t>
      </w:r>
      <w:r>
        <w:rPr>
          <w:color w:val="231F20"/>
          <w:spacing w:val="-5"/>
          <w:w w:val="90"/>
          <w:sz w:val="12"/>
        </w:rPr>
        <w:t> </w:t>
      </w:r>
      <w:r>
        <w:rPr>
          <w:color w:val="231F20"/>
          <w:w w:val="90"/>
          <w:sz w:val="12"/>
        </w:rPr>
        <w:t>and</w:t>
      </w:r>
    </w:p>
    <w:p>
      <w:pPr>
        <w:spacing w:line="204" w:lineRule="auto" w:before="22"/>
        <w:ind w:left="2924" w:right="927" w:firstLine="60"/>
        <w:jc w:val="left"/>
        <w:rPr>
          <w:sz w:val="11"/>
        </w:rPr>
      </w:pPr>
      <w:r>
        <w:rPr>
          <w:color w:val="231F20"/>
          <w:w w:val="95"/>
          <w:sz w:val="12"/>
        </w:rPr>
        <w:t>developing </w:t>
      </w:r>
      <w:r>
        <w:rPr>
          <w:color w:val="231F20"/>
          <w:w w:val="90"/>
          <w:sz w:val="12"/>
        </w:rPr>
        <w:t>economies</w:t>
      </w:r>
      <w:r>
        <w:rPr>
          <w:color w:val="231F20"/>
          <w:w w:val="90"/>
          <w:position w:val="4"/>
          <w:sz w:val="11"/>
        </w:rPr>
        <w:t>(b)</w:t>
      </w:r>
    </w:p>
    <w:p>
      <w:pPr>
        <w:pStyle w:val="BodyText"/>
        <w:spacing w:line="268" w:lineRule="auto"/>
        <w:ind w:left="153" w:right="155"/>
      </w:pPr>
      <w:r>
        <w:rPr/>
        <w:br w:type="column"/>
      </w:r>
      <w:r>
        <w:rPr>
          <w:color w:val="231F20"/>
        </w:rPr>
        <w:t>As</w:t>
      </w:r>
      <w:r>
        <w:rPr>
          <w:color w:val="231F20"/>
          <w:spacing w:val="-43"/>
        </w:rPr>
        <w:t> </w:t>
      </w:r>
      <w:r>
        <w:rPr>
          <w:color w:val="231F20"/>
        </w:rPr>
        <w:t>the</w:t>
      </w:r>
      <w:r>
        <w:rPr>
          <w:color w:val="231F20"/>
          <w:spacing w:val="-41"/>
        </w:rPr>
        <w:t> </w:t>
      </w:r>
      <w:r>
        <w:rPr>
          <w:color w:val="231F20"/>
        </w:rPr>
        <w:t>economy</w:t>
      </w:r>
      <w:r>
        <w:rPr>
          <w:color w:val="231F20"/>
          <w:spacing w:val="-41"/>
        </w:rPr>
        <w:t> </w:t>
      </w:r>
      <w:r>
        <w:rPr>
          <w:color w:val="231F20"/>
        </w:rPr>
        <w:t>slows,</w:t>
      </w:r>
      <w:r>
        <w:rPr>
          <w:color w:val="231F20"/>
          <w:spacing w:val="-41"/>
        </w:rPr>
        <w:t> </w:t>
      </w:r>
      <w:r>
        <w:rPr>
          <w:color w:val="231F20"/>
        </w:rPr>
        <w:t>some</w:t>
      </w:r>
      <w:r>
        <w:rPr>
          <w:color w:val="231F20"/>
          <w:spacing w:val="-41"/>
        </w:rPr>
        <w:t> </w:t>
      </w:r>
      <w:r>
        <w:rPr>
          <w:color w:val="231F20"/>
        </w:rPr>
        <w:t>components</w:t>
      </w:r>
      <w:r>
        <w:rPr>
          <w:color w:val="231F20"/>
          <w:spacing w:val="-43"/>
        </w:rPr>
        <w:t> </w:t>
      </w:r>
      <w:r>
        <w:rPr>
          <w:color w:val="231F20"/>
        </w:rPr>
        <w:t>of</w:t>
      </w:r>
      <w:r>
        <w:rPr>
          <w:color w:val="231F20"/>
          <w:spacing w:val="-41"/>
        </w:rPr>
        <w:t> </w:t>
      </w:r>
      <w:r>
        <w:rPr>
          <w:color w:val="231F20"/>
        </w:rPr>
        <w:t>government </w:t>
      </w:r>
      <w:r>
        <w:rPr>
          <w:color w:val="231F20"/>
          <w:w w:val="90"/>
        </w:rPr>
        <w:t>expenditure,</w:t>
      </w:r>
      <w:r>
        <w:rPr>
          <w:color w:val="231F20"/>
          <w:spacing w:val="-22"/>
          <w:w w:val="90"/>
        </w:rPr>
        <w:t> </w:t>
      </w:r>
      <w:r>
        <w:rPr>
          <w:color w:val="231F20"/>
          <w:w w:val="90"/>
        </w:rPr>
        <w:t>such</w:t>
      </w:r>
      <w:r>
        <w:rPr>
          <w:color w:val="231F20"/>
          <w:spacing w:val="-21"/>
          <w:w w:val="90"/>
        </w:rPr>
        <w:t> </w:t>
      </w:r>
      <w:r>
        <w:rPr>
          <w:color w:val="231F20"/>
          <w:w w:val="90"/>
        </w:rPr>
        <w:t>as</w:t>
      </w:r>
      <w:r>
        <w:rPr>
          <w:color w:val="231F20"/>
          <w:spacing w:val="-22"/>
          <w:w w:val="90"/>
        </w:rPr>
        <w:t> </w:t>
      </w:r>
      <w:r>
        <w:rPr>
          <w:color w:val="231F20"/>
          <w:w w:val="90"/>
        </w:rPr>
        <w:t>benefit</w:t>
      </w:r>
      <w:r>
        <w:rPr>
          <w:color w:val="231F20"/>
          <w:spacing w:val="-21"/>
          <w:w w:val="90"/>
        </w:rPr>
        <w:t> </w:t>
      </w:r>
      <w:r>
        <w:rPr>
          <w:color w:val="231F20"/>
          <w:w w:val="90"/>
        </w:rPr>
        <w:t>payments,</w:t>
      </w:r>
      <w:r>
        <w:rPr>
          <w:color w:val="231F20"/>
          <w:spacing w:val="-23"/>
          <w:w w:val="90"/>
        </w:rPr>
        <w:t> </w:t>
      </w:r>
      <w:r>
        <w:rPr>
          <w:color w:val="231F20"/>
          <w:w w:val="90"/>
        </w:rPr>
        <w:t>will</w:t>
      </w:r>
      <w:r>
        <w:rPr>
          <w:color w:val="231F20"/>
          <w:spacing w:val="-25"/>
          <w:w w:val="90"/>
        </w:rPr>
        <w:t> </w:t>
      </w:r>
      <w:r>
        <w:rPr>
          <w:color w:val="231F20"/>
          <w:w w:val="90"/>
        </w:rPr>
        <w:t>tend</w:t>
      </w:r>
      <w:r>
        <w:rPr>
          <w:color w:val="231F20"/>
          <w:spacing w:val="-24"/>
          <w:w w:val="90"/>
        </w:rPr>
        <w:t> </w:t>
      </w:r>
      <w:r>
        <w:rPr>
          <w:color w:val="231F20"/>
          <w:w w:val="90"/>
        </w:rPr>
        <w:t>to</w:t>
      </w:r>
      <w:r>
        <w:rPr>
          <w:color w:val="231F20"/>
          <w:spacing w:val="-21"/>
          <w:w w:val="90"/>
        </w:rPr>
        <w:t> </w:t>
      </w:r>
      <w:r>
        <w:rPr>
          <w:color w:val="231F20"/>
          <w:w w:val="90"/>
        </w:rPr>
        <w:t>grow</w:t>
      </w:r>
      <w:r>
        <w:rPr>
          <w:color w:val="231F20"/>
          <w:spacing w:val="-22"/>
          <w:w w:val="90"/>
        </w:rPr>
        <w:t> </w:t>
      </w:r>
      <w:r>
        <w:rPr>
          <w:color w:val="231F20"/>
          <w:w w:val="90"/>
        </w:rPr>
        <w:t>more </w:t>
      </w:r>
      <w:r>
        <w:rPr>
          <w:color w:val="231F20"/>
          <w:w w:val="95"/>
        </w:rPr>
        <w:t>rapidly.</w:t>
      </w:r>
      <w:r>
        <w:rPr>
          <w:color w:val="231F20"/>
          <w:spacing w:val="-9"/>
          <w:w w:val="95"/>
        </w:rPr>
        <w:t> </w:t>
      </w:r>
      <w:r>
        <w:rPr>
          <w:color w:val="231F20"/>
          <w:w w:val="95"/>
        </w:rPr>
        <w:t>And</w:t>
      </w:r>
      <w:r>
        <w:rPr>
          <w:color w:val="231F20"/>
          <w:spacing w:val="-33"/>
          <w:w w:val="95"/>
        </w:rPr>
        <w:t> </w:t>
      </w:r>
      <w:r>
        <w:rPr>
          <w:color w:val="231F20"/>
          <w:w w:val="95"/>
        </w:rPr>
        <w:t>the</w:t>
      </w:r>
      <w:r>
        <w:rPr>
          <w:color w:val="231F20"/>
          <w:spacing w:val="-31"/>
          <w:w w:val="95"/>
        </w:rPr>
        <w:t> </w:t>
      </w:r>
      <w:r>
        <w:rPr>
          <w:color w:val="231F20"/>
          <w:w w:val="95"/>
        </w:rPr>
        <w:t>proportion</w:t>
      </w:r>
      <w:r>
        <w:rPr>
          <w:color w:val="231F20"/>
          <w:spacing w:val="-33"/>
          <w:w w:val="95"/>
        </w:rPr>
        <w:t> </w:t>
      </w:r>
      <w:r>
        <w:rPr>
          <w:color w:val="231F20"/>
          <w:w w:val="95"/>
        </w:rPr>
        <w:t>of</w:t>
      </w:r>
      <w:r>
        <w:rPr>
          <w:color w:val="231F20"/>
          <w:spacing w:val="-31"/>
          <w:w w:val="95"/>
        </w:rPr>
        <w:t> </w:t>
      </w:r>
      <w:r>
        <w:rPr>
          <w:color w:val="231F20"/>
          <w:w w:val="95"/>
        </w:rPr>
        <w:t>income</w:t>
      </w:r>
      <w:r>
        <w:rPr>
          <w:color w:val="231F20"/>
          <w:spacing w:val="-33"/>
          <w:w w:val="95"/>
        </w:rPr>
        <w:t> </w:t>
      </w:r>
      <w:r>
        <w:rPr>
          <w:color w:val="231F20"/>
          <w:w w:val="95"/>
        </w:rPr>
        <w:t>that</w:t>
      </w:r>
      <w:r>
        <w:rPr>
          <w:color w:val="231F20"/>
          <w:spacing w:val="-31"/>
          <w:w w:val="95"/>
        </w:rPr>
        <w:t> </w:t>
      </w:r>
      <w:r>
        <w:rPr>
          <w:color w:val="231F20"/>
          <w:w w:val="95"/>
        </w:rPr>
        <w:t>households</w:t>
      </w:r>
      <w:r>
        <w:rPr>
          <w:color w:val="231F20"/>
          <w:spacing w:val="-31"/>
          <w:w w:val="95"/>
        </w:rPr>
        <w:t> </w:t>
      </w:r>
      <w:r>
        <w:rPr>
          <w:color w:val="231F20"/>
          <w:w w:val="95"/>
        </w:rPr>
        <w:t>and </w:t>
      </w:r>
      <w:r>
        <w:rPr>
          <w:color w:val="231F20"/>
          <w:w w:val="90"/>
        </w:rPr>
        <w:t>companies</w:t>
      </w:r>
      <w:r>
        <w:rPr>
          <w:color w:val="231F20"/>
          <w:spacing w:val="-28"/>
          <w:w w:val="90"/>
        </w:rPr>
        <w:t> </w:t>
      </w:r>
      <w:r>
        <w:rPr>
          <w:color w:val="231F20"/>
          <w:w w:val="90"/>
        </w:rPr>
        <w:t>pay</w:t>
      </w:r>
      <w:r>
        <w:rPr>
          <w:color w:val="231F20"/>
          <w:spacing w:val="-28"/>
          <w:w w:val="90"/>
        </w:rPr>
        <w:t> </w:t>
      </w:r>
      <w:r>
        <w:rPr>
          <w:color w:val="231F20"/>
          <w:w w:val="90"/>
        </w:rPr>
        <w:t>in</w:t>
      </w:r>
      <w:r>
        <w:rPr>
          <w:color w:val="231F20"/>
          <w:spacing w:val="-30"/>
          <w:w w:val="90"/>
        </w:rPr>
        <w:t> </w:t>
      </w:r>
      <w:r>
        <w:rPr>
          <w:color w:val="231F20"/>
          <w:w w:val="90"/>
        </w:rPr>
        <w:t>tax</w:t>
      </w:r>
      <w:r>
        <w:rPr>
          <w:color w:val="231F20"/>
          <w:spacing w:val="-29"/>
          <w:w w:val="90"/>
        </w:rPr>
        <w:t> </w:t>
      </w:r>
      <w:r>
        <w:rPr>
          <w:color w:val="231F20"/>
          <w:w w:val="90"/>
        </w:rPr>
        <w:t>will</w:t>
      </w:r>
      <w:r>
        <w:rPr>
          <w:color w:val="231F20"/>
          <w:spacing w:val="-31"/>
          <w:w w:val="90"/>
        </w:rPr>
        <w:t> </w:t>
      </w:r>
      <w:r>
        <w:rPr>
          <w:color w:val="231F20"/>
          <w:w w:val="90"/>
        </w:rPr>
        <w:t>fall.</w:t>
      </w:r>
      <w:r>
        <w:rPr>
          <w:color w:val="231F20"/>
          <w:spacing w:val="-7"/>
          <w:w w:val="90"/>
        </w:rPr>
        <w:t> </w:t>
      </w:r>
      <w:r>
        <w:rPr>
          <w:color w:val="231F20"/>
          <w:w w:val="90"/>
        </w:rPr>
        <w:t>These</w:t>
      </w:r>
      <w:r>
        <w:rPr>
          <w:color w:val="231F20"/>
          <w:spacing w:val="-28"/>
          <w:w w:val="90"/>
        </w:rPr>
        <w:t> </w:t>
      </w:r>
      <w:r>
        <w:rPr>
          <w:color w:val="231F20"/>
          <w:w w:val="90"/>
        </w:rPr>
        <w:t>‘automatic</w:t>
      </w:r>
      <w:r>
        <w:rPr>
          <w:color w:val="231F20"/>
          <w:spacing w:val="-28"/>
          <w:w w:val="90"/>
        </w:rPr>
        <w:t> </w:t>
      </w:r>
      <w:r>
        <w:rPr>
          <w:color w:val="231F20"/>
          <w:w w:val="90"/>
        </w:rPr>
        <w:t>stabilisers’</w:t>
      </w:r>
      <w:r>
        <w:rPr>
          <w:color w:val="231F20"/>
          <w:spacing w:val="-29"/>
          <w:w w:val="90"/>
        </w:rPr>
        <w:t> </w:t>
      </w:r>
      <w:r>
        <w:rPr>
          <w:color w:val="231F20"/>
          <w:w w:val="90"/>
        </w:rPr>
        <w:t>will </w:t>
      </w:r>
      <w:r>
        <w:rPr>
          <w:color w:val="231F20"/>
          <w:w w:val="95"/>
        </w:rPr>
        <w:t>dampen</w:t>
      </w:r>
      <w:r>
        <w:rPr>
          <w:color w:val="231F20"/>
          <w:spacing w:val="-34"/>
          <w:w w:val="95"/>
        </w:rPr>
        <w:t> </w:t>
      </w:r>
      <w:r>
        <w:rPr>
          <w:color w:val="231F20"/>
          <w:w w:val="95"/>
        </w:rPr>
        <w:t>the</w:t>
      </w:r>
      <w:r>
        <w:rPr>
          <w:color w:val="231F20"/>
          <w:spacing w:val="-31"/>
          <w:w w:val="95"/>
        </w:rPr>
        <w:t> </w:t>
      </w:r>
      <w:r>
        <w:rPr>
          <w:color w:val="231F20"/>
          <w:w w:val="95"/>
        </w:rPr>
        <w:t>slowdown</w:t>
      </w:r>
      <w:r>
        <w:rPr>
          <w:color w:val="231F20"/>
          <w:spacing w:val="-31"/>
          <w:w w:val="95"/>
        </w:rPr>
        <w:t> </w:t>
      </w:r>
      <w:r>
        <w:rPr>
          <w:color w:val="231F20"/>
          <w:w w:val="95"/>
        </w:rPr>
        <w:t>in</w:t>
      </w:r>
      <w:r>
        <w:rPr>
          <w:color w:val="231F20"/>
          <w:spacing w:val="-33"/>
          <w:w w:val="95"/>
        </w:rPr>
        <w:t> </w:t>
      </w:r>
      <w:r>
        <w:rPr>
          <w:color w:val="231F20"/>
          <w:w w:val="95"/>
        </w:rPr>
        <w:t>domestic</w:t>
      </w:r>
      <w:r>
        <w:rPr>
          <w:color w:val="231F20"/>
          <w:spacing w:val="-33"/>
          <w:w w:val="95"/>
        </w:rPr>
        <w:t> </w:t>
      </w:r>
      <w:r>
        <w:rPr>
          <w:color w:val="231F20"/>
          <w:w w:val="95"/>
        </w:rPr>
        <w:t>demand</w:t>
      </w:r>
      <w:r>
        <w:rPr>
          <w:color w:val="231F20"/>
          <w:spacing w:val="-33"/>
          <w:w w:val="95"/>
        </w:rPr>
        <w:t> </w:t>
      </w:r>
      <w:r>
        <w:rPr>
          <w:color w:val="231F20"/>
          <w:w w:val="95"/>
        </w:rPr>
        <w:t>to</w:t>
      </w:r>
      <w:r>
        <w:rPr>
          <w:color w:val="231F20"/>
          <w:spacing w:val="-31"/>
          <w:w w:val="95"/>
        </w:rPr>
        <w:t> </w:t>
      </w:r>
      <w:r>
        <w:rPr>
          <w:color w:val="231F20"/>
          <w:w w:val="95"/>
        </w:rPr>
        <w:t>some</w:t>
      </w:r>
      <w:r>
        <w:rPr>
          <w:color w:val="231F20"/>
          <w:spacing w:val="-31"/>
          <w:w w:val="95"/>
        </w:rPr>
        <w:t> </w:t>
      </w:r>
      <w:r>
        <w:rPr>
          <w:color w:val="231F20"/>
          <w:w w:val="95"/>
        </w:rPr>
        <w:t>extent.</w:t>
      </w:r>
    </w:p>
    <w:p>
      <w:pPr>
        <w:pStyle w:val="BodyText"/>
        <w:spacing w:line="268" w:lineRule="auto"/>
        <w:ind w:left="153" w:right="155"/>
      </w:pPr>
      <w:r>
        <w:rPr>
          <w:color w:val="231F20"/>
        </w:rPr>
        <w:t>The</w:t>
      </w:r>
      <w:r>
        <w:rPr>
          <w:color w:val="231F20"/>
          <w:spacing w:val="-43"/>
        </w:rPr>
        <w:t> </w:t>
      </w:r>
      <w:r>
        <w:rPr>
          <w:color w:val="231F20"/>
        </w:rPr>
        <w:t>Government’s</w:t>
      </w:r>
      <w:r>
        <w:rPr>
          <w:color w:val="231F20"/>
          <w:spacing w:val="-43"/>
        </w:rPr>
        <w:t> </w:t>
      </w:r>
      <w:r>
        <w:rPr>
          <w:color w:val="231F20"/>
        </w:rPr>
        <w:t>fiscal</w:t>
      </w:r>
      <w:r>
        <w:rPr>
          <w:color w:val="231F20"/>
          <w:spacing w:val="-40"/>
        </w:rPr>
        <w:t> </w:t>
      </w:r>
      <w:r>
        <w:rPr>
          <w:color w:val="231F20"/>
        </w:rPr>
        <w:t>plans</w:t>
      </w:r>
      <w:r>
        <w:rPr>
          <w:color w:val="231F20"/>
          <w:spacing w:val="-41"/>
        </w:rPr>
        <w:t> </w:t>
      </w:r>
      <w:r>
        <w:rPr>
          <w:color w:val="231F20"/>
        </w:rPr>
        <w:t>will</w:t>
      </w:r>
      <w:r>
        <w:rPr>
          <w:color w:val="231F20"/>
          <w:spacing w:val="-41"/>
        </w:rPr>
        <w:t> </w:t>
      </w:r>
      <w:r>
        <w:rPr>
          <w:color w:val="231F20"/>
        </w:rPr>
        <w:t>be</w:t>
      </w:r>
      <w:r>
        <w:rPr>
          <w:color w:val="231F20"/>
          <w:spacing w:val="-40"/>
        </w:rPr>
        <w:t> </w:t>
      </w:r>
      <w:r>
        <w:rPr>
          <w:color w:val="231F20"/>
        </w:rPr>
        <w:t>updated</w:t>
      </w:r>
      <w:r>
        <w:rPr>
          <w:color w:val="231F20"/>
          <w:spacing w:val="-40"/>
        </w:rPr>
        <w:t> </w:t>
      </w:r>
      <w:r>
        <w:rPr>
          <w:color w:val="231F20"/>
        </w:rPr>
        <w:t>in</w:t>
      </w:r>
      <w:r>
        <w:rPr>
          <w:color w:val="231F20"/>
          <w:spacing w:val="-42"/>
        </w:rPr>
        <w:t> </w:t>
      </w:r>
      <w:r>
        <w:rPr>
          <w:color w:val="231F20"/>
        </w:rPr>
        <w:t>the </w:t>
      </w:r>
      <w:r>
        <w:rPr>
          <w:color w:val="231F20"/>
          <w:w w:val="95"/>
        </w:rPr>
        <w:t>forthcoming</w:t>
      </w:r>
      <w:r>
        <w:rPr>
          <w:color w:val="231F20"/>
          <w:spacing w:val="-37"/>
          <w:w w:val="95"/>
        </w:rPr>
        <w:t> </w:t>
      </w:r>
      <w:r>
        <w:rPr>
          <w:i/>
          <w:color w:val="231F20"/>
          <w:w w:val="95"/>
        </w:rPr>
        <w:t>Pre-Budget</w:t>
      </w:r>
      <w:r>
        <w:rPr>
          <w:i/>
          <w:color w:val="231F20"/>
          <w:spacing w:val="-41"/>
          <w:w w:val="95"/>
        </w:rPr>
        <w:t> </w:t>
      </w:r>
      <w:r>
        <w:rPr>
          <w:i/>
          <w:color w:val="231F20"/>
          <w:w w:val="95"/>
        </w:rPr>
        <w:t>Report</w:t>
      </w:r>
      <w:r>
        <w:rPr>
          <w:color w:val="231F20"/>
          <w:w w:val="95"/>
        </w:rPr>
        <w:t>.</w:t>
      </w:r>
      <w:r>
        <w:rPr>
          <w:color w:val="231F20"/>
          <w:spacing w:val="-21"/>
          <w:w w:val="95"/>
        </w:rPr>
        <w:t> </w:t>
      </w:r>
      <w:r>
        <w:rPr>
          <w:color w:val="231F20"/>
          <w:w w:val="95"/>
        </w:rPr>
        <w:t>The</w:t>
      </w:r>
      <w:r>
        <w:rPr>
          <w:color w:val="231F20"/>
          <w:spacing w:val="-40"/>
          <w:w w:val="95"/>
        </w:rPr>
        <w:t> </w:t>
      </w:r>
      <w:r>
        <w:rPr>
          <w:color w:val="231F20"/>
          <w:w w:val="95"/>
        </w:rPr>
        <w:t>fiscal</w:t>
      </w:r>
      <w:r>
        <w:rPr>
          <w:color w:val="231F20"/>
          <w:spacing w:val="-36"/>
          <w:w w:val="95"/>
        </w:rPr>
        <w:t> </w:t>
      </w:r>
      <w:r>
        <w:rPr>
          <w:color w:val="231F20"/>
          <w:w w:val="95"/>
        </w:rPr>
        <w:t>assumptions </w:t>
      </w:r>
      <w:r>
        <w:rPr>
          <w:color w:val="231F20"/>
          <w:w w:val="90"/>
        </w:rPr>
        <w:t>underlying</w:t>
      </w:r>
      <w:r>
        <w:rPr>
          <w:color w:val="231F20"/>
          <w:spacing w:val="-23"/>
          <w:w w:val="90"/>
        </w:rPr>
        <w:t> </w:t>
      </w:r>
      <w:r>
        <w:rPr>
          <w:color w:val="231F20"/>
          <w:w w:val="90"/>
        </w:rPr>
        <w:t>the</w:t>
      </w:r>
      <w:r>
        <w:rPr>
          <w:color w:val="231F20"/>
          <w:spacing w:val="-20"/>
          <w:w w:val="90"/>
        </w:rPr>
        <w:t> </w:t>
      </w:r>
      <w:r>
        <w:rPr>
          <w:color w:val="231F20"/>
          <w:spacing w:val="-3"/>
          <w:w w:val="90"/>
        </w:rPr>
        <w:t>MPC’s</w:t>
      </w:r>
      <w:r>
        <w:rPr>
          <w:color w:val="231F20"/>
          <w:spacing w:val="-19"/>
          <w:w w:val="90"/>
        </w:rPr>
        <w:t> </w:t>
      </w:r>
      <w:r>
        <w:rPr>
          <w:color w:val="231F20"/>
          <w:w w:val="90"/>
        </w:rPr>
        <w:t>projections</w:t>
      </w:r>
      <w:r>
        <w:rPr>
          <w:color w:val="231F20"/>
          <w:spacing w:val="-20"/>
          <w:w w:val="90"/>
        </w:rPr>
        <w:t> </w:t>
      </w:r>
      <w:r>
        <w:rPr>
          <w:color w:val="231F20"/>
          <w:w w:val="90"/>
        </w:rPr>
        <w:t>are</w:t>
      </w:r>
      <w:r>
        <w:rPr>
          <w:color w:val="231F20"/>
          <w:spacing w:val="-23"/>
          <w:w w:val="90"/>
        </w:rPr>
        <w:t> </w:t>
      </w:r>
      <w:r>
        <w:rPr>
          <w:color w:val="231F20"/>
          <w:w w:val="90"/>
        </w:rPr>
        <w:t>discussed</w:t>
      </w:r>
      <w:r>
        <w:rPr>
          <w:color w:val="231F20"/>
          <w:spacing w:val="-19"/>
          <w:w w:val="90"/>
        </w:rPr>
        <w:t> </w:t>
      </w:r>
      <w:r>
        <w:rPr>
          <w:color w:val="231F20"/>
          <w:w w:val="90"/>
        </w:rPr>
        <w:t>in</w:t>
      </w:r>
      <w:r>
        <w:rPr>
          <w:color w:val="231F20"/>
          <w:spacing w:val="-24"/>
          <w:w w:val="90"/>
        </w:rPr>
        <w:t> </w:t>
      </w:r>
      <w:r>
        <w:rPr>
          <w:color w:val="231F20"/>
          <w:w w:val="90"/>
        </w:rPr>
        <w:t>Section</w:t>
      </w:r>
      <w:r>
        <w:rPr>
          <w:color w:val="231F20"/>
          <w:spacing w:val="-19"/>
          <w:w w:val="90"/>
        </w:rPr>
        <w:t> </w:t>
      </w:r>
      <w:r>
        <w:rPr>
          <w:color w:val="231F20"/>
          <w:w w:val="90"/>
        </w:rPr>
        <w:t>5.</w:t>
      </w:r>
    </w:p>
    <w:p>
      <w:pPr>
        <w:pStyle w:val="BodyText"/>
        <w:spacing w:before="9"/>
        <w:rPr>
          <w:sz w:val="19"/>
        </w:rPr>
      </w:pPr>
    </w:p>
    <w:p>
      <w:pPr>
        <w:pStyle w:val="Heading4"/>
      </w:pPr>
      <w:r>
        <w:rPr>
          <w:color w:val="A70740"/>
        </w:rPr>
        <w:t>Imports</w:t>
      </w:r>
    </w:p>
    <w:p>
      <w:pPr>
        <w:pStyle w:val="BodyText"/>
        <w:spacing w:line="268" w:lineRule="auto" w:before="24"/>
        <w:ind w:left="153" w:right="155"/>
      </w:pPr>
      <w:r>
        <w:rPr>
          <w:color w:val="231F20"/>
          <w:w w:val="90"/>
        </w:rPr>
        <w:t>Changes</w:t>
      </w:r>
      <w:r>
        <w:rPr>
          <w:color w:val="231F20"/>
          <w:spacing w:val="-18"/>
          <w:w w:val="90"/>
        </w:rPr>
        <w:t> </w:t>
      </w:r>
      <w:r>
        <w:rPr>
          <w:color w:val="231F20"/>
          <w:w w:val="90"/>
        </w:rPr>
        <w:t>in</w:t>
      </w:r>
      <w:r>
        <w:rPr>
          <w:color w:val="231F20"/>
          <w:spacing w:val="-20"/>
          <w:w w:val="90"/>
        </w:rPr>
        <w:t> </w:t>
      </w:r>
      <w:r>
        <w:rPr>
          <w:color w:val="231F20"/>
          <w:w w:val="90"/>
        </w:rPr>
        <w:t>domestic</w:t>
      </w:r>
      <w:r>
        <w:rPr>
          <w:color w:val="231F20"/>
          <w:spacing w:val="-21"/>
          <w:w w:val="90"/>
        </w:rPr>
        <w:t> </w:t>
      </w:r>
      <w:r>
        <w:rPr>
          <w:color w:val="231F20"/>
          <w:w w:val="90"/>
        </w:rPr>
        <w:t>demand</w:t>
      </w:r>
      <w:r>
        <w:rPr>
          <w:color w:val="231F20"/>
          <w:spacing w:val="-17"/>
          <w:w w:val="90"/>
        </w:rPr>
        <w:t> </w:t>
      </w:r>
      <w:r>
        <w:rPr>
          <w:color w:val="231F20"/>
          <w:w w:val="90"/>
        </w:rPr>
        <w:t>are</w:t>
      </w:r>
      <w:r>
        <w:rPr>
          <w:color w:val="231F20"/>
          <w:spacing w:val="-18"/>
          <w:w w:val="90"/>
        </w:rPr>
        <w:t> </w:t>
      </w:r>
      <w:r>
        <w:rPr>
          <w:color w:val="231F20"/>
          <w:w w:val="90"/>
        </w:rPr>
        <w:t>a</w:t>
      </w:r>
      <w:r>
        <w:rPr>
          <w:color w:val="231F20"/>
          <w:spacing w:val="-17"/>
          <w:w w:val="90"/>
        </w:rPr>
        <w:t> </w:t>
      </w:r>
      <w:r>
        <w:rPr>
          <w:color w:val="231F20"/>
          <w:w w:val="90"/>
        </w:rPr>
        <w:t>key</w:t>
      </w:r>
      <w:r>
        <w:rPr>
          <w:color w:val="231F20"/>
          <w:spacing w:val="-20"/>
          <w:w w:val="90"/>
        </w:rPr>
        <w:t> </w:t>
      </w:r>
      <w:r>
        <w:rPr>
          <w:color w:val="231F20"/>
          <w:w w:val="90"/>
        </w:rPr>
        <w:t>driver</w:t>
      </w:r>
      <w:r>
        <w:rPr>
          <w:color w:val="231F20"/>
          <w:spacing w:val="-21"/>
          <w:w w:val="90"/>
        </w:rPr>
        <w:t> </w:t>
      </w:r>
      <w:r>
        <w:rPr>
          <w:color w:val="231F20"/>
          <w:w w:val="90"/>
        </w:rPr>
        <w:t>of</w:t>
      </w:r>
      <w:r>
        <w:rPr>
          <w:color w:val="231F20"/>
          <w:spacing w:val="-22"/>
          <w:w w:val="90"/>
        </w:rPr>
        <w:t> </w:t>
      </w:r>
      <w:r>
        <w:rPr>
          <w:color w:val="231F20"/>
          <w:w w:val="90"/>
        </w:rPr>
        <w:t>fluctuations</w:t>
      </w:r>
      <w:r>
        <w:rPr>
          <w:color w:val="231F20"/>
          <w:spacing w:val="-17"/>
          <w:w w:val="90"/>
        </w:rPr>
        <w:t> </w:t>
      </w:r>
      <w:r>
        <w:rPr>
          <w:color w:val="231F20"/>
          <w:w w:val="90"/>
        </w:rPr>
        <w:t>in </w:t>
      </w:r>
      <w:r>
        <w:rPr>
          <w:color w:val="231F20"/>
        </w:rPr>
        <w:t>import</w:t>
      </w:r>
      <w:r>
        <w:rPr>
          <w:color w:val="231F20"/>
          <w:spacing w:val="-44"/>
        </w:rPr>
        <w:t> </w:t>
      </w:r>
      <w:r>
        <w:rPr>
          <w:color w:val="231F20"/>
        </w:rPr>
        <w:t>growth</w:t>
      </w:r>
      <w:r>
        <w:rPr>
          <w:color w:val="231F20"/>
          <w:spacing w:val="-44"/>
        </w:rPr>
        <w:t> </w:t>
      </w:r>
      <w:r>
        <w:rPr>
          <w:color w:val="231F20"/>
        </w:rPr>
        <w:t>(Chart</w:t>
      </w:r>
      <w:r>
        <w:rPr>
          <w:color w:val="231F20"/>
          <w:spacing w:val="-44"/>
        </w:rPr>
        <w:t> </w:t>
      </w:r>
      <w:r>
        <w:rPr>
          <w:color w:val="231F20"/>
        </w:rPr>
        <w:t>2.7).</w:t>
      </w:r>
      <w:r>
        <w:rPr>
          <w:color w:val="231F20"/>
          <w:spacing w:val="-28"/>
        </w:rPr>
        <w:t> </w:t>
      </w:r>
      <w:r>
        <w:rPr>
          <w:color w:val="231F20"/>
        </w:rPr>
        <w:t>So</w:t>
      </w:r>
      <w:r>
        <w:rPr>
          <w:color w:val="231F20"/>
          <w:spacing w:val="-44"/>
        </w:rPr>
        <w:t> </w:t>
      </w:r>
      <w:r>
        <w:rPr>
          <w:color w:val="231F20"/>
        </w:rPr>
        <w:t>producers</w:t>
      </w:r>
      <w:r>
        <w:rPr>
          <w:color w:val="231F20"/>
          <w:spacing w:val="-43"/>
        </w:rPr>
        <w:t> </w:t>
      </w:r>
      <w:r>
        <w:rPr>
          <w:color w:val="231F20"/>
        </w:rPr>
        <w:t>abroad</w:t>
      </w:r>
      <w:r>
        <w:rPr>
          <w:color w:val="231F20"/>
          <w:spacing w:val="-45"/>
        </w:rPr>
        <w:t> </w:t>
      </w:r>
      <w:r>
        <w:rPr>
          <w:color w:val="231F20"/>
        </w:rPr>
        <w:t>will</w:t>
      </w:r>
      <w:r>
        <w:rPr>
          <w:color w:val="231F20"/>
          <w:spacing w:val="-44"/>
        </w:rPr>
        <w:t> </w:t>
      </w:r>
      <w:r>
        <w:rPr>
          <w:color w:val="231F20"/>
        </w:rPr>
        <w:t>bear some of the brunt of weaker household and corporate </w:t>
      </w:r>
      <w:r>
        <w:rPr>
          <w:color w:val="231F20"/>
          <w:w w:val="95"/>
        </w:rPr>
        <w:t>spending</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2"/>
          <w:w w:val="95"/>
        </w:rPr>
        <w:t> </w:t>
      </w:r>
      <w:r>
        <w:rPr>
          <w:color w:val="231F20"/>
          <w:w w:val="95"/>
        </w:rPr>
        <w:t>United</w:t>
      </w:r>
      <w:r>
        <w:rPr>
          <w:color w:val="231F20"/>
          <w:spacing w:val="-40"/>
          <w:w w:val="95"/>
        </w:rPr>
        <w:t> </w:t>
      </w:r>
      <w:r>
        <w:rPr>
          <w:color w:val="231F20"/>
          <w:w w:val="95"/>
        </w:rPr>
        <w:t>Kingdom.</w:t>
      </w:r>
      <w:r>
        <w:rPr>
          <w:color w:val="231F20"/>
          <w:spacing w:val="-21"/>
          <w:w w:val="95"/>
        </w:rPr>
        <w:t> </w:t>
      </w:r>
      <w:r>
        <w:rPr>
          <w:color w:val="231F20"/>
          <w:w w:val="95"/>
        </w:rPr>
        <w:t>Indeed,</w:t>
      </w:r>
      <w:r>
        <w:rPr>
          <w:color w:val="231F20"/>
          <w:spacing w:val="-40"/>
          <w:w w:val="95"/>
        </w:rPr>
        <w:t> </w:t>
      </w:r>
      <w:r>
        <w:rPr>
          <w:color w:val="231F20"/>
          <w:w w:val="95"/>
        </w:rPr>
        <w:t>import</w:t>
      </w:r>
      <w:r>
        <w:rPr>
          <w:color w:val="231F20"/>
          <w:spacing w:val="-41"/>
          <w:w w:val="95"/>
        </w:rPr>
        <w:t> </w:t>
      </w:r>
      <w:r>
        <w:rPr>
          <w:color w:val="231F20"/>
          <w:w w:val="95"/>
        </w:rPr>
        <w:t>volumes</w:t>
      </w:r>
      <w:r>
        <w:rPr>
          <w:color w:val="231F20"/>
          <w:spacing w:val="-42"/>
          <w:w w:val="95"/>
        </w:rPr>
        <w:t> </w:t>
      </w:r>
      <w:r>
        <w:rPr>
          <w:color w:val="231F20"/>
          <w:w w:val="95"/>
        </w:rPr>
        <w:t>fell in</w:t>
      </w:r>
      <w:r>
        <w:rPr>
          <w:color w:val="231F20"/>
          <w:spacing w:val="-27"/>
          <w:w w:val="95"/>
        </w:rPr>
        <w:t> </w:t>
      </w:r>
      <w:r>
        <w:rPr>
          <w:color w:val="231F20"/>
          <w:w w:val="95"/>
        </w:rPr>
        <w:t>2008</w:t>
      </w:r>
      <w:r>
        <w:rPr>
          <w:color w:val="231F20"/>
          <w:spacing w:val="-27"/>
          <w:w w:val="95"/>
        </w:rPr>
        <w:t> </w:t>
      </w:r>
      <w:r>
        <w:rPr>
          <w:color w:val="231F20"/>
          <w:w w:val="95"/>
        </w:rPr>
        <w:t>H1</w:t>
      </w:r>
      <w:r>
        <w:rPr>
          <w:color w:val="231F20"/>
          <w:spacing w:val="-27"/>
          <w:w w:val="95"/>
        </w:rPr>
        <w:t> </w:t>
      </w:r>
      <w:r>
        <w:rPr>
          <w:color w:val="231F20"/>
          <w:spacing w:val="-3"/>
          <w:w w:val="95"/>
        </w:rPr>
        <w:t>(Table</w:t>
      </w:r>
      <w:r>
        <w:rPr>
          <w:color w:val="231F20"/>
          <w:spacing w:val="-28"/>
          <w:w w:val="95"/>
        </w:rPr>
        <w:t> </w:t>
      </w:r>
      <w:r>
        <w:rPr>
          <w:color w:val="231F20"/>
          <w:w w:val="95"/>
        </w:rPr>
        <w:t>2.A).</w:t>
      </w:r>
      <w:r>
        <w:rPr>
          <w:color w:val="231F20"/>
          <w:spacing w:val="-4"/>
          <w:w w:val="95"/>
        </w:rPr>
        <w:t> </w:t>
      </w:r>
      <w:r>
        <w:rPr>
          <w:color w:val="231F20"/>
          <w:w w:val="95"/>
        </w:rPr>
        <w:t>The</w:t>
      </w:r>
      <w:r>
        <w:rPr>
          <w:color w:val="231F20"/>
          <w:spacing w:val="-27"/>
          <w:w w:val="95"/>
        </w:rPr>
        <w:t> </w:t>
      </w:r>
      <w:r>
        <w:rPr>
          <w:color w:val="231F20"/>
          <w:w w:val="95"/>
        </w:rPr>
        <w:t>slowdown</w:t>
      </w:r>
      <w:r>
        <w:rPr>
          <w:color w:val="231F20"/>
          <w:spacing w:val="-27"/>
          <w:w w:val="95"/>
        </w:rPr>
        <w:t> </w:t>
      </w:r>
      <w:r>
        <w:rPr>
          <w:color w:val="231F20"/>
          <w:w w:val="95"/>
        </w:rPr>
        <w:t>in</w:t>
      </w:r>
      <w:r>
        <w:rPr>
          <w:color w:val="231F20"/>
          <w:spacing w:val="-27"/>
          <w:w w:val="95"/>
        </w:rPr>
        <w:t> </w:t>
      </w:r>
      <w:r>
        <w:rPr>
          <w:color w:val="231F20"/>
          <w:w w:val="95"/>
        </w:rPr>
        <w:t>import</w:t>
      </w:r>
      <w:r>
        <w:rPr>
          <w:color w:val="231F20"/>
          <w:spacing w:val="-27"/>
          <w:w w:val="95"/>
        </w:rPr>
        <w:t> </w:t>
      </w:r>
      <w:r>
        <w:rPr>
          <w:color w:val="231F20"/>
          <w:w w:val="95"/>
        </w:rPr>
        <w:t>growth</w:t>
      </w:r>
      <w:r>
        <w:rPr>
          <w:color w:val="231F20"/>
          <w:spacing w:val="-27"/>
          <w:w w:val="95"/>
        </w:rPr>
        <w:t> </w:t>
      </w:r>
      <w:r>
        <w:rPr>
          <w:color w:val="231F20"/>
          <w:w w:val="95"/>
        </w:rPr>
        <w:t>also </w:t>
      </w:r>
      <w:r>
        <w:rPr>
          <w:color w:val="231F20"/>
          <w:w w:val="90"/>
        </w:rPr>
        <w:t>reflects</w:t>
      </w:r>
      <w:r>
        <w:rPr>
          <w:color w:val="231F20"/>
          <w:spacing w:val="-25"/>
          <w:w w:val="90"/>
        </w:rPr>
        <w:t> </w:t>
      </w:r>
      <w:r>
        <w:rPr>
          <w:color w:val="231F20"/>
          <w:w w:val="90"/>
        </w:rPr>
        <w:t>the</w:t>
      </w:r>
      <w:r>
        <w:rPr>
          <w:color w:val="231F20"/>
          <w:spacing w:val="-22"/>
          <w:w w:val="90"/>
        </w:rPr>
        <w:t> </w:t>
      </w:r>
      <w:r>
        <w:rPr>
          <w:color w:val="231F20"/>
          <w:w w:val="90"/>
        </w:rPr>
        <w:t>rise</w:t>
      </w:r>
      <w:r>
        <w:rPr>
          <w:color w:val="231F20"/>
          <w:spacing w:val="-21"/>
          <w:w w:val="90"/>
        </w:rPr>
        <w:t> </w:t>
      </w:r>
      <w:r>
        <w:rPr>
          <w:color w:val="231F20"/>
          <w:w w:val="90"/>
        </w:rPr>
        <w:t>in</w:t>
      </w:r>
      <w:r>
        <w:rPr>
          <w:color w:val="231F20"/>
          <w:spacing w:val="-22"/>
          <w:w w:val="90"/>
        </w:rPr>
        <w:t> </w:t>
      </w:r>
      <w:r>
        <w:rPr>
          <w:color w:val="231F20"/>
          <w:w w:val="90"/>
        </w:rPr>
        <w:t>import</w:t>
      </w:r>
      <w:r>
        <w:rPr>
          <w:color w:val="231F20"/>
          <w:spacing w:val="-21"/>
          <w:w w:val="90"/>
        </w:rPr>
        <w:t> </w:t>
      </w:r>
      <w:r>
        <w:rPr>
          <w:color w:val="231F20"/>
          <w:w w:val="90"/>
        </w:rPr>
        <w:t>prices</w:t>
      </w:r>
      <w:r>
        <w:rPr>
          <w:color w:val="231F20"/>
          <w:spacing w:val="-25"/>
          <w:w w:val="90"/>
        </w:rPr>
        <w:t> </w:t>
      </w:r>
      <w:r>
        <w:rPr>
          <w:color w:val="231F20"/>
          <w:w w:val="90"/>
        </w:rPr>
        <w:t>over</w:t>
      </w:r>
      <w:r>
        <w:rPr>
          <w:color w:val="231F20"/>
          <w:spacing w:val="-24"/>
          <w:w w:val="90"/>
        </w:rPr>
        <w:t> </w:t>
      </w:r>
      <w:r>
        <w:rPr>
          <w:color w:val="231F20"/>
          <w:w w:val="90"/>
        </w:rPr>
        <w:t>the</w:t>
      </w:r>
      <w:r>
        <w:rPr>
          <w:color w:val="231F20"/>
          <w:spacing w:val="-22"/>
          <w:w w:val="90"/>
        </w:rPr>
        <w:t> </w:t>
      </w:r>
      <w:r>
        <w:rPr>
          <w:color w:val="231F20"/>
          <w:w w:val="90"/>
        </w:rPr>
        <w:t>past</w:t>
      </w:r>
      <w:r>
        <w:rPr>
          <w:color w:val="231F20"/>
          <w:spacing w:val="-25"/>
          <w:w w:val="90"/>
        </w:rPr>
        <w:t> </w:t>
      </w:r>
      <w:r>
        <w:rPr>
          <w:color w:val="231F20"/>
          <w:w w:val="90"/>
        </w:rPr>
        <w:t>year</w:t>
      </w:r>
      <w:r>
        <w:rPr>
          <w:color w:val="231F20"/>
          <w:spacing w:val="-21"/>
          <w:w w:val="90"/>
        </w:rPr>
        <w:t> </w:t>
      </w:r>
      <w:r>
        <w:rPr>
          <w:color w:val="231F20"/>
          <w:w w:val="90"/>
        </w:rPr>
        <w:t>(Section</w:t>
      </w:r>
      <w:r>
        <w:rPr>
          <w:color w:val="231F20"/>
          <w:spacing w:val="-22"/>
          <w:w w:val="90"/>
        </w:rPr>
        <w:t> </w:t>
      </w:r>
      <w:r>
        <w:rPr>
          <w:color w:val="231F20"/>
          <w:w w:val="90"/>
        </w:rPr>
        <w:t>4), </w:t>
      </w:r>
      <w:r>
        <w:rPr>
          <w:color w:val="231F20"/>
        </w:rPr>
        <w:t>which will have encouraged some substitution towards domestically</w:t>
      </w:r>
      <w:r>
        <w:rPr>
          <w:color w:val="231F20"/>
          <w:spacing w:val="-37"/>
        </w:rPr>
        <w:t> </w:t>
      </w:r>
      <w:r>
        <w:rPr>
          <w:color w:val="231F20"/>
        </w:rPr>
        <w:t>produced</w:t>
      </w:r>
      <w:r>
        <w:rPr>
          <w:color w:val="231F20"/>
          <w:spacing w:val="-37"/>
        </w:rPr>
        <w:t> </w:t>
      </w:r>
      <w:r>
        <w:rPr>
          <w:color w:val="231F20"/>
        </w:rPr>
        <w:t>goods</w:t>
      </w:r>
      <w:r>
        <w:rPr>
          <w:color w:val="231F20"/>
          <w:spacing w:val="-37"/>
        </w:rPr>
        <w:t> </w:t>
      </w:r>
      <w:r>
        <w:rPr>
          <w:color w:val="231F20"/>
        </w:rPr>
        <w:t>and</w:t>
      </w:r>
      <w:r>
        <w:rPr>
          <w:color w:val="231F20"/>
          <w:spacing w:val="-37"/>
        </w:rPr>
        <w:t> </w:t>
      </w:r>
      <w:r>
        <w:rPr>
          <w:color w:val="231F20"/>
        </w:rPr>
        <w:t>services.</w:t>
      </w:r>
      <w:r>
        <w:rPr>
          <w:color w:val="231F20"/>
          <w:spacing w:val="-20"/>
        </w:rPr>
        <w:t> </w:t>
      </w:r>
      <w:r>
        <w:rPr>
          <w:color w:val="231F20"/>
        </w:rPr>
        <w:t>The</w:t>
      </w:r>
      <w:r>
        <w:rPr>
          <w:color w:val="231F20"/>
          <w:spacing w:val="-38"/>
        </w:rPr>
        <w:t> </w:t>
      </w:r>
      <w:r>
        <w:rPr>
          <w:color w:val="231F20"/>
        </w:rPr>
        <w:t>weak</w:t>
      </w:r>
    </w:p>
    <w:p>
      <w:pPr>
        <w:pStyle w:val="BodyText"/>
        <w:spacing w:line="268" w:lineRule="auto"/>
        <w:ind w:left="153" w:right="155"/>
      </w:pPr>
      <w:r>
        <w:rPr>
          <w:color w:val="231F20"/>
          <w:w w:val="90"/>
        </w:rPr>
        <w:t>near-term</w:t>
      </w:r>
      <w:r>
        <w:rPr>
          <w:color w:val="231F20"/>
          <w:spacing w:val="-21"/>
          <w:w w:val="90"/>
        </w:rPr>
        <w:t> </w:t>
      </w:r>
      <w:r>
        <w:rPr>
          <w:color w:val="231F20"/>
          <w:w w:val="90"/>
        </w:rPr>
        <w:t>outlook</w:t>
      </w:r>
      <w:r>
        <w:rPr>
          <w:color w:val="231F20"/>
          <w:spacing w:val="-22"/>
          <w:w w:val="90"/>
        </w:rPr>
        <w:t> </w:t>
      </w:r>
      <w:r>
        <w:rPr>
          <w:color w:val="231F20"/>
          <w:w w:val="90"/>
        </w:rPr>
        <w:t>for</w:t>
      </w:r>
      <w:r>
        <w:rPr>
          <w:color w:val="231F20"/>
          <w:spacing w:val="-21"/>
          <w:w w:val="90"/>
        </w:rPr>
        <w:t> </w:t>
      </w:r>
      <w:r>
        <w:rPr>
          <w:color w:val="231F20"/>
          <w:w w:val="90"/>
        </w:rPr>
        <w:t>domestic</w:t>
      </w:r>
      <w:r>
        <w:rPr>
          <w:color w:val="231F20"/>
          <w:spacing w:val="-21"/>
          <w:w w:val="90"/>
        </w:rPr>
        <w:t> </w:t>
      </w:r>
      <w:r>
        <w:rPr>
          <w:color w:val="231F20"/>
          <w:w w:val="90"/>
        </w:rPr>
        <w:t>demand,</w:t>
      </w:r>
      <w:r>
        <w:rPr>
          <w:color w:val="231F20"/>
          <w:spacing w:val="-17"/>
          <w:w w:val="90"/>
        </w:rPr>
        <w:t> </w:t>
      </w:r>
      <w:r>
        <w:rPr>
          <w:color w:val="231F20"/>
          <w:w w:val="90"/>
        </w:rPr>
        <w:t>combined</w:t>
      </w:r>
      <w:r>
        <w:rPr>
          <w:color w:val="231F20"/>
          <w:spacing w:val="-20"/>
          <w:w w:val="90"/>
        </w:rPr>
        <w:t> </w:t>
      </w:r>
      <w:r>
        <w:rPr>
          <w:color w:val="231F20"/>
          <w:w w:val="90"/>
        </w:rPr>
        <w:t>with</w:t>
      </w:r>
      <w:r>
        <w:rPr>
          <w:color w:val="231F20"/>
          <w:spacing w:val="-20"/>
          <w:w w:val="90"/>
        </w:rPr>
        <w:t> </w:t>
      </w:r>
      <w:r>
        <w:rPr>
          <w:color w:val="231F20"/>
          <w:w w:val="90"/>
        </w:rPr>
        <w:t>the </w:t>
      </w:r>
      <w:r>
        <w:rPr>
          <w:color w:val="231F20"/>
          <w:w w:val="95"/>
        </w:rPr>
        <w:t>further</w:t>
      </w:r>
      <w:r>
        <w:rPr>
          <w:color w:val="231F20"/>
          <w:spacing w:val="-40"/>
          <w:w w:val="95"/>
        </w:rPr>
        <w:t> </w:t>
      </w:r>
      <w:r>
        <w:rPr>
          <w:color w:val="231F20"/>
          <w:w w:val="95"/>
        </w:rPr>
        <w:t>fall</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7"/>
          <w:w w:val="95"/>
        </w:rPr>
        <w:t> </w:t>
      </w:r>
      <w:r>
        <w:rPr>
          <w:color w:val="231F20"/>
          <w:w w:val="95"/>
        </w:rPr>
        <w:t>exchange</w:t>
      </w:r>
      <w:r>
        <w:rPr>
          <w:color w:val="231F20"/>
          <w:spacing w:val="-38"/>
          <w:w w:val="95"/>
        </w:rPr>
        <w:t> </w:t>
      </w:r>
      <w:r>
        <w:rPr>
          <w:color w:val="231F20"/>
          <w:w w:val="95"/>
        </w:rPr>
        <w:t>rate</w:t>
      </w:r>
      <w:r>
        <w:rPr>
          <w:color w:val="231F20"/>
          <w:spacing w:val="-38"/>
          <w:w w:val="95"/>
        </w:rPr>
        <w:t> </w:t>
      </w:r>
      <w:r>
        <w:rPr>
          <w:color w:val="231F20"/>
          <w:w w:val="95"/>
        </w:rPr>
        <w:t>since</w:t>
      </w:r>
      <w:r>
        <w:rPr>
          <w:color w:val="231F20"/>
          <w:spacing w:val="-41"/>
          <w:w w:val="95"/>
        </w:rPr>
        <w:t> </w:t>
      </w:r>
      <w:r>
        <w:rPr>
          <w:color w:val="231F20"/>
          <w:w w:val="95"/>
        </w:rPr>
        <w:t>August,</w:t>
      </w:r>
      <w:r>
        <w:rPr>
          <w:color w:val="231F20"/>
          <w:spacing w:val="-38"/>
          <w:w w:val="95"/>
        </w:rPr>
        <w:t> </w:t>
      </w:r>
      <w:r>
        <w:rPr>
          <w:color w:val="231F20"/>
          <w:w w:val="95"/>
        </w:rPr>
        <w:t>are</w:t>
      </w:r>
      <w:r>
        <w:rPr>
          <w:color w:val="231F20"/>
          <w:spacing w:val="-37"/>
          <w:w w:val="95"/>
        </w:rPr>
        <w:t> </w:t>
      </w:r>
      <w:r>
        <w:rPr>
          <w:color w:val="231F20"/>
          <w:w w:val="95"/>
        </w:rPr>
        <w:t>likely</w:t>
      </w:r>
      <w:r>
        <w:rPr>
          <w:color w:val="231F20"/>
          <w:spacing w:val="-40"/>
          <w:w w:val="95"/>
        </w:rPr>
        <w:t> </w:t>
      </w:r>
      <w:r>
        <w:rPr>
          <w:color w:val="231F20"/>
          <w:w w:val="95"/>
        </w:rPr>
        <w:t>to </w:t>
      </w:r>
      <w:r>
        <w:rPr>
          <w:color w:val="231F20"/>
        </w:rPr>
        <w:t>continue</w:t>
      </w:r>
      <w:r>
        <w:rPr>
          <w:color w:val="231F20"/>
          <w:spacing w:val="-28"/>
        </w:rPr>
        <w:t> </w:t>
      </w:r>
      <w:r>
        <w:rPr>
          <w:color w:val="231F20"/>
        </w:rPr>
        <w:t>to</w:t>
      </w:r>
      <w:r>
        <w:rPr>
          <w:color w:val="231F20"/>
          <w:spacing w:val="-25"/>
        </w:rPr>
        <w:t> </w:t>
      </w:r>
      <w:r>
        <w:rPr>
          <w:color w:val="231F20"/>
        </w:rPr>
        <w:t>push</w:t>
      </w:r>
      <w:r>
        <w:rPr>
          <w:color w:val="231F20"/>
          <w:spacing w:val="-28"/>
        </w:rPr>
        <w:t> </w:t>
      </w:r>
      <w:r>
        <w:rPr>
          <w:color w:val="231F20"/>
        </w:rPr>
        <w:t>down</w:t>
      </w:r>
      <w:r>
        <w:rPr>
          <w:color w:val="231F20"/>
          <w:spacing w:val="-28"/>
        </w:rPr>
        <w:t> </w:t>
      </w:r>
      <w:r>
        <w:rPr>
          <w:color w:val="231F20"/>
        </w:rPr>
        <w:t>on</w:t>
      </w:r>
      <w:r>
        <w:rPr>
          <w:color w:val="231F20"/>
          <w:spacing w:val="-24"/>
        </w:rPr>
        <w:t> </w:t>
      </w:r>
      <w:r>
        <w:rPr>
          <w:color w:val="231F20"/>
        </w:rPr>
        <w:t>import</w:t>
      </w:r>
      <w:r>
        <w:rPr>
          <w:color w:val="231F20"/>
          <w:spacing w:val="-25"/>
        </w:rPr>
        <w:t> </w:t>
      </w:r>
      <w:r>
        <w:rPr>
          <w:color w:val="231F20"/>
        </w:rPr>
        <w:t>growth.</w:t>
      </w:r>
    </w:p>
    <w:p>
      <w:pPr>
        <w:spacing w:after="0" w:line="268" w:lineRule="auto"/>
        <w:sectPr>
          <w:type w:val="continuous"/>
          <w:pgSz w:w="11900" w:h="16840"/>
          <w:pgMar w:top="1560" w:bottom="0" w:left="640" w:right="640"/>
          <w:cols w:num="2" w:equalWidth="0">
            <w:col w:w="4510" w:space="819"/>
            <w:col w:w="5291"/>
          </w:cols>
        </w:sectPr>
      </w:pPr>
    </w:p>
    <w:p>
      <w:pPr>
        <w:spacing w:before="30"/>
        <w:ind w:left="153" w:right="0" w:firstLine="0"/>
        <w:jc w:val="left"/>
        <w:rPr>
          <w:sz w:val="11"/>
        </w:rPr>
      </w:pPr>
      <w:r>
        <w:rPr>
          <w:color w:val="231F20"/>
          <w:sz w:val="11"/>
        </w:rPr>
        <w:t>Source: IMF.</w:t>
      </w:r>
    </w:p>
    <w:p>
      <w:pPr>
        <w:pStyle w:val="BodyText"/>
        <w:spacing w:before="4"/>
        <w:rPr>
          <w:sz w:val="11"/>
        </w:rPr>
      </w:pPr>
    </w:p>
    <w:p>
      <w:pPr>
        <w:pStyle w:val="ListParagraph"/>
        <w:numPr>
          <w:ilvl w:val="0"/>
          <w:numId w:val="18"/>
        </w:numPr>
        <w:tabs>
          <w:tab w:pos="324" w:val="left" w:leader="none"/>
        </w:tabs>
        <w:spacing w:line="244" w:lineRule="auto" w:before="1" w:after="0"/>
        <w:ind w:left="323" w:right="816" w:hanging="171"/>
        <w:jc w:val="left"/>
        <w:rPr>
          <w:sz w:val="11"/>
        </w:rPr>
      </w:pPr>
      <w:r>
        <w:rPr>
          <w:color w:val="231F20"/>
          <w:w w:val="90"/>
          <w:sz w:val="11"/>
        </w:rPr>
        <w:t>The</w:t>
      </w:r>
      <w:r>
        <w:rPr>
          <w:color w:val="231F20"/>
          <w:spacing w:val="-8"/>
          <w:w w:val="90"/>
          <w:sz w:val="11"/>
        </w:rPr>
        <w:t> </w:t>
      </w:r>
      <w:r>
        <w:rPr>
          <w:color w:val="231F20"/>
          <w:w w:val="90"/>
          <w:sz w:val="11"/>
        </w:rPr>
        <w:t>IMF</w:t>
      </w:r>
      <w:r>
        <w:rPr>
          <w:color w:val="231F20"/>
          <w:spacing w:val="-10"/>
          <w:w w:val="90"/>
          <w:sz w:val="11"/>
        </w:rPr>
        <w:t> </w:t>
      </w:r>
      <w:r>
        <w:rPr>
          <w:color w:val="231F20"/>
          <w:w w:val="90"/>
          <w:sz w:val="11"/>
        </w:rPr>
        <w:t>forecasts</w:t>
      </w:r>
      <w:r>
        <w:rPr>
          <w:color w:val="231F20"/>
          <w:spacing w:val="-8"/>
          <w:w w:val="90"/>
          <w:sz w:val="11"/>
        </w:rPr>
        <w:t> </w:t>
      </w:r>
      <w:r>
        <w:rPr>
          <w:color w:val="231F20"/>
          <w:w w:val="90"/>
          <w:sz w:val="11"/>
        </w:rPr>
        <w:t>are</w:t>
      </w:r>
      <w:r>
        <w:rPr>
          <w:color w:val="231F20"/>
          <w:spacing w:val="-10"/>
          <w:w w:val="90"/>
          <w:sz w:val="11"/>
        </w:rPr>
        <w:t> </w:t>
      </w:r>
      <w:r>
        <w:rPr>
          <w:color w:val="231F20"/>
          <w:w w:val="90"/>
          <w:sz w:val="11"/>
        </w:rPr>
        <w:t>from</w:t>
      </w:r>
      <w:r>
        <w:rPr>
          <w:color w:val="231F20"/>
          <w:spacing w:val="-11"/>
          <w:w w:val="90"/>
          <w:sz w:val="11"/>
        </w:rPr>
        <w:t> </w:t>
      </w:r>
      <w:r>
        <w:rPr>
          <w:color w:val="231F20"/>
          <w:w w:val="90"/>
          <w:sz w:val="11"/>
        </w:rPr>
        <w:t>the</w:t>
      </w:r>
      <w:r>
        <w:rPr>
          <w:color w:val="231F20"/>
          <w:spacing w:val="-7"/>
          <w:w w:val="90"/>
          <w:sz w:val="11"/>
        </w:rPr>
        <w:t> </w:t>
      </w:r>
      <w:r>
        <w:rPr>
          <w:i/>
          <w:color w:val="231F20"/>
          <w:w w:val="90"/>
          <w:sz w:val="11"/>
        </w:rPr>
        <w:t>World</w:t>
      </w:r>
      <w:r>
        <w:rPr>
          <w:i/>
          <w:color w:val="231F20"/>
          <w:spacing w:val="-12"/>
          <w:w w:val="90"/>
          <w:sz w:val="11"/>
        </w:rPr>
        <w:t> </w:t>
      </w:r>
      <w:r>
        <w:rPr>
          <w:i/>
          <w:color w:val="231F20"/>
          <w:w w:val="90"/>
          <w:sz w:val="11"/>
        </w:rPr>
        <w:t>Economic</w:t>
      </w:r>
      <w:r>
        <w:rPr>
          <w:i/>
          <w:color w:val="231F20"/>
          <w:spacing w:val="-17"/>
          <w:w w:val="90"/>
          <w:sz w:val="11"/>
        </w:rPr>
        <w:t> </w:t>
      </w:r>
      <w:r>
        <w:rPr>
          <w:i/>
          <w:color w:val="231F20"/>
          <w:w w:val="90"/>
          <w:sz w:val="11"/>
        </w:rPr>
        <w:t>Outlook</w:t>
      </w:r>
      <w:r>
        <w:rPr>
          <w:i/>
          <w:color w:val="231F20"/>
          <w:spacing w:val="-7"/>
          <w:w w:val="90"/>
          <w:sz w:val="11"/>
        </w:rPr>
        <w:t> </w:t>
      </w:r>
      <w:r>
        <w:rPr>
          <w:color w:val="231F20"/>
          <w:w w:val="90"/>
          <w:sz w:val="11"/>
        </w:rPr>
        <w:t>update,</w:t>
      </w:r>
      <w:r>
        <w:rPr>
          <w:color w:val="231F20"/>
          <w:spacing w:val="-8"/>
          <w:w w:val="90"/>
          <w:sz w:val="11"/>
        </w:rPr>
        <w:t> </w:t>
      </w:r>
      <w:r>
        <w:rPr>
          <w:color w:val="231F20"/>
          <w:w w:val="90"/>
          <w:sz w:val="11"/>
        </w:rPr>
        <w:t>released</w:t>
      </w:r>
      <w:r>
        <w:rPr>
          <w:color w:val="231F20"/>
          <w:spacing w:val="-10"/>
          <w:w w:val="90"/>
          <w:sz w:val="11"/>
        </w:rPr>
        <w:t> </w:t>
      </w:r>
      <w:r>
        <w:rPr>
          <w:color w:val="231F20"/>
          <w:w w:val="90"/>
          <w:sz w:val="11"/>
        </w:rPr>
        <w:t>on </w:t>
      </w:r>
      <w:r>
        <w:rPr>
          <w:color w:val="231F20"/>
          <w:sz w:val="11"/>
        </w:rPr>
        <w:t>6 November</w:t>
      </w:r>
      <w:r>
        <w:rPr>
          <w:color w:val="231F20"/>
          <w:spacing w:val="-17"/>
          <w:sz w:val="11"/>
        </w:rPr>
        <w:t> </w:t>
      </w:r>
      <w:r>
        <w:rPr>
          <w:color w:val="231F20"/>
          <w:sz w:val="11"/>
        </w:rPr>
        <w:t>2008.</w:t>
      </w:r>
    </w:p>
    <w:p>
      <w:pPr>
        <w:pStyle w:val="ListParagraph"/>
        <w:numPr>
          <w:ilvl w:val="0"/>
          <w:numId w:val="18"/>
        </w:numPr>
        <w:tabs>
          <w:tab w:pos="324" w:val="left" w:leader="none"/>
        </w:tabs>
        <w:spacing w:line="244" w:lineRule="auto" w:before="0" w:after="0"/>
        <w:ind w:left="323" w:right="38" w:hanging="171"/>
        <w:jc w:val="left"/>
        <w:rPr>
          <w:sz w:val="11"/>
        </w:rPr>
      </w:pPr>
      <w:r>
        <w:rPr>
          <w:color w:val="231F20"/>
          <w:w w:val="95"/>
          <w:sz w:val="11"/>
        </w:rPr>
        <w:t>Includes</w:t>
      </w:r>
      <w:r>
        <w:rPr>
          <w:color w:val="231F20"/>
          <w:spacing w:val="-23"/>
          <w:w w:val="95"/>
          <w:sz w:val="11"/>
        </w:rPr>
        <w:t> </w:t>
      </w:r>
      <w:r>
        <w:rPr>
          <w:color w:val="231F20"/>
          <w:w w:val="95"/>
          <w:sz w:val="11"/>
        </w:rPr>
        <w:t>141</w:t>
      </w:r>
      <w:r>
        <w:rPr>
          <w:color w:val="231F20"/>
          <w:spacing w:val="-23"/>
          <w:w w:val="95"/>
          <w:sz w:val="11"/>
        </w:rPr>
        <w:t> </w:t>
      </w:r>
      <w:r>
        <w:rPr>
          <w:color w:val="231F20"/>
          <w:w w:val="95"/>
          <w:sz w:val="11"/>
        </w:rPr>
        <w:t>emerging</w:t>
      </w:r>
      <w:r>
        <w:rPr>
          <w:color w:val="231F20"/>
          <w:spacing w:val="-23"/>
          <w:w w:val="95"/>
          <w:sz w:val="11"/>
        </w:rPr>
        <w:t> </w:t>
      </w:r>
      <w:r>
        <w:rPr>
          <w:color w:val="231F20"/>
          <w:w w:val="95"/>
          <w:sz w:val="11"/>
        </w:rPr>
        <w:t>and</w:t>
      </w:r>
      <w:r>
        <w:rPr>
          <w:color w:val="231F20"/>
          <w:spacing w:val="-23"/>
          <w:w w:val="95"/>
          <w:sz w:val="11"/>
        </w:rPr>
        <w:t> </w:t>
      </w:r>
      <w:r>
        <w:rPr>
          <w:color w:val="231F20"/>
          <w:w w:val="95"/>
          <w:sz w:val="11"/>
        </w:rPr>
        <w:t>developing</w:t>
      </w:r>
      <w:r>
        <w:rPr>
          <w:color w:val="231F20"/>
          <w:spacing w:val="-23"/>
          <w:w w:val="95"/>
          <w:sz w:val="11"/>
        </w:rPr>
        <w:t> </w:t>
      </w:r>
      <w:r>
        <w:rPr>
          <w:color w:val="231F20"/>
          <w:w w:val="95"/>
          <w:sz w:val="11"/>
        </w:rPr>
        <w:t>economies</w:t>
      </w:r>
      <w:r>
        <w:rPr>
          <w:color w:val="231F20"/>
          <w:spacing w:val="-23"/>
          <w:w w:val="95"/>
          <w:sz w:val="11"/>
        </w:rPr>
        <w:t> </w:t>
      </w:r>
      <w:r>
        <w:rPr>
          <w:color w:val="231F20"/>
          <w:w w:val="95"/>
          <w:sz w:val="11"/>
        </w:rPr>
        <w:t>across</w:t>
      </w:r>
      <w:r>
        <w:rPr>
          <w:color w:val="231F20"/>
          <w:spacing w:val="-24"/>
          <w:w w:val="95"/>
          <w:sz w:val="11"/>
        </w:rPr>
        <w:t> </w:t>
      </w:r>
      <w:r>
        <w:rPr>
          <w:color w:val="231F20"/>
          <w:w w:val="95"/>
          <w:sz w:val="11"/>
        </w:rPr>
        <w:t>the</w:t>
      </w:r>
      <w:r>
        <w:rPr>
          <w:color w:val="231F20"/>
          <w:spacing w:val="-23"/>
          <w:w w:val="95"/>
          <w:sz w:val="11"/>
        </w:rPr>
        <w:t> </w:t>
      </w:r>
      <w:r>
        <w:rPr>
          <w:color w:val="231F20"/>
          <w:w w:val="95"/>
          <w:sz w:val="11"/>
        </w:rPr>
        <w:t>world</w:t>
      </w:r>
      <w:r>
        <w:rPr>
          <w:color w:val="231F20"/>
          <w:spacing w:val="-23"/>
          <w:w w:val="95"/>
          <w:sz w:val="11"/>
        </w:rPr>
        <w:t> </w:t>
      </w:r>
      <w:r>
        <w:rPr>
          <w:color w:val="231F20"/>
          <w:w w:val="95"/>
          <w:sz w:val="11"/>
        </w:rPr>
        <w:t>such</w:t>
      </w:r>
      <w:r>
        <w:rPr>
          <w:color w:val="231F20"/>
          <w:spacing w:val="-22"/>
          <w:w w:val="95"/>
          <w:sz w:val="11"/>
        </w:rPr>
        <w:t> </w:t>
      </w:r>
      <w:r>
        <w:rPr>
          <w:color w:val="231F20"/>
          <w:w w:val="95"/>
          <w:sz w:val="11"/>
        </w:rPr>
        <w:t>as</w:t>
      </w:r>
      <w:r>
        <w:rPr>
          <w:color w:val="231F20"/>
          <w:spacing w:val="-23"/>
          <w:w w:val="95"/>
          <w:sz w:val="11"/>
        </w:rPr>
        <w:t> </w:t>
      </w:r>
      <w:r>
        <w:rPr>
          <w:color w:val="231F20"/>
          <w:w w:val="95"/>
          <w:sz w:val="11"/>
        </w:rPr>
        <w:t>Brazil,</w:t>
      </w:r>
      <w:r>
        <w:rPr>
          <w:color w:val="231F20"/>
          <w:spacing w:val="-24"/>
          <w:w w:val="95"/>
          <w:sz w:val="11"/>
        </w:rPr>
        <w:t> </w:t>
      </w:r>
      <w:r>
        <w:rPr>
          <w:color w:val="231F20"/>
          <w:w w:val="95"/>
          <w:sz w:val="11"/>
        </w:rPr>
        <w:t>China,</w:t>
      </w:r>
      <w:r>
        <w:rPr>
          <w:color w:val="231F20"/>
          <w:spacing w:val="-23"/>
          <w:w w:val="95"/>
          <w:sz w:val="11"/>
        </w:rPr>
        <w:t> </w:t>
      </w:r>
      <w:r>
        <w:rPr>
          <w:color w:val="231F20"/>
          <w:w w:val="95"/>
          <w:sz w:val="11"/>
        </w:rPr>
        <w:t>India </w:t>
      </w:r>
      <w:r>
        <w:rPr>
          <w:color w:val="231F20"/>
          <w:sz w:val="11"/>
        </w:rPr>
        <w:t>and</w:t>
      </w:r>
      <w:r>
        <w:rPr>
          <w:color w:val="231F20"/>
          <w:spacing w:val="-19"/>
          <w:sz w:val="11"/>
        </w:rPr>
        <w:t> </w:t>
      </w:r>
      <w:r>
        <w:rPr>
          <w:color w:val="231F20"/>
          <w:sz w:val="11"/>
        </w:rPr>
        <w:t>Russia,</w:t>
      </w:r>
      <w:r>
        <w:rPr>
          <w:color w:val="231F20"/>
          <w:spacing w:val="-19"/>
          <w:sz w:val="11"/>
        </w:rPr>
        <w:t> </w:t>
      </w:r>
      <w:r>
        <w:rPr>
          <w:color w:val="231F20"/>
          <w:sz w:val="11"/>
        </w:rPr>
        <w:t>weighted</w:t>
      </w:r>
      <w:r>
        <w:rPr>
          <w:color w:val="231F20"/>
          <w:spacing w:val="-20"/>
          <w:sz w:val="11"/>
        </w:rPr>
        <w:t> </w:t>
      </w:r>
      <w:r>
        <w:rPr>
          <w:color w:val="231F20"/>
          <w:sz w:val="11"/>
        </w:rPr>
        <w:t>together</w:t>
      </w:r>
      <w:r>
        <w:rPr>
          <w:color w:val="231F20"/>
          <w:spacing w:val="-18"/>
          <w:sz w:val="11"/>
        </w:rPr>
        <w:t> </w:t>
      </w:r>
      <w:r>
        <w:rPr>
          <w:color w:val="231F20"/>
          <w:sz w:val="11"/>
        </w:rPr>
        <w:t>using</w:t>
      </w:r>
      <w:r>
        <w:rPr>
          <w:color w:val="231F20"/>
          <w:spacing w:val="-18"/>
          <w:sz w:val="11"/>
        </w:rPr>
        <w:t> </w:t>
      </w:r>
      <w:r>
        <w:rPr>
          <w:color w:val="231F20"/>
          <w:sz w:val="11"/>
        </w:rPr>
        <w:t>purchasing</w:t>
      </w:r>
      <w:r>
        <w:rPr>
          <w:color w:val="231F20"/>
          <w:spacing w:val="-18"/>
          <w:sz w:val="11"/>
        </w:rPr>
        <w:t> </w:t>
      </w:r>
      <w:r>
        <w:rPr>
          <w:color w:val="231F20"/>
          <w:sz w:val="11"/>
        </w:rPr>
        <w:t>power</w:t>
      </w:r>
      <w:r>
        <w:rPr>
          <w:color w:val="231F20"/>
          <w:spacing w:val="-18"/>
          <w:sz w:val="11"/>
        </w:rPr>
        <w:t> </w:t>
      </w:r>
      <w:r>
        <w:rPr>
          <w:color w:val="231F20"/>
          <w:sz w:val="11"/>
        </w:rPr>
        <w:t>parity</w:t>
      </w:r>
      <w:r>
        <w:rPr>
          <w:color w:val="231F20"/>
          <w:spacing w:val="-18"/>
          <w:sz w:val="11"/>
        </w:rPr>
        <w:t> </w:t>
      </w:r>
      <w:r>
        <w:rPr>
          <w:color w:val="231F20"/>
          <w:sz w:val="11"/>
        </w:rPr>
        <w:t>exchange</w:t>
      </w:r>
      <w:r>
        <w:rPr>
          <w:color w:val="231F20"/>
          <w:spacing w:val="-18"/>
          <w:sz w:val="11"/>
        </w:rPr>
        <w:t> </w:t>
      </w:r>
      <w:r>
        <w:rPr>
          <w:color w:val="231F20"/>
          <w:sz w:val="11"/>
        </w:rPr>
        <w:t>rates.</w:t>
      </w:r>
    </w:p>
    <w:p>
      <w:pPr>
        <w:pStyle w:val="BodyText"/>
        <w:spacing w:before="10"/>
        <w:rPr>
          <w:sz w:val="18"/>
        </w:rPr>
      </w:pPr>
      <w:r>
        <w:rPr/>
        <w:pict>
          <v:shape style="position:absolute;margin-left:39.685001pt;margin-top:13.295617pt;width:215.45pt;height:.1pt;mso-position-horizontal-relative:page;mso-position-vertical-relative:paragraph;z-index:-15661056;mso-wrap-distance-left:0;mso-wrap-distance-right:0" coordorigin="794,266" coordsize="4309,0" path="m794,266l5102,266e" filled="false" stroked="true" strokeweight=".7pt" strokecolor="#a70740">
            <v:path arrowok="t"/>
            <v:stroke dashstyle="solid"/>
            <w10:wrap type="topAndBottom"/>
          </v:shape>
        </w:pict>
      </w:r>
    </w:p>
    <w:p>
      <w:pPr>
        <w:spacing w:line="259" w:lineRule="auto" w:before="57"/>
        <w:ind w:left="153" w:right="612" w:firstLine="0"/>
        <w:jc w:val="left"/>
        <w:rPr>
          <w:sz w:val="18"/>
        </w:rPr>
      </w:pPr>
      <w:r>
        <w:rPr>
          <w:color w:val="A70740"/>
          <w:sz w:val="18"/>
        </w:rPr>
        <w:t>Chart</w:t>
      </w:r>
      <w:r>
        <w:rPr>
          <w:color w:val="A70740"/>
          <w:spacing w:val="-39"/>
          <w:sz w:val="18"/>
        </w:rPr>
        <w:t> </w:t>
      </w:r>
      <w:r>
        <w:rPr>
          <w:color w:val="A70740"/>
          <w:sz w:val="18"/>
        </w:rPr>
        <w:t>2.9</w:t>
      </w:r>
      <w:r>
        <w:rPr>
          <w:color w:val="A70740"/>
          <w:spacing w:val="-21"/>
          <w:sz w:val="18"/>
        </w:rPr>
        <w:t> </w:t>
      </w:r>
      <w:r>
        <w:rPr>
          <w:color w:val="231F20"/>
          <w:sz w:val="18"/>
        </w:rPr>
        <w:t>Euro-area</w:t>
      </w:r>
      <w:r>
        <w:rPr>
          <w:color w:val="231F20"/>
          <w:spacing w:val="-38"/>
          <w:sz w:val="18"/>
        </w:rPr>
        <w:t> </w:t>
      </w:r>
      <w:r>
        <w:rPr>
          <w:color w:val="231F20"/>
          <w:sz w:val="18"/>
        </w:rPr>
        <w:t>consumption</w:t>
      </w:r>
      <w:r>
        <w:rPr>
          <w:color w:val="231F20"/>
          <w:spacing w:val="-38"/>
          <w:sz w:val="18"/>
        </w:rPr>
        <w:t> </w:t>
      </w:r>
      <w:r>
        <w:rPr>
          <w:color w:val="231F20"/>
          <w:sz w:val="18"/>
        </w:rPr>
        <w:t>and</w:t>
      </w:r>
      <w:r>
        <w:rPr>
          <w:color w:val="231F20"/>
          <w:spacing w:val="-38"/>
          <w:sz w:val="18"/>
        </w:rPr>
        <w:t> </w:t>
      </w:r>
      <w:r>
        <w:rPr>
          <w:color w:val="231F20"/>
          <w:sz w:val="18"/>
        </w:rPr>
        <w:t>household income</w:t>
      </w:r>
    </w:p>
    <w:p>
      <w:pPr>
        <w:spacing w:line="121" w:lineRule="exact" w:before="115"/>
        <w:ind w:left="2109" w:right="0" w:firstLine="0"/>
        <w:jc w:val="left"/>
        <w:rPr>
          <w:sz w:val="12"/>
        </w:rPr>
      </w:pPr>
      <w:r>
        <w:rPr>
          <w:color w:val="231F20"/>
          <w:sz w:val="12"/>
        </w:rPr>
        <w:t>Percentage changes on a year earlier</w:t>
      </w:r>
    </w:p>
    <w:p>
      <w:pPr>
        <w:spacing w:line="121" w:lineRule="exact" w:before="0"/>
        <w:ind w:left="3895" w:right="0" w:firstLine="0"/>
        <w:jc w:val="left"/>
        <w:rPr>
          <w:sz w:val="12"/>
        </w:rPr>
      </w:pPr>
      <w:r>
        <w:rPr/>
        <w:pict>
          <v:group style="position:absolute;margin-left:39.685001pt;margin-top:2.812489pt;width:184.3pt;height:141.75pt;mso-position-horizontal-relative:page;mso-position-vertical-relative:paragraph;z-index:15800832" coordorigin="794,56" coordsize="3686,2835">
            <v:shape style="position:absolute;left:798;top:61;width:3676;height:2830" coordorigin="799,61" coordsize="3676,2830" path="m4474,2886l799,2886,799,61,4474,61,4474,2886xm970,2890l970,2778m1434,2890l1434,2778m1898,2890l1898,2778m2347,2890l2347,2778m2811,2890l2811,2778m3275,2890l3275,2778m3736,2891l3736,2778m4188,2891l4188,2778e" filled="false" stroked="true" strokeweight=".5pt" strokecolor="#231f20">
              <v:path arrowok="t"/>
              <v:stroke dashstyle="solid"/>
            </v:shape>
            <v:shape style="position:absolute;left:968;top:1119;width:3341;height:1554" coordorigin="968,1119" coordsize="3341,1554" path="m968,1119l1079,1470,1200,1470,1310,1687,1432,2388,1541,2472,1663,2104,1773,1904,1895,1904,2005,1971,2114,2037,2236,2255,2346,1820,2468,1820,2577,2188,2699,1537,2809,1820,2931,1620,3041,1253,3163,1754,3272,1470,3382,1537,3504,1687,3614,1253,3736,1754,3845,1620,3967,1620,4077,1971,4198,2037,4308,2672e" filled="false" stroked="true" strokeweight="1pt" strokecolor="#b01c88">
              <v:path arrowok="t"/>
              <v:stroke dashstyle="solid"/>
            </v:shape>
            <v:shape style="position:absolute;left:968;top:335;width:3341;height:2019" coordorigin="968,335" coordsize="3341,2019" path="m968,335l1079,1019,1200,936,1310,1453,1432,1753,1541,1503,1663,2171,1773,1720,1895,2270,2005,2137,2114,2121,2236,2304,2346,1553,2468,1971,2577,1887,2699,1737,2809,2254,2931,1820,3041,1837,3163,1904,3272,2004,3382,1871,3504,1820,3614,1487,3736,1136,3845,1737,3967,1687,4077,2187,4198,2354,4308,2237e" filled="false" stroked="true" strokeweight="1pt" strokecolor="#75c043">
              <v:path arrowok="t"/>
              <v:stroke dashstyle="solid"/>
            </v:shape>
            <v:shape style="position:absolute;left:793;top:770;width:3686;height:1418" coordorigin="794,770" coordsize="3686,1418" path="m4365,2188l4479,2188m4365,1471l4479,1471m4365,770l4479,770m794,2188l907,2188m794,1470l907,1470m794,770l907,770e" filled="false" stroked="true" strokeweight=".5pt" strokecolor="#231f20">
              <v:path arrowok="t"/>
              <v:stroke dashstyle="solid"/>
            </v:shape>
            <v:shape style="position:absolute;left:1082;top:521;width:1779;height:176" type="#_x0000_t202" filled="false" stroked="false">
              <v:textbox inset="0,0,0,0">
                <w:txbxContent>
                  <w:p>
                    <w:pPr>
                      <w:spacing w:before="3"/>
                      <w:ind w:left="0" w:right="0" w:firstLine="0"/>
                      <w:jc w:val="left"/>
                      <w:rPr>
                        <w:sz w:val="11"/>
                      </w:rPr>
                    </w:pPr>
                    <w:r>
                      <w:rPr>
                        <w:color w:val="231F20"/>
                        <w:w w:val="90"/>
                        <w:sz w:val="12"/>
                      </w:rPr>
                      <w:t>Real household disposable income</w:t>
                    </w:r>
                    <w:r>
                      <w:rPr>
                        <w:color w:val="231F20"/>
                        <w:w w:val="90"/>
                        <w:position w:val="4"/>
                        <w:sz w:val="11"/>
                      </w:rPr>
                      <w:t>(a)</w:t>
                    </w:r>
                  </w:p>
                </w:txbxContent>
              </v:textbox>
              <w10:wrap type="none"/>
            </v:shape>
            <v:shape style="position:absolute;left:1164;top:2487;width:668;height:144" type="#_x0000_t202" filled="false" stroked="false">
              <v:textbox inset="0,0,0,0">
                <w:txbxContent>
                  <w:p>
                    <w:pPr>
                      <w:spacing w:before="1"/>
                      <w:ind w:left="0" w:right="0" w:firstLine="0"/>
                      <w:jc w:val="left"/>
                      <w:rPr>
                        <w:sz w:val="12"/>
                      </w:rPr>
                    </w:pPr>
                    <w:r>
                      <w:rPr>
                        <w:color w:val="231F20"/>
                        <w:w w:val="95"/>
                        <w:sz w:val="12"/>
                      </w:rPr>
                      <w:t>Consumption</w:t>
                    </w:r>
                  </w:p>
                </w:txbxContent>
              </v:textbox>
              <w10:wrap type="none"/>
            </v:shape>
            <w10:wrap type="none"/>
          </v:group>
        </w:pict>
      </w:r>
      <w:r>
        <w:rPr>
          <w:color w:val="231F20"/>
          <w:w w:val="104"/>
          <w:sz w:val="12"/>
        </w:rPr>
        <w:t>4</w:t>
      </w:r>
    </w:p>
    <w:p>
      <w:pPr>
        <w:pStyle w:val="BodyText"/>
        <w:rPr>
          <w:sz w:val="14"/>
        </w:rPr>
      </w:pPr>
    </w:p>
    <w:p>
      <w:pPr>
        <w:pStyle w:val="BodyText"/>
        <w:rPr>
          <w:sz w:val="14"/>
        </w:rPr>
      </w:pPr>
    </w:p>
    <w:p>
      <w:pPr>
        <w:pStyle w:val="BodyText"/>
        <w:rPr>
          <w:sz w:val="14"/>
        </w:rPr>
      </w:pPr>
    </w:p>
    <w:p>
      <w:pPr>
        <w:spacing w:before="90"/>
        <w:ind w:left="0" w:right="530" w:firstLine="0"/>
        <w:jc w:val="right"/>
        <w:rPr>
          <w:sz w:val="12"/>
        </w:rPr>
      </w:pPr>
      <w:r>
        <w:rPr>
          <w:color w:val="231F20"/>
          <w:w w:val="100"/>
          <w:sz w:val="12"/>
        </w:rPr>
        <w:t>3</w:t>
      </w:r>
    </w:p>
    <w:p>
      <w:pPr>
        <w:pStyle w:val="BodyText"/>
        <w:rPr>
          <w:sz w:val="14"/>
        </w:rPr>
      </w:pPr>
    </w:p>
    <w:p>
      <w:pPr>
        <w:pStyle w:val="BodyText"/>
        <w:rPr>
          <w:sz w:val="14"/>
        </w:rPr>
      </w:pPr>
    </w:p>
    <w:p>
      <w:pPr>
        <w:pStyle w:val="BodyText"/>
        <w:spacing w:before="4"/>
      </w:pPr>
    </w:p>
    <w:p>
      <w:pPr>
        <w:spacing w:before="0"/>
        <w:ind w:left="0" w:right="531" w:firstLine="0"/>
        <w:jc w:val="right"/>
        <w:rPr>
          <w:sz w:val="12"/>
        </w:rPr>
      </w:pPr>
      <w:r>
        <w:rPr>
          <w:color w:val="231F20"/>
          <w:w w:val="96"/>
          <w:sz w:val="12"/>
        </w:rPr>
        <w:t>2</w:t>
      </w:r>
    </w:p>
    <w:p>
      <w:pPr>
        <w:pStyle w:val="BodyText"/>
        <w:rPr>
          <w:sz w:val="14"/>
        </w:rPr>
      </w:pPr>
    </w:p>
    <w:p>
      <w:pPr>
        <w:pStyle w:val="BodyText"/>
        <w:rPr>
          <w:sz w:val="14"/>
        </w:rPr>
      </w:pPr>
    </w:p>
    <w:p>
      <w:pPr>
        <w:pStyle w:val="BodyText"/>
        <w:rPr>
          <w:sz w:val="14"/>
        </w:rPr>
      </w:pPr>
    </w:p>
    <w:p>
      <w:pPr>
        <w:spacing w:before="90"/>
        <w:ind w:left="0" w:right="537" w:firstLine="0"/>
        <w:jc w:val="right"/>
        <w:rPr>
          <w:sz w:val="12"/>
        </w:rPr>
      </w:pPr>
      <w:r>
        <w:rPr>
          <w:color w:val="231F20"/>
          <w:w w:val="78"/>
          <w:sz w:val="12"/>
        </w:rPr>
        <w:t>1</w:t>
      </w:r>
    </w:p>
    <w:p>
      <w:pPr>
        <w:pStyle w:val="BodyText"/>
        <w:rPr>
          <w:sz w:val="14"/>
        </w:rPr>
      </w:pPr>
    </w:p>
    <w:p>
      <w:pPr>
        <w:pStyle w:val="BodyText"/>
        <w:rPr>
          <w:sz w:val="14"/>
        </w:rPr>
      </w:pPr>
    </w:p>
    <w:p>
      <w:pPr>
        <w:pStyle w:val="BodyText"/>
        <w:spacing w:before="4"/>
      </w:pPr>
    </w:p>
    <w:p>
      <w:pPr>
        <w:spacing w:line="119" w:lineRule="exact" w:before="0"/>
        <w:ind w:left="3895" w:right="0" w:firstLine="0"/>
        <w:jc w:val="left"/>
        <w:rPr>
          <w:sz w:val="12"/>
        </w:rPr>
      </w:pPr>
      <w:r>
        <w:rPr>
          <w:color w:val="231F20"/>
          <w:w w:val="105"/>
          <w:sz w:val="12"/>
        </w:rPr>
        <w:t>0</w:t>
      </w:r>
    </w:p>
    <w:p>
      <w:pPr>
        <w:tabs>
          <w:tab w:pos="947" w:val="left" w:leader="none"/>
          <w:tab w:pos="1412" w:val="left" w:leader="none"/>
          <w:tab w:pos="1862" w:val="left" w:leader="none"/>
          <w:tab w:pos="2324" w:val="left" w:leader="none"/>
          <w:tab w:pos="2789" w:val="left" w:leader="none"/>
          <w:tab w:pos="3251" w:val="left" w:leader="none"/>
        </w:tabs>
        <w:spacing w:line="119" w:lineRule="exact" w:before="0"/>
        <w:ind w:left="441" w:right="0" w:firstLine="0"/>
        <w:jc w:val="left"/>
        <w:rPr>
          <w:sz w:val="12"/>
        </w:rPr>
      </w:pPr>
      <w:r>
        <w:rPr>
          <w:color w:val="231F20"/>
          <w:sz w:val="12"/>
        </w:rPr>
        <w:t>2001</w:t>
        <w:tab/>
        <w:t>02</w:t>
        <w:tab/>
        <w:t>03</w:t>
        <w:tab/>
        <w:t>04</w:t>
        <w:tab/>
        <w:t>05</w:t>
        <w:tab/>
        <w:t>06</w:t>
        <w:tab/>
        <w:t>07 08</w:t>
      </w:r>
    </w:p>
    <w:p>
      <w:pPr>
        <w:spacing w:before="124"/>
        <w:ind w:left="153" w:right="0" w:firstLine="0"/>
        <w:jc w:val="left"/>
        <w:rPr>
          <w:sz w:val="11"/>
        </w:rPr>
      </w:pPr>
      <w:r>
        <w:rPr>
          <w:color w:val="231F20"/>
          <w:sz w:val="11"/>
        </w:rPr>
        <w:t>Source: Eurostat.</w:t>
      </w:r>
    </w:p>
    <w:p>
      <w:pPr>
        <w:pStyle w:val="BodyText"/>
        <w:spacing w:before="4"/>
        <w:rPr>
          <w:sz w:val="11"/>
        </w:rPr>
      </w:pPr>
    </w:p>
    <w:p>
      <w:pPr>
        <w:spacing w:before="1"/>
        <w:ind w:left="153" w:right="0" w:firstLine="0"/>
        <w:jc w:val="left"/>
        <w:rPr>
          <w:sz w:val="11"/>
        </w:rPr>
      </w:pPr>
      <w:r>
        <w:rPr>
          <w:color w:val="231F20"/>
          <w:sz w:val="11"/>
        </w:rPr>
        <w:t>(a) Gross household disposable income divided by the consumption deflator.</w:t>
      </w:r>
    </w:p>
    <w:p>
      <w:pPr>
        <w:pStyle w:val="ListParagraph"/>
        <w:numPr>
          <w:ilvl w:val="1"/>
          <w:numId w:val="10"/>
        </w:numPr>
        <w:tabs>
          <w:tab w:pos="634" w:val="left" w:leader="none"/>
        </w:tabs>
        <w:spacing w:line="240" w:lineRule="auto" w:before="257" w:after="0"/>
        <w:ind w:left="633" w:right="0" w:hanging="481"/>
        <w:jc w:val="left"/>
        <w:rPr>
          <w:sz w:val="26"/>
        </w:rPr>
      </w:pPr>
      <w:r>
        <w:rPr>
          <w:color w:val="231F20"/>
          <w:spacing w:val="-1"/>
          <w:w w:val="92"/>
          <w:sz w:val="26"/>
        </w:rPr>
        <w:br w:type="column"/>
      </w:r>
      <w:r>
        <w:rPr>
          <w:color w:val="231F20"/>
          <w:sz w:val="26"/>
        </w:rPr>
        <w:t>External</w:t>
      </w:r>
      <w:r>
        <w:rPr>
          <w:color w:val="231F20"/>
          <w:spacing w:val="-35"/>
          <w:sz w:val="26"/>
        </w:rPr>
        <w:t> </w:t>
      </w:r>
      <w:r>
        <w:rPr>
          <w:color w:val="231F20"/>
          <w:sz w:val="26"/>
        </w:rPr>
        <w:t>demand</w:t>
      </w:r>
      <w:r>
        <w:rPr>
          <w:color w:val="231F20"/>
          <w:spacing w:val="-31"/>
          <w:sz w:val="26"/>
        </w:rPr>
        <w:t> </w:t>
      </w:r>
      <w:r>
        <w:rPr>
          <w:color w:val="231F20"/>
          <w:sz w:val="26"/>
        </w:rPr>
        <w:t>and</w:t>
      </w:r>
      <w:r>
        <w:rPr>
          <w:color w:val="231F20"/>
          <w:spacing w:val="-36"/>
          <w:sz w:val="26"/>
        </w:rPr>
        <w:t> </w:t>
      </w:r>
      <w:r>
        <w:rPr>
          <w:color w:val="231F20"/>
          <w:sz w:val="26"/>
        </w:rPr>
        <w:t>UK</w:t>
      </w:r>
      <w:r>
        <w:rPr>
          <w:color w:val="231F20"/>
          <w:spacing w:val="-31"/>
          <w:sz w:val="26"/>
        </w:rPr>
        <w:t> </w:t>
      </w:r>
      <w:r>
        <w:rPr>
          <w:color w:val="231F20"/>
          <w:sz w:val="26"/>
        </w:rPr>
        <w:t>exports</w:t>
      </w:r>
    </w:p>
    <w:p>
      <w:pPr>
        <w:pStyle w:val="BodyText"/>
        <w:spacing w:line="268" w:lineRule="auto" w:before="265"/>
        <w:ind w:left="153" w:right="155"/>
      </w:pPr>
      <w:r>
        <w:rPr>
          <w:color w:val="231F20"/>
          <w:w w:val="95"/>
        </w:rPr>
        <w:t>The</w:t>
      </w:r>
      <w:r>
        <w:rPr>
          <w:color w:val="231F20"/>
          <w:spacing w:val="-39"/>
          <w:w w:val="95"/>
        </w:rPr>
        <w:t> </w:t>
      </w:r>
      <w:r>
        <w:rPr>
          <w:color w:val="231F20"/>
          <w:w w:val="95"/>
        </w:rPr>
        <w:t>outlook</w:t>
      </w:r>
      <w:r>
        <w:rPr>
          <w:color w:val="231F20"/>
          <w:spacing w:val="-38"/>
          <w:w w:val="95"/>
        </w:rPr>
        <w:t> </w:t>
      </w:r>
      <w:r>
        <w:rPr>
          <w:color w:val="231F20"/>
          <w:w w:val="95"/>
        </w:rPr>
        <w:t>for</w:t>
      </w:r>
      <w:r>
        <w:rPr>
          <w:color w:val="231F20"/>
          <w:spacing w:val="-36"/>
          <w:w w:val="95"/>
        </w:rPr>
        <w:t> </w:t>
      </w:r>
      <w:r>
        <w:rPr>
          <w:color w:val="231F20"/>
          <w:w w:val="95"/>
        </w:rPr>
        <w:t>global</w:t>
      </w:r>
      <w:r>
        <w:rPr>
          <w:color w:val="231F20"/>
          <w:spacing w:val="-36"/>
          <w:w w:val="95"/>
        </w:rPr>
        <w:t> </w:t>
      </w:r>
      <w:r>
        <w:rPr>
          <w:color w:val="231F20"/>
          <w:w w:val="95"/>
        </w:rPr>
        <w:t>activity</w:t>
      </w:r>
      <w:r>
        <w:rPr>
          <w:color w:val="231F20"/>
          <w:spacing w:val="-37"/>
          <w:w w:val="95"/>
        </w:rPr>
        <w:t> </w:t>
      </w:r>
      <w:r>
        <w:rPr>
          <w:color w:val="231F20"/>
          <w:w w:val="95"/>
        </w:rPr>
        <w:t>has</w:t>
      </w:r>
      <w:r>
        <w:rPr>
          <w:color w:val="231F20"/>
          <w:spacing w:val="-38"/>
          <w:w w:val="95"/>
        </w:rPr>
        <w:t> </w:t>
      </w:r>
      <w:r>
        <w:rPr>
          <w:color w:val="231F20"/>
          <w:w w:val="95"/>
        </w:rPr>
        <w:t>deteriorated</w:t>
      </w:r>
      <w:r>
        <w:rPr>
          <w:color w:val="231F20"/>
          <w:spacing w:val="-36"/>
          <w:w w:val="95"/>
        </w:rPr>
        <w:t> </w:t>
      </w:r>
      <w:r>
        <w:rPr>
          <w:color w:val="231F20"/>
          <w:w w:val="95"/>
        </w:rPr>
        <w:t>markedly</w:t>
      </w:r>
      <w:r>
        <w:rPr>
          <w:color w:val="231F20"/>
          <w:spacing w:val="-36"/>
          <w:w w:val="95"/>
        </w:rPr>
        <w:t> </w:t>
      </w:r>
      <w:r>
        <w:rPr>
          <w:color w:val="231F20"/>
          <w:w w:val="95"/>
        </w:rPr>
        <w:t>in </w:t>
      </w:r>
      <w:r>
        <w:rPr>
          <w:color w:val="231F20"/>
        </w:rPr>
        <w:t>recent weeks, as indicators of near-term growth have </w:t>
      </w:r>
      <w:r>
        <w:rPr>
          <w:color w:val="231F20"/>
          <w:w w:val="95"/>
        </w:rPr>
        <w:t>weakened</w:t>
      </w:r>
      <w:r>
        <w:rPr>
          <w:color w:val="231F20"/>
          <w:spacing w:val="-40"/>
          <w:w w:val="95"/>
        </w:rPr>
        <w:t> </w:t>
      </w:r>
      <w:r>
        <w:rPr>
          <w:color w:val="231F20"/>
          <w:w w:val="95"/>
        </w:rPr>
        <w:t>and</w:t>
      </w:r>
      <w:r>
        <w:rPr>
          <w:color w:val="231F20"/>
          <w:spacing w:val="-41"/>
          <w:w w:val="95"/>
        </w:rPr>
        <w:t> </w:t>
      </w:r>
      <w:r>
        <w:rPr>
          <w:color w:val="231F20"/>
          <w:w w:val="95"/>
        </w:rPr>
        <w:t>the</w:t>
      </w:r>
      <w:r>
        <w:rPr>
          <w:color w:val="231F20"/>
          <w:spacing w:val="-39"/>
          <w:w w:val="95"/>
        </w:rPr>
        <w:t> </w:t>
      </w:r>
      <w:r>
        <w:rPr>
          <w:color w:val="231F20"/>
          <w:w w:val="95"/>
        </w:rPr>
        <w:t>global</w:t>
      </w:r>
      <w:r>
        <w:rPr>
          <w:color w:val="231F20"/>
          <w:spacing w:val="-39"/>
          <w:w w:val="95"/>
        </w:rPr>
        <w:t> </w:t>
      </w:r>
      <w:r>
        <w:rPr>
          <w:color w:val="231F20"/>
          <w:w w:val="95"/>
        </w:rPr>
        <w:t>banking</w:t>
      </w:r>
      <w:r>
        <w:rPr>
          <w:color w:val="231F20"/>
          <w:spacing w:val="-39"/>
          <w:w w:val="95"/>
        </w:rPr>
        <w:t> </w:t>
      </w:r>
      <w:r>
        <w:rPr>
          <w:color w:val="231F20"/>
          <w:w w:val="95"/>
        </w:rPr>
        <w:t>system</w:t>
      </w:r>
      <w:r>
        <w:rPr>
          <w:color w:val="231F20"/>
          <w:spacing w:val="-39"/>
          <w:w w:val="95"/>
        </w:rPr>
        <w:t> </w:t>
      </w:r>
      <w:r>
        <w:rPr>
          <w:color w:val="231F20"/>
          <w:w w:val="95"/>
        </w:rPr>
        <w:t>has</w:t>
      </w:r>
      <w:r>
        <w:rPr>
          <w:color w:val="231F20"/>
          <w:spacing w:val="-40"/>
          <w:w w:val="95"/>
        </w:rPr>
        <w:t> </w:t>
      </w:r>
      <w:r>
        <w:rPr>
          <w:color w:val="231F20"/>
          <w:w w:val="95"/>
        </w:rPr>
        <w:t>experienced</w:t>
      </w:r>
      <w:r>
        <w:rPr>
          <w:color w:val="231F20"/>
          <w:spacing w:val="-39"/>
          <w:w w:val="95"/>
        </w:rPr>
        <w:t> </w:t>
      </w:r>
      <w:r>
        <w:rPr>
          <w:color w:val="231F20"/>
          <w:w w:val="95"/>
        </w:rPr>
        <w:t>its most</w:t>
      </w:r>
      <w:r>
        <w:rPr>
          <w:color w:val="231F20"/>
          <w:spacing w:val="-38"/>
          <w:w w:val="95"/>
        </w:rPr>
        <w:t> </w:t>
      </w:r>
      <w:r>
        <w:rPr>
          <w:color w:val="231F20"/>
          <w:w w:val="95"/>
        </w:rPr>
        <w:t>severe</w:t>
      </w:r>
      <w:r>
        <w:rPr>
          <w:color w:val="231F20"/>
          <w:spacing w:val="-37"/>
          <w:w w:val="95"/>
        </w:rPr>
        <w:t> </w:t>
      </w:r>
      <w:r>
        <w:rPr>
          <w:color w:val="231F20"/>
          <w:w w:val="95"/>
        </w:rPr>
        <w:t>instability</w:t>
      </w:r>
      <w:r>
        <w:rPr>
          <w:color w:val="231F20"/>
          <w:spacing w:val="-38"/>
          <w:w w:val="95"/>
        </w:rPr>
        <w:t> </w:t>
      </w:r>
      <w:r>
        <w:rPr>
          <w:color w:val="231F20"/>
          <w:w w:val="95"/>
        </w:rPr>
        <w:t>since</w:t>
      </w:r>
      <w:r>
        <w:rPr>
          <w:color w:val="231F20"/>
          <w:spacing w:val="-39"/>
          <w:w w:val="95"/>
        </w:rPr>
        <w:t> </w:t>
      </w:r>
      <w:r>
        <w:rPr>
          <w:color w:val="231F20"/>
          <w:w w:val="95"/>
        </w:rPr>
        <w:t>the</w:t>
      </w:r>
      <w:r>
        <w:rPr>
          <w:color w:val="231F20"/>
          <w:spacing w:val="-39"/>
          <w:w w:val="95"/>
        </w:rPr>
        <w:t> </w:t>
      </w:r>
      <w:r>
        <w:rPr>
          <w:color w:val="231F20"/>
          <w:w w:val="95"/>
        </w:rPr>
        <w:t>outbreak</w:t>
      </w:r>
      <w:r>
        <w:rPr>
          <w:color w:val="231F20"/>
          <w:spacing w:val="-40"/>
          <w:w w:val="95"/>
        </w:rPr>
        <w:t> </w:t>
      </w:r>
      <w:r>
        <w:rPr>
          <w:color w:val="231F20"/>
          <w:w w:val="95"/>
        </w:rPr>
        <w:t>of</w:t>
      </w:r>
      <w:r>
        <w:rPr>
          <w:color w:val="231F20"/>
          <w:spacing w:val="-40"/>
          <w:w w:val="95"/>
        </w:rPr>
        <w:t> </w:t>
      </w:r>
      <w:r>
        <w:rPr>
          <w:color w:val="231F20"/>
          <w:spacing w:val="-3"/>
          <w:w w:val="95"/>
        </w:rPr>
        <w:t>World</w:t>
      </w:r>
      <w:r>
        <w:rPr>
          <w:color w:val="231F20"/>
          <w:spacing w:val="-41"/>
          <w:w w:val="95"/>
        </w:rPr>
        <w:t> </w:t>
      </w:r>
      <w:r>
        <w:rPr>
          <w:color w:val="231F20"/>
          <w:spacing w:val="-3"/>
          <w:w w:val="95"/>
        </w:rPr>
        <w:t>War</w:t>
      </w:r>
      <w:r>
        <w:rPr>
          <w:color w:val="231F20"/>
          <w:spacing w:val="-37"/>
          <w:w w:val="95"/>
        </w:rPr>
        <w:t> </w:t>
      </w:r>
      <w:r>
        <w:rPr>
          <w:color w:val="231F20"/>
          <w:w w:val="95"/>
        </w:rPr>
        <w:t>I.</w:t>
      </w:r>
      <w:r>
        <w:rPr>
          <w:color w:val="231F20"/>
          <w:spacing w:val="-23"/>
          <w:w w:val="95"/>
        </w:rPr>
        <w:t> </w:t>
      </w:r>
      <w:r>
        <w:rPr>
          <w:color w:val="231F20"/>
          <w:w w:val="95"/>
        </w:rPr>
        <w:t>The </w:t>
      </w:r>
      <w:r>
        <w:rPr>
          <w:color w:val="231F20"/>
          <w:spacing w:val="-4"/>
          <w:w w:val="95"/>
        </w:rPr>
        <w:t>IMF,</w:t>
      </w:r>
      <w:r>
        <w:rPr>
          <w:color w:val="231F20"/>
          <w:spacing w:val="-36"/>
          <w:w w:val="95"/>
        </w:rPr>
        <w:t> </w:t>
      </w:r>
      <w:r>
        <w:rPr>
          <w:color w:val="231F20"/>
          <w:w w:val="95"/>
        </w:rPr>
        <w:t>for</w:t>
      </w:r>
      <w:r>
        <w:rPr>
          <w:color w:val="231F20"/>
          <w:spacing w:val="-33"/>
          <w:w w:val="95"/>
        </w:rPr>
        <w:t> </w:t>
      </w:r>
      <w:r>
        <w:rPr>
          <w:color w:val="231F20"/>
          <w:w w:val="95"/>
        </w:rPr>
        <w:t>example,</w:t>
      </w:r>
      <w:r>
        <w:rPr>
          <w:color w:val="231F20"/>
          <w:spacing w:val="-33"/>
          <w:w w:val="95"/>
        </w:rPr>
        <w:t> </w:t>
      </w:r>
      <w:r>
        <w:rPr>
          <w:color w:val="231F20"/>
          <w:w w:val="95"/>
        </w:rPr>
        <w:t>has</w:t>
      </w:r>
      <w:r>
        <w:rPr>
          <w:color w:val="231F20"/>
          <w:spacing w:val="-32"/>
          <w:w w:val="95"/>
        </w:rPr>
        <w:t> </w:t>
      </w:r>
      <w:r>
        <w:rPr>
          <w:color w:val="231F20"/>
          <w:w w:val="95"/>
        </w:rPr>
        <w:t>revised</w:t>
      </w:r>
      <w:r>
        <w:rPr>
          <w:color w:val="231F20"/>
          <w:spacing w:val="-35"/>
          <w:w w:val="95"/>
        </w:rPr>
        <w:t> </w:t>
      </w:r>
      <w:r>
        <w:rPr>
          <w:color w:val="231F20"/>
          <w:w w:val="95"/>
        </w:rPr>
        <w:t>down</w:t>
      </w:r>
      <w:r>
        <w:rPr>
          <w:color w:val="231F20"/>
          <w:spacing w:val="-33"/>
          <w:w w:val="95"/>
        </w:rPr>
        <w:t> </w:t>
      </w:r>
      <w:r>
        <w:rPr>
          <w:color w:val="231F20"/>
          <w:w w:val="95"/>
        </w:rPr>
        <w:t>its</w:t>
      </w:r>
      <w:r>
        <w:rPr>
          <w:color w:val="231F20"/>
          <w:spacing w:val="-33"/>
          <w:w w:val="95"/>
        </w:rPr>
        <w:t> </w:t>
      </w:r>
      <w:r>
        <w:rPr>
          <w:color w:val="231F20"/>
          <w:w w:val="95"/>
        </w:rPr>
        <w:t>projection</w:t>
      </w:r>
      <w:r>
        <w:rPr>
          <w:color w:val="231F20"/>
          <w:spacing w:val="-36"/>
          <w:w w:val="95"/>
        </w:rPr>
        <w:t> </w:t>
      </w:r>
      <w:r>
        <w:rPr>
          <w:color w:val="231F20"/>
          <w:w w:val="95"/>
        </w:rPr>
        <w:t>for</w:t>
      </w:r>
      <w:r>
        <w:rPr>
          <w:color w:val="231F20"/>
          <w:spacing w:val="-33"/>
          <w:w w:val="95"/>
        </w:rPr>
        <w:t> </w:t>
      </w:r>
      <w:r>
        <w:rPr>
          <w:color w:val="231F20"/>
          <w:w w:val="95"/>
        </w:rPr>
        <w:t>world growth</w:t>
      </w:r>
      <w:r>
        <w:rPr>
          <w:color w:val="231F20"/>
          <w:spacing w:val="-39"/>
          <w:w w:val="95"/>
        </w:rPr>
        <w:t> </w:t>
      </w:r>
      <w:r>
        <w:rPr>
          <w:color w:val="231F20"/>
          <w:w w:val="95"/>
        </w:rPr>
        <w:t>in</w:t>
      </w:r>
      <w:r>
        <w:rPr>
          <w:color w:val="231F20"/>
          <w:spacing w:val="-38"/>
          <w:w w:val="95"/>
        </w:rPr>
        <w:t> </w:t>
      </w:r>
      <w:r>
        <w:rPr>
          <w:color w:val="231F20"/>
          <w:w w:val="95"/>
        </w:rPr>
        <w:t>2009</w:t>
      </w:r>
      <w:r>
        <w:rPr>
          <w:color w:val="231F20"/>
          <w:spacing w:val="-38"/>
          <w:w w:val="95"/>
        </w:rPr>
        <w:t> </w:t>
      </w:r>
      <w:r>
        <w:rPr>
          <w:color w:val="231F20"/>
          <w:w w:val="95"/>
        </w:rPr>
        <w:t>by</w:t>
      </w:r>
      <w:r>
        <w:rPr>
          <w:color w:val="231F20"/>
          <w:spacing w:val="-38"/>
          <w:w w:val="95"/>
        </w:rPr>
        <w:t> </w:t>
      </w:r>
      <w:r>
        <w:rPr>
          <w:color w:val="231F20"/>
          <w:w w:val="95"/>
        </w:rPr>
        <w:t>0.8</w:t>
      </w:r>
      <w:r>
        <w:rPr>
          <w:color w:val="231F20"/>
          <w:spacing w:val="-39"/>
          <w:w w:val="95"/>
        </w:rPr>
        <w:t> </w:t>
      </w:r>
      <w:r>
        <w:rPr>
          <w:color w:val="231F20"/>
          <w:w w:val="95"/>
        </w:rPr>
        <w:t>percentage</w:t>
      </w:r>
      <w:r>
        <w:rPr>
          <w:color w:val="231F20"/>
          <w:spacing w:val="-38"/>
          <w:w w:val="95"/>
        </w:rPr>
        <w:t> </w:t>
      </w:r>
      <w:r>
        <w:rPr>
          <w:color w:val="231F20"/>
          <w:w w:val="95"/>
        </w:rPr>
        <w:t>points</w:t>
      </w:r>
      <w:r>
        <w:rPr>
          <w:color w:val="231F20"/>
          <w:spacing w:val="-38"/>
          <w:w w:val="95"/>
        </w:rPr>
        <w:t> </w:t>
      </w:r>
      <w:r>
        <w:rPr>
          <w:color w:val="231F20"/>
          <w:w w:val="95"/>
        </w:rPr>
        <w:t>since</w:t>
      </w:r>
      <w:r>
        <w:rPr>
          <w:color w:val="231F20"/>
          <w:spacing w:val="-40"/>
          <w:w w:val="95"/>
        </w:rPr>
        <w:t> </w:t>
      </w:r>
      <w:r>
        <w:rPr>
          <w:color w:val="231F20"/>
          <w:w w:val="95"/>
        </w:rPr>
        <w:t>the</w:t>
      </w:r>
      <w:r>
        <w:rPr>
          <w:color w:val="231F20"/>
          <w:spacing w:val="-38"/>
          <w:w w:val="95"/>
        </w:rPr>
        <w:t> </w:t>
      </w:r>
      <w:r>
        <w:rPr>
          <w:color w:val="231F20"/>
          <w:w w:val="95"/>
        </w:rPr>
        <w:t>publication of</w:t>
      </w:r>
      <w:r>
        <w:rPr>
          <w:color w:val="231F20"/>
          <w:spacing w:val="-31"/>
          <w:w w:val="95"/>
        </w:rPr>
        <w:t> </w:t>
      </w:r>
      <w:r>
        <w:rPr>
          <w:color w:val="231F20"/>
          <w:w w:val="95"/>
        </w:rPr>
        <w:t>its</w:t>
      </w:r>
      <w:r>
        <w:rPr>
          <w:color w:val="231F20"/>
          <w:spacing w:val="-30"/>
          <w:w w:val="95"/>
        </w:rPr>
        <w:t> </w:t>
      </w:r>
      <w:r>
        <w:rPr>
          <w:i/>
          <w:color w:val="231F20"/>
          <w:w w:val="95"/>
        </w:rPr>
        <w:t>World</w:t>
      </w:r>
      <w:r>
        <w:rPr>
          <w:i/>
          <w:color w:val="231F20"/>
          <w:spacing w:val="-36"/>
          <w:w w:val="95"/>
        </w:rPr>
        <w:t> </w:t>
      </w:r>
      <w:r>
        <w:rPr>
          <w:i/>
          <w:color w:val="231F20"/>
          <w:w w:val="95"/>
        </w:rPr>
        <w:t>Economic</w:t>
      </w:r>
      <w:r>
        <w:rPr>
          <w:i/>
          <w:color w:val="231F20"/>
          <w:spacing w:val="-40"/>
          <w:w w:val="95"/>
        </w:rPr>
        <w:t> </w:t>
      </w:r>
      <w:r>
        <w:rPr>
          <w:i/>
          <w:color w:val="231F20"/>
          <w:w w:val="95"/>
        </w:rPr>
        <w:t>Outlook</w:t>
      </w:r>
      <w:r>
        <w:rPr>
          <w:i/>
          <w:color w:val="231F20"/>
          <w:spacing w:val="-33"/>
          <w:w w:val="95"/>
        </w:rPr>
        <w:t> </w:t>
      </w:r>
      <w:r>
        <w:rPr>
          <w:color w:val="231F20"/>
          <w:w w:val="95"/>
        </w:rPr>
        <w:t>on</w:t>
      </w:r>
      <w:r>
        <w:rPr>
          <w:color w:val="231F20"/>
          <w:spacing w:val="-30"/>
          <w:w w:val="95"/>
        </w:rPr>
        <w:t> </w:t>
      </w:r>
      <w:r>
        <w:rPr>
          <w:color w:val="231F20"/>
          <w:w w:val="95"/>
        </w:rPr>
        <w:t>8</w:t>
      </w:r>
      <w:r>
        <w:rPr>
          <w:color w:val="231F20"/>
          <w:spacing w:val="-34"/>
          <w:w w:val="95"/>
        </w:rPr>
        <w:t> </w:t>
      </w:r>
      <w:r>
        <w:rPr>
          <w:color w:val="231F20"/>
          <w:w w:val="95"/>
        </w:rPr>
        <w:t>October.</w:t>
      </w:r>
      <w:r>
        <w:rPr>
          <w:color w:val="231F20"/>
          <w:spacing w:val="-6"/>
          <w:w w:val="95"/>
        </w:rPr>
        <w:t> </w:t>
      </w:r>
      <w:r>
        <w:rPr>
          <w:color w:val="231F20"/>
          <w:w w:val="95"/>
        </w:rPr>
        <w:t>Underpinning </w:t>
      </w:r>
      <w:r>
        <w:rPr>
          <w:color w:val="231F20"/>
          <w:w w:val="90"/>
        </w:rPr>
        <w:t>that</w:t>
      </w:r>
      <w:r>
        <w:rPr>
          <w:color w:val="231F20"/>
          <w:spacing w:val="-25"/>
          <w:w w:val="90"/>
        </w:rPr>
        <w:t> </w:t>
      </w:r>
      <w:r>
        <w:rPr>
          <w:color w:val="231F20"/>
          <w:w w:val="90"/>
        </w:rPr>
        <w:t>projection,</w:t>
      </w:r>
      <w:r>
        <w:rPr>
          <w:color w:val="231F20"/>
          <w:spacing w:val="-24"/>
          <w:w w:val="90"/>
        </w:rPr>
        <w:t> </w:t>
      </w:r>
      <w:r>
        <w:rPr>
          <w:color w:val="231F20"/>
          <w:w w:val="90"/>
        </w:rPr>
        <w:t>activity</w:t>
      </w:r>
      <w:r>
        <w:rPr>
          <w:color w:val="231F20"/>
          <w:spacing w:val="-24"/>
          <w:w w:val="90"/>
        </w:rPr>
        <w:t> </w:t>
      </w:r>
      <w:r>
        <w:rPr>
          <w:color w:val="231F20"/>
          <w:w w:val="90"/>
        </w:rPr>
        <w:t>in</w:t>
      </w:r>
      <w:r>
        <w:rPr>
          <w:color w:val="231F20"/>
          <w:spacing w:val="-27"/>
          <w:w w:val="90"/>
        </w:rPr>
        <w:t> </w:t>
      </w:r>
      <w:r>
        <w:rPr>
          <w:color w:val="231F20"/>
          <w:w w:val="90"/>
        </w:rPr>
        <w:t>the</w:t>
      </w:r>
      <w:r>
        <w:rPr>
          <w:color w:val="231F20"/>
          <w:spacing w:val="-24"/>
          <w:w w:val="90"/>
        </w:rPr>
        <w:t> </w:t>
      </w:r>
      <w:r>
        <w:rPr>
          <w:color w:val="231F20"/>
          <w:w w:val="90"/>
        </w:rPr>
        <w:t>advanced</w:t>
      </w:r>
      <w:r>
        <w:rPr>
          <w:color w:val="231F20"/>
          <w:spacing w:val="-24"/>
          <w:w w:val="90"/>
        </w:rPr>
        <w:t> </w:t>
      </w:r>
      <w:r>
        <w:rPr>
          <w:color w:val="231F20"/>
          <w:w w:val="90"/>
        </w:rPr>
        <w:t>economies</w:t>
      </w:r>
      <w:r>
        <w:rPr>
          <w:color w:val="231F20"/>
          <w:spacing w:val="-24"/>
          <w:w w:val="90"/>
        </w:rPr>
        <w:t> </w:t>
      </w:r>
      <w:r>
        <w:rPr>
          <w:color w:val="231F20"/>
          <w:w w:val="90"/>
        </w:rPr>
        <w:t>is</w:t>
      </w:r>
      <w:r>
        <w:rPr>
          <w:color w:val="231F20"/>
          <w:spacing w:val="-28"/>
          <w:w w:val="90"/>
        </w:rPr>
        <w:t> </w:t>
      </w:r>
      <w:r>
        <w:rPr>
          <w:color w:val="231F20"/>
          <w:w w:val="90"/>
        </w:rPr>
        <w:t>forecast </w:t>
      </w:r>
      <w:r>
        <w:rPr>
          <w:color w:val="231F20"/>
        </w:rPr>
        <w:t>to contract in 2009, and growth in the emerging and </w:t>
      </w:r>
      <w:r>
        <w:rPr>
          <w:color w:val="231F20"/>
          <w:w w:val="90"/>
        </w:rPr>
        <w:t>developing</w:t>
      </w:r>
      <w:r>
        <w:rPr>
          <w:color w:val="231F20"/>
          <w:spacing w:val="-18"/>
          <w:w w:val="90"/>
        </w:rPr>
        <w:t> </w:t>
      </w:r>
      <w:r>
        <w:rPr>
          <w:color w:val="231F20"/>
          <w:w w:val="90"/>
        </w:rPr>
        <w:t>economies</w:t>
      </w:r>
      <w:r>
        <w:rPr>
          <w:color w:val="231F20"/>
          <w:spacing w:val="-17"/>
          <w:w w:val="90"/>
        </w:rPr>
        <w:t> </w:t>
      </w:r>
      <w:r>
        <w:rPr>
          <w:color w:val="231F20"/>
          <w:w w:val="90"/>
        </w:rPr>
        <w:t>is</w:t>
      </w:r>
      <w:r>
        <w:rPr>
          <w:color w:val="231F20"/>
          <w:spacing w:val="-17"/>
          <w:w w:val="90"/>
        </w:rPr>
        <w:t> </w:t>
      </w:r>
      <w:r>
        <w:rPr>
          <w:color w:val="231F20"/>
          <w:w w:val="90"/>
        </w:rPr>
        <w:t>projected</w:t>
      </w:r>
      <w:r>
        <w:rPr>
          <w:color w:val="231F20"/>
          <w:spacing w:val="-21"/>
          <w:w w:val="90"/>
        </w:rPr>
        <w:t> </w:t>
      </w:r>
      <w:r>
        <w:rPr>
          <w:color w:val="231F20"/>
          <w:w w:val="90"/>
        </w:rPr>
        <w:t>to</w:t>
      </w:r>
      <w:r>
        <w:rPr>
          <w:color w:val="231F20"/>
          <w:spacing w:val="-17"/>
          <w:w w:val="90"/>
        </w:rPr>
        <w:t> </w:t>
      </w:r>
      <w:r>
        <w:rPr>
          <w:color w:val="231F20"/>
          <w:w w:val="90"/>
        </w:rPr>
        <w:t>slow</w:t>
      </w:r>
      <w:r>
        <w:rPr>
          <w:color w:val="231F20"/>
          <w:spacing w:val="-17"/>
          <w:w w:val="90"/>
        </w:rPr>
        <w:t> </w:t>
      </w:r>
      <w:r>
        <w:rPr>
          <w:color w:val="231F20"/>
          <w:w w:val="90"/>
        </w:rPr>
        <w:t>sharply</w:t>
      </w:r>
      <w:r>
        <w:rPr>
          <w:color w:val="231F20"/>
          <w:spacing w:val="-17"/>
          <w:w w:val="90"/>
        </w:rPr>
        <w:t> </w:t>
      </w:r>
      <w:r>
        <w:rPr>
          <w:color w:val="231F20"/>
          <w:w w:val="90"/>
        </w:rPr>
        <w:t>(Chart</w:t>
      </w:r>
      <w:r>
        <w:rPr>
          <w:color w:val="231F20"/>
          <w:spacing w:val="-18"/>
          <w:w w:val="90"/>
        </w:rPr>
        <w:t> </w:t>
      </w:r>
      <w:r>
        <w:rPr>
          <w:color w:val="231F20"/>
          <w:w w:val="90"/>
        </w:rPr>
        <w:t>2.8).</w:t>
      </w:r>
    </w:p>
    <w:p>
      <w:pPr>
        <w:pStyle w:val="BodyText"/>
        <w:spacing w:before="11"/>
        <w:rPr>
          <w:sz w:val="18"/>
        </w:rPr>
      </w:pPr>
    </w:p>
    <w:p>
      <w:pPr>
        <w:pStyle w:val="Heading4"/>
      </w:pPr>
      <w:r>
        <w:rPr>
          <w:color w:val="A70740"/>
        </w:rPr>
        <w:t>The euro area</w:t>
      </w:r>
    </w:p>
    <w:p>
      <w:pPr>
        <w:pStyle w:val="BodyText"/>
        <w:spacing w:line="268" w:lineRule="auto" w:before="23"/>
        <w:ind w:left="153" w:right="155"/>
      </w:pPr>
      <w:r>
        <w:rPr>
          <w:color w:val="231F20"/>
        </w:rPr>
        <w:t>GDP</w:t>
      </w:r>
      <w:r>
        <w:rPr>
          <w:color w:val="231F20"/>
          <w:spacing w:val="-43"/>
        </w:rPr>
        <w:t> </w:t>
      </w:r>
      <w:r>
        <w:rPr>
          <w:color w:val="231F20"/>
        </w:rPr>
        <w:t>in</w:t>
      </w:r>
      <w:r>
        <w:rPr>
          <w:color w:val="231F20"/>
          <w:spacing w:val="-45"/>
        </w:rPr>
        <w:t> </w:t>
      </w:r>
      <w:r>
        <w:rPr>
          <w:color w:val="231F20"/>
        </w:rPr>
        <w:t>the</w:t>
      </w:r>
      <w:r>
        <w:rPr>
          <w:color w:val="231F20"/>
          <w:spacing w:val="-42"/>
        </w:rPr>
        <w:t> </w:t>
      </w:r>
      <w:r>
        <w:rPr>
          <w:color w:val="231F20"/>
        </w:rPr>
        <w:t>euro</w:t>
      </w:r>
      <w:r>
        <w:rPr>
          <w:color w:val="231F20"/>
          <w:spacing w:val="-43"/>
        </w:rPr>
        <w:t> </w:t>
      </w:r>
      <w:r>
        <w:rPr>
          <w:color w:val="231F20"/>
        </w:rPr>
        <w:t>area</w:t>
      </w:r>
      <w:r>
        <w:rPr>
          <w:color w:val="231F20"/>
          <w:spacing w:val="-43"/>
        </w:rPr>
        <w:t> </w:t>
      </w:r>
      <w:r>
        <w:rPr>
          <w:color w:val="231F20"/>
        </w:rPr>
        <w:t>—</w:t>
      </w:r>
      <w:r>
        <w:rPr>
          <w:color w:val="231F20"/>
          <w:spacing w:val="-44"/>
        </w:rPr>
        <w:t> </w:t>
      </w:r>
      <w:r>
        <w:rPr>
          <w:color w:val="231F20"/>
        </w:rPr>
        <w:t>the</w:t>
      </w:r>
      <w:r>
        <w:rPr>
          <w:color w:val="231F20"/>
          <w:spacing w:val="-45"/>
        </w:rPr>
        <w:t> </w:t>
      </w:r>
      <w:r>
        <w:rPr>
          <w:color w:val="231F20"/>
        </w:rPr>
        <w:t>destination</w:t>
      </w:r>
      <w:r>
        <w:rPr>
          <w:color w:val="231F20"/>
          <w:spacing w:val="-44"/>
        </w:rPr>
        <w:t> </w:t>
      </w:r>
      <w:r>
        <w:rPr>
          <w:color w:val="231F20"/>
        </w:rPr>
        <w:t>for</w:t>
      </w:r>
      <w:r>
        <w:rPr>
          <w:color w:val="231F20"/>
          <w:spacing w:val="-43"/>
        </w:rPr>
        <w:t> </w:t>
      </w:r>
      <w:r>
        <w:rPr>
          <w:color w:val="231F20"/>
        </w:rPr>
        <w:t>around</w:t>
      </w:r>
      <w:r>
        <w:rPr>
          <w:color w:val="231F20"/>
          <w:spacing w:val="-43"/>
        </w:rPr>
        <w:t> </w:t>
      </w:r>
      <w:r>
        <w:rPr>
          <w:color w:val="231F20"/>
        </w:rPr>
        <w:t>half</w:t>
      </w:r>
      <w:r>
        <w:rPr>
          <w:color w:val="231F20"/>
          <w:spacing w:val="-44"/>
        </w:rPr>
        <w:t> </w:t>
      </w:r>
      <w:r>
        <w:rPr>
          <w:color w:val="231F20"/>
        </w:rPr>
        <w:t>the </w:t>
      </w:r>
      <w:r>
        <w:rPr>
          <w:color w:val="231F20"/>
          <w:w w:val="95"/>
        </w:rPr>
        <w:t>United</w:t>
      </w:r>
      <w:r>
        <w:rPr>
          <w:color w:val="231F20"/>
          <w:spacing w:val="-37"/>
          <w:w w:val="95"/>
        </w:rPr>
        <w:t> </w:t>
      </w:r>
      <w:r>
        <w:rPr>
          <w:color w:val="231F20"/>
          <w:spacing w:val="-2"/>
          <w:w w:val="95"/>
        </w:rPr>
        <w:t>Kingdom’s</w:t>
      </w:r>
      <w:r>
        <w:rPr>
          <w:color w:val="231F20"/>
          <w:spacing w:val="-37"/>
          <w:w w:val="95"/>
        </w:rPr>
        <w:t> </w:t>
      </w:r>
      <w:r>
        <w:rPr>
          <w:color w:val="231F20"/>
          <w:w w:val="95"/>
        </w:rPr>
        <w:t>exports</w:t>
      </w:r>
      <w:r>
        <w:rPr>
          <w:color w:val="231F20"/>
          <w:spacing w:val="-36"/>
          <w:w w:val="95"/>
        </w:rPr>
        <w:t> </w:t>
      </w:r>
      <w:r>
        <w:rPr>
          <w:color w:val="231F20"/>
          <w:w w:val="95"/>
        </w:rPr>
        <w:t>—</w:t>
      </w:r>
      <w:r>
        <w:rPr>
          <w:color w:val="231F20"/>
          <w:spacing w:val="-39"/>
          <w:w w:val="95"/>
        </w:rPr>
        <w:t> </w:t>
      </w:r>
      <w:r>
        <w:rPr>
          <w:color w:val="231F20"/>
          <w:w w:val="95"/>
        </w:rPr>
        <w:t>fell</w:t>
      </w:r>
      <w:r>
        <w:rPr>
          <w:color w:val="231F20"/>
          <w:spacing w:val="-37"/>
          <w:w w:val="95"/>
        </w:rPr>
        <w:t> </w:t>
      </w:r>
      <w:r>
        <w:rPr>
          <w:color w:val="231F20"/>
          <w:w w:val="95"/>
        </w:rPr>
        <w:t>by</w:t>
      </w:r>
      <w:r>
        <w:rPr>
          <w:color w:val="231F20"/>
          <w:spacing w:val="-37"/>
          <w:w w:val="95"/>
        </w:rPr>
        <w:t> </w:t>
      </w:r>
      <w:r>
        <w:rPr>
          <w:color w:val="231F20"/>
          <w:w w:val="95"/>
        </w:rPr>
        <w:t>0.2%</w:t>
      </w:r>
      <w:r>
        <w:rPr>
          <w:color w:val="231F20"/>
          <w:spacing w:val="-36"/>
          <w:w w:val="95"/>
        </w:rPr>
        <w:t> </w:t>
      </w:r>
      <w:r>
        <w:rPr>
          <w:color w:val="231F20"/>
          <w:w w:val="95"/>
        </w:rPr>
        <w:t>in</w:t>
      </w:r>
      <w:r>
        <w:rPr>
          <w:color w:val="231F20"/>
          <w:spacing w:val="-39"/>
          <w:w w:val="95"/>
        </w:rPr>
        <w:t> </w:t>
      </w:r>
      <w:r>
        <w:rPr>
          <w:color w:val="231F20"/>
          <w:w w:val="95"/>
        </w:rPr>
        <w:t>Q2,</w:t>
      </w:r>
      <w:r>
        <w:rPr>
          <w:color w:val="231F20"/>
          <w:spacing w:val="-37"/>
          <w:w w:val="95"/>
        </w:rPr>
        <w:t> </w:t>
      </w:r>
      <w:r>
        <w:rPr>
          <w:color w:val="231F20"/>
          <w:w w:val="95"/>
        </w:rPr>
        <w:t>reflecting</w:t>
      </w:r>
      <w:r>
        <w:rPr>
          <w:color w:val="231F20"/>
          <w:spacing w:val="-39"/>
          <w:w w:val="95"/>
        </w:rPr>
        <w:t> </w:t>
      </w:r>
      <w:r>
        <w:rPr>
          <w:color w:val="231F20"/>
          <w:w w:val="95"/>
        </w:rPr>
        <w:t>falls in</w:t>
      </w:r>
      <w:r>
        <w:rPr>
          <w:color w:val="231F20"/>
          <w:spacing w:val="-33"/>
          <w:w w:val="95"/>
        </w:rPr>
        <w:t> </w:t>
      </w:r>
      <w:r>
        <w:rPr>
          <w:color w:val="231F20"/>
          <w:w w:val="95"/>
        </w:rPr>
        <w:t>both</w:t>
      </w:r>
      <w:r>
        <w:rPr>
          <w:color w:val="231F20"/>
          <w:spacing w:val="-32"/>
          <w:w w:val="95"/>
        </w:rPr>
        <w:t> </w:t>
      </w:r>
      <w:r>
        <w:rPr>
          <w:color w:val="231F20"/>
          <w:w w:val="95"/>
        </w:rPr>
        <w:t>consumption</w:t>
      </w:r>
      <w:r>
        <w:rPr>
          <w:color w:val="231F20"/>
          <w:spacing w:val="-33"/>
          <w:w w:val="95"/>
        </w:rPr>
        <w:t> </w:t>
      </w:r>
      <w:r>
        <w:rPr>
          <w:color w:val="231F20"/>
          <w:w w:val="95"/>
        </w:rPr>
        <w:t>and</w:t>
      </w:r>
      <w:r>
        <w:rPr>
          <w:color w:val="231F20"/>
          <w:spacing w:val="-32"/>
          <w:w w:val="95"/>
        </w:rPr>
        <w:t> </w:t>
      </w:r>
      <w:r>
        <w:rPr>
          <w:color w:val="231F20"/>
          <w:w w:val="95"/>
        </w:rPr>
        <w:t>investment.</w:t>
      </w:r>
      <w:r>
        <w:rPr>
          <w:color w:val="231F20"/>
          <w:spacing w:val="-11"/>
          <w:w w:val="95"/>
        </w:rPr>
        <w:t> </w:t>
      </w:r>
      <w:r>
        <w:rPr>
          <w:color w:val="231F20"/>
          <w:w w:val="95"/>
        </w:rPr>
        <w:t>And</w:t>
      </w:r>
      <w:r>
        <w:rPr>
          <w:color w:val="231F20"/>
          <w:spacing w:val="-32"/>
          <w:w w:val="95"/>
        </w:rPr>
        <w:t> </w:t>
      </w:r>
      <w:r>
        <w:rPr>
          <w:color w:val="231F20"/>
          <w:w w:val="95"/>
        </w:rPr>
        <w:t>business</w:t>
      </w:r>
      <w:r>
        <w:rPr>
          <w:color w:val="231F20"/>
          <w:spacing w:val="-33"/>
          <w:w w:val="95"/>
        </w:rPr>
        <w:t> </w:t>
      </w:r>
      <w:r>
        <w:rPr>
          <w:color w:val="231F20"/>
          <w:w w:val="95"/>
        </w:rPr>
        <w:t>surveys pointed</w:t>
      </w:r>
      <w:r>
        <w:rPr>
          <w:color w:val="231F20"/>
          <w:spacing w:val="-37"/>
          <w:w w:val="95"/>
        </w:rPr>
        <w:t> </w:t>
      </w:r>
      <w:r>
        <w:rPr>
          <w:color w:val="231F20"/>
          <w:w w:val="95"/>
        </w:rPr>
        <w:t>to</w:t>
      </w:r>
      <w:r>
        <w:rPr>
          <w:color w:val="231F20"/>
          <w:spacing w:val="-35"/>
          <w:w w:val="95"/>
        </w:rPr>
        <w:t> </w:t>
      </w:r>
      <w:r>
        <w:rPr>
          <w:color w:val="231F20"/>
          <w:w w:val="95"/>
        </w:rPr>
        <w:t>continued</w:t>
      </w:r>
      <w:r>
        <w:rPr>
          <w:color w:val="231F20"/>
          <w:spacing w:val="-35"/>
          <w:w w:val="95"/>
        </w:rPr>
        <w:t> </w:t>
      </w:r>
      <w:r>
        <w:rPr>
          <w:color w:val="231F20"/>
          <w:w w:val="95"/>
        </w:rPr>
        <w:t>softness</w:t>
      </w:r>
      <w:r>
        <w:rPr>
          <w:color w:val="231F20"/>
          <w:spacing w:val="-35"/>
          <w:w w:val="95"/>
        </w:rPr>
        <w:t> </w:t>
      </w:r>
      <w:r>
        <w:rPr>
          <w:color w:val="231F20"/>
          <w:w w:val="95"/>
        </w:rPr>
        <w:t>in</w:t>
      </w:r>
      <w:r>
        <w:rPr>
          <w:color w:val="231F20"/>
          <w:spacing w:val="-35"/>
          <w:w w:val="95"/>
        </w:rPr>
        <w:t> </w:t>
      </w:r>
      <w:r>
        <w:rPr>
          <w:color w:val="231F20"/>
          <w:w w:val="95"/>
        </w:rPr>
        <w:t>economic</w:t>
      </w:r>
      <w:r>
        <w:rPr>
          <w:color w:val="231F20"/>
          <w:spacing w:val="-35"/>
          <w:w w:val="95"/>
        </w:rPr>
        <w:t> </w:t>
      </w:r>
      <w:r>
        <w:rPr>
          <w:color w:val="231F20"/>
          <w:w w:val="95"/>
        </w:rPr>
        <w:t>activity</w:t>
      </w:r>
      <w:r>
        <w:rPr>
          <w:color w:val="231F20"/>
          <w:spacing w:val="-35"/>
          <w:w w:val="95"/>
        </w:rPr>
        <w:t> </w:t>
      </w:r>
      <w:r>
        <w:rPr>
          <w:color w:val="231F20"/>
          <w:w w:val="95"/>
        </w:rPr>
        <w:t>in</w:t>
      </w:r>
      <w:r>
        <w:rPr>
          <w:color w:val="231F20"/>
          <w:spacing w:val="-37"/>
          <w:w w:val="95"/>
        </w:rPr>
        <w:t> </w:t>
      </w:r>
      <w:r>
        <w:rPr>
          <w:color w:val="231F20"/>
          <w:w w:val="95"/>
        </w:rPr>
        <w:t>Q3</w:t>
      </w:r>
      <w:r>
        <w:rPr>
          <w:color w:val="231F20"/>
          <w:spacing w:val="-35"/>
          <w:w w:val="95"/>
        </w:rPr>
        <w:t> </w:t>
      </w:r>
      <w:r>
        <w:rPr>
          <w:color w:val="231F20"/>
          <w:w w:val="95"/>
        </w:rPr>
        <w:t>and </w:t>
      </w:r>
      <w:r>
        <w:rPr>
          <w:color w:val="231F20"/>
        </w:rPr>
        <w:t>the early part of Q4. As in the United Kingdom, weak </w:t>
      </w:r>
      <w:r>
        <w:rPr>
          <w:color w:val="231F20"/>
          <w:w w:val="95"/>
        </w:rPr>
        <w:t>consumer</w:t>
      </w:r>
      <w:r>
        <w:rPr>
          <w:color w:val="231F20"/>
          <w:spacing w:val="-42"/>
          <w:w w:val="95"/>
        </w:rPr>
        <w:t> </w:t>
      </w:r>
      <w:r>
        <w:rPr>
          <w:color w:val="231F20"/>
          <w:w w:val="95"/>
        </w:rPr>
        <w:t>spending</w:t>
      </w:r>
      <w:r>
        <w:rPr>
          <w:color w:val="231F20"/>
          <w:spacing w:val="-42"/>
          <w:w w:val="95"/>
        </w:rPr>
        <w:t> </w:t>
      </w:r>
      <w:r>
        <w:rPr>
          <w:color w:val="231F20"/>
          <w:w w:val="95"/>
        </w:rPr>
        <w:t>partly</w:t>
      </w:r>
      <w:r>
        <w:rPr>
          <w:color w:val="231F20"/>
          <w:spacing w:val="-42"/>
          <w:w w:val="95"/>
        </w:rPr>
        <w:t> </w:t>
      </w:r>
      <w:r>
        <w:rPr>
          <w:color w:val="231F20"/>
          <w:w w:val="95"/>
        </w:rPr>
        <w:t>reflects</w:t>
      </w:r>
      <w:r>
        <w:rPr>
          <w:color w:val="231F20"/>
          <w:spacing w:val="-42"/>
          <w:w w:val="95"/>
        </w:rPr>
        <w:t> </w:t>
      </w:r>
      <w:r>
        <w:rPr>
          <w:color w:val="231F20"/>
          <w:w w:val="95"/>
        </w:rPr>
        <w:t>a</w:t>
      </w:r>
      <w:r>
        <w:rPr>
          <w:color w:val="231F20"/>
          <w:spacing w:val="-42"/>
          <w:w w:val="95"/>
        </w:rPr>
        <w:t> </w:t>
      </w:r>
      <w:r>
        <w:rPr>
          <w:color w:val="231F20"/>
          <w:w w:val="95"/>
        </w:rPr>
        <w:t>slowdown</w:t>
      </w:r>
      <w:r>
        <w:rPr>
          <w:color w:val="231F20"/>
          <w:spacing w:val="-42"/>
          <w:w w:val="95"/>
        </w:rPr>
        <w:t> </w:t>
      </w:r>
      <w:r>
        <w:rPr>
          <w:color w:val="231F20"/>
          <w:w w:val="95"/>
        </w:rPr>
        <w:t>in</w:t>
      </w:r>
      <w:r>
        <w:rPr>
          <w:color w:val="231F20"/>
          <w:spacing w:val="-42"/>
          <w:w w:val="95"/>
        </w:rPr>
        <w:t> </w:t>
      </w:r>
      <w:r>
        <w:rPr>
          <w:color w:val="231F20"/>
          <w:w w:val="95"/>
        </w:rPr>
        <w:t>real</w:t>
      </w:r>
      <w:r>
        <w:rPr>
          <w:color w:val="231F20"/>
          <w:spacing w:val="-42"/>
          <w:w w:val="95"/>
        </w:rPr>
        <w:t> </w:t>
      </w:r>
      <w:r>
        <w:rPr>
          <w:color w:val="231F20"/>
          <w:w w:val="95"/>
        </w:rPr>
        <w:t>income</w:t>
      </w:r>
    </w:p>
    <w:p>
      <w:pPr>
        <w:spacing w:after="0" w:line="268" w:lineRule="auto"/>
        <w:sectPr>
          <w:type w:val="continuous"/>
          <w:pgSz w:w="11900" w:h="16840"/>
          <w:pgMar w:top="1560" w:bottom="0" w:left="640" w:right="640"/>
          <w:cols w:num="2" w:equalWidth="0">
            <w:col w:w="4493" w:space="836"/>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2"/>
        </w:rPr>
      </w:pPr>
      <w:r>
        <w:rPr/>
        <w:pict>
          <v:line style="position:absolute;mso-position-horizontal-relative:page;mso-position-vertical-relative:paragraph;z-index:15804416" from="39.685001pt,-4.655305pt" to="255.118001pt,-4.655305pt" stroked="true" strokeweight=".7pt" strokecolor="#a70740">
            <v:stroke dashstyle="solid"/>
            <w10:wrap type="none"/>
          </v:line>
        </w:pict>
      </w:r>
      <w:bookmarkStart w:name="The United States" w:id="32"/>
      <w:bookmarkEnd w:id="32"/>
      <w:r>
        <w:rPr/>
      </w:r>
      <w:bookmarkStart w:name="Emerging and developing economies" w:id="33"/>
      <w:bookmarkEnd w:id="33"/>
      <w:r>
        <w:rPr/>
      </w:r>
      <w:bookmarkStart w:name="UK exports" w:id="34"/>
      <w:bookmarkEnd w:id="34"/>
      <w:r>
        <w:rPr/>
      </w:r>
      <w:r>
        <w:rPr>
          <w:color w:val="A70740"/>
          <w:sz w:val="18"/>
        </w:rPr>
        <w:t>Chart </w:t>
      </w:r>
      <w:r>
        <w:rPr>
          <w:color w:val="A70740"/>
          <w:spacing w:val="-6"/>
          <w:sz w:val="18"/>
        </w:rPr>
        <w:t>2.10 </w:t>
      </w:r>
      <w:r>
        <w:rPr>
          <w:color w:val="231F20"/>
          <w:sz w:val="18"/>
        </w:rPr>
        <w:t>US GDP</w:t>
      </w:r>
      <w:r>
        <w:rPr>
          <w:color w:val="231F20"/>
          <w:position w:val="4"/>
          <w:sz w:val="12"/>
        </w:rPr>
        <w:t>(a)</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9"/>
        <w:rPr>
          <w:sz w:val="18"/>
        </w:rPr>
      </w:pPr>
    </w:p>
    <w:p>
      <w:pPr>
        <w:spacing w:line="118" w:lineRule="exact" w:before="1"/>
        <w:ind w:left="153" w:right="0" w:firstLine="0"/>
        <w:jc w:val="left"/>
        <w:rPr>
          <w:sz w:val="12"/>
        </w:rPr>
      </w:pPr>
      <w:r>
        <w:rPr>
          <w:color w:val="231F20"/>
          <w:w w:val="95"/>
          <w:sz w:val="12"/>
        </w:rPr>
        <w:t>Percentage changes on a year earlier</w:t>
      </w:r>
    </w:p>
    <w:p>
      <w:pPr>
        <w:spacing w:line="118" w:lineRule="exact" w:before="0"/>
        <w:ind w:left="1948" w:right="0" w:firstLine="0"/>
        <w:jc w:val="left"/>
        <w:rPr>
          <w:sz w:val="12"/>
        </w:rPr>
      </w:pPr>
      <w:r>
        <w:rPr/>
        <w:pict>
          <v:group style="position:absolute;margin-left:39.685001pt;margin-top:3.172182pt;width:184.3pt;height:141.75pt;mso-position-horizontal-relative:page;mso-position-vertical-relative:paragraph;z-index:15806464" coordorigin="794,63" coordsize="3686,2835">
            <v:rect style="position:absolute;left:798;top:68;width:3676;height:2825" filled="false" stroked="true" strokeweight=".5pt" strokecolor="#231f20">
              <v:stroke dashstyle="solid"/>
            </v:rect>
            <v:shape style="position:absolute;left:987;top:1412;width:3289;height:1050" coordorigin="988,1412" coordsize="3289,1050" path="m1035,2081l988,2081,988,2285,1035,2285,1035,2081xm1145,2081l1096,2081,1096,2140,1145,2140,1145,2081xm1256,2081l1206,2081,1206,2110,1256,2110,1256,2081xm1354,2081l1316,2081,1316,2169,1354,2169,1354,2081xm1464,2081l1414,2081,1414,2257,1464,2257,1464,2081xm1574,2081l1524,2081,1524,2373,1574,2373,1574,2081xm1684,2081l1634,2081,1634,2358,1684,2358,1684,2081xm1792,2081l1745,2081,1745,2447,1792,2447,1792,2081xm1902,2081l1855,2081,1855,2329,1902,2329,1902,2081xm2000,2081l1965,2081,1965,2344,2000,2344,2000,2081xm2110,2081l2063,2081,2063,2243,2110,2243,2110,2081xm2221,2081l2173,2081,2173,2140,2221,2140,2221,2081xm2331,2081l2283,2081,2283,2228,2331,2228,2331,2081xm2441,2081l2391,2081,2391,2314,2441,2314,2441,2081xm2551,2081l2501,2081,2501,2403,2551,2403,2551,2081xm2649,2081l2612,2081,2612,2461,2649,2461,2649,2081xm2759,2081l2709,2081,2709,2358,2759,2358,2759,2081xm2870,2081l2820,2081,2820,2125,2870,2125,2870,2081xm2980,2081l2930,2081,2930,2095,2980,2095,2980,2081xm3088,2081l3040,2081,3040,2110,3088,2110,3088,2081xm3198,2081l3150,2081,3150,2125,3198,2125,3198,2081xm3296,2081l3261,2081,3261,2154,3296,2154,3296,2081xm3406,2081l3359,2081,3359,2154,3406,2154,3406,2081xm3516,1891l3469,1891,3469,2081,3516,2081,3516,1891xm3627,2024l3579,2024,3579,2081,3627,2081,3627,2024xm3737,1921l3687,1921,3687,2081,3737,2081,3737,1921xm3848,1702l3797,1702,3797,2081,3848,2081,3848,1702xm3945,1732l3908,1732,3908,2081,3945,2081,3945,1732xm4055,1542l4005,1542,4005,2081,4055,2081,4055,1542xm4166,1412l4115,1412,4115,2081,4166,2081,4166,1412xm4276,1498l4226,1498,4226,2081,4276,2081,4276,1498xe" filled="true" fillcolor="#9dd2a0" stroked="false">
              <v:path arrowok="t"/>
              <v:fill type="solid"/>
            </v:shape>
            <v:shape style="position:absolute;left:963;top:2784;width:3018;height:114" coordorigin="964,2785" coordsize="3018,114" path="m964,2898l964,2785m1390,2898l1390,2785m1831,2898l1831,2785m2260,2898l2260,2785m2685,2898l2685,2785m3127,2898l3127,2785m3555,2898l3555,2785m3981,2898l3981,2785e" filled="false" stroked="true" strokeweight=".5pt" strokecolor="#231f20">
              <v:path arrowok="t"/>
              <v:stroke dashstyle="solid"/>
            </v:shape>
            <v:shape style="position:absolute;left:1010;top:262;width:3253;height:2067" coordorigin="1010,262" coordsize="3253,2067" path="m1010,1165l1120,1820,1231,1936,1341,1922,1451,1514,1561,1310,1659,946,1769,990,1879,1267,1989,1136,2099,743,2209,612,2307,335,2417,262,2527,554,2637,495,2747,612,2857,917,2967,932,3065,1034,3175,830,3285,801,3395,1092,3505,1325,3615,1659,3713,1558,3823,1397,3933,1514,4043,1630,4153,1936,4263,2329e" filled="false" stroked="true" strokeweight="1pt" strokecolor="#00558b">
              <v:path arrowok="t"/>
              <v:stroke dashstyle="solid"/>
            </v:shape>
            <v:shape style="position:absolute;left:1010;top:407;width:3253;height:1588" coordorigin="1010,407" coordsize="3253,1588" path="m1010,1340l1120,1849,1231,1951,1341,1995,1451,1675,1561,1573,1659,1179,1769,1325,1879,1485,1989,1354,2099,844,2209,597,2307,407,2417,407,2527,801,2637,815,2747,815,2857,903,2967,874,3065,1005,3175,815,3285,801,3395,1121,3505,1092,3615,1573,3713,1369,3823,975,3933,1136,4043,1063,4153,1252,4263,1762e" filled="false" stroked="true" strokeweight="1pt" strokecolor="#fcaf17">
              <v:path arrowok="t"/>
              <v:stroke dashstyle="solid"/>
            </v:shape>
            <v:shape style="position:absolute;left:793;top:467;width:3686;height:2027" coordorigin="794,468" coordsize="3686,2027" path="m4365,2490l4479,2490m4365,2082l4479,2082m4365,1676l4479,1676m4365,1281l4479,1281m4365,876l4479,876m4365,468l4479,468m794,2494l907,2494m794,2082l907,2082m794,1681l907,1681m794,1286l907,1286m794,880l907,880m794,473l907,473m965,2082l4308,2082e" filled="false" stroked="true" strokeweight=".5pt" strokecolor="#231f20">
              <v:path arrowok="t"/>
              <v:stroke dashstyle="solid"/>
            </v:shape>
            <v:shape style="position:absolute;left:1019;top:781;width:894;height:144" type="#_x0000_t202" filled="false" stroked="false">
              <v:textbox inset="0,0,0,0">
                <w:txbxContent>
                  <w:p>
                    <w:pPr>
                      <w:spacing w:before="1"/>
                      <w:ind w:left="0" w:right="0" w:firstLine="0"/>
                      <w:jc w:val="left"/>
                      <w:rPr>
                        <w:sz w:val="12"/>
                      </w:rPr>
                    </w:pPr>
                    <w:r>
                      <w:rPr>
                        <w:color w:val="231F20"/>
                        <w:w w:val="95"/>
                        <w:sz w:val="12"/>
                      </w:rPr>
                      <w:t>Domestic</w:t>
                    </w:r>
                    <w:r>
                      <w:rPr>
                        <w:color w:val="231F20"/>
                        <w:spacing w:val="-24"/>
                        <w:w w:val="95"/>
                        <w:sz w:val="12"/>
                      </w:rPr>
                      <w:t> </w:t>
                    </w:r>
                    <w:r>
                      <w:rPr>
                        <w:color w:val="231F20"/>
                        <w:w w:val="95"/>
                        <w:sz w:val="12"/>
                      </w:rPr>
                      <w:t>demand</w:t>
                    </w:r>
                  </w:p>
                </w:txbxContent>
              </v:textbox>
              <w10:wrap type="none"/>
            </v:shape>
            <v:shape style="position:absolute;left:3704;top:820;width:239;height:144" type="#_x0000_t202" filled="false" stroked="false">
              <v:textbox inset="0,0,0,0">
                <w:txbxContent>
                  <w:p>
                    <w:pPr>
                      <w:spacing w:before="1"/>
                      <w:ind w:left="0" w:right="0" w:firstLine="0"/>
                      <w:jc w:val="left"/>
                      <w:rPr>
                        <w:sz w:val="12"/>
                      </w:rPr>
                    </w:pPr>
                    <w:r>
                      <w:rPr>
                        <w:color w:val="231F20"/>
                        <w:sz w:val="12"/>
                      </w:rPr>
                      <w:t>GDP</w:t>
                    </w:r>
                  </w:p>
                </w:txbxContent>
              </v:textbox>
              <w10:wrap type="none"/>
            </v:shape>
            <v:shape style="position:absolute;left:2354;top:2442;width:609;height:176" type="#_x0000_t202" filled="false" stroked="false">
              <v:textbox inset="0,0,0,0">
                <w:txbxContent>
                  <w:p>
                    <w:pPr>
                      <w:spacing w:before="3"/>
                      <w:ind w:left="0" w:right="0" w:firstLine="0"/>
                      <w:jc w:val="left"/>
                      <w:rPr>
                        <w:sz w:val="11"/>
                      </w:rPr>
                    </w:pPr>
                    <w:r>
                      <w:rPr>
                        <w:color w:val="231F20"/>
                        <w:w w:val="95"/>
                        <w:sz w:val="12"/>
                      </w:rPr>
                      <w:t>Net</w:t>
                    </w:r>
                    <w:r>
                      <w:rPr>
                        <w:color w:val="231F20"/>
                        <w:spacing w:val="-25"/>
                        <w:w w:val="95"/>
                        <w:sz w:val="12"/>
                      </w:rPr>
                      <w:t> </w:t>
                    </w:r>
                    <w:r>
                      <w:rPr>
                        <w:color w:val="231F20"/>
                        <w:w w:val="95"/>
                        <w:sz w:val="12"/>
                      </w:rPr>
                      <w:t>trade</w:t>
                    </w:r>
                    <w:r>
                      <w:rPr>
                        <w:color w:val="231F20"/>
                        <w:w w:val="95"/>
                        <w:position w:val="4"/>
                        <w:sz w:val="11"/>
                      </w:rPr>
                      <w:t>(b)</w:t>
                    </w:r>
                  </w:p>
                </w:txbxContent>
              </v:textbox>
              <w10:wrap type="none"/>
            </v:shape>
            <w10:wrap type="none"/>
          </v:group>
        </w:pict>
      </w:r>
      <w:r>
        <w:rPr>
          <w:color w:val="231F20"/>
          <w:w w:val="96"/>
          <w:sz w:val="12"/>
        </w:rPr>
        <w:t>5</w:t>
      </w:r>
    </w:p>
    <w:p>
      <w:pPr>
        <w:pStyle w:val="BodyText"/>
        <w:rPr>
          <w:sz w:val="14"/>
        </w:rPr>
      </w:pPr>
    </w:p>
    <w:p>
      <w:pPr>
        <w:spacing w:before="106"/>
        <w:ind w:left="0" w:right="46" w:firstLine="0"/>
        <w:jc w:val="right"/>
        <w:rPr>
          <w:sz w:val="12"/>
        </w:rPr>
      </w:pPr>
      <w:r>
        <w:rPr>
          <w:color w:val="231F20"/>
          <w:w w:val="104"/>
          <w:sz w:val="12"/>
        </w:rPr>
        <w:t>4</w:t>
      </w:r>
    </w:p>
    <w:p>
      <w:pPr>
        <w:pStyle w:val="BodyText"/>
        <w:rPr>
          <w:sz w:val="14"/>
        </w:rPr>
      </w:pPr>
    </w:p>
    <w:p>
      <w:pPr>
        <w:spacing w:before="104"/>
        <w:ind w:left="0" w:right="47" w:firstLine="0"/>
        <w:jc w:val="right"/>
        <w:rPr>
          <w:sz w:val="12"/>
        </w:rPr>
      </w:pPr>
      <w:r>
        <w:rPr>
          <w:color w:val="231F20"/>
          <w:w w:val="100"/>
          <w:sz w:val="12"/>
        </w:rPr>
        <w:t>3</w:t>
      </w:r>
    </w:p>
    <w:p>
      <w:pPr>
        <w:pStyle w:val="BodyText"/>
        <w:rPr>
          <w:sz w:val="14"/>
        </w:rPr>
      </w:pPr>
    </w:p>
    <w:p>
      <w:pPr>
        <w:spacing w:before="106"/>
        <w:ind w:left="0" w:right="48" w:firstLine="0"/>
        <w:jc w:val="right"/>
        <w:rPr>
          <w:sz w:val="12"/>
        </w:rPr>
      </w:pPr>
      <w:r>
        <w:rPr>
          <w:color w:val="231F20"/>
          <w:w w:val="96"/>
          <w:sz w:val="12"/>
        </w:rPr>
        <w:t>2</w:t>
      </w:r>
    </w:p>
    <w:p>
      <w:pPr>
        <w:pStyle w:val="BodyText"/>
        <w:rPr>
          <w:sz w:val="14"/>
        </w:rPr>
      </w:pPr>
    </w:p>
    <w:p>
      <w:pPr>
        <w:spacing w:before="92"/>
        <w:ind w:left="0" w:right="54" w:firstLine="0"/>
        <w:jc w:val="right"/>
        <w:rPr>
          <w:sz w:val="12"/>
        </w:rPr>
      </w:pPr>
      <w:r>
        <w:rPr>
          <w:color w:val="231F20"/>
          <w:w w:val="78"/>
          <w:sz w:val="12"/>
        </w:rPr>
        <w:t>1</w:t>
      </w:r>
    </w:p>
    <w:p>
      <w:pPr>
        <w:spacing w:before="39"/>
        <w:ind w:left="1936" w:right="0" w:firstLine="0"/>
        <w:jc w:val="left"/>
        <w:rPr>
          <w:sz w:val="16"/>
        </w:rPr>
      </w:pPr>
      <w:r>
        <w:rPr>
          <w:color w:val="231F20"/>
          <w:w w:val="99"/>
          <w:sz w:val="16"/>
        </w:rPr>
        <w:t>+</w:t>
      </w:r>
    </w:p>
    <w:p>
      <w:pPr>
        <w:spacing w:before="44"/>
        <w:ind w:left="0" w:right="45" w:firstLine="0"/>
        <w:jc w:val="right"/>
        <w:rPr>
          <w:sz w:val="12"/>
        </w:rPr>
      </w:pPr>
      <w:r>
        <w:rPr>
          <w:color w:val="231F20"/>
          <w:w w:val="105"/>
          <w:sz w:val="12"/>
        </w:rPr>
        <w:t>0</w:t>
      </w:r>
    </w:p>
    <w:p>
      <w:pPr>
        <w:spacing w:before="38"/>
        <w:ind w:left="1942" w:right="0" w:firstLine="0"/>
        <w:jc w:val="left"/>
        <w:rPr>
          <w:sz w:val="16"/>
        </w:rPr>
      </w:pPr>
      <w:r>
        <w:rPr>
          <w:color w:val="231F20"/>
          <w:w w:val="122"/>
          <w:sz w:val="16"/>
        </w:rPr>
        <w:t>–</w:t>
      </w:r>
    </w:p>
    <w:p>
      <w:pPr>
        <w:spacing w:before="45"/>
        <w:ind w:left="0" w:right="54" w:firstLine="0"/>
        <w:jc w:val="right"/>
        <w:rPr>
          <w:sz w:val="12"/>
        </w:rPr>
      </w:pPr>
      <w:r>
        <w:rPr>
          <w:color w:val="231F20"/>
          <w:w w:val="78"/>
          <w:sz w:val="12"/>
        </w:rPr>
        <w:t>1</w:t>
      </w:r>
    </w:p>
    <w:p>
      <w:pPr>
        <w:pStyle w:val="BodyText"/>
        <w:spacing w:before="2"/>
        <w:rPr>
          <w:sz w:val="22"/>
        </w:rPr>
      </w:pPr>
      <w:r>
        <w:rPr/>
        <w:br w:type="column"/>
      </w:r>
      <w:r>
        <w:rPr>
          <w:sz w:val="22"/>
        </w:rPr>
      </w:r>
    </w:p>
    <w:p>
      <w:pPr>
        <w:pStyle w:val="BodyText"/>
        <w:spacing w:line="268" w:lineRule="auto" w:before="1"/>
        <w:ind w:left="153" w:right="147"/>
      </w:pPr>
      <w:r>
        <w:rPr>
          <w:color w:val="231F20"/>
          <w:w w:val="95"/>
        </w:rPr>
        <w:t>growth</w:t>
      </w:r>
      <w:r>
        <w:rPr>
          <w:color w:val="231F20"/>
          <w:spacing w:val="-33"/>
          <w:w w:val="95"/>
        </w:rPr>
        <w:t> </w:t>
      </w:r>
      <w:r>
        <w:rPr>
          <w:color w:val="231F20"/>
          <w:w w:val="95"/>
        </w:rPr>
        <w:t>(Chart</w:t>
      </w:r>
      <w:r>
        <w:rPr>
          <w:color w:val="231F20"/>
          <w:spacing w:val="-33"/>
          <w:w w:val="95"/>
        </w:rPr>
        <w:t> </w:t>
      </w:r>
      <w:r>
        <w:rPr>
          <w:color w:val="231F20"/>
          <w:w w:val="95"/>
        </w:rPr>
        <w:t>2.9).</w:t>
      </w:r>
      <w:r>
        <w:rPr>
          <w:color w:val="231F20"/>
          <w:spacing w:val="-15"/>
          <w:w w:val="95"/>
        </w:rPr>
        <w:t> </w:t>
      </w:r>
      <w:r>
        <w:rPr>
          <w:color w:val="231F20"/>
          <w:w w:val="95"/>
        </w:rPr>
        <w:t>Tighter</w:t>
      </w:r>
      <w:r>
        <w:rPr>
          <w:color w:val="231F20"/>
          <w:spacing w:val="-32"/>
          <w:w w:val="95"/>
        </w:rPr>
        <w:t> </w:t>
      </w:r>
      <w:r>
        <w:rPr>
          <w:color w:val="231F20"/>
          <w:w w:val="95"/>
        </w:rPr>
        <w:t>credit</w:t>
      </w:r>
      <w:r>
        <w:rPr>
          <w:color w:val="231F20"/>
          <w:spacing w:val="-33"/>
          <w:w w:val="95"/>
        </w:rPr>
        <w:t> </w:t>
      </w:r>
      <w:r>
        <w:rPr>
          <w:color w:val="231F20"/>
          <w:w w:val="95"/>
        </w:rPr>
        <w:t>conditions</w:t>
      </w:r>
      <w:r>
        <w:rPr>
          <w:color w:val="231F20"/>
          <w:spacing w:val="-32"/>
          <w:w w:val="95"/>
        </w:rPr>
        <w:t> </w:t>
      </w:r>
      <w:r>
        <w:rPr>
          <w:color w:val="231F20"/>
          <w:w w:val="95"/>
        </w:rPr>
        <w:t>may</w:t>
      </w:r>
      <w:r>
        <w:rPr>
          <w:color w:val="231F20"/>
          <w:spacing w:val="-33"/>
          <w:w w:val="95"/>
        </w:rPr>
        <w:t> </w:t>
      </w:r>
      <w:r>
        <w:rPr>
          <w:color w:val="231F20"/>
          <w:w w:val="95"/>
        </w:rPr>
        <w:t>also</w:t>
      </w:r>
      <w:r>
        <w:rPr>
          <w:color w:val="231F20"/>
          <w:spacing w:val="-33"/>
          <w:w w:val="95"/>
        </w:rPr>
        <w:t> </w:t>
      </w:r>
      <w:r>
        <w:rPr>
          <w:color w:val="231F20"/>
          <w:w w:val="95"/>
        </w:rPr>
        <w:t>have </w:t>
      </w:r>
      <w:r>
        <w:rPr>
          <w:color w:val="231F20"/>
        </w:rPr>
        <w:t>restrained growth. The latest </w:t>
      </w:r>
      <w:r>
        <w:rPr>
          <w:i/>
          <w:color w:val="231F20"/>
        </w:rPr>
        <w:t>ECB Bank Lending Survey </w:t>
      </w:r>
      <w:r>
        <w:rPr>
          <w:color w:val="231F20"/>
          <w:w w:val="90"/>
        </w:rPr>
        <w:t>indicated</w:t>
      </w:r>
      <w:r>
        <w:rPr>
          <w:color w:val="231F20"/>
          <w:spacing w:val="-22"/>
          <w:w w:val="90"/>
        </w:rPr>
        <w:t> </w:t>
      </w:r>
      <w:r>
        <w:rPr>
          <w:color w:val="231F20"/>
          <w:w w:val="90"/>
        </w:rPr>
        <w:t>that</w:t>
      </w:r>
      <w:r>
        <w:rPr>
          <w:color w:val="231F20"/>
          <w:spacing w:val="-17"/>
          <w:w w:val="90"/>
        </w:rPr>
        <w:t> </w:t>
      </w:r>
      <w:r>
        <w:rPr>
          <w:color w:val="231F20"/>
          <w:w w:val="90"/>
        </w:rPr>
        <w:t>credit</w:t>
      </w:r>
      <w:r>
        <w:rPr>
          <w:color w:val="231F20"/>
          <w:spacing w:val="-18"/>
          <w:w w:val="90"/>
        </w:rPr>
        <w:t> </w:t>
      </w:r>
      <w:r>
        <w:rPr>
          <w:color w:val="231F20"/>
          <w:w w:val="90"/>
        </w:rPr>
        <w:t>conditions</w:t>
      </w:r>
      <w:r>
        <w:rPr>
          <w:color w:val="231F20"/>
          <w:spacing w:val="-22"/>
          <w:w w:val="90"/>
        </w:rPr>
        <w:t> </w:t>
      </w:r>
      <w:r>
        <w:rPr>
          <w:color w:val="231F20"/>
          <w:w w:val="90"/>
        </w:rPr>
        <w:t>for</w:t>
      </w:r>
      <w:r>
        <w:rPr>
          <w:color w:val="231F20"/>
          <w:spacing w:val="-18"/>
          <w:w w:val="90"/>
        </w:rPr>
        <w:t> </w:t>
      </w:r>
      <w:r>
        <w:rPr>
          <w:color w:val="231F20"/>
          <w:w w:val="90"/>
        </w:rPr>
        <w:t>households</w:t>
      </w:r>
      <w:r>
        <w:rPr>
          <w:color w:val="231F20"/>
          <w:spacing w:val="-18"/>
          <w:w w:val="90"/>
        </w:rPr>
        <w:t> </w:t>
      </w:r>
      <w:r>
        <w:rPr>
          <w:color w:val="231F20"/>
          <w:w w:val="90"/>
        </w:rPr>
        <w:t>and</w:t>
      </w:r>
      <w:r>
        <w:rPr>
          <w:color w:val="231F20"/>
          <w:spacing w:val="-17"/>
          <w:w w:val="90"/>
        </w:rPr>
        <w:t> </w:t>
      </w:r>
      <w:r>
        <w:rPr>
          <w:color w:val="231F20"/>
          <w:w w:val="90"/>
        </w:rPr>
        <w:t>companies </w:t>
      </w:r>
      <w:r>
        <w:rPr>
          <w:color w:val="231F20"/>
          <w:w w:val="95"/>
        </w:rPr>
        <w:t>tightened</w:t>
      </w:r>
      <w:r>
        <w:rPr>
          <w:color w:val="231F20"/>
          <w:spacing w:val="-42"/>
          <w:w w:val="95"/>
        </w:rPr>
        <w:t> </w:t>
      </w:r>
      <w:r>
        <w:rPr>
          <w:color w:val="231F20"/>
          <w:w w:val="95"/>
        </w:rPr>
        <w:t>in</w:t>
      </w:r>
      <w:r>
        <w:rPr>
          <w:color w:val="231F20"/>
          <w:spacing w:val="-44"/>
          <w:w w:val="95"/>
        </w:rPr>
        <w:t> </w:t>
      </w:r>
      <w:r>
        <w:rPr>
          <w:color w:val="231F20"/>
          <w:w w:val="95"/>
        </w:rPr>
        <w:t>Q2,</w:t>
      </w:r>
      <w:r>
        <w:rPr>
          <w:color w:val="231F20"/>
          <w:spacing w:val="-42"/>
          <w:w w:val="95"/>
        </w:rPr>
        <w:t> </w:t>
      </w:r>
      <w:r>
        <w:rPr>
          <w:color w:val="231F20"/>
          <w:w w:val="95"/>
        </w:rPr>
        <w:t>and</w:t>
      </w:r>
      <w:r>
        <w:rPr>
          <w:color w:val="231F20"/>
          <w:spacing w:val="-43"/>
          <w:w w:val="95"/>
        </w:rPr>
        <w:t> </w:t>
      </w:r>
      <w:r>
        <w:rPr>
          <w:color w:val="231F20"/>
          <w:w w:val="95"/>
        </w:rPr>
        <w:t>were</w:t>
      </w:r>
      <w:r>
        <w:rPr>
          <w:color w:val="231F20"/>
          <w:spacing w:val="-41"/>
          <w:w w:val="95"/>
        </w:rPr>
        <w:t> </w:t>
      </w:r>
      <w:r>
        <w:rPr>
          <w:color w:val="231F20"/>
          <w:w w:val="95"/>
        </w:rPr>
        <w:t>expected</w:t>
      </w:r>
      <w:r>
        <w:rPr>
          <w:color w:val="231F20"/>
          <w:spacing w:val="-44"/>
          <w:w w:val="95"/>
        </w:rPr>
        <w:t> </w:t>
      </w:r>
      <w:r>
        <w:rPr>
          <w:color w:val="231F20"/>
          <w:w w:val="95"/>
        </w:rPr>
        <w:t>to</w:t>
      </w:r>
      <w:r>
        <w:rPr>
          <w:color w:val="231F20"/>
          <w:spacing w:val="-42"/>
          <w:w w:val="95"/>
        </w:rPr>
        <w:t> </w:t>
      </w:r>
      <w:r>
        <w:rPr>
          <w:color w:val="231F20"/>
          <w:w w:val="95"/>
        </w:rPr>
        <w:t>have</w:t>
      </w:r>
      <w:r>
        <w:rPr>
          <w:color w:val="231F20"/>
          <w:spacing w:val="-43"/>
          <w:w w:val="95"/>
        </w:rPr>
        <w:t> </w:t>
      </w:r>
      <w:r>
        <w:rPr>
          <w:color w:val="231F20"/>
          <w:w w:val="95"/>
        </w:rPr>
        <w:t>tightened</w:t>
      </w:r>
      <w:r>
        <w:rPr>
          <w:color w:val="231F20"/>
          <w:spacing w:val="-44"/>
          <w:w w:val="95"/>
        </w:rPr>
        <w:t> </w:t>
      </w:r>
      <w:r>
        <w:rPr>
          <w:color w:val="231F20"/>
          <w:w w:val="95"/>
        </w:rPr>
        <w:t>further in</w:t>
      </w:r>
      <w:r>
        <w:rPr>
          <w:color w:val="231F20"/>
          <w:spacing w:val="-43"/>
          <w:w w:val="95"/>
        </w:rPr>
        <w:t> </w:t>
      </w:r>
      <w:r>
        <w:rPr>
          <w:color w:val="231F20"/>
          <w:w w:val="95"/>
        </w:rPr>
        <w:t>Q3.</w:t>
      </w:r>
      <w:r>
        <w:rPr>
          <w:color w:val="231F20"/>
          <w:spacing w:val="-23"/>
          <w:w w:val="95"/>
        </w:rPr>
        <w:t> </w:t>
      </w:r>
      <w:r>
        <w:rPr>
          <w:color w:val="231F20"/>
          <w:w w:val="95"/>
        </w:rPr>
        <w:t>In</w:t>
      </w:r>
      <w:r>
        <w:rPr>
          <w:color w:val="231F20"/>
          <w:spacing w:val="-40"/>
          <w:w w:val="95"/>
        </w:rPr>
        <w:t> </w:t>
      </w:r>
      <w:r>
        <w:rPr>
          <w:color w:val="231F20"/>
          <w:w w:val="95"/>
        </w:rPr>
        <w:t>some</w:t>
      </w:r>
      <w:r>
        <w:rPr>
          <w:color w:val="231F20"/>
          <w:spacing w:val="-40"/>
          <w:w w:val="95"/>
        </w:rPr>
        <w:t> </w:t>
      </w:r>
      <w:r>
        <w:rPr>
          <w:color w:val="231F20"/>
          <w:w w:val="95"/>
        </w:rPr>
        <w:t>countries,</w:t>
      </w:r>
      <w:r>
        <w:rPr>
          <w:color w:val="231F20"/>
          <w:spacing w:val="-41"/>
          <w:w w:val="95"/>
        </w:rPr>
        <w:t> </w:t>
      </w:r>
      <w:r>
        <w:rPr>
          <w:color w:val="231F20"/>
          <w:w w:val="95"/>
        </w:rPr>
        <w:t>such</w:t>
      </w:r>
      <w:r>
        <w:rPr>
          <w:color w:val="231F20"/>
          <w:spacing w:val="-40"/>
          <w:w w:val="95"/>
        </w:rPr>
        <w:t> </w:t>
      </w:r>
      <w:r>
        <w:rPr>
          <w:color w:val="231F20"/>
          <w:w w:val="95"/>
        </w:rPr>
        <w:t>as</w:t>
      </w:r>
      <w:r>
        <w:rPr>
          <w:color w:val="231F20"/>
          <w:spacing w:val="-40"/>
          <w:w w:val="95"/>
        </w:rPr>
        <w:t> </w:t>
      </w:r>
      <w:r>
        <w:rPr>
          <w:color w:val="231F20"/>
          <w:w w:val="95"/>
        </w:rPr>
        <w:t>Ireland</w:t>
      </w:r>
      <w:r>
        <w:rPr>
          <w:color w:val="231F20"/>
          <w:spacing w:val="-41"/>
          <w:w w:val="95"/>
        </w:rPr>
        <w:t> </w:t>
      </w:r>
      <w:r>
        <w:rPr>
          <w:color w:val="231F20"/>
          <w:w w:val="95"/>
        </w:rPr>
        <w:t>and</w:t>
      </w:r>
      <w:r>
        <w:rPr>
          <w:color w:val="231F20"/>
          <w:spacing w:val="-42"/>
          <w:w w:val="95"/>
        </w:rPr>
        <w:t> </w:t>
      </w:r>
      <w:r>
        <w:rPr>
          <w:color w:val="231F20"/>
          <w:w w:val="95"/>
        </w:rPr>
        <w:t>Spain,</w:t>
      </w:r>
      <w:r>
        <w:rPr>
          <w:color w:val="231F20"/>
          <w:spacing w:val="-42"/>
          <w:w w:val="95"/>
        </w:rPr>
        <w:t> </w:t>
      </w:r>
      <w:r>
        <w:rPr>
          <w:color w:val="231F20"/>
          <w:w w:val="95"/>
        </w:rPr>
        <w:t>the</w:t>
      </w:r>
      <w:r>
        <w:rPr>
          <w:color w:val="231F20"/>
          <w:spacing w:val="-40"/>
          <w:w w:val="95"/>
        </w:rPr>
        <w:t> </w:t>
      </w:r>
      <w:r>
        <w:rPr>
          <w:color w:val="231F20"/>
          <w:w w:val="95"/>
        </w:rPr>
        <w:t>effects </w:t>
      </w:r>
      <w:r>
        <w:rPr>
          <w:color w:val="231F20"/>
        </w:rPr>
        <w:t>of</w:t>
      </w:r>
      <w:r>
        <w:rPr>
          <w:color w:val="231F20"/>
          <w:spacing w:val="-41"/>
        </w:rPr>
        <w:t> </w:t>
      </w:r>
      <w:r>
        <w:rPr>
          <w:color w:val="231F20"/>
        </w:rPr>
        <w:t>this</w:t>
      </w:r>
      <w:r>
        <w:rPr>
          <w:color w:val="231F20"/>
          <w:spacing w:val="-41"/>
        </w:rPr>
        <w:t> </w:t>
      </w:r>
      <w:r>
        <w:rPr>
          <w:color w:val="231F20"/>
        </w:rPr>
        <w:t>tightening</w:t>
      </w:r>
      <w:r>
        <w:rPr>
          <w:color w:val="231F20"/>
          <w:spacing w:val="-41"/>
        </w:rPr>
        <w:t> </w:t>
      </w:r>
      <w:r>
        <w:rPr>
          <w:color w:val="231F20"/>
        </w:rPr>
        <w:t>on</w:t>
      </w:r>
      <w:r>
        <w:rPr>
          <w:color w:val="231F20"/>
          <w:spacing w:val="-39"/>
        </w:rPr>
        <w:t> </w:t>
      </w:r>
      <w:r>
        <w:rPr>
          <w:color w:val="231F20"/>
        </w:rPr>
        <w:t>household</w:t>
      </w:r>
      <w:r>
        <w:rPr>
          <w:color w:val="231F20"/>
          <w:spacing w:val="-39"/>
        </w:rPr>
        <w:t> </w:t>
      </w:r>
      <w:r>
        <w:rPr>
          <w:color w:val="231F20"/>
        </w:rPr>
        <w:t>spending</w:t>
      </w:r>
      <w:r>
        <w:rPr>
          <w:color w:val="231F20"/>
          <w:spacing w:val="-39"/>
        </w:rPr>
        <w:t> </w:t>
      </w:r>
      <w:r>
        <w:rPr>
          <w:color w:val="231F20"/>
        </w:rPr>
        <w:t>may</w:t>
      </w:r>
      <w:r>
        <w:rPr>
          <w:color w:val="231F20"/>
          <w:spacing w:val="-39"/>
        </w:rPr>
        <w:t> </w:t>
      </w:r>
      <w:r>
        <w:rPr>
          <w:color w:val="231F20"/>
        </w:rPr>
        <w:t>have</w:t>
      </w:r>
      <w:r>
        <w:rPr>
          <w:color w:val="231F20"/>
          <w:spacing w:val="-39"/>
        </w:rPr>
        <w:t> </w:t>
      </w:r>
      <w:r>
        <w:rPr>
          <w:color w:val="231F20"/>
        </w:rPr>
        <w:t>been amplified</w:t>
      </w:r>
      <w:r>
        <w:rPr>
          <w:color w:val="231F20"/>
          <w:spacing w:val="-26"/>
        </w:rPr>
        <w:t> </w:t>
      </w:r>
      <w:r>
        <w:rPr>
          <w:color w:val="231F20"/>
        </w:rPr>
        <w:t>by</w:t>
      </w:r>
      <w:r>
        <w:rPr>
          <w:color w:val="231F20"/>
          <w:spacing w:val="-27"/>
        </w:rPr>
        <w:t> </w:t>
      </w:r>
      <w:r>
        <w:rPr>
          <w:color w:val="231F20"/>
        </w:rPr>
        <w:t>weakening</w:t>
      </w:r>
      <w:r>
        <w:rPr>
          <w:color w:val="231F20"/>
          <w:spacing w:val="-26"/>
        </w:rPr>
        <w:t> </w:t>
      </w:r>
      <w:r>
        <w:rPr>
          <w:color w:val="231F20"/>
        </w:rPr>
        <w:t>housing</w:t>
      </w:r>
      <w:r>
        <w:rPr>
          <w:color w:val="231F20"/>
          <w:spacing w:val="-26"/>
        </w:rPr>
        <w:t> </w:t>
      </w:r>
      <w:r>
        <w:rPr>
          <w:color w:val="231F20"/>
        </w:rPr>
        <w:t>markets.</w:t>
      </w:r>
    </w:p>
    <w:p>
      <w:pPr>
        <w:pStyle w:val="BodyText"/>
        <w:spacing w:before="8"/>
      </w:pPr>
    </w:p>
    <w:p>
      <w:pPr>
        <w:pStyle w:val="Heading4"/>
      </w:pPr>
      <w:r>
        <w:rPr>
          <w:color w:val="A70740"/>
        </w:rPr>
        <w:t>The United</w:t>
      </w:r>
      <w:r>
        <w:rPr>
          <w:color w:val="A70740"/>
          <w:spacing w:val="-51"/>
        </w:rPr>
        <w:t> </w:t>
      </w:r>
      <w:r>
        <w:rPr>
          <w:color w:val="A70740"/>
        </w:rPr>
        <w:t>States</w:t>
      </w:r>
    </w:p>
    <w:p>
      <w:pPr>
        <w:pStyle w:val="BodyText"/>
        <w:spacing w:line="268" w:lineRule="auto" w:before="23"/>
        <w:ind w:left="153" w:right="328"/>
      </w:pPr>
      <w:r>
        <w:rPr>
          <w:color w:val="231F20"/>
        </w:rPr>
        <w:t>US</w:t>
      </w:r>
      <w:r>
        <w:rPr>
          <w:color w:val="231F20"/>
          <w:spacing w:val="-42"/>
        </w:rPr>
        <w:t> </w:t>
      </w:r>
      <w:r>
        <w:rPr>
          <w:color w:val="231F20"/>
        </w:rPr>
        <w:t>domestic</w:t>
      </w:r>
      <w:r>
        <w:rPr>
          <w:color w:val="231F20"/>
          <w:spacing w:val="-41"/>
        </w:rPr>
        <w:t> </w:t>
      </w:r>
      <w:r>
        <w:rPr>
          <w:color w:val="231F20"/>
        </w:rPr>
        <w:t>demand</w:t>
      </w:r>
      <w:r>
        <w:rPr>
          <w:color w:val="231F20"/>
          <w:spacing w:val="-40"/>
        </w:rPr>
        <w:t> </w:t>
      </w:r>
      <w:r>
        <w:rPr>
          <w:color w:val="231F20"/>
        </w:rPr>
        <w:t>growth</w:t>
      </w:r>
      <w:r>
        <w:rPr>
          <w:color w:val="231F20"/>
          <w:spacing w:val="-42"/>
        </w:rPr>
        <w:t> </w:t>
      </w:r>
      <w:r>
        <w:rPr>
          <w:color w:val="231F20"/>
        </w:rPr>
        <w:t>fell</w:t>
      </w:r>
      <w:r>
        <w:rPr>
          <w:color w:val="231F20"/>
          <w:spacing w:val="-39"/>
        </w:rPr>
        <w:t> </w:t>
      </w:r>
      <w:r>
        <w:rPr>
          <w:color w:val="231F20"/>
        </w:rPr>
        <w:t>sharply</w:t>
      </w:r>
      <w:r>
        <w:rPr>
          <w:color w:val="231F20"/>
          <w:spacing w:val="-40"/>
        </w:rPr>
        <w:t> </w:t>
      </w:r>
      <w:r>
        <w:rPr>
          <w:color w:val="231F20"/>
        </w:rPr>
        <w:t>in</w:t>
      </w:r>
      <w:r>
        <w:rPr>
          <w:color w:val="231F20"/>
          <w:spacing w:val="-42"/>
        </w:rPr>
        <w:t> </w:t>
      </w:r>
      <w:r>
        <w:rPr>
          <w:color w:val="231F20"/>
        </w:rPr>
        <w:t>Q3,</w:t>
      </w:r>
      <w:r>
        <w:rPr>
          <w:color w:val="231F20"/>
          <w:spacing w:val="-40"/>
        </w:rPr>
        <w:t> </w:t>
      </w:r>
      <w:r>
        <w:rPr>
          <w:color w:val="231F20"/>
        </w:rPr>
        <w:t>and</w:t>
      </w:r>
      <w:r>
        <w:rPr>
          <w:color w:val="231F20"/>
          <w:spacing w:val="-41"/>
        </w:rPr>
        <w:t> </w:t>
      </w:r>
      <w:r>
        <w:rPr>
          <w:color w:val="231F20"/>
        </w:rPr>
        <w:t>the </w:t>
      </w:r>
      <w:r>
        <w:rPr>
          <w:color w:val="231F20"/>
          <w:w w:val="95"/>
        </w:rPr>
        <w:t>outlook</w:t>
      </w:r>
      <w:r>
        <w:rPr>
          <w:color w:val="231F20"/>
          <w:spacing w:val="-44"/>
          <w:w w:val="95"/>
        </w:rPr>
        <w:t> </w:t>
      </w:r>
      <w:r>
        <w:rPr>
          <w:color w:val="231F20"/>
          <w:w w:val="95"/>
        </w:rPr>
        <w:t>for</w:t>
      </w:r>
      <w:r>
        <w:rPr>
          <w:color w:val="231F20"/>
          <w:spacing w:val="-44"/>
          <w:w w:val="95"/>
        </w:rPr>
        <w:t> </w:t>
      </w:r>
      <w:r>
        <w:rPr>
          <w:color w:val="231F20"/>
          <w:w w:val="95"/>
        </w:rPr>
        <w:t>Q4</w:t>
      </w:r>
      <w:r>
        <w:rPr>
          <w:color w:val="231F20"/>
          <w:spacing w:val="-41"/>
          <w:w w:val="95"/>
        </w:rPr>
        <w:t> </w:t>
      </w:r>
      <w:r>
        <w:rPr>
          <w:color w:val="231F20"/>
          <w:w w:val="95"/>
        </w:rPr>
        <w:t>and</w:t>
      </w:r>
      <w:r>
        <w:rPr>
          <w:color w:val="231F20"/>
          <w:spacing w:val="-42"/>
          <w:w w:val="95"/>
        </w:rPr>
        <w:t> </w:t>
      </w:r>
      <w:r>
        <w:rPr>
          <w:color w:val="231F20"/>
          <w:w w:val="95"/>
        </w:rPr>
        <w:t>beyond</w:t>
      </w:r>
      <w:r>
        <w:rPr>
          <w:color w:val="231F20"/>
          <w:spacing w:val="-42"/>
          <w:w w:val="95"/>
        </w:rPr>
        <w:t> </w:t>
      </w:r>
      <w:r>
        <w:rPr>
          <w:color w:val="231F20"/>
          <w:w w:val="95"/>
        </w:rPr>
        <w:t>has</w:t>
      </w:r>
      <w:r>
        <w:rPr>
          <w:color w:val="231F20"/>
          <w:spacing w:val="-43"/>
          <w:w w:val="95"/>
        </w:rPr>
        <w:t> </w:t>
      </w:r>
      <w:r>
        <w:rPr>
          <w:color w:val="231F20"/>
          <w:w w:val="95"/>
        </w:rPr>
        <w:t>deteriorated.</w:t>
      </w:r>
      <w:r>
        <w:rPr>
          <w:color w:val="231F20"/>
          <w:spacing w:val="-28"/>
          <w:w w:val="95"/>
        </w:rPr>
        <w:t> </w:t>
      </w:r>
      <w:r>
        <w:rPr>
          <w:color w:val="231F20"/>
          <w:w w:val="95"/>
        </w:rPr>
        <w:t>Underlying</w:t>
      </w:r>
      <w:r>
        <w:rPr>
          <w:color w:val="231F20"/>
          <w:spacing w:val="-43"/>
          <w:w w:val="95"/>
        </w:rPr>
        <w:t> </w:t>
      </w:r>
      <w:r>
        <w:rPr>
          <w:color w:val="231F20"/>
          <w:w w:val="95"/>
        </w:rPr>
        <w:t>the </w:t>
      </w:r>
      <w:r>
        <w:rPr>
          <w:color w:val="231F20"/>
        </w:rPr>
        <w:t>downturn in domestic demand was a sharp decline in </w:t>
      </w:r>
      <w:r>
        <w:rPr>
          <w:color w:val="231F20"/>
          <w:w w:val="90"/>
        </w:rPr>
        <w:t>consumer</w:t>
      </w:r>
      <w:r>
        <w:rPr>
          <w:color w:val="231F20"/>
          <w:spacing w:val="-23"/>
          <w:w w:val="90"/>
        </w:rPr>
        <w:t> </w:t>
      </w:r>
      <w:r>
        <w:rPr>
          <w:color w:val="231F20"/>
          <w:w w:val="90"/>
        </w:rPr>
        <w:t>spending.</w:t>
      </w:r>
      <w:r>
        <w:rPr>
          <w:color w:val="231F20"/>
          <w:spacing w:val="2"/>
          <w:w w:val="90"/>
        </w:rPr>
        <w:t> </w:t>
      </w:r>
      <w:r>
        <w:rPr>
          <w:color w:val="231F20"/>
          <w:w w:val="90"/>
        </w:rPr>
        <w:t>That</w:t>
      </w:r>
      <w:r>
        <w:rPr>
          <w:color w:val="231F20"/>
          <w:spacing w:val="-22"/>
          <w:w w:val="90"/>
        </w:rPr>
        <w:t> </w:t>
      </w:r>
      <w:r>
        <w:rPr>
          <w:color w:val="231F20"/>
          <w:w w:val="90"/>
        </w:rPr>
        <w:t>reflected</w:t>
      </w:r>
      <w:r>
        <w:rPr>
          <w:color w:val="231F20"/>
          <w:spacing w:val="-25"/>
          <w:w w:val="90"/>
        </w:rPr>
        <w:t> </w:t>
      </w:r>
      <w:r>
        <w:rPr>
          <w:color w:val="231F20"/>
          <w:w w:val="90"/>
        </w:rPr>
        <w:t>tight</w:t>
      </w:r>
      <w:r>
        <w:rPr>
          <w:color w:val="231F20"/>
          <w:spacing w:val="-22"/>
          <w:w w:val="90"/>
        </w:rPr>
        <w:t> </w:t>
      </w:r>
      <w:r>
        <w:rPr>
          <w:color w:val="231F20"/>
          <w:w w:val="90"/>
        </w:rPr>
        <w:t>credit</w:t>
      </w:r>
      <w:r>
        <w:rPr>
          <w:color w:val="231F20"/>
          <w:spacing w:val="-23"/>
          <w:w w:val="90"/>
        </w:rPr>
        <w:t> </w:t>
      </w:r>
      <w:r>
        <w:rPr>
          <w:color w:val="231F20"/>
          <w:w w:val="90"/>
        </w:rPr>
        <w:t>conditions,</w:t>
      </w:r>
    </w:p>
    <w:p>
      <w:pPr>
        <w:spacing w:after="0" w:line="268" w:lineRule="auto"/>
        <w:sectPr>
          <w:type w:val="continuous"/>
          <w:pgSz w:w="11900" w:h="16840"/>
          <w:pgMar w:top="1560" w:bottom="0" w:left="640" w:right="640"/>
          <w:cols w:num="3" w:equalWidth="0">
            <w:col w:w="1791" w:space="157"/>
            <w:col w:w="2060" w:space="1321"/>
            <w:col w:w="5291"/>
          </w:cols>
        </w:sectPr>
      </w:pPr>
    </w:p>
    <w:p>
      <w:pPr>
        <w:spacing w:line="125" w:lineRule="exact" w:before="5"/>
        <w:ind w:left="3896" w:right="0" w:firstLine="0"/>
        <w:jc w:val="left"/>
        <w:rPr>
          <w:sz w:val="12"/>
        </w:rPr>
      </w:pPr>
      <w:r>
        <w:rPr>
          <w:color w:val="231F20"/>
          <w:w w:val="96"/>
          <w:sz w:val="12"/>
        </w:rPr>
        <w:t>2</w:t>
      </w:r>
    </w:p>
    <w:p>
      <w:pPr>
        <w:tabs>
          <w:tab w:pos="894" w:val="left" w:leader="none"/>
          <w:tab w:pos="1323" w:val="left" w:leader="none"/>
          <w:tab w:pos="1751" w:val="left" w:leader="none"/>
          <w:tab w:pos="2189" w:val="left" w:leader="none"/>
          <w:tab w:pos="2619" w:val="left" w:leader="none"/>
          <w:tab w:pos="3060" w:val="left" w:leader="none"/>
          <w:tab w:pos="3485" w:val="left" w:leader="none"/>
        </w:tabs>
        <w:spacing w:line="125" w:lineRule="exact" w:before="0"/>
        <w:ind w:left="412" w:right="0" w:firstLine="0"/>
        <w:jc w:val="left"/>
        <w:rPr>
          <w:sz w:val="12"/>
        </w:rPr>
      </w:pPr>
      <w:r>
        <w:rPr>
          <w:color w:val="231F20"/>
          <w:sz w:val="12"/>
        </w:rPr>
        <w:t>2001</w:t>
        <w:tab/>
        <w:t>02</w:t>
        <w:tab/>
        <w:t>03</w:t>
        <w:tab/>
        <w:t>04</w:t>
        <w:tab/>
        <w:t>05</w:t>
        <w:tab/>
        <w:t>06</w:t>
        <w:tab/>
        <w:t>07</w:t>
        <w:tab/>
        <w:t>08</w:t>
      </w:r>
    </w:p>
    <w:p>
      <w:pPr>
        <w:pStyle w:val="BodyText"/>
        <w:spacing w:before="5"/>
        <w:rPr>
          <w:sz w:val="14"/>
        </w:rPr>
      </w:pPr>
    </w:p>
    <w:p>
      <w:pPr>
        <w:spacing w:before="0"/>
        <w:ind w:left="153" w:right="0" w:firstLine="0"/>
        <w:jc w:val="left"/>
        <w:rPr>
          <w:sz w:val="11"/>
        </w:rPr>
      </w:pPr>
      <w:r>
        <w:rPr>
          <w:color w:val="231F20"/>
          <w:w w:val="90"/>
          <w:sz w:val="11"/>
        </w:rPr>
        <w:t>Source: Bureau of Economic</w:t>
      </w:r>
      <w:r>
        <w:rPr>
          <w:color w:val="231F20"/>
          <w:spacing w:val="-17"/>
          <w:w w:val="90"/>
          <w:sz w:val="11"/>
        </w:rPr>
        <w:t> </w:t>
      </w:r>
      <w:r>
        <w:rPr>
          <w:color w:val="231F20"/>
          <w:w w:val="90"/>
          <w:sz w:val="11"/>
        </w:rPr>
        <w:t>Analysis.</w:t>
      </w:r>
    </w:p>
    <w:p>
      <w:pPr>
        <w:pStyle w:val="BodyText"/>
        <w:spacing w:before="5"/>
        <w:rPr>
          <w:sz w:val="11"/>
        </w:rPr>
      </w:pPr>
    </w:p>
    <w:p>
      <w:pPr>
        <w:pStyle w:val="ListParagraph"/>
        <w:numPr>
          <w:ilvl w:val="0"/>
          <w:numId w:val="19"/>
        </w:numPr>
        <w:tabs>
          <w:tab w:pos="324" w:val="left" w:leader="none"/>
        </w:tabs>
        <w:spacing w:line="240" w:lineRule="auto" w:before="0" w:after="0"/>
        <w:ind w:left="323" w:right="0" w:hanging="171"/>
        <w:jc w:val="left"/>
        <w:rPr>
          <w:sz w:val="11"/>
        </w:rPr>
      </w:pPr>
      <w:r>
        <w:rPr>
          <w:color w:val="231F20"/>
          <w:spacing w:val="-1"/>
          <w:w w:val="90"/>
          <w:sz w:val="11"/>
        </w:rPr>
        <w:t>Chained-volume</w:t>
      </w:r>
      <w:r>
        <w:rPr>
          <w:color w:val="231F20"/>
          <w:spacing w:val="5"/>
          <w:w w:val="90"/>
          <w:sz w:val="11"/>
        </w:rPr>
        <w:t> </w:t>
      </w:r>
      <w:r>
        <w:rPr>
          <w:color w:val="231F20"/>
          <w:w w:val="90"/>
          <w:sz w:val="11"/>
        </w:rPr>
        <w:t>measures.</w:t>
      </w:r>
    </w:p>
    <w:p>
      <w:pPr>
        <w:pStyle w:val="ListParagraph"/>
        <w:numPr>
          <w:ilvl w:val="0"/>
          <w:numId w:val="19"/>
        </w:numPr>
        <w:tabs>
          <w:tab w:pos="324" w:val="left" w:leader="none"/>
        </w:tabs>
        <w:spacing w:line="240" w:lineRule="auto" w:before="2" w:after="0"/>
        <w:ind w:left="323" w:right="0" w:hanging="171"/>
        <w:jc w:val="left"/>
        <w:rPr>
          <w:sz w:val="11"/>
        </w:rPr>
      </w:pPr>
      <w:r>
        <w:rPr>
          <w:color w:val="231F20"/>
          <w:sz w:val="11"/>
        </w:rPr>
        <w:t>Percentage</w:t>
      </w:r>
      <w:r>
        <w:rPr>
          <w:color w:val="231F20"/>
          <w:spacing w:val="-12"/>
          <w:sz w:val="11"/>
        </w:rPr>
        <w:t> </w:t>
      </w:r>
      <w:r>
        <w:rPr>
          <w:color w:val="231F20"/>
          <w:sz w:val="11"/>
        </w:rPr>
        <w:t>point</w:t>
      </w:r>
      <w:r>
        <w:rPr>
          <w:color w:val="231F20"/>
          <w:spacing w:val="-11"/>
          <w:sz w:val="11"/>
        </w:rPr>
        <w:t> </w:t>
      </w:r>
      <w:r>
        <w:rPr>
          <w:color w:val="231F20"/>
          <w:sz w:val="11"/>
        </w:rPr>
        <w:t>contribution</w:t>
      </w:r>
      <w:r>
        <w:rPr>
          <w:color w:val="231F20"/>
          <w:spacing w:val="-13"/>
          <w:sz w:val="11"/>
        </w:rPr>
        <w:t> </w:t>
      </w:r>
      <w:r>
        <w:rPr>
          <w:color w:val="231F20"/>
          <w:sz w:val="11"/>
        </w:rPr>
        <w:t>to</w:t>
      </w:r>
      <w:r>
        <w:rPr>
          <w:color w:val="231F20"/>
          <w:spacing w:val="-14"/>
          <w:sz w:val="11"/>
        </w:rPr>
        <w:t> </w:t>
      </w:r>
      <w:r>
        <w:rPr>
          <w:color w:val="231F20"/>
          <w:sz w:val="11"/>
        </w:rPr>
        <w:t>four-quarter</w:t>
      </w:r>
      <w:r>
        <w:rPr>
          <w:color w:val="231F20"/>
          <w:spacing w:val="-15"/>
          <w:sz w:val="11"/>
        </w:rPr>
        <w:t> </w:t>
      </w:r>
      <w:r>
        <w:rPr>
          <w:color w:val="231F20"/>
          <w:sz w:val="11"/>
        </w:rPr>
        <w:t>GDP</w:t>
      </w:r>
      <w:r>
        <w:rPr>
          <w:color w:val="231F20"/>
          <w:spacing w:val="-11"/>
          <w:sz w:val="11"/>
        </w:rPr>
        <w:t> </w:t>
      </w:r>
      <w:r>
        <w:rPr>
          <w:color w:val="231F20"/>
          <w:sz w:val="11"/>
        </w:rPr>
        <w:t>growth.</w:t>
      </w:r>
    </w:p>
    <w:p>
      <w:pPr>
        <w:pStyle w:val="BodyText"/>
      </w:pPr>
    </w:p>
    <w:p>
      <w:pPr>
        <w:pStyle w:val="BodyText"/>
      </w:pPr>
    </w:p>
    <w:p>
      <w:pPr>
        <w:pStyle w:val="BodyText"/>
        <w:spacing w:before="7"/>
        <w:rPr>
          <w:sz w:val="25"/>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0"/>
        <w:ind w:left="153" w:right="0" w:firstLine="0"/>
        <w:jc w:val="left"/>
        <w:rPr>
          <w:sz w:val="12"/>
        </w:rPr>
      </w:pPr>
      <w:r>
        <w:rPr>
          <w:color w:val="A70740"/>
          <w:sz w:val="18"/>
        </w:rPr>
        <w:t>Table 2.C </w:t>
      </w:r>
      <w:r>
        <w:rPr>
          <w:color w:val="231F20"/>
          <w:sz w:val="18"/>
        </w:rPr>
        <w:t>Export orders</w:t>
      </w:r>
      <w:r>
        <w:rPr>
          <w:color w:val="231F20"/>
          <w:position w:val="4"/>
          <w:sz w:val="12"/>
        </w:rPr>
        <w:t>(a)</w:t>
      </w:r>
    </w:p>
    <w:p>
      <w:pPr>
        <w:tabs>
          <w:tab w:pos="2527" w:val="left" w:leader="none"/>
          <w:tab w:pos="4329" w:val="right" w:leader="none"/>
        </w:tabs>
        <w:spacing w:before="198"/>
        <w:ind w:left="1753" w:right="0" w:firstLine="0"/>
        <w:jc w:val="left"/>
        <w:rPr>
          <w:sz w:val="14"/>
        </w:rPr>
      </w:pPr>
      <w:r>
        <w:rPr>
          <w:color w:val="231F20"/>
          <w:w w:val="95"/>
          <w:sz w:val="14"/>
        </w:rPr>
        <w:t>Averages</w:t>
        <w:tab/>
      </w:r>
      <w:r>
        <w:rPr>
          <w:color w:val="231F20"/>
          <w:sz w:val="14"/>
        </w:rPr>
        <w:t>2007</w:t>
        <w:tab/>
        <w:t>2008</w:t>
      </w:r>
    </w:p>
    <w:p>
      <w:pPr>
        <w:pStyle w:val="BodyText"/>
        <w:spacing w:before="1"/>
        <w:rPr>
          <w:sz w:val="3"/>
        </w:rPr>
      </w:pPr>
    </w:p>
    <w:p>
      <w:pPr>
        <w:tabs>
          <w:tab w:pos="3177" w:val="left" w:leader="none"/>
        </w:tabs>
        <w:spacing w:line="20" w:lineRule="exact"/>
        <w:ind w:left="2482" w:right="-87" w:firstLine="0"/>
        <w:rPr>
          <w:sz w:val="2"/>
        </w:rPr>
      </w:pPr>
      <w:r>
        <w:rPr>
          <w:sz w:val="2"/>
        </w:rPr>
        <w:pict>
          <v:group style="width:18.1pt;height:.15pt;mso-position-horizontal-relative:char;mso-position-vertical-relative:line" coordorigin="0,0" coordsize="362,3">
            <v:line style="position:absolute" from="0,1" to="362,1" stroked="true" strokeweight=".125pt" strokecolor="#231f20">
              <v:stroke dashstyle="solid"/>
            </v:line>
          </v:group>
        </w:pict>
      </w:r>
      <w:r>
        <w:rPr>
          <w:sz w:val="2"/>
        </w:rPr>
      </w:r>
      <w:r>
        <w:rPr>
          <w:sz w:val="2"/>
        </w:rPr>
        <w:tab/>
      </w:r>
      <w:r>
        <w:rPr>
          <w:sz w:val="2"/>
        </w:rPr>
        <w:pict>
          <v:group style="width:98.2pt;height:.15pt;mso-position-horizontal-relative:char;mso-position-vertical-relative:line" coordorigin="0,0" coordsize="1964,3">
            <v:line style="position:absolute" from="0,1" to="1963,1" stroked="true" strokeweight=".125pt" strokecolor="#231f20">
              <v:stroke dashstyle="solid"/>
            </v:line>
          </v:group>
        </w:pict>
      </w:r>
      <w:r>
        <w:rPr>
          <w:sz w:val="2"/>
        </w:rPr>
      </w:r>
    </w:p>
    <w:p>
      <w:pPr>
        <w:tabs>
          <w:tab w:pos="2636" w:val="left" w:leader="none"/>
          <w:tab w:pos="3223" w:val="left" w:leader="none"/>
          <w:tab w:pos="3776" w:val="left" w:leader="none"/>
          <w:tab w:pos="4340" w:val="left" w:leader="none"/>
          <w:tab w:pos="4842" w:val="left" w:leader="none"/>
        </w:tabs>
        <w:spacing w:before="17"/>
        <w:ind w:left="1658" w:right="0" w:firstLine="0"/>
        <w:jc w:val="left"/>
        <w:rPr>
          <w:sz w:val="14"/>
        </w:rPr>
      </w:pPr>
      <w:r>
        <w:rPr>
          <w:color w:val="231F20"/>
          <w:sz w:val="14"/>
        </w:rPr>
        <w:t>since</w:t>
      </w:r>
      <w:r>
        <w:rPr>
          <w:color w:val="231F20"/>
          <w:spacing w:val="-26"/>
          <w:sz w:val="14"/>
        </w:rPr>
        <w:t> </w:t>
      </w:r>
      <w:r>
        <w:rPr>
          <w:color w:val="231F20"/>
          <w:sz w:val="14"/>
        </w:rPr>
        <w:t>1998</w:t>
        <w:tab/>
        <w:t>Q4</w:t>
        <w:tab/>
        <w:t>Q1</w:t>
        <w:tab/>
        <w:t>Q2</w:t>
        <w:tab/>
        <w:t>Q3</w:t>
        <w:tab/>
        <w:t>Oct.</w:t>
      </w:r>
    </w:p>
    <w:p>
      <w:pPr>
        <w:pStyle w:val="BodyText"/>
        <w:spacing w:before="9"/>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4"/>
        <w:gridCol w:w="751"/>
        <w:gridCol w:w="564"/>
        <w:gridCol w:w="565"/>
        <w:gridCol w:w="572"/>
        <w:gridCol w:w="564"/>
        <w:gridCol w:w="464"/>
      </w:tblGrid>
      <w:tr>
        <w:trPr>
          <w:trHeight w:val="491" w:hRule="atLeast"/>
        </w:trPr>
        <w:tc>
          <w:tcPr>
            <w:tcW w:w="1504" w:type="dxa"/>
            <w:tcBorders>
              <w:top w:val="single" w:sz="2" w:space="0" w:color="231F20"/>
            </w:tcBorders>
          </w:tcPr>
          <w:p>
            <w:pPr>
              <w:pStyle w:val="TableParagraph"/>
              <w:spacing w:before="64"/>
              <w:rPr>
                <w:sz w:val="14"/>
              </w:rPr>
            </w:pPr>
            <w:r>
              <w:rPr>
                <w:color w:val="231F20"/>
                <w:sz w:val="14"/>
              </w:rPr>
              <w:t>Manufacturing</w:t>
            </w:r>
          </w:p>
          <w:p>
            <w:pPr>
              <w:pStyle w:val="TableParagraph"/>
              <w:spacing w:before="61"/>
              <w:rPr>
                <w:sz w:val="11"/>
              </w:rPr>
            </w:pPr>
            <w:r>
              <w:rPr>
                <w:color w:val="231F20"/>
                <w:sz w:val="14"/>
              </w:rPr>
              <w:t>BCC orders</w:t>
            </w:r>
            <w:r>
              <w:rPr>
                <w:color w:val="231F20"/>
                <w:position w:val="4"/>
                <w:sz w:val="11"/>
              </w:rPr>
              <w:t>(b)</w:t>
            </w:r>
          </w:p>
        </w:tc>
        <w:tc>
          <w:tcPr>
            <w:tcW w:w="751" w:type="dxa"/>
            <w:tcBorders>
              <w:top w:val="single" w:sz="2" w:space="0" w:color="231F20"/>
            </w:tcBorders>
          </w:tcPr>
          <w:p>
            <w:pPr>
              <w:pStyle w:val="TableParagraph"/>
              <w:spacing w:before="0"/>
              <w:rPr>
                <w:sz w:val="16"/>
              </w:rPr>
            </w:pPr>
          </w:p>
          <w:p>
            <w:pPr>
              <w:pStyle w:val="TableParagraph"/>
              <w:spacing w:before="113"/>
              <w:ind w:right="155"/>
              <w:jc w:val="right"/>
              <w:rPr>
                <w:sz w:val="14"/>
              </w:rPr>
            </w:pPr>
            <w:r>
              <w:rPr>
                <w:color w:val="231F20"/>
                <w:w w:val="96"/>
                <w:sz w:val="14"/>
              </w:rPr>
              <w:t>5</w:t>
            </w:r>
          </w:p>
        </w:tc>
        <w:tc>
          <w:tcPr>
            <w:tcW w:w="564" w:type="dxa"/>
            <w:tcBorders>
              <w:top w:val="single" w:sz="2" w:space="0" w:color="231F20"/>
            </w:tcBorders>
          </w:tcPr>
          <w:p>
            <w:pPr>
              <w:pStyle w:val="TableParagraph"/>
              <w:spacing w:before="0"/>
              <w:rPr>
                <w:sz w:val="16"/>
              </w:rPr>
            </w:pPr>
          </w:p>
          <w:p>
            <w:pPr>
              <w:pStyle w:val="TableParagraph"/>
              <w:spacing w:before="113"/>
              <w:ind w:left="211" w:right="88"/>
              <w:jc w:val="center"/>
              <w:rPr>
                <w:sz w:val="14"/>
              </w:rPr>
            </w:pPr>
            <w:r>
              <w:rPr>
                <w:color w:val="231F20"/>
                <w:sz w:val="14"/>
              </w:rPr>
              <w:t>19</w:t>
            </w:r>
          </w:p>
        </w:tc>
        <w:tc>
          <w:tcPr>
            <w:tcW w:w="565" w:type="dxa"/>
            <w:tcBorders>
              <w:top w:val="single" w:sz="2" w:space="0" w:color="231F20"/>
            </w:tcBorders>
          </w:tcPr>
          <w:p>
            <w:pPr>
              <w:pStyle w:val="TableParagraph"/>
              <w:spacing w:before="0"/>
              <w:rPr>
                <w:sz w:val="16"/>
              </w:rPr>
            </w:pPr>
          </w:p>
          <w:p>
            <w:pPr>
              <w:pStyle w:val="TableParagraph"/>
              <w:spacing w:before="113"/>
              <w:ind w:left="127"/>
              <w:jc w:val="center"/>
              <w:rPr>
                <w:sz w:val="14"/>
              </w:rPr>
            </w:pPr>
            <w:r>
              <w:rPr>
                <w:color w:val="231F20"/>
                <w:sz w:val="14"/>
              </w:rPr>
              <w:t>16</w:t>
            </w:r>
          </w:p>
        </w:tc>
        <w:tc>
          <w:tcPr>
            <w:tcW w:w="572" w:type="dxa"/>
            <w:tcBorders>
              <w:top w:val="single" w:sz="2" w:space="0" w:color="231F20"/>
            </w:tcBorders>
          </w:tcPr>
          <w:p>
            <w:pPr>
              <w:pStyle w:val="TableParagraph"/>
              <w:spacing w:before="0"/>
              <w:rPr>
                <w:sz w:val="16"/>
              </w:rPr>
            </w:pPr>
          </w:p>
          <w:p>
            <w:pPr>
              <w:pStyle w:val="TableParagraph"/>
              <w:spacing w:before="113"/>
              <w:ind w:left="216" w:right="101"/>
              <w:jc w:val="center"/>
              <w:rPr>
                <w:sz w:val="14"/>
              </w:rPr>
            </w:pPr>
            <w:r>
              <w:rPr>
                <w:color w:val="231F20"/>
                <w:sz w:val="14"/>
              </w:rPr>
              <w:t>22</w:t>
            </w:r>
          </w:p>
        </w:tc>
        <w:tc>
          <w:tcPr>
            <w:tcW w:w="564" w:type="dxa"/>
            <w:tcBorders>
              <w:top w:val="single" w:sz="2" w:space="0" w:color="231F20"/>
            </w:tcBorders>
          </w:tcPr>
          <w:p>
            <w:pPr>
              <w:pStyle w:val="TableParagraph"/>
              <w:spacing w:before="0"/>
              <w:rPr>
                <w:sz w:val="16"/>
              </w:rPr>
            </w:pPr>
          </w:p>
          <w:p>
            <w:pPr>
              <w:pStyle w:val="TableParagraph"/>
              <w:spacing w:before="113"/>
              <w:ind w:right="152"/>
              <w:jc w:val="right"/>
              <w:rPr>
                <w:sz w:val="14"/>
              </w:rPr>
            </w:pPr>
            <w:r>
              <w:rPr>
                <w:color w:val="231F20"/>
                <w:sz w:val="14"/>
              </w:rPr>
              <w:t>-4</w:t>
            </w:r>
          </w:p>
        </w:tc>
        <w:tc>
          <w:tcPr>
            <w:tcW w:w="464" w:type="dxa"/>
            <w:tcBorders>
              <w:top w:val="single" w:sz="2" w:space="0" w:color="231F20"/>
            </w:tcBorders>
          </w:tcPr>
          <w:p>
            <w:pPr>
              <w:pStyle w:val="TableParagraph"/>
              <w:spacing w:before="0"/>
              <w:rPr>
                <w:sz w:val="16"/>
              </w:rPr>
            </w:pPr>
          </w:p>
          <w:p>
            <w:pPr>
              <w:pStyle w:val="TableParagraph"/>
              <w:spacing w:before="113"/>
              <w:ind w:right="49"/>
              <w:jc w:val="right"/>
              <w:rPr>
                <w:sz w:val="14"/>
              </w:rPr>
            </w:pPr>
            <w:r>
              <w:rPr>
                <w:color w:val="231F20"/>
                <w:w w:val="75"/>
                <w:sz w:val="14"/>
              </w:rPr>
              <w:t>n.a.</w:t>
            </w:r>
          </w:p>
        </w:tc>
      </w:tr>
      <w:tr>
        <w:trPr>
          <w:trHeight w:val="235" w:hRule="atLeast"/>
        </w:trPr>
        <w:tc>
          <w:tcPr>
            <w:tcW w:w="1504" w:type="dxa"/>
          </w:tcPr>
          <w:p>
            <w:pPr>
              <w:pStyle w:val="TableParagraph"/>
              <w:spacing w:before="31"/>
              <w:ind w:left="-1"/>
              <w:rPr>
                <w:sz w:val="11"/>
              </w:rPr>
            </w:pPr>
            <w:r>
              <w:rPr>
                <w:color w:val="231F20"/>
                <w:sz w:val="14"/>
              </w:rPr>
              <w:t>CBI orders</w:t>
            </w:r>
            <w:r>
              <w:rPr>
                <w:color w:val="231F20"/>
                <w:position w:val="4"/>
                <w:sz w:val="11"/>
              </w:rPr>
              <w:t>(c)</w:t>
            </w:r>
          </w:p>
        </w:tc>
        <w:tc>
          <w:tcPr>
            <w:tcW w:w="751" w:type="dxa"/>
          </w:tcPr>
          <w:p>
            <w:pPr>
              <w:pStyle w:val="TableParagraph"/>
              <w:spacing w:before="42"/>
              <w:ind w:right="155"/>
              <w:jc w:val="right"/>
              <w:rPr>
                <w:sz w:val="14"/>
              </w:rPr>
            </w:pPr>
            <w:r>
              <w:rPr>
                <w:color w:val="231F20"/>
                <w:w w:val="95"/>
                <w:sz w:val="14"/>
              </w:rPr>
              <w:t>-26</w:t>
            </w:r>
          </w:p>
        </w:tc>
        <w:tc>
          <w:tcPr>
            <w:tcW w:w="564" w:type="dxa"/>
          </w:tcPr>
          <w:p>
            <w:pPr>
              <w:pStyle w:val="TableParagraph"/>
              <w:spacing w:before="42"/>
              <w:ind w:left="211" w:right="83"/>
              <w:jc w:val="center"/>
              <w:rPr>
                <w:sz w:val="14"/>
              </w:rPr>
            </w:pPr>
            <w:r>
              <w:rPr>
                <w:color w:val="231F20"/>
                <w:sz w:val="14"/>
              </w:rPr>
              <w:t>-4</w:t>
            </w:r>
          </w:p>
        </w:tc>
        <w:tc>
          <w:tcPr>
            <w:tcW w:w="565" w:type="dxa"/>
          </w:tcPr>
          <w:p>
            <w:pPr>
              <w:pStyle w:val="TableParagraph"/>
              <w:spacing w:before="42"/>
              <w:ind w:left="127" w:right="45"/>
              <w:jc w:val="center"/>
              <w:rPr>
                <w:sz w:val="14"/>
              </w:rPr>
            </w:pPr>
            <w:r>
              <w:rPr>
                <w:color w:val="231F20"/>
                <w:sz w:val="14"/>
              </w:rPr>
              <w:t>-12</w:t>
            </w:r>
          </w:p>
        </w:tc>
        <w:tc>
          <w:tcPr>
            <w:tcW w:w="572" w:type="dxa"/>
          </w:tcPr>
          <w:p>
            <w:pPr>
              <w:pStyle w:val="TableParagraph"/>
              <w:spacing w:before="42"/>
              <w:ind w:left="216" w:right="75"/>
              <w:jc w:val="center"/>
              <w:rPr>
                <w:sz w:val="14"/>
              </w:rPr>
            </w:pPr>
            <w:r>
              <w:rPr>
                <w:color w:val="231F20"/>
                <w:sz w:val="14"/>
              </w:rPr>
              <w:t>-7</w:t>
            </w:r>
          </w:p>
        </w:tc>
        <w:tc>
          <w:tcPr>
            <w:tcW w:w="564" w:type="dxa"/>
          </w:tcPr>
          <w:p>
            <w:pPr>
              <w:pStyle w:val="TableParagraph"/>
              <w:spacing w:before="42"/>
              <w:ind w:right="152"/>
              <w:jc w:val="right"/>
              <w:rPr>
                <w:sz w:val="14"/>
              </w:rPr>
            </w:pPr>
            <w:r>
              <w:rPr>
                <w:color w:val="231F20"/>
                <w:w w:val="95"/>
                <w:sz w:val="14"/>
              </w:rPr>
              <w:t>-32</w:t>
            </w:r>
          </w:p>
        </w:tc>
        <w:tc>
          <w:tcPr>
            <w:tcW w:w="464" w:type="dxa"/>
          </w:tcPr>
          <w:p>
            <w:pPr>
              <w:pStyle w:val="TableParagraph"/>
              <w:spacing w:before="42"/>
              <w:ind w:right="49"/>
              <w:jc w:val="right"/>
              <w:rPr>
                <w:sz w:val="14"/>
              </w:rPr>
            </w:pPr>
            <w:r>
              <w:rPr>
                <w:color w:val="231F20"/>
                <w:w w:val="75"/>
                <w:sz w:val="14"/>
              </w:rPr>
              <w:t>n.a.</w:t>
            </w:r>
          </w:p>
        </w:tc>
      </w:tr>
      <w:tr>
        <w:trPr>
          <w:trHeight w:val="235" w:hRule="atLeast"/>
        </w:trPr>
        <w:tc>
          <w:tcPr>
            <w:tcW w:w="1504" w:type="dxa"/>
          </w:tcPr>
          <w:p>
            <w:pPr>
              <w:pStyle w:val="TableParagraph"/>
              <w:spacing w:before="30"/>
              <w:ind w:left="-1"/>
              <w:rPr>
                <w:sz w:val="11"/>
              </w:rPr>
            </w:pPr>
            <w:r>
              <w:rPr>
                <w:color w:val="231F20"/>
                <w:sz w:val="14"/>
              </w:rPr>
              <w:t>Agents’ scores</w:t>
            </w:r>
            <w:r>
              <w:rPr>
                <w:color w:val="231F20"/>
                <w:position w:val="4"/>
                <w:sz w:val="11"/>
              </w:rPr>
              <w:t>(d)</w:t>
            </w:r>
          </w:p>
        </w:tc>
        <w:tc>
          <w:tcPr>
            <w:tcW w:w="751" w:type="dxa"/>
          </w:tcPr>
          <w:p>
            <w:pPr>
              <w:pStyle w:val="TableParagraph"/>
              <w:spacing w:before="42"/>
              <w:ind w:right="155"/>
              <w:jc w:val="right"/>
              <w:rPr>
                <w:sz w:val="14"/>
              </w:rPr>
            </w:pPr>
            <w:r>
              <w:rPr>
                <w:color w:val="231F20"/>
                <w:w w:val="90"/>
                <w:sz w:val="14"/>
              </w:rPr>
              <w:t>0.9</w:t>
            </w:r>
          </w:p>
        </w:tc>
        <w:tc>
          <w:tcPr>
            <w:tcW w:w="564" w:type="dxa"/>
          </w:tcPr>
          <w:p>
            <w:pPr>
              <w:pStyle w:val="TableParagraph"/>
              <w:spacing w:before="42"/>
              <w:ind w:left="211" w:right="123"/>
              <w:jc w:val="center"/>
              <w:rPr>
                <w:sz w:val="14"/>
              </w:rPr>
            </w:pPr>
            <w:r>
              <w:rPr>
                <w:color w:val="231F20"/>
                <w:w w:val="95"/>
                <w:sz w:val="14"/>
              </w:rPr>
              <w:t>2.7</w:t>
            </w:r>
          </w:p>
        </w:tc>
        <w:tc>
          <w:tcPr>
            <w:tcW w:w="565" w:type="dxa"/>
          </w:tcPr>
          <w:p>
            <w:pPr>
              <w:pStyle w:val="TableParagraph"/>
              <w:spacing w:before="42"/>
              <w:ind w:left="127" w:right="43"/>
              <w:jc w:val="center"/>
              <w:rPr>
                <w:sz w:val="14"/>
              </w:rPr>
            </w:pPr>
            <w:r>
              <w:rPr>
                <w:color w:val="231F20"/>
                <w:sz w:val="14"/>
              </w:rPr>
              <w:t>2.6</w:t>
            </w:r>
          </w:p>
        </w:tc>
        <w:tc>
          <w:tcPr>
            <w:tcW w:w="572" w:type="dxa"/>
          </w:tcPr>
          <w:p>
            <w:pPr>
              <w:pStyle w:val="TableParagraph"/>
              <w:spacing w:before="42"/>
              <w:ind w:left="216" w:right="126"/>
              <w:jc w:val="center"/>
              <w:rPr>
                <w:sz w:val="14"/>
              </w:rPr>
            </w:pPr>
            <w:r>
              <w:rPr>
                <w:color w:val="231F20"/>
                <w:w w:val="95"/>
                <w:sz w:val="14"/>
              </w:rPr>
              <w:t>2.7</w:t>
            </w:r>
          </w:p>
        </w:tc>
        <w:tc>
          <w:tcPr>
            <w:tcW w:w="564" w:type="dxa"/>
          </w:tcPr>
          <w:p>
            <w:pPr>
              <w:pStyle w:val="TableParagraph"/>
              <w:spacing w:before="42"/>
              <w:ind w:right="152"/>
              <w:jc w:val="right"/>
              <w:rPr>
                <w:sz w:val="14"/>
              </w:rPr>
            </w:pPr>
            <w:r>
              <w:rPr>
                <w:color w:val="231F20"/>
                <w:w w:val="80"/>
                <w:sz w:val="14"/>
              </w:rPr>
              <w:t>2.1</w:t>
            </w:r>
          </w:p>
        </w:tc>
        <w:tc>
          <w:tcPr>
            <w:tcW w:w="464" w:type="dxa"/>
          </w:tcPr>
          <w:p>
            <w:pPr>
              <w:pStyle w:val="TableParagraph"/>
              <w:spacing w:before="42"/>
              <w:ind w:right="49"/>
              <w:jc w:val="right"/>
              <w:rPr>
                <w:sz w:val="14"/>
              </w:rPr>
            </w:pPr>
            <w:r>
              <w:rPr>
                <w:color w:val="231F20"/>
                <w:w w:val="75"/>
                <w:sz w:val="14"/>
              </w:rPr>
              <w:t>n.a.</w:t>
            </w:r>
          </w:p>
        </w:tc>
      </w:tr>
      <w:tr>
        <w:trPr>
          <w:trHeight w:val="241" w:hRule="atLeast"/>
        </w:trPr>
        <w:tc>
          <w:tcPr>
            <w:tcW w:w="1504" w:type="dxa"/>
          </w:tcPr>
          <w:p>
            <w:pPr>
              <w:pStyle w:val="TableParagraph"/>
              <w:spacing w:before="31"/>
              <w:ind w:left="-1"/>
              <w:rPr>
                <w:sz w:val="11"/>
              </w:rPr>
            </w:pPr>
            <w:r>
              <w:rPr>
                <w:color w:val="231F20"/>
                <w:sz w:val="14"/>
              </w:rPr>
              <w:t>CIPS/Markit orders</w:t>
            </w:r>
            <w:r>
              <w:rPr>
                <w:color w:val="231F20"/>
                <w:position w:val="4"/>
                <w:sz w:val="11"/>
              </w:rPr>
              <w:t>(e)</w:t>
            </w:r>
          </w:p>
        </w:tc>
        <w:tc>
          <w:tcPr>
            <w:tcW w:w="751" w:type="dxa"/>
          </w:tcPr>
          <w:p>
            <w:pPr>
              <w:pStyle w:val="TableParagraph"/>
              <w:spacing w:before="42"/>
              <w:ind w:right="155"/>
              <w:jc w:val="right"/>
              <w:rPr>
                <w:sz w:val="14"/>
              </w:rPr>
            </w:pPr>
            <w:r>
              <w:rPr>
                <w:color w:val="231F20"/>
                <w:w w:val="90"/>
                <w:sz w:val="14"/>
              </w:rPr>
              <w:t>50.0</w:t>
            </w:r>
          </w:p>
        </w:tc>
        <w:tc>
          <w:tcPr>
            <w:tcW w:w="564" w:type="dxa"/>
          </w:tcPr>
          <w:p>
            <w:pPr>
              <w:pStyle w:val="TableParagraph"/>
              <w:spacing w:before="42"/>
              <w:ind w:left="126" w:right="123"/>
              <w:jc w:val="center"/>
              <w:rPr>
                <w:sz w:val="14"/>
              </w:rPr>
            </w:pPr>
            <w:r>
              <w:rPr>
                <w:color w:val="231F20"/>
                <w:sz w:val="14"/>
              </w:rPr>
              <w:t>53.0</w:t>
            </w:r>
          </w:p>
        </w:tc>
        <w:tc>
          <w:tcPr>
            <w:tcW w:w="565" w:type="dxa"/>
          </w:tcPr>
          <w:p>
            <w:pPr>
              <w:pStyle w:val="TableParagraph"/>
              <w:spacing w:before="42"/>
              <w:ind w:left="123" w:right="121"/>
              <w:jc w:val="center"/>
              <w:rPr>
                <w:sz w:val="14"/>
              </w:rPr>
            </w:pPr>
            <w:r>
              <w:rPr>
                <w:color w:val="231F20"/>
                <w:sz w:val="14"/>
              </w:rPr>
              <w:t>48.9</w:t>
            </w:r>
          </w:p>
        </w:tc>
        <w:tc>
          <w:tcPr>
            <w:tcW w:w="572" w:type="dxa"/>
          </w:tcPr>
          <w:p>
            <w:pPr>
              <w:pStyle w:val="TableParagraph"/>
              <w:spacing w:before="42"/>
              <w:ind w:left="125" w:right="126"/>
              <w:jc w:val="center"/>
              <w:rPr>
                <w:sz w:val="14"/>
              </w:rPr>
            </w:pPr>
            <w:r>
              <w:rPr>
                <w:color w:val="231F20"/>
                <w:sz w:val="14"/>
              </w:rPr>
              <w:t>48.8</w:t>
            </w:r>
          </w:p>
        </w:tc>
        <w:tc>
          <w:tcPr>
            <w:tcW w:w="564" w:type="dxa"/>
          </w:tcPr>
          <w:p>
            <w:pPr>
              <w:pStyle w:val="TableParagraph"/>
              <w:spacing w:before="42"/>
              <w:ind w:right="152"/>
              <w:jc w:val="right"/>
              <w:rPr>
                <w:sz w:val="14"/>
              </w:rPr>
            </w:pPr>
            <w:r>
              <w:rPr>
                <w:color w:val="231F20"/>
                <w:w w:val="90"/>
                <w:sz w:val="14"/>
              </w:rPr>
              <w:t>45.2</w:t>
            </w:r>
          </w:p>
        </w:tc>
        <w:tc>
          <w:tcPr>
            <w:tcW w:w="464" w:type="dxa"/>
          </w:tcPr>
          <w:p>
            <w:pPr>
              <w:pStyle w:val="TableParagraph"/>
              <w:spacing w:before="42"/>
              <w:ind w:right="49"/>
              <w:jc w:val="right"/>
              <w:rPr>
                <w:sz w:val="14"/>
              </w:rPr>
            </w:pPr>
            <w:r>
              <w:rPr>
                <w:color w:val="231F20"/>
                <w:w w:val="90"/>
                <w:sz w:val="14"/>
              </w:rPr>
              <w:t>43.5</w:t>
            </w:r>
          </w:p>
        </w:tc>
      </w:tr>
      <w:tr>
        <w:trPr>
          <w:trHeight w:val="436" w:hRule="atLeast"/>
        </w:trPr>
        <w:tc>
          <w:tcPr>
            <w:tcW w:w="1504" w:type="dxa"/>
          </w:tcPr>
          <w:p>
            <w:pPr>
              <w:pStyle w:val="TableParagraph"/>
              <w:rPr>
                <w:sz w:val="14"/>
              </w:rPr>
            </w:pPr>
            <w:r>
              <w:rPr>
                <w:color w:val="231F20"/>
                <w:sz w:val="14"/>
              </w:rPr>
              <w:t>Services</w:t>
            </w:r>
          </w:p>
          <w:p>
            <w:pPr>
              <w:pStyle w:val="TableParagraph"/>
              <w:spacing w:line="157" w:lineRule="exact" w:before="60"/>
              <w:rPr>
                <w:sz w:val="11"/>
              </w:rPr>
            </w:pPr>
            <w:r>
              <w:rPr>
                <w:color w:val="231F20"/>
                <w:sz w:val="14"/>
              </w:rPr>
              <w:t>BCC orders</w:t>
            </w:r>
            <w:r>
              <w:rPr>
                <w:color w:val="231F20"/>
                <w:position w:val="4"/>
                <w:sz w:val="11"/>
              </w:rPr>
              <w:t>(b)</w:t>
            </w:r>
          </w:p>
        </w:tc>
        <w:tc>
          <w:tcPr>
            <w:tcW w:w="751" w:type="dxa"/>
          </w:tcPr>
          <w:p>
            <w:pPr>
              <w:pStyle w:val="TableParagraph"/>
              <w:spacing w:before="3"/>
              <w:rPr>
                <w:sz w:val="23"/>
              </w:rPr>
            </w:pPr>
          </w:p>
          <w:p>
            <w:pPr>
              <w:pStyle w:val="TableParagraph"/>
              <w:spacing w:line="145" w:lineRule="exact" w:before="1"/>
              <w:ind w:right="155"/>
              <w:jc w:val="right"/>
              <w:rPr>
                <w:sz w:val="14"/>
              </w:rPr>
            </w:pPr>
            <w:r>
              <w:rPr>
                <w:color w:val="231F20"/>
                <w:w w:val="89"/>
                <w:sz w:val="14"/>
              </w:rPr>
              <w:t>7</w:t>
            </w:r>
          </w:p>
        </w:tc>
        <w:tc>
          <w:tcPr>
            <w:tcW w:w="564" w:type="dxa"/>
          </w:tcPr>
          <w:p>
            <w:pPr>
              <w:pStyle w:val="TableParagraph"/>
              <w:spacing w:before="3"/>
              <w:rPr>
                <w:sz w:val="23"/>
              </w:rPr>
            </w:pPr>
          </w:p>
          <w:p>
            <w:pPr>
              <w:pStyle w:val="TableParagraph"/>
              <w:spacing w:line="145" w:lineRule="exact" w:before="1"/>
              <w:ind w:left="211" w:right="71"/>
              <w:jc w:val="center"/>
              <w:rPr>
                <w:sz w:val="14"/>
              </w:rPr>
            </w:pPr>
            <w:r>
              <w:rPr>
                <w:color w:val="231F20"/>
                <w:w w:val="90"/>
                <w:sz w:val="14"/>
              </w:rPr>
              <w:t>11</w:t>
            </w:r>
          </w:p>
        </w:tc>
        <w:tc>
          <w:tcPr>
            <w:tcW w:w="565" w:type="dxa"/>
          </w:tcPr>
          <w:p>
            <w:pPr>
              <w:pStyle w:val="TableParagraph"/>
              <w:spacing w:before="3"/>
              <w:rPr>
                <w:sz w:val="23"/>
              </w:rPr>
            </w:pPr>
          </w:p>
          <w:p>
            <w:pPr>
              <w:pStyle w:val="TableParagraph"/>
              <w:spacing w:line="145" w:lineRule="exact" w:before="1"/>
              <w:ind w:left="127" w:right="2"/>
              <w:jc w:val="center"/>
              <w:rPr>
                <w:sz w:val="14"/>
              </w:rPr>
            </w:pPr>
            <w:r>
              <w:rPr>
                <w:color w:val="231F20"/>
                <w:sz w:val="14"/>
              </w:rPr>
              <w:t>10</w:t>
            </w:r>
          </w:p>
        </w:tc>
        <w:tc>
          <w:tcPr>
            <w:tcW w:w="572" w:type="dxa"/>
          </w:tcPr>
          <w:p>
            <w:pPr>
              <w:pStyle w:val="TableParagraph"/>
              <w:spacing w:before="3"/>
              <w:rPr>
                <w:sz w:val="23"/>
              </w:rPr>
            </w:pPr>
          </w:p>
          <w:p>
            <w:pPr>
              <w:pStyle w:val="TableParagraph"/>
              <w:spacing w:line="145" w:lineRule="exact" w:before="1"/>
              <w:ind w:left="182"/>
              <w:jc w:val="center"/>
              <w:rPr>
                <w:sz w:val="14"/>
              </w:rPr>
            </w:pPr>
            <w:r>
              <w:rPr>
                <w:color w:val="231F20"/>
                <w:w w:val="101"/>
                <w:sz w:val="14"/>
              </w:rPr>
              <w:t>6</w:t>
            </w:r>
          </w:p>
        </w:tc>
        <w:tc>
          <w:tcPr>
            <w:tcW w:w="564" w:type="dxa"/>
          </w:tcPr>
          <w:p>
            <w:pPr>
              <w:pStyle w:val="TableParagraph"/>
              <w:spacing w:before="3"/>
              <w:rPr>
                <w:sz w:val="23"/>
              </w:rPr>
            </w:pPr>
          </w:p>
          <w:p>
            <w:pPr>
              <w:pStyle w:val="TableParagraph"/>
              <w:spacing w:line="145" w:lineRule="exact" w:before="1"/>
              <w:ind w:right="152"/>
              <w:jc w:val="right"/>
              <w:rPr>
                <w:sz w:val="14"/>
              </w:rPr>
            </w:pPr>
            <w:r>
              <w:rPr>
                <w:color w:val="231F20"/>
                <w:w w:val="100"/>
                <w:sz w:val="14"/>
              </w:rPr>
              <w:t>9</w:t>
            </w:r>
          </w:p>
        </w:tc>
        <w:tc>
          <w:tcPr>
            <w:tcW w:w="464" w:type="dxa"/>
          </w:tcPr>
          <w:p>
            <w:pPr>
              <w:pStyle w:val="TableParagraph"/>
              <w:spacing w:before="3"/>
              <w:rPr>
                <w:sz w:val="23"/>
              </w:rPr>
            </w:pPr>
          </w:p>
          <w:p>
            <w:pPr>
              <w:pStyle w:val="TableParagraph"/>
              <w:spacing w:line="145" w:lineRule="exact" w:before="1"/>
              <w:ind w:right="49"/>
              <w:jc w:val="right"/>
              <w:rPr>
                <w:sz w:val="14"/>
              </w:rPr>
            </w:pPr>
            <w:r>
              <w:rPr>
                <w:color w:val="231F20"/>
                <w:w w:val="75"/>
                <w:sz w:val="14"/>
              </w:rPr>
              <w:t>n.a.</w:t>
            </w:r>
          </w:p>
        </w:tc>
      </w:tr>
    </w:tbl>
    <w:p>
      <w:pPr>
        <w:pStyle w:val="BodyText"/>
        <w:spacing w:before="8"/>
        <w:rPr>
          <w:sz w:val="19"/>
        </w:rPr>
      </w:pPr>
    </w:p>
    <w:p>
      <w:pPr>
        <w:spacing w:before="0"/>
        <w:ind w:left="153" w:right="0" w:firstLine="0"/>
        <w:jc w:val="left"/>
        <w:rPr>
          <w:sz w:val="11"/>
        </w:rPr>
      </w:pPr>
      <w:r>
        <w:rPr>
          <w:color w:val="231F20"/>
          <w:sz w:val="11"/>
        </w:rPr>
        <w:t>Sources: Bank of England, BCC, CBI and CIPS/Markit.</w:t>
      </w:r>
    </w:p>
    <w:p>
      <w:pPr>
        <w:pStyle w:val="BodyText"/>
        <w:spacing w:before="4"/>
        <w:rPr>
          <w:sz w:val="11"/>
        </w:rPr>
      </w:pPr>
    </w:p>
    <w:p>
      <w:pPr>
        <w:pStyle w:val="ListParagraph"/>
        <w:numPr>
          <w:ilvl w:val="0"/>
          <w:numId w:val="20"/>
        </w:numPr>
        <w:tabs>
          <w:tab w:pos="324" w:val="left" w:leader="none"/>
        </w:tabs>
        <w:spacing w:line="240" w:lineRule="auto" w:before="0" w:after="0"/>
        <w:ind w:left="323" w:right="0" w:hanging="171"/>
        <w:jc w:val="left"/>
        <w:rPr>
          <w:sz w:val="11"/>
        </w:rPr>
      </w:pPr>
      <w:r>
        <w:rPr>
          <w:color w:val="231F20"/>
          <w:sz w:val="11"/>
        </w:rPr>
        <w:t>Dates</w:t>
      </w:r>
      <w:r>
        <w:rPr>
          <w:color w:val="231F20"/>
          <w:spacing w:val="-12"/>
          <w:sz w:val="11"/>
        </w:rPr>
        <w:t> </w:t>
      </w:r>
      <w:r>
        <w:rPr>
          <w:color w:val="231F20"/>
          <w:sz w:val="11"/>
        </w:rPr>
        <w:t>refer</w:t>
      </w:r>
      <w:r>
        <w:rPr>
          <w:color w:val="231F20"/>
          <w:spacing w:val="-13"/>
          <w:sz w:val="11"/>
        </w:rPr>
        <w:t> </w:t>
      </w:r>
      <w:r>
        <w:rPr>
          <w:color w:val="231F20"/>
          <w:sz w:val="11"/>
        </w:rPr>
        <w:t>to</w:t>
      </w:r>
      <w:r>
        <w:rPr>
          <w:color w:val="231F20"/>
          <w:spacing w:val="-14"/>
          <w:sz w:val="11"/>
        </w:rPr>
        <w:t> </w:t>
      </w:r>
      <w:r>
        <w:rPr>
          <w:color w:val="231F20"/>
          <w:sz w:val="11"/>
        </w:rPr>
        <w:t>the</w:t>
      </w:r>
      <w:r>
        <w:rPr>
          <w:color w:val="231F20"/>
          <w:spacing w:val="-11"/>
          <w:sz w:val="11"/>
        </w:rPr>
        <w:t> </w:t>
      </w:r>
      <w:r>
        <w:rPr>
          <w:color w:val="231F20"/>
          <w:sz w:val="11"/>
        </w:rPr>
        <w:t>period</w:t>
      </w:r>
      <w:r>
        <w:rPr>
          <w:color w:val="231F20"/>
          <w:spacing w:val="-11"/>
          <w:sz w:val="11"/>
        </w:rPr>
        <w:t> </w:t>
      </w:r>
      <w:r>
        <w:rPr>
          <w:color w:val="231F20"/>
          <w:sz w:val="11"/>
        </w:rPr>
        <w:t>in</w:t>
      </w:r>
      <w:r>
        <w:rPr>
          <w:color w:val="231F20"/>
          <w:spacing w:val="-13"/>
          <w:sz w:val="11"/>
        </w:rPr>
        <w:t> </w:t>
      </w:r>
      <w:r>
        <w:rPr>
          <w:color w:val="231F20"/>
          <w:sz w:val="11"/>
        </w:rPr>
        <w:t>which</w:t>
      </w:r>
      <w:r>
        <w:rPr>
          <w:color w:val="231F20"/>
          <w:spacing w:val="-14"/>
          <w:sz w:val="11"/>
        </w:rPr>
        <w:t> </w:t>
      </w:r>
      <w:r>
        <w:rPr>
          <w:color w:val="231F20"/>
          <w:sz w:val="11"/>
        </w:rPr>
        <w:t>the</w:t>
      </w:r>
      <w:r>
        <w:rPr>
          <w:color w:val="231F20"/>
          <w:spacing w:val="-11"/>
          <w:sz w:val="11"/>
        </w:rPr>
        <w:t> </w:t>
      </w:r>
      <w:r>
        <w:rPr>
          <w:color w:val="231F20"/>
          <w:sz w:val="11"/>
        </w:rPr>
        <w:t>survey</w:t>
      </w:r>
      <w:r>
        <w:rPr>
          <w:color w:val="231F20"/>
          <w:spacing w:val="-13"/>
          <w:sz w:val="11"/>
        </w:rPr>
        <w:t> </w:t>
      </w:r>
      <w:r>
        <w:rPr>
          <w:color w:val="231F20"/>
          <w:sz w:val="11"/>
        </w:rPr>
        <w:t>was</w:t>
      </w:r>
      <w:r>
        <w:rPr>
          <w:color w:val="231F20"/>
          <w:spacing w:val="-11"/>
          <w:sz w:val="11"/>
        </w:rPr>
        <w:t> </w:t>
      </w:r>
      <w:r>
        <w:rPr>
          <w:color w:val="231F20"/>
          <w:sz w:val="11"/>
        </w:rPr>
        <w:t>conducted.</w:t>
      </w:r>
    </w:p>
    <w:p>
      <w:pPr>
        <w:pStyle w:val="ListParagraph"/>
        <w:numPr>
          <w:ilvl w:val="0"/>
          <w:numId w:val="20"/>
        </w:numPr>
        <w:tabs>
          <w:tab w:pos="324" w:val="left" w:leader="none"/>
        </w:tabs>
        <w:spacing w:line="240" w:lineRule="auto" w:before="3" w:after="0"/>
        <w:ind w:left="323" w:right="0" w:hanging="171"/>
        <w:jc w:val="left"/>
        <w:rPr>
          <w:sz w:val="11"/>
        </w:rPr>
      </w:pPr>
      <w:r>
        <w:rPr>
          <w:color w:val="231F20"/>
          <w:w w:val="90"/>
          <w:sz w:val="11"/>
        </w:rPr>
        <w:t>Percentage</w:t>
      </w:r>
      <w:r>
        <w:rPr>
          <w:color w:val="231F20"/>
          <w:spacing w:val="-10"/>
          <w:w w:val="90"/>
          <w:sz w:val="11"/>
        </w:rPr>
        <w:t> </w:t>
      </w:r>
      <w:r>
        <w:rPr>
          <w:color w:val="231F20"/>
          <w:w w:val="90"/>
          <w:sz w:val="11"/>
        </w:rPr>
        <w:t>balance</w:t>
      </w:r>
      <w:r>
        <w:rPr>
          <w:color w:val="231F20"/>
          <w:spacing w:val="-13"/>
          <w:w w:val="90"/>
          <w:sz w:val="11"/>
        </w:rPr>
        <w:t> </w:t>
      </w:r>
      <w:r>
        <w:rPr>
          <w:color w:val="231F20"/>
          <w:w w:val="90"/>
          <w:sz w:val="11"/>
        </w:rPr>
        <w:t>of</w:t>
      </w:r>
      <w:r>
        <w:rPr>
          <w:color w:val="231F20"/>
          <w:spacing w:val="-9"/>
          <w:w w:val="90"/>
          <w:sz w:val="11"/>
        </w:rPr>
        <w:t> </w:t>
      </w:r>
      <w:r>
        <w:rPr>
          <w:color w:val="231F20"/>
          <w:w w:val="90"/>
          <w:sz w:val="11"/>
        </w:rPr>
        <w:t>respondents</w:t>
      </w:r>
      <w:r>
        <w:rPr>
          <w:color w:val="231F20"/>
          <w:spacing w:val="-10"/>
          <w:w w:val="90"/>
          <w:sz w:val="11"/>
        </w:rPr>
        <w:t> </w:t>
      </w:r>
      <w:r>
        <w:rPr>
          <w:color w:val="231F20"/>
          <w:w w:val="90"/>
          <w:sz w:val="11"/>
        </w:rPr>
        <w:t>reporting</w:t>
      </w:r>
      <w:r>
        <w:rPr>
          <w:color w:val="231F20"/>
          <w:spacing w:val="-13"/>
          <w:w w:val="90"/>
          <w:sz w:val="11"/>
        </w:rPr>
        <w:t> </w:t>
      </w:r>
      <w:r>
        <w:rPr>
          <w:color w:val="231F20"/>
          <w:w w:val="90"/>
          <w:sz w:val="11"/>
        </w:rPr>
        <w:t>orders</w:t>
      </w:r>
      <w:r>
        <w:rPr>
          <w:color w:val="231F20"/>
          <w:spacing w:val="-12"/>
          <w:w w:val="90"/>
          <w:sz w:val="11"/>
        </w:rPr>
        <w:t> </w:t>
      </w:r>
      <w:r>
        <w:rPr>
          <w:color w:val="231F20"/>
          <w:w w:val="90"/>
          <w:sz w:val="11"/>
        </w:rPr>
        <w:t>to</w:t>
      </w:r>
      <w:r>
        <w:rPr>
          <w:color w:val="231F20"/>
          <w:spacing w:val="-10"/>
          <w:w w:val="90"/>
          <w:sz w:val="11"/>
        </w:rPr>
        <w:t> </w:t>
      </w:r>
      <w:r>
        <w:rPr>
          <w:color w:val="231F20"/>
          <w:w w:val="90"/>
          <w:sz w:val="11"/>
        </w:rPr>
        <w:t>be</w:t>
      </w:r>
      <w:r>
        <w:rPr>
          <w:color w:val="231F20"/>
          <w:spacing w:val="-9"/>
          <w:w w:val="90"/>
          <w:sz w:val="11"/>
        </w:rPr>
        <w:t> </w:t>
      </w:r>
      <w:r>
        <w:rPr>
          <w:color w:val="231F20"/>
          <w:w w:val="90"/>
          <w:sz w:val="11"/>
        </w:rPr>
        <w:t>‘up’</w:t>
      </w:r>
      <w:r>
        <w:rPr>
          <w:color w:val="231F20"/>
          <w:spacing w:val="-10"/>
          <w:w w:val="90"/>
          <w:sz w:val="11"/>
        </w:rPr>
        <w:t> </w:t>
      </w:r>
      <w:r>
        <w:rPr>
          <w:color w:val="231F20"/>
          <w:w w:val="90"/>
          <w:sz w:val="11"/>
        </w:rPr>
        <w:t>relative</w:t>
      </w:r>
      <w:r>
        <w:rPr>
          <w:color w:val="231F20"/>
          <w:spacing w:val="-13"/>
          <w:w w:val="90"/>
          <w:sz w:val="11"/>
        </w:rPr>
        <w:t> </w:t>
      </w:r>
      <w:r>
        <w:rPr>
          <w:color w:val="231F20"/>
          <w:w w:val="90"/>
          <w:sz w:val="11"/>
        </w:rPr>
        <w:t>to</w:t>
      </w:r>
      <w:r>
        <w:rPr>
          <w:color w:val="231F20"/>
          <w:spacing w:val="-9"/>
          <w:w w:val="90"/>
          <w:sz w:val="11"/>
        </w:rPr>
        <w:t> </w:t>
      </w:r>
      <w:r>
        <w:rPr>
          <w:color w:val="231F20"/>
          <w:w w:val="90"/>
          <w:sz w:val="11"/>
        </w:rPr>
        <w:t>‘down’</w:t>
      </w:r>
      <w:r>
        <w:rPr>
          <w:color w:val="231F20"/>
          <w:spacing w:val="-13"/>
          <w:w w:val="90"/>
          <w:sz w:val="11"/>
        </w:rPr>
        <w:t> </w:t>
      </w:r>
      <w:r>
        <w:rPr>
          <w:color w:val="231F20"/>
          <w:w w:val="90"/>
          <w:sz w:val="11"/>
        </w:rPr>
        <w:t>over</w:t>
      </w:r>
      <w:r>
        <w:rPr>
          <w:color w:val="231F20"/>
          <w:spacing w:val="-12"/>
          <w:w w:val="90"/>
          <w:sz w:val="11"/>
        </w:rPr>
        <w:t> </w:t>
      </w:r>
      <w:r>
        <w:rPr>
          <w:color w:val="231F20"/>
          <w:w w:val="90"/>
          <w:sz w:val="11"/>
        </w:rPr>
        <w:t>the</w:t>
      </w:r>
      <w:r>
        <w:rPr>
          <w:color w:val="231F20"/>
          <w:spacing w:val="-10"/>
          <w:w w:val="90"/>
          <w:sz w:val="11"/>
        </w:rPr>
        <w:t> </w:t>
      </w:r>
      <w:r>
        <w:rPr>
          <w:color w:val="231F20"/>
          <w:w w:val="90"/>
          <w:sz w:val="11"/>
        </w:rPr>
        <w:t>past</w:t>
      </w:r>
      <w:r>
        <w:rPr>
          <w:color w:val="231F20"/>
          <w:spacing w:val="-12"/>
          <w:w w:val="90"/>
          <w:sz w:val="11"/>
        </w:rPr>
        <w:t> </w:t>
      </w:r>
      <w:r>
        <w:rPr>
          <w:color w:val="231F20"/>
          <w:w w:val="90"/>
          <w:sz w:val="11"/>
        </w:rPr>
        <w:t>three</w:t>
      </w:r>
      <w:r>
        <w:rPr>
          <w:color w:val="231F20"/>
          <w:spacing w:val="-10"/>
          <w:w w:val="90"/>
          <w:sz w:val="11"/>
        </w:rPr>
        <w:t> </w:t>
      </w:r>
      <w:r>
        <w:rPr>
          <w:color w:val="231F20"/>
          <w:w w:val="90"/>
          <w:sz w:val="11"/>
        </w:rPr>
        <w:t>months.</w:t>
      </w:r>
    </w:p>
    <w:p>
      <w:pPr>
        <w:pStyle w:val="ListParagraph"/>
        <w:numPr>
          <w:ilvl w:val="0"/>
          <w:numId w:val="20"/>
        </w:numPr>
        <w:tabs>
          <w:tab w:pos="324" w:val="left" w:leader="none"/>
        </w:tabs>
        <w:spacing w:line="240" w:lineRule="auto" w:before="2" w:after="0"/>
        <w:ind w:left="323" w:right="0" w:hanging="171"/>
        <w:jc w:val="left"/>
        <w:rPr>
          <w:sz w:val="11"/>
        </w:rPr>
      </w:pPr>
      <w:r>
        <w:rPr>
          <w:color w:val="231F20"/>
          <w:w w:val="95"/>
          <w:sz w:val="11"/>
        </w:rPr>
        <w:t>Percentage</w:t>
      </w:r>
      <w:r>
        <w:rPr>
          <w:color w:val="231F20"/>
          <w:spacing w:val="-19"/>
          <w:w w:val="95"/>
          <w:sz w:val="11"/>
        </w:rPr>
        <w:t> </w:t>
      </w:r>
      <w:r>
        <w:rPr>
          <w:color w:val="231F20"/>
          <w:w w:val="95"/>
          <w:sz w:val="11"/>
        </w:rPr>
        <w:t>balance</w:t>
      </w:r>
      <w:r>
        <w:rPr>
          <w:color w:val="231F20"/>
          <w:spacing w:val="-20"/>
          <w:w w:val="95"/>
          <w:sz w:val="11"/>
        </w:rPr>
        <w:t> </w:t>
      </w:r>
      <w:r>
        <w:rPr>
          <w:color w:val="231F20"/>
          <w:w w:val="95"/>
          <w:sz w:val="11"/>
        </w:rPr>
        <w:t>of</w:t>
      </w:r>
      <w:r>
        <w:rPr>
          <w:color w:val="231F20"/>
          <w:spacing w:val="-19"/>
          <w:w w:val="95"/>
          <w:sz w:val="11"/>
        </w:rPr>
        <w:t> </w:t>
      </w:r>
      <w:r>
        <w:rPr>
          <w:color w:val="231F20"/>
          <w:w w:val="95"/>
          <w:sz w:val="11"/>
        </w:rPr>
        <w:t>respondents</w:t>
      </w:r>
      <w:r>
        <w:rPr>
          <w:color w:val="231F20"/>
          <w:spacing w:val="-19"/>
          <w:w w:val="95"/>
          <w:sz w:val="11"/>
        </w:rPr>
        <w:t> </w:t>
      </w:r>
      <w:r>
        <w:rPr>
          <w:color w:val="231F20"/>
          <w:w w:val="95"/>
          <w:sz w:val="11"/>
        </w:rPr>
        <w:t>reporting</w:t>
      </w:r>
      <w:r>
        <w:rPr>
          <w:color w:val="231F20"/>
          <w:spacing w:val="-20"/>
          <w:w w:val="95"/>
          <w:sz w:val="11"/>
        </w:rPr>
        <w:t> </w:t>
      </w:r>
      <w:r>
        <w:rPr>
          <w:color w:val="231F20"/>
          <w:w w:val="95"/>
          <w:sz w:val="11"/>
        </w:rPr>
        <w:t>volume</w:t>
      </w:r>
      <w:r>
        <w:rPr>
          <w:color w:val="231F20"/>
          <w:spacing w:val="-20"/>
          <w:w w:val="95"/>
          <w:sz w:val="11"/>
        </w:rPr>
        <w:t> </w:t>
      </w:r>
      <w:r>
        <w:rPr>
          <w:color w:val="231F20"/>
          <w:w w:val="95"/>
          <w:sz w:val="11"/>
        </w:rPr>
        <w:t>of</w:t>
      </w:r>
      <w:r>
        <w:rPr>
          <w:color w:val="231F20"/>
          <w:spacing w:val="-20"/>
          <w:w w:val="95"/>
          <w:sz w:val="11"/>
        </w:rPr>
        <w:t> </w:t>
      </w:r>
      <w:r>
        <w:rPr>
          <w:color w:val="231F20"/>
          <w:w w:val="95"/>
          <w:sz w:val="11"/>
        </w:rPr>
        <w:t>orders</w:t>
      </w:r>
      <w:r>
        <w:rPr>
          <w:color w:val="231F20"/>
          <w:spacing w:val="-20"/>
          <w:w w:val="95"/>
          <w:sz w:val="11"/>
        </w:rPr>
        <w:t> </w:t>
      </w:r>
      <w:r>
        <w:rPr>
          <w:color w:val="231F20"/>
          <w:w w:val="95"/>
          <w:sz w:val="11"/>
        </w:rPr>
        <w:t>to</w:t>
      </w:r>
      <w:r>
        <w:rPr>
          <w:color w:val="231F20"/>
          <w:spacing w:val="-19"/>
          <w:w w:val="95"/>
          <w:sz w:val="11"/>
        </w:rPr>
        <w:t> </w:t>
      </w:r>
      <w:r>
        <w:rPr>
          <w:color w:val="231F20"/>
          <w:w w:val="95"/>
          <w:sz w:val="11"/>
        </w:rPr>
        <w:t>be</w:t>
      </w:r>
      <w:r>
        <w:rPr>
          <w:color w:val="231F20"/>
          <w:spacing w:val="-19"/>
          <w:w w:val="95"/>
          <w:sz w:val="11"/>
        </w:rPr>
        <w:t> </w:t>
      </w:r>
      <w:r>
        <w:rPr>
          <w:color w:val="231F20"/>
          <w:w w:val="95"/>
          <w:sz w:val="11"/>
        </w:rPr>
        <w:t>‘above’</w:t>
      </w:r>
      <w:r>
        <w:rPr>
          <w:color w:val="231F20"/>
          <w:spacing w:val="-18"/>
          <w:w w:val="95"/>
          <w:sz w:val="11"/>
        </w:rPr>
        <w:t> </w:t>
      </w:r>
      <w:r>
        <w:rPr>
          <w:color w:val="231F20"/>
          <w:w w:val="95"/>
          <w:sz w:val="11"/>
        </w:rPr>
        <w:t>relative</w:t>
      </w:r>
      <w:r>
        <w:rPr>
          <w:color w:val="231F20"/>
          <w:spacing w:val="-21"/>
          <w:w w:val="95"/>
          <w:sz w:val="11"/>
        </w:rPr>
        <w:t> </w:t>
      </w:r>
      <w:r>
        <w:rPr>
          <w:color w:val="231F20"/>
          <w:w w:val="95"/>
          <w:sz w:val="11"/>
        </w:rPr>
        <w:t>to</w:t>
      </w:r>
      <w:r>
        <w:rPr>
          <w:color w:val="231F20"/>
          <w:spacing w:val="-18"/>
          <w:w w:val="95"/>
          <w:sz w:val="11"/>
        </w:rPr>
        <w:t> </w:t>
      </w:r>
      <w:r>
        <w:rPr>
          <w:color w:val="231F20"/>
          <w:w w:val="95"/>
          <w:sz w:val="11"/>
        </w:rPr>
        <w:t>‘below’</w:t>
      </w:r>
      <w:r>
        <w:rPr>
          <w:color w:val="231F20"/>
          <w:spacing w:val="-19"/>
          <w:w w:val="95"/>
          <w:sz w:val="11"/>
        </w:rPr>
        <w:t> </w:t>
      </w:r>
      <w:r>
        <w:rPr>
          <w:color w:val="231F20"/>
          <w:w w:val="95"/>
          <w:sz w:val="11"/>
        </w:rPr>
        <w:t>normal.</w:t>
      </w:r>
    </w:p>
    <w:p>
      <w:pPr>
        <w:pStyle w:val="ListParagraph"/>
        <w:numPr>
          <w:ilvl w:val="0"/>
          <w:numId w:val="20"/>
        </w:numPr>
        <w:tabs>
          <w:tab w:pos="324" w:val="left" w:leader="none"/>
        </w:tabs>
        <w:spacing w:line="240" w:lineRule="auto" w:before="2" w:after="0"/>
        <w:ind w:left="323" w:right="0" w:hanging="171"/>
        <w:jc w:val="left"/>
        <w:rPr>
          <w:sz w:val="11"/>
        </w:rPr>
      </w:pPr>
      <w:r>
        <w:rPr>
          <w:color w:val="231F20"/>
          <w:w w:val="95"/>
          <w:sz w:val="11"/>
        </w:rPr>
        <w:t>Volume</w:t>
      </w:r>
      <w:r>
        <w:rPr>
          <w:color w:val="231F20"/>
          <w:spacing w:val="-20"/>
          <w:w w:val="95"/>
          <w:sz w:val="11"/>
        </w:rPr>
        <w:t> </w:t>
      </w:r>
      <w:r>
        <w:rPr>
          <w:color w:val="231F20"/>
          <w:w w:val="95"/>
          <w:sz w:val="11"/>
        </w:rPr>
        <w:t>of</w:t>
      </w:r>
      <w:r>
        <w:rPr>
          <w:color w:val="231F20"/>
          <w:spacing w:val="-17"/>
          <w:w w:val="95"/>
          <w:sz w:val="11"/>
        </w:rPr>
        <w:t> </w:t>
      </w:r>
      <w:r>
        <w:rPr>
          <w:color w:val="231F20"/>
          <w:w w:val="95"/>
          <w:sz w:val="11"/>
        </w:rPr>
        <w:t>sales</w:t>
      </w:r>
      <w:r>
        <w:rPr>
          <w:color w:val="231F20"/>
          <w:spacing w:val="-19"/>
          <w:w w:val="95"/>
          <w:sz w:val="11"/>
        </w:rPr>
        <w:t> </w:t>
      </w:r>
      <w:r>
        <w:rPr>
          <w:color w:val="231F20"/>
          <w:w w:val="95"/>
          <w:sz w:val="11"/>
        </w:rPr>
        <w:t>over</w:t>
      </w:r>
      <w:r>
        <w:rPr>
          <w:color w:val="231F20"/>
          <w:spacing w:val="-17"/>
          <w:w w:val="95"/>
          <w:sz w:val="11"/>
        </w:rPr>
        <w:t> </w:t>
      </w:r>
      <w:r>
        <w:rPr>
          <w:color w:val="231F20"/>
          <w:w w:val="95"/>
          <w:sz w:val="11"/>
        </w:rPr>
        <w:t>past</w:t>
      </w:r>
      <w:r>
        <w:rPr>
          <w:color w:val="231F20"/>
          <w:spacing w:val="-19"/>
          <w:w w:val="95"/>
          <w:sz w:val="11"/>
        </w:rPr>
        <w:t> </w:t>
      </w:r>
      <w:r>
        <w:rPr>
          <w:color w:val="231F20"/>
          <w:w w:val="95"/>
          <w:sz w:val="11"/>
        </w:rPr>
        <w:t>three</w:t>
      </w:r>
      <w:r>
        <w:rPr>
          <w:color w:val="231F20"/>
          <w:spacing w:val="-18"/>
          <w:w w:val="95"/>
          <w:sz w:val="11"/>
        </w:rPr>
        <w:t> </w:t>
      </w:r>
      <w:r>
        <w:rPr>
          <w:color w:val="231F20"/>
          <w:w w:val="95"/>
          <w:sz w:val="11"/>
        </w:rPr>
        <w:t>months</w:t>
      </w:r>
      <w:r>
        <w:rPr>
          <w:color w:val="231F20"/>
          <w:spacing w:val="-17"/>
          <w:w w:val="95"/>
          <w:sz w:val="11"/>
        </w:rPr>
        <w:t> </w:t>
      </w:r>
      <w:r>
        <w:rPr>
          <w:color w:val="231F20"/>
          <w:w w:val="95"/>
          <w:sz w:val="11"/>
        </w:rPr>
        <w:t>compared</w:t>
      </w:r>
      <w:r>
        <w:rPr>
          <w:color w:val="231F20"/>
          <w:spacing w:val="-19"/>
          <w:w w:val="95"/>
          <w:sz w:val="11"/>
        </w:rPr>
        <w:t> </w:t>
      </w:r>
      <w:r>
        <w:rPr>
          <w:color w:val="231F20"/>
          <w:w w:val="95"/>
          <w:sz w:val="11"/>
        </w:rPr>
        <w:t>with</w:t>
      </w:r>
      <w:r>
        <w:rPr>
          <w:color w:val="231F20"/>
          <w:spacing w:val="-17"/>
          <w:w w:val="95"/>
          <w:sz w:val="11"/>
        </w:rPr>
        <w:t> </w:t>
      </w:r>
      <w:r>
        <w:rPr>
          <w:color w:val="231F20"/>
          <w:w w:val="95"/>
          <w:sz w:val="11"/>
        </w:rPr>
        <w:t>same</w:t>
      </w:r>
      <w:r>
        <w:rPr>
          <w:color w:val="231F20"/>
          <w:spacing w:val="-17"/>
          <w:w w:val="95"/>
          <w:sz w:val="11"/>
        </w:rPr>
        <w:t> </w:t>
      </w:r>
      <w:r>
        <w:rPr>
          <w:color w:val="231F20"/>
          <w:w w:val="95"/>
          <w:sz w:val="11"/>
        </w:rPr>
        <w:t>period</w:t>
      </w:r>
      <w:r>
        <w:rPr>
          <w:color w:val="231F20"/>
          <w:spacing w:val="-18"/>
          <w:w w:val="95"/>
          <w:sz w:val="11"/>
        </w:rPr>
        <w:t> </w:t>
      </w:r>
      <w:r>
        <w:rPr>
          <w:color w:val="231F20"/>
          <w:w w:val="95"/>
          <w:sz w:val="11"/>
        </w:rPr>
        <w:t>a</w:t>
      </w:r>
      <w:r>
        <w:rPr>
          <w:color w:val="231F20"/>
          <w:spacing w:val="-19"/>
          <w:w w:val="95"/>
          <w:sz w:val="11"/>
        </w:rPr>
        <w:t> </w:t>
      </w:r>
      <w:r>
        <w:rPr>
          <w:color w:val="231F20"/>
          <w:w w:val="95"/>
          <w:sz w:val="11"/>
        </w:rPr>
        <w:t>year</w:t>
      </w:r>
      <w:r>
        <w:rPr>
          <w:color w:val="231F20"/>
          <w:spacing w:val="-17"/>
          <w:w w:val="95"/>
          <w:sz w:val="11"/>
        </w:rPr>
        <w:t> </w:t>
      </w:r>
      <w:r>
        <w:rPr>
          <w:color w:val="231F20"/>
          <w:w w:val="95"/>
          <w:sz w:val="11"/>
        </w:rPr>
        <w:t>ago.</w:t>
      </w:r>
      <w:r>
        <w:rPr>
          <w:color w:val="231F20"/>
          <w:spacing w:val="-3"/>
          <w:w w:val="95"/>
          <w:sz w:val="11"/>
        </w:rPr>
        <w:t> </w:t>
      </w:r>
      <w:r>
        <w:rPr>
          <w:color w:val="231F20"/>
          <w:w w:val="95"/>
          <w:sz w:val="11"/>
        </w:rPr>
        <w:t>End-quarter</w:t>
      </w:r>
      <w:r>
        <w:rPr>
          <w:color w:val="231F20"/>
          <w:spacing w:val="-19"/>
          <w:w w:val="95"/>
          <w:sz w:val="11"/>
        </w:rPr>
        <w:t> </w:t>
      </w:r>
      <w:r>
        <w:rPr>
          <w:color w:val="231F20"/>
          <w:w w:val="95"/>
          <w:sz w:val="11"/>
        </w:rPr>
        <w:t>observation.</w:t>
      </w:r>
    </w:p>
    <w:p>
      <w:pPr>
        <w:pStyle w:val="ListParagraph"/>
        <w:numPr>
          <w:ilvl w:val="0"/>
          <w:numId w:val="20"/>
        </w:numPr>
        <w:tabs>
          <w:tab w:pos="324" w:val="left" w:leader="none"/>
        </w:tabs>
        <w:spacing w:line="244" w:lineRule="auto" w:before="2" w:after="0"/>
        <w:ind w:left="323" w:right="46" w:hanging="171"/>
        <w:jc w:val="left"/>
        <w:rPr>
          <w:sz w:val="11"/>
        </w:rPr>
      </w:pPr>
      <w:r>
        <w:rPr>
          <w:color w:val="231F20"/>
          <w:w w:val="95"/>
          <w:sz w:val="11"/>
        </w:rPr>
        <w:t>A</w:t>
      </w:r>
      <w:r>
        <w:rPr>
          <w:color w:val="231F20"/>
          <w:spacing w:val="-22"/>
          <w:w w:val="95"/>
          <w:sz w:val="11"/>
        </w:rPr>
        <w:t> </w:t>
      </w:r>
      <w:r>
        <w:rPr>
          <w:color w:val="231F20"/>
          <w:w w:val="95"/>
          <w:sz w:val="11"/>
        </w:rPr>
        <w:t>reading</w:t>
      </w:r>
      <w:r>
        <w:rPr>
          <w:color w:val="231F20"/>
          <w:spacing w:val="-21"/>
          <w:w w:val="95"/>
          <w:sz w:val="11"/>
        </w:rPr>
        <w:t> </w:t>
      </w:r>
      <w:r>
        <w:rPr>
          <w:color w:val="231F20"/>
          <w:w w:val="95"/>
          <w:sz w:val="11"/>
        </w:rPr>
        <w:t>above</w:t>
      </w:r>
      <w:r>
        <w:rPr>
          <w:color w:val="231F20"/>
          <w:spacing w:val="-21"/>
          <w:w w:val="95"/>
          <w:sz w:val="11"/>
        </w:rPr>
        <w:t> </w:t>
      </w:r>
      <w:r>
        <w:rPr>
          <w:color w:val="231F20"/>
          <w:w w:val="95"/>
          <w:sz w:val="11"/>
        </w:rPr>
        <w:t>50</w:t>
      </w:r>
      <w:r>
        <w:rPr>
          <w:color w:val="231F20"/>
          <w:spacing w:val="-21"/>
          <w:w w:val="95"/>
          <w:sz w:val="11"/>
        </w:rPr>
        <w:t> </w:t>
      </w:r>
      <w:r>
        <w:rPr>
          <w:color w:val="231F20"/>
          <w:w w:val="95"/>
          <w:sz w:val="11"/>
        </w:rPr>
        <w:t>indicates</w:t>
      </w:r>
      <w:r>
        <w:rPr>
          <w:color w:val="231F20"/>
          <w:spacing w:val="-21"/>
          <w:w w:val="95"/>
          <w:sz w:val="11"/>
        </w:rPr>
        <w:t> </w:t>
      </w:r>
      <w:r>
        <w:rPr>
          <w:color w:val="231F20"/>
          <w:w w:val="95"/>
          <w:sz w:val="11"/>
        </w:rPr>
        <w:t>increasing</w:t>
      </w:r>
      <w:r>
        <w:rPr>
          <w:color w:val="231F20"/>
          <w:spacing w:val="-22"/>
          <w:w w:val="95"/>
          <w:sz w:val="11"/>
        </w:rPr>
        <w:t> </w:t>
      </w:r>
      <w:r>
        <w:rPr>
          <w:color w:val="231F20"/>
          <w:w w:val="95"/>
          <w:sz w:val="11"/>
        </w:rPr>
        <w:t>orders/new</w:t>
      </w:r>
      <w:r>
        <w:rPr>
          <w:color w:val="231F20"/>
          <w:spacing w:val="-21"/>
          <w:w w:val="95"/>
          <w:sz w:val="11"/>
        </w:rPr>
        <w:t> </w:t>
      </w:r>
      <w:r>
        <w:rPr>
          <w:color w:val="231F20"/>
          <w:w w:val="95"/>
          <w:sz w:val="11"/>
        </w:rPr>
        <w:t>business</w:t>
      </w:r>
      <w:r>
        <w:rPr>
          <w:color w:val="231F20"/>
          <w:spacing w:val="-23"/>
          <w:w w:val="95"/>
          <w:sz w:val="11"/>
        </w:rPr>
        <w:t> </w:t>
      </w:r>
      <w:r>
        <w:rPr>
          <w:color w:val="231F20"/>
          <w:w w:val="95"/>
          <w:sz w:val="11"/>
        </w:rPr>
        <w:t>this</w:t>
      </w:r>
      <w:r>
        <w:rPr>
          <w:color w:val="231F20"/>
          <w:spacing w:val="-21"/>
          <w:w w:val="95"/>
          <w:sz w:val="11"/>
        </w:rPr>
        <w:t> </w:t>
      </w:r>
      <w:r>
        <w:rPr>
          <w:color w:val="231F20"/>
          <w:w w:val="95"/>
          <w:sz w:val="11"/>
        </w:rPr>
        <w:t>month</w:t>
      </w:r>
      <w:r>
        <w:rPr>
          <w:color w:val="231F20"/>
          <w:spacing w:val="-21"/>
          <w:w w:val="95"/>
          <w:sz w:val="11"/>
        </w:rPr>
        <w:t> </w:t>
      </w:r>
      <w:r>
        <w:rPr>
          <w:color w:val="231F20"/>
          <w:w w:val="95"/>
          <w:sz w:val="11"/>
        </w:rPr>
        <w:t>relative</w:t>
      </w:r>
      <w:r>
        <w:rPr>
          <w:color w:val="231F20"/>
          <w:spacing w:val="-22"/>
          <w:w w:val="95"/>
          <w:sz w:val="11"/>
        </w:rPr>
        <w:t> </w:t>
      </w:r>
      <w:r>
        <w:rPr>
          <w:color w:val="231F20"/>
          <w:w w:val="95"/>
          <w:sz w:val="11"/>
        </w:rPr>
        <w:t>to</w:t>
      </w:r>
      <w:r>
        <w:rPr>
          <w:color w:val="231F20"/>
          <w:spacing w:val="-22"/>
          <w:w w:val="95"/>
          <w:sz w:val="11"/>
        </w:rPr>
        <w:t> </w:t>
      </w:r>
      <w:r>
        <w:rPr>
          <w:color w:val="231F20"/>
          <w:w w:val="95"/>
          <w:sz w:val="11"/>
        </w:rPr>
        <w:t>the</w:t>
      </w:r>
      <w:r>
        <w:rPr>
          <w:color w:val="231F20"/>
          <w:spacing w:val="-22"/>
          <w:w w:val="95"/>
          <w:sz w:val="11"/>
        </w:rPr>
        <w:t> </w:t>
      </w:r>
      <w:r>
        <w:rPr>
          <w:color w:val="231F20"/>
          <w:w w:val="95"/>
          <w:sz w:val="11"/>
        </w:rPr>
        <w:t>situation</w:t>
      </w:r>
      <w:r>
        <w:rPr>
          <w:color w:val="231F20"/>
          <w:spacing w:val="-22"/>
          <w:w w:val="95"/>
          <w:sz w:val="11"/>
        </w:rPr>
        <w:t> </w:t>
      </w:r>
      <w:r>
        <w:rPr>
          <w:color w:val="231F20"/>
          <w:w w:val="95"/>
          <w:sz w:val="11"/>
        </w:rPr>
        <w:t>one</w:t>
      </w:r>
      <w:r>
        <w:rPr>
          <w:color w:val="231F20"/>
          <w:spacing w:val="-21"/>
          <w:w w:val="95"/>
          <w:sz w:val="11"/>
        </w:rPr>
        <w:t> </w:t>
      </w:r>
      <w:r>
        <w:rPr>
          <w:color w:val="231F20"/>
          <w:w w:val="95"/>
          <w:sz w:val="11"/>
        </w:rPr>
        <w:t>month </w:t>
      </w:r>
      <w:r>
        <w:rPr>
          <w:color w:val="231F20"/>
          <w:sz w:val="11"/>
        </w:rPr>
        <w:t>ago.</w:t>
      </w:r>
      <w:r>
        <w:rPr>
          <w:color w:val="231F20"/>
          <w:spacing w:val="9"/>
          <w:sz w:val="11"/>
        </w:rPr>
        <w:t> </w:t>
      </w:r>
      <w:r>
        <w:rPr>
          <w:color w:val="231F20"/>
          <w:sz w:val="11"/>
        </w:rPr>
        <w:t>Quarterly</w:t>
      </w:r>
      <w:r>
        <w:rPr>
          <w:color w:val="231F20"/>
          <w:spacing w:val="-13"/>
          <w:sz w:val="11"/>
        </w:rPr>
        <w:t> </w:t>
      </w:r>
      <w:r>
        <w:rPr>
          <w:color w:val="231F20"/>
          <w:sz w:val="11"/>
        </w:rPr>
        <w:t>data</w:t>
      </w:r>
      <w:r>
        <w:rPr>
          <w:color w:val="231F20"/>
          <w:spacing w:val="-11"/>
          <w:sz w:val="11"/>
        </w:rPr>
        <w:t> </w:t>
      </w:r>
      <w:r>
        <w:rPr>
          <w:color w:val="231F20"/>
          <w:sz w:val="11"/>
        </w:rPr>
        <w:t>are</w:t>
      </w:r>
      <w:r>
        <w:rPr>
          <w:color w:val="231F20"/>
          <w:spacing w:val="-11"/>
          <w:sz w:val="11"/>
        </w:rPr>
        <w:t> </w:t>
      </w:r>
      <w:r>
        <w:rPr>
          <w:color w:val="231F20"/>
          <w:sz w:val="11"/>
        </w:rPr>
        <w:t>averages</w:t>
      </w:r>
      <w:r>
        <w:rPr>
          <w:color w:val="231F20"/>
          <w:spacing w:val="-13"/>
          <w:sz w:val="11"/>
        </w:rPr>
        <w:t> </w:t>
      </w:r>
      <w:r>
        <w:rPr>
          <w:color w:val="231F20"/>
          <w:sz w:val="11"/>
        </w:rPr>
        <w:t>of</w:t>
      </w:r>
      <w:r>
        <w:rPr>
          <w:color w:val="231F20"/>
          <w:spacing w:val="-10"/>
          <w:sz w:val="11"/>
        </w:rPr>
        <w:t> </w:t>
      </w:r>
      <w:r>
        <w:rPr>
          <w:color w:val="231F20"/>
          <w:sz w:val="11"/>
        </w:rPr>
        <w:t>monthly</w:t>
      </w:r>
      <w:r>
        <w:rPr>
          <w:color w:val="231F20"/>
          <w:spacing w:val="-11"/>
          <w:sz w:val="11"/>
        </w:rPr>
        <w:t> </w:t>
      </w:r>
      <w:r>
        <w:rPr>
          <w:color w:val="231F20"/>
          <w:sz w:val="11"/>
        </w:rPr>
        <w:t>indices.</w:t>
      </w:r>
    </w:p>
    <w:p>
      <w:pPr>
        <w:pStyle w:val="BodyText"/>
      </w:pPr>
    </w:p>
    <w:p>
      <w:pPr>
        <w:pStyle w:val="BodyText"/>
      </w:pPr>
    </w:p>
    <w:p>
      <w:pPr>
        <w:pStyle w:val="BodyText"/>
        <w:spacing w:before="2"/>
        <w:rPr>
          <w:sz w:val="27"/>
        </w:rPr>
      </w:pPr>
      <w:r>
        <w:rPr/>
        <w:pict>
          <v:shape style="position:absolute;margin-left:39.685001pt;margin-top:18.093971pt;width:215.45pt;height:.1pt;mso-position-horizontal-relative:page;mso-position-vertical-relative:paragraph;z-index:-15654400;mso-wrap-distance-left:0;mso-wrap-distance-right:0" coordorigin="794,362" coordsize="4309,0" path="m794,362l5102,362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Chart 2.11 </w:t>
      </w:r>
      <w:r>
        <w:rPr>
          <w:color w:val="231F20"/>
          <w:sz w:val="18"/>
        </w:rPr>
        <w:t>UK export market share</w:t>
      </w:r>
      <w:r>
        <w:rPr>
          <w:color w:val="231F20"/>
          <w:position w:val="4"/>
          <w:sz w:val="12"/>
        </w:rPr>
        <w:t>(a)</w:t>
      </w:r>
    </w:p>
    <w:p>
      <w:pPr>
        <w:spacing w:line="119" w:lineRule="exact" w:before="131"/>
        <w:ind w:left="2605" w:right="0" w:firstLine="0"/>
        <w:jc w:val="left"/>
        <w:rPr>
          <w:sz w:val="12"/>
        </w:rPr>
      </w:pPr>
      <w:r>
        <w:rPr>
          <w:color w:val="231F20"/>
          <w:sz w:val="12"/>
        </w:rPr>
        <w:t>Annual index: 1990 = 100</w:t>
      </w:r>
    </w:p>
    <w:p>
      <w:pPr>
        <w:spacing w:line="119" w:lineRule="exact" w:before="0"/>
        <w:ind w:left="3905" w:right="0" w:firstLine="0"/>
        <w:jc w:val="left"/>
        <w:rPr>
          <w:sz w:val="12"/>
        </w:rPr>
      </w:pPr>
      <w:r>
        <w:rPr/>
        <w:pict>
          <v:group style="position:absolute;margin-left:39.685001pt;margin-top:2.866194pt;width:184.3pt;height:141.75pt;mso-position-horizontal-relative:page;mso-position-vertical-relative:paragraph;z-index:15803904" coordorigin="794,57" coordsize="3686,2835">
            <v:shape style="position:absolute;left:798;top:62;width:3681;height:2830" coordorigin="799,62" coordsize="3681,2830" path="m4474,2887l799,2887,799,62,4474,62,4474,2887xm1920,2779l1920,2892m4365,2324l4479,2324m4365,1758l4479,1758m4365,1187l4479,1187m4365,621l4479,621m966,2892l966,2779m1443,2892l1443,2779m2397,2892l2397,2779m2874,2892l2874,2779m3351,2892l3351,2779m3828,2892l3828,2779m4305,2892l4305,2779e" filled="false" stroked="true" strokeweight=".5pt" strokecolor="#231f20">
              <v:path arrowok="t"/>
              <v:stroke dashstyle="solid"/>
            </v:shape>
            <v:shape style="position:absolute;left:958;top:611;width:3339;height:1769" coordorigin="958,612" coordsize="3339,1769" path="m958,645l1117,612,1276,970,1435,1168,1594,1178,1753,1329,1912,1272,2071,1093,2230,1050,2389,1022,2548,909,2707,1046,2866,1338,3025,1508,3184,1664,3343,1650,3502,1815,3661,1810,3820,2008,3979,2102,4138,2135,4297,2381e" filled="false" stroked="true" strokeweight="1pt" strokecolor="#00558b">
              <v:path arrowok="t"/>
              <v:stroke dashstyle="solid"/>
            </v:shape>
            <v:shape style="position:absolute;left:793;top:625;width:1080;height:1703" coordorigin="794,625" coordsize="1080,1703" path="m794,2328l907,2328m794,1762l907,1762m794,1191l907,1191m794,625l907,625m1562,635l1874,1182e" filled="false" stroked="true" strokeweight=".5pt" strokecolor="#231f20">
              <v:path arrowok="t"/>
              <v:stroke dashstyle="solid"/>
            </v:shape>
            <v:shape style="position:absolute;left:1843;top:1154;width:65;height:86" coordorigin="1843,1154" coordsize="65,86" path="m1887,1154l1843,1180,1857,1190,1867,1198,1907,1240,1904,1232,1901,1222,1898,1210,1894,1197,1892,1185,1887,1154xe" filled="true" fillcolor="#231f20" stroked="false">
              <v:path arrowok="t"/>
              <v:fill type="solid"/>
            </v:shape>
            <v:shape style="position:absolute;left:1130;top:165;width:701;height:432" type="#_x0000_t202" filled="false" stroked="false">
              <v:textbox inset="0,0,0,0">
                <w:txbxContent>
                  <w:p>
                    <w:pPr>
                      <w:spacing w:line="247" w:lineRule="auto" w:before="1"/>
                      <w:ind w:left="54" w:right="7" w:hanging="55"/>
                      <w:jc w:val="left"/>
                      <w:rPr>
                        <w:sz w:val="12"/>
                      </w:rPr>
                    </w:pPr>
                    <w:r>
                      <w:rPr>
                        <w:color w:val="231F20"/>
                        <w:sz w:val="12"/>
                      </w:rPr>
                      <w:t>12% sterling </w:t>
                    </w:r>
                    <w:r>
                      <w:rPr>
                        <w:color w:val="231F20"/>
                        <w:w w:val="90"/>
                        <w:sz w:val="12"/>
                      </w:rPr>
                      <w:t>depreciation </w:t>
                    </w:r>
                    <w:r>
                      <w:rPr>
                        <w:color w:val="231F20"/>
                        <w:sz w:val="12"/>
                      </w:rPr>
                      <w:t>1992 Q3–Q4</w:t>
                    </w:r>
                  </w:p>
                </w:txbxContent>
              </v:textbox>
              <w10:wrap type="none"/>
            </v:shape>
            <w10:wrap type="none"/>
          </v:group>
        </w:pict>
      </w:r>
      <w:r>
        <w:rPr>
          <w:color w:val="231F20"/>
          <w:sz w:val="12"/>
        </w:rPr>
        <w:t>120</w:t>
      </w:r>
    </w:p>
    <w:p>
      <w:pPr>
        <w:pStyle w:val="BodyText"/>
        <w:rPr>
          <w:sz w:val="14"/>
        </w:rPr>
      </w:pPr>
    </w:p>
    <w:p>
      <w:pPr>
        <w:pStyle w:val="BodyText"/>
        <w:rPr>
          <w:sz w:val="14"/>
        </w:rPr>
      </w:pPr>
    </w:p>
    <w:p>
      <w:pPr>
        <w:spacing w:before="102"/>
        <w:ind w:left="0" w:right="1059" w:firstLine="0"/>
        <w:jc w:val="right"/>
        <w:rPr>
          <w:sz w:val="12"/>
        </w:rPr>
      </w:pPr>
      <w:r>
        <w:rPr>
          <w:color w:val="231F20"/>
          <w:spacing w:val="-1"/>
          <w:w w:val="85"/>
          <w:sz w:val="12"/>
        </w:rPr>
        <w:t>110</w:t>
      </w:r>
    </w:p>
    <w:p>
      <w:pPr>
        <w:pStyle w:val="BodyText"/>
        <w:rPr>
          <w:sz w:val="14"/>
        </w:rPr>
      </w:pPr>
    </w:p>
    <w:p>
      <w:pPr>
        <w:pStyle w:val="BodyText"/>
        <w:rPr>
          <w:sz w:val="14"/>
        </w:rPr>
      </w:pPr>
    </w:p>
    <w:p>
      <w:pPr>
        <w:spacing w:before="101"/>
        <w:ind w:left="0" w:right="1051" w:firstLine="0"/>
        <w:jc w:val="right"/>
        <w:rPr>
          <w:sz w:val="12"/>
        </w:rPr>
      </w:pPr>
      <w:r>
        <w:rPr>
          <w:color w:val="231F20"/>
          <w:spacing w:val="-2"/>
          <w:w w:val="95"/>
          <w:sz w:val="12"/>
        </w:rPr>
        <w:t>100</w:t>
      </w:r>
    </w:p>
    <w:p>
      <w:pPr>
        <w:pStyle w:val="BodyText"/>
        <w:rPr>
          <w:sz w:val="14"/>
        </w:rPr>
      </w:pPr>
    </w:p>
    <w:p>
      <w:pPr>
        <w:pStyle w:val="BodyText"/>
        <w:rPr>
          <w:sz w:val="14"/>
        </w:rPr>
      </w:pPr>
    </w:p>
    <w:p>
      <w:pPr>
        <w:spacing w:before="107"/>
        <w:ind w:left="0" w:right="1057" w:firstLine="0"/>
        <w:jc w:val="right"/>
        <w:rPr>
          <w:sz w:val="12"/>
        </w:rPr>
      </w:pPr>
      <w:r>
        <w:rPr>
          <w:color w:val="231F20"/>
          <w:spacing w:val="-1"/>
          <w:sz w:val="12"/>
        </w:rPr>
        <w:t>90</w:t>
      </w:r>
    </w:p>
    <w:p>
      <w:pPr>
        <w:pStyle w:val="BodyText"/>
        <w:rPr>
          <w:sz w:val="14"/>
        </w:rPr>
      </w:pPr>
    </w:p>
    <w:p>
      <w:pPr>
        <w:pStyle w:val="BodyText"/>
        <w:rPr>
          <w:sz w:val="14"/>
        </w:rPr>
      </w:pPr>
    </w:p>
    <w:p>
      <w:pPr>
        <w:spacing w:before="101"/>
        <w:ind w:left="0" w:right="1055" w:firstLine="0"/>
        <w:jc w:val="right"/>
        <w:rPr>
          <w:sz w:val="12"/>
        </w:rPr>
      </w:pPr>
      <w:r>
        <w:rPr>
          <w:color w:val="231F20"/>
          <w:spacing w:val="-2"/>
          <w:w w:val="105"/>
          <w:sz w:val="12"/>
        </w:rPr>
        <w:t>80</w:t>
      </w:r>
    </w:p>
    <w:p>
      <w:pPr>
        <w:pStyle w:val="BodyText"/>
        <w:spacing w:line="268" w:lineRule="auto"/>
        <w:ind w:left="153" w:right="214"/>
      </w:pPr>
      <w:r>
        <w:rPr/>
        <w:br w:type="column"/>
      </w:r>
      <w:r>
        <w:rPr>
          <w:color w:val="231F20"/>
          <w:w w:val="90"/>
        </w:rPr>
        <w:t>lower</w:t>
      </w:r>
      <w:r>
        <w:rPr>
          <w:color w:val="231F20"/>
          <w:spacing w:val="-17"/>
          <w:w w:val="90"/>
        </w:rPr>
        <w:t> </w:t>
      </w:r>
      <w:r>
        <w:rPr>
          <w:color w:val="231F20"/>
          <w:w w:val="90"/>
        </w:rPr>
        <w:t>household</w:t>
      </w:r>
      <w:r>
        <w:rPr>
          <w:color w:val="231F20"/>
          <w:spacing w:val="-18"/>
          <w:w w:val="90"/>
        </w:rPr>
        <w:t> </w:t>
      </w:r>
      <w:r>
        <w:rPr>
          <w:color w:val="231F20"/>
          <w:w w:val="90"/>
        </w:rPr>
        <w:t>wealth</w:t>
      </w:r>
      <w:r>
        <w:rPr>
          <w:color w:val="231F20"/>
          <w:spacing w:val="-16"/>
          <w:w w:val="90"/>
        </w:rPr>
        <w:t> </w:t>
      </w:r>
      <w:r>
        <w:rPr>
          <w:color w:val="231F20"/>
          <w:w w:val="90"/>
        </w:rPr>
        <w:t>and</w:t>
      </w:r>
      <w:r>
        <w:rPr>
          <w:color w:val="231F20"/>
          <w:spacing w:val="-16"/>
          <w:w w:val="90"/>
        </w:rPr>
        <w:t> </w:t>
      </w:r>
      <w:r>
        <w:rPr>
          <w:color w:val="231F20"/>
          <w:w w:val="90"/>
        </w:rPr>
        <w:t>a</w:t>
      </w:r>
      <w:r>
        <w:rPr>
          <w:color w:val="231F20"/>
          <w:spacing w:val="-20"/>
          <w:w w:val="90"/>
        </w:rPr>
        <w:t> </w:t>
      </w:r>
      <w:r>
        <w:rPr>
          <w:color w:val="231F20"/>
          <w:w w:val="90"/>
        </w:rPr>
        <w:t>deteriorating</w:t>
      </w:r>
      <w:r>
        <w:rPr>
          <w:color w:val="231F20"/>
          <w:spacing w:val="-16"/>
          <w:w w:val="90"/>
        </w:rPr>
        <w:t> </w:t>
      </w:r>
      <w:r>
        <w:rPr>
          <w:color w:val="231F20"/>
          <w:w w:val="90"/>
        </w:rPr>
        <w:t>labour</w:t>
      </w:r>
      <w:r>
        <w:rPr>
          <w:color w:val="231F20"/>
          <w:spacing w:val="-16"/>
          <w:w w:val="90"/>
        </w:rPr>
        <w:t> </w:t>
      </w:r>
      <w:r>
        <w:rPr>
          <w:color w:val="231F20"/>
          <w:w w:val="90"/>
        </w:rPr>
        <w:t>market: </w:t>
      </w:r>
      <w:r>
        <w:rPr>
          <w:color w:val="231F20"/>
          <w:w w:val="95"/>
        </w:rPr>
        <w:t>the</w:t>
      </w:r>
      <w:r>
        <w:rPr>
          <w:color w:val="231F20"/>
          <w:spacing w:val="-37"/>
          <w:w w:val="95"/>
        </w:rPr>
        <w:t> </w:t>
      </w:r>
      <w:r>
        <w:rPr>
          <w:color w:val="231F20"/>
          <w:w w:val="95"/>
        </w:rPr>
        <w:t>unemployment</w:t>
      </w:r>
      <w:r>
        <w:rPr>
          <w:color w:val="231F20"/>
          <w:spacing w:val="-36"/>
          <w:w w:val="95"/>
        </w:rPr>
        <w:t> </w:t>
      </w:r>
      <w:r>
        <w:rPr>
          <w:color w:val="231F20"/>
          <w:w w:val="95"/>
        </w:rPr>
        <w:t>rate</w:t>
      </w:r>
      <w:r>
        <w:rPr>
          <w:color w:val="231F20"/>
          <w:spacing w:val="-36"/>
          <w:w w:val="95"/>
        </w:rPr>
        <w:t> </w:t>
      </w:r>
      <w:r>
        <w:rPr>
          <w:color w:val="231F20"/>
          <w:w w:val="95"/>
        </w:rPr>
        <w:t>rose</w:t>
      </w:r>
      <w:r>
        <w:rPr>
          <w:color w:val="231F20"/>
          <w:spacing w:val="-39"/>
          <w:w w:val="95"/>
        </w:rPr>
        <w:t> </w:t>
      </w:r>
      <w:r>
        <w:rPr>
          <w:color w:val="231F20"/>
          <w:w w:val="95"/>
        </w:rPr>
        <w:t>to</w:t>
      </w:r>
      <w:r>
        <w:rPr>
          <w:color w:val="231F20"/>
          <w:spacing w:val="-36"/>
          <w:w w:val="95"/>
        </w:rPr>
        <w:t> </w:t>
      </w:r>
      <w:r>
        <w:rPr>
          <w:color w:val="231F20"/>
          <w:spacing w:val="-6"/>
          <w:w w:val="95"/>
        </w:rPr>
        <w:t>6.1%</w:t>
      </w:r>
      <w:r>
        <w:rPr>
          <w:color w:val="231F20"/>
          <w:spacing w:val="-36"/>
          <w:w w:val="95"/>
        </w:rPr>
        <w:t> </w:t>
      </w:r>
      <w:r>
        <w:rPr>
          <w:color w:val="231F20"/>
          <w:w w:val="95"/>
        </w:rPr>
        <w:t>in</w:t>
      </w:r>
      <w:r>
        <w:rPr>
          <w:color w:val="231F20"/>
          <w:spacing w:val="-39"/>
          <w:w w:val="95"/>
        </w:rPr>
        <w:t> </w:t>
      </w:r>
      <w:r>
        <w:rPr>
          <w:color w:val="231F20"/>
          <w:w w:val="95"/>
        </w:rPr>
        <w:t>September,</w:t>
      </w:r>
      <w:r>
        <w:rPr>
          <w:color w:val="231F20"/>
          <w:spacing w:val="-36"/>
          <w:w w:val="95"/>
        </w:rPr>
        <w:t> </w:t>
      </w:r>
      <w:r>
        <w:rPr>
          <w:color w:val="231F20"/>
          <w:w w:val="95"/>
        </w:rPr>
        <w:t>up</w:t>
      </w:r>
      <w:r>
        <w:rPr>
          <w:color w:val="231F20"/>
          <w:spacing w:val="-39"/>
          <w:w w:val="95"/>
        </w:rPr>
        <w:t> </w:t>
      </w:r>
      <w:r>
        <w:rPr>
          <w:color w:val="231F20"/>
          <w:w w:val="95"/>
        </w:rPr>
        <w:t>from 4.9%</w:t>
      </w:r>
      <w:r>
        <w:rPr>
          <w:color w:val="231F20"/>
          <w:spacing w:val="-37"/>
          <w:w w:val="95"/>
        </w:rPr>
        <w:t> </w:t>
      </w:r>
      <w:r>
        <w:rPr>
          <w:color w:val="231F20"/>
          <w:w w:val="95"/>
        </w:rPr>
        <w:t>in</w:t>
      </w:r>
      <w:r>
        <w:rPr>
          <w:color w:val="231F20"/>
          <w:spacing w:val="-39"/>
          <w:w w:val="95"/>
        </w:rPr>
        <w:t> </w:t>
      </w:r>
      <w:r>
        <w:rPr>
          <w:color w:val="231F20"/>
          <w:w w:val="95"/>
        </w:rPr>
        <w:t>January.</w:t>
      </w:r>
      <w:r>
        <w:rPr>
          <w:color w:val="231F20"/>
          <w:spacing w:val="-15"/>
          <w:w w:val="95"/>
        </w:rPr>
        <w:t> </w:t>
      </w:r>
      <w:r>
        <w:rPr>
          <w:color w:val="231F20"/>
          <w:w w:val="95"/>
        </w:rPr>
        <w:t>Residential</w:t>
      </w:r>
      <w:r>
        <w:rPr>
          <w:color w:val="231F20"/>
          <w:spacing w:val="-36"/>
          <w:w w:val="95"/>
        </w:rPr>
        <w:t> </w:t>
      </w:r>
      <w:r>
        <w:rPr>
          <w:color w:val="231F20"/>
          <w:w w:val="95"/>
        </w:rPr>
        <w:t>investment</w:t>
      </w:r>
      <w:r>
        <w:rPr>
          <w:color w:val="231F20"/>
          <w:spacing w:val="-36"/>
          <w:w w:val="95"/>
        </w:rPr>
        <w:t> </w:t>
      </w:r>
      <w:r>
        <w:rPr>
          <w:color w:val="231F20"/>
          <w:w w:val="95"/>
        </w:rPr>
        <w:t>also</w:t>
      </w:r>
      <w:r>
        <w:rPr>
          <w:color w:val="231F20"/>
          <w:spacing w:val="-37"/>
          <w:w w:val="95"/>
        </w:rPr>
        <w:t> </w:t>
      </w:r>
      <w:r>
        <w:rPr>
          <w:color w:val="231F20"/>
          <w:w w:val="95"/>
        </w:rPr>
        <w:t>continued</w:t>
      </w:r>
      <w:r>
        <w:rPr>
          <w:color w:val="231F20"/>
          <w:spacing w:val="-38"/>
          <w:w w:val="95"/>
        </w:rPr>
        <w:t> </w:t>
      </w:r>
      <w:r>
        <w:rPr>
          <w:color w:val="231F20"/>
          <w:w w:val="95"/>
        </w:rPr>
        <w:t>to weigh</w:t>
      </w:r>
      <w:r>
        <w:rPr>
          <w:color w:val="231F20"/>
          <w:spacing w:val="-37"/>
          <w:w w:val="95"/>
        </w:rPr>
        <w:t> </w:t>
      </w:r>
      <w:r>
        <w:rPr>
          <w:color w:val="231F20"/>
          <w:w w:val="95"/>
        </w:rPr>
        <w:t>on</w:t>
      </w:r>
      <w:r>
        <w:rPr>
          <w:color w:val="231F20"/>
          <w:spacing w:val="-36"/>
          <w:w w:val="95"/>
        </w:rPr>
        <w:t> </w:t>
      </w:r>
      <w:r>
        <w:rPr>
          <w:color w:val="231F20"/>
          <w:w w:val="95"/>
        </w:rPr>
        <w:t>domestic</w:t>
      </w:r>
      <w:r>
        <w:rPr>
          <w:color w:val="231F20"/>
          <w:spacing w:val="-36"/>
          <w:w w:val="95"/>
        </w:rPr>
        <w:t> </w:t>
      </w:r>
      <w:r>
        <w:rPr>
          <w:color w:val="231F20"/>
          <w:w w:val="95"/>
        </w:rPr>
        <w:t>demand</w:t>
      </w:r>
      <w:r>
        <w:rPr>
          <w:color w:val="231F20"/>
          <w:spacing w:val="-33"/>
          <w:w w:val="95"/>
        </w:rPr>
        <w:t> </w:t>
      </w:r>
      <w:r>
        <w:rPr>
          <w:color w:val="231F20"/>
          <w:w w:val="95"/>
        </w:rPr>
        <w:t>growth</w:t>
      </w:r>
      <w:r>
        <w:rPr>
          <w:color w:val="231F20"/>
          <w:spacing w:val="-34"/>
          <w:w w:val="95"/>
        </w:rPr>
        <w:t> </w:t>
      </w:r>
      <w:r>
        <w:rPr>
          <w:color w:val="231F20"/>
          <w:w w:val="95"/>
        </w:rPr>
        <w:t>in</w:t>
      </w:r>
      <w:r>
        <w:rPr>
          <w:color w:val="231F20"/>
          <w:spacing w:val="-37"/>
          <w:w w:val="95"/>
        </w:rPr>
        <w:t> </w:t>
      </w:r>
      <w:r>
        <w:rPr>
          <w:color w:val="231F20"/>
          <w:w w:val="95"/>
        </w:rPr>
        <w:t>Q3,</w:t>
      </w:r>
      <w:r>
        <w:rPr>
          <w:color w:val="231F20"/>
          <w:spacing w:val="-34"/>
          <w:w w:val="95"/>
        </w:rPr>
        <w:t> </w:t>
      </w:r>
      <w:r>
        <w:rPr>
          <w:color w:val="231F20"/>
          <w:w w:val="95"/>
        </w:rPr>
        <w:t>and</w:t>
      </w:r>
      <w:r>
        <w:rPr>
          <w:color w:val="231F20"/>
          <w:spacing w:val="-34"/>
          <w:w w:val="95"/>
        </w:rPr>
        <w:t> </w:t>
      </w:r>
      <w:r>
        <w:rPr>
          <w:color w:val="231F20"/>
          <w:w w:val="95"/>
        </w:rPr>
        <w:t>high</w:t>
      </w:r>
      <w:r>
        <w:rPr>
          <w:color w:val="231F20"/>
          <w:spacing w:val="-34"/>
          <w:w w:val="95"/>
        </w:rPr>
        <w:t> </w:t>
      </w:r>
      <w:r>
        <w:rPr>
          <w:color w:val="231F20"/>
          <w:w w:val="95"/>
        </w:rPr>
        <w:t>levels</w:t>
      </w:r>
      <w:r>
        <w:rPr>
          <w:color w:val="231F20"/>
          <w:spacing w:val="-36"/>
          <w:w w:val="95"/>
        </w:rPr>
        <w:t> </w:t>
      </w:r>
      <w:r>
        <w:rPr>
          <w:color w:val="231F20"/>
          <w:w w:val="95"/>
        </w:rPr>
        <w:t>of </w:t>
      </w:r>
      <w:r>
        <w:rPr>
          <w:color w:val="231F20"/>
        </w:rPr>
        <w:t>unsold homes pointed to further falls in Q4. Positive </w:t>
      </w:r>
      <w:r>
        <w:rPr>
          <w:color w:val="231F20"/>
          <w:w w:val="90"/>
        </w:rPr>
        <w:t>contributions</w:t>
      </w:r>
      <w:r>
        <w:rPr>
          <w:color w:val="231F20"/>
          <w:spacing w:val="-22"/>
          <w:w w:val="90"/>
        </w:rPr>
        <w:t> </w:t>
      </w:r>
      <w:r>
        <w:rPr>
          <w:color w:val="231F20"/>
          <w:w w:val="90"/>
        </w:rPr>
        <w:t>from</w:t>
      </w:r>
      <w:r>
        <w:rPr>
          <w:color w:val="231F20"/>
          <w:spacing w:val="-17"/>
          <w:w w:val="90"/>
        </w:rPr>
        <w:t> </w:t>
      </w:r>
      <w:r>
        <w:rPr>
          <w:color w:val="231F20"/>
          <w:w w:val="90"/>
        </w:rPr>
        <w:t>net</w:t>
      </w:r>
      <w:r>
        <w:rPr>
          <w:color w:val="231F20"/>
          <w:spacing w:val="-20"/>
          <w:w w:val="90"/>
        </w:rPr>
        <w:t> </w:t>
      </w:r>
      <w:r>
        <w:rPr>
          <w:color w:val="231F20"/>
          <w:w w:val="90"/>
        </w:rPr>
        <w:t>trade</w:t>
      </w:r>
      <w:r>
        <w:rPr>
          <w:color w:val="231F20"/>
          <w:spacing w:val="-17"/>
          <w:w w:val="90"/>
        </w:rPr>
        <w:t> </w:t>
      </w:r>
      <w:r>
        <w:rPr>
          <w:color w:val="231F20"/>
          <w:w w:val="90"/>
        </w:rPr>
        <w:t>—</w:t>
      </w:r>
      <w:r>
        <w:rPr>
          <w:color w:val="231F20"/>
          <w:spacing w:val="-17"/>
          <w:w w:val="90"/>
        </w:rPr>
        <w:t> </w:t>
      </w:r>
      <w:r>
        <w:rPr>
          <w:color w:val="231F20"/>
          <w:w w:val="90"/>
        </w:rPr>
        <w:t>reflecting</w:t>
      </w:r>
      <w:r>
        <w:rPr>
          <w:color w:val="231F20"/>
          <w:spacing w:val="-17"/>
          <w:w w:val="90"/>
        </w:rPr>
        <w:t> </w:t>
      </w:r>
      <w:r>
        <w:rPr>
          <w:color w:val="231F20"/>
          <w:w w:val="90"/>
        </w:rPr>
        <w:t>both</w:t>
      </w:r>
      <w:r>
        <w:rPr>
          <w:color w:val="231F20"/>
          <w:spacing w:val="-17"/>
          <w:w w:val="90"/>
        </w:rPr>
        <w:t> </w:t>
      </w:r>
      <w:r>
        <w:rPr>
          <w:color w:val="231F20"/>
          <w:w w:val="90"/>
        </w:rPr>
        <w:t>strong</w:t>
      </w:r>
      <w:r>
        <w:rPr>
          <w:color w:val="231F20"/>
          <w:spacing w:val="-17"/>
          <w:w w:val="90"/>
        </w:rPr>
        <w:t> </w:t>
      </w:r>
      <w:r>
        <w:rPr>
          <w:color w:val="231F20"/>
          <w:w w:val="90"/>
        </w:rPr>
        <w:t>export </w:t>
      </w:r>
      <w:r>
        <w:rPr>
          <w:color w:val="231F20"/>
          <w:w w:val="95"/>
        </w:rPr>
        <w:t>growth</w:t>
      </w:r>
      <w:r>
        <w:rPr>
          <w:color w:val="231F20"/>
          <w:spacing w:val="-37"/>
          <w:w w:val="95"/>
        </w:rPr>
        <w:t> </w:t>
      </w:r>
      <w:r>
        <w:rPr>
          <w:color w:val="231F20"/>
          <w:w w:val="95"/>
        </w:rPr>
        <w:t>and</w:t>
      </w:r>
      <w:r>
        <w:rPr>
          <w:color w:val="231F20"/>
          <w:spacing w:val="-37"/>
          <w:w w:val="95"/>
        </w:rPr>
        <w:t> </w:t>
      </w:r>
      <w:r>
        <w:rPr>
          <w:color w:val="231F20"/>
          <w:w w:val="95"/>
        </w:rPr>
        <w:t>weakening</w:t>
      </w:r>
      <w:r>
        <w:rPr>
          <w:color w:val="231F20"/>
          <w:spacing w:val="-37"/>
          <w:w w:val="95"/>
        </w:rPr>
        <w:t> </w:t>
      </w:r>
      <w:r>
        <w:rPr>
          <w:color w:val="231F20"/>
          <w:w w:val="95"/>
        </w:rPr>
        <w:t>imports</w:t>
      </w:r>
      <w:r>
        <w:rPr>
          <w:color w:val="231F20"/>
          <w:spacing w:val="-37"/>
          <w:w w:val="95"/>
        </w:rPr>
        <w:t> </w:t>
      </w:r>
      <w:r>
        <w:rPr>
          <w:color w:val="231F20"/>
          <w:w w:val="95"/>
        </w:rPr>
        <w:t>—</w:t>
      </w:r>
      <w:r>
        <w:rPr>
          <w:color w:val="231F20"/>
          <w:spacing w:val="-36"/>
          <w:w w:val="95"/>
        </w:rPr>
        <w:t> </w:t>
      </w:r>
      <w:r>
        <w:rPr>
          <w:color w:val="231F20"/>
          <w:w w:val="95"/>
        </w:rPr>
        <w:t>have</w:t>
      </w:r>
      <w:r>
        <w:rPr>
          <w:color w:val="231F20"/>
          <w:spacing w:val="-37"/>
          <w:w w:val="95"/>
        </w:rPr>
        <w:t> </w:t>
      </w:r>
      <w:r>
        <w:rPr>
          <w:color w:val="231F20"/>
          <w:w w:val="95"/>
        </w:rPr>
        <w:t>boosted</w:t>
      </w:r>
      <w:r>
        <w:rPr>
          <w:color w:val="231F20"/>
          <w:spacing w:val="-38"/>
          <w:w w:val="95"/>
        </w:rPr>
        <w:t> </w:t>
      </w:r>
      <w:r>
        <w:rPr>
          <w:color w:val="231F20"/>
          <w:w w:val="95"/>
        </w:rPr>
        <w:t>overall</w:t>
      </w:r>
      <w:r>
        <w:rPr>
          <w:color w:val="231F20"/>
          <w:spacing w:val="-39"/>
          <w:w w:val="95"/>
        </w:rPr>
        <w:t> </w:t>
      </w:r>
      <w:r>
        <w:rPr>
          <w:color w:val="231F20"/>
          <w:w w:val="95"/>
        </w:rPr>
        <w:t>GDP growth</w:t>
      </w:r>
      <w:r>
        <w:rPr>
          <w:color w:val="231F20"/>
          <w:spacing w:val="-34"/>
          <w:w w:val="95"/>
        </w:rPr>
        <w:t> </w:t>
      </w:r>
      <w:r>
        <w:rPr>
          <w:color w:val="231F20"/>
          <w:w w:val="95"/>
        </w:rPr>
        <w:t>over</w:t>
      </w:r>
      <w:r>
        <w:rPr>
          <w:color w:val="231F20"/>
          <w:spacing w:val="-33"/>
          <w:w w:val="95"/>
        </w:rPr>
        <w:t> </w:t>
      </w:r>
      <w:r>
        <w:rPr>
          <w:color w:val="231F20"/>
          <w:w w:val="95"/>
        </w:rPr>
        <w:t>the</w:t>
      </w:r>
      <w:r>
        <w:rPr>
          <w:color w:val="231F20"/>
          <w:spacing w:val="-32"/>
          <w:w w:val="95"/>
        </w:rPr>
        <w:t> </w:t>
      </w:r>
      <w:r>
        <w:rPr>
          <w:color w:val="231F20"/>
          <w:w w:val="95"/>
        </w:rPr>
        <w:t>past</w:t>
      </w:r>
      <w:r>
        <w:rPr>
          <w:color w:val="231F20"/>
          <w:spacing w:val="-33"/>
          <w:w w:val="95"/>
        </w:rPr>
        <w:t> </w:t>
      </w:r>
      <w:r>
        <w:rPr>
          <w:color w:val="231F20"/>
          <w:w w:val="95"/>
        </w:rPr>
        <w:t>year</w:t>
      </w:r>
      <w:r>
        <w:rPr>
          <w:color w:val="231F20"/>
          <w:spacing w:val="-31"/>
          <w:w w:val="95"/>
        </w:rPr>
        <w:t> </w:t>
      </w:r>
      <w:r>
        <w:rPr>
          <w:color w:val="231F20"/>
          <w:w w:val="95"/>
        </w:rPr>
        <w:t>(Chart</w:t>
      </w:r>
      <w:r>
        <w:rPr>
          <w:color w:val="231F20"/>
          <w:spacing w:val="-32"/>
          <w:w w:val="95"/>
        </w:rPr>
        <w:t> </w:t>
      </w:r>
      <w:r>
        <w:rPr>
          <w:color w:val="231F20"/>
          <w:spacing w:val="-5"/>
          <w:w w:val="95"/>
        </w:rPr>
        <w:t>2.10).</w:t>
      </w:r>
      <w:r>
        <w:rPr>
          <w:color w:val="231F20"/>
          <w:spacing w:val="-4"/>
          <w:w w:val="95"/>
        </w:rPr>
        <w:t> </w:t>
      </w:r>
      <w:r>
        <w:rPr>
          <w:color w:val="231F20"/>
          <w:w w:val="95"/>
        </w:rPr>
        <w:t>But</w:t>
      </w:r>
      <w:r>
        <w:rPr>
          <w:color w:val="231F20"/>
          <w:spacing w:val="-33"/>
          <w:w w:val="95"/>
        </w:rPr>
        <w:t> </w:t>
      </w:r>
      <w:r>
        <w:rPr>
          <w:color w:val="231F20"/>
          <w:w w:val="95"/>
        </w:rPr>
        <w:t>that</w:t>
      </w:r>
      <w:r>
        <w:rPr>
          <w:color w:val="231F20"/>
          <w:spacing w:val="-32"/>
          <w:w w:val="95"/>
        </w:rPr>
        <w:t> </w:t>
      </w:r>
      <w:r>
        <w:rPr>
          <w:color w:val="231F20"/>
          <w:w w:val="95"/>
        </w:rPr>
        <w:t>support</w:t>
      </w:r>
      <w:r>
        <w:rPr>
          <w:color w:val="231F20"/>
          <w:spacing w:val="-31"/>
          <w:w w:val="95"/>
        </w:rPr>
        <w:t> </w:t>
      </w:r>
      <w:r>
        <w:rPr>
          <w:color w:val="231F20"/>
          <w:w w:val="95"/>
        </w:rPr>
        <w:t>is </w:t>
      </w:r>
      <w:r>
        <w:rPr>
          <w:color w:val="231F20"/>
        </w:rPr>
        <w:t>likely</w:t>
      </w:r>
      <w:r>
        <w:rPr>
          <w:color w:val="231F20"/>
          <w:spacing w:val="-32"/>
        </w:rPr>
        <w:t> </w:t>
      </w:r>
      <w:r>
        <w:rPr>
          <w:color w:val="231F20"/>
        </w:rPr>
        <w:t>to</w:t>
      </w:r>
      <w:r>
        <w:rPr>
          <w:color w:val="231F20"/>
          <w:spacing w:val="-28"/>
        </w:rPr>
        <w:t> </w:t>
      </w:r>
      <w:r>
        <w:rPr>
          <w:color w:val="231F20"/>
        </w:rPr>
        <w:t>ease</w:t>
      </w:r>
      <w:r>
        <w:rPr>
          <w:color w:val="231F20"/>
          <w:spacing w:val="-28"/>
        </w:rPr>
        <w:t> </w:t>
      </w:r>
      <w:r>
        <w:rPr>
          <w:color w:val="231F20"/>
        </w:rPr>
        <w:t>as</w:t>
      </w:r>
      <w:r>
        <w:rPr>
          <w:color w:val="231F20"/>
          <w:spacing w:val="-28"/>
        </w:rPr>
        <w:t> </w:t>
      </w:r>
      <w:r>
        <w:rPr>
          <w:color w:val="231F20"/>
        </w:rPr>
        <w:t>global</w:t>
      </w:r>
      <w:r>
        <w:rPr>
          <w:color w:val="231F20"/>
          <w:spacing w:val="-32"/>
        </w:rPr>
        <w:t> </w:t>
      </w:r>
      <w:r>
        <w:rPr>
          <w:color w:val="231F20"/>
        </w:rPr>
        <w:t>demand</w:t>
      </w:r>
      <w:r>
        <w:rPr>
          <w:color w:val="231F20"/>
          <w:spacing w:val="-28"/>
        </w:rPr>
        <w:t> </w:t>
      </w:r>
      <w:r>
        <w:rPr>
          <w:color w:val="231F20"/>
        </w:rPr>
        <w:t>growth</w:t>
      </w:r>
      <w:r>
        <w:rPr>
          <w:color w:val="231F20"/>
          <w:spacing w:val="-28"/>
        </w:rPr>
        <w:t> </w:t>
      </w:r>
      <w:r>
        <w:rPr>
          <w:color w:val="231F20"/>
        </w:rPr>
        <w:t>slows.</w:t>
      </w:r>
    </w:p>
    <w:p>
      <w:pPr>
        <w:pStyle w:val="BodyText"/>
        <w:spacing w:before="8"/>
      </w:pPr>
    </w:p>
    <w:p>
      <w:pPr>
        <w:pStyle w:val="Heading4"/>
      </w:pPr>
      <w:r>
        <w:rPr>
          <w:color w:val="A70740"/>
        </w:rPr>
        <w:t>Emerging and developing economies</w:t>
      </w:r>
    </w:p>
    <w:p>
      <w:pPr>
        <w:pStyle w:val="BodyText"/>
        <w:spacing w:line="268" w:lineRule="auto" w:before="23"/>
        <w:ind w:left="153" w:right="155"/>
      </w:pPr>
      <w:r>
        <w:rPr>
          <w:color w:val="231F20"/>
          <w:w w:val="90"/>
        </w:rPr>
        <w:t>Growth</w:t>
      </w:r>
      <w:r>
        <w:rPr>
          <w:color w:val="231F20"/>
          <w:spacing w:val="-13"/>
          <w:w w:val="90"/>
        </w:rPr>
        <w:t> </w:t>
      </w:r>
      <w:r>
        <w:rPr>
          <w:color w:val="231F20"/>
          <w:w w:val="90"/>
        </w:rPr>
        <w:t>in</w:t>
      </w:r>
      <w:r>
        <w:rPr>
          <w:color w:val="231F20"/>
          <w:spacing w:val="-16"/>
          <w:w w:val="90"/>
        </w:rPr>
        <w:t> </w:t>
      </w:r>
      <w:r>
        <w:rPr>
          <w:color w:val="231F20"/>
          <w:w w:val="90"/>
        </w:rPr>
        <w:t>the</w:t>
      </w:r>
      <w:r>
        <w:rPr>
          <w:color w:val="231F20"/>
          <w:spacing w:val="-12"/>
          <w:w w:val="90"/>
        </w:rPr>
        <w:t> </w:t>
      </w:r>
      <w:r>
        <w:rPr>
          <w:color w:val="231F20"/>
          <w:w w:val="90"/>
        </w:rPr>
        <w:t>emerging</w:t>
      </w:r>
      <w:r>
        <w:rPr>
          <w:color w:val="231F20"/>
          <w:spacing w:val="-13"/>
          <w:w w:val="90"/>
        </w:rPr>
        <w:t> </w:t>
      </w:r>
      <w:r>
        <w:rPr>
          <w:color w:val="231F20"/>
          <w:w w:val="90"/>
        </w:rPr>
        <w:t>and</w:t>
      </w:r>
      <w:r>
        <w:rPr>
          <w:color w:val="231F20"/>
          <w:spacing w:val="-16"/>
          <w:w w:val="90"/>
        </w:rPr>
        <w:t> </w:t>
      </w:r>
      <w:r>
        <w:rPr>
          <w:color w:val="231F20"/>
          <w:w w:val="90"/>
        </w:rPr>
        <w:t>developing</w:t>
      </w:r>
      <w:r>
        <w:rPr>
          <w:color w:val="231F20"/>
          <w:spacing w:val="-12"/>
          <w:w w:val="90"/>
        </w:rPr>
        <w:t> </w:t>
      </w:r>
      <w:r>
        <w:rPr>
          <w:color w:val="231F20"/>
          <w:w w:val="90"/>
        </w:rPr>
        <w:t>economies</w:t>
      </w:r>
      <w:r>
        <w:rPr>
          <w:color w:val="231F20"/>
          <w:spacing w:val="-13"/>
          <w:w w:val="90"/>
        </w:rPr>
        <w:t> </w:t>
      </w:r>
      <w:r>
        <w:rPr>
          <w:color w:val="231F20"/>
          <w:w w:val="90"/>
        </w:rPr>
        <w:t>has</w:t>
      </w:r>
      <w:r>
        <w:rPr>
          <w:color w:val="231F20"/>
          <w:spacing w:val="-12"/>
          <w:w w:val="90"/>
        </w:rPr>
        <w:t> </w:t>
      </w:r>
      <w:r>
        <w:rPr>
          <w:color w:val="231F20"/>
          <w:w w:val="90"/>
        </w:rPr>
        <w:t>begun </w:t>
      </w:r>
      <w:r>
        <w:rPr>
          <w:color w:val="231F20"/>
          <w:w w:val="95"/>
        </w:rPr>
        <w:t>to slow, partly reflecting weaker demand for exports. In addition,</w:t>
      </w:r>
      <w:r>
        <w:rPr>
          <w:color w:val="231F20"/>
          <w:spacing w:val="-36"/>
          <w:w w:val="95"/>
        </w:rPr>
        <w:t> </w:t>
      </w:r>
      <w:r>
        <w:rPr>
          <w:color w:val="231F20"/>
          <w:w w:val="95"/>
        </w:rPr>
        <w:t>equity</w:t>
      </w:r>
      <w:r>
        <w:rPr>
          <w:color w:val="231F20"/>
          <w:spacing w:val="-36"/>
          <w:w w:val="95"/>
        </w:rPr>
        <w:t> </w:t>
      </w:r>
      <w:r>
        <w:rPr>
          <w:color w:val="231F20"/>
          <w:w w:val="95"/>
        </w:rPr>
        <w:t>prices</w:t>
      </w:r>
      <w:r>
        <w:rPr>
          <w:color w:val="231F20"/>
          <w:spacing w:val="-36"/>
          <w:w w:val="95"/>
        </w:rPr>
        <w:t> </w:t>
      </w:r>
      <w:r>
        <w:rPr>
          <w:color w:val="231F20"/>
          <w:w w:val="95"/>
        </w:rPr>
        <w:t>have</w:t>
      </w:r>
      <w:r>
        <w:rPr>
          <w:color w:val="231F20"/>
          <w:spacing w:val="-38"/>
          <w:w w:val="95"/>
        </w:rPr>
        <w:t> </w:t>
      </w:r>
      <w:r>
        <w:rPr>
          <w:color w:val="231F20"/>
          <w:w w:val="95"/>
        </w:rPr>
        <w:t>fallen</w:t>
      </w:r>
      <w:r>
        <w:rPr>
          <w:color w:val="231F20"/>
          <w:spacing w:val="-36"/>
          <w:w w:val="95"/>
        </w:rPr>
        <w:t> </w:t>
      </w:r>
      <w:r>
        <w:rPr>
          <w:color w:val="231F20"/>
          <w:w w:val="95"/>
        </w:rPr>
        <w:t>sharply</w:t>
      </w:r>
      <w:r>
        <w:rPr>
          <w:color w:val="231F20"/>
          <w:spacing w:val="-36"/>
          <w:w w:val="95"/>
        </w:rPr>
        <w:t> </w:t>
      </w:r>
      <w:r>
        <w:rPr>
          <w:color w:val="231F20"/>
          <w:w w:val="95"/>
        </w:rPr>
        <w:t>in</w:t>
      </w:r>
      <w:r>
        <w:rPr>
          <w:color w:val="231F20"/>
          <w:spacing w:val="-36"/>
          <w:w w:val="95"/>
        </w:rPr>
        <w:t> </w:t>
      </w:r>
      <w:r>
        <w:rPr>
          <w:color w:val="231F20"/>
          <w:w w:val="95"/>
        </w:rPr>
        <w:t>many</w:t>
      </w:r>
      <w:r>
        <w:rPr>
          <w:color w:val="231F20"/>
          <w:spacing w:val="-37"/>
          <w:w w:val="95"/>
        </w:rPr>
        <w:t> </w:t>
      </w:r>
      <w:r>
        <w:rPr>
          <w:color w:val="231F20"/>
          <w:w w:val="95"/>
        </w:rPr>
        <w:t>of</w:t>
      </w:r>
      <w:r>
        <w:rPr>
          <w:color w:val="231F20"/>
          <w:spacing w:val="-38"/>
          <w:w w:val="95"/>
        </w:rPr>
        <w:t> </w:t>
      </w:r>
      <w:r>
        <w:rPr>
          <w:color w:val="231F20"/>
          <w:w w:val="95"/>
        </w:rPr>
        <w:t>these economies (Section 1), and some countries that are particularly</w:t>
      </w:r>
      <w:r>
        <w:rPr>
          <w:color w:val="231F20"/>
          <w:spacing w:val="-35"/>
          <w:w w:val="95"/>
        </w:rPr>
        <w:t> </w:t>
      </w:r>
      <w:r>
        <w:rPr>
          <w:color w:val="231F20"/>
          <w:w w:val="95"/>
        </w:rPr>
        <w:t>reliant</w:t>
      </w:r>
      <w:r>
        <w:rPr>
          <w:color w:val="231F20"/>
          <w:spacing w:val="-36"/>
          <w:w w:val="95"/>
        </w:rPr>
        <w:t> </w:t>
      </w:r>
      <w:r>
        <w:rPr>
          <w:color w:val="231F20"/>
          <w:w w:val="95"/>
        </w:rPr>
        <w:t>on</w:t>
      </w:r>
      <w:r>
        <w:rPr>
          <w:color w:val="231F20"/>
          <w:spacing w:val="-35"/>
          <w:w w:val="95"/>
        </w:rPr>
        <w:t> </w:t>
      </w:r>
      <w:r>
        <w:rPr>
          <w:color w:val="231F20"/>
          <w:w w:val="95"/>
        </w:rPr>
        <w:t>external</w:t>
      </w:r>
      <w:r>
        <w:rPr>
          <w:color w:val="231F20"/>
          <w:spacing w:val="-37"/>
          <w:w w:val="95"/>
        </w:rPr>
        <w:t> </w:t>
      </w:r>
      <w:r>
        <w:rPr>
          <w:color w:val="231F20"/>
          <w:w w:val="95"/>
        </w:rPr>
        <w:t>financing</w:t>
      </w:r>
      <w:r>
        <w:rPr>
          <w:color w:val="231F20"/>
          <w:spacing w:val="-34"/>
          <w:w w:val="95"/>
        </w:rPr>
        <w:t> </w:t>
      </w:r>
      <w:r>
        <w:rPr>
          <w:color w:val="231F20"/>
          <w:w w:val="95"/>
        </w:rPr>
        <w:t>have</w:t>
      </w:r>
      <w:r>
        <w:rPr>
          <w:color w:val="231F20"/>
          <w:spacing w:val="-35"/>
          <w:w w:val="95"/>
        </w:rPr>
        <w:t> </w:t>
      </w:r>
      <w:r>
        <w:rPr>
          <w:color w:val="231F20"/>
          <w:w w:val="95"/>
        </w:rPr>
        <w:t>seen</w:t>
      </w:r>
      <w:r>
        <w:rPr>
          <w:color w:val="231F20"/>
          <w:spacing w:val="-34"/>
          <w:w w:val="95"/>
        </w:rPr>
        <w:t> </w:t>
      </w:r>
      <w:r>
        <w:rPr>
          <w:color w:val="231F20"/>
          <w:w w:val="95"/>
        </w:rPr>
        <w:t>sharp declines</w:t>
      </w:r>
      <w:r>
        <w:rPr>
          <w:color w:val="231F20"/>
          <w:spacing w:val="-34"/>
          <w:w w:val="95"/>
        </w:rPr>
        <w:t> </w:t>
      </w:r>
      <w:r>
        <w:rPr>
          <w:color w:val="231F20"/>
          <w:w w:val="95"/>
        </w:rPr>
        <w:t>in</w:t>
      </w:r>
      <w:r>
        <w:rPr>
          <w:color w:val="231F20"/>
          <w:spacing w:val="-35"/>
          <w:w w:val="95"/>
        </w:rPr>
        <w:t> </w:t>
      </w:r>
      <w:r>
        <w:rPr>
          <w:color w:val="231F20"/>
          <w:w w:val="95"/>
        </w:rPr>
        <w:t>their</w:t>
      </w:r>
      <w:r>
        <w:rPr>
          <w:color w:val="231F20"/>
          <w:spacing w:val="-34"/>
          <w:w w:val="95"/>
        </w:rPr>
        <w:t> </w:t>
      </w:r>
      <w:r>
        <w:rPr>
          <w:color w:val="231F20"/>
          <w:w w:val="95"/>
        </w:rPr>
        <w:t>exchange</w:t>
      </w:r>
      <w:r>
        <w:rPr>
          <w:color w:val="231F20"/>
          <w:spacing w:val="-33"/>
          <w:w w:val="95"/>
        </w:rPr>
        <w:t> </w:t>
      </w:r>
      <w:r>
        <w:rPr>
          <w:color w:val="231F20"/>
          <w:w w:val="95"/>
        </w:rPr>
        <w:t>rates.</w:t>
      </w:r>
      <w:r>
        <w:rPr>
          <w:color w:val="231F20"/>
          <w:spacing w:val="-15"/>
          <w:w w:val="95"/>
        </w:rPr>
        <w:t> </w:t>
      </w:r>
      <w:r>
        <w:rPr>
          <w:color w:val="231F20"/>
          <w:w w:val="95"/>
        </w:rPr>
        <w:t>That</w:t>
      </w:r>
      <w:r>
        <w:rPr>
          <w:color w:val="231F20"/>
          <w:spacing w:val="-34"/>
          <w:w w:val="95"/>
        </w:rPr>
        <w:t> </w:t>
      </w:r>
      <w:r>
        <w:rPr>
          <w:color w:val="231F20"/>
          <w:w w:val="95"/>
        </w:rPr>
        <w:t>is</w:t>
      </w:r>
      <w:r>
        <w:rPr>
          <w:color w:val="231F20"/>
          <w:spacing w:val="-33"/>
          <w:w w:val="95"/>
        </w:rPr>
        <w:t> </w:t>
      </w:r>
      <w:r>
        <w:rPr>
          <w:color w:val="231F20"/>
          <w:w w:val="95"/>
        </w:rPr>
        <w:t>likely</w:t>
      </w:r>
      <w:r>
        <w:rPr>
          <w:color w:val="231F20"/>
          <w:spacing w:val="-35"/>
          <w:w w:val="95"/>
        </w:rPr>
        <w:t> </w:t>
      </w:r>
      <w:r>
        <w:rPr>
          <w:color w:val="231F20"/>
          <w:w w:val="95"/>
        </w:rPr>
        <w:t>to</w:t>
      </w:r>
      <w:r>
        <w:rPr>
          <w:color w:val="231F20"/>
          <w:spacing w:val="-34"/>
          <w:w w:val="95"/>
        </w:rPr>
        <w:t> </w:t>
      </w:r>
      <w:r>
        <w:rPr>
          <w:color w:val="231F20"/>
          <w:w w:val="95"/>
        </w:rPr>
        <w:t>reflect</w:t>
      </w:r>
      <w:r>
        <w:rPr>
          <w:color w:val="231F20"/>
          <w:spacing w:val="-33"/>
          <w:w w:val="95"/>
        </w:rPr>
        <w:t> </w:t>
      </w:r>
      <w:r>
        <w:rPr>
          <w:color w:val="231F20"/>
          <w:w w:val="95"/>
        </w:rPr>
        <w:t>a reduced</w:t>
      </w:r>
      <w:r>
        <w:rPr>
          <w:color w:val="231F20"/>
          <w:spacing w:val="-24"/>
          <w:w w:val="95"/>
        </w:rPr>
        <w:t> </w:t>
      </w:r>
      <w:r>
        <w:rPr>
          <w:color w:val="231F20"/>
          <w:w w:val="95"/>
        </w:rPr>
        <w:t>appetite</w:t>
      </w:r>
      <w:r>
        <w:rPr>
          <w:color w:val="231F20"/>
          <w:spacing w:val="-27"/>
          <w:w w:val="95"/>
        </w:rPr>
        <w:t> </w:t>
      </w:r>
      <w:r>
        <w:rPr>
          <w:color w:val="231F20"/>
          <w:w w:val="95"/>
        </w:rPr>
        <w:t>for</w:t>
      </w:r>
      <w:r>
        <w:rPr>
          <w:color w:val="231F20"/>
          <w:spacing w:val="-23"/>
          <w:w w:val="95"/>
        </w:rPr>
        <w:t> </w:t>
      </w:r>
      <w:r>
        <w:rPr>
          <w:color w:val="231F20"/>
          <w:w w:val="95"/>
        </w:rPr>
        <w:t>risk</w:t>
      </w:r>
      <w:r>
        <w:rPr>
          <w:color w:val="231F20"/>
          <w:spacing w:val="-26"/>
          <w:w w:val="95"/>
        </w:rPr>
        <w:t> </w:t>
      </w:r>
      <w:r>
        <w:rPr>
          <w:color w:val="231F20"/>
          <w:w w:val="95"/>
        </w:rPr>
        <w:t>on</w:t>
      </w:r>
      <w:r>
        <w:rPr>
          <w:color w:val="231F20"/>
          <w:spacing w:val="-26"/>
          <w:w w:val="95"/>
        </w:rPr>
        <w:t> </w:t>
      </w:r>
      <w:r>
        <w:rPr>
          <w:color w:val="231F20"/>
          <w:w w:val="95"/>
        </w:rPr>
        <w:t>the</w:t>
      </w:r>
      <w:r>
        <w:rPr>
          <w:color w:val="231F20"/>
          <w:spacing w:val="-24"/>
          <w:w w:val="95"/>
        </w:rPr>
        <w:t> </w:t>
      </w:r>
      <w:r>
        <w:rPr>
          <w:color w:val="231F20"/>
          <w:w w:val="95"/>
        </w:rPr>
        <w:t>part</w:t>
      </w:r>
      <w:r>
        <w:rPr>
          <w:color w:val="231F20"/>
          <w:spacing w:val="-26"/>
          <w:w w:val="95"/>
        </w:rPr>
        <w:t> </w:t>
      </w:r>
      <w:r>
        <w:rPr>
          <w:color w:val="231F20"/>
          <w:w w:val="95"/>
        </w:rPr>
        <w:t>of</w:t>
      </w:r>
      <w:r>
        <w:rPr>
          <w:color w:val="231F20"/>
          <w:spacing w:val="-23"/>
          <w:w w:val="95"/>
        </w:rPr>
        <w:t> </w:t>
      </w:r>
      <w:r>
        <w:rPr>
          <w:color w:val="231F20"/>
          <w:w w:val="95"/>
        </w:rPr>
        <w:t>investors.</w:t>
      </w:r>
    </w:p>
    <w:p>
      <w:pPr>
        <w:pStyle w:val="BodyText"/>
        <w:spacing w:before="9"/>
      </w:pPr>
    </w:p>
    <w:p>
      <w:pPr>
        <w:pStyle w:val="Heading4"/>
      </w:pPr>
      <w:r>
        <w:rPr>
          <w:color w:val="A70740"/>
        </w:rPr>
        <w:t>UK exports</w:t>
      </w:r>
    </w:p>
    <w:p>
      <w:pPr>
        <w:pStyle w:val="BodyText"/>
        <w:spacing w:line="268" w:lineRule="auto" w:before="23"/>
        <w:ind w:left="153" w:right="257"/>
      </w:pPr>
      <w:r>
        <w:rPr>
          <w:color w:val="231F20"/>
          <w:w w:val="95"/>
        </w:rPr>
        <w:t>Official</w:t>
      </w:r>
      <w:r>
        <w:rPr>
          <w:color w:val="231F20"/>
          <w:spacing w:val="-43"/>
          <w:w w:val="95"/>
        </w:rPr>
        <w:t> </w:t>
      </w:r>
      <w:r>
        <w:rPr>
          <w:color w:val="231F20"/>
          <w:w w:val="95"/>
        </w:rPr>
        <w:t>data</w:t>
      </w:r>
      <w:r>
        <w:rPr>
          <w:color w:val="231F20"/>
          <w:spacing w:val="-42"/>
          <w:w w:val="95"/>
        </w:rPr>
        <w:t> </w:t>
      </w:r>
      <w:r>
        <w:rPr>
          <w:color w:val="231F20"/>
          <w:w w:val="95"/>
        </w:rPr>
        <w:t>suggest</w:t>
      </w:r>
      <w:r>
        <w:rPr>
          <w:color w:val="231F20"/>
          <w:spacing w:val="-43"/>
          <w:w w:val="95"/>
        </w:rPr>
        <w:t> </w:t>
      </w:r>
      <w:r>
        <w:rPr>
          <w:color w:val="231F20"/>
          <w:w w:val="95"/>
        </w:rPr>
        <w:t>that</w:t>
      </w:r>
      <w:r>
        <w:rPr>
          <w:color w:val="231F20"/>
          <w:spacing w:val="-43"/>
          <w:w w:val="95"/>
        </w:rPr>
        <w:t> </w:t>
      </w:r>
      <w:r>
        <w:rPr>
          <w:color w:val="231F20"/>
          <w:w w:val="95"/>
        </w:rPr>
        <w:t>UK</w:t>
      </w:r>
      <w:r>
        <w:rPr>
          <w:color w:val="231F20"/>
          <w:spacing w:val="-41"/>
          <w:w w:val="95"/>
        </w:rPr>
        <w:t> </w:t>
      </w:r>
      <w:r>
        <w:rPr>
          <w:color w:val="231F20"/>
          <w:w w:val="95"/>
        </w:rPr>
        <w:t>export</w:t>
      </w:r>
      <w:r>
        <w:rPr>
          <w:color w:val="231F20"/>
          <w:spacing w:val="-42"/>
          <w:w w:val="95"/>
        </w:rPr>
        <w:t> </w:t>
      </w:r>
      <w:r>
        <w:rPr>
          <w:color w:val="231F20"/>
          <w:w w:val="95"/>
        </w:rPr>
        <w:t>growth</w:t>
      </w:r>
      <w:r>
        <w:rPr>
          <w:color w:val="231F20"/>
          <w:spacing w:val="-41"/>
          <w:w w:val="95"/>
        </w:rPr>
        <w:t> </w:t>
      </w:r>
      <w:r>
        <w:rPr>
          <w:color w:val="231F20"/>
          <w:w w:val="95"/>
        </w:rPr>
        <w:t>slowed</w:t>
      </w:r>
      <w:r>
        <w:rPr>
          <w:color w:val="231F20"/>
          <w:spacing w:val="-42"/>
          <w:w w:val="95"/>
        </w:rPr>
        <w:t> </w:t>
      </w:r>
      <w:r>
        <w:rPr>
          <w:color w:val="231F20"/>
          <w:w w:val="95"/>
        </w:rPr>
        <w:t>sharply</w:t>
      </w:r>
      <w:r>
        <w:rPr>
          <w:color w:val="231F20"/>
          <w:spacing w:val="-41"/>
          <w:w w:val="95"/>
        </w:rPr>
        <w:t> </w:t>
      </w:r>
      <w:r>
        <w:rPr>
          <w:color w:val="231F20"/>
          <w:w w:val="95"/>
        </w:rPr>
        <w:t>in Q2</w:t>
      </w:r>
      <w:r>
        <w:rPr>
          <w:color w:val="231F20"/>
          <w:spacing w:val="-33"/>
          <w:w w:val="95"/>
        </w:rPr>
        <w:t> </w:t>
      </w:r>
      <w:r>
        <w:rPr>
          <w:color w:val="231F20"/>
          <w:spacing w:val="-3"/>
          <w:w w:val="95"/>
        </w:rPr>
        <w:t>(Table</w:t>
      </w:r>
      <w:r>
        <w:rPr>
          <w:color w:val="231F20"/>
          <w:spacing w:val="-34"/>
          <w:w w:val="95"/>
        </w:rPr>
        <w:t> </w:t>
      </w:r>
      <w:r>
        <w:rPr>
          <w:color w:val="231F20"/>
          <w:w w:val="95"/>
        </w:rPr>
        <w:t>2.A).</w:t>
      </w:r>
      <w:r>
        <w:rPr>
          <w:color w:val="231F20"/>
          <w:spacing w:val="-11"/>
          <w:w w:val="95"/>
        </w:rPr>
        <w:t> </w:t>
      </w:r>
      <w:r>
        <w:rPr>
          <w:color w:val="231F20"/>
          <w:w w:val="95"/>
        </w:rPr>
        <w:t>And</w:t>
      </w:r>
      <w:r>
        <w:rPr>
          <w:color w:val="231F20"/>
          <w:spacing w:val="-35"/>
          <w:w w:val="95"/>
        </w:rPr>
        <w:t> </w:t>
      </w:r>
      <w:r>
        <w:rPr>
          <w:color w:val="231F20"/>
          <w:w w:val="95"/>
        </w:rPr>
        <w:t>the</w:t>
      </w:r>
      <w:r>
        <w:rPr>
          <w:color w:val="231F20"/>
          <w:spacing w:val="-33"/>
          <w:w w:val="95"/>
        </w:rPr>
        <w:t> </w:t>
      </w:r>
      <w:r>
        <w:rPr>
          <w:color w:val="231F20"/>
          <w:w w:val="95"/>
        </w:rPr>
        <w:t>latest</w:t>
      </w:r>
      <w:r>
        <w:rPr>
          <w:color w:val="231F20"/>
          <w:spacing w:val="-33"/>
          <w:w w:val="95"/>
        </w:rPr>
        <w:t> </w:t>
      </w:r>
      <w:r>
        <w:rPr>
          <w:color w:val="231F20"/>
          <w:w w:val="95"/>
        </w:rPr>
        <w:t>business</w:t>
      </w:r>
      <w:r>
        <w:rPr>
          <w:color w:val="231F20"/>
          <w:spacing w:val="-32"/>
          <w:w w:val="95"/>
        </w:rPr>
        <w:t> </w:t>
      </w:r>
      <w:r>
        <w:rPr>
          <w:color w:val="231F20"/>
          <w:w w:val="95"/>
        </w:rPr>
        <w:t>surveys</w:t>
      </w:r>
      <w:r>
        <w:rPr>
          <w:color w:val="231F20"/>
          <w:spacing w:val="-33"/>
          <w:w w:val="95"/>
        </w:rPr>
        <w:t> </w:t>
      </w:r>
      <w:r>
        <w:rPr>
          <w:color w:val="231F20"/>
          <w:w w:val="95"/>
        </w:rPr>
        <w:t>suggest</w:t>
      </w:r>
      <w:r>
        <w:rPr>
          <w:color w:val="231F20"/>
          <w:spacing w:val="-35"/>
          <w:w w:val="95"/>
        </w:rPr>
        <w:t> </w:t>
      </w:r>
      <w:r>
        <w:rPr>
          <w:color w:val="231F20"/>
          <w:w w:val="95"/>
        </w:rPr>
        <w:t>that </w:t>
      </w:r>
      <w:r>
        <w:rPr>
          <w:color w:val="231F20"/>
          <w:w w:val="90"/>
        </w:rPr>
        <w:t>the near-term outlook for manufacturing exports weakened </w:t>
      </w:r>
      <w:r>
        <w:rPr>
          <w:color w:val="231F20"/>
        </w:rPr>
        <w:t>markedly</w:t>
      </w:r>
      <w:r>
        <w:rPr>
          <w:color w:val="231F20"/>
          <w:spacing w:val="-39"/>
        </w:rPr>
        <w:t> </w:t>
      </w:r>
      <w:r>
        <w:rPr>
          <w:color w:val="231F20"/>
        </w:rPr>
        <w:t>in</w:t>
      </w:r>
      <w:r>
        <w:rPr>
          <w:color w:val="231F20"/>
          <w:spacing w:val="-40"/>
        </w:rPr>
        <w:t> </w:t>
      </w:r>
      <w:r>
        <w:rPr>
          <w:color w:val="231F20"/>
        </w:rPr>
        <w:t>Q3</w:t>
      </w:r>
      <w:r>
        <w:rPr>
          <w:color w:val="231F20"/>
          <w:spacing w:val="-39"/>
        </w:rPr>
        <w:t> </w:t>
      </w:r>
      <w:r>
        <w:rPr>
          <w:color w:val="231F20"/>
          <w:spacing w:val="-3"/>
        </w:rPr>
        <w:t>(Table</w:t>
      </w:r>
      <w:r>
        <w:rPr>
          <w:color w:val="231F20"/>
          <w:spacing w:val="-38"/>
        </w:rPr>
        <w:t> </w:t>
      </w:r>
      <w:r>
        <w:rPr>
          <w:color w:val="231F20"/>
        </w:rPr>
        <w:t>2.C).</w:t>
      </w:r>
      <w:r>
        <w:rPr>
          <w:color w:val="231F20"/>
          <w:spacing w:val="-22"/>
        </w:rPr>
        <w:t> </w:t>
      </w:r>
      <w:r>
        <w:rPr>
          <w:color w:val="231F20"/>
        </w:rPr>
        <w:t>That</w:t>
      </w:r>
      <w:r>
        <w:rPr>
          <w:color w:val="231F20"/>
          <w:spacing w:val="-38"/>
        </w:rPr>
        <w:t> </w:t>
      </w:r>
      <w:r>
        <w:rPr>
          <w:color w:val="231F20"/>
        </w:rPr>
        <w:t>is</w:t>
      </w:r>
      <w:r>
        <w:rPr>
          <w:color w:val="231F20"/>
          <w:spacing w:val="-39"/>
        </w:rPr>
        <w:t> </w:t>
      </w:r>
      <w:r>
        <w:rPr>
          <w:color w:val="231F20"/>
        </w:rPr>
        <w:t>likely</w:t>
      </w:r>
      <w:r>
        <w:rPr>
          <w:color w:val="231F20"/>
          <w:spacing w:val="-40"/>
        </w:rPr>
        <w:t> </w:t>
      </w:r>
      <w:r>
        <w:rPr>
          <w:color w:val="231F20"/>
        </w:rPr>
        <w:t>to</w:t>
      </w:r>
      <w:r>
        <w:rPr>
          <w:color w:val="231F20"/>
          <w:spacing w:val="-38"/>
        </w:rPr>
        <w:t> </w:t>
      </w:r>
      <w:r>
        <w:rPr>
          <w:color w:val="231F20"/>
        </w:rPr>
        <w:t>reflect</w:t>
      </w:r>
      <w:r>
        <w:rPr>
          <w:color w:val="231F20"/>
          <w:spacing w:val="-40"/>
        </w:rPr>
        <w:t> </w:t>
      </w:r>
      <w:r>
        <w:rPr>
          <w:color w:val="231F20"/>
        </w:rPr>
        <w:t>the deterioration</w:t>
      </w:r>
      <w:r>
        <w:rPr>
          <w:color w:val="231F20"/>
          <w:spacing w:val="-30"/>
        </w:rPr>
        <w:t> </w:t>
      </w:r>
      <w:r>
        <w:rPr>
          <w:color w:val="231F20"/>
        </w:rPr>
        <w:t>in</w:t>
      </w:r>
      <w:r>
        <w:rPr>
          <w:color w:val="231F20"/>
          <w:spacing w:val="-30"/>
        </w:rPr>
        <w:t> </w:t>
      </w:r>
      <w:r>
        <w:rPr>
          <w:color w:val="231F20"/>
        </w:rPr>
        <w:t>prospects</w:t>
      </w:r>
      <w:r>
        <w:rPr>
          <w:color w:val="231F20"/>
          <w:spacing w:val="-33"/>
        </w:rPr>
        <w:t> </w:t>
      </w:r>
      <w:r>
        <w:rPr>
          <w:color w:val="231F20"/>
        </w:rPr>
        <w:t>for</w:t>
      </w:r>
      <w:r>
        <w:rPr>
          <w:color w:val="231F20"/>
          <w:spacing w:val="-29"/>
        </w:rPr>
        <w:t> </w:t>
      </w:r>
      <w:r>
        <w:rPr>
          <w:color w:val="231F20"/>
        </w:rPr>
        <w:t>global</w:t>
      </w:r>
      <w:r>
        <w:rPr>
          <w:color w:val="231F20"/>
          <w:spacing w:val="-30"/>
        </w:rPr>
        <w:t> </w:t>
      </w:r>
      <w:r>
        <w:rPr>
          <w:color w:val="231F20"/>
        </w:rPr>
        <w:t>activity.</w:t>
      </w:r>
    </w:p>
    <w:p>
      <w:pPr>
        <w:pStyle w:val="BodyText"/>
        <w:spacing w:before="4"/>
        <w:rPr>
          <w:sz w:val="22"/>
        </w:rPr>
      </w:pPr>
    </w:p>
    <w:p>
      <w:pPr>
        <w:pStyle w:val="BodyText"/>
        <w:spacing w:line="268" w:lineRule="auto"/>
        <w:ind w:left="153" w:right="240"/>
      </w:pPr>
      <w:r>
        <w:rPr>
          <w:color w:val="231F20"/>
          <w:w w:val="95"/>
        </w:rPr>
        <w:t>The</w:t>
      </w:r>
      <w:r>
        <w:rPr>
          <w:color w:val="231F20"/>
          <w:spacing w:val="-30"/>
          <w:w w:val="95"/>
        </w:rPr>
        <w:t> </w:t>
      </w:r>
      <w:r>
        <w:rPr>
          <w:color w:val="231F20"/>
          <w:w w:val="95"/>
        </w:rPr>
        <w:t>impact</w:t>
      </w:r>
      <w:r>
        <w:rPr>
          <w:color w:val="231F20"/>
          <w:spacing w:val="-32"/>
          <w:w w:val="95"/>
        </w:rPr>
        <w:t> </w:t>
      </w:r>
      <w:r>
        <w:rPr>
          <w:color w:val="231F20"/>
          <w:w w:val="95"/>
        </w:rPr>
        <w:t>of</w:t>
      </w:r>
      <w:r>
        <w:rPr>
          <w:color w:val="231F20"/>
          <w:spacing w:val="-30"/>
          <w:w w:val="95"/>
        </w:rPr>
        <w:t> </w:t>
      </w:r>
      <w:r>
        <w:rPr>
          <w:color w:val="231F20"/>
          <w:w w:val="95"/>
        </w:rPr>
        <w:t>weaker</w:t>
      </w:r>
      <w:r>
        <w:rPr>
          <w:color w:val="231F20"/>
          <w:spacing w:val="-31"/>
          <w:w w:val="95"/>
        </w:rPr>
        <w:t> </w:t>
      </w:r>
      <w:r>
        <w:rPr>
          <w:color w:val="231F20"/>
          <w:w w:val="95"/>
        </w:rPr>
        <w:t>world</w:t>
      </w:r>
      <w:r>
        <w:rPr>
          <w:color w:val="231F20"/>
          <w:spacing w:val="-32"/>
          <w:w w:val="95"/>
        </w:rPr>
        <w:t> </w:t>
      </w:r>
      <w:r>
        <w:rPr>
          <w:color w:val="231F20"/>
          <w:w w:val="95"/>
        </w:rPr>
        <w:t>demand</w:t>
      </w:r>
      <w:r>
        <w:rPr>
          <w:color w:val="231F20"/>
          <w:spacing w:val="-31"/>
          <w:w w:val="95"/>
        </w:rPr>
        <w:t> </w:t>
      </w:r>
      <w:r>
        <w:rPr>
          <w:color w:val="231F20"/>
          <w:w w:val="95"/>
        </w:rPr>
        <w:t>on</w:t>
      </w:r>
      <w:r>
        <w:rPr>
          <w:color w:val="231F20"/>
          <w:spacing w:val="-33"/>
          <w:w w:val="95"/>
        </w:rPr>
        <w:t> </w:t>
      </w:r>
      <w:r>
        <w:rPr>
          <w:color w:val="231F20"/>
          <w:w w:val="95"/>
        </w:rPr>
        <w:t>UK</w:t>
      </w:r>
      <w:r>
        <w:rPr>
          <w:color w:val="231F20"/>
          <w:spacing w:val="-29"/>
          <w:w w:val="95"/>
        </w:rPr>
        <w:t> </w:t>
      </w:r>
      <w:r>
        <w:rPr>
          <w:color w:val="231F20"/>
          <w:w w:val="95"/>
        </w:rPr>
        <w:t>export</w:t>
      </w:r>
      <w:r>
        <w:rPr>
          <w:color w:val="231F20"/>
          <w:spacing w:val="-30"/>
          <w:w w:val="95"/>
        </w:rPr>
        <w:t> </w:t>
      </w:r>
      <w:r>
        <w:rPr>
          <w:color w:val="231F20"/>
          <w:w w:val="95"/>
        </w:rPr>
        <w:t>growth should</w:t>
      </w:r>
      <w:r>
        <w:rPr>
          <w:color w:val="231F20"/>
          <w:spacing w:val="-39"/>
          <w:w w:val="95"/>
        </w:rPr>
        <w:t> </w:t>
      </w:r>
      <w:r>
        <w:rPr>
          <w:color w:val="231F20"/>
          <w:w w:val="95"/>
        </w:rPr>
        <w:t>be</w:t>
      </w:r>
      <w:r>
        <w:rPr>
          <w:color w:val="231F20"/>
          <w:spacing w:val="-40"/>
          <w:w w:val="95"/>
        </w:rPr>
        <w:t> </w:t>
      </w:r>
      <w:r>
        <w:rPr>
          <w:color w:val="231F20"/>
          <w:w w:val="95"/>
        </w:rPr>
        <w:t>offset</w:t>
      </w:r>
      <w:r>
        <w:rPr>
          <w:color w:val="231F20"/>
          <w:spacing w:val="-40"/>
          <w:w w:val="95"/>
        </w:rPr>
        <w:t> </w:t>
      </w:r>
      <w:r>
        <w:rPr>
          <w:color w:val="231F20"/>
          <w:w w:val="95"/>
        </w:rPr>
        <w:t>to</w:t>
      </w:r>
      <w:r>
        <w:rPr>
          <w:color w:val="231F20"/>
          <w:spacing w:val="-39"/>
          <w:w w:val="95"/>
        </w:rPr>
        <w:t> </w:t>
      </w:r>
      <w:r>
        <w:rPr>
          <w:color w:val="231F20"/>
          <w:w w:val="95"/>
        </w:rPr>
        <w:t>some</w:t>
      </w:r>
      <w:r>
        <w:rPr>
          <w:color w:val="231F20"/>
          <w:spacing w:val="-40"/>
          <w:w w:val="95"/>
        </w:rPr>
        <w:t> </w:t>
      </w:r>
      <w:r>
        <w:rPr>
          <w:color w:val="231F20"/>
          <w:w w:val="95"/>
        </w:rPr>
        <w:t>degree</w:t>
      </w:r>
      <w:r>
        <w:rPr>
          <w:color w:val="231F20"/>
          <w:spacing w:val="-39"/>
          <w:w w:val="95"/>
        </w:rPr>
        <w:t> </w:t>
      </w:r>
      <w:r>
        <w:rPr>
          <w:color w:val="231F20"/>
          <w:w w:val="95"/>
        </w:rPr>
        <w:t>by</w:t>
      </w:r>
      <w:r>
        <w:rPr>
          <w:color w:val="231F20"/>
          <w:spacing w:val="-40"/>
          <w:w w:val="95"/>
        </w:rPr>
        <w:t> </w:t>
      </w:r>
      <w:r>
        <w:rPr>
          <w:color w:val="231F20"/>
          <w:w w:val="95"/>
        </w:rPr>
        <w:t>the</w:t>
      </w:r>
      <w:r>
        <w:rPr>
          <w:color w:val="231F20"/>
          <w:spacing w:val="-40"/>
          <w:w w:val="95"/>
        </w:rPr>
        <w:t> </w:t>
      </w:r>
      <w:r>
        <w:rPr>
          <w:color w:val="231F20"/>
          <w:w w:val="95"/>
        </w:rPr>
        <w:t>decline</w:t>
      </w:r>
      <w:r>
        <w:rPr>
          <w:color w:val="231F20"/>
          <w:spacing w:val="-38"/>
          <w:w w:val="95"/>
        </w:rPr>
        <w:t> </w:t>
      </w:r>
      <w:r>
        <w:rPr>
          <w:color w:val="231F20"/>
          <w:w w:val="95"/>
        </w:rPr>
        <w:t>in</w:t>
      </w:r>
      <w:r>
        <w:rPr>
          <w:color w:val="231F20"/>
          <w:spacing w:val="-41"/>
          <w:w w:val="95"/>
        </w:rPr>
        <w:t> </w:t>
      </w:r>
      <w:r>
        <w:rPr>
          <w:color w:val="231F20"/>
          <w:w w:val="95"/>
        </w:rPr>
        <w:t>the</w:t>
      </w:r>
      <w:r>
        <w:rPr>
          <w:color w:val="231F20"/>
          <w:spacing w:val="-38"/>
          <w:w w:val="95"/>
        </w:rPr>
        <w:t> </w:t>
      </w:r>
      <w:r>
        <w:rPr>
          <w:color w:val="231F20"/>
          <w:w w:val="95"/>
        </w:rPr>
        <w:t>sterling </w:t>
      </w:r>
      <w:r>
        <w:rPr>
          <w:color w:val="231F20"/>
          <w:w w:val="90"/>
        </w:rPr>
        <w:t>effective</w:t>
      </w:r>
      <w:r>
        <w:rPr>
          <w:color w:val="231F20"/>
          <w:spacing w:val="-21"/>
          <w:w w:val="90"/>
        </w:rPr>
        <w:t> </w:t>
      </w:r>
      <w:r>
        <w:rPr>
          <w:color w:val="231F20"/>
          <w:w w:val="90"/>
        </w:rPr>
        <w:t>exchange</w:t>
      </w:r>
      <w:r>
        <w:rPr>
          <w:color w:val="231F20"/>
          <w:spacing w:val="-21"/>
          <w:w w:val="90"/>
        </w:rPr>
        <w:t> </w:t>
      </w:r>
      <w:r>
        <w:rPr>
          <w:color w:val="231F20"/>
          <w:w w:val="90"/>
        </w:rPr>
        <w:t>rate,</w:t>
      </w:r>
      <w:r>
        <w:rPr>
          <w:color w:val="231F20"/>
          <w:spacing w:val="-22"/>
          <w:w w:val="90"/>
        </w:rPr>
        <w:t> </w:t>
      </w:r>
      <w:r>
        <w:rPr>
          <w:color w:val="231F20"/>
          <w:w w:val="90"/>
        </w:rPr>
        <w:t>which</w:t>
      </w:r>
      <w:r>
        <w:rPr>
          <w:color w:val="231F20"/>
          <w:spacing w:val="-21"/>
          <w:w w:val="90"/>
        </w:rPr>
        <w:t> </w:t>
      </w:r>
      <w:r>
        <w:rPr>
          <w:color w:val="231F20"/>
          <w:w w:val="90"/>
        </w:rPr>
        <w:t>has</w:t>
      </w:r>
      <w:r>
        <w:rPr>
          <w:color w:val="231F20"/>
          <w:spacing w:val="-24"/>
          <w:w w:val="90"/>
        </w:rPr>
        <w:t> </w:t>
      </w:r>
      <w:r>
        <w:rPr>
          <w:color w:val="231F20"/>
          <w:w w:val="90"/>
        </w:rPr>
        <w:t>fallen</w:t>
      </w:r>
      <w:r>
        <w:rPr>
          <w:color w:val="231F20"/>
          <w:spacing w:val="-21"/>
          <w:w w:val="90"/>
        </w:rPr>
        <w:t> </w:t>
      </w:r>
      <w:r>
        <w:rPr>
          <w:color w:val="231F20"/>
          <w:w w:val="90"/>
        </w:rPr>
        <w:t>by</w:t>
      </w:r>
      <w:r>
        <w:rPr>
          <w:color w:val="231F20"/>
          <w:spacing w:val="-20"/>
          <w:w w:val="90"/>
        </w:rPr>
        <w:t> </w:t>
      </w:r>
      <w:r>
        <w:rPr>
          <w:color w:val="231F20"/>
          <w:w w:val="90"/>
        </w:rPr>
        <w:t>around</w:t>
      </w:r>
      <w:r>
        <w:rPr>
          <w:color w:val="231F20"/>
          <w:spacing w:val="-21"/>
          <w:w w:val="90"/>
        </w:rPr>
        <w:t> </w:t>
      </w:r>
      <w:r>
        <w:rPr>
          <w:color w:val="231F20"/>
          <w:w w:val="90"/>
        </w:rPr>
        <w:t>17%</w:t>
      </w:r>
      <w:r>
        <w:rPr>
          <w:color w:val="231F20"/>
          <w:spacing w:val="-20"/>
          <w:w w:val="90"/>
        </w:rPr>
        <w:t> </w:t>
      </w:r>
      <w:r>
        <w:rPr>
          <w:color w:val="231F20"/>
          <w:w w:val="90"/>
        </w:rPr>
        <w:t>since </w:t>
      </w:r>
      <w:r>
        <w:rPr>
          <w:color w:val="231F20"/>
          <w:w w:val="95"/>
        </w:rPr>
        <w:t>July</w:t>
      </w:r>
      <w:r>
        <w:rPr>
          <w:color w:val="231F20"/>
          <w:spacing w:val="-37"/>
          <w:w w:val="95"/>
        </w:rPr>
        <w:t> </w:t>
      </w:r>
      <w:r>
        <w:rPr>
          <w:color w:val="231F20"/>
          <w:spacing w:val="-6"/>
          <w:w w:val="95"/>
        </w:rPr>
        <w:t>2007.</w:t>
      </w:r>
      <w:r>
        <w:rPr>
          <w:color w:val="231F20"/>
          <w:spacing w:val="-21"/>
          <w:w w:val="95"/>
        </w:rPr>
        <w:t> </w:t>
      </w:r>
      <w:r>
        <w:rPr>
          <w:color w:val="231F20"/>
          <w:w w:val="95"/>
        </w:rPr>
        <w:t>That</w:t>
      </w:r>
      <w:r>
        <w:rPr>
          <w:color w:val="231F20"/>
          <w:spacing w:val="-36"/>
          <w:w w:val="95"/>
        </w:rPr>
        <w:t> </w:t>
      </w:r>
      <w:r>
        <w:rPr>
          <w:color w:val="231F20"/>
          <w:w w:val="95"/>
        </w:rPr>
        <w:t>is</w:t>
      </w:r>
      <w:r>
        <w:rPr>
          <w:color w:val="231F20"/>
          <w:spacing w:val="-36"/>
          <w:w w:val="95"/>
        </w:rPr>
        <w:t> </w:t>
      </w:r>
      <w:r>
        <w:rPr>
          <w:color w:val="231F20"/>
          <w:w w:val="95"/>
        </w:rPr>
        <w:t>a</w:t>
      </w:r>
      <w:r>
        <w:rPr>
          <w:color w:val="231F20"/>
          <w:spacing w:val="-37"/>
          <w:w w:val="95"/>
        </w:rPr>
        <w:t> </w:t>
      </w:r>
      <w:r>
        <w:rPr>
          <w:color w:val="231F20"/>
          <w:w w:val="95"/>
        </w:rPr>
        <w:t>larger</w:t>
      </w:r>
      <w:r>
        <w:rPr>
          <w:color w:val="231F20"/>
          <w:spacing w:val="-38"/>
          <w:w w:val="95"/>
        </w:rPr>
        <w:t> </w:t>
      </w:r>
      <w:r>
        <w:rPr>
          <w:color w:val="231F20"/>
          <w:w w:val="95"/>
        </w:rPr>
        <w:t>depreciation</w:t>
      </w:r>
      <w:r>
        <w:rPr>
          <w:color w:val="231F20"/>
          <w:spacing w:val="-38"/>
          <w:w w:val="95"/>
        </w:rPr>
        <w:t> </w:t>
      </w:r>
      <w:r>
        <w:rPr>
          <w:color w:val="231F20"/>
          <w:w w:val="95"/>
        </w:rPr>
        <w:t>than</w:t>
      </w:r>
      <w:r>
        <w:rPr>
          <w:color w:val="231F20"/>
          <w:spacing w:val="-38"/>
          <w:w w:val="95"/>
        </w:rPr>
        <w:t> </w:t>
      </w:r>
      <w:r>
        <w:rPr>
          <w:color w:val="231F20"/>
          <w:w w:val="95"/>
        </w:rPr>
        <w:t>occurred</w:t>
      </w:r>
      <w:r>
        <w:rPr>
          <w:color w:val="231F20"/>
          <w:spacing w:val="-37"/>
          <w:w w:val="95"/>
        </w:rPr>
        <w:t> </w:t>
      </w:r>
      <w:r>
        <w:rPr>
          <w:color w:val="231F20"/>
          <w:w w:val="95"/>
        </w:rPr>
        <w:t>in</w:t>
      </w:r>
      <w:r>
        <w:rPr>
          <w:color w:val="231F20"/>
          <w:spacing w:val="-38"/>
          <w:w w:val="95"/>
        </w:rPr>
        <w:t> </w:t>
      </w:r>
      <w:r>
        <w:rPr>
          <w:color w:val="231F20"/>
          <w:w w:val="95"/>
        </w:rPr>
        <w:t>the second</w:t>
      </w:r>
      <w:r>
        <w:rPr>
          <w:color w:val="231F20"/>
          <w:spacing w:val="-37"/>
          <w:w w:val="95"/>
        </w:rPr>
        <w:t> </w:t>
      </w:r>
      <w:r>
        <w:rPr>
          <w:color w:val="231F20"/>
          <w:w w:val="95"/>
        </w:rPr>
        <w:t>half</w:t>
      </w:r>
      <w:r>
        <w:rPr>
          <w:color w:val="231F20"/>
          <w:spacing w:val="-38"/>
          <w:w w:val="95"/>
        </w:rPr>
        <w:t> </w:t>
      </w:r>
      <w:r>
        <w:rPr>
          <w:color w:val="231F20"/>
          <w:w w:val="95"/>
        </w:rPr>
        <w:t>of</w:t>
      </w:r>
      <w:r>
        <w:rPr>
          <w:color w:val="231F20"/>
          <w:spacing w:val="-37"/>
          <w:w w:val="95"/>
        </w:rPr>
        <w:t> </w:t>
      </w:r>
      <w:r>
        <w:rPr>
          <w:color w:val="231F20"/>
          <w:w w:val="95"/>
        </w:rPr>
        <w:t>1992.</w:t>
      </w:r>
      <w:r>
        <w:rPr>
          <w:color w:val="231F20"/>
          <w:spacing w:val="-18"/>
          <w:w w:val="95"/>
        </w:rPr>
        <w:t> </w:t>
      </w:r>
      <w:r>
        <w:rPr>
          <w:color w:val="231F20"/>
          <w:w w:val="95"/>
        </w:rPr>
        <w:t>On</w:t>
      </w:r>
      <w:r>
        <w:rPr>
          <w:color w:val="231F20"/>
          <w:spacing w:val="-38"/>
          <w:w w:val="95"/>
        </w:rPr>
        <w:t> </w:t>
      </w:r>
      <w:r>
        <w:rPr>
          <w:color w:val="231F20"/>
          <w:w w:val="95"/>
        </w:rPr>
        <w:t>that</w:t>
      </w:r>
      <w:r>
        <w:rPr>
          <w:color w:val="231F20"/>
          <w:spacing w:val="-38"/>
          <w:w w:val="95"/>
        </w:rPr>
        <w:t> </w:t>
      </w:r>
      <w:r>
        <w:rPr>
          <w:color w:val="231F20"/>
          <w:w w:val="95"/>
        </w:rPr>
        <w:t>occasion,</w:t>
      </w:r>
      <w:r>
        <w:rPr>
          <w:color w:val="231F20"/>
          <w:spacing w:val="-39"/>
          <w:w w:val="95"/>
        </w:rPr>
        <w:t> </w:t>
      </w:r>
      <w:r>
        <w:rPr>
          <w:color w:val="231F20"/>
          <w:w w:val="95"/>
        </w:rPr>
        <w:t>the</w:t>
      </w:r>
      <w:r>
        <w:rPr>
          <w:color w:val="231F20"/>
          <w:spacing w:val="-39"/>
          <w:w w:val="95"/>
        </w:rPr>
        <w:t> </w:t>
      </w:r>
      <w:r>
        <w:rPr>
          <w:color w:val="231F20"/>
          <w:w w:val="95"/>
        </w:rPr>
        <w:t>United</w:t>
      </w:r>
      <w:r>
        <w:rPr>
          <w:color w:val="231F20"/>
          <w:spacing w:val="-36"/>
          <w:w w:val="95"/>
        </w:rPr>
        <w:t> </w:t>
      </w:r>
      <w:r>
        <w:rPr>
          <w:color w:val="231F20"/>
          <w:spacing w:val="-2"/>
          <w:w w:val="95"/>
        </w:rPr>
        <w:t>Kingdom’s </w:t>
      </w:r>
      <w:r>
        <w:rPr>
          <w:color w:val="231F20"/>
          <w:w w:val="95"/>
        </w:rPr>
        <w:t>export</w:t>
      </w:r>
      <w:r>
        <w:rPr>
          <w:color w:val="231F20"/>
          <w:spacing w:val="-35"/>
          <w:w w:val="95"/>
        </w:rPr>
        <w:t> </w:t>
      </w:r>
      <w:r>
        <w:rPr>
          <w:color w:val="231F20"/>
          <w:w w:val="95"/>
        </w:rPr>
        <w:t>market</w:t>
      </w:r>
      <w:r>
        <w:rPr>
          <w:color w:val="231F20"/>
          <w:spacing w:val="-35"/>
          <w:w w:val="95"/>
        </w:rPr>
        <w:t> </w:t>
      </w:r>
      <w:r>
        <w:rPr>
          <w:color w:val="231F20"/>
          <w:w w:val="95"/>
        </w:rPr>
        <w:t>share</w:t>
      </w:r>
      <w:r>
        <w:rPr>
          <w:color w:val="231F20"/>
          <w:spacing w:val="-34"/>
          <w:w w:val="95"/>
        </w:rPr>
        <w:t> </w:t>
      </w:r>
      <w:r>
        <w:rPr>
          <w:color w:val="231F20"/>
          <w:w w:val="95"/>
        </w:rPr>
        <w:t>—</w:t>
      </w:r>
      <w:r>
        <w:rPr>
          <w:color w:val="231F20"/>
          <w:spacing w:val="-37"/>
          <w:w w:val="95"/>
        </w:rPr>
        <w:t> </w:t>
      </w:r>
      <w:r>
        <w:rPr>
          <w:color w:val="231F20"/>
          <w:w w:val="95"/>
        </w:rPr>
        <w:t>the</w:t>
      </w:r>
      <w:r>
        <w:rPr>
          <w:color w:val="231F20"/>
          <w:spacing w:val="-36"/>
          <w:w w:val="95"/>
        </w:rPr>
        <w:t> </w:t>
      </w:r>
      <w:r>
        <w:rPr>
          <w:color w:val="231F20"/>
          <w:w w:val="95"/>
        </w:rPr>
        <w:t>volume</w:t>
      </w:r>
      <w:r>
        <w:rPr>
          <w:color w:val="231F20"/>
          <w:spacing w:val="-37"/>
          <w:w w:val="95"/>
        </w:rPr>
        <w:t> </w:t>
      </w:r>
      <w:r>
        <w:rPr>
          <w:color w:val="231F20"/>
          <w:w w:val="95"/>
        </w:rPr>
        <w:t>of</w:t>
      </w:r>
      <w:r>
        <w:rPr>
          <w:color w:val="231F20"/>
          <w:spacing w:val="-37"/>
          <w:w w:val="95"/>
        </w:rPr>
        <w:t> </w:t>
      </w:r>
      <w:r>
        <w:rPr>
          <w:color w:val="231F20"/>
          <w:w w:val="95"/>
        </w:rPr>
        <w:t>UK</w:t>
      </w:r>
      <w:r>
        <w:rPr>
          <w:color w:val="231F20"/>
          <w:spacing w:val="-35"/>
          <w:w w:val="95"/>
        </w:rPr>
        <w:t> </w:t>
      </w:r>
      <w:r>
        <w:rPr>
          <w:color w:val="231F20"/>
          <w:w w:val="95"/>
        </w:rPr>
        <w:t>exports</w:t>
      </w:r>
      <w:r>
        <w:rPr>
          <w:color w:val="231F20"/>
          <w:spacing w:val="-34"/>
          <w:w w:val="95"/>
        </w:rPr>
        <w:t> </w:t>
      </w:r>
      <w:r>
        <w:rPr>
          <w:color w:val="231F20"/>
          <w:w w:val="95"/>
        </w:rPr>
        <w:t>as</w:t>
      </w:r>
      <w:r>
        <w:rPr>
          <w:color w:val="231F20"/>
          <w:spacing w:val="-35"/>
          <w:w w:val="95"/>
        </w:rPr>
        <w:t> </w:t>
      </w:r>
      <w:r>
        <w:rPr>
          <w:color w:val="231F20"/>
          <w:w w:val="95"/>
        </w:rPr>
        <w:t>a</w:t>
      </w:r>
      <w:r>
        <w:rPr>
          <w:color w:val="231F20"/>
          <w:spacing w:val="-34"/>
          <w:w w:val="95"/>
        </w:rPr>
        <w:t> </w:t>
      </w:r>
      <w:r>
        <w:rPr>
          <w:color w:val="231F20"/>
          <w:w w:val="95"/>
        </w:rPr>
        <w:t>share</w:t>
      </w:r>
      <w:r>
        <w:rPr>
          <w:color w:val="231F20"/>
          <w:spacing w:val="-37"/>
          <w:w w:val="95"/>
        </w:rPr>
        <w:t> </w:t>
      </w:r>
      <w:r>
        <w:rPr>
          <w:color w:val="231F20"/>
          <w:w w:val="95"/>
        </w:rPr>
        <w:t>of </w:t>
      </w:r>
      <w:r>
        <w:rPr>
          <w:color w:val="231F20"/>
        </w:rPr>
        <w:t>world</w:t>
      </w:r>
      <w:r>
        <w:rPr>
          <w:color w:val="231F20"/>
          <w:spacing w:val="-40"/>
        </w:rPr>
        <w:t> </w:t>
      </w:r>
      <w:r>
        <w:rPr>
          <w:color w:val="231F20"/>
        </w:rPr>
        <w:t>import</w:t>
      </w:r>
      <w:r>
        <w:rPr>
          <w:color w:val="231F20"/>
          <w:spacing w:val="-42"/>
        </w:rPr>
        <w:t> </w:t>
      </w:r>
      <w:r>
        <w:rPr>
          <w:color w:val="231F20"/>
        </w:rPr>
        <w:t>volumes</w:t>
      </w:r>
      <w:r>
        <w:rPr>
          <w:color w:val="231F20"/>
          <w:spacing w:val="-39"/>
        </w:rPr>
        <w:t> </w:t>
      </w:r>
      <w:r>
        <w:rPr>
          <w:color w:val="231F20"/>
        </w:rPr>
        <w:t>—</w:t>
      </w:r>
      <w:r>
        <w:rPr>
          <w:color w:val="231F20"/>
          <w:spacing w:val="-40"/>
        </w:rPr>
        <w:t> </w:t>
      </w:r>
      <w:r>
        <w:rPr>
          <w:color w:val="231F20"/>
        </w:rPr>
        <w:t>picked</w:t>
      </w:r>
      <w:r>
        <w:rPr>
          <w:color w:val="231F20"/>
          <w:spacing w:val="-40"/>
        </w:rPr>
        <w:t> </w:t>
      </w:r>
      <w:r>
        <w:rPr>
          <w:color w:val="231F20"/>
        </w:rPr>
        <w:t>up</w:t>
      </w:r>
      <w:r>
        <w:rPr>
          <w:color w:val="231F20"/>
          <w:spacing w:val="-40"/>
        </w:rPr>
        <w:t> </w:t>
      </w:r>
      <w:r>
        <w:rPr>
          <w:color w:val="231F20"/>
        </w:rPr>
        <w:t>by</w:t>
      </w:r>
      <w:r>
        <w:rPr>
          <w:color w:val="231F20"/>
          <w:spacing w:val="-39"/>
        </w:rPr>
        <w:t> </w:t>
      </w:r>
      <w:r>
        <w:rPr>
          <w:color w:val="231F20"/>
        </w:rPr>
        <w:t>around</w:t>
      </w:r>
      <w:r>
        <w:rPr>
          <w:color w:val="231F20"/>
          <w:spacing w:val="-40"/>
        </w:rPr>
        <w:t> </w:t>
      </w:r>
      <w:r>
        <w:rPr>
          <w:color w:val="231F20"/>
        </w:rPr>
        <w:t>7%</w:t>
      </w:r>
      <w:r>
        <w:rPr>
          <w:color w:val="231F20"/>
          <w:spacing w:val="-42"/>
        </w:rPr>
        <w:t> </w:t>
      </w:r>
      <w:r>
        <w:rPr>
          <w:color w:val="231F20"/>
        </w:rPr>
        <w:t>over</w:t>
      </w:r>
      <w:r>
        <w:rPr>
          <w:color w:val="231F20"/>
          <w:spacing w:val="-41"/>
        </w:rPr>
        <w:t> </w:t>
      </w:r>
      <w:r>
        <w:rPr>
          <w:color w:val="231F20"/>
        </w:rPr>
        <w:t>the </w:t>
      </w:r>
      <w:r>
        <w:rPr>
          <w:color w:val="231F20"/>
          <w:w w:val="95"/>
        </w:rPr>
        <w:t>subsequent</w:t>
      </w:r>
      <w:r>
        <w:rPr>
          <w:color w:val="231F20"/>
          <w:spacing w:val="-42"/>
          <w:w w:val="95"/>
        </w:rPr>
        <w:t> </w:t>
      </w:r>
      <w:r>
        <w:rPr>
          <w:color w:val="231F20"/>
          <w:w w:val="95"/>
        </w:rPr>
        <w:t>four</w:t>
      </w:r>
      <w:r>
        <w:rPr>
          <w:color w:val="231F20"/>
          <w:spacing w:val="-41"/>
          <w:w w:val="95"/>
        </w:rPr>
        <w:t> </w:t>
      </w:r>
      <w:r>
        <w:rPr>
          <w:color w:val="231F20"/>
          <w:w w:val="95"/>
        </w:rPr>
        <w:t>years</w:t>
      </w:r>
      <w:r>
        <w:rPr>
          <w:color w:val="231F20"/>
          <w:spacing w:val="-39"/>
          <w:w w:val="95"/>
        </w:rPr>
        <w:t> </w:t>
      </w:r>
      <w:r>
        <w:rPr>
          <w:color w:val="231F20"/>
          <w:w w:val="95"/>
        </w:rPr>
        <w:t>(Chart</w:t>
      </w:r>
      <w:r>
        <w:rPr>
          <w:color w:val="231F20"/>
          <w:spacing w:val="-39"/>
          <w:w w:val="95"/>
        </w:rPr>
        <w:t> </w:t>
      </w:r>
      <w:r>
        <w:rPr>
          <w:color w:val="231F20"/>
          <w:spacing w:val="-5"/>
          <w:w w:val="95"/>
        </w:rPr>
        <w:t>2.11).</w:t>
      </w:r>
      <w:r>
        <w:rPr>
          <w:color w:val="231F20"/>
          <w:spacing w:val="-26"/>
          <w:w w:val="95"/>
        </w:rPr>
        <w:t> </w:t>
      </w:r>
      <w:r>
        <w:rPr>
          <w:color w:val="231F20"/>
          <w:w w:val="95"/>
        </w:rPr>
        <w:t>That</w:t>
      </w:r>
      <w:r>
        <w:rPr>
          <w:color w:val="231F20"/>
          <w:spacing w:val="-39"/>
          <w:w w:val="95"/>
        </w:rPr>
        <w:t> </w:t>
      </w:r>
      <w:r>
        <w:rPr>
          <w:color w:val="231F20"/>
          <w:w w:val="95"/>
        </w:rPr>
        <w:t>rise</w:t>
      </w:r>
      <w:r>
        <w:rPr>
          <w:color w:val="231F20"/>
          <w:spacing w:val="-40"/>
          <w:w w:val="95"/>
        </w:rPr>
        <w:t> </w:t>
      </w:r>
      <w:r>
        <w:rPr>
          <w:color w:val="231F20"/>
          <w:w w:val="95"/>
        </w:rPr>
        <w:t>reversed,</w:t>
      </w:r>
      <w:r>
        <w:rPr>
          <w:color w:val="231F20"/>
          <w:spacing w:val="-41"/>
          <w:w w:val="95"/>
        </w:rPr>
        <w:t> </w:t>
      </w:r>
      <w:r>
        <w:rPr>
          <w:color w:val="231F20"/>
          <w:w w:val="95"/>
        </w:rPr>
        <w:t>for</w:t>
      </w:r>
      <w:r>
        <w:rPr>
          <w:color w:val="231F20"/>
          <w:spacing w:val="-39"/>
          <w:w w:val="95"/>
        </w:rPr>
        <w:t> </w:t>
      </w:r>
      <w:r>
        <w:rPr>
          <w:color w:val="231F20"/>
          <w:w w:val="95"/>
        </w:rPr>
        <w:t>a time,</w:t>
      </w:r>
      <w:r>
        <w:rPr>
          <w:color w:val="231F20"/>
          <w:spacing w:val="-38"/>
          <w:w w:val="95"/>
        </w:rPr>
        <w:t> </w:t>
      </w:r>
      <w:r>
        <w:rPr>
          <w:color w:val="231F20"/>
          <w:w w:val="95"/>
        </w:rPr>
        <w:t>a</w:t>
      </w:r>
      <w:r>
        <w:rPr>
          <w:color w:val="231F20"/>
          <w:spacing w:val="-38"/>
          <w:w w:val="95"/>
        </w:rPr>
        <w:t> </w:t>
      </w:r>
      <w:r>
        <w:rPr>
          <w:color w:val="231F20"/>
          <w:w w:val="95"/>
        </w:rPr>
        <w:t>longer-term</w:t>
      </w:r>
      <w:r>
        <w:rPr>
          <w:color w:val="231F20"/>
          <w:spacing w:val="-39"/>
          <w:w w:val="95"/>
        </w:rPr>
        <w:t> </w:t>
      </w:r>
      <w:r>
        <w:rPr>
          <w:color w:val="231F20"/>
          <w:w w:val="95"/>
        </w:rPr>
        <w:t>decline</w:t>
      </w:r>
      <w:r>
        <w:rPr>
          <w:color w:val="231F20"/>
          <w:spacing w:val="-37"/>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United</w:t>
      </w:r>
      <w:r>
        <w:rPr>
          <w:color w:val="231F20"/>
          <w:spacing w:val="-38"/>
          <w:w w:val="95"/>
        </w:rPr>
        <w:t> </w:t>
      </w:r>
      <w:r>
        <w:rPr>
          <w:color w:val="231F20"/>
          <w:spacing w:val="-2"/>
          <w:w w:val="95"/>
        </w:rPr>
        <w:t>Kingdom’s</w:t>
      </w:r>
      <w:r>
        <w:rPr>
          <w:color w:val="231F20"/>
          <w:spacing w:val="-38"/>
          <w:w w:val="95"/>
        </w:rPr>
        <w:t> </w:t>
      </w:r>
      <w:r>
        <w:rPr>
          <w:color w:val="231F20"/>
          <w:w w:val="95"/>
        </w:rPr>
        <w:t>export market share. Medium-term prospects for UK exports are </w:t>
      </w:r>
      <w:r>
        <w:rPr>
          <w:color w:val="231F20"/>
        </w:rPr>
        <w:t>discussed</w:t>
      </w:r>
      <w:r>
        <w:rPr>
          <w:color w:val="231F20"/>
          <w:spacing w:val="-19"/>
        </w:rPr>
        <w:t> </w:t>
      </w:r>
      <w:r>
        <w:rPr>
          <w:color w:val="231F20"/>
        </w:rPr>
        <w:t>in</w:t>
      </w:r>
      <w:r>
        <w:rPr>
          <w:color w:val="231F20"/>
          <w:spacing w:val="-24"/>
        </w:rPr>
        <w:t> </w:t>
      </w:r>
      <w:r>
        <w:rPr>
          <w:color w:val="231F20"/>
        </w:rPr>
        <w:t>Section</w:t>
      </w:r>
      <w:r>
        <w:rPr>
          <w:color w:val="231F20"/>
          <w:spacing w:val="-19"/>
        </w:rPr>
        <w:t> </w:t>
      </w:r>
      <w:r>
        <w:rPr>
          <w:color w:val="231F20"/>
        </w:rPr>
        <w:t>5.</w:t>
      </w:r>
    </w:p>
    <w:p>
      <w:pPr>
        <w:spacing w:after="0" w:line="268" w:lineRule="auto"/>
        <w:sectPr>
          <w:type w:val="continuous"/>
          <w:pgSz w:w="11900" w:h="16840"/>
          <w:pgMar w:top="1560" w:bottom="0" w:left="640" w:right="640"/>
          <w:cols w:num="2" w:equalWidth="0">
            <w:col w:w="5137" w:space="192"/>
            <w:col w:w="5291"/>
          </w:cols>
        </w:sectPr>
      </w:pPr>
    </w:p>
    <w:p>
      <w:pPr>
        <w:pStyle w:val="BodyText"/>
        <w:spacing w:before="7"/>
        <w:rPr>
          <w:sz w:val="15"/>
        </w:rPr>
      </w:pPr>
    </w:p>
    <w:p>
      <w:pPr>
        <w:spacing w:line="120" w:lineRule="exact" w:before="0"/>
        <w:ind w:left="0" w:right="2592" w:firstLine="0"/>
        <w:jc w:val="center"/>
        <w:rPr>
          <w:sz w:val="12"/>
        </w:rPr>
      </w:pPr>
      <w:r>
        <w:rPr>
          <w:color w:val="231F20"/>
          <w:sz w:val="12"/>
        </w:rPr>
        <w:t>70</w:t>
      </w:r>
    </w:p>
    <w:p>
      <w:pPr>
        <w:tabs>
          <w:tab w:pos="536" w:val="left" w:leader="none"/>
          <w:tab w:pos="1013" w:val="left" w:leader="none"/>
          <w:tab w:pos="1490" w:val="left" w:leader="none"/>
          <w:tab w:pos="1967" w:val="left" w:leader="none"/>
          <w:tab w:pos="2384" w:val="left" w:leader="none"/>
          <w:tab w:pos="2911" w:val="left" w:leader="none"/>
          <w:tab w:pos="3398" w:val="left" w:leader="none"/>
        </w:tabs>
        <w:spacing w:line="120" w:lineRule="exact" w:before="0"/>
        <w:ind w:left="0" w:right="6675" w:firstLine="0"/>
        <w:jc w:val="center"/>
        <w:rPr>
          <w:sz w:val="12"/>
        </w:rPr>
      </w:pPr>
      <w:r>
        <w:rPr>
          <w:color w:val="231F20"/>
          <w:sz w:val="12"/>
        </w:rPr>
        <w:t>1986</w:t>
        <w:tab/>
        <w:t>89</w:t>
        <w:tab/>
        <w:t>92</w:t>
        <w:tab/>
        <w:t>95</w:t>
        <w:tab/>
        <w:t>98</w:t>
        <w:tab/>
        <w:t>2001</w:t>
        <w:tab/>
        <w:t>04</w:t>
        <w:tab/>
        <w:t>07</w:t>
      </w:r>
    </w:p>
    <w:p>
      <w:pPr>
        <w:pStyle w:val="BodyText"/>
        <w:spacing w:before="8"/>
        <w:rPr>
          <w:sz w:val="15"/>
        </w:rPr>
      </w:pPr>
    </w:p>
    <w:p>
      <w:pPr>
        <w:spacing w:before="0"/>
        <w:ind w:left="153" w:right="0" w:firstLine="0"/>
        <w:jc w:val="left"/>
        <w:rPr>
          <w:sz w:val="11"/>
        </w:rPr>
      </w:pPr>
      <w:r>
        <w:rPr>
          <w:color w:val="231F20"/>
          <w:sz w:val="11"/>
        </w:rPr>
        <w:t>Sources: IMF, ONS and Bank calculations.</w:t>
      </w:r>
    </w:p>
    <w:p>
      <w:pPr>
        <w:pStyle w:val="BodyText"/>
        <w:spacing w:before="4"/>
        <w:rPr>
          <w:sz w:val="11"/>
        </w:rPr>
      </w:pPr>
    </w:p>
    <w:p>
      <w:pPr>
        <w:spacing w:line="244" w:lineRule="auto" w:before="0"/>
        <w:ind w:left="323" w:right="6042" w:hanging="171"/>
        <w:jc w:val="left"/>
        <w:rPr>
          <w:sz w:val="11"/>
        </w:rPr>
      </w:pPr>
      <w:r>
        <w:rPr>
          <w:color w:val="231F20"/>
          <w:w w:val="95"/>
          <w:sz w:val="11"/>
        </w:rPr>
        <w:t>(a)</w:t>
      </w:r>
      <w:r>
        <w:rPr>
          <w:color w:val="231F20"/>
          <w:spacing w:val="-4"/>
          <w:w w:val="95"/>
          <w:sz w:val="11"/>
        </w:rPr>
        <w:t> </w:t>
      </w:r>
      <w:r>
        <w:rPr>
          <w:color w:val="231F20"/>
          <w:w w:val="95"/>
          <w:sz w:val="11"/>
        </w:rPr>
        <w:t>The</w:t>
      </w:r>
      <w:r>
        <w:rPr>
          <w:color w:val="231F20"/>
          <w:spacing w:val="-19"/>
          <w:w w:val="95"/>
          <w:sz w:val="11"/>
        </w:rPr>
        <w:t> </w:t>
      </w:r>
      <w:r>
        <w:rPr>
          <w:color w:val="231F20"/>
          <w:w w:val="95"/>
          <w:sz w:val="11"/>
        </w:rPr>
        <w:t>volume</w:t>
      </w:r>
      <w:r>
        <w:rPr>
          <w:color w:val="231F20"/>
          <w:spacing w:val="-19"/>
          <w:w w:val="95"/>
          <w:sz w:val="11"/>
        </w:rPr>
        <w:t> </w:t>
      </w:r>
      <w:r>
        <w:rPr>
          <w:color w:val="231F20"/>
          <w:w w:val="95"/>
          <w:sz w:val="11"/>
        </w:rPr>
        <w:t>of</w:t>
      </w:r>
      <w:r>
        <w:rPr>
          <w:color w:val="231F20"/>
          <w:spacing w:val="-19"/>
          <w:w w:val="95"/>
          <w:sz w:val="11"/>
        </w:rPr>
        <w:t> </w:t>
      </w:r>
      <w:r>
        <w:rPr>
          <w:color w:val="231F20"/>
          <w:w w:val="95"/>
          <w:sz w:val="11"/>
        </w:rPr>
        <w:t>UK</w:t>
      </w:r>
      <w:r>
        <w:rPr>
          <w:color w:val="231F20"/>
          <w:spacing w:val="-17"/>
          <w:w w:val="95"/>
          <w:sz w:val="11"/>
        </w:rPr>
        <w:t> </w:t>
      </w:r>
      <w:r>
        <w:rPr>
          <w:color w:val="231F20"/>
          <w:w w:val="95"/>
          <w:sz w:val="11"/>
        </w:rPr>
        <w:t>exports</w:t>
      </w:r>
      <w:r>
        <w:rPr>
          <w:color w:val="231F20"/>
          <w:spacing w:val="-19"/>
          <w:w w:val="95"/>
          <w:sz w:val="11"/>
        </w:rPr>
        <w:t> </w:t>
      </w:r>
      <w:r>
        <w:rPr>
          <w:color w:val="231F20"/>
          <w:w w:val="95"/>
          <w:sz w:val="11"/>
        </w:rPr>
        <w:t>divided</w:t>
      </w:r>
      <w:r>
        <w:rPr>
          <w:color w:val="231F20"/>
          <w:spacing w:val="-17"/>
          <w:w w:val="95"/>
          <w:sz w:val="11"/>
        </w:rPr>
        <w:t> </w:t>
      </w:r>
      <w:r>
        <w:rPr>
          <w:color w:val="231F20"/>
          <w:w w:val="95"/>
          <w:sz w:val="11"/>
        </w:rPr>
        <w:t>by</w:t>
      </w:r>
      <w:r>
        <w:rPr>
          <w:color w:val="231F20"/>
          <w:spacing w:val="-19"/>
          <w:w w:val="95"/>
          <w:sz w:val="11"/>
        </w:rPr>
        <w:t> </w:t>
      </w:r>
      <w:r>
        <w:rPr>
          <w:color w:val="231F20"/>
          <w:w w:val="95"/>
          <w:sz w:val="11"/>
        </w:rPr>
        <w:t>the</w:t>
      </w:r>
      <w:r>
        <w:rPr>
          <w:color w:val="231F20"/>
          <w:spacing w:val="-19"/>
          <w:w w:val="95"/>
          <w:sz w:val="11"/>
        </w:rPr>
        <w:t> </w:t>
      </w:r>
      <w:r>
        <w:rPr>
          <w:color w:val="231F20"/>
          <w:w w:val="95"/>
          <w:sz w:val="11"/>
        </w:rPr>
        <w:t>volume</w:t>
      </w:r>
      <w:r>
        <w:rPr>
          <w:color w:val="231F20"/>
          <w:spacing w:val="-19"/>
          <w:w w:val="95"/>
          <w:sz w:val="11"/>
        </w:rPr>
        <w:t> </w:t>
      </w:r>
      <w:r>
        <w:rPr>
          <w:color w:val="231F20"/>
          <w:w w:val="95"/>
          <w:sz w:val="11"/>
        </w:rPr>
        <w:t>of</w:t>
      </w:r>
      <w:r>
        <w:rPr>
          <w:color w:val="231F20"/>
          <w:spacing w:val="-19"/>
          <w:w w:val="95"/>
          <w:sz w:val="11"/>
        </w:rPr>
        <w:t> </w:t>
      </w:r>
      <w:r>
        <w:rPr>
          <w:color w:val="231F20"/>
          <w:w w:val="95"/>
          <w:sz w:val="11"/>
        </w:rPr>
        <w:t>UK-weighted</w:t>
      </w:r>
      <w:r>
        <w:rPr>
          <w:color w:val="231F20"/>
          <w:spacing w:val="-18"/>
          <w:w w:val="95"/>
          <w:sz w:val="11"/>
        </w:rPr>
        <w:t> </w:t>
      </w:r>
      <w:r>
        <w:rPr>
          <w:color w:val="231F20"/>
          <w:w w:val="95"/>
          <w:sz w:val="11"/>
        </w:rPr>
        <w:t>world</w:t>
      </w:r>
      <w:r>
        <w:rPr>
          <w:color w:val="231F20"/>
          <w:spacing w:val="-17"/>
          <w:w w:val="95"/>
          <w:sz w:val="11"/>
        </w:rPr>
        <w:t> </w:t>
      </w:r>
      <w:r>
        <w:rPr>
          <w:color w:val="231F20"/>
          <w:w w:val="95"/>
          <w:sz w:val="11"/>
        </w:rPr>
        <w:t>imports.</w:t>
      </w:r>
      <w:r>
        <w:rPr>
          <w:color w:val="231F20"/>
          <w:spacing w:val="-5"/>
          <w:w w:val="95"/>
          <w:sz w:val="11"/>
        </w:rPr>
        <w:t> </w:t>
      </w:r>
      <w:r>
        <w:rPr>
          <w:color w:val="231F20"/>
          <w:w w:val="95"/>
          <w:sz w:val="11"/>
        </w:rPr>
        <w:t>UK</w:t>
      </w:r>
      <w:r>
        <w:rPr>
          <w:color w:val="231F20"/>
          <w:spacing w:val="-17"/>
          <w:w w:val="95"/>
          <w:sz w:val="11"/>
        </w:rPr>
        <w:t> </w:t>
      </w:r>
      <w:r>
        <w:rPr>
          <w:color w:val="231F20"/>
          <w:w w:val="95"/>
          <w:sz w:val="11"/>
        </w:rPr>
        <w:t>exports exclude</w:t>
      </w:r>
      <w:r>
        <w:rPr>
          <w:color w:val="231F20"/>
          <w:spacing w:val="-19"/>
          <w:w w:val="95"/>
          <w:sz w:val="11"/>
        </w:rPr>
        <w:t> </w:t>
      </w:r>
      <w:r>
        <w:rPr>
          <w:color w:val="231F20"/>
          <w:w w:val="95"/>
          <w:sz w:val="11"/>
        </w:rPr>
        <w:t>the</w:t>
      </w:r>
      <w:r>
        <w:rPr>
          <w:color w:val="231F20"/>
          <w:spacing w:val="-16"/>
          <w:w w:val="95"/>
          <w:sz w:val="11"/>
        </w:rPr>
        <w:t> </w:t>
      </w:r>
      <w:r>
        <w:rPr>
          <w:color w:val="231F20"/>
          <w:w w:val="95"/>
          <w:sz w:val="11"/>
        </w:rPr>
        <w:t>impact</w:t>
      </w:r>
      <w:r>
        <w:rPr>
          <w:color w:val="231F20"/>
          <w:spacing w:val="-18"/>
          <w:w w:val="95"/>
          <w:sz w:val="11"/>
        </w:rPr>
        <w:t> </w:t>
      </w:r>
      <w:r>
        <w:rPr>
          <w:color w:val="231F20"/>
          <w:w w:val="95"/>
          <w:sz w:val="11"/>
        </w:rPr>
        <w:t>of</w:t>
      </w:r>
      <w:r>
        <w:rPr>
          <w:color w:val="231F20"/>
          <w:spacing w:val="-17"/>
          <w:w w:val="95"/>
          <w:sz w:val="11"/>
        </w:rPr>
        <w:t> </w:t>
      </w:r>
      <w:r>
        <w:rPr>
          <w:color w:val="231F20"/>
          <w:w w:val="95"/>
          <w:sz w:val="11"/>
        </w:rPr>
        <w:t>MTIC</w:t>
      </w:r>
      <w:r>
        <w:rPr>
          <w:color w:val="231F20"/>
          <w:spacing w:val="-18"/>
          <w:w w:val="95"/>
          <w:sz w:val="11"/>
        </w:rPr>
        <w:t> </w:t>
      </w:r>
      <w:r>
        <w:rPr>
          <w:color w:val="231F20"/>
          <w:w w:val="95"/>
          <w:sz w:val="11"/>
        </w:rPr>
        <w:t>fraud.</w:t>
      </w:r>
      <w:r>
        <w:rPr>
          <w:color w:val="231F20"/>
          <w:spacing w:val="-1"/>
          <w:w w:val="95"/>
          <w:sz w:val="11"/>
        </w:rPr>
        <w:t> </w:t>
      </w:r>
      <w:r>
        <w:rPr>
          <w:color w:val="231F20"/>
          <w:w w:val="95"/>
          <w:sz w:val="11"/>
        </w:rPr>
        <w:t>Import</w:t>
      </w:r>
      <w:r>
        <w:rPr>
          <w:color w:val="231F20"/>
          <w:spacing w:val="-19"/>
          <w:w w:val="95"/>
          <w:sz w:val="11"/>
        </w:rPr>
        <w:t> </w:t>
      </w:r>
      <w:r>
        <w:rPr>
          <w:color w:val="231F20"/>
          <w:w w:val="95"/>
          <w:sz w:val="11"/>
        </w:rPr>
        <w:t>volumes</w:t>
      </w:r>
      <w:r>
        <w:rPr>
          <w:color w:val="231F20"/>
          <w:spacing w:val="-18"/>
          <w:w w:val="95"/>
          <w:sz w:val="11"/>
        </w:rPr>
        <w:t> </w:t>
      </w:r>
      <w:r>
        <w:rPr>
          <w:color w:val="231F20"/>
          <w:w w:val="95"/>
          <w:sz w:val="11"/>
        </w:rPr>
        <w:t>data</w:t>
      </w:r>
      <w:r>
        <w:rPr>
          <w:color w:val="231F20"/>
          <w:spacing w:val="-16"/>
          <w:w w:val="95"/>
          <w:sz w:val="11"/>
        </w:rPr>
        <w:t> </w:t>
      </w:r>
      <w:r>
        <w:rPr>
          <w:color w:val="231F20"/>
          <w:w w:val="95"/>
          <w:sz w:val="11"/>
        </w:rPr>
        <w:t>are</w:t>
      </w:r>
      <w:r>
        <w:rPr>
          <w:color w:val="231F20"/>
          <w:spacing w:val="-18"/>
          <w:w w:val="95"/>
          <w:sz w:val="11"/>
        </w:rPr>
        <w:t> </w:t>
      </w:r>
      <w:r>
        <w:rPr>
          <w:color w:val="231F20"/>
          <w:w w:val="95"/>
          <w:sz w:val="11"/>
        </w:rPr>
        <w:t>weighted</w:t>
      </w:r>
      <w:r>
        <w:rPr>
          <w:color w:val="231F20"/>
          <w:spacing w:val="-18"/>
          <w:w w:val="95"/>
          <w:sz w:val="11"/>
        </w:rPr>
        <w:t> </w:t>
      </w:r>
      <w:r>
        <w:rPr>
          <w:color w:val="231F20"/>
          <w:w w:val="95"/>
          <w:sz w:val="11"/>
        </w:rPr>
        <w:t>together</w:t>
      </w:r>
      <w:r>
        <w:rPr>
          <w:color w:val="231F20"/>
          <w:spacing w:val="-17"/>
          <w:w w:val="95"/>
          <w:sz w:val="11"/>
        </w:rPr>
        <w:t> </w:t>
      </w:r>
      <w:r>
        <w:rPr>
          <w:color w:val="231F20"/>
          <w:w w:val="95"/>
          <w:sz w:val="11"/>
        </w:rPr>
        <w:t>using</w:t>
      </w:r>
      <w:r>
        <w:rPr>
          <w:color w:val="231F20"/>
          <w:spacing w:val="-16"/>
          <w:w w:val="95"/>
          <w:sz w:val="11"/>
        </w:rPr>
        <w:t> </w:t>
      </w:r>
      <w:r>
        <w:rPr>
          <w:color w:val="231F20"/>
          <w:w w:val="95"/>
          <w:sz w:val="11"/>
        </w:rPr>
        <w:t>2007 </w:t>
      </w:r>
      <w:r>
        <w:rPr>
          <w:color w:val="231F20"/>
          <w:sz w:val="11"/>
        </w:rPr>
        <w:t>nominal export</w:t>
      </w:r>
      <w:r>
        <w:rPr>
          <w:color w:val="231F20"/>
          <w:spacing w:val="-18"/>
          <w:sz w:val="11"/>
        </w:rPr>
        <w:t> </w:t>
      </w:r>
      <w:r>
        <w:rPr>
          <w:color w:val="231F20"/>
          <w:sz w:val="11"/>
        </w:rPr>
        <w:t>shares.</w:t>
      </w:r>
    </w:p>
    <w:p>
      <w:pPr>
        <w:spacing w:after="0" w:line="244" w:lineRule="auto"/>
        <w:jc w:val="left"/>
        <w:rPr>
          <w:sz w:val="11"/>
        </w:rPr>
        <w:sectPr>
          <w:type w:val="continuous"/>
          <w:pgSz w:w="11900" w:h="16840"/>
          <w:pgMar w:top="1560" w:bottom="0" w:left="640" w:right="640"/>
        </w:sectPr>
      </w:pPr>
    </w:p>
    <w:p>
      <w:pPr>
        <w:pStyle w:val="BodyText"/>
      </w:pPr>
    </w:p>
    <w:p>
      <w:pPr>
        <w:pStyle w:val="BodyText"/>
      </w:pPr>
    </w:p>
    <w:p>
      <w:pPr>
        <w:pStyle w:val="BodyText"/>
        <w:spacing w:before="11"/>
        <w:rPr>
          <w:sz w:val="18"/>
        </w:rPr>
      </w:pPr>
    </w:p>
    <w:p>
      <w:pPr>
        <w:pStyle w:val="Heading1"/>
        <w:numPr>
          <w:ilvl w:val="0"/>
          <w:numId w:val="21"/>
        </w:numPr>
        <w:tabs>
          <w:tab w:pos="890" w:val="left" w:leader="none"/>
          <w:tab w:pos="891" w:val="left" w:leader="none"/>
        </w:tabs>
        <w:spacing w:line="240" w:lineRule="auto" w:before="110" w:after="0"/>
        <w:ind w:left="890" w:right="0" w:hanging="738"/>
        <w:jc w:val="left"/>
      </w:pPr>
      <w:bookmarkStart w:name="_TOC_250005" w:id="35"/>
      <w:bookmarkStart w:name="3 Output and supply" w:id="36"/>
      <w:r>
        <w:rPr/>
      </w:r>
      <w:bookmarkStart w:name="3.1 Output" w:id="37"/>
      <w:bookmarkEnd w:id="37"/>
      <w:r>
        <w:rPr/>
      </w:r>
      <w:bookmarkStart w:name="_bookmark7" w:id="38"/>
      <w:bookmarkEnd w:id="38"/>
      <w:r>
        <w:rPr/>
      </w:r>
      <w:bookmarkStart w:name="_bookmark7" w:id="39"/>
      <w:bookmarkEnd w:id="39"/>
      <w:r>
        <w:rPr>
          <w:color w:val="231F20"/>
        </w:rPr>
        <w:t>Outpu</w:t>
      </w:r>
      <w:r>
        <w:rPr>
          <w:color w:val="231F20"/>
        </w:rPr>
        <w:t>t and</w:t>
      </w:r>
      <w:r>
        <w:rPr>
          <w:color w:val="231F20"/>
          <w:spacing w:val="-132"/>
        </w:rPr>
        <w:t> </w:t>
      </w:r>
      <w:bookmarkEnd w:id="35"/>
      <w:r>
        <w:rPr>
          <w:color w:val="231F20"/>
        </w:rPr>
        <w:t>supply</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50304;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165"/>
      </w:pPr>
      <w:r>
        <w:rPr>
          <w:color w:val="A70740"/>
          <w:w w:val="95"/>
        </w:rPr>
        <w:t>Output</w:t>
      </w:r>
      <w:r>
        <w:rPr>
          <w:color w:val="A70740"/>
          <w:spacing w:val="-51"/>
          <w:w w:val="95"/>
        </w:rPr>
        <w:t> </w:t>
      </w:r>
      <w:r>
        <w:rPr>
          <w:color w:val="A70740"/>
          <w:w w:val="95"/>
        </w:rPr>
        <w:t>contracted</w:t>
      </w:r>
      <w:r>
        <w:rPr>
          <w:color w:val="A70740"/>
          <w:spacing w:val="-51"/>
          <w:w w:val="95"/>
        </w:rPr>
        <w:t> </w:t>
      </w:r>
      <w:r>
        <w:rPr>
          <w:color w:val="A70740"/>
          <w:w w:val="95"/>
        </w:rPr>
        <w:t>sharply</w:t>
      </w:r>
      <w:r>
        <w:rPr>
          <w:color w:val="A70740"/>
          <w:spacing w:val="-51"/>
          <w:w w:val="95"/>
        </w:rPr>
        <w:t> </w:t>
      </w:r>
      <w:r>
        <w:rPr>
          <w:color w:val="A70740"/>
          <w:w w:val="95"/>
        </w:rPr>
        <w:t>in</w:t>
      </w:r>
      <w:r>
        <w:rPr>
          <w:color w:val="A70740"/>
          <w:spacing w:val="-51"/>
          <w:w w:val="95"/>
        </w:rPr>
        <w:t> </w:t>
      </w:r>
      <w:r>
        <w:rPr>
          <w:color w:val="A70740"/>
          <w:w w:val="95"/>
        </w:rPr>
        <w:t>2008</w:t>
      </w:r>
      <w:r>
        <w:rPr>
          <w:color w:val="A70740"/>
          <w:spacing w:val="-54"/>
          <w:w w:val="95"/>
        </w:rPr>
        <w:t> </w:t>
      </w:r>
      <w:r>
        <w:rPr>
          <w:color w:val="A70740"/>
          <w:w w:val="95"/>
        </w:rPr>
        <w:t>Q3,</w:t>
      </w:r>
      <w:r>
        <w:rPr>
          <w:color w:val="A70740"/>
          <w:spacing w:val="-51"/>
          <w:w w:val="95"/>
        </w:rPr>
        <w:t> </w:t>
      </w:r>
      <w:r>
        <w:rPr>
          <w:color w:val="A70740"/>
          <w:w w:val="95"/>
        </w:rPr>
        <w:t>and</w:t>
      </w:r>
      <w:r>
        <w:rPr>
          <w:color w:val="A70740"/>
          <w:spacing w:val="-50"/>
          <w:w w:val="95"/>
        </w:rPr>
        <w:t> </w:t>
      </w:r>
      <w:r>
        <w:rPr>
          <w:color w:val="A70740"/>
          <w:w w:val="95"/>
        </w:rPr>
        <w:t>business</w:t>
      </w:r>
      <w:r>
        <w:rPr>
          <w:color w:val="A70740"/>
          <w:spacing w:val="-51"/>
          <w:w w:val="95"/>
        </w:rPr>
        <w:t> </w:t>
      </w:r>
      <w:r>
        <w:rPr>
          <w:color w:val="A70740"/>
          <w:w w:val="95"/>
        </w:rPr>
        <w:t>surveys</w:t>
      </w:r>
      <w:r>
        <w:rPr>
          <w:color w:val="A70740"/>
          <w:spacing w:val="-51"/>
          <w:w w:val="95"/>
        </w:rPr>
        <w:t> </w:t>
      </w:r>
      <w:r>
        <w:rPr>
          <w:color w:val="A70740"/>
          <w:w w:val="95"/>
        </w:rPr>
        <w:t>and</w:t>
      </w:r>
      <w:r>
        <w:rPr>
          <w:color w:val="A70740"/>
          <w:spacing w:val="-51"/>
          <w:w w:val="95"/>
        </w:rPr>
        <w:t> </w:t>
      </w:r>
      <w:r>
        <w:rPr>
          <w:color w:val="A70740"/>
          <w:w w:val="95"/>
        </w:rPr>
        <w:t>reports</w:t>
      </w:r>
      <w:r>
        <w:rPr>
          <w:color w:val="A70740"/>
          <w:spacing w:val="-54"/>
          <w:w w:val="95"/>
        </w:rPr>
        <w:t> </w:t>
      </w:r>
      <w:r>
        <w:rPr>
          <w:color w:val="A70740"/>
          <w:w w:val="95"/>
        </w:rPr>
        <w:t>from</w:t>
      </w:r>
      <w:r>
        <w:rPr>
          <w:color w:val="A70740"/>
          <w:spacing w:val="-52"/>
          <w:w w:val="95"/>
        </w:rPr>
        <w:t> </w:t>
      </w:r>
      <w:r>
        <w:rPr>
          <w:color w:val="A70740"/>
          <w:w w:val="95"/>
        </w:rPr>
        <w:t>the</w:t>
      </w:r>
      <w:r>
        <w:rPr>
          <w:color w:val="A70740"/>
          <w:spacing w:val="-51"/>
          <w:w w:val="95"/>
        </w:rPr>
        <w:t> </w:t>
      </w:r>
      <w:r>
        <w:rPr>
          <w:color w:val="A70740"/>
          <w:spacing w:val="-3"/>
          <w:w w:val="95"/>
        </w:rPr>
        <w:t>Bank’s</w:t>
      </w:r>
      <w:r>
        <w:rPr>
          <w:color w:val="A70740"/>
          <w:spacing w:val="-51"/>
          <w:w w:val="95"/>
        </w:rPr>
        <w:t> </w:t>
      </w:r>
      <w:r>
        <w:rPr>
          <w:color w:val="A70740"/>
          <w:w w:val="95"/>
        </w:rPr>
        <w:t>regional </w:t>
      </w:r>
      <w:r>
        <w:rPr>
          <w:color w:val="A70740"/>
          <w:w w:val="90"/>
        </w:rPr>
        <w:t>Agents</w:t>
      </w:r>
      <w:r>
        <w:rPr>
          <w:color w:val="A70740"/>
          <w:spacing w:val="-24"/>
          <w:w w:val="90"/>
        </w:rPr>
        <w:t> </w:t>
      </w:r>
      <w:r>
        <w:rPr>
          <w:color w:val="A70740"/>
          <w:w w:val="90"/>
        </w:rPr>
        <w:t>pointed</w:t>
      </w:r>
      <w:r>
        <w:rPr>
          <w:color w:val="A70740"/>
          <w:spacing w:val="-28"/>
          <w:w w:val="90"/>
        </w:rPr>
        <w:t> </w:t>
      </w:r>
      <w:r>
        <w:rPr>
          <w:color w:val="A70740"/>
          <w:w w:val="90"/>
        </w:rPr>
        <w:t>to</w:t>
      </w:r>
      <w:r>
        <w:rPr>
          <w:color w:val="A70740"/>
          <w:spacing w:val="-24"/>
          <w:w w:val="90"/>
        </w:rPr>
        <w:t> </w:t>
      </w:r>
      <w:r>
        <w:rPr>
          <w:color w:val="A70740"/>
          <w:w w:val="90"/>
        </w:rPr>
        <w:t>a</w:t>
      </w:r>
      <w:r>
        <w:rPr>
          <w:color w:val="A70740"/>
          <w:spacing w:val="-29"/>
          <w:w w:val="90"/>
        </w:rPr>
        <w:t> </w:t>
      </w:r>
      <w:r>
        <w:rPr>
          <w:color w:val="A70740"/>
          <w:w w:val="90"/>
        </w:rPr>
        <w:t>further</w:t>
      </w:r>
      <w:r>
        <w:rPr>
          <w:color w:val="A70740"/>
          <w:spacing w:val="-24"/>
          <w:w w:val="90"/>
        </w:rPr>
        <w:t> </w:t>
      </w:r>
      <w:r>
        <w:rPr>
          <w:color w:val="A70740"/>
          <w:w w:val="90"/>
        </w:rPr>
        <w:t>contraction</w:t>
      </w:r>
      <w:r>
        <w:rPr>
          <w:color w:val="A70740"/>
          <w:spacing w:val="-24"/>
          <w:w w:val="90"/>
        </w:rPr>
        <w:t> </w:t>
      </w:r>
      <w:r>
        <w:rPr>
          <w:color w:val="A70740"/>
          <w:w w:val="90"/>
        </w:rPr>
        <w:t>in</w:t>
      </w:r>
      <w:r>
        <w:rPr>
          <w:color w:val="A70740"/>
          <w:spacing w:val="-28"/>
          <w:w w:val="90"/>
        </w:rPr>
        <w:t> </w:t>
      </w:r>
      <w:r>
        <w:rPr>
          <w:color w:val="A70740"/>
          <w:w w:val="90"/>
        </w:rPr>
        <w:t>the</w:t>
      </w:r>
      <w:r>
        <w:rPr>
          <w:color w:val="A70740"/>
          <w:spacing w:val="-29"/>
          <w:w w:val="90"/>
        </w:rPr>
        <w:t> </w:t>
      </w:r>
      <w:r>
        <w:rPr>
          <w:color w:val="A70740"/>
          <w:w w:val="90"/>
        </w:rPr>
        <w:t>fourth</w:t>
      </w:r>
      <w:r>
        <w:rPr>
          <w:color w:val="A70740"/>
          <w:spacing w:val="-28"/>
          <w:w w:val="90"/>
        </w:rPr>
        <w:t> </w:t>
      </w:r>
      <w:r>
        <w:rPr>
          <w:color w:val="A70740"/>
          <w:w w:val="90"/>
        </w:rPr>
        <w:t>quarter.</w:t>
      </w:r>
      <w:r>
        <w:rPr>
          <w:color w:val="A70740"/>
          <w:spacing w:val="24"/>
          <w:w w:val="90"/>
        </w:rPr>
        <w:t> </w:t>
      </w:r>
      <w:r>
        <w:rPr>
          <w:color w:val="A70740"/>
          <w:w w:val="90"/>
        </w:rPr>
        <w:t>Lower</w:t>
      </w:r>
      <w:r>
        <w:rPr>
          <w:color w:val="A70740"/>
          <w:spacing w:val="-28"/>
          <w:w w:val="90"/>
        </w:rPr>
        <w:t> </w:t>
      </w:r>
      <w:r>
        <w:rPr>
          <w:color w:val="A70740"/>
          <w:w w:val="90"/>
        </w:rPr>
        <w:t>output</w:t>
      </w:r>
      <w:r>
        <w:rPr>
          <w:color w:val="A70740"/>
          <w:spacing w:val="-24"/>
          <w:w w:val="90"/>
        </w:rPr>
        <w:t> </w:t>
      </w:r>
      <w:r>
        <w:rPr>
          <w:color w:val="A70740"/>
          <w:w w:val="90"/>
        </w:rPr>
        <w:t>reduced</w:t>
      </w:r>
      <w:r>
        <w:rPr>
          <w:color w:val="A70740"/>
          <w:spacing w:val="-24"/>
          <w:w w:val="90"/>
        </w:rPr>
        <w:t> </w:t>
      </w:r>
      <w:r>
        <w:rPr>
          <w:color w:val="A70740"/>
          <w:w w:val="90"/>
        </w:rPr>
        <w:t>pressures</w:t>
      </w:r>
      <w:r>
        <w:rPr>
          <w:color w:val="A70740"/>
          <w:spacing w:val="-27"/>
          <w:w w:val="90"/>
        </w:rPr>
        <w:t> </w:t>
      </w:r>
      <w:r>
        <w:rPr>
          <w:color w:val="A70740"/>
          <w:w w:val="90"/>
        </w:rPr>
        <w:t>on companies’</w:t>
      </w:r>
      <w:r>
        <w:rPr>
          <w:color w:val="A70740"/>
          <w:spacing w:val="-30"/>
          <w:w w:val="90"/>
        </w:rPr>
        <w:t> </w:t>
      </w:r>
      <w:r>
        <w:rPr>
          <w:color w:val="A70740"/>
          <w:w w:val="90"/>
        </w:rPr>
        <w:t>capacity.</w:t>
      </w:r>
      <w:r>
        <w:rPr>
          <w:color w:val="A70740"/>
          <w:spacing w:val="11"/>
          <w:w w:val="90"/>
        </w:rPr>
        <w:t> </w:t>
      </w:r>
      <w:r>
        <w:rPr>
          <w:color w:val="A70740"/>
          <w:w w:val="90"/>
        </w:rPr>
        <w:t>Labour</w:t>
      </w:r>
      <w:r>
        <w:rPr>
          <w:color w:val="A70740"/>
          <w:spacing w:val="-29"/>
          <w:w w:val="90"/>
        </w:rPr>
        <w:t> </w:t>
      </w:r>
      <w:r>
        <w:rPr>
          <w:color w:val="A70740"/>
          <w:w w:val="90"/>
        </w:rPr>
        <w:t>market</w:t>
      </w:r>
      <w:r>
        <w:rPr>
          <w:color w:val="A70740"/>
          <w:spacing w:val="-30"/>
          <w:w w:val="90"/>
        </w:rPr>
        <w:t> </w:t>
      </w:r>
      <w:r>
        <w:rPr>
          <w:color w:val="A70740"/>
          <w:w w:val="90"/>
        </w:rPr>
        <w:t>conditions</w:t>
      </w:r>
      <w:r>
        <w:rPr>
          <w:color w:val="A70740"/>
          <w:spacing w:val="-33"/>
          <w:w w:val="90"/>
        </w:rPr>
        <w:t> </w:t>
      </w:r>
      <w:r>
        <w:rPr>
          <w:color w:val="A70740"/>
          <w:w w:val="90"/>
        </w:rPr>
        <w:t>deteriorated</w:t>
      </w:r>
      <w:r>
        <w:rPr>
          <w:color w:val="A70740"/>
          <w:spacing w:val="-30"/>
          <w:w w:val="90"/>
        </w:rPr>
        <w:t> </w:t>
      </w:r>
      <w:r>
        <w:rPr>
          <w:color w:val="A70740"/>
          <w:spacing w:val="-3"/>
          <w:w w:val="90"/>
        </w:rPr>
        <w:t>markedly,</w:t>
      </w:r>
      <w:r>
        <w:rPr>
          <w:color w:val="A70740"/>
          <w:spacing w:val="-33"/>
          <w:w w:val="90"/>
        </w:rPr>
        <w:t> </w:t>
      </w:r>
      <w:r>
        <w:rPr>
          <w:color w:val="A70740"/>
          <w:w w:val="90"/>
        </w:rPr>
        <w:t>with</w:t>
      </w:r>
      <w:r>
        <w:rPr>
          <w:color w:val="A70740"/>
          <w:spacing w:val="-29"/>
          <w:w w:val="90"/>
        </w:rPr>
        <w:t> </w:t>
      </w:r>
      <w:r>
        <w:rPr>
          <w:color w:val="A70740"/>
          <w:w w:val="90"/>
        </w:rPr>
        <w:t>a</w:t>
      </w:r>
      <w:r>
        <w:rPr>
          <w:color w:val="A70740"/>
          <w:spacing w:val="-35"/>
          <w:w w:val="90"/>
        </w:rPr>
        <w:t> </w:t>
      </w:r>
      <w:r>
        <w:rPr>
          <w:color w:val="A70740"/>
          <w:w w:val="90"/>
        </w:rPr>
        <w:t>fall</w:t>
      </w:r>
      <w:r>
        <w:rPr>
          <w:color w:val="A70740"/>
          <w:spacing w:val="-30"/>
          <w:w w:val="90"/>
        </w:rPr>
        <w:t> </w:t>
      </w:r>
      <w:r>
        <w:rPr>
          <w:color w:val="A70740"/>
          <w:w w:val="90"/>
        </w:rPr>
        <w:t>in</w:t>
      </w:r>
      <w:r>
        <w:rPr>
          <w:color w:val="A70740"/>
          <w:spacing w:val="-29"/>
          <w:w w:val="90"/>
        </w:rPr>
        <w:t> </w:t>
      </w:r>
      <w:r>
        <w:rPr>
          <w:color w:val="A70740"/>
          <w:w w:val="90"/>
        </w:rPr>
        <w:t>employment </w:t>
      </w:r>
      <w:r>
        <w:rPr>
          <w:color w:val="A70740"/>
          <w:w w:val="95"/>
        </w:rPr>
        <w:t>and</w:t>
      </w:r>
      <w:r>
        <w:rPr>
          <w:color w:val="A70740"/>
          <w:spacing w:val="-46"/>
          <w:w w:val="95"/>
        </w:rPr>
        <w:t> </w:t>
      </w:r>
      <w:r>
        <w:rPr>
          <w:color w:val="A70740"/>
          <w:w w:val="95"/>
        </w:rPr>
        <w:t>a</w:t>
      </w:r>
      <w:r>
        <w:rPr>
          <w:color w:val="A70740"/>
          <w:spacing w:val="-45"/>
          <w:w w:val="95"/>
        </w:rPr>
        <w:t> </w:t>
      </w:r>
      <w:r>
        <w:rPr>
          <w:color w:val="A70740"/>
          <w:w w:val="95"/>
        </w:rPr>
        <w:t>pickup</w:t>
      </w:r>
      <w:r>
        <w:rPr>
          <w:color w:val="A70740"/>
          <w:spacing w:val="-45"/>
          <w:w w:val="95"/>
        </w:rPr>
        <w:t> </w:t>
      </w:r>
      <w:r>
        <w:rPr>
          <w:color w:val="A70740"/>
          <w:w w:val="95"/>
        </w:rPr>
        <w:t>in</w:t>
      </w:r>
      <w:r>
        <w:rPr>
          <w:color w:val="A70740"/>
          <w:spacing w:val="-45"/>
          <w:w w:val="95"/>
        </w:rPr>
        <w:t> </w:t>
      </w:r>
      <w:r>
        <w:rPr>
          <w:color w:val="A70740"/>
          <w:w w:val="95"/>
        </w:rPr>
        <w:t>unemployment</w:t>
      </w:r>
      <w:r>
        <w:rPr>
          <w:color w:val="A70740"/>
          <w:spacing w:val="-45"/>
          <w:w w:val="95"/>
        </w:rPr>
        <w:t> </w:t>
      </w:r>
      <w:r>
        <w:rPr>
          <w:color w:val="A70740"/>
          <w:w w:val="95"/>
        </w:rPr>
        <w:t>in</w:t>
      </w:r>
      <w:r>
        <w:rPr>
          <w:color w:val="A70740"/>
          <w:spacing w:val="-47"/>
          <w:w w:val="95"/>
        </w:rPr>
        <w:t> </w:t>
      </w:r>
      <w:r>
        <w:rPr>
          <w:color w:val="A70740"/>
          <w:w w:val="95"/>
        </w:rPr>
        <w:t>the</w:t>
      </w:r>
      <w:r>
        <w:rPr>
          <w:color w:val="A70740"/>
          <w:spacing w:val="-48"/>
          <w:w w:val="95"/>
        </w:rPr>
        <w:t> </w:t>
      </w:r>
      <w:r>
        <w:rPr>
          <w:color w:val="A70740"/>
          <w:w w:val="95"/>
        </w:rPr>
        <w:t>three</w:t>
      </w:r>
      <w:r>
        <w:rPr>
          <w:color w:val="A70740"/>
          <w:spacing w:val="-45"/>
          <w:w w:val="95"/>
        </w:rPr>
        <w:t> </w:t>
      </w:r>
      <w:r>
        <w:rPr>
          <w:color w:val="A70740"/>
          <w:w w:val="95"/>
        </w:rPr>
        <w:t>months</w:t>
      </w:r>
      <w:r>
        <w:rPr>
          <w:color w:val="A70740"/>
          <w:spacing w:val="-47"/>
          <w:w w:val="95"/>
        </w:rPr>
        <w:t> </w:t>
      </w:r>
      <w:r>
        <w:rPr>
          <w:color w:val="A70740"/>
          <w:w w:val="95"/>
        </w:rPr>
        <w:t>to</w:t>
      </w:r>
      <w:r>
        <w:rPr>
          <w:color w:val="A70740"/>
          <w:spacing w:val="-50"/>
          <w:w w:val="95"/>
        </w:rPr>
        <w:t> </w:t>
      </w:r>
      <w:r>
        <w:rPr>
          <w:color w:val="A70740"/>
          <w:w w:val="95"/>
        </w:rPr>
        <w:t>August.</w:t>
      </w:r>
      <w:r>
        <w:rPr>
          <w:color w:val="A70740"/>
          <w:spacing w:val="-19"/>
          <w:w w:val="95"/>
        </w:rPr>
        <w:t> </w:t>
      </w:r>
      <w:r>
        <w:rPr>
          <w:color w:val="A70740"/>
          <w:w w:val="95"/>
        </w:rPr>
        <w:t>Survey</w:t>
      </w:r>
      <w:r>
        <w:rPr>
          <w:color w:val="A70740"/>
          <w:spacing w:val="-45"/>
          <w:w w:val="95"/>
        </w:rPr>
        <w:t> </w:t>
      </w:r>
      <w:r>
        <w:rPr>
          <w:color w:val="A70740"/>
          <w:w w:val="95"/>
        </w:rPr>
        <w:t>measures</w:t>
      </w:r>
      <w:r>
        <w:rPr>
          <w:color w:val="A70740"/>
          <w:spacing w:val="-48"/>
          <w:w w:val="95"/>
        </w:rPr>
        <w:t> </w:t>
      </w:r>
      <w:r>
        <w:rPr>
          <w:color w:val="A70740"/>
          <w:w w:val="95"/>
        </w:rPr>
        <w:t>of</w:t>
      </w:r>
      <w:r>
        <w:rPr>
          <w:color w:val="A70740"/>
          <w:spacing w:val="-45"/>
          <w:w w:val="95"/>
        </w:rPr>
        <w:t> </w:t>
      </w:r>
      <w:r>
        <w:rPr>
          <w:color w:val="A70740"/>
          <w:w w:val="95"/>
        </w:rPr>
        <w:t>employment intentions</w:t>
      </w:r>
      <w:r>
        <w:rPr>
          <w:color w:val="A70740"/>
          <w:spacing w:val="-58"/>
          <w:w w:val="95"/>
        </w:rPr>
        <w:t> </w:t>
      </w:r>
      <w:r>
        <w:rPr>
          <w:color w:val="A70740"/>
          <w:w w:val="95"/>
        </w:rPr>
        <w:t>fell</w:t>
      </w:r>
      <w:r>
        <w:rPr>
          <w:color w:val="A70740"/>
          <w:spacing w:val="-57"/>
          <w:w w:val="95"/>
        </w:rPr>
        <w:t> </w:t>
      </w:r>
      <w:r>
        <w:rPr>
          <w:color w:val="A70740"/>
          <w:w w:val="95"/>
        </w:rPr>
        <w:t>further</w:t>
      </w:r>
      <w:r>
        <w:rPr>
          <w:color w:val="A70740"/>
          <w:spacing w:val="-55"/>
          <w:w w:val="95"/>
        </w:rPr>
        <w:t> </w:t>
      </w:r>
      <w:r>
        <w:rPr>
          <w:color w:val="A70740"/>
          <w:w w:val="95"/>
        </w:rPr>
        <w:t>in</w:t>
      </w:r>
      <w:r>
        <w:rPr>
          <w:color w:val="A70740"/>
          <w:spacing w:val="-57"/>
          <w:w w:val="95"/>
        </w:rPr>
        <w:t> </w:t>
      </w:r>
      <w:r>
        <w:rPr>
          <w:color w:val="A70740"/>
          <w:w w:val="95"/>
        </w:rPr>
        <w:t>Q3.</w:t>
      </w:r>
      <w:r>
        <w:rPr>
          <w:color w:val="A70740"/>
          <w:spacing w:val="-41"/>
          <w:w w:val="95"/>
        </w:rPr>
        <w:t> </w:t>
      </w:r>
      <w:r>
        <w:rPr>
          <w:color w:val="A70740"/>
          <w:w w:val="95"/>
        </w:rPr>
        <w:t>Tighter</w:t>
      </w:r>
      <w:r>
        <w:rPr>
          <w:color w:val="A70740"/>
          <w:spacing w:val="-55"/>
          <w:w w:val="95"/>
        </w:rPr>
        <w:t> </w:t>
      </w:r>
      <w:r>
        <w:rPr>
          <w:color w:val="A70740"/>
          <w:w w:val="95"/>
        </w:rPr>
        <w:t>credit</w:t>
      </w:r>
      <w:r>
        <w:rPr>
          <w:color w:val="A70740"/>
          <w:spacing w:val="-54"/>
          <w:w w:val="95"/>
        </w:rPr>
        <w:t> </w:t>
      </w:r>
      <w:r>
        <w:rPr>
          <w:color w:val="A70740"/>
          <w:w w:val="95"/>
        </w:rPr>
        <w:t>supply</w:t>
      </w:r>
      <w:r>
        <w:rPr>
          <w:color w:val="A70740"/>
          <w:spacing w:val="-55"/>
          <w:w w:val="95"/>
        </w:rPr>
        <w:t> </w:t>
      </w:r>
      <w:r>
        <w:rPr>
          <w:color w:val="A70740"/>
          <w:w w:val="95"/>
        </w:rPr>
        <w:t>and</w:t>
      </w:r>
      <w:r>
        <w:rPr>
          <w:color w:val="A70740"/>
          <w:spacing w:val="-57"/>
          <w:w w:val="95"/>
        </w:rPr>
        <w:t> </w:t>
      </w:r>
      <w:r>
        <w:rPr>
          <w:color w:val="A70740"/>
          <w:w w:val="95"/>
        </w:rPr>
        <w:t>deteriorating</w:t>
      </w:r>
      <w:r>
        <w:rPr>
          <w:color w:val="A70740"/>
          <w:spacing w:val="-55"/>
          <w:w w:val="95"/>
        </w:rPr>
        <w:t> </w:t>
      </w:r>
      <w:r>
        <w:rPr>
          <w:color w:val="A70740"/>
          <w:w w:val="95"/>
        </w:rPr>
        <w:t>employment</w:t>
      </w:r>
      <w:r>
        <w:rPr>
          <w:color w:val="A70740"/>
          <w:spacing w:val="-54"/>
          <w:w w:val="95"/>
        </w:rPr>
        <w:t> </w:t>
      </w:r>
      <w:r>
        <w:rPr>
          <w:color w:val="A70740"/>
          <w:w w:val="95"/>
        </w:rPr>
        <w:t>prospects</w:t>
      </w:r>
      <w:r>
        <w:rPr>
          <w:color w:val="A70740"/>
          <w:spacing w:val="-55"/>
          <w:w w:val="95"/>
        </w:rPr>
        <w:t> </w:t>
      </w:r>
      <w:r>
        <w:rPr>
          <w:color w:val="A70740"/>
          <w:w w:val="95"/>
        </w:rPr>
        <w:t>are </w:t>
      </w:r>
      <w:r>
        <w:rPr>
          <w:color w:val="A70740"/>
        </w:rPr>
        <w:t>likely</w:t>
      </w:r>
      <w:r>
        <w:rPr>
          <w:color w:val="A70740"/>
          <w:spacing w:val="-35"/>
        </w:rPr>
        <w:t> </w:t>
      </w:r>
      <w:r>
        <w:rPr>
          <w:color w:val="A70740"/>
        </w:rPr>
        <w:t>to</w:t>
      </w:r>
      <w:r>
        <w:rPr>
          <w:color w:val="A70740"/>
          <w:spacing w:val="-31"/>
        </w:rPr>
        <w:t> </w:t>
      </w:r>
      <w:r>
        <w:rPr>
          <w:color w:val="A70740"/>
        </w:rPr>
        <w:t>reduce</w:t>
      </w:r>
      <w:r>
        <w:rPr>
          <w:color w:val="A70740"/>
          <w:spacing w:val="-31"/>
        </w:rPr>
        <w:t> </w:t>
      </w:r>
      <w:r>
        <w:rPr>
          <w:color w:val="A70740"/>
        </w:rPr>
        <w:t>growth</w:t>
      </w:r>
      <w:r>
        <w:rPr>
          <w:color w:val="A70740"/>
          <w:spacing w:val="-31"/>
        </w:rPr>
        <w:t> </w:t>
      </w:r>
      <w:r>
        <w:rPr>
          <w:color w:val="A70740"/>
        </w:rPr>
        <w:t>in</w:t>
      </w:r>
      <w:r>
        <w:rPr>
          <w:color w:val="A70740"/>
          <w:spacing w:val="-35"/>
        </w:rPr>
        <w:t> </w:t>
      </w:r>
      <w:r>
        <w:rPr>
          <w:color w:val="A70740"/>
        </w:rPr>
        <w:t>the</w:t>
      </w:r>
      <w:r>
        <w:rPr>
          <w:color w:val="A70740"/>
          <w:spacing w:val="-31"/>
        </w:rPr>
        <w:t> </w:t>
      </w:r>
      <w:r>
        <w:rPr>
          <w:color w:val="A70740"/>
        </w:rPr>
        <w:t>supply</w:t>
      </w:r>
      <w:r>
        <w:rPr>
          <w:color w:val="A70740"/>
          <w:spacing w:val="-31"/>
        </w:rPr>
        <w:t> </w:t>
      </w:r>
      <w:r>
        <w:rPr>
          <w:color w:val="A70740"/>
        </w:rPr>
        <w:t>potential</w:t>
      </w:r>
      <w:r>
        <w:rPr>
          <w:color w:val="A70740"/>
          <w:spacing w:val="-35"/>
        </w:rPr>
        <w:t> </w:t>
      </w:r>
      <w:r>
        <w:rPr>
          <w:color w:val="A70740"/>
        </w:rPr>
        <w:t>of</w:t>
      </w:r>
      <w:r>
        <w:rPr>
          <w:color w:val="A70740"/>
          <w:spacing w:val="-35"/>
        </w:rPr>
        <w:t> </w:t>
      </w:r>
      <w:r>
        <w:rPr>
          <w:color w:val="A70740"/>
        </w:rPr>
        <w:t>the</w:t>
      </w:r>
      <w:r>
        <w:rPr>
          <w:color w:val="A70740"/>
          <w:spacing w:val="-31"/>
        </w:rPr>
        <w:t> </w:t>
      </w:r>
      <w:r>
        <w:rPr>
          <w:color w:val="A70740"/>
        </w:rPr>
        <w:t>economy.</w:t>
      </w:r>
    </w:p>
    <w:p>
      <w:pPr>
        <w:pStyle w:val="BodyText"/>
      </w:pPr>
    </w:p>
    <w:p>
      <w:pPr>
        <w:spacing w:after="0"/>
        <w:sectPr>
          <w:pgSz w:w="11900" w:h="16840"/>
          <w:pgMar w:header="425" w:footer="0" w:top="620" w:bottom="280" w:left="640" w:right="640"/>
        </w:sectPr>
      </w:pPr>
    </w:p>
    <w:p>
      <w:pPr>
        <w:pStyle w:val="BodyText"/>
        <w:spacing w:before="10"/>
        <w:rPr>
          <w:sz w:val="29"/>
        </w:rPr>
      </w:pPr>
    </w:p>
    <w:p>
      <w:pPr>
        <w:spacing w:before="0"/>
        <w:ind w:left="174" w:right="0" w:firstLine="0"/>
        <w:jc w:val="left"/>
        <w:rPr>
          <w:sz w:val="12"/>
        </w:rPr>
      </w:pPr>
      <w:r>
        <w:rPr/>
        <w:pict>
          <v:line style="position:absolute;mso-position-horizontal-relative:page;mso-position-vertical-relative:paragraph;z-index:15809536" from="40.701pt,-4.655286pt" to="256.134pt,-4.655286pt" stroked="true" strokeweight=".7pt" strokecolor="#a70740">
            <v:stroke dashstyle="solid"/>
            <w10:wrap type="none"/>
          </v:line>
        </w:pict>
      </w:r>
      <w:r>
        <w:rPr>
          <w:color w:val="A70740"/>
          <w:sz w:val="18"/>
        </w:rPr>
        <w:t>Chart</w:t>
      </w:r>
      <w:r>
        <w:rPr>
          <w:color w:val="A70740"/>
          <w:spacing w:val="-33"/>
          <w:sz w:val="18"/>
        </w:rPr>
        <w:t> </w:t>
      </w:r>
      <w:r>
        <w:rPr>
          <w:color w:val="A70740"/>
          <w:spacing w:val="-8"/>
          <w:sz w:val="18"/>
        </w:rPr>
        <w:t>3.1</w:t>
      </w:r>
      <w:r>
        <w:rPr>
          <w:color w:val="A70740"/>
          <w:spacing w:val="-14"/>
          <w:sz w:val="18"/>
        </w:rPr>
        <w:t> </w:t>
      </w:r>
      <w:r>
        <w:rPr>
          <w:color w:val="231F20"/>
          <w:sz w:val="18"/>
        </w:rPr>
        <w:t>GDP</w:t>
      </w:r>
      <w:r>
        <w:rPr>
          <w:color w:val="231F20"/>
          <w:spacing w:val="-32"/>
          <w:sz w:val="18"/>
        </w:rPr>
        <w:t> </w:t>
      </w:r>
      <w:r>
        <w:rPr>
          <w:color w:val="231F20"/>
          <w:sz w:val="18"/>
        </w:rPr>
        <w:t>at</w:t>
      </w:r>
      <w:r>
        <w:rPr>
          <w:color w:val="231F20"/>
          <w:spacing w:val="-32"/>
          <w:sz w:val="18"/>
        </w:rPr>
        <w:t> </w:t>
      </w:r>
      <w:r>
        <w:rPr>
          <w:color w:val="231F20"/>
          <w:sz w:val="18"/>
        </w:rPr>
        <w:t>market</w:t>
      </w:r>
      <w:r>
        <w:rPr>
          <w:color w:val="231F20"/>
          <w:spacing w:val="-33"/>
          <w:sz w:val="18"/>
        </w:rPr>
        <w:t> </w:t>
      </w:r>
      <w:r>
        <w:rPr>
          <w:color w:val="231F20"/>
          <w:sz w:val="18"/>
        </w:rPr>
        <w:t>prices</w:t>
      </w:r>
      <w:r>
        <w:rPr>
          <w:color w:val="231F20"/>
          <w:position w:val="4"/>
          <w:sz w:val="12"/>
        </w:rPr>
        <w:t>(a)</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9"/>
        <w:rPr>
          <w:sz w:val="15"/>
        </w:rPr>
      </w:pPr>
    </w:p>
    <w:p>
      <w:pPr>
        <w:spacing w:before="0"/>
        <w:ind w:left="174" w:right="0" w:firstLine="0"/>
        <w:jc w:val="left"/>
        <w:rPr>
          <w:sz w:val="12"/>
        </w:rPr>
      </w:pPr>
      <w:r>
        <w:rPr/>
        <w:pict>
          <v:group style="position:absolute;margin-left:40.701pt;margin-top:8.846166pt;width:184.3pt;height:141.75pt;mso-position-horizontal-relative:page;mso-position-vertical-relative:paragraph;z-index:15809024" coordorigin="814,177" coordsize="3686,2835">
            <v:rect style="position:absolute;left:819;top:181;width:3676;height:2825" filled="false" stroked="true" strokeweight=".5pt" strokecolor="#231f20">
              <v:stroke dashstyle="solid"/>
            </v:rect>
            <v:shape style="position:absolute;left:1020;top:1693;width:3293;height:1007" coordorigin="1021,1694" coordsize="3293,1007" path="m1118,2009l1021,2009,1021,2385,1118,2385,1118,2009xm1261,1822l1167,1822,1167,2385,1261,2385,1261,1822xm1407,1882l1310,1882,1310,2385,1407,2385,1407,1882xm1554,1822l1456,1822,1456,2385,1554,2385,1554,1822xm1697,2133l1602,2133,1602,2385,1697,2385,1697,2133xm1843,1822l1745,1822,1745,2385,1843,2385,1843,1822xm1989,2261l1892,2261,1892,2385,1989,2385,1989,2261xm2136,1945l2038,1945,2038,2385,2136,2385,2136,1945xm2278,2133l2184,2133,2184,2385,2278,2385,2278,2133xm2425,2009l2327,2009,2327,2385,2425,2385,2425,2009xm2571,2133l2474,2133,2474,2385,2571,2385,2571,2133xm2714,2073l2620,2073,2620,2385,2714,2385,2714,2073xm2860,1694l2763,1694,2763,2385,2860,2385,2860,1694xm3007,1945l2909,1945,2909,2385,3007,2385,3007,1945xm3149,2073l3055,2073,3055,2385,3149,2385,3149,2073xm3296,1822l3198,1822,3198,2385,3296,2385,3296,1822xm3442,1822l3345,1822,3345,2385,3442,2385,3442,1822xm3588,1882l3491,1882,3491,2385,3588,2385,3588,1882xm3731,1882l3637,1882,3637,2385,3731,2385,3731,1882xm3878,2073l3780,2073,3780,2385,3878,2385,3878,2073xm4024,2197l3926,2197,3926,2385,4024,2385,4024,2197xm4313,2385l4216,2385,4216,2700,4313,2700,4313,2385xe" filled="true" fillcolor="#f6891f" stroked="false">
              <v:path arrowok="t"/>
              <v:fill type="solid"/>
            </v:shape>
            <v:shape style="position:absolute;left:814;top:491;width:3686;height:2521" coordorigin="814,492" coordsize="3686,2521" path="m4386,2692l4499,2692m4386,2383l4499,2383m4386,2065l4499,2065m4386,1749l4499,1749m4386,1434l4499,1434m4386,1118l4499,1118m4386,807l4499,807m4386,492l4499,492m814,2692l927,2692m814,2383l927,2383m814,2065l927,2065m814,1749l927,1749m814,1434l927,1434m814,1118l927,1118m814,807l927,807m814,492l927,492m989,3012l989,2898m1571,3012l1571,2898m2153,3012l2153,2898m2731,3012l2731,2898m3313,3012l3313,2898m3895,3012l3895,2898e" filled="false" stroked="true" strokeweight=".5pt" strokecolor="#231f20">
              <v:path arrowok="t"/>
              <v:stroke dashstyle="solid"/>
            </v:shape>
            <v:shape style="position:absolute;left:1062;top:303;width:3195;height:1885" coordorigin="1062,304" coordsize="3195,1885" path="m1062,931l1209,615,1352,556,1498,364,1644,428,1787,428,1933,807,2080,931,2223,995,2369,1182,2515,1059,2662,1118,2805,679,2951,679,3097,615,3240,364,3386,556,3533,492,3676,304,3822,556,3968,931,4111,1434,4257,2189e" filled="false" stroked="true" strokeweight="1pt" strokecolor="#f6891f">
              <v:path arrowok="t"/>
              <v:stroke dashstyle="solid"/>
            </v:shape>
            <v:line style="position:absolute" from="982,2383" to="4329,2383" stroked="true" strokeweight=".5pt" strokecolor="#231f20">
              <v:stroke dashstyle="solid"/>
            </v:line>
            <v:shape style="position:absolute;left:2950;top:752;width:812;height:144" type="#_x0000_t202" filled="false" stroked="false">
              <v:textbox inset="0,0,0,0">
                <w:txbxContent>
                  <w:p>
                    <w:pPr>
                      <w:spacing w:before="1"/>
                      <w:ind w:left="0" w:right="0" w:firstLine="0"/>
                      <w:jc w:val="left"/>
                      <w:rPr>
                        <w:sz w:val="12"/>
                      </w:rPr>
                    </w:pPr>
                    <w:r>
                      <w:rPr>
                        <w:color w:val="231F20"/>
                        <w:w w:val="95"/>
                        <w:sz w:val="12"/>
                      </w:rPr>
                      <w:t>On</w:t>
                    </w:r>
                    <w:r>
                      <w:rPr>
                        <w:color w:val="231F20"/>
                        <w:spacing w:val="-22"/>
                        <w:w w:val="95"/>
                        <w:sz w:val="12"/>
                      </w:rPr>
                      <w:t> </w:t>
                    </w:r>
                    <w:r>
                      <w:rPr>
                        <w:color w:val="231F20"/>
                        <w:w w:val="95"/>
                        <w:sz w:val="12"/>
                      </w:rPr>
                      <w:t>a</w:t>
                    </w:r>
                    <w:r>
                      <w:rPr>
                        <w:color w:val="231F20"/>
                        <w:spacing w:val="-21"/>
                        <w:w w:val="95"/>
                        <w:sz w:val="12"/>
                      </w:rPr>
                      <w:t> </w:t>
                    </w:r>
                    <w:r>
                      <w:rPr>
                        <w:color w:val="231F20"/>
                        <w:w w:val="95"/>
                        <w:sz w:val="12"/>
                      </w:rPr>
                      <w:t>year</w:t>
                    </w:r>
                    <w:r>
                      <w:rPr>
                        <w:color w:val="231F20"/>
                        <w:spacing w:val="-21"/>
                        <w:w w:val="95"/>
                        <w:sz w:val="12"/>
                      </w:rPr>
                      <w:t> </w:t>
                    </w:r>
                    <w:r>
                      <w:rPr>
                        <w:color w:val="231F20"/>
                        <w:w w:val="95"/>
                        <w:sz w:val="12"/>
                      </w:rPr>
                      <w:t>earlier</w:t>
                    </w:r>
                  </w:p>
                </w:txbxContent>
              </v:textbox>
              <w10:wrap type="none"/>
            </v:shape>
            <v:shape style="position:absolute;left:1494;top:2547;width:957;height:144" type="#_x0000_t202" filled="false" stroked="false">
              <v:textbox inset="0,0,0,0">
                <w:txbxContent>
                  <w:p>
                    <w:pPr>
                      <w:spacing w:before="1"/>
                      <w:ind w:left="0" w:right="0" w:firstLine="0"/>
                      <w:jc w:val="left"/>
                      <w:rPr>
                        <w:sz w:val="12"/>
                      </w:rPr>
                    </w:pPr>
                    <w:r>
                      <w:rPr>
                        <w:color w:val="231F20"/>
                        <w:w w:val="90"/>
                        <w:sz w:val="12"/>
                      </w:rPr>
                      <w:t>On</w:t>
                    </w:r>
                    <w:r>
                      <w:rPr>
                        <w:color w:val="231F20"/>
                        <w:spacing w:val="-14"/>
                        <w:w w:val="90"/>
                        <w:sz w:val="12"/>
                      </w:rPr>
                      <w:t> </w:t>
                    </w:r>
                    <w:r>
                      <w:rPr>
                        <w:color w:val="231F20"/>
                        <w:w w:val="90"/>
                        <w:sz w:val="12"/>
                      </w:rPr>
                      <w:t>a</w:t>
                    </w:r>
                    <w:r>
                      <w:rPr>
                        <w:color w:val="231F20"/>
                        <w:spacing w:val="-13"/>
                        <w:w w:val="90"/>
                        <w:sz w:val="12"/>
                      </w:rPr>
                      <w:t> </w:t>
                    </w:r>
                    <w:r>
                      <w:rPr>
                        <w:color w:val="231F20"/>
                        <w:w w:val="90"/>
                        <w:sz w:val="12"/>
                      </w:rPr>
                      <w:t>quarter</w:t>
                    </w:r>
                    <w:r>
                      <w:rPr>
                        <w:color w:val="231F20"/>
                        <w:spacing w:val="-13"/>
                        <w:w w:val="90"/>
                        <w:sz w:val="12"/>
                      </w:rPr>
                      <w:t> </w:t>
                    </w:r>
                    <w:r>
                      <w:rPr>
                        <w:color w:val="231F20"/>
                        <w:w w:val="90"/>
                        <w:sz w:val="12"/>
                      </w:rPr>
                      <w:t>earlier</w:t>
                    </w:r>
                  </w:p>
                </w:txbxContent>
              </v:textbox>
              <w10:wrap type="none"/>
            </v:shape>
            <w10:wrap type="none"/>
          </v:group>
        </w:pict>
      </w:r>
      <w:r>
        <w:rPr>
          <w:color w:val="231F20"/>
          <w:w w:val="90"/>
          <w:sz w:val="12"/>
        </w:rPr>
        <w:t>Percentage </w:t>
      </w:r>
      <w:r>
        <w:rPr>
          <w:color w:val="231F20"/>
          <w:spacing w:val="-3"/>
          <w:w w:val="90"/>
          <w:sz w:val="12"/>
        </w:rPr>
        <w:t>changes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2"/>
        </w:rPr>
      </w:pPr>
    </w:p>
    <w:p>
      <w:pPr>
        <w:spacing w:before="0"/>
        <w:ind w:left="-3" w:right="0" w:firstLine="0"/>
        <w:jc w:val="left"/>
        <w:rPr>
          <w:sz w:val="12"/>
        </w:rPr>
      </w:pPr>
      <w:r>
        <w:rPr>
          <w:color w:val="231F20"/>
          <w:sz w:val="12"/>
        </w:rPr>
        <w:t>3.5</w:t>
      </w:r>
    </w:p>
    <w:p>
      <w:pPr>
        <w:pStyle w:val="BodyText"/>
        <w:spacing w:before="5"/>
        <w:rPr>
          <w:sz w:val="13"/>
        </w:rPr>
      </w:pPr>
    </w:p>
    <w:p>
      <w:pPr>
        <w:spacing w:before="0"/>
        <w:ind w:left="-9" w:right="0" w:firstLine="0"/>
        <w:jc w:val="left"/>
        <w:rPr>
          <w:sz w:val="12"/>
        </w:rPr>
      </w:pPr>
      <w:r>
        <w:rPr>
          <w:color w:val="231F20"/>
          <w:sz w:val="12"/>
        </w:rPr>
        <w:t>3.0</w:t>
      </w:r>
    </w:p>
    <w:p>
      <w:pPr>
        <w:pStyle w:val="BodyText"/>
        <w:spacing w:before="2"/>
        <w:rPr>
          <w:sz w:val="15"/>
        </w:rPr>
      </w:pPr>
    </w:p>
    <w:p>
      <w:pPr>
        <w:spacing w:before="0"/>
        <w:ind w:left="-1" w:right="0" w:firstLine="0"/>
        <w:jc w:val="left"/>
        <w:rPr>
          <w:sz w:val="12"/>
        </w:rPr>
      </w:pPr>
      <w:r>
        <w:rPr>
          <w:color w:val="231F20"/>
          <w:w w:val="95"/>
          <w:sz w:val="12"/>
        </w:rPr>
        <w:t>2.5</w:t>
      </w:r>
    </w:p>
    <w:p>
      <w:pPr>
        <w:pStyle w:val="BodyText"/>
        <w:spacing w:before="9"/>
        <w:rPr>
          <w:sz w:val="14"/>
        </w:rPr>
      </w:pPr>
    </w:p>
    <w:p>
      <w:pPr>
        <w:spacing w:before="1"/>
        <w:ind w:left="-6" w:right="0" w:firstLine="0"/>
        <w:jc w:val="left"/>
        <w:rPr>
          <w:sz w:val="12"/>
        </w:rPr>
      </w:pPr>
      <w:r>
        <w:rPr>
          <w:color w:val="231F20"/>
          <w:sz w:val="12"/>
        </w:rPr>
        <w:t>2.0</w:t>
      </w:r>
    </w:p>
    <w:p>
      <w:pPr>
        <w:pStyle w:val="BodyText"/>
        <w:spacing w:before="1"/>
        <w:rPr>
          <w:sz w:val="15"/>
        </w:rPr>
      </w:pPr>
    </w:p>
    <w:p>
      <w:pPr>
        <w:spacing w:before="1"/>
        <w:ind w:left="11" w:right="0" w:firstLine="0"/>
        <w:jc w:val="left"/>
        <w:rPr>
          <w:sz w:val="12"/>
        </w:rPr>
      </w:pPr>
      <w:r>
        <w:rPr>
          <w:color w:val="231F20"/>
          <w:w w:val="90"/>
          <w:sz w:val="12"/>
        </w:rPr>
        <w:t>1.5</w:t>
      </w:r>
    </w:p>
    <w:p>
      <w:pPr>
        <w:pStyle w:val="BodyText"/>
        <w:spacing w:before="1"/>
        <w:rPr>
          <w:sz w:val="15"/>
        </w:rPr>
      </w:pPr>
    </w:p>
    <w:p>
      <w:pPr>
        <w:spacing w:before="1"/>
        <w:ind w:left="5" w:right="0" w:firstLine="0"/>
        <w:jc w:val="left"/>
        <w:rPr>
          <w:sz w:val="12"/>
        </w:rPr>
      </w:pPr>
      <w:r>
        <w:rPr>
          <w:color w:val="231F20"/>
          <w:w w:val="95"/>
          <w:sz w:val="12"/>
        </w:rPr>
        <w:t>1.0</w:t>
      </w:r>
    </w:p>
    <w:p>
      <w:pPr>
        <w:pStyle w:val="BodyText"/>
        <w:spacing w:before="1"/>
        <w:rPr>
          <w:sz w:val="15"/>
        </w:rPr>
      </w:pPr>
    </w:p>
    <w:p>
      <w:pPr>
        <w:spacing w:line="135" w:lineRule="exact" w:before="1"/>
        <w:ind w:left="-6" w:right="0" w:firstLine="0"/>
        <w:jc w:val="left"/>
        <w:rPr>
          <w:sz w:val="12"/>
        </w:rPr>
      </w:pPr>
      <w:r>
        <w:rPr>
          <w:color w:val="231F20"/>
          <w:sz w:val="12"/>
        </w:rPr>
        <w:t>0.5</w:t>
      </w:r>
    </w:p>
    <w:p>
      <w:pPr>
        <w:spacing w:line="179" w:lineRule="exact" w:before="0"/>
        <w:ind w:left="-12" w:right="0" w:firstLine="0"/>
        <w:jc w:val="left"/>
        <w:rPr>
          <w:sz w:val="16"/>
        </w:rPr>
      </w:pPr>
      <w:r>
        <w:rPr>
          <w:color w:val="231F20"/>
          <w:w w:val="99"/>
          <w:sz w:val="16"/>
        </w:rPr>
        <w:t>+</w:t>
      </w:r>
    </w:p>
    <w:p>
      <w:pPr>
        <w:spacing w:line="133" w:lineRule="exact" w:before="0"/>
        <w:ind w:left="-12" w:right="0" w:firstLine="0"/>
        <w:jc w:val="left"/>
        <w:rPr>
          <w:sz w:val="12"/>
        </w:rPr>
      </w:pPr>
      <w:r>
        <w:rPr>
          <w:color w:val="231F20"/>
          <w:sz w:val="12"/>
        </w:rPr>
        <w:t>0.0</w:t>
      </w:r>
    </w:p>
    <w:p>
      <w:pPr>
        <w:spacing w:line="181" w:lineRule="exact" w:before="0"/>
        <w:ind w:left="-12" w:right="0" w:firstLine="0"/>
        <w:jc w:val="left"/>
        <w:rPr>
          <w:sz w:val="16"/>
        </w:rPr>
      </w:pPr>
      <w:r>
        <w:rPr>
          <w:color w:val="231F20"/>
          <w:w w:val="122"/>
          <w:sz w:val="16"/>
        </w:rPr>
        <w:t>–</w:t>
      </w:r>
    </w:p>
    <w:p>
      <w:pPr>
        <w:spacing w:line="138" w:lineRule="exact" w:before="0"/>
        <w:ind w:left="-6" w:right="0" w:firstLine="0"/>
        <w:jc w:val="left"/>
        <w:rPr>
          <w:sz w:val="12"/>
        </w:rPr>
      </w:pPr>
      <w:r>
        <w:rPr>
          <w:color w:val="231F20"/>
          <w:sz w:val="12"/>
        </w:rPr>
        <w:t>0.5</w:t>
      </w:r>
    </w:p>
    <w:p>
      <w:pPr>
        <w:pStyle w:val="BodyText"/>
        <w:spacing w:before="1"/>
        <w:rPr>
          <w:sz w:val="15"/>
        </w:rPr>
      </w:pPr>
    </w:p>
    <w:p>
      <w:pPr>
        <w:spacing w:line="100" w:lineRule="exact" w:before="1"/>
        <w:ind w:left="5" w:right="0" w:firstLine="0"/>
        <w:jc w:val="left"/>
        <w:rPr>
          <w:sz w:val="12"/>
        </w:rPr>
      </w:pPr>
      <w:r>
        <w:rPr>
          <w:color w:val="231F20"/>
          <w:w w:val="95"/>
          <w:sz w:val="12"/>
        </w:rPr>
        <w:t>1.0</w:t>
      </w:r>
    </w:p>
    <w:p>
      <w:pPr>
        <w:pStyle w:val="BodyText"/>
        <w:spacing w:before="2"/>
      </w:pPr>
      <w:r>
        <w:rPr/>
        <w:br w:type="column"/>
      </w:r>
      <w:r>
        <w:rPr/>
      </w:r>
    </w:p>
    <w:p>
      <w:pPr>
        <w:pStyle w:val="BodyText"/>
        <w:spacing w:line="268" w:lineRule="auto" w:before="1"/>
        <w:ind w:left="174" w:right="94"/>
      </w:pPr>
      <w:r>
        <w:rPr>
          <w:color w:val="231F20"/>
          <w:w w:val="95"/>
        </w:rPr>
        <w:t>The</w:t>
      </w:r>
      <w:r>
        <w:rPr>
          <w:color w:val="231F20"/>
          <w:spacing w:val="-41"/>
          <w:w w:val="95"/>
        </w:rPr>
        <w:t> </w:t>
      </w:r>
      <w:r>
        <w:rPr>
          <w:color w:val="231F20"/>
          <w:w w:val="95"/>
        </w:rPr>
        <w:t>margin</w:t>
      </w:r>
      <w:r>
        <w:rPr>
          <w:color w:val="231F20"/>
          <w:spacing w:val="-41"/>
          <w:w w:val="95"/>
        </w:rPr>
        <w:t> </w:t>
      </w:r>
      <w:r>
        <w:rPr>
          <w:color w:val="231F20"/>
          <w:w w:val="95"/>
        </w:rPr>
        <w:t>of</w:t>
      </w:r>
      <w:r>
        <w:rPr>
          <w:color w:val="231F20"/>
          <w:spacing w:val="-40"/>
          <w:w w:val="95"/>
        </w:rPr>
        <w:t> </w:t>
      </w:r>
      <w:r>
        <w:rPr>
          <w:color w:val="231F20"/>
          <w:w w:val="95"/>
        </w:rPr>
        <w:t>spare</w:t>
      </w:r>
      <w:r>
        <w:rPr>
          <w:color w:val="231F20"/>
          <w:spacing w:val="-40"/>
          <w:w w:val="95"/>
        </w:rPr>
        <w:t> </w:t>
      </w:r>
      <w:r>
        <w:rPr>
          <w:color w:val="231F20"/>
          <w:w w:val="95"/>
        </w:rPr>
        <w:t>capacity</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economy,</w:t>
      </w:r>
      <w:r>
        <w:rPr>
          <w:color w:val="231F20"/>
          <w:spacing w:val="-40"/>
          <w:w w:val="95"/>
        </w:rPr>
        <w:t> </w:t>
      </w:r>
      <w:r>
        <w:rPr>
          <w:color w:val="231F20"/>
          <w:w w:val="95"/>
        </w:rPr>
        <w:t>a</w:t>
      </w:r>
      <w:r>
        <w:rPr>
          <w:color w:val="231F20"/>
          <w:spacing w:val="-40"/>
          <w:w w:val="95"/>
        </w:rPr>
        <w:t> </w:t>
      </w:r>
      <w:r>
        <w:rPr>
          <w:color w:val="231F20"/>
          <w:w w:val="95"/>
        </w:rPr>
        <w:t>key</w:t>
      </w:r>
      <w:r>
        <w:rPr>
          <w:color w:val="231F20"/>
          <w:spacing w:val="-41"/>
          <w:w w:val="95"/>
        </w:rPr>
        <w:t> </w:t>
      </w:r>
      <w:r>
        <w:rPr>
          <w:color w:val="231F20"/>
          <w:w w:val="95"/>
        </w:rPr>
        <w:t>influence on</w:t>
      </w:r>
      <w:r>
        <w:rPr>
          <w:color w:val="231F20"/>
          <w:spacing w:val="-36"/>
          <w:w w:val="95"/>
        </w:rPr>
        <w:t> </w:t>
      </w:r>
      <w:r>
        <w:rPr>
          <w:color w:val="231F20"/>
          <w:w w:val="95"/>
        </w:rPr>
        <w:t>inflationary</w:t>
      </w:r>
      <w:r>
        <w:rPr>
          <w:color w:val="231F20"/>
          <w:spacing w:val="-35"/>
          <w:w w:val="95"/>
        </w:rPr>
        <w:t> </w:t>
      </w:r>
      <w:r>
        <w:rPr>
          <w:color w:val="231F20"/>
          <w:w w:val="95"/>
        </w:rPr>
        <w:t>pressure,</w:t>
      </w:r>
      <w:r>
        <w:rPr>
          <w:color w:val="231F20"/>
          <w:spacing w:val="-37"/>
          <w:w w:val="95"/>
        </w:rPr>
        <w:t> </w:t>
      </w:r>
      <w:r>
        <w:rPr>
          <w:color w:val="231F20"/>
          <w:w w:val="95"/>
        </w:rPr>
        <w:t>depends</w:t>
      </w:r>
      <w:r>
        <w:rPr>
          <w:color w:val="231F20"/>
          <w:spacing w:val="-37"/>
          <w:w w:val="95"/>
        </w:rPr>
        <w:t> </w:t>
      </w:r>
      <w:r>
        <w:rPr>
          <w:color w:val="231F20"/>
          <w:w w:val="95"/>
        </w:rPr>
        <w:t>on</w:t>
      </w:r>
      <w:r>
        <w:rPr>
          <w:color w:val="231F20"/>
          <w:spacing w:val="-37"/>
          <w:w w:val="95"/>
        </w:rPr>
        <w:t> </w:t>
      </w:r>
      <w:r>
        <w:rPr>
          <w:color w:val="231F20"/>
          <w:w w:val="95"/>
        </w:rPr>
        <w:t>the</w:t>
      </w:r>
      <w:r>
        <w:rPr>
          <w:color w:val="231F20"/>
          <w:spacing w:val="-35"/>
          <w:w w:val="95"/>
        </w:rPr>
        <w:t> </w:t>
      </w:r>
      <w:r>
        <w:rPr>
          <w:color w:val="231F20"/>
          <w:w w:val="95"/>
        </w:rPr>
        <w:t>balance</w:t>
      </w:r>
      <w:r>
        <w:rPr>
          <w:color w:val="231F20"/>
          <w:spacing w:val="-35"/>
          <w:w w:val="95"/>
        </w:rPr>
        <w:t> </w:t>
      </w:r>
      <w:r>
        <w:rPr>
          <w:color w:val="231F20"/>
          <w:w w:val="95"/>
        </w:rPr>
        <w:t>between output</w:t>
      </w:r>
      <w:r>
        <w:rPr>
          <w:color w:val="231F20"/>
          <w:spacing w:val="-33"/>
          <w:w w:val="95"/>
        </w:rPr>
        <w:t> </w:t>
      </w:r>
      <w:r>
        <w:rPr>
          <w:color w:val="231F20"/>
          <w:w w:val="95"/>
        </w:rPr>
        <w:t>and</w:t>
      </w:r>
      <w:r>
        <w:rPr>
          <w:color w:val="231F20"/>
          <w:spacing w:val="-32"/>
          <w:w w:val="95"/>
        </w:rPr>
        <w:t> </w:t>
      </w:r>
      <w:r>
        <w:rPr>
          <w:color w:val="231F20"/>
          <w:w w:val="95"/>
        </w:rPr>
        <w:t>potential</w:t>
      </w:r>
      <w:r>
        <w:rPr>
          <w:color w:val="231F20"/>
          <w:spacing w:val="-33"/>
          <w:w w:val="95"/>
        </w:rPr>
        <w:t> </w:t>
      </w:r>
      <w:r>
        <w:rPr>
          <w:color w:val="231F20"/>
          <w:w w:val="95"/>
        </w:rPr>
        <w:t>supply.</w:t>
      </w:r>
      <w:r>
        <w:rPr>
          <w:color w:val="231F20"/>
          <w:spacing w:val="-9"/>
          <w:w w:val="95"/>
        </w:rPr>
        <w:t> </w:t>
      </w:r>
      <w:r>
        <w:rPr>
          <w:color w:val="231F20"/>
          <w:w w:val="95"/>
        </w:rPr>
        <w:t>Output</w:t>
      </w:r>
      <w:r>
        <w:rPr>
          <w:color w:val="231F20"/>
          <w:spacing w:val="-33"/>
          <w:w w:val="95"/>
        </w:rPr>
        <w:t> </w:t>
      </w:r>
      <w:r>
        <w:rPr>
          <w:color w:val="231F20"/>
          <w:w w:val="95"/>
        </w:rPr>
        <w:t>contracted</w:t>
      </w:r>
      <w:r>
        <w:rPr>
          <w:color w:val="231F20"/>
          <w:spacing w:val="-32"/>
          <w:w w:val="95"/>
        </w:rPr>
        <w:t> </w:t>
      </w:r>
      <w:r>
        <w:rPr>
          <w:color w:val="231F20"/>
          <w:w w:val="95"/>
        </w:rPr>
        <w:t>sharply</w:t>
      </w:r>
      <w:r>
        <w:rPr>
          <w:color w:val="231F20"/>
          <w:spacing w:val="-32"/>
          <w:w w:val="95"/>
        </w:rPr>
        <w:t> </w:t>
      </w:r>
      <w:r>
        <w:rPr>
          <w:color w:val="231F20"/>
          <w:w w:val="95"/>
        </w:rPr>
        <w:t>in 2008</w:t>
      </w:r>
      <w:r>
        <w:rPr>
          <w:color w:val="231F20"/>
          <w:spacing w:val="-34"/>
          <w:w w:val="95"/>
        </w:rPr>
        <w:t> </w:t>
      </w:r>
      <w:r>
        <w:rPr>
          <w:color w:val="231F20"/>
          <w:w w:val="95"/>
        </w:rPr>
        <w:t>Q3</w:t>
      </w:r>
      <w:r>
        <w:rPr>
          <w:color w:val="231F20"/>
          <w:spacing w:val="-30"/>
          <w:w w:val="95"/>
        </w:rPr>
        <w:t> </w:t>
      </w:r>
      <w:r>
        <w:rPr>
          <w:color w:val="231F20"/>
          <w:w w:val="95"/>
        </w:rPr>
        <w:t>and</w:t>
      </w:r>
      <w:r>
        <w:rPr>
          <w:color w:val="231F20"/>
          <w:spacing w:val="-30"/>
          <w:w w:val="95"/>
        </w:rPr>
        <w:t> </w:t>
      </w:r>
      <w:r>
        <w:rPr>
          <w:color w:val="231F20"/>
          <w:w w:val="95"/>
        </w:rPr>
        <w:t>is</w:t>
      </w:r>
      <w:r>
        <w:rPr>
          <w:color w:val="231F20"/>
          <w:spacing w:val="-30"/>
          <w:w w:val="95"/>
        </w:rPr>
        <w:t> </w:t>
      </w:r>
      <w:r>
        <w:rPr>
          <w:color w:val="231F20"/>
          <w:w w:val="95"/>
        </w:rPr>
        <w:t>likely</w:t>
      </w:r>
      <w:r>
        <w:rPr>
          <w:color w:val="231F20"/>
          <w:spacing w:val="-33"/>
          <w:w w:val="95"/>
        </w:rPr>
        <w:t> </w:t>
      </w:r>
      <w:r>
        <w:rPr>
          <w:color w:val="231F20"/>
          <w:w w:val="95"/>
        </w:rPr>
        <w:t>to</w:t>
      </w:r>
      <w:r>
        <w:rPr>
          <w:color w:val="231F20"/>
          <w:spacing w:val="-30"/>
          <w:w w:val="95"/>
        </w:rPr>
        <w:t> </w:t>
      </w:r>
      <w:r>
        <w:rPr>
          <w:color w:val="231F20"/>
          <w:w w:val="95"/>
        </w:rPr>
        <w:t>shrink</w:t>
      </w:r>
      <w:r>
        <w:rPr>
          <w:color w:val="231F20"/>
          <w:spacing w:val="-33"/>
          <w:w w:val="95"/>
        </w:rPr>
        <w:t> </w:t>
      </w:r>
      <w:r>
        <w:rPr>
          <w:color w:val="231F20"/>
          <w:w w:val="95"/>
        </w:rPr>
        <w:t>further</w:t>
      </w:r>
      <w:r>
        <w:rPr>
          <w:color w:val="231F20"/>
          <w:spacing w:val="-30"/>
          <w:w w:val="95"/>
        </w:rPr>
        <w:t> </w:t>
      </w:r>
      <w:r>
        <w:rPr>
          <w:color w:val="231F20"/>
          <w:w w:val="95"/>
        </w:rPr>
        <w:t>in</w:t>
      </w:r>
      <w:r>
        <w:rPr>
          <w:color w:val="231F20"/>
          <w:spacing w:val="-34"/>
          <w:w w:val="95"/>
        </w:rPr>
        <w:t> </w:t>
      </w:r>
      <w:r>
        <w:rPr>
          <w:color w:val="231F20"/>
          <w:w w:val="95"/>
        </w:rPr>
        <w:t>Q4</w:t>
      </w:r>
      <w:r>
        <w:rPr>
          <w:color w:val="231F20"/>
          <w:spacing w:val="-30"/>
          <w:w w:val="95"/>
        </w:rPr>
        <w:t> </w:t>
      </w:r>
      <w:r>
        <w:rPr>
          <w:color w:val="231F20"/>
          <w:w w:val="95"/>
        </w:rPr>
        <w:t>(Section</w:t>
      </w:r>
      <w:r>
        <w:rPr>
          <w:color w:val="231F20"/>
          <w:spacing w:val="-30"/>
          <w:w w:val="95"/>
        </w:rPr>
        <w:t> </w:t>
      </w:r>
      <w:r>
        <w:rPr>
          <w:color w:val="231F20"/>
          <w:spacing w:val="-5"/>
          <w:w w:val="95"/>
        </w:rPr>
        <w:t>3.1).</w:t>
      </w:r>
      <w:r>
        <w:rPr>
          <w:color w:val="231F20"/>
          <w:spacing w:val="-2"/>
          <w:w w:val="95"/>
        </w:rPr>
        <w:t> </w:t>
      </w:r>
      <w:r>
        <w:rPr>
          <w:color w:val="231F20"/>
          <w:w w:val="95"/>
        </w:rPr>
        <w:t>But potential</w:t>
      </w:r>
      <w:r>
        <w:rPr>
          <w:color w:val="231F20"/>
          <w:spacing w:val="-42"/>
          <w:w w:val="95"/>
        </w:rPr>
        <w:t> </w:t>
      </w:r>
      <w:r>
        <w:rPr>
          <w:color w:val="231F20"/>
          <w:w w:val="95"/>
        </w:rPr>
        <w:t>supply</w:t>
      </w:r>
      <w:r>
        <w:rPr>
          <w:color w:val="231F20"/>
          <w:spacing w:val="-41"/>
          <w:w w:val="95"/>
        </w:rPr>
        <w:t> </w:t>
      </w:r>
      <w:r>
        <w:rPr>
          <w:color w:val="231F20"/>
          <w:w w:val="95"/>
        </w:rPr>
        <w:t>growth</w:t>
      </w:r>
      <w:r>
        <w:rPr>
          <w:color w:val="231F20"/>
          <w:spacing w:val="-41"/>
          <w:w w:val="95"/>
        </w:rPr>
        <w:t> </w:t>
      </w:r>
      <w:r>
        <w:rPr>
          <w:color w:val="231F20"/>
          <w:w w:val="95"/>
        </w:rPr>
        <w:t>is</w:t>
      </w:r>
      <w:r>
        <w:rPr>
          <w:color w:val="231F20"/>
          <w:spacing w:val="-41"/>
          <w:w w:val="95"/>
        </w:rPr>
        <w:t> </w:t>
      </w:r>
      <w:r>
        <w:rPr>
          <w:color w:val="231F20"/>
          <w:w w:val="95"/>
        </w:rPr>
        <w:t>also</w:t>
      </w:r>
      <w:r>
        <w:rPr>
          <w:color w:val="231F20"/>
          <w:spacing w:val="-41"/>
          <w:w w:val="95"/>
        </w:rPr>
        <w:t> </w:t>
      </w:r>
      <w:r>
        <w:rPr>
          <w:color w:val="231F20"/>
          <w:w w:val="95"/>
        </w:rPr>
        <w:t>likely</w:t>
      </w:r>
      <w:r>
        <w:rPr>
          <w:color w:val="231F20"/>
          <w:spacing w:val="-42"/>
          <w:w w:val="95"/>
        </w:rPr>
        <w:t> </w:t>
      </w:r>
      <w:r>
        <w:rPr>
          <w:color w:val="231F20"/>
          <w:w w:val="95"/>
        </w:rPr>
        <w:t>to</w:t>
      </w:r>
      <w:r>
        <w:rPr>
          <w:color w:val="231F20"/>
          <w:spacing w:val="-41"/>
          <w:w w:val="95"/>
        </w:rPr>
        <w:t> </w:t>
      </w:r>
      <w:r>
        <w:rPr>
          <w:color w:val="231F20"/>
          <w:w w:val="95"/>
        </w:rPr>
        <w:t>slow,</w:t>
      </w:r>
      <w:r>
        <w:rPr>
          <w:color w:val="231F20"/>
          <w:spacing w:val="-41"/>
          <w:w w:val="95"/>
        </w:rPr>
        <w:t> </w:t>
      </w:r>
      <w:r>
        <w:rPr>
          <w:color w:val="231F20"/>
          <w:w w:val="95"/>
        </w:rPr>
        <w:t>as</w:t>
      </w:r>
      <w:r>
        <w:rPr>
          <w:color w:val="231F20"/>
          <w:spacing w:val="-43"/>
          <w:w w:val="95"/>
        </w:rPr>
        <w:t> </w:t>
      </w:r>
      <w:r>
        <w:rPr>
          <w:color w:val="231F20"/>
          <w:w w:val="95"/>
        </w:rPr>
        <w:t>tighter</w:t>
      </w:r>
      <w:r>
        <w:rPr>
          <w:color w:val="231F20"/>
          <w:spacing w:val="-41"/>
          <w:w w:val="95"/>
        </w:rPr>
        <w:t> </w:t>
      </w:r>
      <w:r>
        <w:rPr>
          <w:color w:val="231F20"/>
          <w:w w:val="95"/>
        </w:rPr>
        <w:t>credit </w:t>
      </w:r>
      <w:r>
        <w:rPr>
          <w:color w:val="231F20"/>
        </w:rPr>
        <w:t>supply</w:t>
      </w:r>
      <w:r>
        <w:rPr>
          <w:color w:val="231F20"/>
          <w:spacing w:val="-43"/>
        </w:rPr>
        <w:t> </w:t>
      </w:r>
      <w:r>
        <w:rPr>
          <w:color w:val="231F20"/>
        </w:rPr>
        <w:t>reduces</w:t>
      </w:r>
      <w:r>
        <w:rPr>
          <w:color w:val="231F20"/>
          <w:spacing w:val="-43"/>
        </w:rPr>
        <w:t> </w:t>
      </w:r>
      <w:r>
        <w:rPr>
          <w:color w:val="231F20"/>
        </w:rPr>
        <w:t>companies’</w:t>
      </w:r>
      <w:r>
        <w:rPr>
          <w:color w:val="231F20"/>
          <w:spacing w:val="-43"/>
        </w:rPr>
        <w:t> </w:t>
      </w:r>
      <w:r>
        <w:rPr>
          <w:color w:val="231F20"/>
        </w:rPr>
        <w:t>ability</w:t>
      </w:r>
      <w:r>
        <w:rPr>
          <w:color w:val="231F20"/>
          <w:spacing w:val="-44"/>
        </w:rPr>
        <w:t> </w:t>
      </w:r>
      <w:r>
        <w:rPr>
          <w:color w:val="231F20"/>
        </w:rPr>
        <w:t>to</w:t>
      </w:r>
      <w:r>
        <w:rPr>
          <w:color w:val="231F20"/>
          <w:spacing w:val="-43"/>
        </w:rPr>
        <w:t> </w:t>
      </w:r>
      <w:r>
        <w:rPr>
          <w:color w:val="231F20"/>
        </w:rPr>
        <w:t>produce</w:t>
      </w:r>
      <w:r>
        <w:rPr>
          <w:color w:val="231F20"/>
          <w:spacing w:val="-43"/>
        </w:rPr>
        <w:t> </w:t>
      </w:r>
      <w:r>
        <w:rPr>
          <w:color w:val="231F20"/>
        </w:rPr>
        <w:t>goods</w:t>
      </w:r>
      <w:r>
        <w:rPr>
          <w:color w:val="231F20"/>
          <w:spacing w:val="-43"/>
        </w:rPr>
        <w:t> </w:t>
      </w:r>
      <w:r>
        <w:rPr>
          <w:color w:val="231F20"/>
        </w:rPr>
        <w:t>and </w:t>
      </w:r>
      <w:r>
        <w:rPr>
          <w:color w:val="231F20"/>
          <w:w w:val="95"/>
        </w:rPr>
        <w:t>services</w:t>
      </w:r>
      <w:r>
        <w:rPr>
          <w:color w:val="231F20"/>
          <w:spacing w:val="-40"/>
          <w:w w:val="95"/>
        </w:rPr>
        <w:t> </w:t>
      </w:r>
      <w:r>
        <w:rPr>
          <w:color w:val="231F20"/>
          <w:w w:val="95"/>
        </w:rPr>
        <w:t>(Section</w:t>
      </w:r>
      <w:r>
        <w:rPr>
          <w:color w:val="231F20"/>
          <w:spacing w:val="-40"/>
          <w:w w:val="95"/>
        </w:rPr>
        <w:t> </w:t>
      </w:r>
      <w:r>
        <w:rPr>
          <w:color w:val="231F20"/>
          <w:w w:val="95"/>
        </w:rPr>
        <w:t>3.2),</w:t>
      </w:r>
      <w:r>
        <w:rPr>
          <w:color w:val="231F20"/>
          <w:spacing w:val="-40"/>
          <w:w w:val="95"/>
        </w:rPr>
        <w:t> </w:t>
      </w:r>
      <w:r>
        <w:rPr>
          <w:color w:val="231F20"/>
          <w:w w:val="95"/>
        </w:rPr>
        <w:t>and</w:t>
      </w:r>
      <w:r>
        <w:rPr>
          <w:color w:val="231F20"/>
          <w:spacing w:val="-40"/>
          <w:w w:val="95"/>
        </w:rPr>
        <w:t> </w:t>
      </w:r>
      <w:r>
        <w:rPr>
          <w:color w:val="231F20"/>
          <w:w w:val="95"/>
        </w:rPr>
        <w:t>rising</w:t>
      </w:r>
      <w:r>
        <w:rPr>
          <w:color w:val="231F20"/>
          <w:spacing w:val="-40"/>
          <w:w w:val="95"/>
        </w:rPr>
        <w:t> </w:t>
      </w:r>
      <w:r>
        <w:rPr>
          <w:color w:val="231F20"/>
          <w:w w:val="95"/>
        </w:rPr>
        <w:t>unemployment</w:t>
      </w:r>
      <w:r>
        <w:rPr>
          <w:color w:val="231F20"/>
          <w:spacing w:val="-40"/>
          <w:w w:val="95"/>
        </w:rPr>
        <w:t> </w:t>
      </w:r>
      <w:r>
        <w:rPr>
          <w:color w:val="231F20"/>
          <w:w w:val="95"/>
        </w:rPr>
        <w:t>bears</w:t>
      </w:r>
      <w:r>
        <w:rPr>
          <w:color w:val="231F20"/>
          <w:spacing w:val="-41"/>
          <w:w w:val="95"/>
        </w:rPr>
        <w:t> </w:t>
      </w:r>
      <w:r>
        <w:rPr>
          <w:color w:val="231F20"/>
          <w:w w:val="95"/>
        </w:rPr>
        <w:t>down </w:t>
      </w:r>
      <w:r>
        <w:rPr>
          <w:color w:val="231F20"/>
        </w:rPr>
        <w:t>on</w:t>
      </w:r>
      <w:r>
        <w:rPr>
          <w:color w:val="231F20"/>
          <w:spacing w:val="-25"/>
        </w:rPr>
        <w:t> </w:t>
      </w:r>
      <w:r>
        <w:rPr>
          <w:color w:val="231F20"/>
        </w:rPr>
        <w:t>potential</w:t>
      </w:r>
      <w:r>
        <w:rPr>
          <w:color w:val="231F20"/>
          <w:spacing w:val="-25"/>
        </w:rPr>
        <w:t> </w:t>
      </w:r>
      <w:r>
        <w:rPr>
          <w:color w:val="231F20"/>
        </w:rPr>
        <w:t>labour</w:t>
      </w:r>
      <w:r>
        <w:rPr>
          <w:color w:val="231F20"/>
          <w:spacing w:val="-25"/>
        </w:rPr>
        <w:t> </w:t>
      </w:r>
      <w:r>
        <w:rPr>
          <w:color w:val="231F20"/>
        </w:rPr>
        <w:t>supply</w:t>
      </w:r>
      <w:r>
        <w:rPr>
          <w:color w:val="231F20"/>
          <w:spacing w:val="-25"/>
        </w:rPr>
        <w:t> </w:t>
      </w:r>
      <w:r>
        <w:rPr>
          <w:color w:val="231F20"/>
        </w:rPr>
        <w:t>(Section</w:t>
      </w:r>
      <w:r>
        <w:rPr>
          <w:color w:val="231F20"/>
          <w:spacing w:val="-24"/>
        </w:rPr>
        <w:t> </w:t>
      </w:r>
      <w:r>
        <w:rPr>
          <w:color w:val="231F20"/>
        </w:rPr>
        <w:t>3.3).</w:t>
      </w:r>
    </w:p>
    <w:p>
      <w:pPr>
        <w:pStyle w:val="BodyText"/>
        <w:spacing w:before="5"/>
        <w:rPr>
          <w:sz w:val="26"/>
        </w:rPr>
      </w:pPr>
    </w:p>
    <w:p>
      <w:pPr>
        <w:pStyle w:val="ListParagraph"/>
        <w:numPr>
          <w:ilvl w:val="1"/>
          <w:numId w:val="22"/>
        </w:numPr>
        <w:tabs>
          <w:tab w:pos="654" w:val="left" w:leader="none"/>
        </w:tabs>
        <w:spacing w:line="240" w:lineRule="auto" w:before="1" w:after="0"/>
        <w:ind w:left="654" w:right="0" w:hanging="480"/>
        <w:jc w:val="left"/>
        <w:rPr>
          <w:sz w:val="26"/>
        </w:rPr>
      </w:pPr>
      <w:r>
        <w:rPr>
          <w:color w:val="231F20"/>
          <w:sz w:val="26"/>
        </w:rPr>
        <w:t>Output</w:t>
      </w:r>
    </w:p>
    <w:p>
      <w:pPr>
        <w:pStyle w:val="BodyText"/>
        <w:spacing w:before="9"/>
        <w:rPr>
          <w:sz w:val="26"/>
        </w:rPr>
      </w:pPr>
    </w:p>
    <w:p>
      <w:pPr>
        <w:pStyle w:val="BodyText"/>
        <w:spacing w:line="260" w:lineRule="atLeast"/>
        <w:ind w:left="174" w:right="94"/>
      </w:pPr>
      <w:r>
        <w:rPr>
          <w:color w:val="231F20"/>
        </w:rPr>
        <w:t>According to the </w:t>
      </w:r>
      <w:r>
        <w:rPr>
          <w:color w:val="231F20"/>
          <w:spacing w:val="-3"/>
        </w:rPr>
        <w:t>ONS’s </w:t>
      </w:r>
      <w:r>
        <w:rPr>
          <w:color w:val="231F20"/>
        </w:rPr>
        <w:t>preliminary estimate, output </w:t>
      </w:r>
      <w:r>
        <w:rPr>
          <w:color w:val="231F20"/>
          <w:w w:val="95"/>
        </w:rPr>
        <w:t>contracted</w:t>
      </w:r>
      <w:r>
        <w:rPr>
          <w:color w:val="231F20"/>
          <w:spacing w:val="-31"/>
          <w:w w:val="95"/>
        </w:rPr>
        <w:t> </w:t>
      </w:r>
      <w:r>
        <w:rPr>
          <w:color w:val="231F20"/>
          <w:w w:val="95"/>
        </w:rPr>
        <w:t>by</w:t>
      </w:r>
      <w:r>
        <w:rPr>
          <w:color w:val="231F20"/>
          <w:spacing w:val="-30"/>
          <w:w w:val="95"/>
        </w:rPr>
        <w:t> </w:t>
      </w:r>
      <w:r>
        <w:rPr>
          <w:color w:val="231F20"/>
          <w:w w:val="95"/>
        </w:rPr>
        <w:t>0.5%</w:t>
      </w:r>
      <w:r>
        <w:rPr>
          <w:color w:val="231F20"/>
          <w:spacing w:val="-30"/>
          <w:w w:val="95"/>
        </w:rPr>
        <w:t> </w:t>
      </w:r>
      <w:r>
        <w:rPr>
          <w:color w:val="231F20"/>
          <w:w w:val="95"/>
        </w:rPr>
        <w:t>in</w:t>
      </w:r>
      <w:r>
        <w:rPr>
          <w:color w:val="231F20"/>
          <w:spacing w:val="-30"/>
          <w:w w:val="95"/>
        </w:rPr>
        <w:t> </w:t>
      </w:r>
      <w:r>
        <w:rPr>
          <w:color w:val="231F20"/>
          <w:w w:val="95"/>
        </w:rPr>
        <w:t>2008</w:t>
      </w:r>
      <w:r>
        <w:rPr>
          <w:color w:val="231F20"/>
          <w:spacing w:val="-33"/>
          <w:w w:val="95"/>
        </w:rPr>
        <w:t> </w:t>
      </w:r>
      <w:r>
        <w:rPr>
          <w:color w:val="231F20"/>
          <w:w w:val="95"/>
        </w:rPr>
        <w:t>Q3</w:t>
      </w:r>
      <w:r>
        <w:rPr>
          <w:color w:val="231F20"/>
          <w:spacing w:val="-31"/>
          <w:w w:val="95"/>
        </w:rPr>
        <w:t> </w:t>
      </w:r>
      <w:r>
        <w:rPr>
          <w:color w:val="231F20"/>
          <w:w w:val="95"/>
        </w:rPr>
        <w:t>(Chart</w:t>
      </w:r>
      <w:r>
        <w:rPr>
          <w:color w:val="231F20"/>
          <w:spacing w:val="-30"/>
          <w:w w:val="95"/>
        </w:rPr>
        <w:t> </w:t>
      </w:r>
      <w:r>
        <w:rPr>
          <w:color w:val="231F20"/>
          <w:spacing w:val="-6"/>
          <w:w w:val="95"/>
        </w:rPr>
        <w:t>3.1),</w:t>
      </w:r>
      <w:r>
        <w:rPr>
          <w:color w:val="231F20"/>
          <w:spacing w:val="-33"/>
          <w:w w:val="95"/>
        </w:rPr>
        <w:t> </w:t>
      </w:r>
      <w:r>
        <w:rPr>
          <w:color w:val="231F20"/>
          <w:w w:val="95"/>
        </w:rPr>
        <w:t>the</w:t>
      </w:r>
      <w:r>
        <w:rPr>
          <w:color w:val="231F20"/>
          <w:spacing w:val="-33"/>
          <w:w w:val="95"/>
        </w:rPr>
        <w:t> </w:t>
      </w:r>
      <w:r>
        <w:rPr>
          <w:color w:val="231F20"/>
          <w:w w:val="95"/>
        </w:rPr>
        <w:t>first</w:t>
      </w:r>
      <w:r>
        <w:rPr>
          <w:color w:val="231F20"/>
          <w:spacing w:val="-33"/>
          <w:w w:val="95"/>
        </w:rPr>
        <w:t> </w:t>
      </w:r>
      <w:r>
        <w:rPr>
          <w:color w:val="231F20"/>
          <w:w w:val="95"/>
        </w:rPr>
        <w:t>quarter</w:t>
      </w:r>
      <w:r>
        <w:rPr>
          <w:color w:val="231F20"/>
          <w:spacing w:val="-33"/>
          <w:w w:val="95"/>
        </w:rPr>
        <w:t> </w:t>
      </w:r>
      <w:r>
        <w:rPr>
          <w:color w:val="231F20"/>
          <w:w w:val="95"/>
        </w:rPr>
        <w:t>of</w:t>
      </w:r>
    </w:p>
    <w:p>
      <w:pPr>
        <w:spacing w:after="0" w:line="260" w:lineRule="atLeast"/>
        <w:sectPr>
          <w:type w:val="continuous"/>
          <w:pgSz w:w="11900" w:h="16840"/>
          <w:pgMar w:top="1560" w:bottom="0" w:left="640" w:right="640"/>
          <w:cols w:num="4" w:equalWidth="0">
            <w:col w:w="2713" w:space="42"/>
            <w:col w:w="1119" w:space="39"/>
            <w:col w:w="187" w:space="1208"/>
            <w:col w:w="5312"/>
          </w:cols>
        </w:sectPr>
      </w:pPr>
    </w:p>
    <w:p>
      <w:pPr>
        <w:tabs>
          <w:tab w:pos="713" w:val="left" w:leader="none"/>
          <w:tab w:pos="1295" w:val="left" w:leader="none"/>
          <w:tab w:pos="1874" w:val="left" w:leader="none"/>
          <w:tab w:pos="2460" w:val="left" w:leader="none"/>
          <w:tab w:pos="2998" w:val="left" w:leader="none"/>
        </w:tabs>
        <w:spacing w:line="85" w:lineRule="exact" w:before="0"/>
        <w:ind w:left="69" w:right="0" w:firstLine="0"/>
        <w:jc w:val="center"/>
        <w:rPr>
          <w:sz w:val="12"/>
        </w:rPr>
      </w:pPr>
      <w:r>
        <w:rPr>
          <w:color w:val="231F20"/>
          <w:sz w:val="12"/>
        </w:rPr>
        <w:t>2003</w:t>
        <w:tab/>
        <w:t>04</w:t>
        <w:tab/>
        <w:t>05</w:t>
        <w:tab/>
        <w:t>06</w:t>
        <w:tab/>
        <w:t>07</w:t>
        <w:tab/>
        <w:t>08</w:t>
      </w:r>
    </w:p>
    <w:p>
      <w:pPr>
        <w:pStyle w:val="BodyText"/>
        <w:spacing w:before="2"/>
        <w:rPr>
          <w:sz w:val="16"/>
        </w:rPr>
      </w:pPr>
    </w:p>
    <w:p>
      <w:pPr>
        <w:spacing w:before="0"/>
        <w:ind w:left="174" w:right="0" w:firstLine="0"/>
        <w:jc w:val="left"/>
        <w:rPr>
          <w:sz w:val="11"/>
        </w:rPr>
      </w:pPr>
      <w:r>
        <w:rPr>
          <w:color w:val="231F20"/>
          <w:sz w:val="11"/>
        </w:rPr>
        <w:t>(a) Chained-volume measures.</w:t>
      </w:r>
    </w:p>
    <w:p>
      <w:pPr>
        <w:pStyle w:val="BodyText"/>
      </w:pPr>
    </w:p>
    <w:p>
      <w:pPr>
        <w:pStyle w:val="BodyText"/>
      </w:pPr>
    </w:p>
    <w:p>
      <w:pPr>
        <w:pStyle w:val="BodyText"/>
      </w:pPr>
    </w:p>
    <w:p>
      <w:pPr>
        <w:pStyle w:val="BodyText"/>
        <w:spacing w:before="4"/>
        <w:rPr>
          <w:sz w:val="17"/>
        </w:rPr>
      </w:pPr>
    </w:p>
    <w:p>
      <w:pPr>
        <w:pStyle w:val="BodyText"/>
        <w:spacing w:line="20" w:lineRule="exact"/>
        <w:ind w:left="159" w:right="-53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26" w:right="0" w:firstLine="0"/>
        <w:jc w:val="center"/>
        <w:rPr>
          <w:sz w:val="12"/>
        </w:rPr>
      </w:pPr>
      <w:r>
        <w:rPr>
          <w:color w:val="A70740"/>
          <w:sz w:val="18"/>
        </w:rPr>
        <w:t>Chart</w:t>
      </w:r>
      <w:r>
        <w:rPr>
          <w:color w:val="A70740"/>
          <w:spacing w:val="-39"/>
          <w:sz w:val="18"/>
        </w:rPr>
        <w:t> </w:t>
      </w:r>
      <w:r>
        <w:rPr>
          <w:color w:val="A70740"/>
          <w:sz w:val="18"/>
        </w:rPr>
        <w:t>3.2</w:t>
      </w:r>
      <w:r>
        <w:rPr>
          <w:color w:val="A70740"/>
          <w:spacing w:val="-22"/>
          <w:sz w:val="18"/>
        </w:rPr>
        <w:t> </w:t>
      </w:r>
      <w:r>
        <w:rPr>
          <w:color w:val="231F20"/>
          <w:sz w:val="18"/>
        </w:rPr>
        <w:t>Indicators</w:t>
      </w:r>
      <w:r>
        <w:rPr>
          <w:color w:val="231F20"/>
          <w:spacing w:val="-39"/>
          <w:sz w:val="18"/>
        </w:rPr>
        <w:t> </w:t>
      </w:r>
      <w:r>
        <w:rPr>
          <w:color w:val="231F20"/>
          <w:sz w:val="18"/>
        </w:rPr>
        <w:t>of</w:t>
      </w:r>
      <w:r>
        <w:rPr>
          <w:color w:val="231F20"/>
          <w:spacing w:val="-39"/>
          <w:sz w:val="18"/>
        </w:rPr>
        <w:t> </w:t>
      </w:r>
      <w:r>
        <w:rPr>
          <w:color w:val="231F20"/>
          <w:sz w:val="18"/>
        </w:rPr>
        <w:t>aggregate</w:t>
      </w:r>
      <w:r>
        <w:rPr>
          <w:color w:val="231F20"/>
          <w:spacing w:val="-39"/>
          <w:sz w:val="18"/>
        </w:rPr>
        <w:t> </w:t>
      </w:r>
      <w:r>
        <w:rPr>
          <w:color w:val="231F20"/>
          <w:sz w:val="18"/>
        </w:rPr>
        <w:t>output</w:t>
      </w:r>
      <w:r>
        <w:rPr>
          <w:color w:val="231F20"/>
          <w:spacing w:val="-38"/>
          <w:sz w:val="18"/>
        </w:rPr>
        <w:t> </w:t>
      </w:r>
      <w:r>
        <w:rPr>
          <w:color w:val="231F20"/>
          <w:sz w:val="18"/>
        </w:rPr>
        <w:t>growth</w:t>
      </w:r>
      <w:r>
        <w:rPr>
          <w:color w:val="231F20"/>
          <w:position w:val="4"/>
          <w:sz w:val="12"/>
        </w:rPr>
        <w:t>(a)</w:t>
      </w:r>
    </w:p>
    <w:p>
      <w:pPr>
        <w:spacing w:before="126"/>
        <w:ind w:left="401" w:right="0" w:firstLine="0"/>
        <w:jc w:val="left"/>
        <w:rPr>
          <w:sz w:val="12"/>
        </w:rPr>
      </w:pPr>
      <w:r>
        <w:rPr/>
        <w:pict>
          <v:line style="position:absolute;mso-position-horizontal-relative:page;mso-position-vertical-relative:paragraph;z-index:15810048" from="41.700001pt,10.620991pt" to="48.786001pt,10.620991pt" stroked="true" strokeweight="1pt" strokecolor="#b01c88">
            <v:stroke dashstyle="solid"/>
            <w10:wrap type="none"/>
          </v:line>
        </w:pict>
      </w:r>
      <w:r>
        <w:rPr>
          <w:color w:val="231F20"/>
          <w:sz w:val="12"/>
        </w:rPr>
        <w:t>BCC</w:t>
      </w:r>
    </w:p>
    <w:p>
      <w:pPr>
        <w:pStyle w:val="BodyText"/>
        <w:spacing w:line="268" w:lineRule="auto" w:before="28"/>
        <w:ind w:left="166" w:right="196"/>
      </w:pPr>
      <w:r>
        <w:rPr/>
        <w:br w:type="column"/>
      </w:r>
      <w:r>
        <w:rPr>
          <w:color w:val="231F20"/>
        </w:rPr>
        <w:t>falling</w:t>
      </w:r>
      <w:r>
        <w:rPr>
          <w:color w:val="231F20"/>
          <w:spacing w:val="-44"/>
        </w:rPr>
        <w:t> </w:t>
      </w:r>
      <w:r>
        <w:rPr>
          <w:color w:val="231F20"/>
        </w:rPr>
        <w:t>output</w:t>
      </w:r>
      <w:r>
        <w:rPr>
          <w:color w:val="231F20"/>
          <w:spacing w:val="-41"/>
        </w:rPr>
        <w:t> </w:t>
      </w:r>
      <w:r>
        <w:rPr>
          <w:color w:val="231F20"/>
        </w:rPr>
        <w:t>since</w:t>
      </w:r>
      <w:r>
        <w:rPr>
          <w:color w:val="231F20"/>
          <w:spacing w:val="-41"/>
        </w:rPr>
        <w:t> </w:t>
      </w:r>
      <w:r>
        <w:rPr>
          <w:color w:val="231F20"/>
        </w:rPr>
        <w:t>1992.</w:t>
      </w:r>
      <w:r>
        <w:rPr>
          <w:color w:val="231F20"/>
          <w:spacing w:val="-22"/>
        </w:rPr>
        <w:t> </w:t>
      </w:r>
      <w:r>
        <w:rPr>
          <w:color w:val="231F20"/>
        </w:rPr>
        <w:t>Four-quarter</w:t>
      </w:r>
      <w:r>
        <w:rPr>
          <w:color w:val="231F20"/>
          <w:spacing w:val="-41"/>
        </w:rPr>
        <w:t> </w:t>
      </w:r>
      <w:r>
        <w:rPr>
          <w:color w:val="231F20"/>
        </w:rPr>
        <w:t>growth</w:t>
      </w:r>
      <w:r>
        <w:rPr>
          <w:color w:val="231F20"/>
          <w:spacing w:val="-41"/>
        </w:rPr>
        <w:t> </w:t>
      </w:r>
      <w:r>
        <w:rPr>
          <w:color w:val="231F20"/>
        </w:rPr>
        <w:t>also</w:t>
      </w:r>
      <w:r>
        <w:rPr>
          <w:color w:val="231F20"/>
          <w:spacing w:val="-44"/>
        </w:rPr>
        <w:t> </w:t>
      </w:r>
      <w:r>
        <w:rPr>
          <w:color w:val="231F20"/>
        </w:rPr>
        <w:t>fell </w:t>
      </w:r>
      <w:r>
        <w:rPr>
          <w:color w:val="231F20"/>
          <w:w w:val="95"/>
        </w:rPr>
        <w:t>sharply,</w:t>
      </w:r>
      <w:r>
        <w:rPr>
          <w:color w:val="231F20"/>
          <w:spacing w:val="-39"/>
          <w:w w:val="95"/>
        </w:rPr>
        <w:t> </w:t>
      </w:r>
      <w:r>
        <w:rPr>
          <w:color w:val="231F20"/>
          <w:w w:val="95"/>
        </w:rPr>
        <w:t>to</w:t>
      </w:r>
      <w:r>
        <w:rPr>
          <w:color w:val="231F20"/>
          <w:spacing w:val="-36"/>
          <w:w w:val="95"/>
        </w:rPr>
        <w:t> </w:t>
      </w:r>
      <w:r>
        <w:rPr>
          <w:color w:val="231F20"/>
          <w:w w:val="95"/>
        </w:rPr>
        <w:t>0.3%.</w:t>
      </w:r>
      <w:r>
        <w:rPr>
          <w:color w:val="231F20"/>
          <w:spacing w:val="-21"/>
          <w:w w:val="95"/>
        </w:rPr>
        <w:t> </w:t>
      </w:r>
      <w:r>
        <w:rPr>
          <w:color w:val="231F20"/>
          <w:w w:val="95"/>
        </w:rPr>
        <w:t>That</w:t>
      </w:r>
      <w:r>
        <w:rPr>
          <w:color w:val="231F20"/>
          <w:spacing w:val="-37"/>
          <w:w w:val="95"/>
        </w:rPr>
        <w:t> </w:t>
      </w:r>
      <w:r>
        <w:rPr>
          <w:color w:val="231F20"/>
          <w:w w:val="95"/>
        </w:rPr>
        <w:t>was</w:t>
      </w:r>
      <w:r>
        <w:rPr>
          <w:color w:val="231F20"/>
          <w:spacing w:val="-36"/>
          <w:w w:val="95"/>
        </w:rPr>
        <w:t> </w:t>
      </w:r>
      <w:r>
        <w:rPr>
          <w:color w:val="231F20"/>
          <w:w w:val="95"/>
        </w:rPr>
        <w:t>significantly</w:t>
      </w:r>
      <w:r>
        <w:rPr>
          <w:color w:val="231F20"/>
          <w:spacing w:val="-38"/>
          <w:w w:val="95"/>
        </w:rPr>
        <w:t> </w:t>
      </w:r>
      <w:r>
        <w:rPr>
          <w:color w:val="231F20"/>
          <w:w w:val="95"/>
        </w:rPr>
        <w:t>weaker</w:t>
      </w:r>
      <w:r>
        <w:rPr>
          <w:color w:val="231F20"/>
          <w:spacing w:val="-38"/>
          <w:w w:val="95"/>
        </w:rPr>
        <w:t> </w:t>
      </w:r>
      <w:r>
        <w:rPr>
          <w:color w:val="231F20"/>
          <w:w w:val="95"/>
        </w:rPr>
        <w:t>than</w:t>
      </w:r>
      <w:r>
        <w:rPr>
          <w:color w:val="231F20"/>
          <w:spacing w:val="-38"/>
          <w:w w:val="95"/>
        </w:rPr>
        <w:t> </w:t>
      </w:r>
      <w:r>
        <w:rPr>
          <w:color w:val="231F20"/>
          <w:w w:val="95"/>
        </w:rPr>
        <w:t>the</w:t>
      </w:r>
      <w:r>
        <w:rPr>
          <w:color w:val="231F20"/>
          <w:spacing w:val="-36"/>
          <w:w w:val="95"/>
        </w:rPr>
        <w:t> </w:t>
      </w:r>
      <w:r>
        <w:rPr>
          <w:color w:val="231F20"/>
          <w:w w:val="95"/>
        </w:rPr>
        <w:t>MPC had</w:t>
      </w:r>
      <w:r>
        <w:rPr>
          <w:color w:val="231F20"/>
          <w:spacing w:val="-33"/>
          <w:w w:val="95"/>
        </w:rPr>
        <w:t> </w:t>
      </w:r>
      <w:r>
        <w:rPr>
          <w:color w:val="231F20"/>
          <w:w w:val="95"/>
        </w:rPr>
        <w:t>anticipated</w:t>
      </w:r>
      <w:r>
        <w:rPr>
          <w:color w:val="231F20"/>
          <w:spacing w:val="-32"/>
          <w:w w:val="95"/>
        </w:rPr>
        <w:t> </w:t>
      </w:r>
      <w:r>
        <w:rPr>
          <w:color w:val="231F20"/>
          <w:w w:val="95"/>
        </w:rPr>
        <w:t>at</w:t>
      </w:r>
      <w:r>
        <w:rPr>
          <w:color w:val="231F20"/>
          <w:spacing w:val="-35"/>
          <w:w w:val="95"/>
        </w:rPr>
        <w:t> </w:t>
      </w:r>
      <w:r>
        <w:rPr>
          <w:color w:val="231F20"/>
          <w:w w:val="95"/>
        </w:rPr>
        <w:t>the</w:t>
      </w:r>
      <w:r>
        <w:rPr>
          <w:color w:val="231F20"/>
          <w:spacing w:val="-34"/>
          <w:w w:val="95"/>
        </w:rPr>
        <w:t> </w:t>
      </w:r>
      <w:r>
        <w:rPr>
          <w:color w:val="231F20"/>
          <w:w w:val="95"/>
        </w:rPr>
        <w:t>time</w:t>
      </w:r>
      <w:r>
        <w:rPr>
          <w:color w:val="231F20"/>
          <w:spacing w:val="-35"/>
          <w:w w:val="95"/>
        </w:rPr>
        <w:t> </w:t>
      </w:r>
      <w:r>
        <w:rPr>
          <w:color w:val="231F20"/>
          <w:w w:val="95"/>
        </w:rPr>
        <w:t>of</w:t>
      </w:r>
      <w:r>
        <w:rPr>
          <w:color w:val="231F20"/>
          <w:spacing w:val="-34"/>
          <w:w w:val="95"/>
        </w:rPr>
        <w:t> </w:t>
      </w:r>
      <w:r>
        <w:rPr>
          <w:color w:val="231F20"/>
          <w:w w:val="95"/>
        </w:rPr>
        <w:t>the</w:t>
      </w:r>
      <w:r>
        <w:rPr>
          <w:color w:val="231F20"/>
          <w:spacing w:val="-36"/>
          <w:w w:val="95"/>
        </w:rPr>
        <w:t> </w:t>
      </w:r>
      <w:r>
        <w:rPr>
          <w:color w:val="231F20"/>
          <w:w w:val="95"/>
        </w:rPr>
        <w:t>August</w:t>
      </w:r>
      <w:r>
        <w:rPr>
          <w:color w:val="231F20"/>
          <w:spacing w:val="-33"/>
          <w:w w:val="95"/>
        </w:rPr>
        <w:t> </w:t>
      </w:r>
      <w:r>
        <w:rPr>
          <w:i/>
          <w:color w:val="231F20"/>
          <w:w w:val="95"/>
        </w:rPr>
        <w:t>Report</w:t>
      </w:r>
      <w:r>
        <w:rPr>
          <w:color w:val="231F20"/>
          <w:w w:val="95"/>
        </w:rPr>
        <w:t>.</w:t>
      </w:r>
      <w:r>
        <w:rPr>
          <w:color w:val="231F20"/>
          <w:spacing w:val="-6"/>
          <w:w w:val="95"/>
        </w:rPr>
        <w:t> </w:t>
      </w:r>
      <w:r>
        <w:rPr>
          <w:color w:val="231F20"/>
          <w:w w:val="95"/>
        </w:rPr>
        <w:t>Business surveys</w:t>
      </w:r>
      <w:r>
        <w:rPr>
          <w:color w:val="231F20"/>
          <w:spacing w:val="-38"/>
          <w:w w:val="95"/>
        </w:rPr>
        <w:t> </w:t>
      </w:r>
      <w:r>
        <w:rPr>
          <w:color w:val="231F20"/>
          <w:w w:val="95"/>
        </w:rPr>
        <w:t>also</w:t>
      </w:r>
      <w:r>
        <w:rPr>
          <w:color w:val="231F20"/>
          <w:spacing w:val="-37"/>
          <w:w w:val="95"/>
        </w:rPr>
        <w:t> </w:t>
      </w:r>
      <w:r>
        <w:rPr>
          <w:color w:val="231F20"/>
          <w:w w:val="95"/>
        </w:rPr>
        <w:t>indicated</w:t>
      </w:r>
      <w:r>
        <w:rPr>
          <w:color w:val="231F20"/>
          <w:spacing w:val="-39"/>
          <w:w w:val="95"/>
        </w:rPr>
        <w:t> </w:t>
      </w:r>
      <w:r>
        <w:rPr>
          <w:color w:val="231F20"/>
          <w:w w:val="95"/>
        </w:rPr>
        <w:t>that</w:t>
      </w:r>
      <w:r>
        <w:rPr>
          <w:color w:val="231F20"/>
          <w:spacing w:val="-38"/>
          <w:w w:val="95"/>
        </w:rPr>
        <w:t> </w:t>
      </w:r>
      <w:r>
        <w:rPr>
          <w:color w:val="231F20"/>
          <w:w w:val="95"/>
        </w:rPr>
        <w:t>growth</w:t>
      </w:r>
      <w:r>
        <w:rPr>
          <w:color w:val="231F20"/>
          <w:spacing w:val="-38"/>
          <w:w w:val="95"/>
        </w:rPr>
        <w:t> </w:t>
      </w:r>
      <w:r>
        <w:rPr>
          <w:color w:val="231F20"/>
          <w:w w:val="95"/>
        </w:rPr>
        <w:t>was</w:t>
      </w:r>
      <w:r>
        <w:rPr>
          <w:color w:val="231F20"/>
          <w:spacing w:val="-37"/>
          <w:w w:val="95"/>
        </w:rPr>
        <w:t> </w:t>
      </w:r>
      <w:r>
        <w:rPr>
          <w:color w:val="231F20"/>
          <w:w w:val="95"/>
        </w:rPr>
        <w:t>extremely</w:t>
      </w:r>
      <w:r>
        <w:rPr>
          <w:color w:val="231F20"/>
          <w:spacing w:val="-38"/>
          <w:w w:val="95"/>
        </w:rPr>
        <w:t> </w:t>
      </w:r>
      <w:r>
        <w:rPr>
          <w:color w:val="231F20"/>
          <w:w w:val="95"/>
        </w:rPr>
        <w:t>weak</w:t>
      </w:r>
      <w:r>
        <w:rPr>
          <w:color w:val="231F20"/>
          <w:spacing w:val="-38"/>
          <w:w w:val="95"/>
        </w:rPr>
        <w:t> </w:t>
      </w:r>
      <w:r>
        <w:rPr>
          <w:color w:val="231F20"/>
          <w:w w:val="95"/>
        </w:rPr>
        <w:t>in</w:t>
      </w:r>
      <w:r>
        <w:rPr>
          <w:color w:val="231F20"/>
          <w:spacing w:val="-39"/>
          <w:w w:val="95"/>
        </w:rPr>
        <w:t> </w:t>
      </w:r>
      <w:r>
        <w:rPr>
          <w:color w:val="231F20"/>
          <w:w w:val="95"/>
        </w:rPr>
        <w:t>Q3 (Chart</w:t>
      </w:r>
      <w:r>
        <w:rPr>
          <w:color w:val="231F20"/>
          <w:spacing w:val="-42"/>
          <w:w w:val="95"/>
        </w:rPr>
        <w:t> </w:t>
      </w:r>
      <w:r>
        <w:rPr>
          <w:color w:val="231F20"/>
          <w:w w:val="95"/>
        </w:rPr>
        <w:t>3.2):</w:t>
      </w:r>
      <w:r>
        <w:rPr>
          <w:color w:val="231F20"/>
          <w:spacing w:val="-26"/>
          <w:w w:val="95"/>
        </w:rPr>
        <w:t> </w:t>
      </w:r>
      <w:r>
        <w:rPr>
          <w:color w:val="231F20"/>
          <w:w w:val="95"/>
        </w:rPr>
        <w:t>for</w:t>
      </w:r>
      <w:r>
        <w:rPr>
          <w:color w:val="231F20"/>
          <w:spacing w:val="-40"/>
          <w:w w:val="95"/>
        </w:rPr>
        <w:t> </w:t>
      </w:r>
      <w:r>
        <w:rPr>
          <w:color w:val="231F20"/>
          <w:w w:val="95"/>
        </w:rPr>
        <w:t>example,</w:t>
      </w:r>
      <w:r>
        <w:rPr>
          <w:color w:val="231F20"/>
          <w:spacing w:val="-43"/>
          <w:w w:val="95"/>
        </w:rPr>
        <w:t> </w:t>
      </w:r>
      <w:r>
        <w:rPr>
          <w:color w:val="231F20"/>
          <w:w w:val="95"/>
        </w:rPr>
        <w:t>the</w:t>
      </w:r>
      <w:r>
        <w:rPr>
          <w:color w:val="231F20"/>
          <w:spacing w:val="-41"/>
          <w:w w:val="95"/>
        </w:rPr>
        <w:t> </w:t>
      </w:r>
      <w:r>
        <w:rPr>
          <w:color w:val="231F20"/>
          <w:w w:val="95"/>
        </w:rPr>
        <w:t>weighted</w:t>
      </w:r>
      <w:r>
        <w:rPr>
          <w:color w:val="231F20"/>
          <w:spacing w:val="-41"/>
          <w:w w:val="95"/>
        </w:rPr>
        <w:t> </w:t>
      </w:r>
      <w:r>
        <w:rPr>
          <w:color w:val="231F20"/>
          <w:w w:val="95"/>
        </w:rPr>
        <w:t>BCC</w:t>
      </w:r>
      <w:r>
        <w:rPr>
          <w:color w:val="231F20"/>
          <w:spacing w:val="-41"/>
          <w:w w:val="95"/>
        </w:rPr>
        <w:t> </w:t>
      </w:r>
      <w:r>
        <w:rPr>
          <w:color w:val="231F20"/>
          <w:w w:val="95"/>
        </w:rPr>
        <w:t>balance</w:t>
      </w:r>
      <w:r>
        <w:rPr>
          <w:color w:val="231F20"/>
          <w:spacing w:val="-41"/>
          <w:w w:val="95"/>
        </w:rPr>
        <w:t> </w:t>
      </w:r>
      <w:r>
        <w:rPr>
          <w:color w:val="231F20"/>
          <w:w w:val="95"/>
        </w:rPr>
        <w:t>was</w:t>
      </w:r>
      <w:r>
        <w:rPr>
          <w:color w:val="231F20"/>
          <w:spacing w:val="-41"/>
          <w:w w:val="95"/>
        </w:rPr>
        <w:t> </w:t>
      </w:r>
      <w:r>
        <w:rPr>
          <w:color w:val="231F20"/>
          <w:w w:val="95"/>
        </w:rPr>
        <w:t>at</w:t>
      </w:r>
      <w:r>
        <w:rPr>
          <w:color w:val="231F20"/>
          <w:spacing w:val="-41"/>
          <w:w w:val="95"/>
        </w:rPr>
        <w:t> </w:t>
      </w:r>
      <w:r>
        <w:rPr>
          <w:color w:val="231F20"/>
          <w:w w:val="95"/>
        </w:rPr>
        <w:t>its </w:t>
      </w:r>
      <w:r>
        <w:rPr>
          <w:color w:val="231F20"/>
        </w:rPr>
        <w:t>lowest</w:t>
      </w:r>
      <w:r>
        <w:rPr>
          <w:color w:val="231F20"/>
          <w:spacing w:val="-20"/>
        </w:rPr>
        <w:t> </w:t>
      </w:r>
      <w:r>
        <w:rPr>
          <w:color w:val="231F20"/>
        </w:rPr>
        <w:t>level</w:t>
      </w:r>
      <w:r>
        <w:rPr>
          <w:color w:val="231F20"/>
          <w:spacing w:val="-19"/>
        </w:rPr>
        <w:t> </w:t>
      </w:r>
      <w:r>
        <w:rPr>
          <w:color w:val="231F20"/>
        </w:rPr>
        <w:t>since</w:t>
      </w:r>
      <w:r>
        <w:rPr>
          <w:color w:val="231F20"/>
          <w:spacing w:val="-20"/>
        </w:rPr>
        <w:t> </w:t>
      </w:r>
      <w:r>
        <w:rPr>
          <w:color w:val="231F20"/>
        </w:rPr>
        <w:t>1992.</w:t>
      </w:r>
    </w:p>
    <w:p>
      <w:pPr>
        <w:spacing w:after="0" w:line="268" w:lineRule="auto"/>
        <w:sectPr>
          <w:type w:val="continuous"/>
          <w:pgSz w:w="11900" w:h="16840"/>
          <w:pgMar w:top="1560" w:bottom="0" w:left="640" w:right="640"/>
          <w:cols w:num="2" w:equalWidth="0">
            <w:col w:w="4017" w:space="1299"/>
            <w:col w:w="5304"/>
          </w:cols>
        </w:sectPr>
      </w:pPr>
    </w:p>
    <w:p>
      <w:pPr>
        <w:spacing w:line="220" w:lineRule="auto" w:before="25"/>
        <w:ind w:left="401" w:right="31" w:firstLine="0"/>
        <w:jc w:val="left"/>
        <w:rPr>
          <w:sz w:val="11"/>
        </w:rPr>
      </w:pPr>
      <w:r>
        <w:rPr/>
        <w:pict>
          <v:line style="position:absolute;mso-position-horizontal-relative:page;mso-position-vertical-relative:paragraph;z-index:15810560" from="41.700001pt,4.605072pt" to="48.786001pt,4.605072pt" stroked="true" strokeweight="1pt" strokecolor="#7d8fc8">
            <v:stroke dashstyle="solid"/>
            <w10:wrap type="none"/>
          </v:line>
        </w:pict>
      </w:r>
      <w:r>
        <w:rPr/>
        <w:pict>
          <v:line style="position:absolute;mso-position-horizontal-relative:page;mso-position-vertical-relative:paragraph;z-index:15811072" from="41.685001pt,12.735072pt" to="48.806001pt,12.735072pt" stroked="true" strokeweight="1pt" strokecolor="#fcaf17">
            <v:stroke dashstyle="solid"/>
            <w10:wrap type="none"/>
          </v:line>
        </w:pict>
      </w:r>
      <w:r>
        <w:rPr>
          <w:color w:val="231F20"/>
          <w:sz w:val="12"/>
        </w:rPr>
        <w:t>CBI </w:t>
      </w:r>
      <w:r>
        <w:rPr>
          <w:color w:val="231F20"/>
          <w:w w:val="90"/>
          <w:sz w:val="12"/>
        </w:rPr>
        <w:t>CIPS</w:t>
      </w:r>
      <w:r>
        <w:rPr>
          <w:color w:val="231F20"/>
          <w:w w:val="90"/>
          <w:position w:val="4"/>
          <w:sz w:val="11"/>
        </w:rPr>
        <w:t>(b)</w:t>
      </w:r>
    </w:p>
    <w:p>
      <w:pPr>
        <w:spacing w:line="140" w:lineRule="atLeast" w:before="101"/>
        <w:ind w:left="643" w:right="0" w:hanging="243"/>
        <w:jc w:val="left"/>
        <w:rPr>
          <w:sz w:val="12"/>
        </w:rPr>
      </w:pPr>
      <w:r>
        <w:rPr/>
        <w:br w:type="column"/>
      </w:r>
      <w:r>
        <w:rPr>
          <w:color w:val="231F20"/>
          <w:w w:val="90"/>
          <w:sz w:val="12"/>
        </w:rPr>
        <w:t>Differences from averages since 1999 (number of standard deviations)</w:t>
      </w:r>
    </w:p>
    <w:p>
      <w:pPr>
        <w:spacing w:line="117" w:lineRule="exact" w:before="0"/>
        <w:ind w:left="2219" w:right="0" w:firstLine="0"/>
        <w:jc w:val="left"/>
        <w:rPr>
          <w:sz w:val="12"/>
        </w:rPr>
      </w:pPr>
      <w:r>
        <w:rPr/>
        <w:pict>
          <v:group style="position:absolute;margin-left:41.023998pt;margin-top:2.527578pt;width:184.3pt;height:141.75pt;mso-position-horizontal-relative:page;mso-position-vertical-relative:paragraph;z-index:15811584" coordorigin="820,51" coordsize="3686,2835">
            <v:shape style="position:absolute;left:825;top:55;width:3681;height:2825" coordorigin="825,56" coordsize="3681,2825" path="m4501,2880l825,2880,825,56,4501,56,4501,2880xm4392,2569l4506,2569m4392,2257l4506,2257m4392,1941l4506,1941m4392,1629l4506,1629m4392,1313l4506,1313e" filled="false" stroked="true" strokeweight=".5pt" strokecolor="#231f20">
              <v:path arrowok="t"/>
              <v:stroke dashstyle="solid"/>
            </v:shape>
            <v:line style="position:absolute" from="4392,1001" to="4506,1001" stroked="true" strokeweight=".5pt" strokecolor="#231f20">
              <v:stroke dashstyle="solid"/>
            </v:line>
            <v:shape style="position:absolute;left:820;top:373;width:3686;height:2196" coordorigin="820,373" coordsize="3686,2196" path="m4392,685l4506,685m4392,373l4506,373m820,2569l934,2569m820,2257l934,2257m820,1941l934,1941m820,1629l934,1629m820,1313l934,1313e" filled="false" stroked="true" strokeweight=".5pt" strokecolor="#231f20">
              <v:path arrowok="t"/>
              <v:stroke dashstyle="solid"/>
            </v:shape>
            <v:line style="position:absolute" from="820,1001" to="934,1001" stroked="true" strokeweight=".5pt" strokecolor="#231f20">
              <v:stroke dashstyle="solid"/>
            </v:line>
            <v:shape style="position:absolute;left:820;top:373;width:3223;height:2513" coordorigin="820,373" coordsize="3223,2513" path="m820,685l934,685m820,373l934,373m986,2885l986,2772m1325,2885l1325,2772m1664,2885l1664,2772m2004,2885l2004,2772m2343,2885l2343,2772m2682,2885l2682,2772m3025,2885l3025,2772m3364,2885l3364,2772m3703,2885l3703,2772m4043,2885l4043,2772e" filled="false" stroked="true" strokeweight=".5pt" strokecolor="#231f20">
              <v:path arrowok="t"/>
              <v:stroke dashstyle="solid"/>
            </v:shape>
            <v:line style="position:absolute" from="979,1001" to="4292,1001" stroked="true" strokeweight=".5pt" strokecolor="#231f20">
              <v:stroke dashstyle="solid"/>
            </v:line>
            <v:line style="position:absolute" from="4292,1001" to="4333,1001" stroked="true" strokeweight=".5pt" strokecolor="#231f20">
              <v:stroke dashstyle="solid"/>
            </v:line>
            <v:shape style="position:absolute;left:979;top:465;width:3313;height:2118" coordorigin="979,466" coordsize="3313,2118" path="m979,475l1021,840,1066,1030,1107,991,1149,1152,1190,1449,1235,1848,1277,2033,1318,2583,1360,2340,1405,2097,1446,1834,1488,1775,1529,1600,1574,2019,1616,1751,1658,1332,1699,865,1744,787,1786,724,1827,621,1869,670,1914,670,1955,660,1997,724,2042,914,2083,1001,2125,957,2166,850,2211,685,2253,553,2294,466,2336,602,2381,534,2423,631,2464,505,2506,690,2551,923,2592,1327,2634,1585,2675,1527,2720,1254,2762,909,2803,714,2848,894,2890,767,2931,850,2976,704,3018,826,3060,1055,3101,1147,3146,1313,3188,918,3229,909,3271,1157,3316,850,3357,1308,3399,1279,3440,1025,3485,787,3527,719,3568,553,3610,763,3655,821,3696,987,3738,1220,3780,1322,3825,1118,3866,1001,3908,870,3949,928,3994,573,4036,787,4077,519,4119,651,4164,714,4205,1152,4247,1751,4292,1955e" filled="false" stroked="true" strokeweight="1pt" strokecolor="#b01c88">
              <v:path arrowok="t"/>
              <v:stroke dashstyle="solid"/>
            </v:shape>
            <v:shape style="position:absolute;left:2633;top:528;width:1659;height:1403" coordorigin="2634,529" coordsize="1659,1403" path="m2634,1152l2675,1240,2720,972,2762,836,2803,641,2848,870,2890,933,2931,709,2976,699,3018,655,3060,987,3101,1220,3146,1605,3188,1434,3229,1137,3271,1337,3316,1040,3357,1235,3399,1352,3440,1162,3485,1064,3527,626,3568,621,3610,909,3655,690,3696,772,3738,1089,3780,1040,3825,797,3866,806,3908,840,3949,1162,3994,529,4036,753,4077,534,4119,704,4164,982,4205,1337,4247,1366,4292,1931e" filled="false" stroked="true" strokeweight="1pt" strokecolor="#7d8fc8">
              <v:path arrowok="t"/>
              <v:stroke dashstyle="solid"/>
            </v:shape>
            <v:shape style="position:absolute;left:2505;top:621;width:1787;height:1052" coordorigin="2506,621" coordsize="1787,1052" path="m2506,709l2551,948,2592,1235,2634,1619,2675,1391,2720,860,2762,729,2803,709,2848,797,2890,797,2931,884,2976,899,3018,914,3060,1254,3101,1381,3146,1537,3188,1133,3229,899,3271,987,3316,1050,3357,1308,3399,1191,3440,787,3485,621,3527,641,3568,738,3610,879,3655,875,3696,914,3738,1001,3780,948,3825,875,3866,821,3908,694,3949,816,3994,660,4036,729,4077,733,4119,709,4164,1069,4205,1137,4247,1503,4292,1673e" filled="false" stroked="true" strokeweight="1pt" strokecolor="#fcaf17">
              <v:path arrowok="t"/>
              <v:stroke dashstyle="solid"/>
            </v:shape>
            <v:shape style="position:absolute;left:4305;top:1999;width:70;height:98" coordorigin="4306,1999" coordsize="70,98" path="m4340,1999l4306,2048,4340,2097,4375,2048,4340,1999xe" filled="true" fillcolor="#fcaf17" stroked="false">
              <v:path arrowok="t"/>
              <v:fill type="solid"/>
            </v:shape>
            <w10:wrap type="none"/>
          </v:group>
        </w:pict>
      </w:r>
      <w:r>
        <w:rPr>
          <w:color w:val="231F20"/>
          <w:w w:val="100"/>
          <w:sz w:val="12"/>
        </w:rPr>
        <w:t>3</w:t>
      </w:r>
    </w:p>
    <w:p>
      <w:pPr>
        <w:pStyle w:val="BodyText"/>
        <w:spacing w:before="3"/>
        <w:rPr>
          <w:sz w:val="15"/>
        </w:rPr>
      </w:pPr>
    </w:p>
    <w:p>
      <w:pPr>
        <w:spacing w:before="0"/>
        <w:ind w:left="2219" w:right="0" w:firstLine="0"/>
        <w:jc w:val="left"/>
        <w:rPr>
          <w:sz w:val="12"/>
        </w:rPr>
      </w:pPr>
      <w:r>
        <w:rPr>
          <w:color w:val="231F20"/>
          <w:w w:val="96"/>
          <w:sz w:val="12"/>
        </w:rPr>
        <w:t>2</w:t>
      </w:r>
    </w:p>
    <w:p>
      <w:pPr>
        <w:pStyle w:val="BodyText"/>
        <w:spacing w:line="268" w:lineRule="auto" w:before="35"/>
        <w:ind w:left="401"/>
      </w:pPr>
      <w:r>
        <w:rPr/>
        <w:br w:type="column"/>
      </w:r>
      <w:r>
        <w:rPr>
          <w:color w:val="231F20"/>
          <w:w w:val="95"/>
        </w:rPr>
        <w:t>Substantial</w:t>
      </w:r>
      <w:r>
        <w:rPr>
          <w:color w:val="231F20"/>
          <w:spacing w:val="-41"/>
          <w:w w:val="95"/>
        </w:rPr>
        <w:t> </w:t>
      </w:r>
      <w:r>
        <w:rPr>
          <w:color w:val="231F20"/>
          <w:w w:val="95"/>
        </w:rPr>
        <w:t>methodological</w:t>
      </w:r>
      <w:r>
        <w:rPr>
          <w:color w:val="231F20"/>
          <w:spacing w:val="-40"/>
          <w:w w:val="95"/>
        </w:rPr>
        <w:t> </w:t>
      </w:r>
      <w:r>
        <w:rPr>
          <w:color w:val="231F20"/>
          <w:w w:val="95"/>
        </w:rPr>
        <w:t>changes</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recent</w:t>
      </w:r>
      <w:r>
        <w:rPr>
          <w:color w:val="231F20"/>
          <w:spacing w:val="-41"/>
          <w:w w:val="95"/>
        </w:rPr>
        <w:t> </w:t>
      </w:r>
      <w:r>
        <w:rPr>
          <w:i/>
          <w:color w:val="231F20"/>
          <w:w w:val="95"/>
        </w:rPr>
        <w:t>Blue</w:t>
      </w:r>
      <w:r>
        <w:rPr>
          <w:i/>
          <w:color w:val="231F20"/>
          <w:spacing w:val="-43"/>
          <w:w w:val="95"/>
        </w:rPr>
        <w:t> </w:t>
      </w:r>
      <w:r>
        <w:rPr>
          <w:i/>
          <w:color w:val="231F20"/>
          <w:w w:val="95"/>
        </w:rPr>
        <w:t>Book </w:t>
      </w:r>
      <w:r>
        <w:rPr>
          <w:color w:val="231F20"/>
          <w:w w:val="90"/>
        </w:rPr>
        <w:t>raised</w:t>
      </w:r>
      <w:r>
        <w:rPr>
          <w:color w:val="231F20"/>
          <w:spacing w:val="-26"/>
          <w:w w:val="90"/>
        </w:rPr>
        <w:t> </w:t>
      </w:r>
      <w:r>
        <w:rPr>
          <w:color w:val="231F20"/>
          <w:w w:val="90"/>
        </w:rPr>
        <w:t>the</w:t>
      </w:r>
      <w:r>
        <w:rPr>
          <w:color w:val="231F20"/>
          <w:spacing w:val="-23"/>
          <w:w w:val="90"/>
        </w:rPr>
        <w:t> </w:t>
      </w:r>
      <w:r>
        <w:rPr>
          <w:color w:val="231F20"/>
          <w:w w:val="90"/>
        </w:rPr>
        <w:t>level</w:t>
      </w:r>
      <w:r>
        <w:rPr>
          <w:color w:val="231F20"/>
          <w:spacing w:val="-26"/>
          <w:w w:val="90"/>
        </w:rPr>
        <w:t> </w:t>
      </w:r>
      <w:r>
        <w:rPr>
          <w:color w:val="231F20"/>
          <w:w w:val="90"/>
        </w:rPr>
        <w:t>of</w:t>
      </w:r>
      <w:r>
        <w:rPr>
          <w:color w:val="231F20"/>
          <w:spacing w:val="-22"/>
          <w:w w:val="90"/>
        </w:rPr>
        <w:t> </w:t>
      </w:r>
      <w:r>
        <w:rPr>
          <w:color w:val="231F20"/>
          <w:w w:val="90"/>
        </w:rPr>
        <w:t>recorded</w:t>
      </w:r>
      <w:r>
        <w:rPr>
          <w:color w:val="231F20"/>
          <w:spacing w:val="-27"/>
          <w:w w:val="90"/>
        </w:rPr>
        <w:t> </w:t>
      </w:r>
      <w:r>
        <w:rPr>
          <w:color w:val="231F20"/>
          <w:spacing w:val="-4"/>
          <w:w w:val="90"/>
        </w:rPr>
        <w:t>GDP,</w:t>
      </w:r>
      <w:r>
        <w:rPr>
          <w:color w:val="231F20"/>
          <w:spacing w:val="-22"/>
          <w:w w:val="90"/>
        </w:rPr>
        <w:t> </w:t>
      </w:r>
      <w:r>
        <w:rPr>
          <w:color w:val="231F20"/>
          <w:w w:val="90"/>
        </w:rPr>
        <w:t>but</w:t>
      </w:r>
      <w:r>
        <w:rPr>
          <w:color w:val="231F20"/>
          <w:spacing w:val="-23"/>
          <w:w w:val="90"/>
        </w:rPr>
        <w:t> </w:t>
      </w:r>
      <w:r>
        <w:rPr>
          <w:color w:val="231F20"/>
          <w:w w:val="90"/>
        </w:rPr>
        <w:t>left</w:t>
      </w:r>
      <w:r>
        <w:rPr>
          <w:color w:val="231F20"/>
          <w:spacing w:val="-26"/>
          <w:w w:val="90"/>
        </w:rPr>
        <w:t> </w:t>
      </w:r>
      <w:r>
        <w:rPr>
          <w:color w:val="231F20"/>
          <w:w w:val="90"/>
        </w:rPr>
        <w:t>the</w:t>
      </w:r>
      <w:r>
        <w:rPr>
          <w:color w:val="231F20"/>
          <w:spacing w:val="-23"/>
          <w:w w:val="90"/>
        </w:rPr>
        <w:t> </w:t>
      </w:r>
      <w:r>
        <w:rPr>
          <w:color w:val="231F20"/>
          <w:w w:val="90"/>
        </w:rPr>
        <w:t>recent</w:t>
      </w:r>
      <w:r>
        <w:rPr>
          <w:color w:val="231F20"/>
          <w:spacing w:val="-22"/>
          <w:w w:val="90"/>
        </w:rPr>
        <w:t> </w:t>
      </w:r>
      <w:r>
        <w:rPr>
          <w:color w:val="231F20"/>
          <w:w w:val="90"/>
        </w:rPr>
        <w:t>pattern</w:t>
      </w:r>
      <w:r>
        <w:rPr>
          <w:color w:val="231F20"/>
          <w:spacing w:val="-26"/>
          <w:w w:val="90"/>
        </w:rPr>
        <w:t> </w:t>
      </w:r>
      <w:r>
        <w:rPr>
          <w:color w:val="231F20"/>
          <w:w w:val="90"/>
        </w:rPr>
        <w:t>of </w:t>
      </w:r>
      <w:r>
        <w:rPr>
          <w:color w:val="231F20"/>
        </w:rPr>
        <w:t>growth</w:t>
      </w:r>
      <w:r>
        <w:rPr>
          <w:color w:val="231F20"/>
          <w:spacing w:val="-35"/>
        </w:rPr>
        <w:t> </w:t>
      </w:r>
      <w:r>
        <w:rPr>
          <w:color w:val="231F20"/>
        </w:rPr>
        <w:t>broadly</w:t>
      </w:r>
      <w:r>
        <w:rPr>
          <w:color w:val="231F20"/>
          <w:spacing w:val="-34"/>
        </w:rPr>
        <w:t> </w:t>
      </w:r>
      <w:r>
        <w:rPr>
          <w:color w:val="231F20"/>
        </w:rPr>
        <w:t>unchanged</w:t>
      </w:r>
      <w:r>
        <w:rPr>
          <w:color w:val="231F20"/>
          <w:spacing w:val="-35"/>
        </w:rPr>
        <w:t> </w:t>
      </w:r>
      <w:r>
        <w:rPr>
          <w:color w:val="231F20"/>
        </w:rPr>
        <w:t>(see</w:t>
      </w:r>
      <w:r>
        <w:rPr>
          <w:color w:val="231F20"/>
          <w:spacing w:val="-37"/>
        </w:rPr>
        <w:t> </w:t>
      </w:r>
      <w:r>
        <w:rPr>
          <w:color w:val="231F20"/>
        </w:rPr>
        <w:t>the</w:t>
      </w:r>
      <w:r>
        <w:rPr>
          <w:color w:val="231F20"/>
          <w:spacing w:val="-34"/>
        </w:rPr>
        <w:t> </w:t>
      </w:r>
      <w:r>
        <w:rPr>
          <w:color w:val="231F20"/>
        </w:rPr>
        <w:t>box</w:t>
      </w:r>
      <w:r>
        <w:rPr>
          <w:color w:val="231F20"/>
          <w:spacing w:val="-37"/>
        </w:rPr>
        <w:t> </w:t>
      </w:r>
      <w:r>
        <w:rPr>
          <w:color w:val="231F20"/>
        </w:rPr>
        <w:t>on</w:t>
      </w:r>
      <w:r>
        <w:rPr>
          <w:color w:val="231F20"/>
          <w:spacing w:val="-34"/>
        </w:rPr>
        <w:t> </w:t>
      </w:r>
      <w:r>
        <w:rPr>
          <w:color w:val="231F20"/>
        </w:rPr>
        <w:t>page</w:t>
      </w:r>
      <w:r>
        <w:rPr>
          <w:color w:val="231F20"/>
          <w:spacing w:val="-35"/>
        </w:rPr>
        <w:t> </w:t>
      </w:r>
      <w:r>
        <w:rPr>
          <w:color w:val="231F20"/>
        </w:rPr>
        <w:t>25).</w:t>
      </w:r>
    </w:p>
    <w:p>
      <w:pPr>
        <w:spacing w:after="0" w:line="268" w:lineRule="auto"/>
        <w:sectPr>
          <w:type w:val="continuous"/>
          <w:pgSz w:w="11900" w:h="16840"/>
          <w:pgMar w:top="1560" w:bottom="0" w:left="640" w:right="640"/>
          <w:cols w:num="3" w:equalWidth="0">
            <w:col w:w="787" w:space="920"/>
            <w:col w:w="2323" w:space="1052"/>
            <w:col w:w="5538"/>
          </w:cols>
        </w:sectPr>
      </w:pPr>
    </w:p>
    <w:p>
      <w:pPr>
        <w:pStyle w:val="BodyText"/>
        <w:spacing w:before="9"/>
        <w:rPr>
          <w:sz w:val="14"/>
        </w:rPr>
      </w:pPr>
    </w:p>
    <w:p>
      <w:pPr>
        <w:spacing w:line="136" w:lineRule="exact" w:before="0"/>
        <w:ind w:left="3926" w:right="0" w:firstLine="0"/>
        <w:jc w:val="left"/>
        <w:rPr>
          <w:sz w:val="12"/>
        </w:rPr>
      </w:pPr>
      <w:r>
        <w:rPr>
          <w:color w:val="231F20"/>
          <w:w w:val="78"/>
          <w:sz w:val="12"/>
        </w:rPr>
        <w:t>1</w:t>
      </w:r>
    </w:p>
    <w:p>
      <w:pPr>
        <w:spacing w:line="181" w:lineRule="exact" w:before="0"/>
        <w:ind w:left="3906" w:right="0" w:firstLine="0"/>
        <w:jc w:val="left"/>
        <w:rPr>
          <w:sz w:val="16"/>
        </w:rPr>
      </w:pPr>
      <w:r>
        <w:rPr>
          <w:color w:val="231F20"/>
          <w:w w:val="99"/>
          <w:sz w:val="16"/>
        </w:rPr>
        <w:t>+</w:t>
      </w:r>
    </w:p>
    <w:p>
      <w:pPr>
        <w:spacing w:line="134" w:lineRule="exact" w:before="0"/>
        <w:ind w:left="3926" w:right="0" w:firstLine="0"/>
        <w:jc w:val="left"/>
        <w:rPr>
          <w:sz w:val="12"/>
        </w:rPr>
      </w:pPr>
      <w:r>
        <w:rPr>
          <w:color w:val="231F20"/>
          <w:w w:val="105"/>
          <w:sz w:val="12"/>
        </w:rPr>
        <w:t>0</w:t>
      </w:r>
    </w:p>
    <w:p>
      <w:pPr>
        <w:spacing w:line="179" w:lineRule="exact" w:before="0"/>
        <w:ind w:left="3906" w:right="0" w:firstLine="0"/>
        <w:jc w:val="left"/>
        <w:rPr>
          <w:sz w:val="16"/>
        </w:rPr>
      </w:pPr>
      <w:r>
        <w:rPr>
          <w:color w:val="231F20"/>
          <w:w w:val="122"/>
          <w:sz w:val="16"/>
        </w:rPr>
        <w:t>–</w:t>
      </w:r>
    </w:p>
    <w:p>
      <w:pPr>
        <w:spacing w:line="137" w:lineRule="exact" w:before="0"/>
        <w:ind w:left="3926" w:right="0" w:firstLine="0"/>
        <w:jc w:val="left"/>
        <w:rPr>
          <w:sz w:val="12"/>
        </w:rPr>
      </w:pPr>
      <w:r>
        <w:rPr>
          <w:color w:val="231F20"/>
          <w:w w:val="78"/>
          <w:sz w:val="12"/>
        </w:rPr>
        <w:t>1</w:t>
      </w:r>
    </w:p>
    <w:p>
      <w:pPr>
        <w:pStyle w:val="BodyText"/>
        <w:spacing w:before="3"/>
        <w:rPr>
          <w:sz w:val="15"/>
        </w:rPr>
      </w:pPr>
    </w:p>
    <w:p>
      <w:pPr>
        <w:spacing w:before="0"/>
        <w:ind w:left="0" w:right="471" w:firstLine="0"/>
        <w:jc w:val="right"/>
        <w:rPr>
          <w:sz w:val="12"/>
        </w:rPr>
      </w:pPr>
      <w:r>
        <w:rPr>
          <w:color w:val="231F20"/>
          <w:w w:val="96"/>
          <w:sz w:val="12"/>
        </w:rPr>
        <w:t>2</w:t>
      </w:r>
    </w:p>
    <w:p>
      <w:pPr>
        <w:pStyle w:val="BodyText"/>
        <w:spacing w:before="10"/>
        <w:rPr>
          <w:sz w:val="14"/>
        </w:rPr>
      </w:pPr>
    </w:p>
    <w:p>
      <w:pPr>
        <w:spacing w:before="0"/>
        <w:ind w:left="0" w:right="468" w:firstLine="0"/>
        <w:jc w:val="right"/>
        <w:rPr>
          <w:sz w:val="12"/>
        </w:rPr>
      </w:pPr>
      <w:r>
        <w:rPr>
          <w:color w:val="231F20"/>
          <w:w w:val="100"/>
          <w:sz w:val="12"/>
        </w:rPr>
        <w:t>3</w:t>
      </w:r>
    </w:p>
    <w:p>
      <w:pPr>
        <w:pStyle w:val="BodyText"/>
        <w:spacing w:before="3"/>
        <w:rPr>
          <w:sz w:val="15"/>
        </w:rPr>
      </w:pPr>
    </w:p>
    <w:p>
      <w:pPr>
        <w:spacing w:before="0"/>
        <w:ind w:left="0" w:right="466" w:firstLine="0"/>
        <w:jc w:val="right"/>
        <w:rPr>
          <w:sz w:val="12"/>
        </w:rPr>
      </w:pPr>
      <w:r>
        <w:rPr>
          <w:color w:val="231F20"/>
          <w:w w:val="104"/>
          <w:sz w:val="12"/>
        </w:rPr>
        <w:t>4</w:t>
      </w:r>
    </w:p>
    <w:p>
      <w:pPr>
        <w:pStyle w:val="BodyText"/>
        <w:spacing w:before="9"/>
        <w:rPr>
          <w:sz w:val="14"/>
        </w:rPr>
      </w:pPr>
    </w:p>
    <w:p>
      <w:pPr>
        <w:spacing w:before="0"/>
        <w:ind w:left="0" w:right="470" w:firstLine="0"/>
        <w:jc w:val="right"/>
        <w:rPr>
          <w:sz w:val="12"/>
        </w:rPr>
      </w:pPr>
      <w:r>
        <w:rPr>
          <w:color w:val="231F20"/>
          <w:w w:val="96"/>
          <w:sz w:val="12"/>
        </w:rPr>
        <w:t>5</w:t>
      </w:r>
    </w:p>
    <w:p>
      <w:pPr>
        <w:pStyle w:val="BodyText"/>
        <w:spacing w:before="3"/>
        <w:rPr>
          <w:sz w:val="15"/>
        </w:rPr>
      </w:pPr>
    </w:p>
    <w:p>
      <w:pPr>
        <w:spacing w:line="127" w:lineRule="exact" w:before="0"/>
        <w:ind w:left="3926" w:right="0" w:firstLine="0"/>
        <w:jc w:val="left"/>
        <w:rPr>
          <w:sz w:val="12"/>
        </w:rPr>
      </w:pPr>
      <w:r>
        <w:rPr>
          <w:color w:val="231F20"/>
          <w:w w:val="101"/>
          <w:sz w:val="12"/>
        </w:rPr>
        <w:t>6</w:t>
      </w:r>
    </w:p>
    <w:p>
      <w:pPr>
        <w:tabs>
          <w:tab w:pos="1032" w:val="left" w:leader="none"/>
          <w:tab w:pos="1372" w:val="left" w:leader="none"/>
          <w:tab w:pos="1711" w:val="left" w:leader="none"/>
          <w:tab w:pos="2050" w:val="left" w:leader="none"/>
          <w:tab w:pos="2393" w:val="left" w:leader="none"/>
          <w:tab w:pos="3071" w:val="left" w:leader="none"/>
          <w:tab w:pos="3410" w:val="left" w:leader="none"/>
        </w:tabs>
        <w:spacing w:line="127" w:lineRule="exact" w:before="0"/>
        <w:ind w:left="354" w:right="0" w:firstLine="0"/>
        <w:jc w:val="left"/>
        <w:rPr>
          <w:sz w:val="12"/>
        </w:rPr>
      </w:pPr>
      <w:r>
        <w:rPr>
          <w:color w:val="231F20"/>
          <w:sz w:val="12"/>
        </w:rPr>
        <w:t>1989 </w:t>
      </w:r>
      <w:r>
        <w:rPr>
          <w:color w:val="231F20"/>
          <w:spacing w:val="9"/>
          <w:sz w:val="12"/>
        </w:rPr>
        <w:t> </w:t>
      </w:r>
      <w:r>
        <w:rPr>
          <w:color w:val="231F20"/>
          <w:sz w:val="12"/>
        </w:rPr>
        <w:t>91</w:t>
        <w:tab/>
        <w:t>93</w:t>
        <w:tab/>
        <w:t>95</w:t>
        <w:tab/>
        <w:t>97</w:t>
        <w:tab/>
        <w:t>99</w:t>
        <w:tab/>
        <w:t>2001 </w:t>
      </w:r>
      <w:r>
        <w:rPr>
          <w:color w:val="231F20"/>
          <w:spacing w:val="18"/>
          <w:sz w:val="12"/>
        </w:rPr>
        <w:t> </w:t>
      </w:r>
      <w:r>
        <w:rPr>
          <w:color w:val="231F20"/>
          <w:sz w:val="12"/>
        </w:rPr>
        <w:t>03</w:t>
        <w:tab/>
        <w:t>05</w:t>
        <w:tab/>
        <w:t>07</w:t>
      </w:r>
    </w:p>
    <w:p>
      <w:pPr>
        <w:pStyle w:val="BodyText"/>
        <w:spacing w:before="5"/>
        <w:rPr>
          <w:sz w:val="14"/>
        </w:rPr>
      </w:pPr>
    </w:p>
    <w:p>
      <w:pPr>
        <w:spacing w:before="0"/>
        <w:ind w:left="166" w:right="0" w:firstLine="0"/>
        <w:jc w:val="left"/>
        <w:rPr>
          <w:sz w:val="11"/>
        </w:rPr>
      </w:pPr>
      <w:r>
        <w:rPr>
          <w:color w:val="231F20"/>
          <w:sz w:val="11"/>
        </w:rPr>
        <w:t>Sources: BCC, CBI, CBI/PwC, CIPS/Markit and ONS.</w:t>
      </w:r>
    </w:p>
    <w:p>
      <w:pPr>
        <w:pStyle w:val="BodyText"/>
        <w:spacing w:before="4"/>
        <w:rPr>
          <w:sz w:val="11"/>
        </w:rPr>
      </w:pPr>
    </w:p>
    <w:p>
      <w:pPr>
        <w:pStyle w:val="ListParagraph"/>
        <w:numPr>
          <w:ilvl w:val="0"/>
          <w:numId w:val="23"/>
        </w:numPr>
        <w:tabs>
          <w:tab w:pos="337" w:val="left" w:leader="none"/>
        </w:tabs>
        <w:spacing w:line="244" w:lineRule="auto" w:before="1" w:after="0"/>
        <w:ind w:left="336" w:right="38" w:hanging="171"/>
        <w:jc w:val="left"/>
        <w:rPr>
          <w:sz w:val="11"/>
        </w:rPr>
      </w:pPr>
      <w:r>
        <w:rPr>
          <w:color w:val="231F20"/>
          <w:w w:val="95"/>
          <w:sz w:val="11"/>
        </w:rPr>
        <w:t>Three</w:t>
      </w:r>
      <w:r>
        <w:rPr>
          <w:color w:val="231F20"/>
          <w:spacing w:val="-22"/>
          <w:w w:val="95"/>
          <w:sz w:val="11"/>
        </w:rPr>
        <w:t> </w:t>
      </w:r>
      <w:r>
        <w:rPr>
          <w:color w:val="231F20"/>
          <w:w w:val="95"/>
          <w:sz w:val="11"/>
        </w:rPr>
        <w:t>measures</w:t>
      </w:r>
      <w:r>
        <w:rPr>
          <w:color w:val="231F20"/>
          <w:spacing w:val="-21"/>
          <w:w w:val="95"/>
          <w:sz w:val="11"/>
        </w:rPr>
        <w:t> </w:t>
      </w:r>
      <w:r>
        <w:rPr>
          <w:color w:val="231F20"/>
          <w:w w:val="95"/>
          <w:sz w:val="11"/>
        </w:rPr>
        <w:t>are</w:t>
      </w:r>
      <w:r>
        <w:rPr>
          <w:color w:val="231F20"/>
          <w:spacing w:val="-21"/>
          <w:w w:val="95"/>
          <w:sz w:val="11"/>
        </w:rPr>
        <w:t> </w:t>
      </w:r>
      <w:r>
        <w:rPr>
          <w:color w:val="231F20"/>
          <w:w w:val="95"/>
          <w:sz w:val="11"/>
        </w:rPr>
        <w:t>produced</w:t>
      </w:r>
      <w:r>
        <w:rPr>
          <w:color w:val="231F20"/>
          <w:spacing w:val="-21"/>
          <w:w w:val="95"/>
          <w:sz w:val="11"/>
        </w:rPr>
        <w:t> </w:t>
      </w:r>
      <w:r>
        <w:rPr>
          <w:color w:val="231F20"/>
          <w:w w:val="95"/>
          <w:sz w:val="11"/>
        </w:rPr>
        <w:t>by</w:t>
      </w:r>
      <w:r>
        <w:rPr>
          <w:color w:val="231F20"/>
          <w:spacing w:val="-22"/>
          <w:w w:val="95"/>
          <w:sz w:val="11"/>
        </w:rPr>
        <w:t> </w:t>
      </w:r>
      <w:r>
        <w:rPr>
          <w:color w:val="231F20"/>
          <w:w w:val="95"/>
          <w:sz w:val="11"/>
        </w:rPr>
        <w:t>weighting</w:t>
      </w:r>
      <w:r>
        <w:rPr>
          <w:color w:val="231F20"/>
          <w:spacing w:val="-23"/>
          <w:w w:val="95"/>
          <w:sz w:val="11"/>
        </w:rPr>
        <w:t> </w:t>
      </w:r>
      <w:r>
        <w:rPr>
          <w:color w:val="231F20"/>
          <w:w w:val="95"/>
          <w:sz w:val="11"/>
        </w:rPr>
        <w:t>together</w:t>
      </w:r>
      <w:r>
        <w:rPr>
          <w:color w:val="231F20"/>
          <w:spacing w:val="-21"/>
          <w:w w:val="95"/>
          <w:sz w:val="11"/>
        </w:rPr>
        <w:t> </w:t>
      </w:r>
      <w:r>
        <w:rPr>
          <w:color w:val="231F20"/>
          <w:w w:val="95"/>
          <w:sz w:val="11"/>
        </w:rPr>
        <w:t>surveys</w:t>
      </w:r>
      <w:r>
        <w:rPr>
          <w:color w:val="231F20"/>
          <w:spacing w:val="-23"/>
          <w:w w:val="95"/>
          <w:sz w:val="11"/>
        </w:rPr>
        <w:t> </w:t>
      </w:r>
      <w:r>
        <w:rPr>
          <w:color w:val="231F20"/>
          <w:w w:val="95"/>
          <w:sz w:val="11"/>
        </w:rPr>
        <w:t>from</w:t>
      </w:r>
      <w:r>
        <w:rPr>
          <w:color w:val="231F20"/>
          <w:spacing w:val="-22"/>
          <w:w w:val="95"/>
          <w:sz w:val="11"/>
        </w:rPr>
        <w:t> </w:t>
      </w:r>
      <w:r>
        <w:rPr>
          <w:color w:val="231F20"/>
          <w:w w:val="95"/>
          <w:sz w:val="11"/>
        </w:rPr>
        <w:t>the</w:t>
      </w:r>
      <w:r>
        <w:rPr>
          <w:color w:val="231F20"/>
          <w:spacing w:val="-21"/>
          <w:w w:val="95"/>
          <w:sz w:val="11"/>
        </w:rPr>
        <w:t> </w:t>
      </w:r>
      <w:r>
        <w:rPr>
          <w:color w:val="231F20"/>
          <w:w w:val="95"/>
          <w:sz w:val="11"/>
        </w:rPr>
        <w:t>BCC</w:t>
      </w:r>
      <w:r>
        <w:rPr>
          <w:color w:val="231F20"/>
          <w:spacing w:val="-21"/>
          <w:w w:val="95"/>
          <w:sz w:val="11"/>
        </w:rPr>
        <w:t> </w:t>
      </w:r>
      <w:r>
        <w:rPr>
          <w:color w:val="231F20"/>
          <w:w w:val="95"/>
          <w:sz w:val="11"/>
        </w:rPr>
        <w:t>(manufacturing, </w:t>
      </w:r>
      <w:r>
        <w:rPr>
          <w:color w:val="231F20"/>
          <w:w w:val="90"/>
          <w:sz w:val="11"/>
        </w:rPr>
        <w:t>services),</w:t>
      </w:r>
      <w:r>
        <w:rPr>
          <w:color w:val="231F20"/>
          <w:spacing w:val="-19"/>
          <w:w w:val="90"/>
          <w:sz w:val="11"/>
        </w:rPr>
        <w:t> </w:t>
      </w:r>
      <w:r>
        <w:rPr>
          <w:color w:val="231F20"/>
          <w:w w:val="90"/>
          <w:sz w:val="11"/>
        </w:rPr>
        <w:t>the</w:t>
      </w:r>
      <w:r>
        <w:rPr>
          <w:color w:val="231F20"/>
          <w:spacing w:val="-18"/>
          <w:w w:val="90"/>
          <w:sz w:val="11"/>
        </w:rPr>
        <w:t> </w:t>
      </w:r>
      <w:r>
        <w:rPr>
          <w:color w:val="231F20"/>
          <w:w w:val="90"/>
          <w:sz w:val="11"/>
        </w:rPr>
        <w:t>CBI</w:t>
      </w:r>
      <w:r>
        <w:rPr>
          <w:color w:val="231F20"/>
          <w:spacing w:val="-17"/>
          <w:w w:val="90"/>
          <w:sz w:val="11"/>
        </w:rPr>
        <w:t> </w:t>
      </w:r>
      <w:r>
        <w:rPr>
          <w:color w:val="231F20"/>
          <w:w w:val="90"/>
          <w:sz w:val="11"/>
        </w:rPr>
        <w:t>(manufacturing,</w:t>
      </w:r>
      <w:r>
        <w:rPr>
          <w:color w:val="231F20"/>
          <w:spacing w:val="-18"/>
          <w:w w:val="90"/>
          <w:sz w:val="11"/>
        </w:rPr>
        <w:t> </w:t>
      </w:r>
      <w:r>
        <w:rPr>
          <w:color w:val="231F20"/>
          <w:w w:val="90"/>
          <w:sz w:val="11"/>
        </w:rPr>
        <w:t>financial</w:t>
      </w:r>
      <w:r>
        <w:rPr>
          <w:color w:val="231F20"/>
          <w:spacing w:val="-17"/>
          <w:w w:val="90"/>
          <w:sz w:val="11"/>
        </w:rPr>
        <w:t> </w:t>
      </w:r>
      <w:r>
        <w:rPr>
          <w:color w:val="231F20"/>
          <w:w w:val="90"/>
          <w:sz w:val="11"/>
        </w:rPr>
        <w:t>services,</w:t>
      </w:r>
      <w:r>
        <w:rPr>
          <w:color w:val="231F20"/>
          <w:spacing w:val="-16"/>
          <w:w w:val="90"/>
          <w:sz w:val="11"/>
        </w:rPr>
        <w:t> </w:t>
      </w:r>
      <w:r>
        <w:rPr>
          <w:color w:val="231F20"/>
          <w:w w:val="90"/>
          <w:sz w:val="11"/>
        </w:rPr>
        <w:t>business/consumer</w:t>
      </w:r>
      <w:r>
        <w:rPr>
          <w:color w:val="231F20"/>
          <w:spacing w:val="-17"/>
          <w:w w:val="90"/>
          <w:sz w:val="11"/>
        </w:rPr>
        <w:t> </w:t>
      </w:r>
      <w:r>
        <w:rPr>
          <w:color w:val="231F20"/>
          <w:w w:val="90"/>
          <w:sz w:val="11"/>
        </w:rPr>
        <w:t>services,</w:t>
      </w:r>
      <w:r>
        <w:rPr>
          <w:color w:val="231F20"/>
          <w:spacing w:val="-18"/>
          <w:w w:val="90"/>
          <w:sz w:val="11"/>
        </w:rPr>
        <w:t> </w:t>
      </w:r>
      <w:r>
        <w:rPr>
          <w:color w:val="231F20"/>
          <w:w w:val="90"/>
          <w:sz w:val="11"/>
        </w:rPr>
        <w:t>distributive </w:t>
      </w:r>
      <w:r>
        <w:rPr>
          <w:color w:val="231F20"/>
          <w:w w:val="95"/>
          <w:sz w:val="11"/>
        </w:rPr>
        <w:t>trades),</w:t>
      </w:r>
      <w:r>
        <w:rPr>
          <w:color w:val="231F20"/>
          <w:spacing w:val="-21"/>
          <w:w w:val="95"/>
          <w:sz w:val="11"/>
        </w:rPr>
        <w:t> </w:t>
      </w:r>
      <w:r>
        <w:rPr>
          <w:color w:val="231F20"/>
          <w:w w:val="95"/>
          <w:sz w:val="11"/>
        </w:rPr>
        <w:t>and</w:t>
      </w:r>
      <w:r>
        <w:rPr>
          <w:color w:val="231F20"/>
          <w:spacing w:val="-21"/>
          <w:w w:val="95"/>
          <w:sz w:val="11"/>
        </w:rPr>
        <w:t> </w:t>
      </w:r>
      <w:r>
        <w:rPr>
          <w:color w:val="231F20"/>
          <w:w w:val="95"/>
          <w:sz w:val="11"/>
        </w:rPr>
        <w:t>CIPS/Markit</w:t>
      </w:r>
      <w:r>
        <w:rPr>
          <w:color w:val="231F20"/>
          <w:spacing w:val="-21"/>
          <w:w w:val="95"/>
          <w:sz w:val="11"/>
        </w:rPr>
        <w:t> </w:t>
      </w:r>
      <w:r>
        <w:rPr>
          <w:color w:val="231F20"/>
          <w:w w:val="95"/>
          <w:sz w:val="11"/>
        </w:rPr>
        <w:t>(manufacturing,</w:t>
      </w:r>
      <w:r>
        <w:rPr>
          <w:color w:val="231F20"/>
          <w:spacing w:val="-20"/>
          <w:w w:val="95"/>
          <w:sz w:val="11"/>
        </w:rPr>
        <w:t> </w:t>
      </w:r>
      <w:r>
        <w:rPr>
          <w:color w:val="231F20"/>
          <w:w w:val="95"/>
          <w:sz w:val="11"/>
        </w:rPr>
        <w:t>services,</w:t>
      </w:r>
      <w:r>
        <w:rPr>
          <w:color w:val="231F20"/>
          <w:spacing w:val="-20"/>
          <w:w w:val="95"/>
          <w:sz w:val="11"/>
        </w:rPr>
        <w:t> </w:t>
      </w:r>
      <w:r>
        <w:rPr>
          <w:color w:val="231F20"/>
          <w:w w:val="95"/>
          <w:sz w:val="11"/>
        </w:rPr>
        <w:t>construction)</w:t>
      </w:r>
      <w:r>
        <w:rPr>
          <w:color w:val="231F20"/>
          <w:spacing w:val="-20"/>
          <w:w w:val="95"/>
          <w:sz w:val="11"/>
        </w:rPr>
        <w:t> </w:t>
      </w:r>
      <w:r>
        <w:rPr>
          <w:color w:val="231F20"/>
          <w:w w:val="95"/>
          <w:sz w:val="11"/>
        </w:rPr>
        <w:t>using</w:t>
      </w:r>
      <w:r>
        <w:rPr>
          <w:color w:val="231F20"/>
          <w:spacing w:val="-20"/>
          <w:w w:val="95"/>
          <w:sz w:val="11"/>
        </w:rPr>
        <w:t> </w:t>
      </w:r>
      <w:r>
        <w:rPr>
          <w:color w:val="231F20"/>
          <w:w w:val="95"/>
          <w:sz w:val="11"/>
        </w:rPr>
        <w:t>nominal</w:t>
      </w:r>
      <w:r>
        <w:rPr>
          <w:color w:val="231F20"/>
          <w:spacing w:val="-20"/>
          <w:w w:val="95"/>
          <w:sz w:val="11"/>
        </w:rPr>
        <w:t> </w:t>
      </w:r>
      <w:r>
        <w:rPr>
          <w:color w:val="231F20"/>
          <w:w w:val="95"/>
          <w:sz w:val="11"/>
        </w:rPr>
        <w:t>shares</w:t>
      </w:r>
      <w:r>
        <w:rPr>
          <w:color w:val="231F20"/>
          <w:spacing w:val="-20"/>
          <w:w w:val="95"/>
          <w:sz w:val="11"/>
        </w:rPr>
        <w:t> </w:t>
      </w:r>
      <w:r>
        <w:rPr>
          <w:color w:val="231F20"/>
          <w:w w:val="95"/>
          <w:sz w:val="11"/>
        </w:rPr>
        <w:t>in </w:t>
      </w:r>
      <w:r>
        <w:rPr>
          <w:color w:val="231F20"/>
          <w:sz w:val="11"/>
        </w:rPr>
        <w:t>value</w:t>
      </w:r>
      <w:r>
        <w:rPr>
          <w:color w:val="231F20"/>
          <w:spacing w:val="-12"/>
          <w:sz w:val="11"/>
        </w:rPr>
        <w:t> </w:t>
      </w:r>
      <w:r>
        <w:rPr>
          <w:color w:val="231F20"/>
          <w:sz w:val="11"/>
        </w:rPr>
        <w:t>added.</w:t>
      </w:r>
      <w:r>
        <w:rPr>
          <w:color w:val="231F20"/>
          <w:spacing w:val="3"/>
          <w:sz w:val="11"/>
        </w:rPr>
        <w:t> </w:t>
      </w:r>
      <w:r>
        <w:rPr>
          <w:color w:val="231F20"/>
          <w:sz w:val="11"/>
        </w:rPr>
        <w:t>The</w:t>
      </w:r>
      <w:r>
        <w:rPr>
          <w:color w:val="231F20"/>
          <w:spacing w:val="-12"/>
          <w:sz w:val="11"/>
        </w:rPr>
        <w:t> </w:t>
      </w:r>
      <w:r>
        <w:rPr>
          <w:color w:val="231F20"/>
          <w:sz w:val="11"/>
        </w:rPr>
        <w:t>BCC</w:t>
      </w:r>
      <w:r>
        <w:rPr>
          <w:color w:val="231F20"/>
          <w:spacing w:val="-14"/>
          <w:sz w:val="11"/>
        </w:rPr>
        <w:t> </w:t>
      </w:r>
      <w:r>
        <w:rPr>
          <w:color w:val="231F20"/>
          <w:sz w:val="11"/>
        </w:rPr>
        <w:t>data</w:t>
      </w:r>
      <w:r>
        <w:rPr>
          <w:color w:val="231F20"/>
          <w:spacing w:val="-12"/>
          <w:sz w:val="11"/>
        </w:rPr>
        <w:t> </w:t>
      </w:r>
      <w:r>
        <w:rPr>
          <w:color w:val="231F20"/>
          <w:sz w:val="11"/>
        </w:rPr>
        <w:t>are</w:t>
      </w:r>
      <w:r>
        <w:rPr>
          <w:color w:val="231F20"/>
          <w:spacing w:val="-12"/>
          <w:sz w:val="11"/>
        </w:rPr>
        <w:t> </w:t>
      </w:r>
      <w:r>
        <w:rPr>
          <w:color w:val="231F20"/>
          <w:sz w:val="11"/>
        </w:rPr>
        <w:t>non</w:t>
      </w:r>
      <w:r>
        <w:rPr>
          <w:color w:val="231F20"/>
          <w:spacing w:val="-12"/>
          <w:sz w:val="11"/>
        </w:rPr>
        <w:t> </w:t>
      </w:r>
      <w:r>
        <w:rPr>
          <w:color w:val="231F20"/>
          <w:sz w:val="11"/>
        </w:rPr>
        <w:t>seasonally</w:t>
      </w:r>
      <w:r>
        <w:rPr>
          <w:color w:val="231F20"/>
          <w:spacing w:val="-12"/>
          <w:sz w:val="11"/>
        </w:rPr>
        <w:t> </w:t>
      </w:r>
      <w:r>
        <w:rPr>
          <w:color w:val="231F20"/>
          <w:sz w:val="11"/>
        </w:rPr>
        <w:t>adjusted.</w:t>
      </w:r>
    </w:p>
    <w:p>
      <w:pPr>
        <w:pStyle w:val="ListParagraph"/>
        <w:numPr>
          <w:ilvl w:val="0"/>
          <w:numId w:val="23"/>
        </w:numPr>
        <w:tabs>
          <w:tab w:pos="337" w:val="left" w:leader="none"/>
        </w:tabs>
        <w:spacing w:line="127" w:lineRule="exact" w:before="0" w:after="0"/>
        <w:ind w:left="336" w:right="0" w:hanging="171"/>
        <w:jc w:val="left"/>
        <w:rPr>
          <w:sz w:val="11"/>
        </w:rPr>
      </w:pPr>
      <w:r>
        <w:rPr>
          <w:color w:val="231F20"/>
          <w:sz w:val="11"/>
        </w:rPr>
        <w:t>The</w:t>
      </w:r>
      <w:r>
        <w:rPr>
          <w:color w:val="231F20"/>
          <w:spacing w:val="-13"/>
          <w:sz w:val="11"/>
        </w:rPr>
        <w:t> </w:t>
      </w:r>
      <w:r>
        <w:rPr>
          <w:color w:val="231F20"/>
          <w:sz w:val="11"/>
        </w:rPr>
        <w:t>diamond</w:t>
      </w:r>
      <w:r>
        <w:rPr>
          <w:color w:val="231F20"/>
          <w:spacing w:val="-13"/>
          <w:sz w:val="11"/>
        </w:rPr>
        <w:t> </w:t>
      </w:r>
      <w:r>
        <w:rPr>
          <w:color w:val="231F20"/>
          <w:sz w:val="11"/>
        </w:rPr>
        <w:t>for</w:t>
      </w:r>
      <w:r>
        <w:rPr>
          <w:color w:val="231F20"/>
          <w:spacing w:val="-10"/>
          <w:sz w:val="11"/>
        </w:rPr>
        <w:t> </w:t>
      </w:r>
      <w:r>
        <w:rPr>
          <w:color w:val="231F20"/>
          <w:sz w:val="11"/>
        </w:rPr>
        <w:t>2008</w:t>
      </w:r>
      <w:r>
        <w:rPr>
          <w:color w:val="231F20"/>
          <w:spacing w:val="-14"/>
          <w:sz w:val="11"/>
        </w:rPr>
        <w:t> </w:t>
      </w:r>
      <w:r>
        <w:rPr>
          <w:color w:val="231F20"/>
          <w:sz w:val="11"/>
        </w:rPr>
        <w:t>Q4</w:t>
      </w:r>
      <w:r>
        <w:rPr>
          <w:color w:val="231F20"/>
          <w:spacing w:val="-10"/>
          <w:sz w:val="11"/>
        </w:rPr>
        <w:t> </w:t>
      </w:r>
      <w:r>
        <w:rPr>
          <w:color w:val="231F20"/>
          <w:sz w:val="11"/>
        </w:rPr>
        <w:t>is</w:t>
      </w:r>
      <w:r>
        <w:rPr>
          <w:color w:val="231F20"/>
          <w:spacing w:val="-10"/>
          <w:sz w:val="11"/>
        </w:rPr>
        <w:t> </w:t>
      </w:r>
      <w:r>
        <w:rPr>
          <w:color w:val="231F20"/>
          <w:sz w:val="11"/>
        </w:rPr>
        <w:t>based</w:t>
      </w:r>
      <w:r>
        <w:rPr>
          <w:color w:val="231F20"/>
          <w:spacing w:val="-13"/>
          <w:sz w:val="11"/>
        </w:rPr>
        <w:t> </w:t>
      </w:r>
      <w:r>
        <w:rPr>
          <w:color w:val="231F20"/>
          <w:sz w:val="11"/>
        </w:rPr>
        <w:t>on</w:t>
      </w:r>
      <w:r>
        <w:rPr>
          <w:color w:val="231F20"/>
          <w:spacing w:val="-14"/>
          <w:sz w:val="11"/>
        </w:rPr>
        <w:t> </w:t>
      </w:r>
      <w:r>
        <w:rPr>
          <w:color w:val="231F20"/>
          <w:sz w:val="11"/>
        </w:rPr>
        <w:t>October</w:t>
      </w:r>
      <w:r>
        <w:rPr>
          <w:color w:val="231F20"/>
          <w:spacing w:val="-13"/>
          <w:sz w:val="11"/>
        </w:rPr>
        <w:t> </w:t>
      </w:r>
      <w:r>
        <w:rPr>
          <w:color w:val="231F20"/>
          <w:sz w:val="11"/>
        </w:rPr>
        <w:t>data.</w:t>
      </w:r>
    </w:p>
    <w:p>
      <w:pPr>
        <w:pStyle w:val="BodyText"/>
        <w:spacing w:before="6"/>
        <w:rPr>
          <w:sz w:val="27"/>
        </w:rPr>
      </w:pPr>
      <w:r>
        <w:rPr/>
        <w:br w:type="column"/>
      </w:r>
      <w:r>
        <w:rPr>
          <w:sz w:val="27"/>
        </w:rPr>
      </w:r>
    </w:p>
    <w:p>
      <w:pPr>
        <w:pStyle w:val="BodyText"/>
        <w:spacing w:line="268" w:lineRule="auto"/>
        <w:ind w:left="166" w:right="196"/>
      </w:pPr>
      <w:r>
        <w:rPr>
          <w:color w:val="231F20"/>
        </w:rPr>
        <w:t>The near-term outlook for activity has deteriorated </w:t>
      </w:r>
      <w:r>
        <w:rPr>
          <w:color w:val="231F20"/>
          <w:w w:val="90"/>
        </w:rPr>
        <w:t>significantly</w:t>
      </w:r>
      <w:r>
        <w:rPr>
          <w:color w:val="231F20"/>
          <w:spacing w:val="-22"/>
          <w:w w:val="90"/>
        </w:rPr>
        <w:t> </w:t>
      </w:r>
      <w:r>
        <w:rPr>
          <w:color w:val="231F20"/>
          <w:w w:val="90"/>
        </w:rPr>
        <w:t>in</w:t>
      </w:r>
      <w:r>
        <w:rPr>
          <w:color w:val="231F20"/>
          <w:spacing w:val="-21"/>
          <w:w w:val="90"/>
        </w:rPr>
        <w:t> </w:t>
      </w:r>
      <w:r>
        <w:rPr>
          <w:color w:val="231F20"/>
          <w:w w:val="90"/>
        </w:rPr>
        <w:t>recent</w:t>
      </w:r>
      <w:r>
        <w:rPr>
          <w:color w:val="231F20"/>
          <w:spacing w:val="-22"/>
          <w:w w:val="90"/>
        </w:rPr>
        <w:t> </w:t>
      </w:r>
      <w:r>
        <w:rPr>
          <w:color w:val="231F20"/>
          <w:w w:val="90"/>
        </w:rPr>
        <w:t>months.</w:t>
      </w:r>
      <w:r>
        <w:rPr>
          <w:color w:val="231F20"/>
          <w:spacing w:val="3"/>
          <w:w w:val="90"/>
        </w:rPr>
        <w:t> </w:t>
      </w:r>
      <w:r>
        <w:rPr>
          <w:color w:val="231F20"/>
          <w:w w:val="90"/>
        </w:rPr>
        <w:t>The</w:t>
      </w:r>
      <w:r>
        <w:rPr>
          <w:color w:val="231F20"/>
          <w:spacing w:val="-25"/>
          <w:w w:val="90"/>
        </w:rPr>
        <w:t> </w:t>
      </w:r>
      <w:r>
        <w:rPr>
          <w:color w:val="231F20"/>
          <w:w w:val="90"/>
        </w:rPr>
        <w:t>CIPS/Markit</w:t>
      </w:r>
      <w:r>
        <w:rPr>
          <w:color w:val="231F20"/>
          <w:spacing w:val="-24"/>
          <w:w w:val="90"/>
        </w:rPr>
        <w:t> </w:t>
      </w:r>
      <w:r>
        <w:rPr>
          <w:color w:val="231F20"/>
          <w:w w:val="90"/>
        </w:rPr>
        <w:t>output</w:t>
      </w:r>
      <w:r>
        <w:rPr>
          <w:color w:val="231F20"/>
          <w:spacing w:val="-21"/>
          <w:w w:val="90"/>
        </w:rPr>
        <w:t> </w:t>
      </w:r>
      <w:r>
        <w:rPr>
          <w:color w:val="231F20"/>
          <w:w w:val="90"/>
        </w:rPr>
        <w:t>indices </w:t>
      </w:r>
      <w:r>
        <w:rPr>
          <w:color w:val="231F20"/>
          <w:w w:val="95"/>
        </w:rPr>
        <w:t>fell</w:t>
      </w:r>
      <w:r>
        <w:rPr>
          <w:color w:val="231F20"/>
          <w:spacing w:val="-40"/>
          <w:w w:val="95"/>
        </w:rPr>
        <w:t> </w:t>
      </w:r>
      <w:r>
        <w:rPr>
          <w:color w:val="231F20"/>
          <w:w w:val="95"/>
        </w:rPr>
        <w:t>in</w:t>
      </w:r>
      <w:r>
        <w:rPr>
          <w:color w:val="231F20"/>
          <w:spacing w:val="-41"/>
          <w:w w:val="95"/>
        </w:rPr>
        <w:t> </w:t>
      </w:r>
      <w:r>
        <w:rPr>
          <w:color w:val="231F20"/>
          <w:w w:val="95"/>
        </w:rPr>
        <w:t>October,</w:t>
      </w:r>
      <w:r>
        <w:rPr>
          <w:color w:val="231F20"/>
          <w:spacing w:val="-42"/>
          <w:w w:val="95"/>
        </w:rPr>
        <w:t> </w:t>
      </w:r>
      <w:r>
        <w:rPr>
          <w:color w:val="231F20"/>
          <w:w w:val="95"/>
        </w:rPr>
        <w:t>to</w:t>
      </w:r>
      <w:r>
        <w:rPr>
          <w:color w:val="231F20"/>
          <w:spacing w:val="-39"/>
          <w:w w:val="95"/>
        </w:rPr>
        <w:t> </w:t>
      </w:r>
      <w:r>
        <w:rPr>
          <w:color w:val="231F20"/>
          <w:w w:val="95"/>
        </w:rPr>
        <w:t>below</w:t>
      </w:r>
      <w:r>
        <w:rPr>
          <w:color w:val="231F20"/>
          <w:spacing w:val="-41"/>
          <w:w w:val="95"/>
        </w:rPr>
        <w:t> </w:t>
      </w:r>
      <w:r>
        <w:rPr>
          <w:color w:val="231F20"/>
          <w:w w:val="95"/>
        </w:rPr>
        <w:t>their</w:t>
      </w:r>
      <w:r>
        <w:rPr>
          <w:color w:val="231F20"/>
          <w:spacing w:val="-40"/>
          <w:w w:val="95"/>
        </w:rPr>
        <w:t> </w:t>
      </w:r>
      <w:r>
        <w:rPr>
          <w:color w:val="231F20"/>
          <w:w w:val="95"/>
        </w:rPr>
        <w:t>average</w:t>
      </w:r>
      <w:r>
        <w:rPr>
          <w:color w:val="231F20"/>
          <w:spacing w:val="-41"/>
          <w:w w:val="95"/>
        </w:rPr>
        <w:t> </w:t>
      </w:r>
      <w:r>
        <w:rPr>
          <w:color w:val="231F20"/>
          <w:w w:val="95"/>
        </w:rPr>
        <w:t>Q3</w:t>
      </w:r>
      <w:r>
        <w:rPr>
          <w:color w:val="231F20"/>
          <w:spacing w:val="-40"/>
          <w:w w:val="95"/>
        </w:rPr>
        <w:t> </w:t>
      </w:r>
      <w:r>
        <w:rPr>
          <w:color w:val="231F20"/>
          <w:w w:val="95"/>
        </w:rPr>
        <w:t>levels.</w:t>
      </w:r>
      <w:r>
        <w:rPr>
          <w:color w:val="231F20"/>
          <w:spacing w:val="-21"/>
          <w:w w:val="95"/>
        </w:rPr>
        <w:t> </w:t>
      </w:r>
      <w:r>
        <w:rPr>
          <w:color w:val="231F20"/>
          <w:w w:val="95"/>
        </w:rPr>
        <w:t>Indeed,</w:t>
      </w:r>
      <w:r>
        <w:rPr>
          <w:color w:val="231F20"/>
          <w:spacing w:val="-41"/>
          <w:w w:val="95"/>
        </w:rPr>
        <w:t> </w:t>
      </w:r>
      <w:r>
        <w:rPr>
          <w:color w:val="231F20"/>
          <w:w w:val="95"/>
        </w:rPr>
        <w:t>the </w:t>
      </w:r>
      <w:r>
        <w:rPr>
          <w:color w:val="231F20"/>
          <w:w w:val="90"/>
        </w:rPr>
        <w:t>CIPS/Markit</w:t>
      </w:r>
      <w:r>
        <w:rPr>
          <w:color w:val="231F20"/>
          <w:spacing w:val="-19"/>
          <w:w w:val="90"/>
        </w:rPr>
        <w:t> </w:t>
      </w:r>
      <w:r>
        <w:rPr>
          <w:color w:val="231F20"/>
          <w:w w:val="90"/>
        </w:rPr>
        <w:t>weighted</w:t>
      </w:r>
      <w:r>
        <w:rPr>
          <w:color w:val="231F20"/>
          <w:spacing w:val="-20"/>
          <w:w w:val="90"/>
        </w:rPr>
        <w:t> </w:t>
      </w:r>
      <w:r>
        <w:rPr>
          <w:color w:val="231F20"/>
          <w:w w:val="90"/>
        </w:rPr>
        <w:t>output</w:t>
      </w:r>
      <w:r>
        <w:rPr>
          <w:color w:val="231F20"/>
          <w:spacing w:val="-17"/>
          <w:w w:val="90"/>
        </w:rPr>
        <w:t> </w:t>
      </w:r>
      <w:r>
        <w:rPr>
          <w:color w:val="231F20"/>
          <w:w w:val="90"/>
        </w:rPr>
        <w:t>indicator</w:t>
      </w:r>
      <w:r>
        <w:rPr>
          <w:color w:val="231F20"/>
          <w:spacing w:val="-19"/>
          <w:w w:val="90"/>
        </w:rPr>
        <w:t> </w:t>
      </w:r>
      <w:r>
        <w:rPr>
          <w:color w:val="231F20"/>
          <w:w w:val="90"/>
        </w:rPr>
        <w:t>was</w:t>
      </w:r>
      <w:r>
        <w:rPr>
          <w:color w:val="231F20"/>
          <w:spacing w:val="-17"/>
          <w:w w:val="90"/>
        </w:rPr>
        <w:t> </w:t>
      </w:r>
      <w:r>
        <w:rPr>
          <w:color w:val="231F20"/>
          <w:w w:val="90"/>
        </w:rPr>
        <w:t>at</w:t>
      </w:r>
      <w:r>
        <w:rPr>
          <w:color w:val="231F20"/>
          <w:spacing w:val="-16"/>
          <w:w w:val="90"/>
        </w:rPr>
        <w:t> </w:t>
      </w:r>
      <w:r>
        <w:rPr>
          <w:color w:val="231F20"/>
          <w:w w:val="90"/>
        </w:rPr>
        <w:t>its</w:t>
      </w:r>
      <w:r>
        <w:rPr>
          <w:color w:val="231F20"/>
          <w:spacing w:val="-17"/>
          <w:w w:val="90"/>
        </w:rPr>
        <w:t> </w:t>
      </w:r>
      <w:r>
        <w:rPr>
          <w:color w:val="231F20"/>
          <w:w w:val="90"/>
        </w:rPr>
        <w:t>lowest</w:t>
      </w:r>
      <w:r>
        <w:rPr>
          <w:color w:val="231F20"/>
          <w:spacing w:val="-17"/>
          <w:w w:val="90"/>
        </w:rPr>
        <w:t> </w:t>
      </w:r>
      <w:r>
        <w:rPr>
          <w:color w:val="231F20"/>
          <w:w w:val="90"/>
        </w:rPr>
        <w:t>level </w:t>
      </w:r>
      <w:r>
        <w:rPr>
          <w:color w:val="231F20"/>
          <w:w w:val="95"/>
        </w:rPr>
        <w:t>since</w:t>
      </w:r>
      <w:r>
        <w:rPr>
          <w:color w:val="231F20"/>
          <w:spacing w:val="-34"/>
          <w:w w:val="95"/>
        </w:rPr>
        <w:t> </w:t>
      </w:r>
      <w:r>
        <w:rPr>
          <w:color w:val="231F20"/>
          <w:w w:val="95"/>
        </w:rPr>
        <w:t>the</w:t>
      </w:r>
      <w:r>
        <w:rPr>
          <w:color w:val="231F20"/>
          <w:spacing w:val="-32"/>
          <w:w w:val="95"/>
        </w:rPr>
        <w:t> </w:t>
      </w:r>
      <w:r>
        <w:rPr>
          <w:color w:val="231F20"/>
          <w:w w:val="95"/>
        </w:rPr>
        <w:t>series</w:t>
      </w:r>
      <w:r>
        <w:rPr>
          <w:color w:val="231F20"/>
          <w:spacing w:val="-31"/>
          <w:w w:val="95"/>
        </w:rPr>
        <w:t> </w:t>
      </w:r>
      <w:r>
        <w:rPr>
          <w:color w:val="231F20"/>
          <w:w w:val="95"/>
        </w:rPr>
        <w:t>began</w:t>
      </w:r>
      <w:r>
        <w:rPr>
          <w:color w:val="231F20"/>
          <w:spacing w:val="-31"/>
          <w:w w:val="95"/>
        </w:rPr>
        <w:t> </w:t>
      </w:r>
      <w:r>
        <w:rPr>
          <w:color w:val="231F20"/>
          <w:w w:val="95"/>
        </w:rPr>
        <w:t>in</w:t>
      </w:r>
      <w:r>
        <w:rPr>
          <w:color w:val="231F20"/>
          <w:spacing w:val="-32"/>
          <w:w w:val="95"/>
        </w:rPr>
        <w:t> </w:t>
      </w:r>
      <w:r>
        <w:rPr>
          <w:color w:val="231F20"/>
          <w:w w:val="95"/>
        </w:rPr>
        <w:t>1998.</w:t>
      </w:r>
      <w:r>
        <w:rPr>
          <w:color w:val="231F20"/>
          <w:spacing w:val="-9"/>
          <w:w w:val="95"/>
        </w:rPr>
        <w:t> </w:t>
      </w:r>
      <w:r>
        <w:rPr>
          <w:color w:val="231F20"/>
          <w:w w:val="95"/>
        </w:rPr>
        <w:t>And</w:t>
      </w:r>
      <w:r>
        <w:rPr>
          <w:color w:val="231F20"/>
          <w:spacing w:val="-31"/>
          <w:w w:val="95"/>
        </w:rPr>
        <w:t> </w:t>
      </w:r>
      <w:r>
        <w:rPr>
          <w:color w:val="231F20"/>
          <w:w w:val="95"/>
        </w:rPr>
        <w:t>reports</w:t>
      </w:r>
      <w:r>
        <w:rPr>
          <w:color w:val="231F20"/>
          <w:spacing w:val="-34"/>
          <w:w w:val="95"/>
        </w:rPr>
        <w:t> </w:t>
      </w:r>
      <w:r>
        <w:rPr>
          <w:color w:val="231F20"/>
          <w:w w:val="95"/>
        </w:rPr>
        <w:t>from</w:t>
      </w:r>
      <w:r>
        <w:rPr>
          <w:color w:val="231F20"/>
          <w:spacing w:val="-34"/>
          <w:w w:val="95"/>
        </w:rPr>
        <w:t> </w:t>
      </w:r>
      <w:r>
        <w:rPr>
          <w:color w:val="231F20"/>
          <w:w w:val="95"/>
        </w:rPr>
        <w:t>the</w:t>
      </w:r>
      <w:r>
        <w:rPr>
          <w:color w:val="231F20"/>
          <w:spacing w:val="-32"/>
          <w:w w:val="95"/>
        </w:rPr>
        <w:t> </w:t>
      </w:r>
      <w:r>
        <w:rPr>
          <w:color w:val="231F20"/>
          <w:spacing w:val="-3"/>
          <w:w w:val="95"/>
        </w:rPr>
        <w:t>Bank’s </w:t>
      </w:r>
      <w:r>
        <w:rPr>
          <w:color w:val="231F20"/>
          <w:w w:val="95"/>
        </w:rPr>
        <w:t>regional Agents’ contacts also suggested that conditions deteriorated</w:t>
      </w:r>
      <w:r>
        <w:rPr>
          <w:color w:val="231F20"/>
          <w:spacing w:val="-35"/>
          <w:w w:val="95"/>
        </w:rPr>
        <w:t> </w:t>
      </w:r>
      <w:r>
        <w:rPr>
          <w:color w:val="231F20"/>
          <w:w w:val="95"/>
        </w:rPr>
        <w:t>in</w:t>
      </w:r>
      <w:r>
        <w:rPr>
          <w:color w:val="231F20"/>
          <w:spacing w:val="-37"/>
          <w:w w:val="95"/>
        </w:rPr>
        <w:t> </w:t>
      </w:r>
      <w:r>
        <w:rPr>
          <w:color w:val="231F20"/>
          <w:w w:val="95"/>
        </w:rPr>
        <w:t>October</w:t>
      </w:r>
      <w:r>
        <w:rPr>
          <w:color w:val="231F20"/>
          <w:spacing w:val="-37"/>
          <w:w w:val="95"/>
        </w:rPr>
        <w:t> </w:t>
      </w:r>
      <w:r>
        <w:rPr>
          <w:color w:val="231F20"/>
          <w:w w:val="95"/>
        </w:rPr>
        <w:t>from</w:t>
      </w:r>
      <w:r>
        <w:rPr>
          <w:color w:val="231F20"/>
          <w:spacing w:val="-35"/>
          <w:w w:val="95"/>
        </w:rPr>
        <w:t> </w:t>
      </w:r>
      <w:r>
        <w:rPr>
          <w:color w:val="231F20"/>
          <w:w w:val="95"/>
        </w:rPr>
        <w:t>already</w:t>
      </w:r>
      <w:r>
        <w:rPr>
          <w:color w:val="231F20"/>
          <w:spacing w:val="-35"/>
          <w:w w:val="95"/>
        </w:rPr>
        <w:t> </w:t>
      </w:r>
      <w:r>
        <w:rPr>
          <w:color w:val="231F20"/>
          <w:w w:val="95"/>
        </w:rPr>
        <w:t>subdued</w:t>
      </w:r>
      <w:r>
        <w:rPr>
          <w:color w:val="231F20"/>
          <w:spacing w:val="-34"/>
          <w:w w:val="95"/>
        </w:rPr>
        <w:t> </w:t>
      </w:r>
      <w:r>
        <w:rPr>
          <w:color w:val="231F20"/>
          <w:w w:val="95"/>
        </w:rPr>
        <w:t>levels</w:t>
      </w:r>
      <w:r>
        <w:rPr>
          <w:color w:val="231F20"/>
          <w:spacing w:val="-35"/>
          <w:w w:val="95"/>
        </w:rPr>
        <w:t> </w:t>
      </w:r>
      <w:r>
        <w:rPr>
          <w:color w:val="231F20"/>
          <w:w w:val="95"/>
        </w:rPr>
        <w:t>in</w:t>
      </w:r>
      <w:r>
        <w:rPr>
          <w:color w:val="231F20"/>
          <w:spacing w:val="-37"/>
          <w:w w:val="95"/>
        </w:rPr>
        <w:t> </w:t>
      </w:r>
      <w:r>
        <w:rPr>
          <w:color w:val="231F20"/>
          <w:w w:val="95"/>
        </w:rPr>
        <w:t>Q3.</w:t>
      </w:r>
    </w:p>
    <w:p>
      <w:pPr>
        <w:pStyle w:val="BodyText"/>
        <w:spacing w:line="232" w:lineRule="exact"/>
        <w:ind w:left="166"/>
      </w:pPr>
      <w:r>
        <w:rPr>
          <w:color w:val="231F20"/>
        </w:rPr>
        <w:t>These</w:t>
      </w:r>
      <w:r>
        <w:rPr>
          <w:color w:val="231F20"/>
          <w:spacing w:val="-45"/>
        </w:rPr>
        <w:t> </w:t>
      </w:r>
      <w:r>
        <w:rPr>
          <w:color w:val="231F20"/>
        </w:rPr>
        <w:t>indicators</w:t>
      </w:r>
      <w:r>
        <w:rPr>
          <w:color w:val="231F20"/>
          <w:spacing w:val="-45"/>
        </w:rPr>
        <w:t> </w:t>
      </w:r>
      <w:r>
        <w:rPr>
          <w:color w:val="231F20"/>
        </w:rPr>
        <w:t>suggest</w:t>
      </w:r>
      <w:r>
        <w:rPr>
          <w:color w:val="231F20"/>
          <w:spacing w:val="-45"/>
        </w:rPr>
        <w:t> </w:t>
      </w:r>
      <w:r>
        <w:rPr>
          <w:color w:val="231F20"/>
        </w:rPr>
        <w:t>a</w:t>
      </w:r>
      <w:r>
        <w:rPr>
          <w:color w:val="231F20"/>
          <w:spacing w:val="-46"/>
        </w:rPr>
        <w:t> </w:t>
      </w:r>
      <w:r>
        <w:rPr>
          <w:color w:val="231F20"/>
        </w:rPr>
        <w:t>further</w:t>
      </w:r>
      <w:r>
        <w:rPr>
          <w:color w:val="231F20"/>
          <w:spacing w:val="-45"/>
        </w:rPr>
        <w:t> </w:t>
      </w:r>
      <w:r>
        <w:rPr>
          <w:color w:val="231F20"/>
        </w:rPr>
        <w:t>contraction</w:t>
      </w:r>
      <w:r>
        <w:rPr>
          <w:color w:val="231F20"/>
          <w:spacing w:val="-45"/>
        </w:rPr>
        <w:t> </w:t>
      </w:r>
      <w:r>
        <w:rPr>
          <w:color w:val="231F20"/>
        </w:rPr>
        <w:t>in</w:t>
      </w:r>
      <w:r>
        <w:rPr>
          <w:color w:val="231F20"/>
          <w:spacing w:val="-46"/>
        </w:rPr>
        <w:t> </w:t>
      </w:r>
      <w:r>
        <w:rPr>
          <w:color w:val="231F20"/>
        </w:rPr>
        <w:t>GDP</w:t>
      </w:r>
      <w:r>
        <w:rPr>
          <w:color w:val="231F20"/>
          <w:spacing w:val="-45"/>
        </w:rPr>
        <w:t> </w:t>
      </w:r>
      <w:r>
        <w:rPr>
          <w:color w:val="231F20"/>
        </w:rPr>
        <w:t>in</w:t>
      </w:r>
      <w:r>
        <w:rPr>
          <w:color w:val="231F20"/>
          <w:spacing w:val="-47"/>
        </w:rPr>
        <w:t> </w:t>
      </w:r>
      <w:r>
        <w:rPr>
          <w:color w:val="231F20"/>
        </w:rPr>
        <w:t>Q4.</w:t>
      </w:r>
    </w:p>
    <w:p>
      <w:pPr>
        <w:pStyle w:val="BodyText"/>
        <w:spacing w:before="11"/>
        <w:rPr>
          <w:sz w:val="29"/>
        </w:rPr>
      </w:pPr>
    </w:p>
    <w:p>
      <w:pPr>
        <w:pStyle w:val="BodyText"/>
        <w:spacing w:line="268" w:lineRule="auto"/>
        <w:ind w:left="166" w:right="291"/>
      </w:pPr>
      <w:r>
        <w:rPr>
          <w:color w:val="231F20"/>
          <w:w w:val="95"/>
        </w:rPr>
        <w:t>Growth</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service</w:t>
      </w:r>
      <w:r>
        <w:rPr>
          <w:color w:val="231F20"/>
          <w:spacing w:val="-41"/>
          <w:w w:val="95"/>
        </w:rPr>
        <w:t> </w:t>
      </w:r>
      <w:r>
        <w:rPr>
          <w:color w:val="231F20"/>
          <w:w w:val="95"/>
        </w:rPr>
        <w:t>sector,</w:t>
      </w:r>
      <w:r>
        <w:rPr>
          <w:color w:val="231F20"/>
          <w:spacing w:val="-40"/>
          <w:w w:val="95"/>
        </w:rPr>
        <w:t> </w:t>
      </w:r>
      <w:r>
        <w:rPr>
          <w:color w:val="231F20"/>
          <w:w w:val="95"/>
        </w:rPr>
        <w:t>which</w:t>
      </w:r>
      <w:r>
        <w:rPr>
          <w:color w:val="231F20"/>
          <w:spacing w:val="-41"/>
          <w:w w:val="95"/>
        </w:rPr>
        <w:t> </w:t>
      </w:r>
      <w:r>
        <w:rPr>
          <w:color w:val="231F20"/>
          <w:w w:val="95"/>
        </w:rPr>
        <w:t>comprises</w:t>
      </w:r>
      <w:r>
        <w:rPr>
          <w:color w:val="231F20"/>
          <w:spacing w:val="-40"/>
          <w:w w:val="95"/>
        </w:rPr>
        <w:t> </w:t>
      </w:r>
      <w:r>
        <w:rPr>
          <w:color w:val="231F20"/>
          <w:w w:val="95"/>
        </w:rPr>
        <w:t>around</w:t>
      </w:r>
      <w:r>
        <w:rPr>
          <w:color w:val="231F20"/>
          <w:spacing w:val="-40"/>
          <w:w w:val="95"/>
        </w:rPr>
        <w:t> </w:t>
      </w:r>
      <w:r>
        <w:rPr>
          <w:color w:val="231F20"/>
          <w:w w:val="95"/>
        </w:rPr>
        <w:t>75%</w:t>
      </w:r>
      <w:r>
        <w:rPr>
          <w:color w:val="231F20"/>
          <w:spacing w:val="-42"/>
          <w:w w:val="95"/>
        </w:rPr>
        <w:t> </w:t>
      </w:r>
      <w:r>
        <w:rPr>
          <w:color w:val="231F20"/>
          <w:w w:val="95"/>
        </w:rPr>
        <w:t>of </w:t>
      </w:r>
      <w:r>
        <w:rPr>
          <w:color w:val="231F20"/>
          <w:spacing w:val="-4"/>
          <w:w w:val="95"/>
        </w:rPr>
        <w:t>GDP,</w:t>
      </w:r>
      <w:r>
        <w:rPr>
          <w:color w:val="231F20"/>
          <w:spacing w:val="-34"/>
          <w:w w:val="95"/>
        </w:rPr>
        <w:t> </w:t>
      </w:r>
      <w:r>
        <w:rPr>
          <w:color w:val="231F20"/>
          <w:w w:val="95"/>
        </w:rPr>
        <w:t>fell</w:t>
      </w:r>
      <w:r>
        <w:rPr>
          <w:color w:val="231F20"/>
          <w:spacing w:val="-30"/>
          <w:w w:val="95"/>
        </w:rPr>
        <w:t> </w:t>
      </w:r>
      <w:r>
        <w:rPr>
          <w:color w:val="231F20"/>
          <w:w w:val="95"/>
        </w:rPr>
        <w:t>sharply</w:t>
      </w:r>
      <w:r>
        <w:rPr>
          <w:color w:val="231F20"/>
          <w:spacing w:val="-30"/>
          <w:w w:val="95"/>
        </w:rPr>
        <w:t> </w:t>
      </w:r>
      <w:r>
        <w:rPr>
          <w:color w:val="231F20"/>
          <w:w w:val="95"/>
        </w:rPr>
        <w:t>in</w:t>
      </w:r>
      <w:r>
        <w:rPr>
          <w:color w:val="231F20"/>
          <w:spacing w:val="-33"/>
          <w:w w:val="95"/>
        </w:rPr>
        <w:t> </w:t>
      </w:r>
      <w:r>
        <w:rPr>
          <w:color w:val="231F20"/>
          <w:w w:val="95"/>
        </w:rPr>
        <w:t>Q3</w:t>
      </w:r>
      <w:r>
        <w:rPr>
          <w:color w:val="231F20"/>
          <w:spacing w:val="-31"/>
          <w:w w:val="95"/>
        </w:rPr>
        <w:t> </w:t>
      </w:r>
      <w:r>
        <w:rPr>
          <w:color w:val="231F20"/>
          <w:spacing w:val="-3"/>
          <w:w w:val="95"/>
        </w:rPr>
        <w:t>(Table</w:t>
      </w:r>
      <w:r>
        <w:rPr>
          <w:color w:val="231F20"/>
          <w:spacing w:val="-31"/>
          <w:w w:val="95"/>
        </w:rPr>
        <w:t> </w:t>
      </w:r>
      <w:r>
        <w:rPr>
          <w:color w:val="231F20"/>
          <w:w w:val="95"/>
        </w:rPr>
        <w:t>3.A).</w:t>
      </w:r>
      <w:r>
        <w:rPr>
          <w:color w:val="231F20"/>
          <w:spacing w:val="-10"/>
          <w:w w:val="95"/>
        </w:rPr>
        <w:t> </w:t>
      </w:r>
      <w:r>
        <w:rPr>
          <w:color w:val="231F20"/>
          <w:w w:val="95"/>
        </w:rPr>
        <w:t>That</w:t>
      </w:r>
      <w:r>
        <w:rPr>
          <w:color w:val="231F20"/>
          <w:spacing w:val="-30"/>
          <w:w w:val="95"/>
        </w:rPr>
        <w:t> </w:t>
      </w:r>
      <w:r>
        <w:rPr>
          <w:color w:val="231F20"/>
          <w:w w:val="95"/>
        </w:rPr>
        <w:t>slowing</w:t>
      </w:r>
      <w:r>
        <w:rPr>
          <w:color w:val="231F20"/>
          <w:spacing w:val="-30"/>
          <w:w w:val="95"/>
        </w:rPr>
        <w:t> </w:t>
      </w:r>
      <w:r>
        <w:rPr>
          <w:color w:val="231F20"/>
          <w:w w:val="95"/>
        </w:rPr>
        <w:t>is</w:t>
      </w:r>
      <w:r>
        <w:rPr>
          <w:color w:val="231F20"/>
          <w:spacing w:val="-30"/>
          <w:w w:val="95"/>
        </w:rPr>
        <w:t> </w:t>
      </w:r>
      <w:r>
        <w:rPr>
          <w:color w:val="231F20"/>
          <w:w w:val="95"/>
        </w:rPr>
        <w:t>likely</w:t>
      </w:r>
      <w:r>
        <w:rPr>
          <w:color w:val="231F20"/>
          <w:spacing w:val="-33"/>
          <w:w w:val="95"/>
        </w:rPr>
        <w:t> </w:t>
      </w:r>
      <w:r>
        <w:rPr>
          <w:color w:val="231F20"/>
          <w:w w:val="95"/>
        </w:rPr>
        <w:t>to </w:t>
      </w:r>
      <w:r>
        <w:rPr>
          <w:color w:val="231F20"/>
        </w:rPr>
        <w:t>reflect</w:t>
      </w:r>
      <w:r>
        <w:rPr>
          <w:color w:val="231F20"/>
          <w:spacing w:val="-45"/>
        </w:rPr>
        <w:t> </w:t>
      </w:r>
      <w:r>
        <w:rPr>
          <w:color w:val="231F20"/>
        </w:rPr>
        <w:t>a</w:t>
      </w:r>
      <w:r>
        <w:rPr>
          <w:color w:val="231F20"/>
          <w:spacing w:val="-45"/>
        </w:rPr>
        <w:t> </w:t>
      </w:r>
      <w:r>
        <w:rPr>
          <w:color w:val="231F20"/>
        </w:rPr>
        <w:t>combination</w:t>
      </w:r>
      <w:r>
        <w:rPr>
          <w:color w:val="231F20"/>
          <w:spacing w:val="-46"/>
        </w:rPr>
        <w:t> </w:t>
      </w:r>
      <w:r>
        <w:rPr>
          <w:color w:val="231F20"/>
        </w:rPr>
        <w:t>of</w:t>
      </w:r>
      <w:r>
        <w:rPr>
          <w:color w:val="231F20"/>
          <w:spacing w:val="-47"/>
        </w:rPr>
        <w:t> </w:t>
      </w:r>
      <w:r>
        <w:rPr>
          <w:color w:val="231F20"/>
        </w:rPr>
        <w:t>factors.</w:t>
      </w:r>
      <w:r>
        <w:rPr>
          <w:color w:val="231F20"/>
          <w:spacing w:val="-28"/>
        </w:rPr>
        <w:t> </w:t>
      </w:r>
      <w:r>
        <w:rPr>
          <w:color w:val="231F20"/>
        </w:rPr>
        <w:t>Many</w:t>
      </w:r>
      <w:r>
        <w:rPr>
          <w:color w:val="231F20"/>
          <w:spacing w:val="-45"/>
        </w:rPr>
        <w:t> </w:t>
      </w:r>
      <w:r>
        <w:rPr>
          <w:color w:val="231F20"/>
        </w:rPr>
        <w:t>companies</w:t>
      </w:r>
      <w:r>
        <w:rPr>
          <w:color w:val="231F20"/>
          <w:spacing w:val="-45"/>
        </w:rPr>
        <w:t> </w:t>
      </w:r>
      <w:r>
        <w:rPr>
          <w:color w:val="231F20"/>
        </w:rPr>
        <w:t>in</w:t>
      </w:r>
      <w:r>
        <w:rPr>
          <w:color w:val="231F20"/>
          <w:spacing w:val="-46"/>
        </w:rPr>
        <w:t> </w:t>
      </w:r>
      <w:r>
        <w:rPr>
          <w:color w:val="231F20"/>
        </w:rPr>
        <w:t>the </w:t>
      </w:r>
      <w:r>
        <w:rPr>
          <w:color w:val="231F20"/>
          <w:w w:val="95"/>
        </w:rPr>
        <w:t>business</w:t>
      </w:r>
      <w:r>
        <w:rPr>
          <w:color w:val="231F20"/>
          <w:spacing w:val="-32"/>
          <w:w w:val="95"/>
        </w:rPr>
        <w:t> </w:t>
      </w:r>
      <w:r>
        <w:rPr>
          <w:color w:val="231F20"/>
          <w:w w:val="95"/>
        </w:rPr>
        <w:t>services</w:t>
      </w:r>
      <w:r>
        <w:rPr>
          <w:color w:val="231F20"/>
          <w:spacing w:val="-31"/>
          <w:w w:val="95"/>
        </w:rPr>
        <w:t> </w:t>
      </w:r>
      <w:r>
        <w:rPr>
          <w:color w:val="231F20"/>
          <w:w w:val="95"/>
        </w:rPr>
        <w:t>and</w:t>
      </w:r>
      <w:r>
        <w:rPr>
          <w:color w:val="231F20"/>
          <w:spacing w:val="-34"/>
          <w:w w:val="95"/>
        </w:rPr>
        <w:t> </w:t>
      </w:r>
      <w:r>
        <w:rPr>
          <w:color w:val="231F20"/>
          <w:w w:val="95"/>
        </w:rPr>
        <w:t>finance</w:t>
      </w:r>
      <w:r>
        <w:rPr>
          <w:color w:val="231F20"/>
          <w:spacing w:val="-32"/>
          <w:w w:val="95"/>
        </w:rPr>
        <w:t> </w:t>
      </w:r>
      <w:r>
        <w:rPr>
          <w:color w:val="231F20"/>
          <w:w w:val="95"/>
        </w:rPr>
        <w:t>sector</w:t>
      </w:r>
      <w:r>
        <w:rPr>
          <w:color w:val="231F20"/>
          <w:spacing w:val="-31"/>
          <w:w w:val="95"/>
        </w:rPr>
        <w:t> </w:t>
      </w:r>
      <w:r>
        <w:rPr>
          <w:color w:val="231F20"/>
          <w:w w:val="95"/>
        </w:rPr>
        <w:t>have</w:t>
      </w:r>
      <w:r>
        <w:rPr>
          <w:color w:val="231F20"/>
          <w:spacing w:val="-31"/>
          <w:w w:val="95"/>
        </w:rPr>
        <w:t> </w:t>
      </w:r>
      <w:r>
        <w:rPr>
          <w:color w:val="231F20"/>
          <w:w w:val="95"/>
        </w:rPr>
        <w:t>been</w:t>
      </w:r>
      <w:r>
        <w:rPr>
          <w:color w:val="231F20"/>
          <w:spacing w:val="-32"/>
          <w:w w:val="95"/>
        </w:rPr>
        <w:t> </w:t>
      </w:r>
      <w:r>
        <w:rPr>
          <w:color w:val="231F20"/>
          <w:w w:val="95"/>
        </w:rPr>
        <w:t>hit</w:t>
      </w:r>
      <w:r>
        <w:rPr>
          <w:color w:val="231F20"/>
          <w:spacing w:val="-31"/>
          <w:w w:val="95"/>
        </w:rPr>
        <w:t> </w:t>
      </w:r>
      <w:r>
        <w:rPr>
          <w:color w:val="231F20"/>
          <w:w w:val="95"/>
        </w:rPr>
        <w:t>by</w:t>
      </w:r>
      <w:r>
        <w:rPr>
          <w:color w:val="231F20"/>
          <w:spacing w:val="-33"/>
          <w:w w:val="95"/>
        </w:rPr>
        <w:t> </w:t>
      </w:r>
      <w:r>
        <w:rPr>
          <w:color w:val="231F20"/>
          <w:w w:val="95"/>
        </w:rPr>
        <w:t>the</w:t>
      </w:r>
    </w:p>
    <w:p>
      <w:pPr>
        <w:spacing w:after="0" w:line="268" w:lineRule="auto"/>
        <w:sectPr>
          <w:type w:val="continuous"/>
          <w:pgSz w:w="11900" w:h="16840"/>
          <w:pgMar w:top="1560" w:bottom="0" w:left="640" w:right="640"/>
          <w:cols w:num="2" w:equalWidth="0">
            <w:col w:w="4461" w:space="855"/>
            <w:col w:w="5304"/>
          </w:cols>
        </w:sectPr>
      </w:pPr>
    </w:p>
    <w:p>
      <w:pPr>
        <w:pStyle w:val="BodyText"/>
      </w:pPr>
    </w:p>
    <w:p>
      <w:pPr>
        <w:pStyle w:val="BodyText"/>
      </w:pPr>
    </w:p>
    <w:p>
      <w:pPr>
        <w:pStyle w:val="BodyText"/>
      </w:pPr>
    </w:p>
    <w:p>
      <w:pPr>
        <w:spacing w:after="0"/>
        <w:sectPr>
          <w:headerReference w:type="default" r:id="rId46"/>
          <w:headerReference w:type="even" r:id="rId47"/>
          <w:pgSz w:w="11900" w:h="16840"/>
          <w:pgMar w:header="425" w:footer="0" w:top="620" w:bottom="280" w:left="640" w:right="640"/>
          <w:pgNumType w:start="25"/>
        </w:sectPr>
      </w:pPr>
    </w:p>
    <w:p>
      <w:pPr>
        <w:pStyle w:val="Heading3"/>
        <w:spacing w:before="256"/>
        <w:jc w:val="both"/>
      </w:pPr>
      <w:bookmarkStart w:name="_TOC_250004" w:id="40"/>
      <w:bookmarkStart w:name="Revisions to the National Accounts" w:id="41"/>
      <w:r>
        <w:rPr/>
      </w:r>
      <w:bookmarkStart w:name="_bookmark8" w:id="42"/>
      <w:bookmarkEnd w:id="42"/>
      <w:r>
        <w:rPr/>
      </w:r>
      <w:bookmarkEnd w:id="40"/>
      <w:r>
        <w:rPr>
          <w:color w:val="A70740"/>
        </w:rPr>
        <w:t>Revisions to the National Accounts</w:t>
      </w:r>
    </w:p>
    <w:p>
      <w:pPr>
        <w:pStyle w:val="BodyText"/>
        <w:spacing w:before="2"/>
        <w:rPr>
          <w:sz w:val="29"/>
        </w:rPr>
      </w:pPr>
    </w:p>
    <w:p>
      <w:pPr>
        <w:pStyle w:val="BodyText"/>
        <w:spacing w:line="268" w:lineRule="auto"/>
        <w:ind w:left="153" w:right="38"/>
        <w:jc w:val="both"/>
        <w:rPr>
          <w:i/>
        </w:rPr>
      </w:pPr>
      <w:r>
        <w:rPr>
          <w:color w:val="231F20"/>
          <w:w w:val="95"/>
        </w:rPr>
        <w:t>Each</w:t>
      </w:r>
      <w:r>
        <w:rPr>
          <w:color w:val="231F20"/>
          <w:spacing w:val="-43"/>
          <w:w w:val="95"/>
        </w:rPr>
        <w:t> </w:t>
      </w:r>
      <w:r>
        <w:rPr>
          <w:color w:val="231F20"/>
          <w:w w:val="95"/>
        </w:rPr>
        <w:t>year,</w:t>
      </w:r>
      <w:r>
        <w:rPr>
          <w:color w:val="231F20"/>
          <w:spacing w:val="-42"/>
          <w:w w:val="95"/>
        </w:rPr>
        <w:t> </w:t>
      </w:r>
      <w:r>
        <w:rPr>
          <w:color w:val="231F20"/>
          <w:w w:val="95"/>
        </w:rPr>
        <w:t>the</w:t>
      </w:r>
      <w:r>
        <w:rPr>
          <w:color w:val="231F20"/>
          <w:spacing w:val="-43"/>
          <w:w w:val="95"/>
        </w:rPr>
        <w:t> </w:t>
      </w:r>
      <w:r>
        <w:rPr>
          <w:color w:val="231F20"/>
          <w:w w:val="95"/>
        </w:rPr>
        <w:t>ONS</w:t>
      </w:r>
      <w:r>
        <w:rPr>
          <w:color w:val="231F20"/>
          <w:spacing w:val="-40"/>
          <w:w w:val="95"/>
        </w:rPr>
        <w:t> </w:t>
      </w:r>
      <w:r>
        <w:rPr>
          <w:color w:val="231F20"/>
          <w:w w:val="95"/>
        </w:rPr>
        <w:t>publishes</w:t>
      </w:r>
      <w:r>
        <w:rPr>
          <w:color w:val="231F20"/>
          <w:spacing w:val="-41"/>
          <w:w w:val="95"/>
        </w:rPr>
        <w:t> </w:t>
      </w:r>
      <w:r>
        <w:rPr>
          <w:color w:val="231F20"/>
          <w:w w:val="95"/>
        </w:rPr>
        <w:t>a</w:t>
      </w:r>
      <w:r>
        <w:rPr>
          <w:color w:val="231F20"/>
          <w:spacing w:val="-41"/>
          <w:w w:val="95"/>
        </w:rPr>
        <w:t> </w:t>
      </w:r>
      <w:r>
        <w:rPr>
          <w:i/>
          <w:color w:val="231F20"/>
          <w:w w:val="95"/>
        </w:rPr>
        <w:t>Blue</w:t>
      </w:r>
      <w:r>
        <w:rPr>
          <w:i/>
          <w:color w:val="231F20"/>
          <w:spacing w:val="-43"/>
          <w:w w:val="95"/>
        </w:rPr>
        <w:t> </w:t>
      </w:r>
      <w:r>
        <w:rPr>
          <w:i/>
          <w:color w:val="231F20"/>
          <w:w w:val="95"/>
        </w:rPr>
        <w:t>Book</w:t>
      </w:r>
      <w:r>
        <w:rPr>
          <w:i/>
          <w:color w:val="231F20"/>
          <w:spacing w:val="-42"/>
          <w:w w:val="95"/>
        </w:rPr>
        <w:t> </w:t>
      </w:r>
      <w:r>
        <w:rPr>
          <w:color w:val="231F20"/>
          <w:w w:val="95"/>
        </w:rPr>
        <w:t>which</w:t>
      </w:r>
      <w:r>
        <w:rPr>
          <w:color w:val="231F20"/>
          <w:spacing w:val="-41"/>
          <w:w w:val="95"/>
        </w:rPr>
        <w:t> </w:t>
      </w:r>
      <w:r>
        <w:rPr>
          <w:color w:val="231F20"/>
          <w:w w:val="95"/>
        </w:rPr>
        <w:t>incorporates</w:t>
      </w:r>
      <w:r>
        <w:rPr>
          <w:color w:val="231F20"/>
          <w:spacing w:val="-40"/>
          <w:w w:val="95"/>
        </w:rPr>
        <w:t> </w:t>
      </w:r>
      <w:r>
        <w:rPr>
          <w:color w:val="231F20"/>
          <w:w w:val="95"/>
        </w:rPr>
        <w:t>a </w:t>
      </w:r>
      <w:r>
        <w:rPr>
          <w:color w:val="231F20"/>
          <w:w w:val="90"/>
        </w:rPr>
        <w:t>much</w:t>
      </w:r>
      <w:r>
        <w:rPr>
          <w:color w:val="231F20"/>
          <w:spacing w:val="-23"/>
          <w:w w:val="90"/>
        </w:rPr>
        <w:t> </w:t>
      </w:r>
      <w:r>
        <w:rPr>
          <w:color w:val="231F20"/>
          <w:w w:val="90"/>
        </w:rPr>
        <w:t>wider</w:t>
      </w:r>
      <w:r>
        <w:rPr>
          <w:color w:val="231F20"/>
          <w:spacing w:val="-22"/>
          <w:w w:val="90"/>
        </w:rPr>
        <w:t> </w:t>
      </w:r>
      <w:r>
        <w:rPr>
          <w:color w:val="231F20"/>
          <w:w w:val="90"/>
        </w:rPr>
        <w:t>range</w:t>
      </w:r>
      <w:r>
        <w:rPr>
          <w:color w:val="231F20"/>
          <w:spacing w:val="-24"/>
          <w:w w:val="90"/>
        </w:rPr>
        <w:t> </w:t>
      </w:r>
      <w:r>
        <w:rPr>
          <w:color w:val="231F20"/>
          <w:w w:val="90"/>
        </w:rPr>
        <w:t>of</w:t>
      </w:r>
      <w:r>
        <w:rPr>
          <w:color w:val="231F20"/>
          <w:spacing w:val="-21"/>
          <w:w w:val="90"/>
        </w:rPr>
        <w:t> </w:t>
      </w:r>
      <w:r>
        <w:rPr>
          <w:color w:val="231F20"/>
          <w:w w:val="90"/>
        </w:rPr>
        <w:t>information,</w:t>
      </w:r>
      <w:r>
        <w:rPr>
          <w:color w:val="231F20"/>
          <w:spacing w:val="-22"/>
          <w:w w:val="90"/>
        </w:rPr>
        <w:t> </w:t>
      </w:r>
      <w:r>
        <w:rPr>
          <w:color w:val="231F20"/>
          <w:w w:val="90"/>
        </w:rPr>
        <w:t>and</w:t>
      </w:r>
      <w:r>
        <w:rPr>
          <w:color w:val="231F20"/>
          <w:spacing w:val="-21"/>
          <w:w w:val="90"/>
        </w:rPr>
        <w:t> </w:t>
      </w:r>
      <w:r>
        <w:rPr>
          <w:color w:val="231F20"/>
          <w:w w:val="90"/>
        </w:rPr>
        <w:t>includes</w:t>
      </w:r>
      <w:r>
        <w:rPr>
          <w:color w:val="231F20"/>
          <w:spacing w:val="-22"/>
          <w:w w:val="90"/>
        </w:rPr>
        <w:t> </w:t>
      </w:r>
      <w:r>
        <w:rPr>
          <w:color w:val="231F20"/>
          <w:w w:val="90"/>
        </w:rPr>
        <w:t>more</w:t>
      </w:r>
      <w:r>
        <w:rPr>
          <w:color w:val="231F20"/>
          <w:spacing w:val="-21"/>
          <w:w w:val="90"/>
        </w:rPr>
        <w:t> </w:t>
      </w:r>
      <w:r>
        <w:rPr>
          <w:color w:val="231F20"/>
          <w:w w:val="90"/>
        </w:rPr>
        <w:t>revisions, </w:t>
      </w:r>
      <w:r>
        <w:rPr>
          <w:color w:val="231F20"/>
          <w:w w:val="95"/>
        </w:rPr>
        <w:t>than</w:t>
      </w:r>
      <w:r>
        <w:rPr>
          <w:color w:val="231F20"/>
          <w:spacing w:val="-34"/>
          <w:w w:val="95"/>
        </w:rPr>
        <w:t> </w:t>
      </w:r>
      <w:r>
        <w:rPr>
          <w:color w:val="231F20"/>
          <w:w w:val="95"/>
        </w:rPr>
        <w:t>other</w:t>
      </w:r>
      <w:r>
        <w:rPr>
          <w:color w:val="231F20"/>
          <w:spacing w:val="-33"/>
          <w:w w:val="95"/>
        </w:rPr>
        <w:t> </w:t>
      </w:r>
      <w:r>
        <w:rPr>
          <w:color w:val="231F20"/>
          <w:w w:val="95"/>
        </w:rPr>
        <w:t>quarterly</w:t>
      </w:r>
      <w:r>
        <w:rPr>
          <w:color w:val="231F20"/>
          <w:spacing w:val="-34"/>
          <w:w w:val="95"/>
        </w:rPr>
        <w:t> </w:t>
      </w:r>
      <w:r>
        <w:rPr>
          <w:color w:val="231F20"/>
          <w:w w:val="95"/>
        </w:rPr>
        <w:t>GDP</w:t>
      </w:r>
      <w:r>
        <w:rPr>
          <w:color w:val="231F20"/>
          <w:spacing w:val="-30"/>
          <w:w w:val="95"/>
        </w:rPr>
        <w:t> </w:t>
      </w:r>
      <w:r>
        <w:rPr>
          <w:color w:val="231F20"/>
          <w:w w:val="95"/>
        </w:rPr>
        <w:t>releases.</w:t>
      </w:r>
      <w:r>
        <w:rPr>
          <w:color w:val="231F20"/>
          <w:spacing w:val="-11"/>
          <w:w w:val="95"/>
        </w:rPr>
        <w:t> </w:t>
      </w:r>
      <w:r>
        <w:rPr>
          <w:color w:val="231F20"/>
          <w:w w:val="95"/>
        </w:rPr>
        <w:t>The</w:t>
      </w:r>
      <w:r>
        <w:rPr>
          <w:color w:val="231F20"/>
          <w:spacing w:val="-31"/>
          <w:w w:val="95"/>
        </w:rPr>
        <w:t> </w:t>
      </w:r>
      <w:r>
        <w:rPr>
          <w:color w:val="231F20"/>
          <w:w w:val="95"/>
        </w:rPr>
        <w:t>scope</w:t>
      </w:r>
      <w:r>
        <w:rPr>
          <w:color w:val="231F20"/>
          <w:spacing w:val="-33"/>
          <w:w w:val="95"/>
        </w:rPr>
        <w:t> </w:t>
      </w:r>
      <w:r>
        <w:rPr>
          <w:color w:val="231F20"/>
          <w:w w:val="95"/>
        </w:rPr>
        <w:t>of</w:t>
      </w:r>
      <w:r>
        <w:rPr>
          <w:color w:val="231F20"/>
          <w:spacing w:val="-31"/>
          <w:w w:val="95"/>
        </w:rPr>
        <w:t> </w:t>
      </w:r>
      <w:r>
        <w:rPr>
          <w:i/>
          <w:color w:val="231F20"/>
          <w:w w:val="95"/>
        </w:rPr>
        <w:t>Blue</w:t>
      </w:r>
      <w:r>
        <w:rPr>
          <w:i/>
          <w:color w:val="231F20"/>
          <w:spacing w:val="-35"/>
          <w:w w:val="95"/>
        </w:rPr>
        <w:t> </w:t>
      </w:r>
      <w:r>
        <w:rPr>
          <w:i/>
          <w:color w:val="231F20"/>
          <w:w w:val="95"/>
        </w:rPr>
        <w:t>Book</w:t>
      </w:r>
    </w:p>
    <w:p>
      <w:pPr>
        <w:pStyle w:val="BodyText"/>
        <w:spacing w:before="6"/>
        <w:rPr>
          <w:i/>
          <w:sz w:val="31"/>
        </w:rPr>
      </w:pPr>
      <w:r>
        <w:rPr/>
        <w:br w:type="column"/>
      </w:r>
      <w:r>
        <w:rPr>
          <w:i/>
          <w:sz w:val="31"/>
        </w:rPr>
      </w:r>
    </w:p>
    <w:p>
      <w:pPr>
        <w:spacing w:line="259" w:lineRule="auto" w:before="0"/>
        <w:ind w:left="153" w:right="155" w:firstLine="0"/>
        <w:jc w:val="left"/>
        <w:rPr>
          <w:sz w:val="12"/>
        </w:rPr>
      </w:pPr>
      <w:r>
        <w:rPr>
          <w:color w:val="A70740"/>
          <w:spacing w:val="-3"/>
          <w:sz w:val="18"/>
        </w:rPr>
        <w:t>Table</w:t>
      </w:r>
      <w:r>
        <w:rPr>
          <w:color w:val="A70740"/>
          <w:spacing w:val="-35"/>
          <w:sz w:val="18"/>
        </w:rPr>
        <w:t> </w:t>
      </w:r>
      <w:r>
        <w:rPr>
          <w:color w:val="A70740"/>
          <w:sz w:val="18"/>
        </w:rPr>
        <w:t>1</w:t>
      </w:r>
      <w:r>
        <w:rPr>
          <w:color w:val="A70740"/>
          <w:spacing w:val="-15"/>
          <w:sz w:val="18"/>
        </w:rPr>
        <w:t> </w:t>
      </w:r>
      <w:r>
        <w:rPr>
          <w:color w:val="231F20"/>
          <w:sz w:val="18"/>
        </w:rPr>
        <w:t>Revisions</w:t>
      </w:r>
      <w:r>
        <w:rPr>
          <w:color w:val="231F20"/>
          <w:spacing w:val="-37"/>
          <w:sz w:val="18"/>
        </w:rPr>
        <w:t> </w:t>
      </w:r>
      <w:r>
        <w:rPr>
          <w:color w:val="231F20"/>
          <w:sz w:val="18"/>
        </w:rPr>
        <w:t>to</w:t>
      </w:r>
      <w:r>
        <w:rPr>
          <w:color w:val="231F20"/>
          <w:spacing w:val="-34"/>
          <w:sz w:val="18"/>
        </w:rPr>
        <w:t> </w:t>
      </w:r>
      <w:r>
        <w:rPr>
          <w:color w:val="231F20"/>
          <w:sz w:val="18"/>
        </w:rPr>
        <w:t>annual</w:t>
      </w:r>
      <w:r>
        <w:rPr>
          <w:color w:val="231F20"/>
          <w:spacing w:val="-35"/>
          <w:sz w:val="18"/>
        </w:rPr>
        <w:t> </w:t>
      </w:r>
      <w:r>
        <w:rPr>
          <w:color w:val="231F20"/>
          <w:sz w:val="18"/>
        </w:rPr>
        <w:t>growth</w:t>
      </w:r>
      <w:r>
        <w:rPr>
          <w:color w:val="231F20"/>
          <w:spacing w:val="-34"/>
          <w:sz w:val="18"/>
        </w:rPr>
        <w:t> </w:t>
      </w:r>
      <w:r>
        <w:rPr>
          <w:color w:val="231F20"/>
          <w:sz w:val="18"/>
        </w:rPr>
        <w:t>in</w:t>
      </w:r>
      <w:r>
        <w:rPr>
          <w:color w:val="231F20"/>
          <w:spacing w:val="-35"/>
          <w:sz w:val="18"/>
        </w:rPr>
        <w:t> </w:t>
      </w:r>
      <w:r>
        <w:rPr>
          <w:color w:val="231F20"/>
          <w:sz w:val="18"/>
        </w:rPr>
        <w:t>real</w:t>
      </w:r>
      <w:r>
        <w:rPr>
          <w:color w:val="231F20"/>
          <w:spacing w:val="-37"/>
          <w:sz w:val="18"/>
        </w:rPr>
        <w:t> </w:t>
      </w:r>
      <w:r>
        <w:rPr>
          <w:color w:val="231F20"/>
          <w:sz w:val="18"/>
        </w:rPr>
        <w:t>GDP</w:t>
      </w:r>
      <w:r>
        <w:rPr>
          <w:color w:val="231F20"/>
          <w:spacing w:val="-34"/>
          <w:sz w:val="18"/>
        </w:rPr>
        <w:t> </w:t>
      </w:r>
      <w:r>
        <w:rPr>
          <w:color w:val="231F20"/>
          <w:sz w:val="18"/>
        </w:rPr>
        <w:t>and</w:t>
      </w:r>
      <w:r>
        <w:rPr>
          <w:color w:val="231F20"/>
          <w:spacing w:val="-35"/>
          <w:sz w:val="18"/>
        </w:rPr>
        <w:t> </w:t>
      </w:r>
      <w:r>
        <w:rPr>
          <w:color w:val="231F20"/>
          <w:sz w:val="18"/>
        </w:rPr>
        <w:t>selected expenditure</w:t>
      </w:r>
      <w:r>
        <w:rPr>
          <w:color w:val="231F20"/>
          <w:spacing w:val="-16"/>
          <w:sz w:val="18"/>
        </w:rPr>
        <w:t> </w:t>
      </w:r>
      <w:r>
        <w:rPr>
          <w:color w:val="231F20"/>
          <w:sz w:val="18"/>
        </w:rPr>
        <w:t>components</w:t>
      </w:r>
      <w:r>
        <w:rPr>
          <w:color w:val="231F20"/>
          <w:position w:val="4"/>
          <w:sz w:val="12"/>
        </w:rPr>
        <w:t>(a)</w:t>
      </w:r>
    </w:p>
    <w:p>
      <w:pPr>
        <w:spacing w:before="181"/>
        <w:ind w:left="153" w:right="0" w:firstLine="0"/>
        <w:jc w:val="left"/>
        <w:rPr>
          <w:sz w:val="14"/>
        </w:rPr>
      </w:pPr>
      <w:r>
        <w:rPr>
          <w:color w:val="231F20"/>
          <w:sz w:val="14"/>
        </w:rPr>
        <w:t>Percentage points</w:t>
      </w:r>
    </w:p>
    <w:p>
      <w:pPr>
        <w:tabs>
          <w:tab w:pos="3311" w:val="left" w:leader="none"/>
          <w:tab w:pos="4022" w:val="left" w:leader="none"/>
          <w:tab w:pos="4599" w:val="left" w:leader="none"/>
        </w:tabs>
        <w:spacing w:before="73"/>
        <w:ind w:left="2579" w:right="0" w:firstLine="0"/>
        <w:jc w:val="left"/>
        <w:rPr>
          <w:sz w:val="14"/>
        </w:rPr>
      </w:pPr>
      <w:r>
        <w:rPr>
          <w:color w:val="231F20"/>
          <w:sz w:val="14"/>
        </w:rPr>
        <w:t>2005</w:t>
        <w:tab/>
        <w:t>2006</w:t>
        <w:tab/>
        <w:t>2007</w:t>
        <w:tab/>
        <w:t>2008</w:t>
      </w:r>
      <w:r>
        <w:rPr>
          <w:color w:val="231F20"/>
          <w:spacing w:val="-20"/>
          <w:sz w:val="14"/>
        </w:rPr>
        <w:t> </w:t>
      </w:r>
      <w:r>
        <w:rPr>
          <w:color w:val="231F20"/>
          <w:sz w:val="14"/>
        </w:rPr>
        <w:t>H1</w:t>
      </w:r>
    </w:p>
    <w:p>
      <w:pPr>
        <w:tabs>
          <w:tab w:pos="2696" w:val="left" w:leader="none"/>
          <w:tab w:pos="3411" w:val="left" w:leader="none"/>
          <w:tab w:pos="4128" w:val="left" w:leader="none"/>
          <w:tab w:pos="5085" w:val="right" w:leader="none"/>
        </w:tabs>
        <w:spacing w:before="157"/>
        <w:ind w:left="153" w:right="0" w:firstLine="0"/>
        <w:jc w:val="left"/>
        <w:rPr>
          <w:sz w:val="14"/>
        </w:rPr>
      </w:pPr>
      <w:r>
        <w:rPr/>
        <w:pict>
          <v:shape style="position:absolute;margin-left:37.183998pt;margin-top:18.837946pt;width:518.1pt;height:33pt;mso-position-horizontal-relative:page;mso-position-vertical-relative:paragraph;z-index:158126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6"/>
                    <w:gridCol w:w="2258"/>
                    <w:gridCol w:w="962"/>
                    <w:gridCol w:w="717"/>
                    <w:gridCol w:w="736"/>
                    <w:gridCol w:w="549"/>
                  </w:tblGrid>
                  <w:tr>
                    <w:trPr>
                      <w:trHeight w:val="170" w:hRule="atLeast"/>
                    </w:trPr>
                    <w:tc>
                      <w:tcPr>
                        <w:tcW w:w="5136" w:type="dxa"/>
                        <w:shd w:val="clear" w:color="auto" w:fill="F1DEDD"/>
                      </w:tcPr>
                      <w:p>
                        <w:pPr>
                          <w:pStyle w:val="TableParagraph"/>
                          <w:spacing w:line="136" w:lineRule="exact" w:before="0"/>
                          <w:ind w:left="50"/>
                          <w:rPr>
                            <w:sz w:val="20"/>
                          </w:rPr>
                        </w:pPr>
                        <w:r>
                          <w:rPr>
                            <w:i/>
                            <w:color w:val="231F20"/>
                            <w:w w:val="95"/>
                            <w:sz w:val="20"/>
                          </w:rPr>
                          <w:t>2008</w:t>
                        </w:r>
                        <w:r>
                          <w:rPr>
                            <w:i/>
                            <w:color w:val="231F20"/>
                            <w:spacing w:val="-34"/>
                            <w:w w:val="95"/>
                            <w:sz w:val="20"/>
                          </w:rPr>
                          <w:t> </w:t>
                        </w:r>
                        <w:r>
                          <w:rPr>
                            <w:color w:val="231F20"/>
                            <w:w w:val="95"/>
                            <w:sz w:val="20"/>
                          </w:rPr>
                          <w:t>was</w:t>
                        </w:r>
                        <w:r>
                          <w:rPr>
                            <w:color w:val="231F20"/>
                            <w:spacing w:val="-32"/>
                            <w:w w:val="95"/>
                            <w:sz w:val="20"/>
                          </w:rPr>
                          <w:t> </w:t>
                        </w:r>
                        <w:r>
                          <w:rPr>
                            <w:color w:val="231F20"/>
                            <w:w w:val="95"/>
                            <w:sz w:val="20"/>
                          </w:rPr>
                          <w:t>broader</w:t>
                        </w:r>
                        <w:r>
                          <w:rPr>
                            <w:color w:val="231F20"/>
                            <w:spacing w:val="-34"/>
                            <w:w w:val="95"/>
                            <w:sz w:val="20"/>
                          </w:rPr>
                          <w:t> </w:t>
                        </w:r>
                        <w:r>
                          <w:rPr>
                            <w:color w:val="231F20"/>
                            <w:w w:val="95"/>
                            <w:sz w:val="20"/>
                          </w:rPr>
                          <w:t>than</w:t>
                        </w:r>
                        <w:r>
                          <w:rPr>
                            <w:color w:val="231F20"/>
                            <w:spacing w:val="-32"/>
                            <w:w w:val="95"/>
                            <w:sz w:val="20"/>
                          </w:rPr>
                          <w:t> </w:t>
                        </w:r>
                        <w:r>
                          <w:rPr>
                            <w:i/>
                            <w:color w:val="231F20"/>
                            <w:w w:val="95"/>
                            <w:sz w:val="20"/>
                          </w:rPr>
                          <w:t>Blue</w:t>
                        </w:r>
                        <w:r>
                          <w:rPr>
                            <w:i/>
                            <w:color w:val="231F20"/>
                            <w:spacing w:val="-37"/>
                            <w:w w:val="95"/>
                            <w:sz w:val="20"/>
                          </w:rPr>
                          <w:t> </w:t>
                        </w:r>
                        <w:r>
                          <w:rPr>
                            <w:i/>
                            <w:color w:val="231F20"/>
                            <w:w w:val="95"/>
                            <w:sz w:val="20"/>
                          </w:rPr>
                          <w:t>Book</w:t>
                        </w:r>
                        <w:r>
                          <w:rPr>
                            <w:i/>
                            <w:color w:val="231F20"/>
                            <w:spacing w:val="-32"/>
                            <w:w w:val="95"/>
                            <w:sz w:val="20"/>
                          </w:rPr>
                          <w:t> </w:t>
                        </w:r>
                        <w:r>
                          <w:rPr>
                            <w:i/>
                            <w:color w:val="231F20"/>
                            <w:w w:val="95"/>
                            <w:sz w:val="20"/>
                          </w:rPr>
                          <w:t>2007</w:t>
                        </w:r>
                        <w:r>
                          <w:rPr>
                            <w:color w:val="231F20"/>
                            <w:w w:val="95"/>
                            <w:sz w:val="20"/>
                          </w:rPr>
                          <w:t>,</w:t>
                        </w:r>
                        <w:r>
                          <w:rPr>
                            <w:color w:val="231F20"/>
                            <w:spacing w:val="-32"/>
                            <w:w w:val="95"/>
                            <w:sz w:val="20"/>
                          </w:rPr>
                          <w:t> </w:t>
                        </w:r>
                        <w:r>
                          <w:rPr>
                            <w:color w:val="231F20"/>
                            <w:w w:val="95"/>
                            <w:sz w:val="20"/>
                          </w:rPr>
                          <w:t>but</w:t>
                        </w:r>
                        <w:r>
                          <w:rPr>
                            <w:color w:val="231F20"/>
                            <w:spacing w:val="-32"/>
                            <w:w w:val="95"/>
                            <w:sz w:val="20"/>
                          </w:rPr>
                          <w:t> </w:t>
                        </w:r>
                        <w:r>
                          <w:rPr>
                            <w:color w:val="231F20"/>
                            <w:w w:val="95"/>
                            <w:sz w:val="20"/>
                          </w:rPr>
                          <w:t>narrower</w:t>
                        </w:r>
                        <w:r>
                          <w:rPr>
                            <w:color w:val="231F20"/>
                            <w:spacing w:val="-35"/>
                            <w:w w:val="95"/>
                            <w:sz w:val="20"/>
                          </w:rPr>
                          <w:t> </w:t>
                        </w:r>
                        <w:r>
                          <w:rPr>
                            <w:color w:val="231F20"/>
                            <w:w w:val="95"/>
                            <w:sz w:val="20"/>
                          </w:rPr>
                          <w:t>than</w:t>
                        </w:r>
                        <w:r>
                          <w:rPr>
                            <w:color w:val="231F20"/>
                            <w:spacing w:val="-34"/>
                            <w:w w:val="95"/>
                            <w:sz w:val="20"/>
                          </w:rPr>
                          <w:t> </w:t>
                        </w:r>
                        <w:r>
                          <w:rPr>
                            <w:color w:val="231F20"/>
                            <w:w w:val="95"/>
                            <w:sz w:val="20"/>
                          </w:rPr>
                          <w:t>the</w:t>
                        </w:r>
                      </w:p>
                    </w:tc>
                    <w:tc>
                      <w:tcPr>
                        <w:tcW w:w="2258" w:type="dxa"/>
                        <w:shd w:val="clear" w:color="auto" w:fill="F1DEDD"/>
                      </w:tcPr>
                      <w:p>
                        <w:pPr>
                          <w:pStyle w:val="TableParagraph"/>
                          <w:spacing w:line="147" w:lineRule="exact" w:before="3"/>
                          <w:ind w:left="243"/>
                          <w:rPr>
                            <w:sz w:val="11"/>
                          </w:rPr>
                        </w:pPr>
                        <w:r>
                          <w:rPr>
                            <w:color w:val="231F20"/>
                            <w:sz w:val="14"/>
                          </w:rPr>
                          <w:t>Household consumption</w:t>
                        </w:r>
                        <w:r>
                          <w:rPr>
                            <w:color w:val="231F20"/>
                            <w:position w:val="4"/>
                            <w:sz w:val="11"/>
                          </w:rPr>
                          <w:t>(b)</w:t>
                        </w:r>
                      </w:p>
                    </w:tc>
                    <w:tc>
                      <w:tcPr>
                        <w:tcW w:w="962" w:type="dxa"/>
                        <w:shd w:val="clear" w:color="auto" w:fill="F1DEDD"/>
                      </w:tcPr>
                      <w:p>
                        <w:pPr>
                          <w:pStyle w:val="TableParagraph"/>
                          <w:spacing w:line="135" w:lineRule="exact" w:before="15"/>
                          <w:ind w:right="253"/>
                          <w:jc w:val="right"/>
                          <w:rPr>
                            <w:sz w:val="14"/>
                          </w:rPr>
                        </w:pPr>
                        <w:r>
                          <w:rPr>
                            <w:color w:val="231F20"/>
                            <w:w w:val="90"/>
                            <w:sz w:val="14"/>
                          </w:rPr>
                          <w:t>0.4</w:t>
                        </w:r>
                      </w:p>
                    </w:tc>
                    <w:tc>
                      <w:tcPr>
                        <w:tcW w:w="717" w:type="dxa"/>
                        <w:shd w:val="clear" w:color="auto" w:fill="F1DEDD"/>
                      </w:tcPr>
                      <w:p>
                        <w:pPr>
                          <w:pStyle w:val="TableParagraph"/>
                          <w:spacing w:line="135" w:lineRule="exact" w:before="15"/>
                          <w:ind w:left="224" w:right="163"/>
                          <w:jc w:val="center"/>
                          <w:rPr>
                            <w:sz w:val="14"/>
                          </w:rPr>
                        </w:pPr>
                        <w:r>
                          <w:rPr>
                            <w:color w:val="231F20"/>
                            <w:sz w:val="14"/>
                          </w:rPr>
                          <w:t>0.0</w:t>
                        </w:r>
                      </w:p>
                    </w:tc>
                    <w:tc>
                      <w:tcPr>
                        <w:tcW w:w="736" w:type="dxa"/>
                        <w:shd w:val="clear" w:color="auto" w:fill="F1DEDD"/>
                      </w:tcPr>
                      <w:p>
                        <w:pPr>
                          <w:pStyle w:val="TableParagraph"/>
                          <w:spacing w:line="135" w:lineRule="exact" w:before="15"/>
                          <w:ind w:left="208" w:right="237"/>
                          <w:jc w:val="center"/>
                          <w:rPr>
                            <w:sz w:val="14"/>
                          </w:rPr>
                        </w:pPr>
                        <w:r>
                          <w:rPr>
                            <w:color w:val="231F20"/>
                            <w:sz w:val="14"/>
                          </w:rPr>
                          <w:t>-0.2</w:t>
                        </w:r>
                      </w:p>
                    </w:tc>
                    <w:tc>
                      <w:tcPr>
                        <w:tcW w:w="549" w:type="dxa"/>
                        <w:shd w:val="clear" w:color="auto" w:fill="F1DEDD"/>
                      </w:tcPr>
                      <w:p>
                        <w:pPr>
                          <w:pStyle w:val="TableParagraph"/>
                          <w:spacing w:line="135" w:lineRule="exact" w:before="15"/>
                          <w:ind w:right="44"/>
                          <w:jc w:val="right"/>
                          <w:rPr>
                            <w:sz w:val="14"/>
                          </w:rPr>
                        </w:pPr>
                        <w:r>
                          <w:rPr>
                            <w:color w:val="231F20"/>
                            <w:w w:val="90"/>
                            <w:sz w:val="14"/>
                          </w:rPr>
                          <w:t>0.4</w:t>
                        </w:r>
                      </w:p>
                    </w:tc>
                  </w:tr>
                  <w:tr>
                    <w:trPr>
                      <w:trHeight w:val="247" w:hRule="atLeast"/>
                    </w:trPr>
                    <w:tc>
                      <w:tcPr>
                        <w:tcW w:w="5136" w:type="dxa"/>
                        <w:shd w:val="clear" w:color="auto" w:fill="F1DEDD"/>
                      </w:tcPr>
                      <w:p>
                        <w:pPr>
                          <w:pStyle w:val="TableParagraph"/>
                          <w:spacing w:line="225" w:lineRule="exact" w:before="0"/>
                          <w:ind w:left="50"/>
                          <w:rPr>
                            <w:sz w:val="20"/>
                          </w:rPr>
                        </w:pPr>
                        <w:r>
                          <w:rPr>
                            <w:color w:val="231F20"/>
                            <w:w w:val="95"/>
                            <w:sz w:val="20"/>
                          </w:rPr>
                          <w:t>ONS</w:t>
                        </w:r>
                        <w:r>
                          <w:rPr>
                            <w:color w:val="231F20"/>
                            <w:spacing w:val="-33"/>
                            <w:w w:val="95"/>
                            <w:sz w:val="20"/>
                          </w:rPr>
                          <w:t> </w:t>
                        </w:r>
                        <w:r>
                          <w:rPr>
                            <w:color w:val="231F20"/>
                            <w:w w:val="95"/>
                            <w:sz w:val="20"/>
                          </w:rPr>
                          <w:t>had</w:t>
                        </w:r>
                        <w:r>
                          <w:rPr>
                            <w:color w:val="231F20"/>
                            <w:spacing w:val="-32"/>
                            <w:w w:val="95"/>
                            <w:sz w:val="20"/>
                          </w:rPr>
                          <w:t> </w:t>
                        </w:r>
                        <w:r>
                          <w:rPr>
                            <w:color w:val="231F20"/>
                            <w:w w:val="95"/>
                            <w:sz w:val="20"/>
                          </w:rPr>
                          <w:t>previously</w:t>
                        </w:r>
                        <w:r>
                          <w:rPr>
                            <w:color w:val="231F20"/>
                            <w:spacing w:val="-32"/>
                            <w:w w:val="95"/>
                            <w:sz w:val="20"/>
                          </w:rPr>
                          <w:t> </w:t>
                        </w:r>
                        <w:r>
                          <w:rPr>
                            <w:color w:val="231F20"/>
                            <w:w w:val="95"/>
                            <w:sz w:val="20"/>
                          </w:rPr>
                          <w:t>intended.</w:t>
                        </w:r>
                        <w:r>
                          <w:rPr>
                            <w:color w:val="231F20"/>
                            <w:w w:val="95"/>
                            <w:position w:val="4"/>
                            <w:sz w:val="14"/>
                          </w:rPr>
                          <w:t>(1)</w:t>
                        </w:r>
                        <w:r>
                          <w:rPr>
                            <w:color w:val="231F20"/>
                            <w:spacing w:val="3"/>
                            <w:w w:val="95"/>
                            <w:position w:val="4"/>
                            <w:sz w:val="14"/>
                          </w:rPr>
                          <w:t> </w:t>
                        </w:r>
                        <w:r>
                          <w:rPr>
                            <w:color w:val="231F20"/>
                            <w:w w:val="95"/>
                            <w:sz w:val="20"/>
                          </w:rPr>
                          <w:t>This</w:t>
                        </w:r>
                        <w:r>
                          <w:rPr>
                            <w:color w:val="231F20"/>
                            <w:spacing w:val="-33"/>
                            <w:w w:val="95"/>
                            <w:sz w:val="20"/>
                          </w:rPr>
                          <w:t> </w:t>
                        </w:r>
                        <w:r>
                          <w:rPr>
                            <w:color w:val="231F20"/>
                            <w:w w:val="95"/>
                            <w:sz w:val="20"/>
                          </w:rPr>
                          <w:t>box</w:t>
                        </w:r>
                        <w:r>
                          <w:rPr>
                            <w:color w:val="231F20"/>
                            <w:spacing w:val="-34"/>
                            <w:w w:val="95"/>
                            <w:sz w:val="20"/>
                          </w:rPr>
                          <w:t> </w:t>
                        </w:r>
                        <w:r>
                          <w:rPr>
                            <w:color w:val="231F20"/>
                            <w:w w:val="95"/>
                            <w:sz w:val="20"/>
                          </w:rPr>
                          <w:t>discusses</w:t>
                        </w:r>
                        <w:r>
                          <w:rPr>
                            <w:color w:val="231F20"/>
                            <w:spacing w:val="-35"/>
                            <w:w w:val="95"/>
                            <w:sz w:val="20"/>
                          </w:rPr>
                          <w:t> </w:t>
                        </w:r>
                        <w:r>
                          <w:rPr>
                            <w:color w:val="231F20"/>
                            <w:w w:val="95"/>
                            <w:sz w:val="20"/>
                          </w:rPr>
                          <w:t>the</w:t>
                        </w:r>
                        <w:r>
                          <w:rPr>
                            <w:color w:val="231F20"/>
                            <w:spacing w:val="-32"/>
                            <w:w w:val="95"/>
                            <w:sz w:val="20"/>
                          </w:rPr>
                          <w:t> </w:t>
                        </w:r>
                        <w:r>
                          <w:rPr>
                            <w:color w:val="231F20"/>
                            <w:w w:val="95"/>
                            <w:sz w:val="20"/>
                          </w:rPr>
                          <w:t>major</w:t>
                        </w:r>
                      </w:p>
                    </w:tc>
                    <w:tc>
                      <w:tcPr>
                        <w:tcW w:w="2258" w:type="dxa"/>
                        <w:shd w:val="clear" w:color="auto" w:fill="F1DEDD"/>
                      </w:tcPr>
                      <w:p>
                        <w:pPr>
                          <w:pStyle w:val="TableParagraph"/>
                          <w:spacing w:line="160" w:lineRule="exact" w:before="68"/>
                          <w:ind w:left="243"/>
                          <w:rPr>
                            <w:sz w:val="11"/>
                          </w:rPr>
                        </w:pPr>
                        <w:r>
                          <w:rPr>
                            <w:color w:val="231F20"/>
                            <w:sz w:val="14"/>
                          </w:rPr>
                          <w:t>Business investment</w:t>
                        </w:r>
                        <w:r>
                          <w:rPr>
                            <w:color w:val="231F20"/>
                            <w:position w:val="4"/>
                            <w:sz w:val="11"/>
                          </w:rPr>
                          <w:t>(c)</w:t>
                        </w:r>
                      </w:p>
                    </w:tc>
                    <w:tc>
                      <w:tcPr>
                        <w:tcW w:w="962" w:type="dxa"/>
                        <w:shd w:val="clear" w:color="auto" w:fill="F1DEDD"/>
                      </w:tcPr>
                      <w:p>
                        <w:pPr>
                          <w:pStyle w:val="TableParagraph"/>
                          <w:spacing w:line="148" w:lineRule="exact" w:before="79"/>
                          <w:ind w:right="253"/>
                          <w:jc w:val="right"/>
                          <w:rPr>
                            <w:sz w:val="14"/>
                          </w:rPr>
                        </w:pPr>
                        <w:r>
                          <w:rPr>
                            <w:color w:val="231F20"/>
                            <w:w w:val="80"/>
                            <w:sz w:val="14"/>
                          </w:rPr>
                          <w:t>1.4</w:t>
                        </w:r>
                      </w:p>
                    </w:tc>
                    <w:tc>
                      <w:tcPr>
                        <w:tcW w:w="717" w:type="dxa"/>
                        <w:shd w:val="clear" w:color="auto" w:fill="F1DEDD"/>
                      </w:tcPr>
                      <w:p>
                        <w:pPr>
                          <w:pStyle w:val="TableParagraph"/>
                          <w:spacing w:line="148" w:lineRule="exact" w:before="79"/>
                          <w:ind w:left="224" w:right="203"/>
                          <w:jc w:val="center"/>
                          <w:rPr>
                            <w:sz w:val="14"/>
                          </w:rPr>
                        </w:pPr>
                        <w:r>
                          <w:rPr>
                            <w:color w:val="231F20"/>
                            <w:sz w:val="14"/>
                          </w:rPr>
                          <w:t>-2.9</w:t>
                        </w:r>
                      </w:p>
                    </w:tc>
                    <w:tc>
                      <w:tcPr>
                        <w:tcW w:w="736" w:type="dxa"/>
                        <w:shd w:val="clear" w:color="auto" w:fill="F1DEDD"/>
                      </w:tcPr>
                      <w:p>
                        <w:pPr>
                          <w:pStyle w:val="TableParagraph"/>
                          <w:spacing w:line="148" w:lineRule="exact" w:before="79"/>
                          <w:ind w:left="208" w:right="171"/>
                          <w:jc w:val="center"/>
                          <w:rPr>
                            <w:sz w:val="14"/>
                          </w:rPr>
                        </w:pPr>
                        <w:r>
                          <w:rPr>
                            <w:color w:val="231F20"/>
                            <w:w w:val="90"/>
                            <w:sz w:val="14"/>
                          </w:rPr>
                          <w:t>1.5</w:t>
                        </w:r>
                      </w:p>
                    </w:tc>
                    <w:tc>
                      <w:tcPr>
                        <w:tcW w:w="549" w:type="dxa"/>
                        <w:shd w:val="clear" w:color="auto" w:fill="F1DEDD"/>
                      </w:tcPr>
                      <w:p>
                        <w:pPr>
                          <w:pStyle w:val="TableParagraph"/>
                          <w:spacing w:line="148" w:lineRule="exact" w:before="79"/>
                          <w:ind w:right="44"/>
                          <w:jc w:val="right"/>
                          <w:rPr>
                            <w:sz w:val="14"/>
                          </w:rPr>
                        </w:pPr>
                        <w:r>
                          <w:rPr>
                            <w:color w:val="231F20"/>
                            <w:w w:val="85"/>
                            <w:sz w:val="14"/>
                          </w:rPr>
                          <w:t>-1.0</w:t>
                        </w:r>
                      </w:p>
                    </w:tc>
                  </w:tr>
                  <w:tr>
                    <w:trPr>
                      <w:trHeight w:val="241" w:hRule="atLeast"/>
                    </w:trPr>
                    <w:tc>
                      <w:tcPr>
                        <w:tcW w:w="5136" w:type="dxa"/>
                        <w:shd w:val="clear" w:color="auto" w:fill="F1DEDD"/>
                      </w:tcPr>
                      <w:p>
                        <w:pPr>
                          <w:pStyle w:val="TableParagraph"/>
                          <w:spacing w:line="216" w:lineRule="exact" w:before="5"/>
                          <w:ind w:left="50"/>
                          <w:rPr>
                            <w:sz w:val="20"/>
                          </w:rPr>
                        </w:pPr>
                        <w:r>
                          <w:rPr>
                            <w:color w:val="231F20"/>
                            <w:w w:val="95"/>
                            <w:sz w:val="20"/>
                          </w:rPr>
                          <w:t>sources</w:t>
                        </w:r>
                        <w:r>
                          <w:rPr>
                            <w:color w:val="231F20"/>
                            <w:spacing w:val="-34"/>
                            <w:w w:val="95"/>
                            <w:sz w:val="20"/>
                          </w:rPr>
                          <w:t> </w:t>
                        </w:r>
                        <w:r>
                          <w:rPr>
                            <w:color w:val="231F20"/>
                            <w:w w:val="95"/>
                            <w:sz w:val="20"/>
                          </w:rPr>
                          <w:t>of</w:t>
                        </w:r>
                        <w:r>
                          <w:rPr>
                            <w:color w:val="231F20"/>
                            <w:spacing w:val="-32"/>
                            <w:w w:val="95"/>
                            <w:sz w:val="20"/>
                          </w:rPr>
                          <w:t> </w:t>
                        </w:r>
                        <w:r>
                          <w:rPr>
                            <w:color w:val="231F20"/>
                            <w:w w:val="95"/>
                            <w:sz w:val="20"/>
                          </w:rPr>
                          <w:t>revisions</w:t>
                        </w:r>
                        <w:r>
                          <w:rPr>
                            <w:color w:val="231F20"/>
                            <w:spacing w:val="-32"/>
                            <w:w w:val="95"/>
                            <w:sz w:val="20"/>
                          </w:rPr>
                          <w:t> </w:t>
                        </w:r>
                        <w:r>
                          <w:rPr>
                            <w:color w:val="231F20"/>
                            <w:w w:val="95"/>
                            <w:sz w:val="20"/>
                          </w:rPr>
                          <w:t>and</w:t>
                        </w:r>
                        <w:r>
                          <w:rPr>
                            <w:color w:val="231F20"/>
                            <w:spacing w:val="-33"/>
                            <w:w w:val="95"/>
                            <w:sz w:val="20"/>
                          </w:rPr>
                          <w:t> </w:t>
                        </w:r>
                        <w:r>
                          <w:rPr>
                            <w:color w:val="231F20"/>
                            <w:w w:val="95"/>
                            <w:sz w:val="20"/>
                          </w:rPr>
                          <w:t>their</w:t>
                        </w:r>
                        <w:r>
                          <w:rPr>
                            <w:color w:val="231F20"/>
                            <w:spacing w:val="-32"/>
                            <w:w w:val="95"/>
                            <w:sz w:val="20"/>
                          </w:rPr>
                          <w:t> </w:t>
                        </w:r>
                        <w:r>
                          <w:rPr>
                            <w:color w:val="231F20"/>
                            <w:w w:val="95"/>
                            <w:sz w:val="20"/>
                          </w:rPr>
                          <w:t>implications</w:t>
                        </w:r>
                        <w:r>
                          <w:rPr>
                            <w:color w:val="231F20"/>
                            <w:spacing w:val="-34"/>
                            <w:w w:val="95"/>
                            <w:sz w:val="20"/>
                          </w:rPr>
                          <w:t> </w:t>
                        </w:r>
                        <w:r>
                          <w:rPr>
                            <w:color w:val="231F20"/>
                            <w:w w:val="95"/>
                            <w:sz w:val="20"/>
                          </w:rPr>
                          <w:t>for</w:t>
                        </w:r>
                        <w:r>
                          <w:rPr>
                            <w:color w:val="231F20"/>
                            <w:spacing w:val="-34"/>
                            <w:w w:val="95"/>
                            <w:sz w:val="20"/>
                          </w:rPr>
                          <w:t> </w:t>
                        </w:r>
                        <w:r>
                          <w:rPr>
                            <w:color w:val="231F20"/>
                            <w:w w:val="95"/>
                            <w:sz w:val="20"/>
                          </w:rPr>
                          <w:t>the</w:t>
                        </w:r>
                        <w:r>
                          <w:rPr>
                            <w:color w:val="231F20"/>
                            <w:spacing w:val="-32"/>
                            <w:w w:val="95"/>
                            <w:sz w:val="20"/>
                          </w:rPr>
                          <w:t> </w:t>
                        </w:r>
                        <w:r>
                          <w:rPr>
                            <w:color w:val="231F20"/>
                            <w:w w:val="95"/>
                            <w:sz w:val="20"/>
                          </w:rPr>
                          <w:t>economic</w:t>
                        </w:r>
                      </w:p>
                    </w:tc>
                    <w:tc>
                      <w:tcPr>
                        <w:tcW w:w="2258" w:type="dxa"/>
                        <w:shd w:val="clear" w:color="auto" w:fill="F1DEDD"/>
                      </w:tcPr>
                      <w:p>
                        <w:pPr>
                          <w:pStyle w:val="TableParagraph"/>
                          <w:spacing w:line="166" w:lineRule="exact" w:before="55"/>
                          <w:ind w:left="243"/>
                          <w:rPr>
                            <w:sz w:val="11"/>
                          </w:rPr>
                        </w:pPr>
                        <w:r>
                          <w:rPr>
                            <w:color w:val="231F20"/>
                            <w:sz w:val="14"/>
                          </w:rPr>
                          <w:t>Net trade</w:t>
                        </w:r>
                        <w:r>
                          <w:rPr>
                            <w:color w:val="231F20"/>
                            <w:position w:val="4"/>
                            <w:sz w:val="11"/>
                          </w:rPr>
                          <w:t>(d)</w:t>
                        </w:r>
                      </w:p>
                    </w:tc>
                    <w:tc>
                      <w:tcPr>
                        <w:tcW w:w="962" w:type="dxa"/>
                        <w:shd w:val="clear" w:color="auto" w:fill="F1DEDD"/>
                      </w:tcPr>
                      <w:p>
                        <w:pPr>
                          <w:pStyle w:val="TableParagraph"/>
                          <w:spacing w:line="154" w:lineRule="exact" w:before="67"/>
                          <w:ind w:right="253"/>
                          <w:jc w:val="right"/>
                          <w:rPr>
                            <w:sz w:val="14"/>
                          </w:rPr>
                        </w:pPr>
                        <w:r>
                          <w:rPr>
                            <w:color w:val="231F20"/>
                            <w:w w:val="90"/>
                            <w:sz w:val="14"/>
                          </w:rPr>
                          <w:t>0.0</w:t>
                        </w:r>
                      </w:p>
                    </w:tc>
                    <w:tc>
                      <w:tcPr>
                        <w:tcW w:w="717" w:type="dxa"/>
                        <w:shd w:val="clear" w:color="auto" w:fill="F1DEDD"/>
                      </w:tcPr>
                      <w:p>
                        <w:pPr>
                          <w:pStyle w:val="TableParagraph"/>
                          <w:spacing w:line="154" w:lineRule="exact" w:before="67"/>
                          <w:ind w:left="224" w:right="157"/>
                          <w:jc w:val="center"/>
                          <w:rPr>
                            <w:sz w:val="14"/>
                          </w:rPr>
                        </w:pPr>
                        <w:r>
                          <w:rPr>
                            <w:color w:val="231F20"/>
                            <w:sz w:val="14"/>
                          </w:rPr>
                          <w:t>0.2</w:t>
                        </w:r>
                      </w:p>
                    </w:tc>
                    <w:tc>
                      <w:tcPr>
                        <w:tcW w:w="736" w:type="dxa"/>
                        <w:shd w:val="clear" w:color="auto" w:fill="F1DEDD"/>
                      </w:tcPr>
                      <w:p>
                        <w:pPr>
                          <w:pStyle w:val="TableParagraph"/>
                          <w:spacing w:line="154" w:lineRule="exact" w:before="67"/>
                          <w:ind w:left="208" w:right="197"/>
                          <w:jc w:val="center"/>
                          <w:rPr>
                            <w:sz w:val="14"/>
                          </w:rPr>
                        </w:pPr>
                        <w:r>
                          <w:rPr>
                            <w:color w:val="231F20"/>
                            <w:sz w:val="14"/>
                          </w:rPr>
                          <w:t>0.0</w:t>
                        </w:r>
                      </w:p>
                    </w:tc>
                    <w:tc>
                      <w:tcPr>
                        <w:tcW w:w="549" w:type="dxa"/>
                        <w:shd w:val="clear" w:color="auto" w:fill="F1DEDD"/>
                      </w:tcPr>
                      <w:p>
                        <w:pPr>
                          <w:pStyle w:val="TableParagraph"/>
                          <w:spacing w:line="154" w:lineRule="exact" w:before="67"/>
                          <w:ind w:right="44"/>
                          <w:jc w:val="right"/>
                          <w:rPr>
                            <w:sz w:val="14"/>
                          </w:rPr>
                        </w:pPr>
                        <w:r>
                          <w:rPr>
                            <w:color w:val="231F20"/>
                            <w:w w:val="90"/>
                            <w:sz w:val="14"/>
                          </w:rPr>
                          <w:t>-0.2</w:t>
                        </w:r>
                      </w:p>
                    </w:tc>
                  </w:tr>
                </w:tbl>
                <w:p>
                  <w:pPr>
                    <w:pStyle w:val="BodyText"/>
                  </w:pPr>
                </w:p>
              </w:txbxContent>
            </v:textbox>
            <w10:wrap type="none"/>
          </v:shape>
        </w:pict>
      </w:r>
      <w:r>
        <w:rPr>
          <w:color w:val="231F20"/>
          <w:sz w:val="14"/>
        </w:rPr>
        <w:t>GDP</w:t>
        <w:tab/>
        <w:t>0.2</w:t>
        <w:tab/>
      </w:r>
      <w:r>
        <w:rPr>
          <w:color w:val="231F20"/>
          <w:spacing w:val="-5"/>
          <w:sz w:val="14"/>
        </w:rPr>
        <w:t>-0.1</w:t>
        <w:tab/>
      </w:r>
      <w:r>
        <w:rPr>
          <w:color w:val="231F20"/>
          <w:sz w:val="14"/>
        </w:rPr>
        <w:t>0.0</w:t>
        <w:tab/>
      </w:r>
      <w:r>
        <w:rPr>
          <w:color w:val="231F20"/>
          <w:spacing w:val="-6"/>
          <w:sz w:val="14"/>
        </w:rPr>
        <w:t>0.1</w:t>
      </w:r>
    </w:p>
    <w:p>
      <w:pPr>
        <w:spacing w:after="0"/>
        <w:jc w:val="left"/>
        <w:rPr>
          <w:sz w:val="14"/>
        </w:rPr>
        <w:sectPr>
          <w:type w:val="continuous"/>
          <w:pgSz w:w="11900" w:h="16840"/>
          <w:pgMar w:top="1560" w:bottom="0" w:left="640" w:right="640"/>
          <w:cols w:num="2" w:equalWidth="0">
            <w:col w:w="5159" w:space="170"/>
            <w:col w:w="5291"/>
          </w:cols>
        </w:sectPr>
      </w:pPr>
    </w:p>
    <w:p>
      <w:pPr>
        <w:pStyle w:val="BodyText"/>
        <w:spacing w:line="268" w:lineRule="auto" w:before="741"/>
        <w:ind w:left="153"/>
      </w:pPr>
      <w:r>
        <w:rPr>
          <w:color w:val="231F20"/>
          <w:w w:val="90"/>
        </w:rPr>
        <w:t>outlook.</w:t>
      </w:r>
      <w:r>
        <w:rPr>
          <w:color w:val="231F20"/>
          <w:spacing w:val="2"/>
          <w:w w:val="90"/>
        </w:rPr>
        <w:t> </w:t>
      </w:r>
      <w:r>
        <w:rPr>
          <w:color w:val="231F20"/>
          <w:w w:val="90"/>
        </w:rPr>
        <w:t>Overall,</w:t>
      </w:r>
      <w:r>
        <w:rPr>
          <w:color w:val="231F20"/>
          <w:spacing w:val="-27"/>
          <w:w w:val="90"/>
        </w:rPr>
        <w:t> </w:t>
      </w:r>
      <w:r>
        <w:rPr>
          <w:color w:val="231F20"/>
          <w:w w:val="90"/>
        </w:rPr>
        <w:t>the</w:t>
      </w:r>
      <w:r>
        <w:rPr>
          <w:color w:val="231F20"/>
          <w:spacing w:val="-24"/>
          <w:w w:val="90"/>
        </w:rPr>
        <w:t> </w:t>
      </w:r>
      <w:r>
        <w:rPr>
          <w:color w:val="231F20"/>
          <w:w w:val="90"/>
        </w:rPr>
        <w:t>revisions</w:t>
      </w:r>
      <w:r>
        <w:rPr>
          <w:color w:val="231F20"/>
          <w:spacing w:val="-24"/>
          <w:w w:val="90"/>
        </w:rPr>
        <w:t> </w:t>
      </w:r>
      <w:r>
        <w:rPr>
          <w:color w:val="231F20"/>
          <w:w w:val="90"/>
        </w:rPr>
        <w:t>had</w:t>
      </w:r>
      <w:r>
        <w:rPr>
          <w:color w:val="231F20"/>
          <w:spacing w:val="-24"/>
          <w:w w:val="90"/>
        </w:rPr>
        <w:t> </w:t>
      </w:r>
      <w:r>
        <w:rPr>
          <w:color w:val="231F20"/>
          <w:w w:val="90"/>
        </w:rPr>
        <w:t>little</w:t>
      </w:r>
      <w:r>
        <w:rPr>
          <w:color w:val="231F20"/>
          <w:spacing w:val="-25"/>
          <w:w w:val="90"/>
        </w:rPr>
        <w:t> </w:t>
      </w:r>
      <w:r>
        <w:rPr>
          <w:color w:val="231F20"/>
          <w:w w:val="90"/>
        </w:rPr>
        <w:t>effect</w:t>
      </w:r>
      <w:r>
        <w:rPr>
          <w:color w:val="231F20"/>
          <w:spacing w:val="-27"/>
          <w:w w:val="90"/>
        </w:rPr>
        <w:t> </w:t>
      </w:r>
      <w:r>
        <w:rPr>
          <w:color w:val="231F20"/>
          <w:w w:val="90"/>
        </w:rPr>
        <w:t>on</w:t>
      </w:r>
      <w:r>
        <w:rPr>
          <w:color w:val="231F20"/>
          <w:spacing w:val="-27"/>
          <w:w w:val="90"/>
        </w:rPr>
        <w:t> </w:t>
      </w:r>
      <w:r>
        <w:rPr>
          <w:color w:val="231F20"/>
          <w:w w:val="90"/>
        </w:rPr>
        <w:t>the</w:t>
      </w:r>
      <w:r>
        <w:rPr>
          <w:color w:val="231F20"/>
          <w:spacing w:val="-24"/>
          <w:w w:val="90"/>
        </w:rPr>
        <w:t> </w:t>
      </w:r>
      <w:r>
        <w:rPr>
          <w:color w:val="231F20"/>
          <w:w w:val="90"/>
        </w:rPr>
        <w:t>recent </w:t>
      </w:r>
      <w:r>
        <w:rPr>
          <w:color w:val="231F20"/>
          <w:w w:val="95"/>
        </w:rPr>
        <w:t>pattern</w:t>
      </w:r>
      <w:r>
        <w:rPr>
          <w:color w:val="231F20"/>
          <w:spacing w:val="-37"/>
          <w:w w:val="95"/>
        </w:rPr>
        <w:t> </w:t>
      </w:r>
      <w:r>
        <w:rPr>
          <w:color w:val="231F20"/>
          <w:w w:val="95"/>
        </w:rPr>
        <w:t>of</w:t>
      </w:r>
      <w:r>
        <w:rPr>
          <w:color w:val="231F20"/>
          <w:spacing w:val="-36"/>
          <w:w w:val="95"/>
        </w:rPr>
        <w:t> </w:t>
      </w:r>
      <w:r>
        <w:rPr>
          <w:color w:val="231F20"/>
          <w:w w:val="95"/>
        </w:rPr>
        <w:t>GDP</w:t>
      </w:r>
      <w:r>
        <w:rPr>
          <w:color w:val="231F20"/>
          <w:spacing w:val="-35"/>
          <w:w w:val="95"/>
        </w:rPr>
        <w:t> </w:t>
      </w:r>
      <w:r>
        <w:rPr>
          <w:color w:val="231F20"/>
          <w:w w:val="95"/>
        </w:rPr>
        <w:t>growth.</w:t>
      </w:r>
      <w:r>
        <w:rPr>
          <w:color w:val="231F20"/>
          <w:spacing w:val="-10"/>
          <w:w w:val="95"/>
        </w:rPr>
        <w:t> </w:t>
      </w:r>
      <w:r>
        <w:rPr>
          <w:color w:val="231F20"/>
          <w:w w:val="95"/>
        </w:rPr>
        <w:t>But</w:t>
      </w:r>
      <w:r>
        <w:rPr>
          <w:color w:val="231F20"/>
          <w:spacing w:val="-36"/>
          <w:w w:val="95"/>
        </w:rPr>
        <w:t> </w:t>
      </w:r>
      <w:r>
        <w:rPr>
          <w:color w:val="231F20"/>
          <w:w w:val="95"/>
        </w:rPr>
        <w:t>the</w:t>
      </w:r>
      <w:r>
        <w:rPr>
          <w:color w:val="231F20"/>
          <w:spacing w:val="-34"/>
          <w:w w:val="95"/>
        </w:rPr>
        <w:t> </w:t>
      </w:r>
      <w:r>
        <w:rPr>
          <w:color w:val="231F20"/>
          <w:w w:val="95"/>
        </w:rPr>
        <w:t>household</w:t>
      </w:r>
      <w:r>
        <w:rPr>
          <w:color w:val="231F20"/>
          <w:spacing w:val="-34"/>
          <w:w w:val="95"/>
        </w:rPr>
        <w:t> </w:t>
      </w:r>
      <w:r>
        <w:rPr>
          <w:color w:val="231F20"/>
          <w:w w:val="95"/>
        </w:rPr>
        <w:t>saving</w:t>
      </w:r>
      <w:r>
        <w:rPr>
          <w:color w:val="231F20"/>
          <w:spacing w:val="-34"/>
          <w:w w:val="95"/>
        </w:rPr>
        <w:t> </w:t>
      </w:r>
      <w:r>
        <w:rPr>
          <w:color w:val="231F20"/>
          <w:w w:val="95"/>
        </w:rPr>
        <w:t>ratio</w:t>
      </w:r>
      <w:r>
        <w:rPr>
          <w:color w:val="231F20"/>
          <w:spacing w:val="-35"/>
          <w:w w:val="95"/>
        </w:rPr>
        <w:t> </w:t>
      </w:r>
      <w:r>
        <w:rPr>
          <w:color w:val="231F20"/>
          <w:w w:val="95"/>
        </w:rPr>
        <w:t>was </w:t>
      </w:r>
      <w:r>
        <w:rPr>
          <w:color w:val="231F20"/>
        </w:rPr>
        <w:t>revised</w:t>
      </w:r>
      <w:r>
        <w:rPr>
          <w:color w:val="231F20"/>
          <w:spacing w:val="-22"/>
        </w:rPr>
        <w:t> </w:t>
      </w:r>
      <w:r>
        <w:rPr>
          <w:color w:val="231F20"/>
        </w:rPr>
        <w:t>down.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ListParagraph"/>
        <w:numPr>
          <w:ilvl w:val="0"/>
          <w:numId w:val="24"/>
        </w:numPr>
        <w:tabs>
          <w:tab w:pos="324" w:val="left" w:leader="none"/>
        </w:tabs>
        <w:spacing w:line="244" w:lineRule="auto" w:before="80" w:after="0"/>
        <w:ind w:left="323" w:right="512" w:hanging="171"/>
        <w:jc w:val="left"/>
        <w:rPr>
          <w:sz w:val="11"/>
        </w:rPr>
      </w:pPr>
      <w:r>
        <w:rPr>
          <w:color w:val="231F20"/>
          <w:w w:val="95"/>
          <w:sz w:val="11"/>
        </w:rPr>
        <w:t>Revisions</w:t>
      </w:r>
      <w:r>
        <w:rPr>
          <w:color w:val="231F20"/>
          <w:spacing w:val="-19"/>
          <w:w w:val="95"/>
          <w:sz w:val="11"/>
        </w:rPr>
        <w:t> </w:t>
      </w:r>
      <w:r>
        <w:rPr>
          <w:color w:val="231F20"/>
          <w:w w:val="95"/>
          <w:sz w:val="11"/>
        </w:rPr>
        <w:t>are</w:t>
      </w:r>
      <w:r>
        <w:rPr>
          <w:color w:val="231F20"/>
          <w:spacing w:val="-19"/>
          <w:w w:val="95"/>
          <w:sz w:val="11"/>
        </w:rPr>
        <w:t> </w:t>
      </w:r>
      <w:r>
        <w:rPr>
          <w:color w:val="231F20"/>
          <w:w w:val="95"/>
          <w:sz w:val="11"/>
        </w:rPr>
        <w:t>calculated</w:t>
      </w:r>
      <w:r>
        <w:rPr>
          <w:color w:val="231F20"/>
          <w:spacing w:val="-19"/>
          <w:w w:val="95"/>
          <w:sz w:val="11"/>
        </w:rPr>
        <w:t> </w:t>
      </w:r>
      <w:r>
        <w:rPr>
          <w:color w:val="231F20"/>
          <w:w w:val="95"/>
          <w:sz w:val="11"/>
        </w:rPr>
        <w:t>as</w:t>
      </w:r>
      <w:r>
        <w:rPr>
          <w:color w:val="231F20"/>
          <w:spacing w:val="-20"/>
          <w:w w:val="95"/>
          <w:sz w:val="11"/>
        </w:rPr>
        <w:t> </w:t>
      </w:r>
      <w:r>
        <w:rPr>
          <w:color w:val="231F20"/>
          <w:w w:val="95"/>
          <w:sz w:val="11"/>
        </w:rPr>
        <w:t>the</w:t>
      </w:r>
      <w:r>
        <w:rPr>
          <w:color w:val="231F20"/>
          <w:spacing w:val="-20"/>
          <w:w w:val="95"/>
          <w:sz w:val="11"/>
        </w:rPr>
        <w:t> </w:t>
      </w:r>
      <w:r>
        <w:rPr>
          <w:color w:val="231F20"/>
          <w:w w:val="95"/>
          <w:sz w:val="11"/>
        </w:rPr>
        <w:t>September</w:t>
      </w:r>
      <w:r>
        <w:rPr>
          <w:color w:val="231F20"/>
          <w:spacing w:val="-19"/>
          <w:w w:val="95"/>
          <w:sz w:val="11"/>
        </w:rPr>
        <w:t> </w:t>
      </w:r>
      <w:r>
        <w:rPr>
          <w:color w:val="231F20"/>
          <w:w w:val="95"/>
          <w:sz w:val="11"/>
        </w:rPr>
        <w:t>2008</w:t>
      </w:r>
      <w:r>
        <w:rPr>
          <w:color w:val="231F20"/>
          <w:spacing w:val="-19"/>
          <w:w w:val="95"/>
          <w:sz w:val="11"/>
        </w:rPr>
        <w:t> </w:t>
      </w:r>
      <w:r>
        <w:rPr>
          <w:color w:val="231F20"/>
          <w:w w:val="95"/>
          <w:sz w:val="11"/>
        </w:rPr>
        <w:t>estimate</w:t>
      </w:r>
      <w:r>
        <w:rPr>
          <w:color w:val="231F20"/>
          <w:spacing w:val="-18"/>
          <w:w w:val="95"/>
          <w:sz w:val="11"/>
        </w:rPr>
        <w:t> </w:t>
      </w:r>
      <w:r>
        <w:rPr>
          <w:color w:val="231F20"/>
          <w:w w:val="95"/>
          <w:sz w:val="11"/>
        </w:rPr>
        <w:t>less</w:t>
      </w:r>
      <w:r>
        <w:rPr>
          <w:color w:val="231F20"/>
          <w:spacing w:val="-21"/>
          <w:w w:val="95"/>
          <w:sz w:val="11"/>
        </w:rPr>
        <w:t> </w:t>
      </w:r>
      <w:r>
        <w:rPr>
          <w:color w:val="231F20"/>
          <w:w w:val="95"/>
          <w:sz w:val="11"/>
        </w:rPr>
        <w:t>the</w:t>
      </w:r>
      <w:r>
        <w:rPr>
          <w:color w:val="231F20"/>
          <w:spacing w:val="-21"/>
          <w:w w:val="95"/>
          <w:sz w:val="11"/>
        </w:rPr>
        <w:t> </w:t>
      </w:r>
      <w:r>
        <w:rPr>
          <w:color w:val="231F20"/>
          <w:w w:val="95"/>
          <w:sz w:val="11"/>
        </w:rPr>
        <w:t>August</w:t>
      </w:r>
      <w:r>
        <w:rPr>
          <w:color w:val="231F20"/>
          <w:spacing w:val="-19"/>
          <w:w w:val="95"/>
          <w:sz w:val="11"/>
        </w:rPr>
        <w:t> </w:t>
      </w:r>
      <w:r>
        <w:rPr>
          <w:color w:val="231F20"/>
          <w:w w:val="95"/>
          <w:sz w:val="11"/>
        </w:rPr>
        <w:t>2008</w:t>
      </w:r>
      <w:r>
        <w:rPr>
          <w:color w:val="231F20"/>
          <w:spacing w:val="-18"/>
          <w:w w:val="95"/>
          <w:sz w:val="11"/>
        </w:rPr>
        <w:t> </w:t>
      </w:r>
      <w:r>
        <w:rPr>
          <w:color w:val="231F20"/>
          <w:w w:val="95"/>
          <w:sz w:val="11"/>
        </w:rPr>
        <w:t>estimate.</w:t>
      </w:r>
      <w:r>
        <w:rPr>
          <w:color w:val="231F20"/>
          <w:spacing w:val="-6"/>
          <w:w w:val="95"/>
          <w:sz w:val="11"/>
        </w:rPr>
        <w:t> </w:t>
      </w:r>
      <w:r>
        <w:rPr>
          <w:color w:val="231F20"/>
          <w:w w:val="95"/>
          <w:sz w:val="11"/>
        </w:rPr>
        <w:t>Figures</w:t>
      </w:r>
      <w:r>
        <w:rPr>
          <w:color w:val="231F20"/>
          <w:spacing w:val="-20"/>
          <w:w w:val="95"/>
          <w:sz w:val="11"/>
        </w:rPr>
        <w:t> </w:t>
      </w:r>
      <w:r>
        <w:rPr>
          <w:color w:val="231F20"/>
          <w:w w:val="95"/>
          <w:sz w:val="11"/>
        </w:rPr>
        <w:t>for </w:t>
      </w:r>
      <w:r>
        <w:rPr>
          <w:color w:val="231F20"/>
          <w:sz w:val="11"/>
        </w:rPr>
        <w:t>2008</w:t>
      </w:r>
      <w:r>
        <w:rPr>
          <w:color w:val="231F20"/>
          <w:spacing w:val="-11"/>
          <w:sz w:val="11"/>
        </w:rPr>
        <w:t> </w:t>
      </w:r>
      <w:r>
        <w:rPr>
          <w:color w:val="231F20"/>
          <w:sz w:val="11"/>
        </w:rPr>
        <w:t>H1</w:t>
      </w:r>
      <w:r>
        <w:rPr>
          <w:color w:val="231F20"/>
          <w:spacing w:val="-11"/>
          <w:sz w:val="11"/>
        </w:rPr>
        <w:t> </w:t>
      </w:r>
      <w:r>
        <w:rPr>
          <w:color w:val="231F20"/>
          <w:sz w:val="11"/>
        </w:rPr>
        <w:t>are</w:t>
      </w:r>
      <w:r>
        <w:rPr>
          <w:color w:val="231F20"/>
          <w:spacing w:val="-11"/>
          <w:sz w:val="11"/>
        </w:rPr>
        <w:t> </w:t>
      </w:r>
      <w:r>
        <w:rPr>
          <w:color w:val="231F20"/>
          <w:sz w:val="11"/>
        </w:rPr>
        <w:t>average</w:t>
      </w:r>
      <w:r>
        <w:rPr>
          <w:color w:val="231F20"/>
          <w:spacing w:val="-10"/>
          <w:sz w:val="11"/>
        </w:rPr>
        <w:t> </w:t>
      </w:r>
      <w:r>
        <w:rPr>
          <w:color w:val="231F20"/>
          <w:sz w:val="11"/>
        </w:rPr>
        <w:t>revisions</w:t>
      </w:r>
      <w:r>
        <w:rPr>
          <w:color w:val="231F20"/>
          <w:spacing w:val="-14"/>
          <w:sz w:val="11"/>
        </w:rPr>
        <w:t> </w:t>
      </w:r>
      <w:r>
        <w:rPr>
          <w:color w:val="231F20"/>
          <w:sz w:val="11"/>
        </w:rPr>
        <w:t>to</w:t>
      </w:r>
      <w:r>
        <w:rPr>
          <w:color w:val="231F20"/>
          <w:spacing w:val="-13"/>
          <w:sz w:val="11"/>
        </w:rPr>
        <w:t> </w:t>
      </w:r>
      <w:r>
        <w:rPr>
          <w:color w:val="231F20"/>
          <w:sz w:val="11"/>
        </w:rPr>
        <w:t>four-quarter</w:t>
      </w:r>
      <w:r>
        <w:rPr>
          <w:color w:val="231F20"/>
          <w:spacing w:val="-11"/>
          <w:sz w:val="11"/>
        </w:rPr>
        <w:t> </w:t>
      </w:r>
      <w:r>
        <w:rPr>
          <w:color w:val="231F20"/>
          <w:sz w:val="11"/>
        </w:rPr>
        <w:t>growth.</w:t>
      </w:r>
    </w:p>
    <w:p>
      <w:pPr>
        <w:pStyle w:val="ListParagraph"/>
        <w:numPr>
          <w:ilvl w:val="0"/>
          <w:numId w:val="24"/>
        </w:numPr>
        <w:tabs>
          <w:tab w:pos="324" w:val="left" w:leader="none"/>
        </w:tabs>
        <w:spacing w:line="127" w:lineRule="exact" w:before="0" w:after="0"/>
        <w:ind w:left="323" w:right="0" w:hanging="171"/>
        <w:jc w:val="left"/>
        <w:rPr>
          <w:sz w:val="11"/>
        </w:rPr>
      </w:pPr>
      <w:r>
        <w:rPr>
          <w:color w:val="231F20"/>
          <w:sz w:val="11"/>
        </w:rPr>
        <w:t>Includes</w:t>
      </w:r>
      <w:r>
        <w:rPr>
          <w:color w:val="231F20"/>
          <w:spacing w:val="-11"/>
          <w:sz w:val="11"/>
        </w:rPr>
        <w:t> </w:t>
      </w:r>
      <w:r>
        <w:rPr>
          <w:color w:val="231F20"/>
          <w:sz w:val="11"/>
        </w:rPr>
        <w:t>non-profit</w:t>
      </w:r>
      <w:r>
        <w:rPr>
          <w:color w:val="231F20"/>
          <w:spacing w:val="-10"/>
          <w:sz w:val="11"/>
        </w:rPr>
        <w:t> </w:t>
      </w:r>
      <w:r>
        <w:rPr>
          <w:color w:val="231F20"/>
          <w:sz w:val="11"/>
        </w:rPr>
        <w:t>institutions</w:t>
      </w:r>
      <w:r>
        <w:rPr>
          <w:color w:val="231F20"/>
          <w:spacing w:val="-10"/>
          <w:sz w:val="11"/>
        </w:rPr>
        <w:t> </w:t>
      </w:r>
      <w:r>
        <w:rPr>
          <w:color w:val="231F20"/>
          <w:sz w:val="11"/>
        </w:rPr>
        <w:t>serving</w:t>
      </w:r>
      <w:r>
        <w:rPr>
          <w:color w:val="231F20"/>
          <w:spacing w:val="-10"/>
          <w:sz w:val="11"/>
        </w:rPr>
        <w:t> </w:t>
      </w:r>
      <w:r>
        <w:rPr>
          <w:color w:val="231F20"/>
          <w:sz w:val="11"/>
        </w:rPr>
        <w:t>households.</w:t>
      </w:r>
    </w:p>
    <w:p>
      <w:pPr>
        <w:pStyle w:val="ListParagraph"/>
        <w:numPr>
          <w:ilvl w:val="0"/>
          <w:numId w:val="24"/>
        </w:numPr>
        <w:tabs>
          <w:tab w:pos="324" w:val="left" w:leader="none"/>
        </w:tabs>
        <w:spacing w:line="244" w:lineRule="auto" w:before="2" w:after="0"/>
        <w:ind w:left="323" w:right="159" w:hanging="171"/>
        <w:jc w:val="left"/>
        <w:rPr>
          <w:sz w:val="11"/>
        </w:rPr>
      </w:pPr>
      <w:r>
        <w:rPr>
          <w:color w:val="231F20"/>
          <w:w w:val="90"/>
          <w:sz w:val="11"/>
        </w:rPr>
        <w:t>Adjusted</w:t>
      </w:r>
      <w:r>
        <w:rPr>
          <w:color w:val="231F20"/>
          <w:spacing w:val="-11"/>
          <w:w w:val="90"/>
          <w:sz w:val="11"/>
        </w:rPr>
        <w:t> </w:t>
      </w:r>
      <w:r>
        <w:rPr>
          <w:color w:val="231F20"/>
          <w:w w:val="90"/>
          <w:sz w:val="11"/>
        </w:rPr>
        <w:t>for</w:t>
      </w:r>
      <w:r>
        <w:rPr>
          <w:color w:val="231F20"/>
          <w:spacing w:val="-11"/>
          <w:w w:val="90"/>
          <w:sz w:val="11"/>
        </w:rPr>
        <w:t> </w:t>
      </w:r>
      <w:r>
        <w:rPr>
          <w:color w:val="231F20"/>
          <w:w w:val="90"/>
          <w:sz w:val="11"/>
        </w:rPr>
        <w:t>the</w:t>
      </w:r>
      <w:r>
        <w:rPr>
          <w:color w:val="231F20"/>
          <w:spacing w:val="-11"/>
          <w:w w:val="90"/>
          <w:sz w:val="11"/>
        </w:rPr>
        <w:t> </w:t>
      </w:r>
      <w:r>
        <w:rPr>
          <w:color w:val="231F20"/>
          <w:w w:val="90"/>
          <w:sz w:val="11"/>
        </w:rPr>
        <w:t>transfer</w:t>
      </w:r>
      <w:r>
        <w:rPr>
          <w:color w:val="231F20"/>
          <w:spacing w:val="-11"/>
          <w:w w:val="90"/>
          <w:sz w:val="11"/>
        </w:rPr>
        <w:t> </w:t>
      </w:r>
      <w:r>
        <w:rPr>
          <w:color w:val="231F20"/>
          <w:w w:val="90"/>
          <w:sz w:val="11"/>
        </w:rPr>
        <w:t>of</w:t>
      </w:r>
      <w:r>
        <w:rPr>
          <w:color w:val="231F20"/>
          <w:spacing w:val="-9"/>
          <w:w w:val="90"/>
          <w:sz w:val="11"/>
        </w:rPr>
        <w:t> </w:t>
      </w:r>
      <w:r>
        <w:rPr>
          <w:color w:val="231F20"/>
          <w:w w:val="90"/>
          <w:sz w:val="11"/>
        </w:rPr>
        <w:t>nuclear</w:t>
      </w:r>
      <w:r>
        <w:rPr>
          <w:color w:val="231F20"/>
          <w:spacing w:val="-11"/>
          <w:w w:val="90"/>
          <w:sz w:val="11"/>
        </w:rPr>
        <w:t> </w:t>
      </w:r>
      <w:r>
        <w:rPr>
          <w:color w:val="231F20"/>
          <w:w w:val="90"/>
          <w:sz w:val="11"/>
        </w:rPr>
        <w:t>fuel</w:t>
      </w:r>
      <w:r>
        <w:rPr>
          <w:color w:val="231F20"/>
          <w:spacing w:val="-8"/>
          <w:w w:val="90"/>
          <w:sz w:val="11"/>
        </w:rPr>
        <w:t> </w:t>
      </w:r>
      <w:r>
        <w:rPr>
          <w:color w:val="231F20"/>
          <w:w w:val="90"/>
          <w:sz w:val="11"/>
        </w:rPr>
        <w:t>reactors</w:t>
      </w:r>
      <w:r>
        <w:rPr>
          <w:color w:val="231F20"/>
          <w:spacing w:val="-11"/>
          <w:w w:val="90"/>
          <w:sz w:val="11"/>
        </w:rPr>
        <w:t> </w:t>
      </w:r>
      <w:r>
        <w:rPr>
          <w:color w:val="231F20"/>
          <w:w w:val="90"/>
          <w:sz w:val="11"/>
        </w:rPr>
        <w:t>from</w:t>
      </w:r>
      <w:r>
        <w:rPr>
          <w:color w:val="231F20"/>
          <w:spacing w:val="-11"/>
          <w:w w:val="90"/>
          <w:sz w:val="11"/>
        </w:rPr>
        <w:t> </w:t>
      </w:r>
      <w:r>
        <w:rPr>
          <w:color w:val="231F20"/>
          <w:w w:val="90"/>
          <w:sz w:val="11"/>
        </w:rPr>
        <w:t>the</w:t>
      </w:r>
      <w:r>
        <w:rPr>
          <w:color w:val="231F20"/>
          <w:spacing w:val="-8"/>
          <w:w w:val="90"/>
          <w:sz w:val="11"/>
        </w:rPr>
        <w:t> </w:t>
      </w:r>
      <w:r>
        <w:rPr>
          <w:color w:val="231F20"/>
          <w:w w:val="90"/>
          <w:sz w:val="11"/>
        </w:rPr>
        <w:t>public</w:t>
      </w:r>
      <w:r>
        <w:rPr>
          <w:color w:val="231F20"/>
          <w:spacing w:val="-9"/>
          <w:w w:val="90"/>
          <w:sz w:val="11"/>
        </w:rPr>
        <w:t> </w:t>
      </w:r>
      <w:r>
        <w:rPr>
          <w:color w:val="231F20"/>
          <w:w w:val="90"/>
          <w:sz w:val="11"/>
        </w:rPr>
        <w:t>corporation</w:t>
      </w:r>
      <w:r>
        <w:rPr>
          <w:color w:val="231F20"/>
          <w:spacing w:val="-8"/>
          <w:w w:val="90"/>
          <w:sz w:val="11"/>
        </w:rPr>
        <w:t> </w:t>
      </w:r>
      <w:r>
        <w:rPr>
          <w:color w:val="231F20"/>
          <w:w w:val="90"/>
          <w:sz w:val="11"/>
        </w:rPr>
        <w:t>sector</w:t>
      </w:r>
      <w:r>
        <w:rPr>
          <w:color w:val="231F20"/>
          <w:spacing w:val="-11"/>
          <w:w w:val="90"/>
          <w:sz w:val="11"/>
        </w:rPr>
        <w:t> </w:t>
      </w:r>
      <w:r>
        <w:rPr>
          <w:color w:val="231F20"/>
          <w:w w:val="90"/>
          <w:sz w:val="11"/>
        </w:rPr>
        <w:t>to</w:t>
      </w:r>
      <w:r>
        <w:rPr>
          <w:color w:val="231F20"/>
          <w:spacing w:val="-8"/>
          <w:w w:val="90"/>
          <w:sz w:val="11"/>
        </w:rPr>
        <w:t> </w:t>
      </w:r>
      <w:r>
        <w:rPr>
          <w:color w:val="231F20"/>
          <w:w w:val="90"/>
          <w:sz w:val="11"/>
        </w:rPr>
        <w:t>central</w:t>
      </w:r>
      <w:r>
        <w:rPr>
          <w:color w:val="231F20"/>
          <w:spacing w:val="-9"/>
          <w:w w:val="90"/>
          <w:sz w:val="11"/>
        </w:rPr>
        <w:t> </w:t>
      </w:r>
      <w:r>
        <w:rPr>
          <w:color w:val="231F20"/>
          <w:w w:val="90"/>
          <w:sz w:val="11"/>
        </w:rPr>
        <w:t>government</w:t>
      </w:r>
      <w:r>
        <w:rPr>
          <w:color w:val="231F20"/>
          <w:spacing w:val="-8"/>
          <w:w w:val="90"/>
          <w:sz w:val="11"/>
        </w:rPr>
        <w:t> </w:t>
      </w:r>
      <w:r>
        <w:rPr>
          <w:color w:val="231F20"/>
          <w:w w:val="90"/>
          <w:sz w:val="11"/>
        </w:rPr>
        <w:t>in </w:t>
      </w:r>
      <w:r>
        <w:rPr>
          <w:color w:val="231F20"/>
          <w:sz w:val="11"/>
        </w:rPr>
        <w:t>2005</w:t>
      </w:r>
      <w:r>
        <w:rPr>
          <w:color w:val="231F20"/>
          <w:spacing w:val="-13"/>
          <w:sz w:val="11"/>
        </w:rPr>
        <w:t> </w:t>
      </w:r>
      <w:r>
        <w:rPr>
          <w:color w:val="231F20"/>
          <w:sz w:val="11"/>
        </w:rPr>
        <w:t>Q2.</w:t>
      </w:r>
    </w:p>
    <w:p>
      <w:pPr>
        <w:pStyle w:val="ListParagraph"/>
        <w:numPr>
          <w:ilvl w:val="0"/>
          <w:numId w:val="24"/>
        </w:numPr>
        <w:tabs>
          <w:tab w:pos="324" w:val="left" w:leader="none"/>
        </w:tabs>
        <w:spacing w:line="127" w:lineRule="exact" w:before="0" w:after="0"/>
        <w:ind w:left="323" w:right="0" w:hanging="171"/>
        <w:jc w:val="left"/>
        <w:rPr>
          <w:sz w:val="11"/>
        </w:rPr>
      </w:pPr>
      <w:r>
        <w:rPr>
          <w:color w:val="231F20"/>
          <w:sz w:val="11"/>
        </w:rPr>
        <w:t>Contributions to</w:t>
      </w:r>
      <w:r>
        <w:rPr>
          <w:color w:val="231F20"/>
          <w:spacing w:val="-24"/>
          <w:sz w:val="11"/>
        </w:rPr>
        <w:t> </w:t>
      </w:r>
      <w:r>
        <w:rPr>
          <w:color w:val="231F20"/>
          <w:spacing w:val="-3"/>
          <w:sz w:val="11"/>
        </w:rPr>
        <w:t>GDP.</w:t>
      </w:r>
    </w:p>
    <w:p>
      <w:pPr>
        <w:spacing w:after="0" w:line="127" w:lineRule="exact"/>
        <w:jc w:val="left"/>
        <w:rPr>
          <w:sz w:val="11"/>
        </w:rPr>
        <w:sectPr>
          <w:type w:val="continuous"/>
          <w:pgSz w:w="11900" w:h="16840"/>
          <w:pgMar w:top="1560" w:bottom="0" w:left="640" w:right="640"/>
          <w:cols w:num="2" w:equalWidth="0">
            <w:col w:w="4967" w:space="362"/>
            <w:col w:w="5291"/>
          </w:cols>
        </w:sectPr>
      </w:pPr>
    </w:p>
    <w:p>
      <w:pPr>
        <w:pStyle w:val="BodyText"/>
        <w:tabs>
          <w:tab w:pos="5509" w:val="left" w:leader="none"/>
          <w:tab w:pos="9818" w:val="left" w:leader="none"/>
        </w:tabs>
        <w:spacing w:before="108"/>
        <w:ind w:left="153"/>
      </w:pPr>
      <w:r>
        <w:rPr>
          <w:color w:val="231F20"/>
          <w:w w:val="90"/>
        </w:rPr>
        <w:t>The</w:t>
      </w:r>
      <w:r>
        <w:rPr>
          <w:color w:val="231F20"/>
          <w:spacing w:val="-16"/>
          <w:w w:val="90"/>
        </w:rPr>
        <w:t> </w:t>
      </w:r>
      <w:r>
        <w:rPr>
          <w:i/>
          <w:color w:val="231F20"/>
          <w:w w:val="90"/>
        </w:rPr>
        <w:t>Blue</w:t>
      </w:r>
      <w:r>
        <w:rPr>
          <w:i/>
          <w:color w:val="231F20"/>
          <w:spacing w:val="-23"/>
          <w:w w:val="90"/>
        </w:rPr>
        <w:t> </w:t>
      </w:r>
      <w:r>
        <w:rPr>
          <w:i/>
          <w:color w:val="231F20"/>
          <w:w w:val="90"/>
        </w:rPr>
        <w:t>Book</w:t>
      </w:r>
      <w:r>
        <w:rPr>
          <w:i/>
          <w:color w:val="231F20"/>
          <w:spacing w:val="-16"/>
          <w:w w:val="90"/>
        </w:rPr>
        <w:t> </w:t>
      </w:r>
      <w:r>
        <w:rPr>
          <w:color w:val="231F20"/>
          <w:w w:val="90"/>
        </w:rPr>
        <w:t>implemented</w:t>
      </w:r>
      <w:r>
        <w:rPr>
          <w:color w:val="231F20"/>
          <w:spacing w:val="-16"/>
          <w:w w:val="90"/>
        </w:rPr>
        <w:t> </w:t>
      </w:r>
      <w:r>
        <w:rPr>
          <w:color w:val="231F20"/>
          <w:w w:val="90"/>
        </w:rPr>
        <w:t>a</w:t>
      </w:r>
      <w:r>
        <w:rPr>
          <w:color w:val="231F20"/>
          <w:spacing w:val="-16"/>
          <w:w w:val="90"/>
        </w:rPr>
        <w:t> </w:t>
      </w:r>
      <w:r>
        <w:rPr>
          <w:color w:val="231F20"/>
          <w:w w:val="90"/>
        </w:rPr>
        <w:t>methodological</w:t>
      </w:r>
      <w:r>
        <w:rPr>
          <w:color w:val="231F20"/>
          <w:spacing w:val="-16"/>
          <w:w w:val="90"/>
        </w:rPr>
        <w:t> </w:t>
      </w:r>
      <w:r>
        <w:rPr>
          <w:color w:val="231F20"/>
          <w:w w:val="90"/>
        </w:rPr>
        <w:t>improvement</w:t>
      </w:r>
      <w:r>
        <w:rPr>
          <w:color w:val="231F20"/>
          <w:spacing w:val="-19"/>
          <w:w w:val="90"/>
        </w:rPr>
        <w:t> </w:t>
      </w:r>
      <w:r>
        <w:rPr>
          <w:color w:val="231F20"/>
          <w:w w:val="90"/>
        </w:rPr>
        <w:t>to</w:t>
      </w:r>
      <w:r>
        <w:rPr>
          <w:color w:val="231F20"/>
        </w:rPr>
        <w:tab/>
      </w:r>
      <w:r>
        <w:rPr>
          <w:color w:val="231F20"/>
          <w:w w:val="75"/>
          <w:u w:val="single" w:color="A70740"/>
        </w:rPr>
        <w:t> </w:t>
      </w:r>
      <w:r>
        <w:rPr>
          <w:color w:val="231F20"/>
          <w:u w:val="single" w:color="A70740"/>
        </w:rPr>
        <w:tab/>
      </w:r>
    </w:p>
    <w:p>
      <w:pPr>
        <w:spacing w:after="0"/>
        <w:sectPr>
          <w:type w:val="continuous"/>
          <w:pgSz w:w="11900" w:h="16840"/>
          <w:pgMar w:top="1560" w:bottom="0" w:left="640" w:right="640"/>
        </w:sectPr>
      </w:pPr>
    </w:p>
    <w:p>
      <w:pPr>
        <w:pStyle w:val="BodyText"/>
        <w:spacing w:line="268" w:lineRule="auto" w:before="27"/>
        <w:ind w:left="153" w:right="54"/>
      </w:pPr>
      <w:r>
        <w:rPr/>
        <w:pict>
          <v:group style="position:absolute;margin-left:.12pt;margin-top:56.693001pt;width:575.35pt;height:734.2pt;mso-position-horizontal-relative:page;mso-position-vertical-relative:page;z-index:-19834880" coordorigin="2,1134" coordsize="11507,14684">
            <v:rect style="position:absolute;left:2;top:1133;width:11507;height:14684" filled="true" fillcolor="#f1dedd" stroked="false">
              <v:fill type="solid"/>
            </v:rect>
            <v:line style="position:absolute" from="6123,1594" to="11112,1594" stroked="true" strokeweight=".7pt" strokecolor="#a70740">
              <v:stroke dashstyle="solid"/>
            </v:line>
            <v:line style="position:absolute" from="6123,2808" to="11112,2808" stroked="true" strokeweight=".125pt" strokecolor="#231f20">
              <v:stroke dashstyle="solid"/>
            </v:line>
            <v:rect style="position:absolute;left:6154;top:5825;width:3676;height:2825" filled="false" stroked="true" strokeweight=".5pt" strokecolor="#231f20">
              <v:stroke dashstyle="solid"/>
            </v:rect>
            <v:shape style="position:absolute;left:6149;top:5979;width:3510;height:2516" type="#_x0000_t75" stroked="false">
              <v:imagedata r:id="rId48" o:title=""/>
            </v:shape>
            <v:shape style="position:absolute;left:6149;top:6277;width:3686;height:2378" coordorigin="6150,6278" coordsize="3686,2378" path="m9721,8180l9835,8180m9721,7705l9835,7705m9721,7231l9835,7231m9721,6752l9835,6752m9721,6278l9835,6278m6150,8180l6263,8180m6150,6278l6263,6278m6441,8655l6441,8598m6570,8655l6570,8598m6699,8655l6699,8598m6953,8655l6953,8598m7082,8655l7082,8598m7212,8655l7212,8598m7470,8655l7470,8598m7599,8655l7599,8598m7728,8655l7728,8598m7982,8655l7982,8598m8111,8655l8111,8598m8244,8655l8244,8598m8498,8655l8498,8598m8627,8655l8627,8598m8757,8655l8757,8598m9011,8655l9011,8598m9140,8655l9140,8598m9269,8655l9269,8598m9527,8655l9527,8598m9656,8655l9656,8598m6312,8655l6312,8542m6824,8655l6824,8542m7341,8655l7341,8542m7857,8655l7857,8542m8369,8655l8369,8542m8882,8655l8882,8542m9398,8655l9398,8542e" filled="false" stroked="true" strokeweight=".5pt" strokecolor="#231f20">
              <v:path arrowok="t"/>
              <v:stroke dashstyle="solid"/>
            </v:shape>
            <v:line style="position:absolute" from="6304,8180" to="9649,8180" stroked="true" strokeweight=".5pt" strokecolor="#231f20">
              <v:stroke dashstyle="solid"/>
            </v:line>
            <v:shape style="position:absolute;left:8268;top:7291;width:314;height:306" type="#_x0000_t75" stroked="false">
              <v:imagedata r:id="rId49" o:title=""/>
            </v:shape>
            <v:line style="position:absolute" from="7622,7611" to="7622,7101" stroked="true" strokeweight=".5pt" strokecolor="#231f20">
              <v:stroke dashstyle="solid"/>
            </v:line>
            <v:shape style="position:absolute;left:7596;top:7032;width:51;height:85" coordorigin="7597,7033" coordsize="51,85" path="m7622,7033l7597,7117,7647,7117,7626,7052,7623,7042,7622,7033xe" filled="true" fillcolor="#231f20" stroked="false">
              <v:path arrowok="t"/>
              <v:fill type="solid"/>
            </v:shape>
            <v:line style="position:absolute" from="6123,14316" to="11112,14316" stroked="true" strokeweight=".6pt" strokecolor="#a70740">
              <v:stroke dashstyle="solid"/>
            </v:line>
            <w10:wrap type="none"/>
          </v:group>
        </w:pict>
      </w:r>
      <w:r>
        <w:rPr>
          <w:color w:val="231F20"/>
          <w:w w:val="95"/>
        </w:rPr>
        <w:t>the measurement of financial services. A greater range of services</w:t>
      </w:r>
      <w:r>
        <w:rPr>
          <w:color w:val="231F20"/>
          <w:spacing w:val="-38"/>
          <w:w w:val="95"/>
        </w:rPr>
        <w:t> </w:t>
      </w:r>
      <w:r>
        <w:rPr>
          <w:color w:val="231F20"/>
          <w:w w:val="95"/>
        </w:rPr>
        <w:t>provided</w:t>
      </w:r>
      <w:r>
        <w:rPr>
          <w:color w:val="231F20"/>
          <w:spacing w:val="-37"/>
          <w:w w:val="95"/>
        </w:rPr>
        <w:t> </w:t>
      </w:r>
      <w:r>
        <w:rPr>
          <w:color w:val="231F20"/>
          <w:w w:val="95"/>
        </w:rPr>
        <w:t>by</w:t>
      </w:r>
      <w:r>
        <w:rPr>
          <w:color w:val="231F20"/>
          <w:spacing w:val="-38"/>
          <w:w w:val="95"/>
        </w:rPr>
        <w:t> </w:t>
      </w:r>
      <w:r>
        <w:rPr>
          <w:color w:val="231F20"/>
          <w:w w:val="95"/>
        </w:rPr>
        <w:t>banks</w:t>
      </w:r>
      <w:r>
        <w:rPr>
          <w:color w:val="231F20"/>
          <w:spacing w:val="-37"/>
          <w:w w:val="95"/>
        </w:rPr>
        <w:t> </w:t>
      </w:r>
      <w:r>
        <w:rPr>
          <w:color w:val="231F20"/>
          <w:w w:val="95"/>
        </w:rPr>
        <w:t>are</w:t>
      </w:r>
      <w:r>
        <w:rPr>
          <w:color w:val="231F20"/>
          <w:spacing w:val="-37"/>
          <w:w w:val="95"/>
        </w:rPr>
        <w:t> </w:t>
      </w:r>
      <w:r>
        <w:rPr>
          <w:color w:val="231F20"/>
          <w:w w:val="95"/>
        </w:rPr>
        <w:t>now</w:t>
      </w:r>
      <w:r>
        <w:rPr>
          <w:color w:val="231F20"/>
          <w:spacing w:val="-38"/>
          <w:w w:val="95"/>
        </w:rPr>
        <w:t> </w:t>
      </w:r>
      <w:r>
        <w:rPr>
          <w:color w:val="231F20"/>
          <w:w w:val="95"/>
        </w:rPr>
        <w:t>assumed</w:t>
      </w:r>
      <w:r>
        <w:rPr>
          <w:color w:val="231F20"/>
          <w:spacing w:val="-39"/>
          <w:w w:val="95"/>
        </w:rPr>
        <w:t> </w:t>
      </w:r>
      <w:r>
        <w:rPr>
          <w:color w:val="231F20"/>
          <w:w w:val="95"/>
        </w:rPr>
        <w:t>to</w:t>
      </w:r>
      <w:r>
        <w:rPr>
          <w:color w:val="231F20"/>
          <w:spacing w:val="-37"/>
          <w:w w:val="95"/>
        </w:rPr>
        <w:t> </w:t>
      </w:r>
      <w:r>
        <w:rPr>
          <w:color w:val="231F20"/>
          <w:w w:val="95"/>
        </w:rPr>
        <w:t>contribute</w:t>
      </w:r>
      <w:r>
        <w:rPr>
          <w:color w:val="231F20"/>
          <w:spacing w:val="-39"/>
          <w:w w:val="95"/>
        </w:rPr>
        <w:t> </w:t>
      </w:r>
      <w:r>
        <w:rPr>
          <w:color w:val="231F20"/>
          <w:w w:val="95"/>
        </w:rPr>
        <w:t>to </w:t>
      </w:r>
      <w:r>
        <w:rPr>
          <w:color w:val="231F20"/>
          <w:spacing w:val="-4"/>
          <w:w w:val="95"/>
        </w:rPr>
        <w:t>GDP,</w:t>
      </w:r>
      <w:r>
        <w:rPr>
          <w:color w:val="231F20"/>
          <w:spacing w:val="-34"/>
          <w:w w:val="95"/>
        </w:rPr>
        <w:t> </w:t>
      </w:r>
      <w:r>
        <w:rPr>
          <w:color w:val="231F20"/>
          <w:w w:val="95"/>
        </w:rPr>
        <w:t>in</w:t>
      </w:r>
      <w:r>
        <w:rPr>
          <w:color w:val="231F20"/>
          <w:spacing w:val="-34"/>
          <w:w w:val="95"/>
        </w:rPr>
        <w:t> </w:t>
      </w:r>
      <w:r>
        <w:rPr>
          <w:color w:val="231F20"/>
          <w:w w:val="95"/>
        </w:rPr>
        <w:t>particular</w:t>
      </w:r>
      <w:r>
        <w:rPr>
          <w:color w:val="231F20"/>
          <w:spacing w:val="-36"/>
          <w:w w:val="95"/>
        </w:rPr>
        <w:t> </w:t>
      </w:r>
      <w:r>
        <w:rPr>
          <w:color w:val="231F20"/>
          <w:w w:val="95"/>
        </w:rPr>
        <w:t>those</w:t>
      </w:r>
      <w:r>
        <w:rPr>
          <w:color w:val="231F20"/>
          <w:spacing w:val="-34"/>
          <w:w w:val="95"/>
        </w:rPr>
        <w:t> </w:t>
      </w:r>
      <w:r>
        <w:rPr>
          <w:color w:val="231F20"/>
          <w:w w:val="95"/>
        </w:rPr>
        <w:t>services</w:t>
      </w:r>
      <w:r>
        <w:rPr>
          <w:color w:val="231F20"/>
          <w:spacing w:val="-36"/>
          <w:w w:val="95"/>
        </w:rPr>
        <w:t> </w:t>
      </w:r>
      <w:r>
        <w:rPr>
          <w:color w:val="231F20"/>
          <w:w w:val="95"/>
        </w:rPr>
        <w:t>for</w:t>
      </w:r>
      <w:r>
        <w:rPr>
          <w:color w:val="231F20"/>
          <w:spacing w:val="-35"/>
          <w:w w:val="95"/>
        </w:rPr>
        <w:t> </w:t>
      </w:r>
      <w:r>
        <w:rPr>
          <w:color w:val="231F20"/>
          <w:w w:val="95"/>
        </w:rPr>
        <w:t>which</w:t>
      </w:r>
      <w:r>
        <w:rPr>
          <w:color w:val="231F20"/>
          <w:spacing w:val="-34"/>
          <w:w w:val="95"/>
        </w:rPr>
        <w:t> </w:t>
      </w:r>
      <w:r>
        <w:rPr>
          <w:color w:val="231F20"/>
          <w:w w:val="95"/>
        </w:rPr>
        <w:t>banks</w:t>
      </w:r>
      <w:r>
        <w:rPr>
          <w:color w:val="231F20"/>
          <w:spacing w:val="-36"/>
          <w:w w:val="95"/>
        </w:rPr>
        <w:t> </w:t>
      </w:r>
      <w:r>
        <w:rPr>
          <w:color w:val="231F20"/>
          <w:w w:val="95"/>
        </w:rPr>
        <w:t>do</w:t>
      </w:r>
      <w:r>
        <w:rPr>
          <w:color w:val="231F20"/>
          <w:spacing w:val="-33"/>
          <w:w w:val="95"/>
        </w:rPr>
        <w:t> </w:t>
      </w:r>
      <w:r>
        <w:rPr>
          <w:color w:val="231F20"/>
          <w:w w:val="95"/>
        </w:rPr>
        <w:t>not</w:t>
      </w:r>
      <w:r>
        <w:rPr>
          <w:color w:val="231F20"/>
          <w:spacing w:val="-34"/>
          <w:w w:val="95"/>
        </w:rPr>
        <w:t> </w:t>
      </w:r>
      <w:r>
        <w:rPr>
          <w:color w:val="231F20"/>
          <w:w w:val="95"/>
        </w:rPr>
        <w:t>levy </w:t>
      </w:r>
      <w:r>
        <w:rPr>
          <w:color w:val="231F20"/>
        </w:rPr>
        <w:t>an</w:t>
      </w:r>
      <w:r>
        <w:rPr>
          <w:color w:val="231F20"/>
          <w:spacing w:val="-42"/>
        </w:rPr>
        <w:t> </w:t>
      </w:r>
      <w:r>
        <w:rPr>
          <w:color w:val="231F20"/>
        </w:rPr>
        <w:t>explicit</w:t>
      </w:r>
      <w:r>
        <w:rPr>
          <w:color w:val="231F20"/>
          <w:spacing w:val="-44"/>
        </w:rPr>
        <w:t> </w:t>
      </w:r>
      <w:r>
        <w:rPr>
          <w:color w:val="231F20"/>
        </w:rPr>
        <w:t>fee,</w:t>
      </w:r>
      <w:r>
        <w:rPr>
          <w:color w:val="231F20"/>
          <w:spacing w:val="-41"/>
        </w:rPr>
        <w:t> </w:t>
      </w:r>
      <w:r>
        <w:rPr>
          <w:color w:val="231F20"/>
        </w:rPr>
        <w:t>such</w:t>
      </w:r>
      <w:r>
        <w:rPr>
          <w:color w:val="231F20"/>
          <w:spacing w:val="-42"/>
        </w:rPr>
        <w:t> </w:t>
      </w:r>
      <w:r>
        <w:rPr>
          <w:color w:val="231F20"/>
        </w:rPr>
        <w:t>as</w:t>
      </w:r>
      <w:r>
        <w:rPr>
          <w:color w:val="231F20"/>
          <w:spacing w:val="-42"/>
        </w:rPr>
        <w:t> </w:t>
      </w:r>
      <w:r>
        <w:rPr>
          <w:color w:val="231F20"/>
        </w:rPr>
        <w:t>some</w:t>
      </w:r>
      <w:r>
        <w:rPr>
          <w:color w:val="231F20"/>
          <w:spacing w:val="-41"/>
        </w:rPr>
        <w:t> </w:t>
      </w:r>
      <w:r>
        <w:rPr>
          <w:color w:val="231F20"/>
        </w:rPr>
        <w:t>current</w:t>
      </w:r>
      <w:r>
        <w:rPr>
          <w:color w:val="231F20"/>
          <w:spacing w:val="-42"/>
        </w:rPr>
        <w:t> </w:t>
      </w:r>
      <w:r>
        <w:rPr>
          <w:color w:val="231F20"/>
        </w:rPr>
        <w:t>accounts.</w:t>
      </w:r>
      <w:r>
        <w:rPr>
          <w:color w:val="231F20"/>
          <w:spacing w:val="-28"/>
        </w:rPr>
        <w:t> </w:t>
      </w:r>
      <w:r>
        <w:rPr>
          <w:color w:val="231F20"/>
        </w:rPr>
        <w:t>The</w:t>
      </w:r>
      <w:r>
        <w:rPr>
          <w:color w:val="231F20"/>
          <w:spacing w:val="-41"/>
        </w:rPr>
        <w:t> </w:t>
      </w:r>
      <w:r>
        <w:rPr>
          <w:color w:val="231F20"/>
        </w:rPr>
        <w:t>new </w:t>
      </w:r>
      <w:r>
        <w:rPr>
          <w:color w:val="231F20"/>
          <w:w w:val="95"/>
        </w:rPr>
        <w:t>method</w:t>
      </w:r>
      <w:r>
        <w:rPr>
          <w:color w:val="231F20"/>
          <w:spacing w:val="-38"/>
          <w:w w:val="95"/>
        </w:rPr>
        <w:t> </w:t>
      </w:r>
      <w:r>
        <w:rPr>
          <w:color w:val="231F20"/>
          <w:w w:val="95"/>
        </w:rPr>
        <w:t>was</w:t>
      </w:r>
      <w:r>
        <w:rPr>
          <w:color w:val="231F20"/>
          <w:spacing w:val="-37"/>
          <w:w w:val="95"/>
        </w:rPr>
        <w:t> </w:t>
      </w:r>
      <w:r>
        <w:rPr>
          <w:color w:val="231F20"/>
          <w:w w:val="95"/>
        </w:rPr>
        <w:t>backdated</w:t>
      </w:r>
      <w:r>
        <w:rPr>
          <w:color w:val="231F20"/>
          <w:spacing w:val="-38"/>
          <w:w w:val="95"/>
        </w:rPr>
        <w:t> </w:t>
      </w:r>
      <w:r>
        <w:rPr>
          <w:color w:val="231F20"/>
          <w:w w:val="95"/>
        </w:rPr>
        <w:t>to</w:t>
      </w:r>
      <w:r>
        <w:rPr>
          <w:color w:val="231F20"/>
          <w:spacing w:val="-37"/>
          <w:w w:val="95"/>
        </w:rPr>
        <w:t> </w:t>
      </w:r>
      <w:r>
        <w:rPr>
          <w:color w:val="231F20"/>
          <w:w w:val="95"/>
        </w:rPr>
        <w:t>1961,</w:t>
      </w:r>
      <w:r>
        <w:rPr>
          <w:color w:val="231F20"/>
          <w:spacing w:val="-36"/>
          <w:w w:val="95"/>
        </w:rPr>
        <w:t> </w:t>
      </w:r>
      <w:r>
        <w:rPr>
          <w:color w:val="231F20"/>
          <w:w w:val="95"/>
        </w:rPr>
        <w:t>and</w:t>
      </w:r>
      <w:r>
        <w:rPr>
          <w:color w:val="231F20"/>
          <w:spacing w:val="-37"/>
          <w:w w:val="95"/>
        </w:rPr>
        <w:t> </w:t>
      </w:r>
      <w:r>
        <w:rPr>
          <w:color w:val="231F20"/>
          <w:w w:val="95"/>
        </w:rPr>
        <w:t>had</w:t>
      </w:r>
      <w:r>
        <w:rPr>
          <w:color w:val="231F20"/>
          <w:spacing w:val="-38"/>
          <w:w w:val="95"/>
        </w:rPr>
        <w:t> </w:t>
      </w:r>
      <w:r>
        <w:rPr>
          <w:color w:val="231F20"/>
          <w:w w:val="95"/>
        </w:rPr>
        <w:t>the</w:t>
      </w:r>
      <w:r>
        <w:rPr>
          <w:color w:val="231F20"/>
          <w:spacing w:val="-37"/>
          <w:w w:val="95"/>
        </w:rPr>
        <w:t> </w:t>
      </w:r>
      <w:r>
        <w:rPr>
          <w:color w:val="231F20"/>
          <w:w w:val="95"/>
        </w:rPr>
        <w:t>effect</w:t>
      </w:r>
      <w:r>
        <w:rPr>
          <w:color w:val="231F20"/>
          <w:spacing w:val="-38"/>
          <w:w w:val="95"/>
        </w:rPr>
        <w:t> </w:t>
      </w:r>
      <w:r>
        <w:rPr>
          <w:color w:val="231F20"/>
          <w:w w:val="95"/>
        </w:rPr>
        <w:t>of</w:t>
      </w:r>
      <w:r>
        <w:rPr>
          <w:color w:val="231F20"/>
          <w:spacing w:val="-37"/>
          <w:w w:val="95"/>
        </w:rPr>
        <w:t> </w:t>
      </w:r>
      <w:r>
        <w:rPr>
          <w:color w:val="231F20"/>
          <w:w w:val="95"/>
        </w:rPr>
        <w:t>raising </w:t>
      </w:r>
      <w:r>
        <w:rPr>
          <w:color w:val="231F20"/>
        </w:rPr>
        <w:t>the</w:t>
      </w:r>
      <w:r>
        <w:rPr>
          <w:color w:val="231F20"/>
          <w:spacing w:val="-40"/>
        </w:rPr>
        <w:t> </w:t>
      </w:r>
      <w:r>
        <w:rPr>
          <w:color w:val="231F20"/>
        </w:rPr>
        <w:t>estimated</w:t>
      </w:r>
      <w:r>
        <w:rPr>
          <w:color w:val="231F20"/>
          <w:spacing w:val="-39"/>
        </w:rPr>
        <w:t> </w:t>
      </w:r>
      <w:r>
        <w:rPr>
          <w:color w:val="231F20"/>
        </w:rPr>
        <w:t>level</w:t>
      </w:r>
      <w:r>
        <w:rPr>
          <w:color w:val="231F20"/>
          <w:spacing w:val="-41"/>
        </w:rPr>
        <w:t> </w:t>
      </w:r>
      <w:r>
        <w:rPr>
          <w:color w:val="231F20"/>
        </w:rPr>
        <w:t>of</w:t>
      </w:r>
      <w:r>
        <w:rPr>
          <w:color w:val="231F20"/>
          <w:spacing w:val="-39"/>
        </w:rPr>
        <w:t> </w:t>
      </w:r>
      <w:r>
        <w:rPr>
          <w:color w:val="231F20"/>
        </w:rPr>
        <w:t>nominal</w:t>
      </w:r>
      <w:r>
        <w:rPr>
          <w:color w:val="231F20"/>
          <w:spacing w:val="-41"/>
        </w:rPr>
        <w:t> </w:t>
      </w:r>
      <w:r>
        <w:rPr>
          <w:color w:val="231F20"/>
        </w:rPr>
        <w:t>GDP</w:t>
      </w:r>
      <w:r>
        <w:rPr>
          <w:color w:val="231F20"/>
          <w:spacing w:val="-39"/>
        </w:rPr>
        <w:t> </w:t>
      </w:r>
      <w:r>
        <w:rPr>
          <w:color w:val="231F20"/>
        </w:rPr>
        <w:t>by</w:t>
      </w:r>
      <w:r>
        <w:rPr>
          <w:color w:val="231F20"/>
          <w:spacing w:val="-39"/>
        </w:rPr>
        <w:t> </w:t>
      </w:r>
      <w:r>
        <w:rPr>
          <w:color w:val="231F20"/>
        </w:rPr>
        <w:t>around</w:t>
      </w:r>
      <w:r>
        <w:rPr>
          <w:color w:val="231F20"/>
          <w:spacing w:val="-39"/>
        </w:rPr>
        <w:t> </w:t>
      </w:r>
      <w:r>
        <w:rPr>
          <w:color w:val="231F20"/>
        </w:rPr>
        <w:t>2%</w:t>
      </w:r>
      <w:r>
        <w:rPr>
          <w:color w:val="231F20"/>
          <w:spacing w:val="-39"/>
        </w:rPr>
        <w:t> </w:t>
      </w:r>
      <w:r>
        <w:rPr>
          <w:color w:val="231F20"/>
        </w:rPr>
        <w:t>in</w:t>
      </w:r>
      <w:r>
        <w:rPr>
          <w:color w:val="231F20"/>
          <w:spacing w:val="-39"/>
        </w:rPr>
        <w:t> </w:t>
      </w:r>
      <w:r>
        <w:rPr>
          <w:color w:val="231F20"/>
          <w:spacing w:val="-5"/>
        </w:rPr>
        <w:t>2007. </w:t>
      </w:r>
      <w:r>
        <w:rPr>
          <w:color w:val="231F20"/>
          <w:w w:val="95"/>
        </w:rPr>
        <w:t>However,</w:t>
      </w:r>
      <w:r>
        <w:rPr>
          <w:color w:val="231F20"/>
          <w:spacing w:val="-39"/>
          <w:w w:val="95"/>
        </w:rPr>
        <w:t> </w:t>
      </w:r>
      <w:r>
        <w:rPr>
          <w:color w:val="231F20"/>
          <w:w w:val="95"/>
        </w:rPr>
        <w:t>that</w:t>
      </w:r>
      <w:r>
        <w:rPr>
          <w:color w:val="231F20"/>
          <w:spacing w:val="-37"/>
          <w:w w:val="95"/>
        </w:rPr>
        <w:t> </w:t>
      </w:r>
      <w:r>
        <w:rPr>
          <w:color w:val="231F20"/>
          <w:w w:val="95"/>
        </w:rPr>
        <w:t>effect</w:t>
      </w:r>
      <w:r>
        <w:rPr>
          <w:color w:val="231F20"/>
          <w:spacing w:val="-38"/>
          <w:w w:val="95"/>
        </w:rPr>
        <w:t> </w:t>
      </w:r>
      <w:r>
        <w:rPr>
          <w:color w:val="231F20"/>
          <w:w w:val="95"/>
        </w:rPr>
        <w:t>was</w:t>
      </w:r>
      <w:r>
        <w:rPr>
          <w:color w:val="231F20"/>
          <w:spacing w:val="-37"/>
          <w:w w:val="95"/>
        </w:rPr>
        <w:t> </w:t>
      </w:r>
      <w:r>
        <w:rPr>
          <w:color w:val="231F20"/>
          <w:w w:val="95"/>
        </w:rPr>
        <w:t>partly</w:t>
      </w:r>
      <w:r>
        <w:rPr>
          <w:color w:val="231F20"/>
          <w:spacing w:val="-39"/>
          <w:w w:val="95"/>
        </w:rPr>
        <w:t> </w:t>
      </w:r>
      <w:r>
        <w:rPr>
          <w:color w:val="231F20"/>
          <w:w w:val="95"/>
        </w:rPr>
        <w:t>offset</w:t>
      </w:r>
      <w:r>
        <w:rPr>
          <w:color w:val="231F20"/>
          <w:spacing w:val="-37"/>
          <w:w w:val="95"/>
        </w:rPr>
        <w:t> </w:t>
      </w:r>
      <w:r>
        <w:rPr>
          <w:color w:val="231F20"/>
          <w:w w:val="95"/>
        </w:rPr>
        <w:t>by</w:t>
      </w:r>
      <w:r>
        <w:rPr>
          <w:color w:val="231F20"/>
          <w:spacing w:val="-38"/>
          <w:w w:val="95"/>
        </w:rPr>
        <w:t> </w:t>
      </w:r>
      <w:r>
        <w:rPr>
          <w:color w:val="231F20"/>
          <w:w w:val="95"/>
        </w:rPr>
        <w:t>other</w:t>
      </w:r>
      <w:r>
        <w:rPr>
          <w:color w:val="231F20"/>
          <w:spacing w:val="-37"/>
          <w:w w:val="95"/>
        </w:rPr>
        <w:t> </w:t>
      </w:r>
      <w:r>
        <w:rPr>
          <w:color w:val="231F20"/>
          <w:w w:val="95"/>
        </w:rPr>
        <w:t>revisions.</w:t>
      </w:r>
      <w:r>
        <w:rPr>
          <w:color w:val="231F20"/>
          <w:spacing w:val="-16"/>
          <w:w w:val="95"/>
        </w:rPr>
        <w:t> </w:t>
      </w:r>
      <w:r>
        <w:rPr>
          <w:color w:val="231F20"/>
          <w:w w:val="95"/>
        </w:rPr>
        <w:t>In particular, total output, expenditure and income data in 2004–06 were ‘balanced’, a process that produces a more </w:t>
      </w:r>
      <w:r>
        <w:rPr>
          <w:color w:val="231F20"/>
          <w:w w:val="90"/>
        </w:rPr>
        <w:t>accurate</w:t>
      </w:r>
      <w:r>
        <w:rPr>
          <w:color w:val="231F20"/>
          <w:spacing w:val="-22"/>
          <w:w w:val="90"/>
        </w:rPr>
        <w:t> </w:t>
      </w:r>
      <w:r>
        <w:rPr>
          <w:color w:val="231F20"/>
          <w:w w:val="90"/>
        </w:rPr>
        <w:t>estimate</w:t>
      </w:r>
      <w:r>
        <w:rPr>
          <w:color w:val="231F20"/>
          <w:spacing w:val="-24"/>
          <w:w w:val="90"/>
        </w:rPr>
        <w:t> </w:t>
      </w:r>
      <w:r>
        <w:rPr>
          <w:color w:val="231F20"/>
          <w:w w:val="90"/>
        </w:rPr>
        <w:t>of</w:t>
      </w:r>
      <w:r>
        <w:rPr>
          <w:color w:val="231F20"/>
          <w:spacing w:val="-25"/>
          <w:w w:val="90"/>
        </w:rPr>
        <w:t> </w:t>
      </w:r>
      <w:r>
        <w:rPr>
          <w:color w:val="231F20"/>
          <w:spacing w:val="-4"/>
          <w:w w:val="90"/>
        </w:rPr>
        <w:t>GDP.</w:t>
      </w:r>
      <w:r>
        <w:rPr>
          <w:color w:val="231F20"/>
          <w:spacing w:val="3"/>
          <w:w w:val="90"/>
        </w:rPr>
        <w:t> </w:t>
      </w:r>
      <w:r>
        <w:rPr>
          <w:color w:val="231F20"/>
          <w:spacing w:val="-3"/>
          <w:w w:val="90"/>
        </w:rPr>
        <w:t>Taking</w:t>
      </w:r>
      <w:r>
        <w:rPr>
          <w:color w:val="231F20"/>
          <w:spacing w:val="-21"/>
          <w:w w:val="90"/>
        </w:rPr>
        <w:t> </w:t>
      </w:r>
      <w:r>
        <w:rPr>
          <w:color w:val="231F20"/>
          <w:w w:val="90"/>
        </w:rPr>
        <w:t>all</w:t>
      </w:r>
      <w:r>
        <w:rPr>
          <w:color w:val="231F20"/>
          <w:spacing w:val="-24"/>
          <w:w w:val="90"/>
        </w:rPr>
        <w:t> </w:t>
      </w:r>
      <w:r>
        <w:rPr>
          <w:color w:val="231F20"/>
          <w:w w:val="90"/>
        </w:rPr>
        <w:t>the</w:t>
      </w:r>
      <w:r>
        <w:rPr>
          <w:color w:val="231F20"/>
          <w:spacing w:val="-22"/>
          <w:w w:val="90"/>
        </w:rPr>
        <w:t> </w:t>
      </w:r>
      <w:r>
        <w:rPr>
          <w:color w:val="231F20"/>
          <w:w w:val="90"/>
        </w:rPr>
        <w:t>changes</w:t>
      </w:r>
      <w:r>
        <w:rPr>
          <w:color w:val="231F20"/>
          <w:spacing w:val="-24"/>
          <w:w w:val="90"/>
        </w:rPr>
        <w:t> </w:t>
      </w:r>
      <w:r>
        <w:rPr>
          <w:color w:val="231F20"/>
          <w:w w:val="90"/>
        </w:rPr>
        <w:t>together,</w:t>
      </w:r>
      <w:r>
        <w:rPr>
          <w:color w:val="231F20"/>
          <w:spacing w:val="-24"/>
          <w:w w:val="90"/>
        </w:rPr>
        <w:t> </w:t>
      </w:r>
      <w:r>
        <w:rPr>
          <w:color w:val="231F20"/>
          <w:w w:val="90"/>
        </w:rPr>
        <w:t>the </w:t>
      </w:r>
      <w:r>
        <w:rPr>
          <w:color w:val="231F20"/>
        </w:rPr>
        <w:t>level</w:t>
      </w:r>
      <w:r>
        <w:rPr>
          <w:color w:val="231F20"/>
          <w:spacing w:val="-30"/>
        </w:rPr>
        <w:t> </w:t>
      </w:r>
      <w:r>
        <w:rPr>
          <w:color w:val="231F20"/>
        </w:rPr>
        <w:t>of</w:t>
      </w:r>
      <w:r>
        <w:rPr>
          <w:color w:val="231F20"/>
          <w:spacing w:val="-26"/>
        </w:rPr>
        <w:t> </w:t>
      </w:r>
      <w:r>
        <w:rPr>
          <w:color w:val="231F20"/>
        </w:rPr>
        <w:t>nominal</w:t>
      </w:r>
      <w:r>
        <w:rPr>
          <w:color w:val="231F20"/>
          <w:spacing w:val="-30"/>
        </w:rPr>
        <w:t> </w:t>
      </w:r>
      <w:r>
        <w:rPr>
          <w:color w:val="231F20"/>
        </w:rPr>
        <w:t>GDP</w:t>
      </w:r>
      <w:r>
        <w:rPr>
          <w:color w:val="231F20"/>
          <w:spacing w:val="-28"/>
        </w:rPr>
        <w:t> </w:t>
      </w:r>
      <w:r>
        <w:rPr>
          <w:color w:val="231F20"/>
        </w:rPr>
        <w:t>was</w:t>
      </w:r>
      <w:r>
        <w:rPr>
          <w:color w:val="231F20"/>
          <w:spacing w:val="-26"/>
        </w:rPr>
        <w:t> </w:t>
      </w:r>
      <w:r>
        <w:rPr>
          <w:color w:val="231F20"/>
        </w:rPr>
        <w:t>raised</w:t>
      </w:r>
      <w:r>
        <w:rPr>
          <w:color w:val="231F20"/>
          <w:spacing w:val="-27"/>
        </w:rPr>
        <w:t> </w:t>
      </w:r>
      <w:r>
        <w:rPr>
          <w:color w:val="231F20"/>
        </w:rPr>
        <w:t>by</w:t>
      </w:r>
      <w:r>
        <w:rPr>
          <w:color w:val="231F20"/>
          <w:spacing w:val="-26"/>
        </w:rPr>
        <w:t> </w:t>
      </w:r>
      <w:r>
        <w:rPr>
          <w:color w:val="231F20"/>
        </w:rPr>
        <w:t>1.4%</w:t>
      </w:r>
      <w:r>
        <w:rPr>
          <w:color w:val="231F20"/>
          <w:spacing w:val="-26"/>
        </w:rPr>
        <w:t> </w:t>
      </w:r>
      <w:r>
        <w:rPr>
          <w:color w:val="231F20"/>
        </w:rPr>
        <w:t>in</w:t>
      </w:r>
      <w:r>
        <w:rPr>
          <w:color w:val="231F20"/>
          <w:spacing w:val="-27"/>
        </w:rPr>
        <w:t> </w:t>
      </w:r>
      <w:r>
        <w:rPr>
          <w:color w:val="231F20"/>
          <w:spacing w:val="-6"/>
        </w:rPr>
        <w:t>2007.</w:t>
      </w:r>
    </w:p>
    <w:p>
      <w:pPr>
        <w:pStyle w:val="BodyText"/>
        <w:rPr>
          <w:sz w:val="24"/>
        </w:rPr>
      </w:pPr>
    </w:p>
    <w:p>
      <w:pPr>
        <w:pStyle w:val="BodyText"/>
        <w:spacing w:line="268" w:lineRule="auto" w:before="1"/>
        <w:ind w:left="153" w:right="32"/>
      </w:pPr>
      <w:r>
        <w:rPr>
          <w:color w:val="231F20"/>
          <w:w w:val="95"/>
        </w:rPr>
        <w:t>In</w:t>
      </w:r>
      <w:r>
        <w:rPr>
          <w:color w:val="231F20"/>
          <w:spacing w:val="-36"/>
          <w:w w:val="95"/>
        </w:rPr>
        <w:t> </w:t>
      </w:r>
      <w:r>
        <w:rPr>
          <w:color w:val="231F20"/>
          <w:w w:val="95"/>
        </w:rPr>
        <w:t>forming</w:t>
      </w:r>
      <w:r>
        <w:rPr>
          <w:color w:val="231F20"/>
          <w:spacing w:val="-32"/>
          <w:w w:val="95"/>
        </w:rPr>
        <w:t> </w:t>
      </w:r>
      <w:r>
        <w:rPr>
          <w:color w:val="231F20"/>
          <w:w w:val="95"/>
        </w:rPr>
        <w:t>its</w:t>
      </w:r>
      <w:r>
        <w:rPr>
          <w:color w:val="231F20"/>
          <w:spacing w:val="-32"/>
          <w:w w:val="95"/>
        </w:rPr>
        <w:t> </w:t>
      </w:r>
      <w:r>
        <w:rPr>
          <w:color w:val="231F20"/>
          <w:w w:val="95"/>
        </w:rPr>
        <w:t>projections,</w:t>
      </w:r>
      <w:r>
        <w:rPr>
          <w:color w:val="231F20"/>
          <w:spacing w:val="-35"/>
          <w:w w:val="95"/>
        </w:rPr>
        <w:t> </w:t>
      </w:r>
      <w:r>
        <w:rPr>
          <w:color w:val="231F20"/>
          <w:w w:val="95"/>
        </w:rPr>
        <w:t>the</w:t>
      </w:r>
      <w:r>
        <w:rPr>
          <w:color w:val="231F20"/>
          <w:spacing w:val="-32"/>
          <w:w w:val="95"/>
        </w:rPr>
        <w:t> </w:t>
      </w:r>
      <w:r>
        <w:rPr>
          <w:color w:val="231F20"/>
          <w:w w:val="95"/>
        </w:rPr>
        <w:t>MPC</w:t>
      </w:r>
      <w:r>
        <w:rPr>
          <w:color w:val="231F20"/>
          <w:spacing w:val="-36"/>
          <w:w w:val="95"/>
        </w:rPr>
        <w:t> </w:t>
      </w:r>
      <w:r>
        <w:rPr>
          <w:color w:val="231F20"/>
          <w:w w:val="95"/>
        </w:rPr>
        <w:t>factors</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2"/>
          <w:w w:val="95"/>
        </w:rPr>
        <w:t> </w:t>
      </w:r>
      <w:r>
        <w:rPr>
          <w:color w:val="231F20"/>
          <w:w w:val="95"/>
        </w:rPr>
        <w:t>likelihood </w:t>
      </w:r>
      <w:r>
        <w:rPr>
          <w:color w:val="231F20"/>
        </w:rPr>
        <w:t>that</w:t>
      </w:r>
      <w:r>
        <w:rPr>
          <w:color w:val="231F20"/>
          <w:spacing w:val="-46"/>
        </w:rPr>
        <w:t> </w:t>
      </w:r>
      <w:r>
        <w:rPr>
          <w:color w:val="231F20"/>
        </w:rPr>
        <w:t>GDP</w:t>
      </w:r>
      <w:r>
        <w:rPr>
          <w:color w:val="231F20"/>
          <w:spacing w:val="-46"/>
        </w:rPr>
        <w:t> </w:t>
      </w:r>
      <w:r>
        <w:rPr>
          <w:color w:val="231F20"/>
        </w:rPr>
        <w:t>data</w:t>
      </w:r>
      <w:r>
        <w:rPr>
          <w:color w:val="231F20"/>
          <w:spacing w:val="-45"/>
        </w:rPr>
        <w:t> </w:t>
      </w:r>
      <w:r>
        <w:rPr>
          <w:color w:val="231F20"/>
        </w:rPr>
        <w:t>will</w:t>
      </w:r>
      <w:r>
        <w:rPr>
          <w:color w:val="231F20"/>
          <w:spacing w:val="-44"/>
        </w:rPr>
        <w:t> </w:t>
      </w:r>
      <w:r>
        <w:rPr>
          <w:color w:val="231F20"/>
        </w:rPr>
        <w:t>be</w:t>
      </w:r>
      <w:r>
        <w:rPr>
          <w:color w:val="231F20"/>
          <w:spacing w:val="-44"/>
        </w:rPr>
        <w:t> </w:t>
      </w:r>
      <w:r>
        <w:rPr>
          <w:color w:val="231F20"/>
        </w:rPr>
        <w:t>revised,</w:t>
      </w:r>
      <w:r>
        <w:rPr>
          <w:color w:val="231F20"/>
          <w:spacing w:val="-44"/>
        </w:rPr>
        <w:t> </w:t>
      </w:r>
      <w:r>
        <w:rPr>
          <w:color w:val="231F20"/>
        </w:rPr>
        <w:t>and</w:t>
      </w:r>
      <w:r>
        <w:rPr>
          <w:color w:val="231F20"/>
          <w:spacing w:val="-46"/>
        </w:rPr>
        <w:t> </w:t>
      </w:r>
      <w:r>
        <w:rPr>
          <w:color w:val="231F20"/>
        </w:rPr>
        <w:t>the</w:t>
      </w:r>
      <w:r>
        <w:rPr>
          <w:color w:val="231F20"/>
          <w:spacing w:val="-44"/>
        </w:rPr>
        <w:t> </w:t>
      </w:r>
      <w:r>
        <w:rPr>
          <w:color w:val="231F20"/>
        </w:rPr>
        <w:t>past</w:t>
      </w:r>
      <w:r>
        <w:rPr>
          <w:color w:val="231F20"/>
          <w:spacing w:val="-44"/>
        </w:rPr>
        <w:t> </w:t>
      </w:r>
      <w:r>
        <w:rPr>
          <w:color w:val="231F20"/>
        </w:rPr>
        <w:t>pattern</w:t>
      </w:r>
      <w:r>
        <w:rPr>
          <w:color w:val="231F20"/>
          <w:spacing w:val="-46"/>
        </w:rPr>
        <w:t> </w:t>
      </w:r>
      <w:r>
        <w:rPr>
          <w:color w:val="231F20"/>
        </w:rPr>
        <w:t>of</w:t>
      </w:r>
      <w:r>
        <w:rPr>
          <w:color w:val="231F20"/>
          <w:spacing w:val="-44"/>
        </w:rPr>
        <w:t> </w:t>
      </w:r>
      <w:r>
        <w:rPr>
          <w:color w:val="231F20"/>
        </w:rPr>
        <w:t>such </w:t>
      </w:r>
      <w:r>
        <w:rPr>
          <w:color w:val="231F20"/>
          <w:w w:val="95"/>
        </w:rPr>
        <w:t>revisions.</w:t>
      </w:r>
      <w:r>
        <w:rPr>
          <w:color w:val="231F20"/>
          <w:spacing w:val="-11"/>
          <w:w w:val="95"/>
        </w:rPr>
        <w:t> </w:t>
      </w:r>
      <w:r>
        <w:rPr>
          <w:color w:val="231F20"/>
          <w:w w:val="95"/>
        </w:rPr>
        <w:t>In</w:t>
      </w:r>
      <w:r>
        <w:rPr>
          <w:color w:val="231F20"/>
          <w:spacing w:val="-36"/>
          <w:w w:val="95"/>
        </w:rPr>
        <w:t> </w:t>
      </w:r>
      <w:r>
        <w:rPr>
          <w:color w:val="231F20"/>
          <w:w w:val="95"/>
        </w:rPr>
        <w:t>doing</w:t>
      </w:r>
      <w:r>
        <w:rPr>
          <w:color w:val="231F20"/>
          <w:spacing w:val="-34"/>
          <w:w w:val="95"/>
        </w:rPr>
        <w:t> </w:t>
      </w:r>
      <w:r>
        <w:rPr>
          <w:color w:val="231F20"/>
          <w:w w:val="95"/>
        </w:rPr>
        <w:t>so,</w:t>
      </w:r>
      <w:r>
        <w:rPr>
          <w:color w:val="231F20"/>
          <w:spacing w:val="-37"/>
          <w:w w:val="95"/>
        </w:rPr>
        <w:t> </w:t>
      </w:r>
      <w:r>
        <w:rPr>
          <w:color w:val="231F20"/>
          <w:w w:val="95"/>
        </w:rPr>
        <w:t>the</w:t>
      </w:r>
      <w:r>
        <w:rPr>
          <w:color w:val="231F20"/>
          <w:spacing w:val="-34"/>
          <w:w w:val="95"/>
        </w:rPr>
        <w:t> </w:t>
      </w:r>
      <w:r>
        <w:rPr>
          <w:color w:val="231F20"/>
          <w:w w:val="95"/>
        </w:rPr>
        <w:t>MPC</w:t>
      </w:r>
      <w:r>
        <w:rPr>
          <w:color w:val="231F20"/>
          <w:spacing w:val="-34"/>
          <w:w w:val="95"/>
        </w:rPr>
        <w:t> </w:t>
      </w:r>
      <w:r>
        <w:rPr>
          <w:color w:val="231F20"/>
          <w:w w:val="95"/>
        </w:rPr>
        <w:t>considers</w:t>
      </w:r>
      <w:r>
        <w:rPr>
          <w:color w:val="231F20"/>
          <w:spacing w:val="-36"/>
          <w:w w:val="95"/>
        </w:rPr>
        <w:t> </w:t>
      </w:r>
      <w:r>
        <w:rPr>
          <w:color w:val="231F20"/>
          <w:w w:val="95"/>
        </w:rPr>
        <w:t>other</w:t>
      </w:r>
      <w:r>
        <w:rPr>
          <w:color w:val="231F20"/>
          <w:spacing w:val="-34"/>
          <w:w w:val="95"/>
        </w:rPr>
        <w:t> </w:t>
      </w:r>
      <w:r>
        <w:rPr>
          <w:color w:val="231F20"/>
          <w:w w:val="95"/>
        </w:rPr>
        <w:t>information, </w:t>
      </w:r>
      <w:r>
        <w:rPr>
          <w:color w:val="231F20"/>
        </w:rPr>
        <w:t>such as business surveys. Prior to </w:t>
      </w:r>
      <w:r>
        <w:rPr>
          <w:i/>
          <w:color w:val="231F20"/>
        </w:rPr>
        <w:t>Blue Book 2008</w:t>
      </w:r>
      <w:r>
        <w:rPr>
          <w:color w:val="231F20"/>
        </w:rPr>
        <w:t>, the </w:t>
      </w:r>
      <w:r>
        <w:rPr>
          <w:color w:val="231F20"/>
          <w:w w:val="90"/>
        </w:rPr>
        <w:t>resulting</w:t>
      </w:r>
      <w:r>
        <w:rPr>
          <w:color w:val="231F20"/>
          <w:spacing w:val="-20"/>
          <w:w w:val="90"/>
        </w:rPr>
        <w:t> </w:t>
      </w:r>
      <w:r>
        <w:rPr>
          <w:color w:val="231F20"/>
          <w:w w:val="90"/>
        </w:rPr>
        <w:t>‘backcast’</w:t>
      </w:r>
      <w:r>
        <w:rPr>
          <w:color w:val="231F20"/>
          <w:spacing w:val="-24"/>
          <w:w w:val="90"/>
        </w:rPr>
        <w:t> </w:t>
      </w:r>
      <w:r>
        <w:rPr>
          <w:color w:val="231F20"/>
          <w:w w:val="90"/>
        </w:rPr>
        <w:t>for</w:t>
      </w:r>
      <w:r>
        <w:rPr>
          <w:color w:val="231F20"/>
          <w:spacing w:val="-23"/>
          <w:w w:val="90"/>
        </w:rPr>
        <w:t> </w:t>
      </w:r>
      <w:r>
        <w:rPr>
          <w:color w:val="231F20"/>
          <w:w w:val="90"/>
        </w:rPr>
        <w:t>GDP</w:t>
      </w:r>
      <w:r>
        <w:rPr>
          <w:color w:val="231F20"/>
          <w:spacing w:val="-20"/>
          <w:w w:val="90"/>
        </w:rPr>
        <w:t> </w:t>
      </w:r>
      <w:r>
        <w:rPr>
          <w:color w:val="231F20"/>
          <w:w w:val="90"/>
        </w:rPr>
        <w:t>growth</w:t>
      </w:r>
      <w:r>
        <w:rPr>
          <w:color w:val="231F20"/>
          <w:spacing w:val="-19"/>
          <w:w w:val="90"/>
        </w:rPr>
        <w:t> </w:t>
      </w:r>
      <w:r>
        <w:rPr>
          <w:color w:val="231F20"/>
          <w:w w:val="90"/>
        </w:rPr>
        <w:t>had</w:t>
      </w:r>
      <w:r>
        <w:rPr>
          <w:color w:val="231F20"/>
          <w:spacing w:val="-20"/>
          <w:w w:val="90"/>
        </w:rPr>
        <w:t> </w:t>
      </w:r>
      <w:r>
        <w:rPr>
          <w:color w:val="231F20"/>
          <w:w w:val="90"/>
        </w:rPr>
        <w:t>suggested</w:t>
      </w:r>
      <w:r>
        <w:rPr>
          <w:color w:val="231F20"/>
          <w:spacing w:val="-22"/>
          <w:w w:val="90"/>
        </w:rPr>
        <w:t> </w:t>
      </w:r>
      <w:r>
        <w:rPr>
          <w:color w:val="231F20"/>
          <w:w w:val="90"/>
        </w:rPr>
        <w:t>that</w:t>
      </w:r>
      <w:r>
        <w:rPr>
          <w:color w:val="231F20"/>
          <w:spacing w:val="-20"/>
          <w:w w:val="90"/>
        </w:rPr>
        <w:t> </w:t>
      </w:r>
      <w:r>
        <w:rPr>
          <w:color w:val="231F20"/>
          <w:w w:val="90"/>
        </w:rPr>
        <w:t>recent growth</w:t>
      </w:r>
      <w:r>
        <w:rPr>
          <w:color w:val="231F20"/>
          <w:spacing w:val="-20"/>
          <w:w w:val="90"/>
        </w:rPr>
        <w:t> </w:t>
      </w:r>
      <w:r>
        <w:rPr>
          <w:color w:val="231F20"/>
          <w:w w:val="90"/>
        </w:rPr>
        <w:t>estimates</w:t>
      </w:r>
      <w:r>
        <w:rPr>
          <w:color w:val="231F20"/>
          <w:spacing w:val="-20"/>
          <w:w w:val="90"/>
        </w:rPr>
        <w:t> </w:t>
      </w:r>
      <w:r>
        <w:rPr>
          <w:color w:val="231F20"/>
          <w:w w:val="90"/>
        </w:rPr>
        <w:t>were</w:t>
      </w:r>
      <w:r>
        <w:rPr>
          <w:color w:val="231F20"/>
          <w:spacing w:val="-19"/>
          <w:w w:val="90"/>
        </w:rPr>
        <w:t> </w:t>
      </w:r>
      <w:r>
        <w:rPr>
          <w:color w:val="231F20"/>
          <w:w w:val="90"/>
        </w:rPr>
        <w:t>more</w:t>
      </w:r>
      <w:r>
        <w:rPr>
          <w:color w:val="231F20"/>
          <w:spacing w:val="-20"/>
          <w:w w:val="90"/>
        </w:rPr>
        <w:t> </w:t>
      </w:r>
      <w:r>
        <w:rPr>
          <w:color w:val="231F20"/>
          <w:w w:val="90"/>
        </w:rPr>
        <w:t>likely</w:t>
      </w:r>
      <w:r>
        <w:rPr>
          <w:color w:val="231F20"/>
          <w:spacing w:val="-22"/>
          <w:w w:val="90"/>
        </w:rPr>
        <w:t> </w:t>
      </w:r>
      <w:r>
        <w:rPr>
          <w:color w:val="231F20"/>
          <w:w w:val="90"/>
        </w:rPr>
        <w:t>to</w:t>
      </w:r>
      <w:r>
        <w:rPr>
          <w:color w:val="231F20"/>
          <w:spacing w:val="-19"/>
          <w:w w:val="90"/>
        </w:rPr>
        <w:t> </w:t>
      </w:r>
      <w:r>
        <w:rPr>
          <w:color w:val="231F20"/>
          <w:w w:val="90"/>
        </w:rPr>
        <w:t>be</w:t>
      </w:r>
      <w:r>
        <w:rPr>
          <w:color w:val="231F20"/>
          <w:spacing w:val="-19"/>
          <w:w w:val="90"/>
        </w:rPr>
        <w:t> </w:t>
      </w:r>
      <w:r>
        <w:rPr>
          <w:color w:val="231F20"/>
          <w:w w:val="90"/>
        </w:rPr>
        <w:t>revised</w:t>
      </w:r>
      <w:r>
        <w:rPr>
          <w:color w:val="231F20"/>
          <w:spacing w:val="-19"/>
          <w:w w:val="90"/>
        </w:rPr>
        <w:t> </w:t>
      </w:r>
      <w:r>
        <w:rPr>
          <w:color w:val="231F20"/>
          <w:w w:val="90"/>
        </w:rPr>
        <w:t>up</w:t>
      </w:r>
      <w:r>
        <w:rPr>
          <w:color w:val="231F20"/>
          <w:spacing w:val="-22"/>
          <w:w w:val="90"/>
        </w:rPr>
        <w:t> </w:t>
      </w:r>
      <w:r>
        <w:rPr>
          <w:color w:val="231F20"/>
          <w:w w:val="90"/>
        </w:rPr>
        <w:t>than</w:t>
      </w:r>
      <w:r>
        <w:rPr>
          <w:color w:val="231F20"/>
          <w:spacing w:val="-23"/>
          <w:w w:val="90"/>
        </w:rPr>
        <w:t> </w:t>
      </w:r>
      <w:r>
        <w:rPr>
          <w:color w:val="231F20"/>
          <w:w w:val="90"/>
        </w:rPr>
        <w:t>down. </w:t>
      </w:r>
      <w:r>
        <w:rPr>
          <w:color w:val="231F20"/>
        </w:rPr>
        <w:t>Growth was indeed revised upwards in 2005. But it was revised</w:t>
      </w:r>
      <w:r>
        <w:rPr>
          <w:color w:val="231F20"/>
          <w:spacing w:val="-31"/>
        </w:rPr>
        <w:t> </w:t>
      </w:r>
      <w:r>
        <w:rPr>
          <w:color w:val="231F20"/>
        </w:rPr>
        <w:t>down</w:t>
      </w:r>
      <w:r>
        <w:rPr>
          <w:color w:val="231F20"/>
          <w:spacing w:val="-28"/>
        </w:rPr>
        <w:t> </w:t>
      </w:r>
      <w:r>
        <w:rPr>
          <w:color w:val="231F20"/>
        </w:rPr>
        <w:t>in</w:t>
      </w:r>
      <w:r>
        <w:rPr>
          <w:color w:val="231F20"/>
          <w:spacing w:val="-28"/>
        </w:rPr>
        <w:t> </w:t>
      </w:r>
      <w:r>
        <w:rPr>
          <w:color w:val="231F20"/>
        </w:rPr>
        <w:t>2006,</w:t>
      </w:r>
      <w:r>
        <w:rPr>
          <w:color w:val="231F20"/>
          <w:spacing w:val="-28"/>
        </w:rPr>
        <w:t> </w:t>
      </w:r>
      <w:r>
        <w:rPr>
          <w:color w:val="231F20"/>
        </w:rPr>
        <w:t>and</w:t>
      </w:r>
      <w:r>
        <w:rPr>
          <w:color w:val="231F20"/>
          <w:spacing w:val="-30"/>
        </w:rPr>
        <w:t> </w:t>
      </w:r>
      <w:r>
        <w:rPr>
          <w:color w:val="231F20"/>
        </w:rPr>
        <w:t>was</w:t>
      </w:r>
      <w:r>
        <w:rPr>
          <w:color w:val="231F20"/>
          <w:spacing w:val="-28"/>
        </w:rPr>
        <w:t> </w:t>
      </w:r>
      <w:r>
        <w:rPr>
          <w:color w:val="231F20"/>
        </w:rPr>
        <w:t>unchanged</w:t>
      </w:r>
      <w:r>
        <w:rPr>
          <w:color w:val="231F20"/>
          <w:spacing w:val="-28"/>
        </w:rPr>
        <w:t> </w:t>
      </w:r>
      <w:r>
        <w:rPr>
          <w:color w:val="231F20"/>
        </w:rPr>
        <w:t>in</w:t>
      </w:r>
      <w:r>
        <w:rPr>
          <w:color w:val="231F20"/>
          <w:spacing w:val="-28"/>
        </w:rPr>
        <w:t> </w:t>
      </w:r>
      <w:r>
        <w:rPr>
          <w:color w:val="231F20"/>
        </w:rPr>
        <w:t>2007</w:t>
      </w:r>
    </w:p>
    <w:p>
      <w:pPr>
        <w:pStyle w:val="BodyText"/>
        <w:spacing w:line="268" w:lineRule="auto"/>
        <w:ind w:left="153" w:right="54"/>
      </w:pPr>
      <w:r>
        <w:rPr>
          <w:color w:val="231F20"/>
          <w:spacing w:val="-3"/>
          <w:w w:val="90"/>
        </w:rPr>
        <w:t>(Table</w:t>
      </w:r>
      <w:r>
        <w:rPr>
          <w:color w:val="231F20"/>
          <w:spacing w:val="-19"/>
          <w:w w:val="90"/>
        </w:rPr>
        <w:t> </w:t>
      </w:r>
      <w:r>
        <w:rPr>
          <w:color w:val="231F20"/>
          <w:w w:val="90"/>
        </w:rPr>
        <w:t>1).</w:t>
      </w:r>
      <w:r>
        <w:rPr>
          <w:color w:val="231F20"/>
          <w:spacing w:val="11"/>
          <w:w w:val="90"/>
        </w:rPr>
        <w:t> </w:t>
      </w:r>
      <w:r>
        <w:rPr>
          <w:color w:val="231F20"/>
          <w:w w:val="90"/>
        </w:rPr>
        <w:t>The</w:t>
      </w:r>
      <w:r>
        <w:rPr>
          <w:color w:val="231F20"/>
          <w:spacing w:val="-18"/>
          <w:w w:val="90"/>
        </w:rPr>
        <w:t> </w:t>
      </w:r>
      <w:r>
        <w:rPr>
          <w:color w:val="231F20"/>
          <w:w w:val="90"/>
        </w:rPr>
        <w:t>new</w:t>
      </w:r>
      <w:r>
        <w:rPr>
          <w:color w:val="231F20"/>
          <w:spacing w:val="-17"/>
          <w:w w:val="90"/>
        </w:rPr>
        <w:t> </w:t>
      </w:r>
      <w:r>
        <w:rPr>
          <w:color w:val="231F20"/>
          <w:w w:val="90"/>
        </w:rPr>
        <w:t>backcast</w:t>
      </w:r>
      <w:r>
        <w:rPr>
          <w:color w:val="231F20"/>
          <w:spacing w:val="-17"/>
          <w:w w:val="90"/>
        </w:rPr>
        <w:t> </w:t>
      </w:r>
      <w:r>
        <w:rPr>
          <w:color w:val="231F20"/>
          <w:w w:val="90"/>
        </w:rPr>
        <w:t>continues</w:t>
      </w:r>
      <w:r>
        <w:rPr>
          <w:color w:val="231F20"/>
          <w:spacing w:val="-21"/>
          <w:w w:val="90"/>
        </w:rPr>
        <w:t> </w:t>
      </w:r>
      <w:r>
        <w:rPr>
          <w:color w:val="231F20"/>
          <w:w w:val="90"/>
        </w:rPr>
        <w:t>to</w:t>
      </w:r>
      <w:r>
        <w:rPr>
          <w:color w:val="231F20"/>
          <w:spacing w:val="-17"/>
          <w:w w:val="90"/>
        </w:rPr>
        <w:t> </w:t>
      </w:r>
      <w:r>
        <w:rPr>
          <w:color w:val="231F20"/>
          <w:w w:val="90"/>
        </w:rPr>
        <w:t>suggest</w:t>
      </w:r>
      <w:r>
        <w:rPr>
          <w:color w:val="231F20"/>
          <w:spacing w:val="-21"/>
          <w:w w:val="90"/>
        </w:rPr>
        <w:t> </w:t>
      </w:r>
      <w:r>
        <w:rPr>
          <w:color w:val="231F20"/>
          <w:w w:val="90"/>
        </w:rPr>
        <w:t>that</w:t>
      </w:r>
      <w:r>
        <w:rPr>
          <w:color w:val="231F20"/>
          <w:spacing w:val="-17"/>
          <w:w w:val="90"/>
        </w:rPr>
        <w:t> </w:t>
      </w:r>
      <w:r>
        <w:rPr>
          <w:color w:val="231F20"/>
          <w:w w:val="90"/>
        </w:rPr>
        <w:t>upward </w:t>
      </w:r>
      <w:r>
        <w:rPr>
          <w:color w:val="231F20"/>
        </w:rPr>
        <w:t>revisions</w:t>
      </w:r>
      <w:r>
        <w:rPr>
          <w:color w:val="231F20"/>
          <w:spacing w:val="-44"/>
        </w:rPr>
        <w:t> </w:t>
      </w:r>
      <w:r>
        <w:rPr>
          <w:color w:val="231F20"/>
        </w:rPr>
        <w:t>are</w:t>
      </w:r>
      <w:r>
        <w:rPr>
          <w:color w:val="231F20"/>
          <w:spacing w:val="-43"/>
        </w:rPr>
        <w:t> </w:t>
      </w:r>
      <w:r>
        <w:rPr>
          <w:color w:val="231F20"/>
        </w:rPr>
        <w:t>more</w:t>
      </w:r>
      <w:r>
        <w:rPr>
          <w:color w:val="231F20"/>
          <w:spacing w:val="-43"/>
        </w:rPr>
        <w:t> </w:t>
      </w:r>
      <w:r>
        <w:rPr>
          <w:color w:val="231F20"/>
        </w:rPr>
        <w:t>likely</w:t>
      </w:r>
      <w:r>
        <w:rPr>
          <w:color w:val="231F20"/>
          <w:spacing w:val="-45"/>
        </w:rPr>
        <w:t> </w:t>
      </w:r>
      <w:r>
        <w:rPr>
          <w:color w:val="231F20"/>
        </w:rPr>
        <w:t>than</w:t>
      </w:r>
      <w:r>
        <w:rPr>
          <w:color w:val="231F20"/>
          <w:spacing w:val="-44"/>
        </w:rPr>
        <w:t> </w:t>
      </w:r>
      <w:r>
        <w:rPr>
          <w:color w:val="231F20"/>
        </w:rPr>
        <w:t>downward</w:t>
      </w:r>
      <w:r>
        <w:rPr>
          <w:color w:val="231F20"/>
          <w:spacing w:val="-45"/>
        </w:rPr>
        <w:t> </w:t>
      </w:r>
      <w:r>
        <w:rPr>
          <w:color w:val="231F20"/>
        </w:rPr>
        <w:t>ones</w:t>
      </w:r>
      <w:r>
        <w:rPr>
          <w:color w:val="231F20"/>
          <w:spacing w:val="-43"/>
        </w:rPr>
        <w:t> </w:t>
      </w:r>
      <w:r>
        <w:rPr>
          <w:color w:val="231F20"/>
        </w:rPr>
        <w:t>since</w:t>
      </w:r>
      <w:r>
        <w:rPr>
          <w:color w:val="231F20"/>
          <w:spacing w:val="-43"/>
        </w:rPr>
        <w:t> </w:t>
      </w:r>
      <w:r>
        <w:rPr>
          <w:color w:val="231F20"/>
        </w:rPr>
        <w:t>2004 (Chart</w:t>
      </w:r>
      <w:r>
        <w:rPr>
          <w:color w:val="231F20"/>
          <w:spacing w:val="-47"/>
        </w:rPr>
        <w:t> </w:t>
      </w:r>
      <w:r>
        <w:rPr>
          <w:color w:val="231F20"/>
        </w:rPr>
        <w:t>A).</w:t>
      </w:r>
      <w:r>
        <w:rPr>
          <w:color w:val="231F20"/>
          <w:spacing w:val="-27"/>
        </w:rPr>
        <w:t> </w:t>
      </w:r>
      <w:r>
        <w:rPr>
          <w:color w:val="231F20"/>
        </w:rPr>
        <w:t>But</w:t>
      </w:r>
      <w:r>
        <w:rPr>
          <w:color w:val="231F20"/>
          <w:spacing w:val="-43"/>
        </w:rPr>
        <w:t> </w:t>
      </w:r>
      <w:r>
        <w:rPr>
          <w:color w:val="231F20"/>
        </w:rPr>
        <w:t>in</w:t>
      </w:r>
      <w:r>
        <w:rPr>
          <w:color w:val="231F20"/>
          <w:spacing w:val="-46"/>
        </w:rPr>
        <w:t> </w:t>
      </w:r>
      <w:r>
        <w:rPr>
          <w:color w:val="231F20"/>
        </w:rPr>
        <w:t>the</w:t>
      </w:r>
      <w:r>
        <w:rPr>
          <w:color w:val="231F20"/>
          <w:spacing w:val="-43"/>
        </w:rPr>
        <w:t> </w:t>
      </w:r>
      <w:r>
        <w:rPr>
          <w:color w:val="231F20"/>
        </w:rPr>
        <w:t>light</w:t>
      </w:r>
      <w:r>
        <w:rPr>
          <w:color w:val="231F20"/>
          <w:spacing w:val="-45"/>
        </w:rPr>
        <w:t> </w:t>
      </w:r>
      <w:r>
        <w:rPr>
          <w:color w:val="231F20"/>
        </w:rPr>
        <w:t>of</w:t>
      </w:r>
      <w:r>
        <w:rPr>
          <w:color w:val="231F20"/>
          <w:spacing w:val="-44"/>
        </w:rPr>
        <w:t> </w:t>
      </w:r>
      <w:r>
        <w:rPr>
          <w:i/>
          <w:color w:val="231F20"/>
        </w:rPr>
        <w:t>Blue</w:t>
      </w:r>
      <w:r>
        <w:rPr>
          <w:i/>
          <w:color w:val="231F20"/>
          <w:spacing w:val="-47"/>
        </w:rPr>
        <w:t> </w:t>
      </w:r>
      <w:r>
        <w:rPr>
          <w:i/>
          <w:color w:val="231F20"/>
        </w:rPr>
        <w:t>Book</w:t>
      </w:r>
      <w:r>
        <w:rPr>
          <w:i/>
          <w:color w:val="231F20"/>
          <w:spacing w:val="-47"/>
        </w:rPr>
        <w:t> </w:t>
      </w:r>
      <w:r>
        <w:rPr>
          <w:i/>
          <w:color w:val="231F20"/>
        </w:rPr>
        <w:t>2008</w:t>
      </w:r>
      <w:r>
        <w:rPr>
          <w:color w:val="231F20"/>
        </w:rPr>
        <w:t>,</w:t>
      </w:r>
      <w:r>
        <w:rPr>
          <w:color w:val="231F20"/>
          <w:spacing w:val="-45"/>
        </w:rPr>
        <w:t> </w:t>
      </w:r>
      <w:r>
        <w:rPr>
          <w:color w:val="231F20"/>
        </w:rPr>
        <w:t>the</w:t>
      </w:r>
      <w:r>
        <w:rPr>
          <w:color w:val="231F20"/>
          <w:spacing w:val="-43"/>
        </w:rPr>
        <w:t> </w:t>
      </w:r>
      <w:r>
        <w:rPr>
          <w:color w:val="231F20"/>
        </w:rPr>
        <w:t>expected revisions</w:t>
      </w:r>
      <w:r>
        <w:rPr>
          <w:color w:val="231F20"/>
          <w:spacing w:val="-43"/>
        </w:rPr>
        <w:t> </w:t>
      </w:r>
      <w:r>
        <w:rPr>
          <w:color w:val="231F20"/>
        </w:rPr>
        <w:t>are</w:t>
      </w:r>
      <w:r>
        <w:rPr>
          <w:color w:val="231F20"/>
          <w:spacing w:val="-42"/>
        </w:rPr>
        <w:t> </w:t>
      </w:r>
      <w:r>
        <w:rPr>
          <w:color w:val="231F20"/>
        </w:rPr>
        <w:t>a</w:t>
      </w:r>
      <w:r>
        <w:rPr>
          <w:color w:val="231F20"/>
          <w:spacing w:val="-42"/>
        </w:rPr>
        <w:t> </w:t>
      </w:r>
      <w:r>
        <w:rPr>
          <w:color w:val="231F20"/>
        </w:rPr>
        <w:t>little</w:t>
      </w:r>
      <w:r>
        <w:rPr>
          <w:color w:val="231F20"/>
          <w:spacing w:val="-42"/>
        </w:rPr>
        <w:t> </w:t>
      </w:r>
      <w:r>
        <w:rPr>
          <w:color w:val="231F20"/>
        </w:rPr>
        <w:t>smaller</w:t>
      </w:r>
      <w:r>
        <w:rPr>
          <w:color w:val="231F20"/>
          <w:spacing w:val="-44"/>
        </w:rPr>
        <w:t> </w:t>
      </w:r>
      <w:r>
        <w:rPr>
          <w:color w:val="231F20"/>
        </w:rPr>
        <w:t>than</w:t>
      </w:r>
      <w:r>
        <w:rPr>
          <w:color w:val="231F20"/>
          <w:spacing w:val="-44"/>
        </w:rPr>
        <w:t> </w:t>
      </w:r>
      <w:r>
        <w:rPr>
          <w:color w:val="231F20"/>
        </w:rPr>
        <w:t>those</w:t>
      </w:r>
      <w:r>
        <w:rPr>
          <w:color w:val="231F20"/>
          <w:spacing w:val="-42"/>
        </w:rPr>
        <w:t> </w:t>
      </w:r>
      <w:r>
        <w:rPr>
          <w:color w:val="231F20"/>
        </w:rPr>
        <w:t>at</w:t>
      </w:r>
      <w:r>
        <w:rPr>
          <w:color w:val="231F20"/>
          <w:spacing w:val="-44"/>
        </w:rPr>
        <w:t> </w:t>
      </w:r>
      <w:r>
        <w:rPr>
          <w:color w:val="231F20"/>
        </w:rPr>
        <w:t>the</w:t>
      </w:r>
      <w:r>
        <w:rPr>
          <w:color w:val="231F20"/>
          <w:spacing w:val="-44"/>
        </w:rPr>
        <w:t> </w:t>
      </w:r>
      <w:r>
        <w:rPr>
          <w:color w:val="231F20"/>
        </w:rPr>
        <w:t>time</w:t>
      </w:r>
      <w:r>
        <w:rPr>
          <w:color w:val="231F20"/>
          <w:spacing w:val="-43"/>
        </w:rPr>
        <w:t> </w:t>
      </w:r>
      <w:r>
        <w:rPr>
          <w:color w:val="231F20"/>
        </w:rPr>
        <w:t>of</w:t>
      </w:r>
      <w:r>
        <w:rPr>
          <w:color w:val="231F20"/>
          <w:spacing w:val="-44"/>
        </w:rPr>
        <w:t> </w:t>
      </w:r>
      <w:r>
        <w:rPr>
          <w:color w:val="231F20"/>
        </w:rPr>
        <w:t>the August</w:t>
      </w:r>
      <w:r>
        <w:rPr>
          <w:color w:val="231F20"/>
          <w:spacing w:val="-18"/>
        </w:rPr>
        <w:t> </w:t>
      </w:r>
      <w:r>
        <w:rPr>
          <w:i/>
          <w:color w:val="231F20"/>
        </w:rPr>
        <w:t>Report</w:t>
      </w:r>
      <w:r>
        <w:rPr>
          <w:color w:val="231F20"/>
        </w:rPr>
        <w:t>.</w:t>
      </w:r>
    </w:p>
    <w:p>
      <w:pPr>
        <w:pStyle w:val="BodyText"/>
        <w:rPr>
          <w:sz w:val="24"/>
        </w:rPr>
      </w:pPr>
    </w:p>
    <w:p>
      <w:pPr>
        <w:pStyle w:val="BodyText"/>
        <w:spacing w:line="268" w:lineRule="auto"/>
        <w:ind w:left="153" w:right="34"/>
      </w:pPr>
      <w:r>
        <w:rPr>
          <w:color w:val="231F20"/>
          <w:w w:val="95"/>
        </w:rPr>
        <w:t>There</w:t>
      </w:r>
      <w:r>
        <w:rPr>
          <w:color w:val="231F20"/>
          <w:spacing w:val="-37"/>
          <w:w w:val="95"/>
        </w:rPr>
        <w:t> </w:t>
      </w:r>
      <w:r>
        <w:rPr>
          <w:color w:val="231F20"/>
          <w:w w:val="95"/>
        </w:rPr>
        <w:t>were</w:t>
      </w:r>
      <w:r>
        <w:rPr>
          <w:color w:val="231F20"/>
          <w:spacing w:val="-36"/>
          <w:w w:val="95"/>
        </w:rPr>
        <w:t> </w:t>
      </w:r>
      <w:r>
        <w:rPr>
          <w:color w:val="231F20"/>
          <w:w w:val="95"/>
        </w:rPr>
        <w:t>revisions</w:t>
      </w:r>
      <w:r>
        <w:rPr>
          <w:color w:val="231F20"/>
          <w:spacing w:val="-38"/>
          <w:w w:val="95"/>
        </w:rPr>
        <w:t> </w:t>
      </w:r>
      <w:r>
        <w:rPr>
          <w:color w:val="231F20"/>
          <w:w w:val="95"/>
        </w:rPr>
        <w:t>to</w:t>
      </w:r>
      <w:r>
        <w:rPr>
          <w:color w:val="231F20"/>
          <w:spacing w:val="-38"/>
          <w:w w:val="95"/>
        </w:rPr>
        <w:t> </w:t>
      </w:r>
      <w:r>
        <w:rPr>
          <w:color w:val="231F20"/>
          <w:w w:val="95"/>
        </w:rPr>
        <w:t>the</w:t>
      </w:r>
      <w:r>
        <w:rPr>
          <w:color w:val="231F20"/>
          <w:spacing w:val="-36"/>
          <w:w w:val="95"/>
        </w:rPr>
        <w:t> </w:t>
      </w:r>
      <w:r>
        <w:rPr>
          <w:color w:val="231F20"/>
          <w:w w:val="95"/>
        </w:rPr>
        <w:t>expenditure</w:t>
      </w:r>
      <w:r>
        <w:rPr>
          <w:color w:val="231F20"/>
          <w:spacing w:val="-36"/>
          <w:w w:val="95"/>
        </w:rPr>
        <w:t> </w:t>
      </w:r>
      <w:r>
        <w:rPr>
          <w:color w:val="231F20"/>
          <w:w w:val="95"/>
        </w:rPr>
        <w:t>components</w:t>
      </w:r>
      <w:r>
        <w:rPr>
          <w:color w:val="231F20"/>
          <w:spacing w:val="-38"/>
          <w:w w:val="95"/>
        </w:rPr>
        <w:t> </w:t>
      </w:r>
      <w:r>
        <w:rPr>
          <w:color w:val="231F20"/>
          <w:w w:val="95"/>
        </w:rPr>
        <w:t>of</w:t>
      </w:r>
      <w:r>
        <w:rPr>
          <w:color w:val="231F20"/>
          <w:spacing w:val="-38"/>
          <w:w w:val="95"/>
        </w:rPr>
        <w:t> </w:t>
      </w:r>
      <w:r>
        <w:rPr>
          <w:color w:val="231F20"/>
          <w:w w:val="95"/>
        </w:rPr>
        <w:t>GDP </w:t>
      </w:r>
      <w:r>
        <w:rPr>
          <w:color w:val="231F20"/>
          <w:spacing w:val="-3"/>
        </w:rPr>
        <w:t>(Table</w:t>
      </w:r>
      <w:r>
        <w:rPr>
          <w:color w:val="231F20"/>
          <w:spacing w:val="-44"/>
        </w:rPr>
        <w:t> </w:t>
      </w:r>
      <w:r>
        <w:rPr>
          <w:color w:val="231F20"/>
        </w:rPr>
        <w:t>1).</w:t>
      </w:r>
      <w:r>
        <w:rPr>
          <w:color w:val="231F20"/>
          <w:spacing w:val="-30"/>
        </w:rPr>
        <w:t> </w:t>
      </w:r>
      <w:r>
        <w:rPr>
          <w:color w:val="231F20"/>
        </w:rPr>
        <w:t>The</w:t>
      </w:r>
      <w:r>
        <w:rPr>
          <w:color w:val="231F20"/>
          <w:spacing w:val="-43"/>
        </w:rPr>
        <w:t> </w:t>
      </w:r>
      <w:r>
        <w:rPr>
          <w:color w:val="231F20"/>
        </w:rPr>
        <w:t>slowdown</w:t>
      </w:r>
      <w:r>
        <w:rPr>
          <w:color w:val="231F20"/>
          <w:spacing w:val="-43"/>
        </w:rPr>
        <w:t> </w:t>
      </w:r>
      <w:r>
        <w:rPr>
          <w:color w:val="231F20"/>
        </w:rPr>
        <w:t>in</w:t>
      </w:r>
      <w:r>
        <w:rPr>
          <w:color w:val="231F20"/>
          <w:spacing w:val="-43"/>
        </w:rPr>
        <w:t> </w:t>
      </w:r>
      <w:r>
        <w:rPr>
          <w:color w:val="231F20"/>
        </w:rPr>
        <w:t>household</w:t>
      </w:r>
      <w:r>
        <w:rPr>
          <w:color w:val="231F20"/>
          <w:spacing w:val="-43"/>
        </w:rPr>
        <w:t> </w:t>
      </w:r>
      <w:r>
        <w:rPr>
          <w:color w:val="231F20"/>
        </w:rPr>
        <w:t>spending</w:t>
      </w:r>
      <w:r>
        <w:rPr>
          <w:color w:val="231F20"/>
          <w:spacing w:val="-43"/>
        </w:rPr>
        <w:t> </w:t>
      </w:r>
      <w:r>
        <w:rPr>
          <w:color w:val="231F20"/>
        </w:rPr>
        <w:t>growth</w:t>
      </w:r>
      <w:r>
        <w:rPr>
          <w:color w:val="231F20"/>
          <w:spacing w:val="-43"/>
        </w:rPr>
        <w:t> </w:t>
      </w:r>
      <w:r>
        <w:rPr>
          <w:color w:val="231F20"/>
        </w:rPr>
        <w:t>in </w:t>
      </w:r>
      <w:r>
        <w:rPr>
          <w:color w:val="231F20"/>
          <w:w w:val="95"/>
        </w:rPr>
        <w:t>2004–05</w:t>
      </w:r>
      <w:r>
        <w:rPr>
          <w:color w:val="231F20"/>
          <w:spacing w:val="-34"/>
          <w:w w:val="95"/>
        </w:rPr>
        <w:t> </w:t>
      </w:r>
      <w:r>
        <w:rPr>
          <w:color w:val="231F20"/>
          <w:w w:val="95"/>
        </w:rPr>
        <w:t>is</w:t>
      </w:r>
      <w:r>
        <w:rPr>
          <w:color w:val="231F20"/>
          <w:spacing w:val="-34"/>
          <w:w w:val="95"/>
        </w:rPr>
        <w:t> </w:t>
      </w:r>
      <w:r>
        <w:rPr>
          <w:color w:val="231F20"/>
          <w:w w:val="95"/>
        </w:rPr>
        <w:t>now</w:t>
      </w:r>
      <w:r>
        <w:rPr>
          <w:color w:val="231F20"/>
          <w:spacing w:val="-34"/>
          <w:w w:val="95"/>
        </w:rPr>
        <w:t> </w:t>
      </w:r>
      <w:r>
        <w:rPr>
          <w:color w:val="231F20"/>
          <w:w w:val="95"/>
        </w:rPr>
        <w:t>estimated</w:t>
      </w:r>
      <w:r>
        <w:rPr>
          <w:color w:val="231F20"/>
          <w:spacing w:val="-36"/>
          <w:w w:val="95"/>
        </w:rPr>
        <w:t> </w:t>
      </w:r>
      <w:r>
        <w:rPr>
          <w:color w:val="231F20"/>
          <w:w w:val="95"/>
        </w:rPr>
        <w:t>to</w:t>
      </w:r>
      <w:r>
        <w:rPr>
          <w:color w:val="231F20"/>
          <w:spacing w:val="-33"/>
          <w:w w:val="95"/>
        </w:rPr>
        <w:t> </w:t>
      </w:r>
      <w:r>
        <w:rPr>
          <w:color w:val="231F20"/>
          <w:w w:val="95"/>
        </w:rPr>
        <w:t>have</w:t>
      </w:r>
      <w:r>
        <w:rPr>
          <w:color w:val="231F20"/>
          <w:spacing w:val="-34"/>
          <w:w w:val="95"/>
        </w:rPr>
        <w:t> </w:t>
      </w:r>
      <w:r>
        <w:rPr>
          <w:color w:val="231F20"/>
          <w:w w:val="95"/>
        </w:rPr>
        <w:t>been</w:t>
      </w:r>
      <w:r>
        <w:rPr>
          <w:color w:val="231F20"/>
          <w:spacing w:val="-34"/>
          <w:w w:val="95"/>
        </w:rPr>
        <w:t> </w:t>
      </w:r>
      <w:r>
        <w:rPr>
          <w:color w:val="231F20"/>
          <w:w w:val="95"/>
        </w:rPr>
        <w:t>somewhat</w:t>
      </w:r>
      <w:r>
        <w:rPr>
          <w:color w:val="231F20"/>
          <w:spacing w:val="-34"/>
          <w:w w:val="95"/>
        </w:rPr>
        <w:t> </w:t>
      </w:r>
      <w:r>
        <w:rPr>
          <w:color w:val="231F20"/>
          <w:w w:val="95"/>
        </w:rPr>
        <w:t>shallower. Business</w:t>
      </w:r>
      <w:r>
        <w:rPr>
          <w:color w:val="231F20"/>
          <w:spacing w:val="-33"/>
          <w:w w:val="95"/>
        </w:rPr>
        <w:t> </w:t>
      </w:r>
      <w:r>
        <w:rPr>
          <w:color w:val="231F20"/>
          <w:w w:val="95"/>
        </w:rPr>
        <w:t>investment</w:t>
      </w:r>
      <w:r>
        <w:rPr>
          <w:color w:val="231F20"/>
          <w:spacing w:val="-34"/>
          <w:w w:val="95"/>
        </w:rPr>
        <w:t> </w:t>
      </w:r>
      <w:r>
        <w:rPr>
          <w:color w:val="231F20"/>
          <w:w w:val="95"/>
        </w:rPr>
        <w:t>was</w:t>
      </w:r>
      <w:r>
        <w:rPr>
          <w:color w:val="231F20"/>
          <w:spacing w:val="-33"/>
          <w:w w:val="95"/>
        </w:rPr>
        <w:t> </w:t>
      </w:r>
      <w:r>
        <w:rPr>
          <w:color w:val="231F20"/>
          <w:w w:val="95"/>
        </w:rPr>
        <w:t>revised</w:t>
      </w:r>
      <w:r>
        <w:rPr>
          <w:color w:val="231F20"/>
          <w:spacing w:val="-35"/>
          <w:w w:val="95"/>
        </w:rPr>
        <w:t> </w:t>
      </w:r>
      <w:r>
        <w:rPr>
          <w:color w:val="231F20"/>
          <w:w w:val="95"/>
        </w:rPr>
        <w:t>down</w:t>
      </w:r>
      <w:r>
        <w:rPr>
          <w:color w:val="231F20"/>
          <w:spacing w:val="-33"/>
          <w:w w:val="95"/>
        </w:rPr>
        <w:t> </w:t>
      </w:r>
      <w:r>
        <w:rPr>
          <w:color w:val="231F20"/>
          <w:w w:val="95"/>
        </w:rPr>
        <w:t>in</w:t>
      </w:r>
      <w:r>
        <w:rPr>
          <w:color w:val="231F20"/>
          <w:spacing w:val="-33"/>
          <w:w w:val="95"/>
        </w:rPr>
        <w:t> </w:t>
      </w:r>
      <w:r>
        <w:rPr>
          <w:color w:val="231F20"/>
          <w:w w:val="95"/>
        </w:rPr>
        <w:t>2006</w:t>
      </w:r>
      <w:r>
        <w:rPr>
          <w:color w:val="231F20"/>
          <w:spacing w:val="-33"/>
          <w:w w:val="95"/>
        </w:rPr>
        <w:t> </w:t>
      </w:r>
      <w:r>
        <w:rPr>
          <w:color w:val="231F20"/>
          <w:w w:val="95"/>
        </w:rPr>
        <w:t>and</w:t>
      </w:r>
      <w:r>
        <w:rPr>
          <w:color w:val="231F20"/>
          <w:spacing w:val="-32"/>
          <w:w w:val="95"/>
        </w:rPr>
        <w:t> </w:t>
      </w:r>
      <w:r>
        <w:rPr>
          <w:color w:val="231F20"/>
          <w:w w:val="95"/>
        </w:rPr>
        <w:t>up</w:t>
      </w:r>
      <w:r>
        <w:rPr>
          <w:color w:val="231F20"/>
          <w:spacing w:val="-33"/>
          <w:w w:val="95"/>
        </w:rPr>
        <w:t> </w:t>
      </w:r>
      <w:r>
        <w:rPr>
          <w:color w:val="231F20"/>
          <w:w w:val="95"/>
        </w:rPr>
        <w:t>in</w:t>
      </w:r>
      <w:r>
        <w:rPr>
          <w:color w:val="231F20"/>
          <w:spacing w:val="-33"/>
          <w:w w:val="95"/>
        </w:rPr>
        <w:t> </w:t>
      </w:r>
      <w:r>
        <w:rPr>
          <w:color w:val="231F20"/>
          <w:spacing w:val="-5"/>
          <w:w w:val="95"/>
        </w:rPr>
        <w:t>2007, </w:t>
      </w:r>
      <w:r>
        <w:rPr>
          <w:color w:val="231F20"/>
          <w:w w:val="95"/>
        </w:rPr>
        <w:t>suggesting</w:t>
      </w:r>
      <w:r>
        <w:rPr>
          <w:color w:val="231F20"/>
          <w:spacing w:val="-43"/>
          <w:w w:val="95"/>
        </w:rPr>
        <w:t> </w:t>
      </w:r>
      <w:r>
        <w:rPr>
          <w:color w:val="231F20"/>
          <w:w w:val="95"/>
        </w:rPr>
        <w:t>that</w:t>
      </w:r>
      <w:r>
        <w:rPr>
          <w:color w:val="231F20"/>
          <w:spacing w:val="-42"/>
          <w:w w:val="95"/>
        </w:rPr>
        <w:t> </w:t>
      </w:r>
      <w:r>
        <w:rPr>
          <w:color w:val="231F20"/>
          <w:w w:val="95"/>
        </w:rPr>
        <w:t>the</w:t>
      </w:r>
      <w:r>
        <w:rPr>
          <w:color w:val="231F20"/>
          <w:spacing w:val="-41"/>
          <w:w w:val="95"/>
        </w:rPr>
        <w:t> </w:t>
      </w:r>
      <w:r>
        <w:rPr>
          <w:color w:val="231F20"/>
          <w:w w:val="95"/>
        </w:rPr>
        <w:t>pickup</w:t>
      </w:r>
      <w:r>
        <w:rPr>
          <w:color w:val="231F20"/>
          <w:spacing w:val="-40"/>
          <w:w w:val="95"/>
        </w:rPr>
        <w:t> </w:t>
      </w:r>
      <w:r>
        <w:rPr>
          <w:color w:val="231F20"/>
          <w:w w:val="95"/>
        </w:rPr>
        <w:t>in</w:t>
      </w:r>
      <w:r>
        <w:rPr>
          <w:color w:val="231F20"/>
          <w:spacing w:val="-41"/>
          <w:w w:val="95"/>
        </w:rPr>
        <w:t> </w:t>
      </w:r>
      <w:r>
        <w:rPr>
          <w:color w:val="231F20"/>
          <w:w w:val="95"/>
        </w:rPr>
        <w:t>investment</w:t>
      </w:r>
      <w:r>
        <w:rPr>
          <w:color w:val="231F20"/>
          <w:spacing w:val="-41"/>
          <w:w w:val="95"/>
        </w:rPr>
        <w:t> </w:t>
      </w:r>
      <w:r>
        <w:rPr>
          <w:color w:val="231F20"/>
          <w:w w:val="95"/>
        </w:rPr>
        <w:t>spending,</w:t>
      </w:r>
      <w:r>
        <w:rPr>
          <w:color w:val="231F20"/>
          <w:spacing w:val="-43"/>
          <w:w w:val="95"/>
        </w:rPr>
        <w:t> </w:t>
      </w:r>
      <w:r>
        <w:rPr>
          <w:color w:val="231F20"/>
          <w:w w:val="95"/>
        </w:rPr>
        <w:t>following subdued</w:t>
      </w:r>
      <w:r>
        <w:rPr>
          <w:color w:val="231F20"/>
          <w:spacing w:val="-33"/>
          <w:w w:val="95"/>
        </w:rPr>
        <w:t> </w:t>
      </w:r>
      <w:r>
        <w:rPr>
          <w:color w:val="231F20"/>
          <w:w w:val="95"/>
        </w:rPr>
        <w:t>growth</w:t>
      </w:r>
      <w:r>
        <w:rPr>
          <w:color w:val="231F20"/>
          <w:spacing w:val="-32"/>
          <w:w w:val="95"/>
        </w:rPr>
        <w:t> </w:t>
      </w:r>
      <w:r>
        <w:rPr>
          <w:color w:val="231F20"/>
          <w:w w:val="95"/>
        </w:rPr>
        <w:t>since</w:t>
      </w:r>
      <w:r>
        <w:rPr>
          <w:color w:val="231F20"/>
          <w:spacing w:val="-33"/>
          <w:w w:val="95"/>
        </w:rPr>
        <w:t> </w:t>
      </w:r>
      <w:r>
        <w:rPr>
          <w:color w:val="231F20"/>
          <w:w w:val="95"/>
        </w:rPr>
        <w:t>2000,</w:t>
      </w:r>
      <w:r>
        <w:rPr>
          <w:color w:val="231F20"/>
          <w:spacing w:val="-35"/>
          <w:w w:val="95"/>
        </w:rPr>
        <w:t> </w:t>
      </w:r>
      <w:r>
        <w:rPr>
          <w:color w:val="231F20"/>
          <w:w w:val="95"/>
        </w:rPr>
        <w:t>occurred</w:t>
      </w:r>
      <w:r>
        <w:rPr>
          <w:color w:val="231F20"/>
          <w:spacing w:val="-32"/>
          <w:w w:val="95"/>
        </w:rPr>
        <w:t> </w:t>
      </w:r>
      <w:r>
        <w:rPr>
          <w:color w:val="231F20"/>
          <w:w w:val="95"/>
        </w:rPr>
        <w:t>later</w:t>
      </w:r>
      <w:r>
        <w:rPr>
          <w:color w:val="231F20"/>
          <w:spacing w:val="-35"/>
          <w:w w:val="95"/>
        </w:rPr>
        <w:t> </w:t>
      </w:r>
      <w:r>
        <w:rPr>
          <w:color w:val="231F20"/>
          <w:w w:val="95"/>
        </w:rPr>
        <w:t>than</w:t>
      </w:r>
      <w:r>
        <w:rPr>
          <w:color w:val="231F20"/>
          <w:spacing w:val="-32"/>
          <w:w w:val="95"/>
        </w:rPr>
        <w:t> </w:t>
      </w:r>
      <w:r>
        <w:rPr>
          <w:color w:val="231F20"/>
          <w:w w:val="95"/>
        </w:rPr>
        <w:t>previously </w:t>
      </w:r>
      <w:r>
        <w:rPr>
          <w:color w:val="231F20"/>
        </w:rPr>
        <w:t>thought.</w:t>
      </w:r>
      <w:r>
        <w:rPr>
          <w:color w:val="231F20"/>
          <w:spacing w:val="-32"/>
        </w:rPr>
        <w:t> </w:t>
      </w:r>
      <w:r>
        <w:rPr>
          <w:color w:val="231F20"/>
        </w:rPr>
        <w:t>The</w:t>
      </w:r>
      <w:r>
        <w:rPr>
          <w:color w:val="231F20"/>
          <w:spacing w:val="-43"/>
        </w:rPr>
        <w:t> </w:t>
      </w:r>
      <w:r>
        <w:rPr>
          <w:color w:val="231F20"/>
        </w:rPr>
        <w:t>contribution</w:t>
      </w:r>
      <w:r>
        <w:rPr>
          <w:color w:val="231F20"/>
          <w:spacing w:val="-46"/>
        </w:rPr>
        <w:t> </w:t>
      </w:r>
      <w:r>
        <w:rPr>
          <w:color w:val="231F20"/>
        </w:rPr>
        <w:t>of</w:t>
      </w:r>
      <w:r>
        <w:rPr>
          <w:color w:val="231F20"/>
          <w:spacing w:val="-43"/>
        </w:rPr>
        <w:t> </w:t>
      </w:r>
      <w:r>
        <w:rPr>
          <w:color w:val="231F20"/>
        </w:rPr>
        <w:t>net</w:t>
      </w:r>
      <w:r>
        <w:rPr>
          <w:color w:val="231F20"/>
          <w:spacing w:val="-45"/>
        </w:rPr>
        <w:t> </w:t>
      </w:r>
      <w:r>
        <w:rPr>
          <w:color w:val="231F20"/>
        </w:rPr>
        <w:t>trade</w:t>
      </w:r>
      <w:r>
        <w:rPr>
          <w:color w:val="231F20"/>
          <w:spacing w:val="-46"/>
        </w:rPr>
        <w:t> </w:t>
      </w:r>
      <w:r>
        <w:rPr>
          <w:color w:val="231F20"/>
        </w:rPr>
        <w:t>to</w:t>
      </w:r>
      <w:r>
        <w:rPr>
          <w:color w:val="231F20"/>
          <w:spacing w:val="-45"/>
        </w:rPr>
        <w:t> </w:t>
      </w:r>
      <w:r>
        <w:rPr>
          <w:color w:val="231F20"/>
        </w:rPr>
        <w:t>GDP</w:t>
      </w:r>
      <w:r>
        <w:rPr>
          <w:color w:val="231F20"/>
          <w:spacing w:val="-44"/>
        </w:rPr>
        <w:t> </w:t>
      </w:r>
      <w:r>
        <w:rPr>
          <w:color w:val="231F20"/>
        </w:rPr>
        <w:t>growth</w:t>
      </w:r>
      <w:r>
        <w:rPr>
          <w:color w:val="231F20"/>
          <w:spacing w:val="-44"/>
        </w:rPr>
        <w:t> </w:t>
      </w:r>
      <w:r>
        <w:rPr>
          <w:color w:val="231F20"/>
        </w:rPr>
        <w:t>was </w:t>
      </w:r>
      <w:r>
        <w:rPr>
          <w:color w:val="231F20"/>
          <w:w w:val="95"/>
        </w:rPr>
        <w:t>unchanged in </w:t>
      </w:r>
      <w:r>
        <w:rPr>
          <w:color w:val="231F20"/>
          <w:spacing w:val="-5"/>
          <w:w w:val="95"/>
        </w:rPr>
        <w:t>2007, </w:t>
      </w:r>
      <w:r>
        <w:rPr>
          <w:color w:val="231F20"/>
          <w:w w:val="95"/>
        </w:rPr>
        <w:t>although both exports and imports are </w:t>
      </w:r>
      <w:r>
        <w:rPr>
          <w:color w:val="231F20"/>
        </w:rPr>
        <w:t>estimated</w:t>
      </w:r>
      <w:r>
        <w:rPr>
          <w:color w:val="231F20"/>
          <w:spacing w:val="-28"/>
        </w:rPr>
        <w:t> </w:t>
      </w:r>
      <w:r>
        <w:rPr>
          <w:color w:val="231F20"/>
        </w:rPr>
        <w:t>to</w:t>
      </w:r>
      <w:r>
        <w:rPr>
          <w:color w:val="231F20"/>
          <w:spacing w:val="-24"/>
        </w:rPr>
        <w:t> </w:t>
      </w:r>
      <w:r>
        <w:rPr>
          <w:color w:val="231F20"/>
        </w:rPr>
        <w:t>have</w:t>
      </w:r>
      <w:r>
        <w:rPr>
          <w:color w:val="231F20"/>
          <w:spacing w:val="-24"/>
        </w:rPr>
        <w:t> </w:t>
      </w:r>
      <w:r>
        <w:rPr>
          <w:color w:val="231F20"/>
        </w:rPr>
        <w:t>grown</w:t>
      </w:r>
      <w:r>
        <w:rPr>
          <w:color w:val="231F20"/>
          <w:spacing w:val="-24"/>
        </w:rPr>
        <w:t> </w:t>
      </w:r>
      <w:r>
        <w:rPr>
          <w:color w:val="231F20"/>
        </w:rPr>
        <w:t>more</w:t>
      </w:r>
      <w:r>
        <w:rPr>
          <w:color w:val="231F20"/>
          <w:spacing w:val="-24"/>
        </w:rPr>
        <w:t> </w:t>
      </w:r>
      <w:r>
        <w:rPr>
          <w:color w:val="231F20"/>
        </w:rPr>
        <w:t>strongly.</w:t>
      </w:r>
    </w:p>
    <w:p>
      <w:pPr>
        <w:pStyle w:val="BodyText"/>
        <w:spacing w:before="3"/>
        <w:rPr>
          <w:sz w:val="22"/>
        </w:rPr>
      </w:pPr>
    </w:p>
    <w:p>
      <w:pPr>
        <w:pStyle w:val="BodyText"/>
        <w:spacing w:line="268" w:lineRule="auto"/>
        <w:ind w:left="153" w:right="54"/>
      </w:pPr>
      <w:r>
        <w:rPr>
          <w:color w:val="231F20"/>
        </w:rPr>
        <w:t>Sizable</w:t>
      </w:r>
      <w:r>
        <w:rPr>
          <w:color w:val="231F20"/>
          <w:spacing w:val="-44"/>
        </w:rPr>
        <w:t> </w:t>
      </w:r>
      <w:r>
        <w:rPr>
          <w:color w:val="231F20"/>
        </w:rPr>
        <w:t>revisions</w:t>
      </w:r>
      <w:r>
        <w:rPr>
          <w:color w:val="231F20"/>
          <w:spacing w:val="-44"/>
        </w:rPr>
        <w:t> </w:t>
      </w:r>
      <w:r>
        <w:rPr>
          <w:color w:val="231F20"/>
        </w:rPr>
        <w:t>were</w:t>
      </w:r>
      <w:r>
        <w:rPr>
          <w:color w:val="231F20"/>
          <w:spacing w:val="-43"/>
        </w:rPr>
        <w:t> </w:t>
      </w:r>
      <w:r>
        <w:rPr>
          <w:color w:val="231F20"/>
        </w:rPr>
        <w:t>also</w:t>
      </w:r>
      <w:r>
        <w:rPr>
          <w:color w:val="231F20"/>
          <w:spacing w:val="-44"/>
        </w:rPr>
        <w:t> </w:t>
      </w:r>
      <w:r>
        <w:rPr>
          <w:color w:val="231F20"/>
        </w:rPr>
        <w:t>made</w:t>
      </w:r>
      <w:r>
        <w:rPr>
          <w:color w:val="231F20"/>
          <w:spacing w:val="-45"/>
        </w:rPr>
        <w:t> </w:t>
      </w:r>
      <w:r>
        <w:rPr>
          <w:color w:val="231F20"/>
        </w:rPr>
        <w:t>to</w:t>
      </w:r>
      <w:r>
        <w:rPr>
          <w:color w:val="231F20"/>
          <w:spacing w:val="-45"/>
        </w:rPr>
        <w:t> </w:t>
      </w:r>
      <w:r>
        <w:rPr>
          <w:color w:val="231F20"/>
        </w:rPr>
        <w:t>the</w:t>
      </w:r>
      <w:r>
        <w:rPr>
          <w:color w:val="231F20"/>
          <w:spacing w:val="-43"/>
        </w:rPr>
        <w:t> </w:t>
      </w:r>
      <w:r>
        <w:rPr>
          <w:color w:val="231F20"/>
        </w:rPr>
        <w:t>household</w:t>
      </w:r>
      <w:r>
        <w:rPr>
          <w:color w:val="231F20"/>
          <w:spacing w:val="-43"/>
        </w:rPr>
        <w:t> </w:t>
      </w:r>
      <w:r>
        <w:rPr>
          <w:color w:val="231F20"/>
        </w:rPr>
        <w:t>and </w:t>
      </w:r>
      <w:r>
        <w:rPr>
          <w:color w:val="231F20"/>
          <w:w w:val="90"/>
        </w:rPr>
        <w:t>corporate</w:t>
      </w:r>
      <w:r>
        <w:rPr>
          <w:color w:val="231F20"/>
          <w:spacing w:val="-17"/>
          <w:w w:val="90"/>
        </w:rPr>
        <w:t> </w:t>
      </w:r>
      <w:r>
        <w:rPr>
          <w:color w:val="231F20"/>
          <w:w w:val="90"/>
        </w:rPr>
        <w:t>sector</w:t>
      </w:r>
      <w:r>
        <w:rPr>
          <w:color w:val="231F20"/>
          <w:spacing w:val="-18"/>
          <w:w w:val="90"/>
        </w:rPr>
        <w:t> </w:t>
      </w:r>
      <w:r>
        <w:rPr>
          <w:color w:val="231F20"/>
          <w:w w:val="90"/>
        </w:rPr>
        <w:t>net</w:t>
      </w:r>
      <w:r>
        <w:rPr>
          <w:color w:val="231F20"/>
          <w:spacing w:val="-21"/>
          <w:w w:val="90"/>
        </w:rPr>
        <w:t> </w:t>
      </w:r>
      <w:r>
        <w:rPr>
          <w:color w:val="231F20"/>
          <w:w w:val="90"/>
        </w:rPr>
        <w:t>financial</w:t>
      </w:r>
      <w:r>
        <w:rPr>
          <w:color w:val="231F20"/>
          <w:spacing w:val="-17"/>
          <w:w w:val="90"/>
        </w:rPr>
        <w:t> </w:t>
      </w:r>
      <w:r>
        <w:rPr>
          <w:color w:val="231F20"/>
          <w:w w:val="90"/>
        </w:rPr>
        <w:t>positions.</w:t>
      </w:r>
      <w:r>
        <w:rPr>
          <w:color w:val="231F20"/>
          <w:spacing w:val="22"/>
          <w:w w:val="90"/>
        </w:rPr>
        <w:t> </w:t>
      </w:r>
      <w:r>
        <w:rPr>
          <w:color w:val="231F20"/>
          <w:w w:val="90"/>
        </w:rPr>
        <w:t>However,</w:t>
      </w:r>
      <w:r>
        <w:rPr>
          <w:color w:val="231F20"/>
          <w:spacing w:val="-20"/>
          <w:w w:val="90"/>
        </w:rPr>
        <w:t> </w:t>
      </w:r>
      <w:r>
        <w:rPr>
          <w:color w:val="231F20"/>
          <w:w w:val="90"/>
        </w:rPr>
        <w:t>the</w:t>
      </w:r>
      <w:r>
        <w:rPr>
          <w:color w:val="231F20"/>
          <w:spacing w:val="-22"/>
          <w:w w:val="90"/>
        </w:rPr>
        <w:t> </w:t>
      </w:r>
      <w:r>
        <w:rPr>
          <w:color w:val="231F20"/>
          <w:w w:val="90"/>
        </w:rPr>
        <w:t>ONS </w:t>
      </w:r>
      <w:r>
        <w:rPr>
          <w:color w:val="231F20"/>
        </w:rPr>
        <w:t>have</w:t>
      </w:r>
      <w:r>
        <w:rPr>
          <w:color w:val="231F20"/>
          <w:spacing w:val="-44"/>
        </w:rPr>
        <w:t> </w:t>
      </w:r>
      <w:r>
        <w:rPr>
          <w:color w:val="231F20"/>
        </w:rPr>
        <w:t>indicated</w:t>
      </w:r>
      <w:r>
        <w:rPr>
          <w:color w:val="231F20"/>
          <w:spacing w:val="-45"/>
        </w:rPr>
        <w:t> </w:t>
      </w:r>
      <w:r>
        <w:rPr>
          <w:color w:val="231F20"/>
        </w:rPr>
        <w:t>that</w:t>
      </w:r>
      <w:r>
        <w:rPr>
          <w:color w:val="231F20"/>
          <w:spacing w:val="-45"/>
        </w:rPr>
        <w:t> </w:t>
      </w:r>
      <w:r>
        <w:rPr>
          <w:color w:val="231F20"/>
        </w:rPr>
        <w:t>the</w:t>
      </w:r>
      <w:r>
        <w:rPr>
          <w:color w:val="231F20"/>
          <w:spacing w:val="-43"/>
        </w:rPr>
        <w:t> </w:t>
      </w:r>
      <w:r>
        <w:rPr>
          <w:color w:val="231F20"/>
        </w:rPr>
        <w:t>income</w:t>
      </w:r>
      <w:r>
        <w:rPr>
          <w:color w:val="231F20"/>
          <w:spacing w:val="-45"/>
        </w:rPr>
        <w:t> </w:t>
      </w:r>
      <w:r>
        <w:rPr>
          <w:color w:val="231F20"/>
        </w:rPr>
        <w:t>data</w:t>
      </w:r>
      <w:r>
        <w:rPr>
          <w:color w:val="231F20"/>
          <w:spacing w:val="-43"/>
        </w:rPr>
        <w:t> </w:t>
      </w:r>
      <w:r>
        <w:rPr>
          <w:color w:val="231F20"/>
        </w:rPr>
        <w:t>may</w:t>
      </w:r>
      <w:r>
        <w:rPr>
          <w:color w:val="231F20"/>
          <w:spacing w:val="-44"/>
        </w:rPr>
        <w:t> </w:t>
      </w:r>
      <w:r>
        <w:rPr>
          <w:color w:val="231F20"/>
        </w:rPr>
        <w:t>be</w:t>
      </w:r>
      <w:r>
        <w:rPr>
          <w:color w:val="231F20"/>
          <w:spacing w:val="-43"/>
        </w:rPr>
        <w:t> </w:t>
      </w:r>
      <w:r>
        <w:rPr>
          <w:color w:val="231F20"/>
        </w:rPr>
        <w:t>unusually </w:t>
      </w:r>
      <w:r>
        <w:rPr>
          <w:color w:val="231F20"/>
          <w:w w:val="95"/>
        </w:rPr>
        <w:t>uncertain</w:t>
      </w:r>
      <w:r>
        <w:rPr>
          <w:color w:val="231F20"/>
          <w:spacing w:val="-30"/>
          <w:w w:val="95"/>
        </w:rPr>
        <w:t> </w:t>
      </w:r>
      <w:r>
        <w:rPr>
          <w:color w:val="231F20"/>
          <w:w w:val="95"/>
        </w:rPr>
        <w:t>at</w:t>
      </w:r>
      <w:r>
        <w:rPr>
          <w:color w:val="231F20"/>
          <w:spacing w:val="-29"/>
          <w:w w:val="95"/>
        </w:rPr>
        <w:t> </w:t>
      </w:r>
      <w:r>
        <w:rPr>
          <w:color w:val="231F20"/>
          <w:w w:val="95"/>
        </w:rPr>
        <w:t>present,</w:t>
      </w:r>
      <w:r>
        <w:rPr>
          <w:color w:val="231F20"/>
          <w:spacing w:val="-30"/>
          <w:w w:val="95"/>
        </w:rPr>
        <w:t> </w:t>
      </w:r>
      <w:r>
        <w:rPr>
          <w:color w:val="231F20"/>
          <w:w w:val="95"/>
        </w:rPr>
        <w:t>so</w:t>
      </w:r>
      <w:r>
        <w:rPr>
          <w:color w:val="231F20"/>
          <w:spacing w:val="-29"/>
          <w:w w:val="95"/>
        </w:rPr>
        <w:t> </w:t>
      </w:r>
      <w:r>
        <w:rPr>
          <w:color w:val="231F20"/>
          <w:w w:val="95"/>
        </w:rPr>
        <w:t>it</w:t>
      </w:r>
      <w:r>
        <w:rPr>
          <w:color w:val="231F20"/>
          <w:spacing w:val="-30"/>
          <w:w w:val="95"/>
        </w:rPr>
        <w:t> </w:t>
      </w:r>
      <w:r>
        <w:rPr>
          <w:color w:val="231F20"/>
          <w:w w:val="95"/>
        </w:rPr>
        <w:t>is</w:t>
      </w:r>
      <w:r>
        <w:rPr>
          <w:color w:val="231F20"/>
          <w:spacing w:val="-32"/>
          <w:w w:val="95"/>
        </w:rPr>
        <w:t> </w:t>
      </w:r>
      <w:r>
        <w:rPr>
          <w:color w:val="231F20"/>
          <w:w w:val="95"/>
        </w:rPr>
        <w:t>difficult</w:t>
      </w:r>
      <w:r>
        <w:rPr>
          <w:color w:val="231F20"/>
          <w:spacing w:val="-32"/>
          <w:w w:val="95"/>
        </w:rPr>
        <w:t> </w:t>
      </w:r>
      <w:r>
        <w:rPr>
          <w:color w:val="231F20"/>
          <w:w w:val="95"/>
        </w:rPr>
        <w:t>to</w:t>
      </w:r>
      <w:r>
        <w:rPr>
          <w:color w:val="231F20"/>
          <w:spacing w:val="-29"/>
          <w:w w:val="95"/>
        </w:rPr>
        <w:t> </w:t>
      </w:r>
      <w:r>
        <w:rPr>
          <w:color w:val="231F20"/>
          <w:w w:val="95"/>
        </w:rPr>
        <w:t>know</w:t>
      </w:r>
      <w:r>
        <w:rPr>
          <w:color w:val="231F20"/>
          <w:spacing w:val="-30"/>
          <w:w w:val="95"/>
        </w:rPr>
        <w:t> </w:t>
      </w:r>
      <w:r>
        <w:rPr>
          <w:color w:val="231F20"/>
          <w:w w:val="95"/>
        </w:rPr>
        <w:t>how</w:t>
      </w:r>
      <w:r>
        <w:rPr>
          <w:color w:val="231F20"/>
          <w:spacing w:val="-29"/>
          <w:w w:val="95"/>
        </w:rPr>
        <w:t> </w:t>
      </w:r>
      <w:r>
        <w:rPr>
          <w:color w:val="231F20"/>
          <w:w w:val="95"/>
        </w:rPr>
        <w:t>much</w:t>
      </w:r>
    </w:p>
    <w:p>
      <w:pPr>
        <w:spacing w:before="104"/>
        <w:ind w:left="180" w:right="0" w:firstLine="0"/>
        <w:jc w:val="left"/>
        <w:rPr>
          <w:sz w:val="12"/>
        </w:rPr>
      </w:pPr>
      <w:r>
        <w:rPr/>
        <w:br w:type="column"/>
      </w:r>
      <w:r>
        <w:rPr>
          <w:color w:val="A70740"/>
          <w:sz w:val="18"/>
        </w:rPr>
        <w:t>Chart A </w:t>
      </w:r>
      <w:r>
        <w:rPr>
          <w:color w:val="231F20"/>
          <w:sz w:val="18"/>
        </w:rPr>
        <w:t>GDP at market prices</w:t>
      </w:r>
      <w:r>
        <w:rPr>
          <w:color w:val="231F20"/>
          <w:position w:val="4"/>
          <w:sz w:val="12"/>
        </w:rPr>
        <w:t>(a)</w:t>
      </w:r>
    </w:p>
    <w:p>
      <w:pPr>
        <w:pStyle w:val="BodyText"/>
        <w:spacing w:before="3"/>
        <w:rPr>
          <w:sz w:val="22"/>
        </w:rPr>
      </w:pPr>
    </w:p>
    <w:p>
      <w:pPr>
        <w:spacing w:line="256" w:lineRule="auto" w:before="0"/>
        <w:ind w:left="2620" w:right="1296" w:hanging="492"/>
        <w:jc w:val="left"/>
        <w:rPr>
          <w:sz w:val="12"/>
        </w:rPr>
      </w:pPr>
      <w:r>
        <w:rPr>
          <w:color w:val="231F20"/>
          <w:w w:val="95"/>
          <w:sz w:val="12"/>
        </w:rPr>
        <w:t>Percentage</w:t>
      </w:r>
      <w:r>
        <w:rPr>
          <w:color w:val="231F20"/>
          <w:spacing w:val="-25"/>
          <w:w w:val="95"/>
          <w:sz w:val="12"/>
        </w:rPr>
        <w:t> </w:t>
      </w:r>
      <w:r>
        <w:rPr>
          <w:color w:val="231F20"/>
          <w:w w:val="95"/>
          <w:sz w:val="12"/>
        </w:rPr>
        <w:t>changes</w:t>
      </w:r>
      <w:r>
        <w:rPr>
          <w:color w:val="231F20"/>
          <w:spacing w:val="-24"/>
          <w:w w:val="95"/>
          <w:sz w:val="12"/>
        </w:rPr>
        <w:t> </w:t>
      </w:r>
      <w:r>
        <w:rPr>
          <w:color w:val="231F20"/>
          <w:w w:val="95"/>
          <w:sz w:val="12"/>
        </w:rPr>
        <w:t>on</w:t>
      </w:r>
      <w:r>
        <w:rPr>
          <w:color w:val="231F20"/>
          <w:spacing w:val="-24"/>
          <w:w w:val="95"/>
          <w:sz w:val="12"/>
        </w:rPr>
        <w:t> </w:t>
      </w:r>
      <w:r>
        <w:rPr>
          <w:color w:val="231F20"/>
          <w:w w:val="95"/>
          <w:sz w:val="12"/>
        </w:rPr>
        <w:t>a</w:t>
      </w:r>
      <w:r>
        <w:rPr>
          <w:color w:val="231F20"/>
          <w:spacing w:val="-24"/>
          <w:w w:val="95"/>
          <w:sz w:val="12"/>
        </w:rPr>
        <w:t> </w:t>
      </w:r>
      <w:r>
        <w:rPr>
          <w:color w:val="231F20"/>
          <w:w w:val="95"/>
          <w:sz w:val="12"/>
        </w:rPr>
        <w:t>year</w:t>
      </w:r>
      <w:r>
        <w:rPr>
          <w:color w:val="231F20"/>
          <w:spacing w:val="-25"/>
          <w:w w:val="95"/>
          <w:sz w:val="12"/>
        </w:rPr>
        <w:t> </w:t>
      </w:r>
      <w:r>
        <w:rPr>
          <w:color w:val="231F20"/>
          <w:w w:val="95"/>
          <w:sz w:val="12"/>
        </w:rPr>
        <w:t>earlier</w:t>
      </w:r>
      <w:r>
        <w:rPr>
          <w:color w:val="231F20"/>
          <w:spacing w:val="-13"/>
          <w:w w:val="95"/>
          <w:sz w:val="12"/>
        </w:rPr>
        <w:t> </w:t>
      </w:r>
      <w:r>
        <w:rPr>
          <w:color w:val="231F20"/>
          <w:spacing w:val="-11"/>
          <w:w w:val="95"/>
          <w:position w:val="-8"/>
          <w:sz w:val="12"/>
        </w:rPr>
        <w:t>5 </w:t>
      </w:r>
      <w:r>
        <w:rPr>
          <w:color w:val="231F20"/>
          <w:sz w:val="12"/>
        </w:rPr>
        <w:t>‘Backcast’</w:t>
      </w:r>
    </w:p>
    <w:p>
      <w:pPr>
        <w:pStyle w:val="BodyText"/>
        <w:spacing w:before="10"/>
        <w:rPr>
          <w:sz w:val="14"/>
        </w:rPr>
      </w:pPr>
    </w:p>
    <w:p>
      <w:pPr>
        <w:spacing w:before="0"/>
        <w:ind w:left="0" w:right="1303" w:firstLine="0"/>
        <w:jc w:val="right"/>
        <w:rPr>
          <w:sz w:val="12"/>
        </w:rPr>
      </w:pPr>
      <w:r>
        <w:rPr>
          <w:color w:val="231F20"/>
          <w:w w:val="104"/>
          <w:sz w:val="12"/>
        </w:rPr>
        <w:t>4</w:t>
      </w:r>
    </w:p>
    <w:p>
      <w:pPr>
        <w:pStyle w:val="BodyText"/>
        <w:rPr>
          <w:sz w:val="14"/>
        </w:rPr>
      </w:pPr>
    </w:p>
    <w:p>
      <w:pPr>
        <w:pStyle w:val="BodyText"/>
        <w:spacing w:before="10"/>
        <w:rPr>
          <w:sz w:val="14"/>
        </w:rPr>
      </w:pPr>
    </w:p>
    <w:p>
      <w:pPr>
        <w:spacing w:before="0"/>
        <w:ind w:left="0" w:right="1306" w:firstLine="0"/>
        <w:jc w:val="right"/>
        <w:rPr>
          <w:sz w:val="12"/>
        </w:rPr>
      </w:pPr>
      <w:r>
        <w:rPr>
          <w:color w:val="231F20"/>
          <w:w w:val="100"/>
          <w:sz w:val="12"/>
        </w:rPr>
        <w:t>3</w:t>
      </w:r>
    </w:p>
    <w:p>
      <w:pPr>
        <w:pStyle w:val="BodyText"/>
        <w:rPr>
          <w:sz w:val="14"/>
        </w:rPr>
      </w:pPr>
    </w:p>
    <w:p>
      <w:pPr>
        <w:pStyle w:val="BodyText"/>
        <w:spacing w:before="3"/>
        <w:rPr>
          <w:sz w:val="15"/>
        </w:rPr>
      </w:pPr>
    </w:p>
    <w:p>
      <w:pPr>
        <w:spacing w:before="0"/>
        <w:ind w:left="0" w:right="1309" w:firstLine="0"/>
        <w:jc w:val="right"/>
        <w:rPr>
          <w:sz w:val="12"/>
        </w:rPr>
      </w:pPr>
      <w:r>
        <w:rPr>
          <w:color w:val="231F20"/>
          <w:w w:val="96"/>
          <w:sz w:val="12"/>
        </w:rPr>
        <w:t>2</w:t>
      </w:r>
    </w:p>
    <w:p>
      <w:pPr>
        <w:tabs>
          <w:tab w:pos="2347" w:val="left" w:leader="none"/>
          <w:tab w:pos="3968" w:val="right" w:leader="none"/>
        </w:tabs>
        <w:spacing w:line="158" w:lineRule="auto" w:before="284"/>
        <w:ind w:left="1153" w:right="0" w:firstLine="0"/>
        <w:jc w:val="left"/>
        <w:rPr>
          <w:sz w:val="12"/>
        </w:rPr>
      </w:pPr>
      <w:r>
        <w:rPr>
          <w:color w:val="231F20"/>
          <w:position w:val="-3"/>
          <w:sz w:val="12"/>
        </w:rPr>
        <w:t>Latest</w:t>
      </w:r>
      <w:r>
        <w:rPr>
          <w:color w:val="231F20"/>
          <w:spacing w:val="-20"/>
          <w:position w:val="-3"/>
          <w:sz w:val="12"/>
        </w:rPr>
        <w:t> </w:t>
      </w:r>
      <w:r>
        <w:rPr>
          <w:color w:val="231F20"/>
          <w:position w:val="-3"/>
          <w:sz w:val="12"/>
        </w:rPr>
        <w:t>ONS</w:t>
      </w:r>
      <w:r>
        <w:rPr>
          <w:color w:val="231F20"/>
          <w:spacing w:val="-19"/>
          <w:position w:val="-3"/>
          <w:sz w:val="12"/>
        </w:rPr>
        <w:t> </w:t>
      </w:r>
      <w:r>
        <w:rPr>
          <w:color w:val="231F20"/>
          <w:position w:val="-3"/>
          <w:sz w:val="12"/>
        </w:rPr>
        <w:t>data</w:t>
        <w:tab/>
      </w:r>
      <w:r>
        <w:rPr>
          <w:color w:val="231F20"/>
          <w:sz w:val="12"/>
        </w:rPr>
        <w:t>August</w:t>
      </w:r>
      <w:r>
        <w:rPr>
          <w:color w:val="231F20"/>
          <w:spacing w:val="-18"/>
          <w:sz w:val="12"/>
        </w:rPr>
        <w:t> </w:t>
      </w:r>
      <w:r>
        <w:rPr>
          <w:i/>
          <w:color w:val="231F20"/>
          <w:sz w:val="12"/>
        </w:rPr>
        <w:t>Inflation</w:t>
      </w:r>
      <w:r>
        <w:rPr>
          <w:i/>
          <w:color w:val="231F20"/>
          <w:spacing w:val="-22"/>
          <w:sz w:val="12"/>
        </w:rPr>
        <w:t> </w:t>
      </w:r>
      <w:r>
        <w:rPr>
          <w:i/>
          <w:color w:val="231F20"/>
          <w:sz w:val="12"/>
        </w:rPr>
        <w:t>Report</w:t>
        <w:tab/>
      </w:r>
      <w:r>
        <w:rPr>
          <w:color w:val="231F20"/>
          <w:position w:val="-6"/>
          <w:sz w:val="12"/>
        </w:rPr>
        <w:t>1</w:t>
      </w:r>
    </w:p>
    <w:p>
      <w:pPr>
        <w:spacing w:line="104" w:lineRule="exact" w:before="0"/>
        <w:ind w:left="1994" w:right="1504" w:firstLine="0"/>
        <w:jc w:val="center"/>
        <w:rPr>
          <w:sz w:val="12"/>
        </w:rPr>
      </w:pPr>
      <w:r>
        <w:rPr>
          <w:color w:val="231F20"/>
          <w:sz w:val="12"/>
        </w:rPr>
        <w:t>vintage of ONS data</w:t>
      </w:r>
    </w:p>
    <w:p>
      <w:pPr>
        <w:spacing w:line="183" w:lineRule="exact" w:before="0"/>
        <w:ind w:left="3919" w:right="0" w:firstLine="0"/>
        <w:jc w:val="left"/>
        <w:rPr>
          <w:sz w:val="16"/>
        </w:rPr>
      </w:pPr>
      <w:r>
        <w:rPr>
          <w:color w:val="231F20"/>
          <w:w w:val="99"/>
          <w:sz w:val="16"/>
        </w:rPr>
        <w:t>+</w:t>
      </w:r>
    </w:p>
    <w:p>
      <w:pPr>
        <w:spacing w:before="77"/>
        <w:ind w:left="0" w:right="1303" w:firstLine="0"/>
        <w:jc w:val="right"/>
        <w:rPr>
          <w:sz w:val="12"/>
        </w:rPr>
      </w:pPr>
      <w:r>
        <w:rPr>
          <w:color w:val="231F20"/>
          <w:w w:val="105"/>
          <w:sz w:val="12"/>
        </w:rPr>
        <w:t>0</w:t>
      </w:r>
    </w:p>
    <w:p>
      <w:pPr>
        <w:spacing w:before="72"/>
        <w:ind w:left="3919" w:right="0" w:firstLine="0"/>
        <w:jc w:val="left"/>
        <w:rPr>
          <w:sz w:val="16"/>
        </w:rPr>
      </w:pPr>
      <w:r>
        <w:rPr>
          <w:color w:val="231F20"/>
          <w:w w:val="122"/>
          <w:sz w:val="16"/>
        </w:rPr>
        <w:t>–</w:t>
      </w:r>
    </w:p>
    <w:p>
      <w:pPr>
        <w:spacing w:line="118" w:lineRule="exact" w:before="77"/>
        <w:ind w:left="3919" w:right="0" w:firstLine="0"/>
        <w:jc w:val="left"/>
        <w:rPr>
          <w:sz w:val="12"/>
        </w:rPr>
      </w:pPr>
      <w:r>
        <w:rPr>
          <w:color w:val="231F20"/>
          <w:w w:val="78"/>
          <w:sz w:val="12"/>
        </w:rPr>
        <w:t>1</w:t>
      </w:r>
    </w:p>
    <w:p>
      <w:pPr>
        <w:tabs>
          <w:tab w:pos="1048" w:val="left" w:leader="none"/>
          <w:tab w:pos="1563" w:val="left" w:leader="none"/>
          <w:tab w:pos="2080" w:val="left" w:leader="none"/>
          <w:tab w:pos="2591" w:val="left" w:leader="none"/>
          <w:tab w:pos="3109" w:val="left" w:leader="none"/>
          <w:tab w:pos="3508" w:val="left" w:leader="none"/>
        </w:tabs>
        <w:spacing w:line="118" w:lineRule="exact" w:before="0"/>
        <w:ind w:left="462" w:right="0" w:firstLine="0"/>
        <w:jc w:val="left"/>
        <w:rPr>
          <w:sz w:val="12"/>
        </w:rPr>
      </w:pPr>
      <w:r>
        <w:rPr>
          <w:color w:val="231F20"/>
          <w:sz w:val="12"/>
        </w:rPr>
        <w:t>2002</w:t>
        <w:tab/>
        <w:t>03</w:t>
        <w:tab/>
        <w:t>04</w:t>
        <w:tab/>
        <w:t>05</w:t>
        <w:tab/>
        <w:t>06</w:t>
        <w:tab/>
        <w:t>07</w:t>
        <w:tab/>
        <w:t>08</w:t>
      </w:r>
    </w:p>
    <w:p>
      <w:pPr>
        <w:spacing w:before="85"/>
        <w:ind w:left="180" w:right="0" w:firstLine="0"/>
        <w:jc w:val="left"/>
        <w:rPr>
          <w:sz w:val="11"/>
        </w:rPr>
      </w:pPr>
      <w:r>
        <w:rPr>
          <w:color w:val="231F20"/>
          <w:sz w:val="11"/>
        </w:rPr>
        <w:t>Sources: ONS and Bank calculations.</w:t>
      </w:r>
    </w:p>
    <w:p>
      <w:pPr>
        <w:pStyle w:val="BodyText"/>
        <w:spacing w:before="4"/>
        <w:rPr>
          <w:sz w:val="11"/>
        </w:rPr>
      </w:pPr>
    </w:p>
    <w:p>
      <w:pPr>
        <w:pStyle w:val="ListParagraph"/>
        <w:numPr>
          <w:ilvl w:val="0"/>
          <w:numId w:val="25"/>
        </w:numPr>
        <w:tabs>
          <w:tab w:pos="351" w:val="left" w:leader="none"/>
        </w:tabs>
        <w:spacing w:line="244" w:lineRule="auto" w:before="0" w:after="0"/>
        <w:ind w:left="350" w:right="916" w:hanging="171"/>
        <w:jc w:val="left"/>
        <w:rPr>
          <w:sz w:val="11"/>
        </w:rPr>
      </w:pPr>
      <w:r>
        <w:rPr>
          <w:color w:val="231F20"/>
          <w:w w:val="90"/>
          <w:sz w:val="11"/>
        </w:rPr>
        <w:t>Chained-volume measures. The fan chart depicts an estimated probability distribution for </w:t>
      </w:r>
      <w:r>
        <w:rPr>
          <w:color w:val="231F20"/>
          <w:sz w:val="11"/>
        </w:rPr>
        <w:t>GDP</w:t>
      </w:r>
      <w:r>
        <w:rPr>
          <w:color w:val="231F20"/>
          <w:spacing w:val="-21"/>
          <w:sz w:val="11"/>
        </w:rPr>
        <w:t> </w:t>
      </w:r>
      <w:r>
        <w:rPr>
          <w:color w:val="231F20"/>
          <w:sz w:val="11"/>
        </w:rPr>
        <w:t>growth</w:t>
      </w:r>
      <w:r>
        <w:rPr>
          <w:color w:val="231F20"/>
          <w:spacing w:val="-22"/>
          <w:sz w:val="11"/>
        </w:rPr>
        <w:t> </w:t>
      </w:r>
      <w:r>
        <w:rPr>
          <w:color w:val="231F20"/>
          <w:sz w:val="11"/>
        </w:rPr>
        <w:t>over</w:t>
      </w:r>
      <w:r>
        <w:rPr>
          <w:color w:val="231F20"/>
          <w:spacing w:val="-22"/>
          <w:sz w:val="11"/>
        </w:rPr>
        <w:t> </w:t>
      </w:r>
      <w:r>
        <w:rPr>
          <w:color w:val="231F20"/>
          <w:sz w:val="11"/>
        </w:rPr>
        <w:t>the</w:t>
      </w:r>
      <w:r>
        <w:rPr>
          <w:color w:val="231F20"/>
          <w:spacing w:val="-20"/>
          <w:sz w:val="11"/>
        </w:rPr>
        <w:t> </w:t>
      </w:r>
      <w:r>
        <w:rPr>
          <w:color w:val="231F20"/>
          <w:sz w:val="11"/>
        </w:rPr>
        <w:t>past.</w:t>
      </w:r>
      <w:r>
        <w:rPr>
          <w:color w:val="231F20"/>
          <w:spacing w:val="-8"/>
          <w:sz w:val="11"/>
        </w:rPr>
        <w:t> </w:t>
      </w:r>
      <w:r>
        <w:rPr>
          <w:color w:val="231F20"/>
          <w:sz w:val="11"/>
        </w:rPr>
        <w:t>It</w:t>
      </w:r>
      <w:r>
        <w:rPr>
          <w:color w:val="231F20"/>
          <w:spacing w:val="-20"/>
          <w:sz w:val="11"/>
        </w:rPr>
        <w:t> </w:t>
      </w:r>
      <w:r>
        <w:rPr>
          <w:color w:val="231F20"/>
          <w:sz w:val="11"/>
        </w:rPr>
        <w:t>can</w:t>
      </w:r>
      <w:r>
        <w:rPr>
          <w:color w:val="231F20"/>
          <w:spacing w:val="-21"/>
          <w:sz w:val="11"/>
        </w:rPr>
        <w:t> </w:t>
      </w:r>
      <w:r>
        <w:rPr>
          <w:color w:val="231F20"/>
          <w:sz w:val="11"/>
        </w:rPr>
        <w:t>be</w:t>
      </w:r>
      <w:r>
        <w:rPr>
          <w:color w:val="231F20"/>
          <w:spacing w:val="-20"/>
          <w:sz w:val="11"/>
        </w:rPr>
        <w:t> </w:t>
      </w:r>
      <w:r>
        <w:rPr>
          <w:color w:val="231F20"/>
          <w:sz w:val="11"/>
        </w:rPr>
        <w:t>interpreted</w:t>
      </w:r>
      <w:r>
        <w:rPr>
          <w:color w:val="231F20"/>
          <w:spacing w:val="-20"/>
          <w:sz w:val="11"/>
        </w:rPr>
        <w:t> </w:t>
      </w:r>
      <w:r>
        <w:rPr>
          <w:color w:val="231F20"/>
          <w:sz w:val="11"/>
        </w:rPr>
        <w:t>in</w:t>
      </w:r>
      <w:r>
        <w:rPr>
          <w:color w:val="231F20"/>
          <w:spacing w:val="-22"/>
          <w:sz w:val="11"/>
        </w:rPr>
        <w:t> </w:t>
      </w:r>
      <w:r>
        <w:rPr>
          <w:color w:val="231F20"/>
          <w:sz w:val="11"/>
        </w:rPr>
        <w:t>the</w:t>
      </w:r>
      <w:r>
        <w:rPr>
          <w:color w:val="231F20"/>
          <w:spacing w:val="-21"/>
          <w:sz w:val="11"/>
        </w:rPr>
        <w:t> </w:t>
      </w:r>
      <w:r>
        <w:rPr>
          <w:color w:val="231F20"/>
          <w:sz w:val="11"/>
        </w:rPr>
        <w:t>same</w:t>
      </w:r>
      <w:r>
        <w:rPr>
          <w:color w:val="231F20"/>
          <w:spacing w:val="-21"/>
          <w:sz w:val="11"/>
        </w:rPr>
        <w:t> </w:t>
      </w:r>
      <w:r>
        <w:rPr>
          <w:color w:val="231F20"/>
          <w:sz w:val="11"/>
        </w:rPr>
        <w:t>way</w:t>
      </w:r>
      <w:r>
        <w:rPr>
          <w:color w:val="231F20"/>
          <w:spacing w:val="-20"/>
          <w:sz w:val="11"/>
        </w:rPr>
        <w:t> </w:t>
      </w:r>
      <w:r>
        <w:rPr>
          <w:color w:val="231F20"/>
          <w:sz w:val="11"/>
        </w:rPr>
        <w:t>as</w:t>
      </w:r>
      <w:r>
        <w:rPr>
          <w:color w:val="231F20"/>
          <w:spacing w:val="-22"/>
          <w:sz w:val="11"/>
        </w:rPr>
        <w:t> </w:t>
      </w:r>
      <w:r>
        <w:rPr>
          <w:color w:val="231F20"/>
          <w:sz w:val="11"/>
        </w:rPr>
        <w:t>the</w:t>
      </w:r>
      <w:r>
        <w:rPr>
          <w:color w:val="231F20"/>
          <w:spacing w:val="-22"/>
          <w:sz w:val="11"/>
        </w:rPr>
        <w:t> </w:t>
      </w:r>
      <w:r>
        <w:rPr>
          <w:color w:val="231F20"/>
          <w:sz w:val="11"/>
        </w:rPr>
        <w:t>fan</w:t>
      </w:r>
      <w:r>
        <w:rPr>
          <w:color w:val="231F20"/>
          <w:spacing w:val="-21"/>
          <w:sz w:val="11"/>
        </w:rPr>
        <w:t> </w:t>
      </w:r>
      <w:r>
        <w:rPr>
          <w:color w:val="231F20"/>
          <w:sz w:val="11"/>
        </w:rPr>
        <w:t>charts</w:t>
      </w:r>
      <w:r>
        <w:rPr>
          <w:color w:val="231F20"/>
          <w:spacing w:val="-20"/>
          <w:sz w:val="11"/>
        </w:rPr>
        <w:t> </w:t>
      </w:r>
      <w:r>
        <w:rPr>
          <w:color w:val="231F20"/>
          <w:sz w:val="11"/>
        </w:rPr>
        <w:t>in </w:t>
      </w:r>
      <w:r>
        <w:rPr>
          <w:color w:val="231F20"/>
          <w:w w:val="95"/>
          <w:sz w:val="11"/>
        </w:rPr>
        <w:t>Section</w:t>
      </w:r>
      <w:r>
        <w:rPr>
          <w:color w:val="231F20"/>
          <w:spacing w:val="-15"/>
          <w:w w:val="95"/>
          <w:sz w:val="11"/>
        </w:rPr>
        <w:t> </w:t>
      </w:r>
      <w:r>
        <w:rPr>
          <w:color w:val="231F20"/>
          <w:w w:val="95"/>
          <w:sz w:val="11"/>
        </w:rPr>
        <w:t>5</w:t>
      </w:r>
      <w:r>
        <w:rPr>
          <w:color w:val="231F20"/>
          <w:spacing w:val="-15"/>
          <w:w w:val="95"/>
          <w:sz w:val="11"/>
        </w:rPr>
        <w:t> </w:t>
      </w:r>
      <w:r>
        <w:rPr>
          <w:color w:val="231F20"/>
          <w:w w:val="95"/>
          <w:sz w:val="11"/>
        </w:rPr>
        <w:t>and</w:t>
      </w:r>
      <w:r>
        <w:rPr>
          <w:color w:val="231F20"/>
          <w:spacing w:val="-17"/>
          <w:w w:val="95"/>
          <w:sz w:val="11"/>
        </w:rPr>
        <w:t> </w:t>
      </w:r>
      <w:r>
        <w:rPr>
          <w:color w:val="231F20"/>
          <w:w w:val="95"/>
          <w:sz w:val="11"/>
        </w:rPr>
        <w:t>forms</w:t>
      </w:r>
      <w:r>
        <w:rPr>
          <w:color w:val="231F20"/>
          <w:spacing w:val="-16"/>
          <w:w w:val="95"/>
          <w:sz w:val="11"/>
        </w:rPr>
        <w:t> </w:t>
      </w:r>
      <w:r>
        <w:rPr>
          <w:color w:val="231F20"/>
          <w:w w:val="95"/>
          <w:sz w:val="11"/>
        </w:rPr>
        <w:t>the</w:t>
      </w:r>
      <w:r>
        <w:rPr>
          <w:color w:val="231F20"/>
          <w:spacing w:val="-17"/>
          <w:w w:val="95"/>
          <w:sz w:val="11"/>
        </w:rPr>
        <w:t> </w:t>
      </w:r>
      <w:r>
        <w:rPr>
          <w:color w:val="231F20"/>
          <w:w w:val="95"/>
          <w:sz w:val="11"/>
        </w:rPr>
        <w:t>first</w:t>
      </w:r>
      <w:r>
        <w:rPr>
          <w:color w:val="231F20"/>
          <w:spacing w:val="-15"/>
          <w:w w:val="95"/>
          <w:sz w:val="11"/>
        </w:rPr>
        <w:t> </w:t>
      </w:r>
      <w:r>
        <w:rPr>
          <w:color w:val="231F20"/>
          <w:w w:val="95"/>
          <w:sz w:val="11"/>
        </w:rPr>
        <w:t>part</w:t>
      </w:r>
      <w:r>
        <w:rPr>
          <w:color w:val="231F20"/>
          <w:spacing w:val="-17"/>
          <w:w w:val="95"/>
          <w:sz w:val="11"/>
        </w:rPr>
        <w:t> </w:t>
      </w:r>
      <w:r>
        <w:rPr>
          <w:color w:val="231F20"/>
          <w:w w:val="95"/>
          <w:sz w:val="11"/>
        </w:rPr>
        <w:t>of</w:t>
      </w:r>
      <w:r>
        <w:rPr>
          <w:color w:val="231F20"/>
          <w:spacing w:val="-16"/>
          <w:w w:val="95"/>
          <w:sz w:val="11"/>
        </w:rPr>
        <w:t> </w:t>
      </w:r>
      <w:r>
        <w:rPr>
          <w:color w:val="231F20"/>
          <w:w w:val="95"/>
          <w:sz w:val="11"/>
        </w:rPr>
        <w:t>the</w:t>
      </w:r>
      <w:r>
        <w:rPr>
          <w:color w:val="231F20"/>
          <w:spacing w:val="-17"/>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5"/>
          <w:w w:val="95"/>
          <w:sz w:val="11"/>
        </w:rPr>
        <w:t> </w:t>
      </w:r>
      <w:r>
        <w:rPr>
          <w:color w:val="231F20"/>
          <w:w w:val="95"/>
          <w:sz w:val="11"/>
        </w:rPr>
        <w:t>shown</w:t>
      </w:r>
      <w:r>
        <w:rPr>
          <w:color w:val="231F20"/>
          <w:spacing w:val="-14"/>
          <w:w w:val="95"/>
          <w:sz w:val="11"/>
        </w:rPr>
        <w:t> </w:t>
      </w:r>
      <w:r>
        <w:rPr>
          <w:color w:val="231F20"/>
          <w:w w:val="95"/>
          <w:sz w:val="11"/>
        </w:rPr>
        <w:t>in</w:t>
      </w:r>
      <w:r>
        <w:rPr>
          <w:color w:val="231F20"/>
          <w:spacing w:val="-16"/>
          <w:w w:val="95"/>
          <w:sz w:val="11"/>
        </w:rPr>
        <w:t> </w:t>
      </w:r>
      <w:r>
        <w:rPr>
          <w:color w:val="231F20"/>
          <w:w w:val="95"/>
          <w:sz w:val="11"/>
        </w:rPr>
        <w:t>Chart</w:t>
      </w:r>
      <w:r>
        <w:rPr>
          <w:color w:val="231F20"/>
          <w:spacing w:val="-15"/>
          <w:w w:val="95"/>
          <w:sz w:val="11"/>
        </w:rPr>
        <w:t> </w:t>
      </w:r>
      <w:r>
        <w:rPr>
          <w:color w:val="231F20"/>
          <w:spacing w:val="-5"/>
          <w:w w:val="95"/>
          <w:sz w:val="11"/>
        </w:rPr>
        <w:t>5.1</w:t>
      </w:r>
      <w:r>
        <w:rPr>
          <w:color w:val="231F20"/>
          <w:spacing w:val="-17"/>
          <w:w w:val="95"/>
          <w:sz w:val="11"/>
        </w:rPr>
        <w:t> </w:t>
      </w:r>
      <w:r>
        <w:rPr>
          <w:color w:val="231F20"/>
          <w:w w:val="95"/>
          <w:sz w:val="11"/>
        </w:rPr>
        <w:t>on</w:t>
      </w:r>
      <w:r>
        <w:rPr>
          <w:color w:val="231F20"/>
          <w:spacing w:val="-15"/>
          <w:w w:val="95"/>
          <w:sz w:val="11"/>
        </w:rPr>
        <w:t> </w:t>
      </w:r>
      <w:r>
        <w:rPr>
          <w:color w:val="231F20"/>
          <w:w w:val="95"/>
          <w:sz w:val="11"/>
        </w:rPr>
        <w:t>page</w:t>
      </w:r>
      <w:r>
        <w:rPr>
          <w:color w:val="231F20"/>
          <w:spacing w:val="-14"/>
          <w:w w:val="95"/>
          <w:sz w:val="11"/>
        </w:rPr>
        <w:t> </w:t>
      </w:r>
      <w:r>
        <w:rPr>
          <w:color w:val="231F20"/>
          <w:w w:val="95"/>
          <w:sz w:val="11"/>
        </w:rPr>
        <w:t>36.</w:t>
      </w:r>
      <w:r>
        <w:rPr>
          <w:color w:val="231F20"/>
          <w:spacing w:val="2"/>
          <w:w w:val="95"/>
          <w:sz w:val="11"/>
        </w:rPr>
        <w:t> </w:t>
      </w:r>
      <w:r>
        <w:rPr>
          <w:color w:val="231F20"/>
          <w:w w:val="95"/>
          <w:sz w:val="11"/>
        </w:rPr>
        <w:t>For</w:t>
      </w:r>
      <w:r>
        <w:rPr>
          <w:color w:val="231F20"/>
          <w:spacing w:val="-15"/>
          <w:w w:val="95"/>
          <w:sz w:val="11"/>
        </w:rPr>
        <w:t> </w:t>
      </w:r>
      <w:r>
        <w:rPr>
          <w:color w:val="231F20"/>
          <w:w w:val="95"/>
          <w:sz w:val="11"/>
        </w:rPr>
        <w:t>more information,</w:t>
      </w:r>
      <w:r>
        <w:rPr>
          <w:color w:val="231F20"/>
          <w:spacing w:val="-18"/>
          <w:w w:val="95"/>
          <w:sz w:val="11"/>
        </w:rPr>
        <w:t> </w:t>
      </w:r>
      <w:r>
        <w:rPr>
          <w:color w:val="231F20"/>
          <w:w w:val="95"/>
          <w:sz w:val="11"/>
        </w:rPr>
        <w:t>see</w:t>
      </w:r>
      <w:r>
        <w:rPr>
          <w:color w:val="231F20"/>
          <w:spacing w:val="-20"/>
          <w:w w:val="95"/>
          <w:sz w:val="11"/>
        </w:rPr>
        <w:t> </w:t>
      </w:r>
      <w:r>
        <w:rPr>
          <w:color w:val="231F20"/>
          <w:w w:val="95"/>
          <w:sz w:val="11"/>
        </w:rPr>
        <w:t>Cunningham,</w:t>
      </w:r>
      <w:r>
        <w:rPr>
          <w:color w:val="231F20"/>
          <w:spacing w:val="-21"/>
          <w:w w:val="95"/>
          <w:sz w:val="11"/>
        </w:rPr>
        <w:t> </w:t>
      </w:r>
      <w:r>
        <w:rPr>
          <w:color w:val="231F20"/>
          <w:w w:val="95"/>
          <w:sz w:val="11"/>
        </w:rPr>
        <w:t>A</w:t>
      </w:r>
      <w:r>
        <w:rPr>
          <w:color w:val="231F20"/>
          <w:spacing w:val="-18"/>
          <w:w w:val="95"/>
          <w:sz w:val="11"/>
        </w:rPr>
        <w:t> </w:t>
      </w:r>
      <w:r>
        <w:rPr>
          <w:color w:val="231F20"/>
          <w:w w:val="95"/>
          <w:sz w:val="11"/>
        </w:rPr>
        <w:t>and</w:t>
      </w:r>
      <w:r>
        <w:rPr>
          <w:color w:val="231F20"/>
          <w:spacing w:val="-20"/>
          <w:w w:val="95"/>
          <w:sz w:val="11"/>
        </w:rPr>
        <w:t> </w:t>
      </w:r>
      <w:r>
        <w:rPr>
          <w:color w:val="231F20"/>
          <w:w w:val="95"/>
          <w:sz w:val="11"/>
        </w:rPr>
        <w:t>Jeffery,</w:t>
      </w:r>
      <w:r>
        <w:rPr>
          <w:color w:val="231F20"/>
          <w:spacing w:val="-20"/>
          <w:w w:val="95"/>
          <w:sz w:val="11"/>
        </w:rPr>
        <w:t> </w:t>
      </w:r>
      <w:r>
        <w:rPr>
          <w:color w:val="231F20"/>
          <w:w w:val="95"/>
          <w:sz w:val="11"/>
        </w:rPr>
        <w:t>C</w:t>
      </w:r>
      <w:r>
        <w:rPr>
          <w:color w:val="231F20"/>
          <w:spacing w:val="-18"/>
          <w:w w:val="95"/>
          <w:sz w:val="11"/>
        </w:rPr>
        <w:t> </w:t>
      </w:r>
      <w:r>
        <w:rPr>
          <w:color w:val="231F20"/>
          <w:w w:val="95"/>
          <w:sz w:val="11"/>
        </w:rPr>
        <w:t>(2007),</w:t>
      </w:r>
      <w:r>
        <w:rPr>
          <w:color w:val="231F20"/>
          <w:spacing w:val="-18"/>
          <w:w w:val="95"/>
          <w:sz w:val="11"/>
        </w:rPr>
        <w:t> </w:t>
      </w:r>
      <w:r>
        <w:rPr>
          <w:color w:val="231F20"/>
          <w:w w:val="95"/>
          <w:sz w:val="11"/>
        </w:rPr>
        <w:t>‘Extracting</w:t>
      </w:r>
      <w:r>
        <w:rPr>
          <w:color w:val="231F20"/>
          <w:spacing w:val="-18"/>
          <w:w w:val="95"/>
          <w:sz w:val="11"/>
        </w:rPr>
        <w:t> </w:t>
      </w:r>
      <w:r>
        <w:rPr>
          <w:color w:val="231F20"/>
          <w:w w:val="95"/>
          <w:sz w:val="11"/>
        </w:rPr>
        <w:t>a</w:t>
      </w:r>
      <w:r>
        <w:rPr>
          <w:color w:val="231F20"/>
          <w:spacing w:val="-18"/>
          <w:w w:val="95"/>
          <w:sz w:val="11"/>
        </w:rPr>
        <w:t> </w:t>
      </w:r>
      <w:r>
        <w:rPr>
          <w:color w:val="231F20"/>
          <w:w w:val="95"/>
          <w:sz w:val="11"/>
        </w:rPr>
        <w:t>better</w:t>
      </w:r>
      <w:r>
        <w:rPr>
          <w:color w:val="231F20"/>
          <w:spacing w:val="-18"/>
          <w:w w:val="95"/>
          <w:sz w:val="11"/>
        </w:rPr>
        <w:t> </w:t>
      </w:r>
      <w:r>
        <w:rPr>
          <w:color w:val="231F20"/>
          <w:w w:val="95"/>
          <w:sz w:val="11"/>
        </w:rPr>
        <w:t>signal</w:t>
      </w:r>
      <w:r>
        <w:rPr>
          <w:color w:val="231F20"/>
          <w:spacing w:val="-19"/>
          <w:w w:val="95"/>
          <w:sz w:val="11"/>
        </w:rPr>
        <w:t> </w:t>
      </w:r>
      <w:r>
        <w:rPr>
          <w:color w:val="231F20"/>
          <w:w w:val="95"/>
          <w:sz w:val="11"/>
        </w:rPr>
        <w:t>from uncertain</w:t>
      </w:r>
      <w:r>
        <w:rPr>
          <w:color w:val="231F20"/>
          <w:spacing w:val="-21"/>
          <w:w w:val="95"/>
          <w:sz w:val="11"/>
        </w:rPr>
        <w:t> </w:t>
      </w:r>
      <w:r>
        <w:rPr>
          <w:color w:val="231F20"/>
          <w:w w:val="95"/>
          <w:sz w:val="11"/>
        </w:rPr>
        <w:t>data’,</w:t>
      </w:r>
      <w:r>
        <w:rPr>
          <w:color w:val="231F20"/>
          <w:spacing w:val="-18"/>
          <w:w w:val="95"/>
          <w:sz w:val="11"/>
        </w:rPr>
        <w:t> </w:t>
      </w:r>
      <w:r>
        <w:rPr>
          <w:i/>
          <w:color w:val="231F20"/>
          <w:w w:val="95"/>
          <w:sz w:val="11"/>
        </w:rPr>
        <w:t>Bank</w:t>
      </w:r>
      <w:r>
        <w:rPr>
          <w:i/>
          <w:color w:val="231F20"/>
          <w:spacing w:val="-22"/>
          <w:w w:val="95"/>
          <w:sz w:val="11"/>
        </w:rPr>
        <w:t> </w:t>
      </w:r>
      <w:r>
        <w:rPr>
          <w:i/>
          <w:color w:val="231F20"/>
          <w:w w:val="95"/>
          <w:sz w:val="11"/>
        </w:rPr>
        <w:t>of</w:t>
      </w:r>
      <w:r>
        <w:rPr>
          <w:i/>
          <w:color w:val="231F20"/>
          <w:spacing w:val="-22"/>
          <w:w w:val="95"/>
          <w:sz w:val="11"/>
        </w:rPr>
        <w:t> </w:t>
      </w:r>
      <w:r>
        <w:rPr>
          <w:i/>
          <w:color w:val="231F20"/>
          <w:w w:val="95"/>
          <w:sz w:val="11"/>
        </w:rPr>
        <w:t>England</w:t>
      </w:r>
      <w:r>
        <w:rPr>
          <w:i/>
          <w:color w:val="231F20"/>
          <w:spacing w:val="-23"/>
          <w:w w:val="95"/>
          <w:sz w:val="11"/>
        </w:rPr>
        <w:t> </w:t>
      </w:r>
      <w:r>
        <w:rPr>
          <w:i/>
          <w:color w:val="231F20"/>
          <w:w w:val="95"/>
          <w:sz w:val="11"/>
        </w:rPr>
        <w:t>Quarterly</w:t>
      </w:r>
      <w:r>
        <w:rPr>
          <w:i/>
          <w:color w:val="231F20"/>
          <w:spacing w:val="-21"/>
          <w:w w:val="95"/>
          <w:sz w:val="11"/>
        </w:rPr>
        <w:t> </w:t>
      </w:r>
      <w:r>
        <w:rPr>
          <w:i/>
          <w:color w:val="231F20"/>
          <w:w w:val="95"/>
          <w:sz w:val="11"/>
        </w:rPr>
        <w:t>Bulletin</w:t>
      </w:r>
      <w:r>
        <w:rPr>
          <w:color w:val="231F20"/>
          <w:w w:val="95"/>
          <w:sz w:val="11"/>
        </w:rPr>
        <w:t>,</w:t>
      </w:r>
      <w:r>
        <w:rPr>
          <w:color w:val="231F20"/>
          <w:spacing w:val="-23"/>
          <w:w w:val="95"/>
          <w:sz w:val="11"/>
        </w:rPr>
        <w:t> </w:t>
      </w:r>
      <w:r>
        <w:rPr>
          <w:color w:val="231F20"/>
          <w:w w:val="95"/>
          <w:sz w:val="11"/>
        </w:rPr>
        <w:t>Vol.</w:t>
      </w:r>
      <w:r>
        <w:rPr>
          <w:color w:val="231F20"/>
          <w:spacing w:val="-18"/>
          <w:w w:val="95"/>
          <w:sz w:val="11"/>
        </w:rPr>
        <w:t> </w:t>
      </w:r>
      <w:r>
        <w:rPr>
          <w:color w:val="231F20"/>
          <w:spacing w:val="-5"/>
          <w:w w:val="95"/>
          <w:sz w:val="11"/>
        </w:rPr>
        <w:t>47,</w:t>
      </w:r>
      <w:r>
        <w:rPr>
          <w:color w:val="231F20"/>
          <w:spacing w:val="-19"/>
          <w:w w:val="95"/>
          <w:sz w:val="11"/>
        </w:rPr>
        <w:t> </w:t>
      </w:r>
      <w:r>
        <w:rPr>
          <w:color w:val="231F20"/>
          <w:w w:val="95"/>
          <w:sz w:val="11"/>
        </w:rPr>
        <w:t>No.</w:t>
      </w:r>
      <w:r>
        <w:rPr>
          <w:color w:val="231F20"/>
          <w:spacing w:val="-18"/>
          <w:w w:val="95"/>
          <w:sz w:val="11"/>
        </w:rPr>
        <w:t> </w:t>
      </w:r>
      <w:r>
        <w:rPr>
          <w:color w:val="231F20"/>
          <w:w w:val="95"/>
          <w:sz w:val="11"/>
        </w:rPr>
        <w:t>3,</w:t>
      </w:r>
      <w:r>
        <w:rPr>
          <w:color w:val="231F20"/>
          <w:spacing w:val="-19"/>
          <w:w w:val="95"/>
          <w:sz w:val="11"/>
        </w:rPr>
        <w:t> </w:t>
      </w:r>
      <w:r>
        <w:rPr>
          <w:color w:val="231F20"/>
          <w:w w:val="95"/>
          <w:sz w:val="11"/>
        </w:rPr>
        <w:t>pages</w:t>
      </w:r>
      <w:r>
        <w:rPr>
          <w:color w:val="231F20"/>
          <w:spacing w:val="-19"/>
          <w:w w:val="95"/>
          <w:sz w:val="11"/>
        </w:rPr>
        <w:t> </w:t>
      </w:r>
      <w:r>
        <w:rPr>
          <w:color w:val="231F20"/>
          <w:w w:val="95"/>
          <w:sz w:val="11"/>
        </w:rPr>
        <w:t>364–75.</w:t>
      </w:r>
      <w:r>
        <w:rPr>
          <w:color w:val="231F20"/>
          <w:spacing w:val="-7"/>
          <w:w w:val="95"/>
          <w:sz w:val="11"/>
        </w:rPr>
        <w:t> </w:t>
      </w:r>
      <w:r>
        <w:rPr>
          <w:color w:val="231F20"/>
          <w:w w:val="95"/>
          <w:sz w:val="11"/>
        </w:rPr>
        <w:t>When </w:t>
      </w:r>
      <w:r>
        <w:rPr>
          <w:color w:val="231F20"/>
          <w:sz w:val="11"/>
        </w:rPr>
        <w:t>calculating</w:t>
      </w:r>
      <w:r>
        <w:rPr>
          <w:color w:val="231F20"/>
          <w:spacing w:val="-24"/>
          <w:sz w:val="11"/>
        </w:rPr>
        <w:t> </w:t>
      </w:r>
      <w:r>
        <w:rPr>
          <w:color w:val="231F20"/>
          <w:sz w:val="11"/>
        </w:rPr>
        <w:t>growth</w:t>
      </w:r>
      <w:r>
        <w:rPr>
          <w:color w:val="231F20"/>
          <w:spacing w:val="-23"/>
          <w:sz w:val="11"/>
        </w:rPr>
        <w:t> </w:t>
      </w:r>
      <w:r>
        <w:rPr>
          <w:color w:val="231F20"/>
          <w:sz w:val="11"/>
        </w:rPr>
        <w:t>rates,</w:t>
      </w:r>
      <w:r>
        <w:rPr>
          <w:color w:val="231F20"/>
          <w:spacing w:val="-25"/>
          <w:sz w:val="11"/>
        </w:rPr>
        <w:t> </w:t>
      </w:r>
      <w:r>
        <w:rPr>
          <w:color w:val="231F20"/>
          <w:sz w:val="11"/>
        </w:rPr>
        <w:t>the</w:t>
      </w:r>
      <w:r>
        <w:rPr>
          <w:color w:val="231F20"/>
          <w:spacing w:val="-23"/>
          <w:sz w:val="11"/>
        </w:rPr>
        <w:t> </w:t>
      </w:r>
      <w:r>
        <w:rPr>
          <w:color w:val="231F20"/>
          <w:sz w:val="11"/>
        </w:rPr>
        <w:t>level</w:t>
      </w:r>
      <w:r>
        <w:rPr>
          <w:color w:val="231F20"/>
          <w:spacing w:val="-25"/>
          <w:sz w:val="11"/>
        </w:rPr>
        <w:t> </w:t>
      </w:r>
      <w:r>
        <w:rPr>
          <w:color w:val="231F20"/>
          <w:sz w:val="11"/>
        </w:rPr>
        <w:t>of</w:t>
      </w:r>
      <w:r>
        <w:rPr>
          <w:color w:val="231F20"/>
          <w:spacing w:val="-24"/>
          <w:sz w:val="11"/>
        </w:rPr>
        <w:t> </w:t>
      </w:r>
      <w:r>
        <w:rPr>
          <w:color w:val="231F20"/>
          <w:sz w:val="11"/>
        </w:rPr>
        <w:t>output</w:t>
      </w:r>
      <w:r>
        <w:rPr>
          <w:color w:val="231F20"/>
          <w:spacing w:val="-24"/>
          <w:sz w:val="11"/>
        </w:rPr>
        <w:t> </w:t>
      </w:r>
      <w:r>
        <w:rPr>
          <w:color w:val="231F20"/>
          <w:sz w:val="11"/>
        </w:rPr>
        <w:t>prior</w:t>
      </w:r>
      <w:r>
        <w:rPr>
          <w:color w:val="231F20"/>
          <w:spacing w:val="-24"/>
          <w:sz w:val="11"/>
        </w:rPr>
        <w:t> </w:t>
      </w:r>
      <w:r>
        <w:rPr>
          <w:color w:val="231F20"/>
          <w:sz w:val="11"/>
        </w:rPr>
        <w:t>to</w:t>
      </w:r>
      <w:r>
        <w:rPr>
          <w:color w:val="231F20"/>
          <w:spacing w:val="-24"/>
          <w:sz w:val="11"/>
        </w:rPr>
        <w:t> </w:t>
      </w:r>
      <w:r>
        <w:rPr>
          <w:color w:val="231F20"/>
          <w:sz w:val="11"/>
        </w:rPr>
        <w:t>2004</w:t>
      </w:r>
      <w:r>
        <w:rPr>
          <w:color w:val="231F20"/>
          <w:spacing w:val="-23"/>
          <w:sz w:val="11"/>
        </w:rPr>
        <w:t> </w:t>
      </w:r>
      <w:r>
        <w:rPr>
          <w:color w:val="231F20"/>
          <w:sz w:val="11"/>
        </w:rPr>
        <w:t>is</w:t>
      </w:r>
      <w:r>
        <w:rPr>
          <w:color w:val="231F20"/>
          <w:spacing w:val="-24"/>
          <w:sz w:val="11"/>
        </w:rPr>
        <w:t> </w:t>
      </w:r>
      <w:r>
        <w:rPr>
          <w:color w:val="231F20"/>
          <w:sz w:val="11"/>
        </w:rPr>
        <w:t>set</w:t>
      </w:r>
      <w:r>
        <w:rPr>
          <w:color w:val="231F20"/>
          <w:spacing w:val="-24"/>
          <w:sz w:val="11"/>
        </w:rPr>
        <w:t> </w:t>
      </w:r>
      <w:r>
        <w:rPr>
          <w:color w:val="231F20"/>
          <w:sz w:val="11"/>
        </w:rPr>
        <w:t>to</w:t>
      </w:r>
      <w:r>
        <w:rPr>
          <w:color w:val="231F20"/>
          <w:spacing w:val="-24"/>
          <w:sz w:val="11"/>
        </w:rPr>
        <w:t> </w:t>
      </w:r>
      <w:r>
        <w:rPr>
          <w:color w:val="231F20"/>
          <w:sz w:val="11"/>
        </w:rPr>
        <w:t>equal</w:t>
      </w:r>
      <w:r>
        <w:rPr>
          <w:color w:val="231F20"/>
          <w:spacing w:val="-24"/>
          <w:sz w:val="11"/>
        </w:rPr>
        <w:t> </w:t>
      </w:r>
      <w:r>
        <w:rPr>
          <w:color w:val="231F20"/>
          <w:sz w:val="11"/>
        </w:rPr>
        <w:t>the</w:t>
      </w:r>
      <w:r>
        <w:rPr>
          <w:color w:val="231F20"/>
          <w:spacing w:val="-25"/>
          <w:sz w:val="11"/>
        </w:rPr>
        <w:t> </w:t>
      </w:r>
      <w:r>
        <w:rPr>
          <w:color w:val="231F20"/>
          <w:sz w:val="11"/>
        </w:rPr>
        <w:t>ONS</w:t>
      </w:r>
      <w:r>
        <w:rPr>
          <w:color w:val="231F20"/>
          <w:spacing w:val="-25"/>
          <w:sz w:val="11"/>
        </w:rPr>
        <w:t> </w:t>
      </w:r>
      <w:r>
        <w:rPr>
          <w:color w:val="231F20"/>
          <w:sz w:val="11"/>
        </w:rPr>
        <w:t>data.</w:t>
      </w:r>
    </w:p>
    <w:p>
      <w:pPr>
        <w:pStyle w:val="BodyText"/>
        <w:rPr>
          <w:sz w:val="12"/>
        </w:rPr>
      </w:pPr>
    </w:p>
    <w:p>
      <w:pPr>
        <w:pStyle w:val="BodyText"/>
        <w:spacing w:before="3"/>
        <w:rPr>
          <w:sz w:val="15"/>
        </w:rPr>
      </w:pPr>
    </w:p>
    <w:p>
      <w:pPr>
        <w:pStyle w:val="BodyText"/>
        <w:spacing w:line="268" w:lineRule="auto"/>
        <w:ind w:left="153" w:right="155" w:hanging="1"/>
      </w:pPr>
      <w:r>
        <w:rPr>
          <w:color w:val="231F20"/>
          <w:w w:val="95"/>
        </w:rPr>
        <w:t>weight</w:t>
      </w:r>
      <w:r>
        <w:rPr>
          <w:color w:val="231F20"/>
          <w:spacing w:val="-33"/>
          <w:w w:val="95"/>
        </w:rPr>
        <w:t> </w:t>
      </w:r>
      <w:r>
        <w:rPr>
          <w:color w:val="231F20"/>
          <w:w w:val="95"/>
        </w:rPr>
        <w:t>to</w:t>
      </w:r>
      <w:r>
        <w:rPr>
          <w:color w:val="231F20"/>
          <w:spacing w:val="-31"/>
          <w:w w:val="95"/>
        </w:rPr>
        <w:t> </w:t>
      </w:r>
      <w:r>
        <w:rPr>
          <w:color w:val="231F20"/>
          <w:w w:val="95"/>
        </w:rPr>
        <w:t>place</w:t>
      </w:r>
      <w:r>
        <w:rPr>
          <w:color w:val="231F20"/>
          <w:spacing w:val="-33"/>
          <w:w w:val="95"/>
        </w:rPr>
        <w:t> </w:t>
      </w:r>
      <w:r>
        <w:rPr>
          <w:color w:val="231F20"/>
          <w:w w:val="95"/>
        </w:rPr>
        <w:t>on</w:t>
      </w:r>
      <w:r>
        <w:rPr>
          <w:color w:val="231F20"/>
          <w:spacing w:val="-33"/>
          <w:w w:val="95"/>
        </w:rPr>
        <w:t> </w:t>
      </w:r>
      <w:r>
        <w:rPr>
          <w:color w:val="231F20"/>
          <w:w w:val="95"/>
        </w:rPr>
        <w:t>them.</w:t>
      </w:r>
      <w:r>
        <w:rPr>
          <w:color w:val="231F20"/>
          <w:w w:val="95"/>
          <w:position w:val="4"/>
          <w:sz w:val="14"/>
        </w:rPr>
        <w:t>(2)</w:t>
      </w:r>
      <w:r>
        <w:rPr>
          <w:color w:val="231F20"/>
          <w:spacing w:val="6"/>
          <w:w w:val="95"/>
          <w:position w:val="4"/>
          <w:sz w:val="14"/>
        </w:rPr>
        <w:t> </w:t>
      </w:r>
      <w:r>
        <w:rPr>
          <w:color w:val="231F20"/>
          <w:w w:val="95"/>
        </w:rPr>
        <w:t>The</w:t>
      </w:r>
      <w:r>
        <w:rPr>
          <w:color w:val="231F20"/>
          <w:spacing w:val="-30"/>
          <w:w w:val="95"/>
        </w:rPr>
        <w:t> </w:t>
      </w:r>
      <w:r>
        <w:rPr>
          <w:color w:val="231F20"/>
          <w:w w:val="95"/>
        </w:rPr>
        <w:t>household</w:t>
      </w:r>
      <w:r>
        <w:rPr>
          <w:color w:val="231F20"/>
          <w:spacing w:val="-31"/>
          <w:w w:val="95"/>
        </w:rPr>
        <w:t> </w:t>
      </w:r>
      <w:r>
        <w:rPr>
          <w:color w:val="231F20"/>
          <w:w w:val="95"/>
        </w:rPr>
        <w:t>saving</w:t>
      </w:r>
      <w:r>
        <w:rPr>
          <w:color w:val="231F20"/>
          <w:spacing w:val="-31"/>
          <w:w w:val="95"/>
        </w:rPr>
        <w:t> </w:t>
      </w:r>
      <w:r>
        <w:rPr>
          <w:color w:val="231F20"/>
          <w:w w:val="95"/>
        </w:rPr>
        <w:t>ratio</w:t>
      </w:r>
      <w:r>
        <w:rPr>
          <w:color w:val="231F20"/>
          <w:spacing w:val="-31"/>
          <w:w w:val="95"/>
        </w:rPr>
        <w:t> </w:t>
      </w:r>
      <w:r>
        <w:rPr>
          <w:color w:val="231F20"/>
          <w:w w:val="95"/>
        </w:rPr>
        <w:t>was </w:t>
      </w:r>
      <w:r>
        <w:rPr>
          <w:color w:val="231F20"/>
        </w:rPr>
        <w:t>revised</w:t>
      </w:r>
      <w:r>
        <w:rPr>
          <w:color w:val="231F20"/>
          <w:spacing w:val="-45"/>
        </w:rPr>
        <w:t> </w:t>
      </w:r>
      <w:r>
        <w:rPr>
          <w:color w:val="231F20"/>
        </w:rPr>
        <w:t>down</w:t>
      </w:r>
      <w:r>
        <w:rPr>
          <w:color w:val="231F20"/>
          <w:spacing w:val="-45"/>
        </w:rPr>
        <w:t> </w:t>
      </w:r>
      <w:r>
        <w:rPr>
          <w:color w:val="231F20"/>
        </w:rPr>
        <w:t>over</w:t>
      </w:r>
      <w:r>
        <w:rPr>
          <w:color w:val="231F20"/>
          <w:spacing w:val="-45"/>
        </w:rPr>
        <w:t> </w:t>
      </w:r>
      <w:r>
        <w:rPr>
          <w:color w:val="231F20"/>
        </w:rPr>
        <w:t>the</w:t>
      </w:r>
      <w:r>
        <w:rPr>
          <w:color w:val="231F20"/>
          <w:spacing w:val="-43"/>
        </w:rPr>
        <w:t> </w:t>
      </w:r>
      <w:r>
        <w:rPr>
          <w:color w:val="231F20"/>
        </w:rPr>
        <w:t>past,</w:t>
      </w:r>
      <w:r>
        <w:rPr>
          <w:color w:val="231F20"/>
          <w:spacing w:val="-43"/>
        </w:rPr>
        <w:t> </w:t>
      </w:r>
      <w:r>
        <w:rPr>
          <w:color w:val="231F20"/>
        </w:rPr>
        <w:t>in</w:t>
      </w:r>
      <w:r>
        <w:rPr>
          <w:color w:val="231F20"/>
          <w:spacing w:val="-44"/>
        </w:rPr>
        <w:t> </w:t>
      </w:r>
      <w:r>
        <w:rPr>
          <w:color w:val="231F20"/>
        </w:rPr>
        <w:t>part</w:t>
      </w:r>
      <w:r>
        <w:rPr>
          <w:color w:val="231F20"/>
          <w:spacing w:val="-43"/>
        </w:rPr>
        <w:t> </w:t>
      </w:r>
      <w:r>
        <w:rPr>
          <w:color w:val="231F20"/>
        </w:rPr>
        <w:t>reflecting</w:t>
      </w:r>
      <w:r>
        <w:rPr>
          <w:color w:val="231F20"/>
          <w:spacing w:val="-45"/>
        </w:rPr>
        <w:t> </w:t>
      </w:r>
      <w:r>
        <w:rPr>
          <w:color w:val="231F20"/>
        </w:rPr>
        <w:t>downward revisions</w:t>
      </w:r>
      <w:r>
        <w:rPr>
          <w:color w:val="231F20"/>
          <w:spacing w:val="-44"/>
        </w:rPr>
        <w:t> </w:t>
      </w:r>
      <w:r>
        <w:rPr>
          <w:color w:val="231F20"/>
        </w:rPr>
        <w:t>to</w:t>
      </w:r>
      <w:r>
        <w:rPr>
          <w:color w:val="231F20"/>
          <w:spacing w:val="-43"/>
        </w:rPr>
        <w:t> </w:t>
      </w:r>
      <w:r>
        <w:rPr>
          <w:color w:val="231F20"/>
        </w:rPr>
        <w:t>wages</w:t>
      </w:r>
      <w:r>
        <w:rPr>
          <w:color w:val="231F20"/>
          <w:spacing w:val="-42"/>
        </w:rPr>
        <w:t> </w:t>
      </w:r>
      <w:r>
        <w:rPr>
          <w:color w:val="231F20"/>
        </w:rPr>
        <w:t>and</w:t>
      </w:r>
      <w:r>
        <w:rPr>
          <w:color w:val="231F20"/>
          <w:spacing w:val="-43"/>
        </w:rPr>
        <w:t> </w:t>
      </w:r>
      <w:r>
        <w:rPr>
          <w:color w:val="231F20"/>
        </w:rPr>
        <w:t>salaries.</w:t>
      </w:r>
      <w:r>
        <w:rPr>
          <w:color w:val="231F20"/>
          <w:spacing w:val="-23"/>
        </w:rPr>
        <w:t> </w:t>
      </w:r>
      <w:r>
        <w:rPr>
          <w:color w:val="231F20"/>
        </w:rPr>
        <w:t>In</w:t>
      </w:r>
      <w:r>
        <w:rPr>
          <w:color w:val="231F20"/>
          <w:spacing w:val="-42"/>
        </w:rPr>
        <w:t> </w:t>
      </w:r>
      <w:r>
        <w:rPr>
          <w:color w:val="231F20"/>
        </w:rPr>
        <w:t>2008</w:t>
      </w:r>
      <w:r>
        <w:rPr>
          <w:color w:val="231F20"/>
          <w:spacing w:val="-44"/>
        </w:rPr>
        <w:t> </w:t>
      </w:r>
      <w:r>
        <w:rPr>
          <w:color w:val="231F20"/>
        </w:rPr>
        <w:t>Q1,</w:t>
      </w:r>
      <w:r>
        <w:rPr>
          <w:color w:val="231F20"/>
          <w:spacing w:val="-42"/>
        </w:rPr>
        <w:t> </w:t>
      </w:r>
      <w:r>
        <w:rPr>
          <w:color w:val="231F20"/>
        </w:rPr>
        <w:t>it</w:t>
      </w:r>
      <w:r>
        <w:rPr>
          <w:color w:val="231F20"/>
          <w:spacing w:val="-43"/>
        </w:rPr>
        <w:t> </w:t>
      </w:r>
      <w:r>
        <w:rPr>
          <w:color w:val="231F20"/>
        </w:rPr>
        <w:t>was</w:t>
      </w:r>
      <w:r>
        <w:rPr>
          <w:color w:val="231F20"/>
          <w:spacing w:val="-43"/>
        </w:rPr>
        <w:t> </w:t>
      </w:r>
      <w:r>
        <w:rPr>
          <w:color w:val="231F20"/>
        </w:rPr>
        <w:t>revised </w:t>
      </w:r>
      <w:r>
        <w:rPr>
          <w:color w:val="231F20"/>
          <w:w w:val="95"/>
        </w:rPr>
        <w:t>down</w:t>
      </w:r>
      <w:r>
        <w:rPr>
          <w:color w:val="231F20"/>
          <w:spacing w:val="-40"/>
          <w:w w:val="95"/>
        </w:rPr>
        <w:t> </w:t>
      </w:r>
      <w:r>
        <w:rPr>
          <w:color w:val="231F20"/>
          <w:w w:val="95"/>
        </w:rPr>
        <w:t>by</w:t>
      </w:r>
      <w:r>
        <w:rPr>
          <w:color w:val="231F20"/>
          <w:spacing w:val="-41"/>
          <w:w w:val="95"/>
        </w:rPr>
        <w:t> </w:t>
      </w:r>
      <w:r>
        <w:rPr>
          <w:color w:val="231F20"/>
          <w:w w:val="95"/>
        </w:rPr>
        <w:t>over</w:t>
      </w:r>
      <w:r>
        <w:rPr>
          <w:color w:val="231F20"/>
          <w:spacing w:val="-39"/>
          <w:w w:val="95"/>
        </w:rPr>
        <w:t> </w:t>
      </w:r>
      <w:r>
        <w:rPr>
          <w:color w:val="231F20"/>
          <w:w w:val="95"/>
        </w:rPr>
        <w:t>2</w:t>
      </w:r>
      <w:r>
        <w:rPr>
          <w:color w:val="231F20"/>
          <w:spacing w:val="-39"/>
          <w:w w:val="95"/>
        </w:rPr>
        <w:t> </w:t>
      </w:r>
      <w:r>
        <w:rPr>
          <w:color w:val="231F20"/>
          <w:w w:val="95"/>
        </w:rPr>
        <w:t>percentage</w:t>
      </w:r>
      <w:r>
        <w:rPr>
          <w:color w:val="231F20"/>
          <w:spacing w:val="-39"/>
          <w:w w:val="95"/>
        </w:rPr>
        <w:t> </w:t>
      </w:r>
      <w:r>
        <w:rPr>
          <w:color w:val="231F20"/>
          <w:w w:val="95"/>
        </w:rPr>
        <w:t>points,</w:t>
      </w:r>
      <w:r>
        <w:rPr>
          <w:color w:val="231F20"/>
          <w:spacing w:val="-41"/>
          <w:w w:val="95"/>
        </w:rPr>
        <w:t> </w:t>
      </w:r>
      <w:r>
        <w:rPr>
          <w:color w:val="231F20"/>
          <w:w w:val="95"/>
        </w:rPr>
        <w:t>taking</w:t>
      </w:r>
      <w:r>
        <w:rPr>
          <w:color w:val="231F20"/>
          <w:spacing w:val="-39"/>
          <w:w w:val="95"/>
        </w:rPr>
        <w:t> </w:t>
      </w:r>
      <w:r>
        <w:rPr>
          <w:color w:val="231F20"/>
          <w:w w:val="95"/>
        </w:rPr>
        <w:t>it</w:t>
      </w:r>
      <w:r>
        <w:rPr>
          <w:color w:val="231F20"/>
          <w:spacing w:val="-41"/>
          <w:w w:val="95"/>
        </w:rPr>
        <w:t> </w:t>
      </w:r>
      <w:r>
        <w:rPr>
          <w:color w:val="231F20"/>
          <w:w w:val="95"/>
        </w:rPr>
        <w:t>to</w:t>
      </w:r>
      <w:r>
        <w:rPr>
          <w:color w:val="231F20"/>
          <w:spacing w:val="-39"/>
          <w:w w:val="95"/>
        </w:rPr>
        <w:t> </w:t>
      </w:r>
      <w:r>
        <w:rPr>
          <w:color w:val="231F20"/>
          <w:spacing w:val="-5"/>
          <w:w w:val="95"/>
        </w:rPr>
        <w:t>-1.1%,</w:t>
      </w:r>
      <w:r>
        <w:rPr>
          <w:color w:val="231F20"/>
          <w:spacing w:val="-39"/>
          <w:w w:val="95"/>
        </w:rPr>
        <w:t> </w:t>
      </w:r>
      <w:r>
        <w:rPr>
          <w:color w:val="231F20"/>
          <w:w w:val="95"/>
        </w:rPr>
        <w:t>although data</w:t>
      </w:r>
      <w:r>
        <w:rPr>
          <w:color w:val="231F20"/>
          <w:spacing w:val="-38"/>
          <w:w w:val="95"/>
        </w:rPr>
        <w:t> </w:t>
      </w:r>
      <w:r>
        <w:rPr>
          <w:color w:val="231F20"/>
          <w:w w:val="95"/>
        </w:rPr>
        <w:t>for</w:t>
      </w:r>
      <w:r>
        <w:rPr>
          <w:color w:val="231F20"/>
          <w:spacing w:val="-38"/>
          <w:w w:val="95"/>
        </w:rPr>
        <w:t> </w:t>
      </w:r>
      <w:r>
        <w:rPr>
          <w:color w:val="231F20"/>
          <w:w w:val="95"/>
        </w:rPr>
        <w:t>Q2</w:t>
      </w:r>
      <w:r>
        <w:rPr>
          <w:color w:val="231F20"/>
          <w:spacing w:val="-35"/>
          <w:w w:val="95"/>
        </w:rPr>
        <w:t> </w:t>
      </w:r>
      <w:r>
        <w:rPr>
          <w:color w:val="231F20"/>
          <w:w w:val="95"/>
        </w:rPr>
        <w:t>suggested</w:t>
      </w:r>
      <w:r>
        <w:rPr>
          <w:color w:val="231F20"/>
          <w:spacing w:val="-35"/>
          <w:w w:val="95"/>
        </w:rPr>
        <w:t> </w:t>
      </w:r>
      <w:r>
        <w:rPr>
          <w:color w:val="231F20"/>
          <w:w w:val="95"/>
        </w:rPr>
        <w:t>a</w:t>
      </w:r>
      <w:r>
        <w:rPr>
          <w:color w:val="231F20"/>
          <w:spacing w:val="-36"/>
          <w:w w:val="95"/>
        </w:rPr>
        <w:t> </w:t>
      </w:r>
      <w:r>
        <w:rPr>
          <w:color w:val="231F20"/>
          <w:w w:val="95"/>
        </w:rPr>
        <w:t>rebound</w:t>
      </w:r>
      <w:r>
        <w:rPr>
          <w:color w:val="231F20"/>
          <w:spacing w:val="-37"/>
          <w:w w:val="95"/>
        </w:rPr>
        <w:t> </w:t>
      </w:r>
      <w:r>
        <w:rPr>
          <w:color w:val="231F20"/>
          <w:w w:val="95"/>
        </w:rPr>
        <w:t>to</w:t>
      </w:r>
      <w:r>
        <w:rPr>
          <w:color w:val="231F20"/>
          <w:spacing w:val="-35"/>
          <w:w w:val="95"/>
        </w:rPr>
        <w:t> </w:t>
      </w:r>
      <w:r>
        <w:rPr>
          <w:color w:val="231F20"/>
          <w:w w:val="95"/>
        </w:rPr>
        <w:t>0.4%.</w:t>
      </w:r>
      <w:r>
        <w:rPr>
          <w:color w:val="231F20"/>
          <w:spacing w:val="-19"/>
          <w:w w:val="95"/>
        </w:rPr>
        <w:t> </w:t>
      </w:r>
      <w:r>
        <w:rPr>
          <w:color w:val="231F20"/>
          <w:spacing w:val="-4"/>
          <w:w w:val="95"/>
        </w:rPr>
        <w:t>Taken</w:t>
      </w:r>
      <w:r>
        <w:rPr>
          <w:color w:val="231F20"/>
          <w:spacing w:val="-35"/>
          <w:w w:val="95"/>
        </w:rPr>
        <w:t> </w:t>
      </w:r>
      <w:r>
        <w:rPr>
          <w:color w:val="231F20"/>
          <w:w w:val="95"/>
        </w:rPr>
        <w:t>at</w:t>
      </w:r>
      <w:r>
        <w:rPr>
          <w:color w:val="231F20"/>
          <w:spacing w:val="-38"/>
          <w:w w:val="95"/>
        </w:rPr>
        <w:t> </w:t>
      </w:r>
      <w:r>
        <w:rPr>
          <w:color w:val="231F20"/>
          <w:w w:val="95"/>
        </w:rPr>
        <w:t>face</w:t>
      </w:r>
      <w:r>
        <w:rPr>
          <w:color w:val="231F20"/>
          <w:spacing w:val="-37"/>
          <w:w w:val="95"/>
        </w:rPr>
        <w:t> </w:t>
      </w:r>
      <w:r>
        <w:rPr>
          <w:color w:val="231F20"/>
          <w:w w:val="95"/>
        </w:rPr>
        <w:t>value, the</w:t>
      </w:r>
      <w:r>
        <w:rPr>
          <w:color w:val="231F20"/>
          <w:spacing w:val="-38"/>
          <w:w w:val="95"/>
        </w:rPr>
        <w:t> </w:t>
      </w:r>
      <w:r>
        <w:rPr>
          <w:color w:val="231F20"/>
          <w:w w:val="95"/>
        </w:rPr>
        <w:t>revisions</w:t>
      </w:r>
      <w:r>
        <w:rPr>
          <w:color w:val="231F20"/>
          <w:spacing w:val="-37"/>
          <w:w w:val="95"/>
        </w:rPr>
        <w:t> </w:t>
      </w:r>
      <w:r>
        <w:rPr>
          <w:color w:val="231F20"/>
          <w:w w:val="95"/>
        </w:rPr>
        <w:t>suggest</w:t>
      </w:r>
      <w:r>
        <w:rPr>
          <w:color w:val="231F20"/>
          <w:spacing w:val="-37"/>
          <w:w w:val="95"/>
        </w:rPr>
        <w:t> </w:t>
      </w:r>
      <w:r>
        <w:rPr>
          <w:color w:val="231F20"/>
          <w:w w:val="95"/>
        </w:rPr>
        <w:t>households</w:t>
      </w:r>
      <w:r>
        <w:rPr>
          <w:color w:val="231F20"/>
          <w:spacing w:val="-37"/>
          <w:w w:val="95"/>
        </w:rPr>
        <w:t> </w:t>
      </w:r>
      <w:r>
        <w:rPr>
          <w:color w:val="231F20"/>
          <w:w w:val="95"/>
        </w:rPr>
        <w:t>have</w:t>
      </w:r>
      <w:r>
        <w:rPr>
          <w:color w:val="231F20"/>
          <w:spacing w:val="-37"/>
          <w:w w:val="95"/>
        </w:rPr>
        <w:t> </w:t>
      </w:r>
      <w:r>
        <w:rPr>
          <w:color w:val="231F20"/>
          <w:w w:val="95"/>
        </w:rPr>
        <w:t>reduced</w:t>
      </w:r>
      <w:r>
        <w:rPr>
          <w:color w:val="231F20"/>
          <w:spacing w:val="-37"/>
          <w:w w:val="95"/>
        </w:rPr>
        <w:t> </w:t>
      </w:r>
      <w:r>
        <w:rPr>
          <w:color w:val="231F20"/>
          <w:w w:val="95"/>
        </w:rPr>
        <w:t>savings</w:t>
      </w:r>
      <w:r>
        <w:rPr>
          <w:color w:val="231F20"/>
          <w:spacing w:val="-37"/>
          <w:w w:val="95"/>
        </w:rPr>
        <w:t> </w:t>
      </w:r>
      <w:r>
        <w:rPr>
          <w:color w:val="231F20"/>
          <w:w w:val="95"/>
        </w:rPr>
        <w:t>more </w:t>
      </w:r>
      <w:r>
        <w:rPr>
          <w:color w:val="231F20"/>
        </w:rPr>
        <w:t>significantly than previously thought. By contrast, the </w:t>
      </w:r>
      <w:r>
        <w:rPr>
          <w:color w:val="231F20"/>
          <w:w w:val="95"/>
        </w:rPr>
        <w:t>equivalent</w:t>
      </w:r>
      <w:r>
        <w:rPr>
          <w:color w:val="231F20"/>
          <w:spacing w:val="-42"/>
          <w:w w:val="95"/>
        </w:rPr>
        <w:t> </w:t>
      </w:r>
      <w:r>
        <w:rPr>
          <w:color w:val="231F20"/>
          <w:w w:val="95"/>
        </w:rPr>
        <w:t>balance</w:t>
      </w:r>
      <w:r>
        <w:rPr>
          <w:color w:val="231F20"/>
          <w:spacing w:val="-44"/>
          <w:w w:val="95"/>
        </w:rPr>
        <w:t> </w:t>
      </w:r>
      <w:r>
        <w:rPr>
          <w:color w:val="231F20"/>
          <w:w w:val="95"/>
        </w:rPr>
        <w:t>for</w:t>
      </w:r>
      <w:r>
        <w:rPr>
          <w:color w:val="231F20"/>
          <w:spacing w:val="-44"/>
          <w:w w:val="95"/>
        </w:rPr>
        <w:t> </w:t>
      </w:r>
      <w:r>
        <w:rPr>
          <w:color w:val="231F20"/>
          <w:w w:val="95"/>
        </w:rPr>
        <w:t>the</w:t>
      </w:r>
      <w:r>
        <w:rPr>
          <w:color w:val="231F20"/>
          <w:spacing w:val="-41"/>
          <w:w w:val="95"/>
        </w:rPr>
        <w:t> </w:t>
      </w:r>
      <w:r>
        <w:rPr>
          <w:color w:val="231F20"/>
          <w:w w:val="95"/>
        </w:rPr>
        <w:t>corporate</w:t>
      </w:r>
      <w:r>
        <w:rPr>
          <w:color w:val="231F20"/>
          <w:spacing w:val="-42"/>
          <w:w w:val="95"/>
        </w:rPr>
        <w:t> </w:t>
      </w:r>
      <w:r>
        <w:rPr>
          <w:color w:val="231F20"/>
          <w:w w:val="95"/>
        </w:rPr>
        <w:t>sector</w:t>
      </w:r>
      <w:r>
        <w:rPr>
          <w:color w:val="231F20"/>
          <w:spacing w:val="-42"/>
          <w:w w:val="95"/>
        </w:rPr>
        <w:t> </w:t>
      </w:r>
      <w:r>
        <w:rPr>
          <w:color w:val="231F20"/>
          <w:w w:val="95"/>
        </w:rPr>
        <w:t>(defined</w:t>
      </w:r>
      <w:r>
        <w:rPr>
          <w:color w:val="231F20"/>
          <w:spacing w:val="-42"/>
          <w:w w:val="95"/>
        </w:rPr>
        <w:t> </w:t>
      </w:r>
      <w:r>
        <w:rPr>
          <w:color w:val="231F20"/>
          <w:w w:val="95"/>
        </w:rPr>
        <w:t>as</w:t>
      </w:r>
      <w:r>
        <w:rPr>
          <w:color w:val="231F20"/>
          <w:spacing w:val="-44"/>
          <w:w w:val="95"/>
        </w:rPr>
        <w:t> </w:t>
      </w:r>
      <w:r>
        <w:rPr>
          <w:color w:val="231F20"/>
          <w:w w:val="95"/>
        </w:rPr>
        <w:t>total income</w:t>
      </w:r>
      <w:r>
        <w:rPr>
          <w:color w:val="231F20"/>
          <w:spacing w:val="-42"/>
          <w:w w:val="95"/>
        </w:rPr>
        <w:t> </w:t>
      </w:r>
      <w:r>
        <w:rPr>
          <w:color w:val="231F20"/>
          <w:w w:val="95"/>
        </w:rPr>
        <w:t>net</w:t>
      </w:r>
      <w:r>
        <w:rPr>
          <w:color w:val="231F20"/>
          <w:spacing w:val="-43"/>
          <w:w w:val="95"/>
        </w:rPr>
        <w:t> </w:t>
      </w:r>
      <w:r>
        <w:rPr>
          <w:color w:val="231F20"/>
          <w:w w:val="95"/>
        </w:rPr>
        <w:t>of</w:t>
      </w:r>
      <w:r>
        <w:rPr>
          <w:color w:val="231F20"/>
          <w:spacing w:val="-43"/>
          <w:w w:val="95"/>
        </w:rPr>
        <w:t> </w:t>
      </w:r>
      <w:r>
        <w:rPr>
          <w:color w:val="231F20"/>
          <w:w w:val="95"/>
        </w:rPr>
        <w:t>outgoings),</w:t>
      </w:r>
      <w:r>
        <w:rPr>
          <w:color w:val="231F20"/>
          <w:spacing w:val="-42"/>
          <w:w w:val="95"/>
        </w:rPr>
        <w:t> </w:t>
      </w:r>
      <w:r>
        <w:rPr>
          <w:color w:val="231F20"/>
          <w:w w:val="95"/>
        </w:rPr>
        <w:t>was</w:t>
      </w:r>
      <w:r>
        <w:rPr>
          <w:color w:val="231F20"/>
          <w:spacing w:val="-41"/>
          <w:w w:val="95"/>
        </w:rPr>
        <w:t> </w:t>
      </w:r>
      <w:r>
        <w:rPr>
          <w:color w:val="231F20"/>
          <w:w w:val="95"/>
        </w:rPr>
        <w:t>revised</w:t>
      </w:r>
      <w:r>
        <w:rPr>
          <w:color w:val="231F20"/>
          <w:spacing w:val="-42"/>
          <w:w w:val="95"/>
        </w:rPr>
        <w:t> </w:t>
      </w:r>
      <w:r>
        <w:rPr>
          <w:color w:val="231F20"/>
          <w:w w:val="95"/>
        </w:rPr>
        <w:t>up,</w:t>
      </w:r>
      <w:r>
        <w:rPr>
          <w:color w:val="231F20"/>
          <w:spacing w:val="-43"/>
          <w:w w:val="95"/>
        </w:rPr>
        <w:t> </w:t>
      </w:r>
      <w:r>
        <w:rPr>
          <w:color w:val="231F20"/>
          <w:w w:val="95"/>
        </w:rPr>
        <w:t>from</w:t>
      </w:r>
      <w:r>
        <w:rPr>
          <w:color w:val="231F20"/>
          <w:spacing w:val="-42"/>
          <w:w w:val="95"/>
        </w:rPr>
        <w:t> </w:t>
      </w:r>
      <w:r>
        <w:rPr>
          <w:color w:val="231F20"/>
          <w:w w:val="95"/>
        </w:rPr>
        <w:t>around</w:t>
      </w:r>
      <w:r>
        <w:rPr>
          <w:color w:val="231F20"/>
          <w:spacing w:val="-41"/>
          <w:w w:val="95"/>
        </w:rPr>
        <w:t> </w:t>
      </w:r>
      <w:r>
        <w:rPr>
          <w:color w:val="231F20"/>
          <w:w w:val="95"/>
        </w:rPr>
        <w:t>zero</w:t>
      </w:r>
      <w:r>
        <w:rPr>
          <w:color w:val="231F20"/>
          <w:spacing w:val="-43"/>
          <w:w w:val="95"/>
        </w:rPr>
        <w:t> </w:t>
      </w:r>
      <w:r>
        <w:rPr>
          <w:color w:val="231F20"/>
          <w:w w:val="95"/>
        </w:rPr>
        <w:t>to </w:t>
      </w:r>
      <w:r>
        <w:rPr>
          <w:color w:val="231F20"/>
        </w:rPr>
        <w:t>3.2%</w:t>
      </w:r>
      <w:r>
        <w:rPr>
          <w:color w:val="231F20"/>
          <w:spacing w:val="-44"/>
        </w:rPr>
        <w:t> </w:t>
      </w:r>
      <w:r>
        <w:rPr>
          <w:color w:val="231F20"/>
        </w:rPr>
        <w:t>of</w:t>
      </w:r>
      <w:r>
        <w:rPr>
          <w:color w:val="231F20"/>
          <w:spacing w:val="-42"/>
        </w:rPr>
        <w:t> </w:t>
      </w:r>
      <w:r>
        <w:rPr>
          <w:color w:val="231F20"/>
        </w:rPr>
        <w:t>nominal</w:t>
      </w:r>
      <w:r>
        <w:rPr>
          <w:color w:val="231F20"/>
          <w:spacing w:val="-43"/>
        </w:rPr>
        <w:t> </w:t>
      </w:r>
      <w:r>
        <w:rPr>
          <w:color w:val="231F20"/>
        </w:rPr>
        <w:t>GDP</w:t>
      </w:r>
      <w:r>
        <w:rPr>
          <w:color w:val="231F20"/>
          <w:spacing w:val="-42"/>
        </w:rPr>
        <w:t> </w:t>
      </w:r>
      <w:r>
        <w:rPr>
          <w:color w:val="231F20"/>
        </w:rPr>
        <w:t>in</w:t>
      </w:r>
      <w:r>
        <w:rPr>
          <w:color w:val="231F20"/>
          <w:spacing w:val="-42"/>
        </w:rPr>
        <w:t> </w:t>
      </w:r>
      <w:r>
        <w:rPr>
          <w:color w:val="231F20"/>
        </w:rPr>
        <w:t>2008</w:t>
      </w:r>
      <w:r>
        <w:rPr>
          <w:color w:val="231F20"/>
          <w:spacing w:val="-44"/>
        </w:rPr>
        <w:t> </w:t>
      </w:r>
      <w:r>
        <w:rPr>
          <w:color w:val="231F20"/>
        </w:rPr>
        <w:t>Q1.</w:t>
      </w:r>
      <w:r>
        <w:rPr>
          <w:color w:val="231F20"/>
          <w:spacing w:val="-22"/>
        </w:rPr>
        <w:t> </w:t>
      </w:r>
      <w:r>
        <w:rPr>
          <w:color w:val="231F20"/>
        </w:rPr>
        <w:t>More</w:t>
      </w:r>
      <w:r>
        <w:rPr>
          <w:color w:val="231F20"/>
          <w:spacing w:val="-42"/>
        </w:rPr>
        <w:t> </w:t>
      </w:r>
      <w:r>
        <w:rPr>
          <w:color w:val="231F20"/>
        </w:rPr>
        <w:t>recently,</w:t>
      </w:r>
      <w:r>
        <w:rPr>
          <w:color w:val="231F20"/>
          <w:spacing w:val="-42"/>
        </w:rPr>
        <w:t> </w:t>
      </w:r>
      <w:r>
        <w:rPr>
          <w:color w:val="231F20"/>
        </w:rPr>
        <w:t>however, </w:t>
      </w:r>
      <w:r>
        <w:rPr>
          <w:color w:val="231F20"/>
          <w:w w:val="95"/>
        </w:rPr>
        <w:t>the financial conditions facing companies have worsened </w:t>
      </w:r>
      <w:r>
        <w:rPr>
          <w:color w:val="231F20"/>
        </w:rPr>
        <w:t>(Section</w:t>
      </w:r>
      <w:r>
        <w:rPr>
          <w:color w:val="231F20"/>
          <w:spacing w:val="-18"/>
        </w:rPr>
        <w:t> </w:t>
      </w:r>
      <w:r>
        <w:rPr>
          <w:color w:val="231F20"/>
        </w:rPr>
        <w:t>1).</w:t>
      </w:r>
    </w:p>
    <w:p>
      <w:pPr>
        <w:pStyle w:val="BodyText"/>
        <w:rPr>
          <w:sz w:val="24"/>
        </w:rPr>
      </w:pPr>
    </w:p>
    <w:p>
      <w:pPr>
        <w:pStyle w:val="BodyText"/>
        <w:rPr>
          <w:sz w:val="24"/>
        </w:rPr>
      </w:pPr>
    </w:p>
    <w:p>
      <w:pPr>
        <w:pStyle w:val="BodyText"/>
        <w:rPr>
          <w:sz w:val="24"/>
        </w:rPr>
      </w:pPr>
    </w:p>
    <w:p>
      <w:pPr>
        <w:pStyle w:val="ListParagraph"/>
        <w:numPr>
          <w:ilvl w:val="1"/>
          <w:numId w:val="25"/>
        </w:numPr>
        <w:tabs>
          <w:tab w:pos="367" w:val="left" w:leader="none"/>
        </w:tabs>
        <w:spacing w:line="235" w:lineRule="auto" w:before="173" w:after="0"/>
        <w:ind w:left="366" w:right="326" w:hanging="213"/>
        <w:jc w:val="left"/>
        <w:rPr>
          <w:sz w:val="14"/>
        </w:rPr>
      </w:pPr>
      <w:r>
        <w:rPr>
          <w:color w:val="231F20"/>
          <w:w w:val="95"/>
          <w:sz w:val="14"/>
        </w:rPr>
        <w:t>See</w:t>
      </w:r>
      <w:r>
        <w:rPr>
          <w:color w:val="231F20"/>
          <w:spacing w:val="-27"/>
          <w:w w:val="95"/>
          <w:sz w:val="14"/>
        </w:rPr>
        <w:t> </w:t>
      </w:r>
      <w:r>
        <w:rPr>
          <w:color w:val="231F20"/>
          <w:w w:val="95"/>
          <w:sz w:val="14"/>
        </w:rPr>
        <w:t>Humphries,</w:t>
      </w:r>
      <w:r>
        <w:rPr>
          <w:color w:val="231F20"/>
          <w:spacing w:val="-29"/>
          <w:w w:val="95"/>
          <w:sz w:val="14"/>
        </w:rPr>
        <w:t> </w:t>
      </w:r>
      <w:r>
        <w:rPr>
          <w:color w:val="231F20"/>
          <w:w w:val="95"/>
          <w:sz w:val="14"/>
        </w:rPr>
        <w:t>S</w:t>
      </w:r>
      <w:r>
        <w:rPr>
          <w:color w:val="231F20"/>
          <w:spacing w:val="-27"/>
          <w:w w:val="95"/>
          <w:sz w:val="14"/>
        </w:rPr>
        <w:t> </w:t>
      </w:r>
      <w:r>
        <w:rPr>
          <w:color w:val="231F20"/>
          <w:w w:val="95"/>
          <w:sz w:val="14"/>
        </w:rPr>
        <w:t>(2008),</w:t>
      </w:r>
      <w:r>
        <w:rPr>
          <w:color w:val="231F20"/>
          <w:spacing w:val="-27"/>
          <w:w w:val="95"/>
          <w:sz w:val="14"/>
        </w:rPr>
        <w:t> </w:t>
      </w:r>
      <w:r>
        <w:rPr>
          <w:color w:val="231F20"/>
          <w:w w:val="95"/>
          <w:sz w:val="14"/>
        </w:rPr>
        <w:t>‘Modernisation</w:t>
      </w:r>
      <w:r>
        <w:rPr>
          <w:color w:val="231F20"/>
          <w:spacing w:val="-28"/>
          <w:w w:val="95"/>
          <w:sz w:val="14"/>
        </w:rPr>
        <w:t> </w:t>
      </w:r>
      <w:r>
        <w:rPr>
          <w:color w:val="231F20"/>
          <w:w w:val="95"/>
          <w:sz w:val="14"/>
        </w:rPr>
        <w:t>of</w:t>
      </w:r>
      <w:r>
        <w:rPr>
          <w:color w:val="231F20"/>
          <w:spacing w:val="-28"/>
          <w:w w:val="95"/>
          <w:sz w:val="14"/>
        </w:rPr>
        <w:t> </w:t>
      </w:r>
      <w:r>
        <w:rPr>
          <w:color w:val="231F20"/>
          <w:w w:val="95"/>
          <w:sz w:val="14"/>
        </w:rPr>
        <w:t>the</w:t>
      </w:r>
      <w:r>
        <w:rPr>
          <w:color w:val="231F20"/>
          <w:spacing w:val="-29"/>
          <w:w w:val="95"/>
          <w:sz w:val="14"/>
        </w:rPr>
        <w:t> </w:t>
      </w:r>
      <w:r>
        <w:rPr>
          <w:color w:val="231F20"/>
          <w:spacing w:val="-3"/>
          <w:w w:val="95"/>
          <w:sz w:val="14"/>
        </w:rPr>
        <w:t>UK’s</w:t>
      </w:r>
      <w:r>
        <w:rPr>
          <w:color w:val="231F20"/>
          <w:spacing w:val="-26"/>
          <w:w w:val="95"/>
          <w:sz w:val="14"/>
        </w:rPr>
        <w:t> </w:t>
      </w:r>
      <w:r>
        <w:rPr>
          <w:color w:val="231F20"/>
          <w:w w:val="95"/>
          <w:sz w:val="14"/>
        </w:rPr>
        <w:t>National</w:t>
      </w:r>
      <w:r>
        <w:rPr>
          <w:color w:val="231F20"/>
          <w:spacing w:val="-29"/>
          <w:w w:val="95"/>
          <w:sz w:val="14"/>
        </w:rPr>
        <w:t> </w:t>
      </w:r>
      <w:r>
        <w:rPr>
          <w:color w:val="231F20"/>
          <w:w w:val="95"/>
          <w:sz w:val="14"/>
        </w:rPr>
        <w:t>Accounts:</w:t>
      </w:r>
      <w:r>
        <w:rPr>
          <w:color w:val="231F20"/>
          <w:spacing w:val="-14"/>
          <w:w w:val="95"/>
          <w:sz w:val="14"/>
        </w:rPr>
        <w:t> </w:t>
      </w:r>
      <w:r>
        <w:rPr>
          <w:color w:val="231F20"/>
          <w:w w:val="95"/>
          <w:sz w:val="14"/>
        </w:rPr>
        <w:t>progress and</w:t>
      </w:r>
      <w:r>
        <w:rPr>
          <w:color w:val="231F20"/>
          <w:spacing w:val="-30"/>
          <w:w w:val="95"/>
          <w:sz w:val="14"/>
        </w:rPr>
        <w:t> </w:t>
      </w:r>
      <w:r>
        <w:rPr>
          <w:color w:val="231F20"/>
          <w:w w:val="95"/>
          <w:sz w:val="14"/>
        </w:rPr>
        <w:t>plans</w:t>
      </w:r>
      <w:r>
        <w:rPr>
          <w:color w:val="231F20"/>
          <w:spacing w:val="-30"/>
          <w:w w:val="95"/>
          <w:sz w:val="14"/>
        </w:rPr>
        <w:t> </w:t>
      </w:r>
      <w:r>
        <w:rPr>
          <w:color w:val="231F20"/>
          <w:w w:val="95"/>
          <w:sz w:val="14"/>
        </w:rPr>
        <w:t>for</w:t>
      </w:r>
      <w:r>
        <w:rPr>
          <w:color w:val="231F20"/>
          <w:spacing w:val="-29"/>
          <w:w w:val="95"/>
          <w:sz w:val="14"/>
        </w:rPr>
        <w:t> </w:t>
      </w:r>
      <w:r>
        <w:rPr>
          <w:color w:val="231F20"/>
          <w:w w:val="95"/>
          <w:sz w:val="14"/>
        </w:rPr>
        <w:t>Blue</w:t>
      </w:r>
      <w:r>
        <w:rPr>
          <w:color w:val="231F20"/>
          <w:spacing w:val="-29"/>
          <w:w w:val="95"/>
          <w:sz w:val="14"/>
        </w:rPr>
        <w:t> </w:t>
      </w:r>
      <w:r>
        <w:rPr>
          <w:color w:val="231F20"/>
          <w:w w:val="95"/>
          <w:sz w:val="14"/>
        </w:rPr>
        <w:t>Book</w:t>
      </w:r>
      <w:r>
        <w:rPr>
          <w:color w:val="231F20"/>
          <w:spacing w:val="-29"/>
          <w:w w:val="95"/>
          <w:sz w:val="14"/>
        </w:rPr>
        <w:t> </w:t>
      </w:r>
      <w:r>
        <w:rPr>
          <w:color w:val="231F20"/>
          <w:w w:val="95"/>
          <w:sz w:val="14"/>
        </w:rPr>
        <w:t>and</w:t>
      </w:r>
      <w:r>
        <w:rPr>
          <w:color w:val="231F20"/>
          <w:spacing w:val="-29"/>
          <w:w w:val="95"/>
          <w:sz w:val="14"/>
        </w:rPr>
        <w:t> </w:t>
      </w:r>
      <w:r>
        <w:rPr>
          <w:color w:val="231F20"/>
          <w:w w:val="95"/>
          <w:sz w:val="14"/>
        </w:rPr>
        <w:t>Pink</w:t>
      </w:r>
      <w:r>
        <w:rPr>
          <w:color w:val="231F20"/>
          <w:spacing w:val="-29"/>
          <w:w w:val="95"/>
          <w:sz w:val="14"/>
        </w:rPr>
        <w:t> </w:t>
      </w:r>
      <w:r>
        <w:rPr>
          <w:color w:val="231F20"/>
          <w:w w:val="95"/>
          <w:sz w:val="14"/>
        </w:rPr>
        <w:t>Book</w:t>
      </w:r>
      <w:r>
        <w:rPr>
          <w:color w:val="231F20"/>
          <w:spacing w:val="-29"/>
          <w:w w:val="95"/>
          <w:sz w:val="14"/>
        </w:rPr>
        <w:t> </w:t>
      </w:r>
      <w:r>
        <w:rPr>
          <w:color w:val="231F20"/>
          <w:spacing w:val="-2"/>
          <w:w w:val="95"/>
          <w:sz w:val="14"/>
        </w:rPr>
        <w:t>2008’,</w:t>
      </w:r>
      <w:r>
        <w:rPr>
          <w:color w:val="231F20"/>
          <w:spacing w:val="-29"/>
          <w:w w:val="95"/>
          <w:sz w:val="14"/>
        </w:rPr>
        <w:t> </w:t>
      </w:r>
      <w:r>
        <w:rPr>
          <w:i/>
          <w:color w:val="231F20"/>
          <w:w w:val="95"/>
          <w:sz w:val="14"/>
        </w:rPr>
        <w:t>Economic</w:t>
      </w:r>
      <w:r>
        <w:rPr>
          <w:i/>
          <w:color w:val="231F20"/>
          <w:spacing w:val="-31"/>
          <w:w w:val="95"/>
          <w:sz w:val="14"/>
        </w:rPr>
        <w:t> </w:t>
      </w:r>
      <w:r>
        <w:rPr>
          <w:i/>
          <w:color w:val="231F20"/>
          <w:w w:val="95"/>
          <w:sz w:val="14"/>
        </w:rPr>
        <w:t>and</w:t>
      </w:r>
      <w:r>
        <w:rPr>
          <w:i/>
          <w:color w:val="231F20"/>
          <w:spacing w:val="-30"/>
          <w:w w:val="95"/>
          <w:sz w:val="14"/>
        </w:rPr>
        <w:t> </w:t>
      </w:r>
      <w:r>
        <w:rPr>
          <w:i/>
          <w:color w:val="231F20"/>
          <w:w w:val="95"/>
          <w:sz w:val="14"/>
        </w:rPr>
        <w:t>Labour</w:t>
      </w:r>
      <w:r>
        <w:rPr>
          <w:i/>
          <w:color w:val="231F20"/>
          <w:spacing w:val="-30"/>
          <w:w w:val="95"/>
          <w:sz w:val="14"/>
        </w:rPr>
        <w:t> </w:t>
      </w:r>
      <w:r>
        <w:rPr>
          <w:i/>
          <w:color w:val="231F20"/>
          <w:w w:val="95"/>
          <w:sz w:val="14"/>
        </w:rPr>
        <w:t>Market</w:t>
      </w:r>
      <w:r>
        <w:rPr>
          <w:i/>
          <w:color w:val="231F20"/>
          <w:spacing w:val="-30"/>
          <w:w w:val="95"/>
          <w:sz w:val="14"/>
        </w:rPr>
        <w:t> </w:t>
      </w:r>
      <w:r>
        <w:rPr>
          <w:i/>
          <w:color w:val="231F20"/>
          <w:w w:val="95"/>
          <w:sz w:val="14"/>
        </w:rPr>
        <w:t>Review</w:t>
      </w:r>
      <w:r>
        <w:rPr>
          <w:color w:val="231F20"/>
          <w:w w:val="95"/>
          <w:sz w:val="14"/>
        </w:rPr>
        <w:t>, </w:t>
      </w:r>
      <w:r>
        <w:rPr>
          <w:color w:val="231F20"/>
          <w:sz w:val="14"/>
        </w:rPr>
        <w:t>Vol.</w:t>
      </w:r>
      <w:r>
        <w:rPr>
          <w:color w:val="231F20"/>
          <w:spacing w:val="-13"/>
          <w:sz w:val="14"/>
        </w:rPr>
        <w:t> </w:t>
      </w:r>
      <w:r>
        <w:rPr>
          <w:color w:val="231F20"/>
          <w:sz w:val="14"/>
        </w:rPr>
        <w:t>2,</w:t>
      </w:r>
      <w:r>
        <w:rPr>
          <w:color w:val="231F20"/>
          <w:spacing w:val="-12"/>
          <w:sz w:val="14"/>
        </w:rPr>
        <w:t> </w:t>
      </w:r>
      <w:r>
        <w:rPr>
          <w:color w:val="231F20"/>
          <w:sz w:val="14"/>
        </w:rPr>
        <w:t>No.</w:t>
      </w:r>
      <w:r>
        <w:rPr>
          <w:color w:val="231F20"/>
          <w:spacing w:val="-13"/>
          <w:sz w:val="14"/>
        </w:rPr>
        <w:t> </w:t>
      </w:r>
      <w:r>
        <w:rPr>
          <w:color w:val="231F20"/>
          <w:sz w:val="14"/>
        </w:rPr>
        <w:t>6,</w:t>
      </w:r>
      <w:r>
        <w:rPr>
          <w:color w:val="231F20"/>
          <w:spacing w:val="-12"/>
          <w:sz w:val="14"/>
        </w:rPr>
        <w:t> </w:t>
      </w:r>
      <w:r>
        <w:rPr>
          <w:color w:val="231F20"/>
          <w:sz w:val="14"/>
        </w:rPr>
        <w:t>pages</w:t>
      </w:r>
      <w:r>
        <w:rPr>
          <w:color w:val="231F20"/>
          <w:spacing w:val="-13"/>
          <w:sz w:val="14"/>
        </w:rPr>
        <w:t> </w:t>
      </w:r>
      <w:r>
        <w:rPr>
          <w:color w:val="231F20"/>
          <w:sz w:val="14"/>
        </w:rPr>
        <w:t>30–32.</w:t>
      </w:r>
    </w:p>
    <w:p>
      <w:pPr>
        <w:pStyle w:val="ListParagraph"/>
        <w:numPr>
          <w:ilvl w:val="1"/>
          <w:numId w:val="25"/>
        </w:numPr>
        <w:tabs>
          <w:tab w:pos="367" w:val="left" w:leader="none"/>
        </w:tabs>
        <w:spacing w:line="235" w:lineRule="auto" w:before="2" w:after="0"/>
        <w:ind w:left="366" w:right="244" w:hanging="213"/>
        <w:jc w:val="left"/>
        <w:rPr>
          <w:sz w:val="14"/>
        </w:rPr>
      </w:pPr>
      <w:r>
        <w:rPr>
          <w:color w:val="231F20"/>
          <w:w w:val="90"/>
          <w:sz w:val="14"/>
        </w:rPr>
        <w:t>See</w:t>
      </w:r>
      <w:r>
        <w:rPr>
          <w:color w:val="231F20"/>
          <w:spacing w:val="-15"/>
          <w:w w:val="90"/>
          <w:sz w:val="14"/>
        </w:rPr>
        <w:t> </w:t>
      </w:r>
      <w:r>
        <w:rPr>
          <w:color w:val="231F20"/>
          <w:w w:val="90"/>
          <w:sz w:val="14"/>
        </w:rPr>
        <w:t>Akers,</w:t>
      </w:r>
      <w:r>
        <w:rPr>
          <w:color w:val="231F20"/>
          <w:spacing w:val="-10"/>
          <w:w w:val="90"/>
          <w:sz w:val="14"/>
        </w:rPr>
        <w:t> </w:t>
      </w:r>
      <w:r>
        <w:rPr>
          <w:color w:val="231F20"/>
          <w:w w:val="90"/>
          <w:sz w:val="14"/>
        </w:rPr>
        <w:t>R</w:t>
      </w:r>
      <w:r>
        <w:rPr>
          <w:color w:val="231F20"/>
          <w:spacing w:val="-10"/>
          <w:w w:val="90"/>
          <w:sz w:val="14"/>
        </w:rPr>
        <w:t> </w:t>
      </w:r>
      <w:r>
        <w:rPr>
          <w:color w:val="231F20"/>
          <w:w w:val="90"/>
          <w:sz w:val="14"/>
        </w:rPr>
        <w:t>and</w:t>
      </w:r>
      <w:r>
        <w:rPr>
          <w:color w:val="231F20"/>
          <w:spacing w:val="-14"/>
          <w:w w:val="90"/>
          <w:sz w:val="14"/>
        </w:rPr>
        <w:t> </w:t>
      </w:r>
      <w:r>
        <w:rPr>
          <w:color w:val="231F20"/>
          <w:w w:val="90"/>
          <w:sz w:val="14"/>
        </w:rPr>
        <w:t>Clifton-Fearnside,</w:t>
      </w:r>
      <w:r>
        <w:rPr>
          <w:color w:val="231F20"/>
          <w:spacing w:val="-14"/>
          <w:w w:val="90"/>
          <w:sz w:val="14"/>
        </w:rPr>
        <w:t> </w:t>
      </w:r>
      <w:r>
        <w:rPr>
          <w:color w:val="231F20"/>
          <w:w w:val="90"/>
          <w:sz w:val="14"/>
        </w:rPr>
        <w:t>A</w:t>
      </w:r>
      <w:r>
        <w:rPr>
          <w:color w:val="231F20"/>
          <w:spacing w:val="-10"/>
          <w:w w:val="90"/>
          <w:sz w:val="14"/>
        </w:rPr>
        <w:t> </w:t>
      </w:r>
      <w:r>
        <w:rPr>
          <w:color w:val="231F20"/>
          <w:w w:val="90"/>
          <w:sz w:val="14"/>
        </w:rPr>
        <w:t>(2008),</w:t>
      </w:r>
      <w:r>
        <w:rPr>
          <w:color w:val="231F20"/>
          <w:spacing w:val="-10"/>
          <w:w w:val="90"/>
          <w:sz w:val="14"/>
        </w:rPr>
        <w:t> </w:t>
      </w:r>
      <w:r>
        <w:rPr>
          <w:color w:val="231F20"/>
          <w:w w:val="90"/>
          <w:sz w:val="14"/>
        </w:rPr>
        <w:t>‘Blue</w:t>
      </w:r>
      <w:r>
        <w:rPr>
          <w:color w:val="231F20"/>
          <w:spacing w:val="-10"/>
          <w:w w:val="90"/>
          <w:sz w:val="14"/>
        </w:rPr>
        <w:t> </w:t>
      </w:r>
      <w:r>
        <w:rPr>
          <w:color w:val="231F20"/>
          <w:w w:val="90"/>
          <w:sz w:val="14"/>
        </w:rPr>
        <w:t>Book</w:t>
      </w:r>
      <w:r>
        <w:rPr>
          <w:color w:val="231F20"/>
          <w:spacing w:val="-10"/>
          <w:w w:val="90"/>
          <w:sz w:val="14"/>
        </w:rPr>
        <w:t> </w:t>
      </w:r>
      <w:r>
        <w:rPr>
          <w:color w:val="231F20"/>
          <w:w w:val="90"/>
          <w:sz w:val="14"/>
        </w:rPr>
        <w:t>2008</w:t>
      </w:r>
      <w:r>
        <w:rPr>
          <w:color w:val="231F20"/>
          <w:spacing w:val="-10"/>
          <w:w w:val="90"/>
          <w:sz w:val="14"/>
        </w:rPr>
        <w:t> </w:t>
      </w:r>
      <w:r>
        <w:rPr>
          <w:color w:val="231F20"/>
          <w:w w:val="90"/>
          <w:sz w:val="14"/>
        </w:rPr>
        <w:t>—</w:t>
      </w:r>
      <w:r>
        <w:rPr>
          <w:color w:val="231F20"/>
          <w:spacing w:val="-10"/>
          <w:w w:val="90"/>
          <w:sz w:val="14"/>
        </w:rPr>
        <w:t> </w:t>
      </w:r>
      <w:r>
        <w:rPr>
          <w:color w:val="231F20"/>
          <w:w w:val="90"/>
          <w:sz w:val="14"/>
        </w:rPr>
        <w:t>balanced</w:t>
      </w:r>
      <w:r>
        <w:rPr>
          <w:color w:val="231F20"/>
          <w:spacing w:val="-10"/>
          <w:w w:val="90"/>
          <w:sz w:val="14"/>
        </w:rPr>
        <w:t> </w:t>
      </w:r>
      <w:r>
        <w:rPr>
          <w:color w:val="231F20"/>
          <w:w w:val="90"/>
          <w:sz w:val="14"/>
        </w:rPr>
        <w:t>estimates </w:t>
      </w:r>
      <w:r>
        <w:rPr>
          <w:color w:val="231F20"/>
          <w:sz w:val="14"/>
        </w:rPr>
        <w:t>of gross domestic product using a supply and use approach’, available at </w:t>
      </w:r>
      <w:hyperlink r:id="rId50">
        <w:r>
          <w:rPr>
            <w:color w:val="231F20"/>
            <w:spacing w:val="-1"/>
            <w:w w:val="85"/>
            <w:sz w:val="14"/>
          </w:rPr>
          <w:t>www.statistics.gov.uk/about/methodology_by_theme/inputoutput/downloads/Blue</w:t>
        </w:r>
      </w:hyperlink>
      <w:r>
        <w:rPr>
          <w:color w:val="231F20"/>
          <w:spacing w:val="-1"/>
          <w:w w:val="85"/>
          <w:sz w:val="14"/>
        </w:rPr>
        <w:t> </w:t>
      </w:r>
      <w:r>
        <w:rPr>
          <w:color w:val="231F20"/>
          <w:sz w:val="14"/>
        </w:rPr>
        <w:t>Book2008SUT.pdf.</w:t>
      </w:r>
    </w:p>
    <w:p>
      <w:pPr>
        <w:spacing w:after="0" w:line="235" w:lineRule="auto"/>
        <w:jc w:val="left"/>
        <w:rPr>
          <w:sz w:val="14"/>
        </w:rPr>
        <w:sectPr>
          <w:type w:val="continuous"/>
          <w:pgSz w:w="11900" w:h="16840"/>
          <w:pgMar w:top="1560" w:bottom="0" w:left="640" w:right="640"/>
          <w:cols w:num="2" w:equalWidth="0">
            <w:col w:w="5168" w:space="161"/>
            <w:col w:w="529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65"/>
      </w:pPr>
      <w:r>
        <w:rPr/>
        <w:pict>
          <v:shape style="position:absolute;margin-left:39.685001pt;margin-top:.79063pt;width:249.45pt;height:166.85pt;mso-position-horizontal-relative:page;mso-position-vertical-relative:paragraph;z-index:158182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4"/>
                    <w:gridCol w:w="358"/>
                    <w:gridCol w:w="217"/>
                    <w:gridCol w:w="334"/>
                    <w:gridCol w:w="597"/>
                    <w:gridCol w:w="440"/>
                  </w:tblGrid>
                  <w:tr>
                    <w:trPr>
                      <w:trHeight w:val="395" w:hRule="atLeast"/>
                    </w:trPr>
                    <w:tc>
                      <w:tcPr>
                        <w:tcW w:w="3044" w:type="dxa"/>
                        <w:tcBorders>
                          <w:top w:val="single" w:sz="6" w:space="0" w:color="A70740"/>
                        </w:tcBorders>
                      </w:tcPr>
                      <w:p>
                        <w:pPr>
                          <w:pStyle w:val="TableParagraph"/>
                          <w:spacing w:before="85"/>
                          <w:rPr>
                            <w:sz w:val="12"/>
                          </w:rPr>
                        </w:pPr>
                        <w:r>
                          <w:rPr>
                            <w:color w:val="A70740"/>
                            <w:sz w:val="18"/>
                          </w:rPr>
                          <w:t>Table 3.A </w:t>
                        </w:r>
                        <w:r>
                          <w:rPr>
                            <w:color w:val="231F20"/>
                            <w:sz w:val="18"/>
                          </w:rPr>
                          <w:t>Four-quarter GDP growth</w:t>
                        </w:r>
                        <w:r>
                          <w:rPr>
                            <w:color w:val="231F20"/>
                            <w:position w:val="4"/>
                            <w:sz w:val="12"/>
                          </w:rPr>
                          <w:t>(a)</w:t>
                        </w:r>
                      </w:p>
                    </w:tc>
                    <w:tc>
                      <w:tcPr>
                        <w:tcW w:w="1946" w:type="dxa"/>
                        <w:gridSpan w:val="5"/>
                        <w:tcBorders>
                          <w:top w:val="single" w:sz="6" w:space="0" w:color="A70740"/>
                        </w:tcBorders>
                      </w:tcPr>
                      <w:p>
                        <w:pPr>
                          <w:pStyle w:val="TableParagraph"/>
                          <w:spacing w:before="0"/>
                          <w:rPr>
                            <w:rFonts w:ascii="Times New Roman"/>
                            <w:sz w:val="16"/>
                          </w:rPr>
                        </w:pPr>
                      </w:p>
                    </w:tc>
                  </w:tr>
                  <w:tr>
                    <w:trPr>
                      <w:trHeight w:val="300" w:hRule="atLeast"/>
                    </w:trPr>
                    <w:tc>
                      <w:tcPr>
                        <w:tcW w:w="3044" w:type="dxa"/>
                      </w:tcPr>
                      <w:p>
                        <w:pPr>
                          <w:pStyle w:val="TableParagraph"/>
                          <w:spacing w:before="0"/>
                          <w:rPr>
                            <w:rFonts w:ascii="Times New Roman"/>
                            <w:sz w:val="16"/>
                          </w:rPr>
                        </w:pPr>
                      </w:p>
                    </w:tc>
                    <w:tc>
                      <w:tcPr>
                        <w:tcW w:w="358" w:type="dxa"/>
                        <w:tcBorders>
                          <w:bottom w:val="single" w:sz="2" w:space="0" w:color="231F20"/>
                        </w:tcBorders>
                      </w:tcPr>
                      <w:p>
                        <w:pPr>
                          <w:pStyle w:val="TableParagraph"/>
                          <w:spacing w:before="98"/>
                          <w:ind w:right="34"/>
                          <w:jc w:val="right"/>
                          <w:rPr>
                            <w:sz w:val="14"/>
                          </w:rPr>
                        </w:pPr>
                        <w:r>
                          <w:rPr>
                            <w:color w:val="231F20"/>
                            <w:w w:val="95"/>
                            <w:sz w:val="14"/>
                          </w:rPr>
                          <w:t>2007</w:t>
                        </w:r>
                      </w:p>
                    </w:tc>
                    <w:tc>
                      <w:tcPr>
                        <w:tcW w:w="217" w:type="dxa"/>
                      </w:tcPr>
                      <w:p>
                        <w:pPr>
                          <w:pStyle w:val="TableParagraph"/>
                          <w:spacing w:before="0"/>
                          <w:rPr>
                            <w:rFonts w:ascii="Times New Roman"/>
                            <w:sz w:val="16"/>
                          </w:rPr>
                        </w:pPr>
                      </w:p>
                    </w:tc>
                    <w:tc>
                      <w:tcPr>
                        <w:tcW w:w="334" w:type="dxa"/>
                        <w:tcBorders>
                          <w:bottom w:val="single" w:sz="2" w:space="0" w:color="231F20"/>
                        </w:tcBorders>
                      </w:tcPr>
                      <w:p>
                        <w:pPr>
                          <w:pStyle w:val="TableParagraph"/>
                          <w:spacing w:before="0"/>
                          <w:rPr>
                            <w:rFonts w:ascii="Times New Roman"/>
                            <w:sz w:val="16"/>
                          </w:rPr>
                        </w:pPr>
                      </w:p>
                    </w:tc>
                    <w:tc>
                      <w:tcPr>
                        <w:tcW w:w="597" w:type="dxa"/>
                        <w:tcBorders>
                          <w:bottom w:val="single" w:sz="2" w:space="0" w:color="231F20"/>
                        </w:tcBorders>
                      </w:tcPr>
                      <w:p>
                        <w:pPr>
                          <w:pStyle w:val="TableParagraph"/>
                          <w:spacing w:before="98"/>
                          <w:ind w:right="182"/>
                          <w:jc w:val="right"/>
                          <w:rPr>
                            <w:sz w:val="14"/>
                          </w:rPr>
                        </w:pPr>
                        <w:r>
                          <w:rPr>
                            <w:color w:val="231F20"/>
                            <w:sz w:val="14"/>
                          </w:rPr>
                          <w:t>2008</w:t>
                        </w:r>
                      </w:p>
                    </w:tc>
                    <w:tc>
                      <w:tcPr>
                        <w:tcW w:w="440" w:type="dxa"/>
                        <w:tcBorders>
                          <w:bottom w:val="single" w:sz="2" w:space="0" w:color="231F20"/>
                        </w:tcBorders>
                      </w:tcPr>
                      <w:p>
                        <w:pPr>
                          <w:pStyle w:val="TableParagraph"/>
                          <w:spacing w:before="0"/>
                          <w:rPr>
                            <w:rFonts w:ascii="Times New Roman"/>
                            <w:sz w:val="16"/>
                          </w:rPr>
                        </w:pPr>
                      </w:p>
                    </w:tc>
                  </w:tr>
                  <w:tr>
                    <w:trPr>
                      <w:trHeight w:val="278" w:hRule="atLeast"/>
                    </w:trPr>
                    <w:tc>
                      <w:tcPr>
                        <w:tcW w:w="3044" w:type="dxa"/>
                        <w:tcBorders>
                          <w:bottom w:val="single" w:sz="2" w:space="0" w:color="231F20"/>
                        </w:tcBorders>
                      </w:tcPr>
                      <w:p>
                        <w:pPr>
                          <w:pStyle w:val="TableParagraph"/>
                          <w:spacing w:before="0"/>
                          <w:rPr>
                            <w:rFonts w:ascii="Times New Roman"/>
                            <w:sz w:val="16"/>
                          </w:rPr>
                        </w:pPr>
                      </w:p>
                    </w:tc>
                    <w:tc>
                      <w:tcPr>
                        <w:tcW w:w="358" w:type="dxa"/>
                        <w:tcBorders>
                          <w:top w:val="single" w:sz="2" w:space="0" w:color="231F20"/>
                          <w:bottom w:val="single" w:sz="2" w:space="0" w:color="231F20"/>
                        </w:tcBorders>
                      </w:tcPr>
                      <w:p>
                        <w:pPr>
                          <w:pStyle w:val="TableParagraph"/>
                          <w:spacing w:before="28"/>
                          <w:ind w:right="84"/>
                          <w:jc w:val="right"/>
                          <w:rPr>
                            <w:sz w:val="14"/>
                          </w:rPr>
                        </w:pPr>
                        <w:r>
                          <w:rPr>
                            <w:color w:val="231F20"/>
                            <w:w w:val="105"/>
                            <w:sz w:val="14"/>
                          </w:rPr>
                          <w:t>Q4</w:t>
                        </w:r>
                      </w:p>
                    </w:tc>
                    <w:tc>
                      <w:tcPr>
                        <w:tcW w:w="217" w:type="dxa"/>
                        <w:tcBorders>
                          <w:bottom w:val="single" w:sz="2" w:space="0" w:color="231F20"/>
                        </w:tcBorders>
                      </w:tcPr>
                      <w:p>
                        <w:pPr>
                          <w:pStyle w:val="TableParagraph"/>
                          <w:spacing w:before="0"/>
                          <w:rPr>
                            <w:rFonts w:ascii="Times New Roman"/>
                            <w:sz w:val="16"/>
                          </w:rPr>
                        </w:pPr>
                      </w:p>
                    </w:tc>
                    <w:tc>
                      <w:tcPr>
                        <w:tcW w:w="334" w:type="dxa"/>
                        <w:tcBorders>
                          <w:top w:val="single" w:sz="2" w:space="0" w:color="231F20"/>
                          <w:bottom w:val="single" w:sz="2" w:space="0" w:color="231F20"/>
                        </w:tcBorders>
                      </w:tcPr>
                      <w:p>
                        <w:pPr>
                          <w:pStyle w:val="TableParagraph"/>
                          <w:spacing w:before="28"/>
                          <w:ind w:left="-1" w:right="109"/>
                          <w:jc w:val="right"/>
                          <w:rPr>
                            <w:sz w:val="14"/>
                          </w:rPr>
                        </w:pPr>
                        <w:r>
                          <w:rPr>
                            <w:color w:val="231F20"/>
                            <w:w w:val="95"/>
                            <w:sz w:val="14"/>
                          </w:rPr>
                          <w:t>Q1</w:t>
                        </w:r>
                      </w:p>
                    </w:tc>
                    <w:tc>
                      <w:tcPr>
                        <w:tcW w:w="597" w:type="dxa"/>
                        <w:tcBorders>
                          <w:top w:val="single" w:sz="2" w:space="0" w:color="231F20"/>
                          <w:bottom w:val="single" w:sz="2" w:space="0" w:color="231F20"/>
                        </w:tcBorders>
                      </w:tcPr>
                      <w:p>
                        <w:pPr>
                          <w:pStyle w:val="TableParagraph"/>
                          <w:spacing w:before="28"/>
                          <w:ind w:right="169"/>
                          <w:jc w:val="right"/>
                          <w:rPr>
                            <w:sz w:val="14"/>
                          </w:rPr>
                        </w:pPr>
                        <w:r>
                          <w:rPr>
                            <w:color w:val="231F20"/>
                            <w:sz w:val="14"/>
                          </w:rPr>
                          <w:t>Q2</w:t>
                        </w:r>
                      </w:p>
                    </w:tc>
                    <w:tc>
                      <w:tcPr>
                        <w:tcW w:w="440" w:type="dxa"/>
                        <w:tcBorders>
                          <w:top w:val="single" w:sz="2" w:space="0" w:color="231F20"/>
                          <w:bottom w:val="single" w:sz="2" w:space="0" w:color="231F20"/>
                        </w:tcBorders>
                      </w:tcPr>
                      <w:p>
                        <w:pPr>
                          <w:pStyle w:val="TableParagraph"/>
                          <w:spacing w:before="28"/>
                          <w:ind w:right="55"/>
                          <w:jc w:val="right"/>
                          <w:rPr>
                            <w:sz w:val="14"/>
                          </w:rPr>
                        </w:pPr>
                        <w:r>
                          <w:rPr>
                            <w:color w:val="231F20"/>
                            <w:w w:val="105"/>
                            <w:sz w:val="14"/>
                          </w:rPr>
                          <w:t>Q3</w:t>
                        </w:r>
                      </w:p>
                    </w:tc>
                  </w:tr>
                  <w:tr>
                    <w:trPr>
                      <w:trHeight w:val="263" w:hRule="atLeast"/>
                    </w:trPr>
                    <w:tc>
                      <w:tcPr>
                        <w:tcW w:w="3044" w:type="dxa"/>
                        <w:tcBorders>
                          <w:top w:val="single" w:sz="2" w:space="0" w:color="231F20"/>
                        </w:tcBorders>
                      </w:tcPr>
                      <w:p>
                        <w:pPr>
                          <w:pStyle w:val="TableParagraph"/>
                          <w:spacing w:before="64"/>
                          <w:rPr>
                            <w:sz w:val="14"/>
                          </w:rPr>
                        </w:pPr>
                        <w:r>
                          <w:rPr>
                            <w:color w:val="231F20"/>
                            <w:sz w:val="14"/>
                          </w:rPr>
                          <w:t>Total services (75%)</w:t>
                        </w:r>
                      </w:p>
                    </w:tc>
                    <w:tc>
                      <w:tcPr>
                        <w:tcW w:w="358" w:type="dxa"/>
                        <w:tcBorders>
                          <w:top w:val="single" w:sz="2" w:space="0" w:color="231F20"/>
                        </w:tcBorders>
                      </w:tcPr>
                      <w:p>
                        <w:pPr>
                          <w:pStyle w:val="TableParagraph"/>
                          <w:spacing w:before="64"/>
                          <w:ind w:right="84"/>
                          <w:jc w:val="right"/>
                          <w:rPr>
                            <w:sz w:val="14"/>
                          </w:rPr>
                        </w:pPr>
                        <w:r>
                          <w:rPr>
                            <w:color w:val="231F20"/>
                            <w:w w:val="85"/>
                            <w:sz w:val="14"/>
                          </w:rPr>
                          <w:t>3.5</w:t>
                        </w:r>
                      </w:p>
                    </w:tc>
                    <w:tc>
                      <w:tcPr>
                        <w:tcW w:w="217" w:type="dxa"/>
                        <w:tcBorders>
                          <w:top w:val="single" w:sz="2" w:space="0" w:color="231F20"/>
                        </w:tcBorders>
                      </w:tcPr>
                      <w:p>
                        <w:pPr>
                          <w:pStyle w:val="TableParagraph"/>
                          <w:spacing w:before="0"/>
                          <w:rPr>
                            <w:rFonts w:ascii="Times New Roman"/>
                            <w:sz w:val="16"/>
                          </w:rPr>
                        </w:pPr>
                      </w:p>
                    </w:tc>
                    <w:tc>
                      <w:tcPr>
                        <w:tcW w:w="334" w:type="dxa"/>
                        <w:tcBorders>
                          <w:top w:val="single" w:sz="2" w:space="0" w:color="231F20"/>
                        </w:tcBorders>
                      </w:tcPr>
                      <w:p>
                        <w:pPr>
                          <w:pStyle w:val="TableParagraph"/>
                          <w:spacing w:before="64"/>
                          <w:ind w:left="-1" w:right="109"/>
                          <w:jc w:val="right"/>
                          <w:rPr>
                            <w:sz w:val="14"/>
                          </w:rPr>
                        </w:pPr>
                        <w:r>
                          <w:rPr>
                            <w:color w:val="231F20"/>
                            <w:w w:val="85"/>
                            <w:sz w:val="14"/>
                          </w:rPr>
                          <w:t>2.6</w:t>
                        </w:r>
                      </w:p>
                    </w:tc>
                    <w:tc>
                      <w:tcPr>
                        <w:tcW w:w="597" w:type="dxa"/>
                        <w:tcBorders>
                          <w:top w:val="single" w:sz="2" w:space="0" w:color="231F20"/>
                        </w:tcBorders>
                      </w:tcPr>
                      <w:p>
                        <w:pPr>
                          <w:pStyle w:val="TableParagraph"/>
                          <w:spacing w:before="64"/>
                          <w:ind w:right="169"/>
                          <w:jc w:val="right"/>
                          <w:rPr>
                            <w:sz w:val="14"/>
                          </w:rPr>
                        </w:pPr>
                        <w:r>
                          <w:rPr>
                            <w:color w:val="231F20"/>
                            <w:w w:val="85"/>
                            <w:sz w:val="14"/>
                          </w:rPr>
                          <w:t>2.2</w:t>
                        </w:r>
                      </w:p>
                    </w:tc>
                    <w:tc>
                      <w:tcPr>
                        <w:tcW w:w="440" w:type="dxa"/>
                        <w:tcBorders>
                          <w:top w:val="single" w:sz="2" w:space="0" w:color="231F20"/>
                        </w:tcBorders>
                      </w:tcPr>
                      <w:p>
                        <w:pPr>
                          <w:pStyle w:val="TableParagraph"/>
                          <w:spacing w:before="64"/>
                          <w:ind w:right="55"/>
                          <w:jc w:val="right"/>
                          <w:rPr>
                            <w:sz w:val="14"/>
                          </w:rPr>
                        </w:pPr>
                        <w:r>
                          <w:rPr>
                            <w:color w:val="231F20"/>
                            <w:w w:val="85"/>
                            <w:sz w:val="14"/>
                          </w:rPr>
                          <w:t>0.7</w:t>
                        </w:r>
                      </w:p>
                    </w:tc>
                  </w:tr>
                  <w:tr>
                    <w:trPr>
                      <w:trHeight w:val="235" w:hRule="atLeast"/>
                    </w:trPr>
                    <w:tc>
                      <w:tcPr>
                        <w:tcW w:w="3044" w:type="dxa"/>
                      </w:tcPr>
                      <w:p>
                        <w:pPr>
                          <w:pStyle w:val="TableParagraph"/>
                          <w:ind w:left="100"/>
                          <w:rPr>
                            <w:i/>
                            <w:sz w:val="14"/>
                          </w:rPr>
                        </w:pPr>
                        <w:r>
                          <w:rPr>
                            <w:i/>
                            <w:color w:val="231F20"/>
                            <w:w w:val="95"/>
                            <w:sz w:val="14"/>
                          </w:rPr>
                          <w:t>of which:</w:t>
                        </w:r>
                      </w:p>
                    </w:tc>
                    <w:tc>
                      <w:tcPr>
                        <w:tcW w:w="358" w:type="dxa"/>
                      </w:tcPr>
                      <w:p>
                        <w:pPr>
                          <w:pStyle w:val="TableParagraph"/>
                          <w:spacing w:before="0"/>
                          <w:rPr>
                            <w:rFonts w:ascii="Times New Roman"/>
                            <w:sz w:val="16"/>
                          </w:rPr>
                        </w:pPr>
                      </w:p>
                    </w:tc>
                    <w:tc>
                      <w:tcPr>
                        <w:tcW w:w="217" w:type="dxa"/>
                      </w:tcPr>
                      <w:p>
                        <w:pPr>
                          <w:pStyle w:val="TableParagraph"/>
                          <w:spacing w:before="0"/>
                          <w:rPr>
                            <w:rFonts w:ascii="Times New Roman"/>
                            <w:sz w:val="16"/>
                          </w:rPr>
                        </w:pPr>
                      </w:p>
                    </w:tc>
                    <w:tc>
                      <w:tcPr>
                        <w:tcW w:w="334" w:type="dxa"/>
                      </w:tcPr>
                      <w:p>
                        <w:pPr>
                          <w:pStyle w:val="TableParagraph"/>
                          <w:spacing w:before="0"/>
                          <w:rPr>
                            <w:rFonts w:ascii="Times New Roman"/>
                            <w:sz w:val="16"/>
                          </w:rPr>
                        </w:pPr>
                      </w:p>
                    </w:tc>
                    <w:tc>
                      <w:tcPr>
                        <w:tcW w:w="597" w:type="dxa"/>
                      </w:tcPr>
                      <w:p>
                        <w:pPr>
                          <w:pStyle w:val="TableParagraph"/>
                          <w:spacing w:before="0"/>
                          <w:rPr>
                            <w:rFonts w:ascii="Times New Roman"/>
                            <w:sz w:val="16"/>
                          </w:rPr>
                        </w:pPr>
                      </w:p>
                    </w:tc>
                    <w:tc>
                      <w:tcPr>
                        <w:tcW w:w="440" w:type="dxa"/>
                      </w:tcPr>
                      <w:p>
                        <w:pPr>
                          <w:pStyle w:val="TableParagraph"/>
                          <w:spacing w:before="0"/>
                          <w:rPr>
                            <w:rFonts w:ascii="Times New Roman"/>
                            <w:sz w:val="16"/>
                          </w:rPr>
                        </w:pPr>
                      </w:p>
                    </w:tc>
                  </w:tr>
                  <w:tr>
                    <w:trPr>
                      <w:trHeight w:val="235" w:hRule="atLeast"/>
                    </w:trPr>
                    <w:tc>
                      <w:tcPr>
                        <w:tcW w:w="3044" w:type="dxa"/>
                      </w:tcPr>
                      <w:p>
                        <w:pPr>
                          <w:pStyle w:val="TableParagraph"/>
                          <w:ind w:left="100"/>
                          <w:rPr>
                            <w:i/>
                            <w:sz w:val="14"/>
                          </w:rPr>
                        </w:pPr>
                        <w:r>
                          <w:rPr>
                            <w:i/>
                            <w:color w:val="231F20"/>
                            <w:w w:val="95"/>
                            <w:sz w:val="14"/>
                          </w:rPr>
                          <w:t>distribution, hotels and catering (15%)</w:t>
                        </w:r>
                      </w:p>
                    </w:tc>
                    <w:tc>
                      <w:tcPr>
                        <w:tcW w:w="358" w:type="dxa"/>
                      </w:tcPr>
                      <w:p>
                        <w:pPr>
                          <w:pStyle w:val="TableParagraph"/>
                          <w:ind w:right="84"/>
                          <w:jc w:val="right"/>
                          <w:rPr>
                            <w:i/>
                            <w:sz w:val="14"/>
                          </w:rPr>
                        </w:pPr>
                        <w:r>
                          <w:rPr>
                            <w:i/>
                            <w:color w:val="231F20"/>
                            <w:w w:val="90"/>
                            <w:sz w:val="14"/>
                          </w:rPr>
                          <w:t>2.8</w:t>
                        </w:r>
                      </w:p>
                    </w:tc>
                    <w:tc>
                      <w:tcPr>
                        <w:tcW w:w="217" w:type="dxa"/>
                      </w:tcPr>
                      <w:p>
                        <w:pPr>
                          <w:pStyle w:val="TableParagraph"/>
                          <w:spacing w:before="0"/>
                          <w:rPr>
                            <w:rFonts w:ascii="Times New Roman"/>
                            <w:sz w:val="16"/>
                          </w:rPr>
                        </w:pPr>
                      </w:p>
                    </w:tc>
                    <w:tc>
                      <w:tcPr>
                        <w:tcW w:w="334" w:type="dxa"/>
                      </w:tcPr>
                      <w:p>
                        <w:pPr>
                          <w:pStyle w:val="TableParagraph"/>
                          <w:ind w:left="-1" w:right="109"/>
                          <w:jc w:val="right"/>
                          <w:rPr>
                            <w:i/>
                            <w:sz w:val="14"/>
                          </w:rPr>
                        </w:pPr>
                        <w:r>
                          <w:rPr>
                            <w:i/>
                            <w:color w:val="231F20"/>
                            <w:w w:val="80"/>
                            <w:sz w:val="14"/>
                          </w:rPr>
                          <w:t>1.8</w:t>
                        </w:r>
                      </w:p>
                    </w:tc>
                    <w:tc>
                      <w:tcPr>
                        <w:tcW w:w="597" w:type="dxa"/>
                      </w:tcPr>
                      <w:p>
                        <w:pPr>
                          <w:pStyle w:val="TableParagraph"/>
                          <w:ind w:right="169"/>
                          <w:jc w:val="right"/>
                          <w:rPr>
                            <w:i/>
                            <w:sz w:val="14"/>
                          </w:rPr>
                        </w:pPr>
                        <w:r>
                          <w:rPr>
                            <w:i/>
                            <w:color w:val="231F20"/>
                            <w:w w:val="80"/>
                            <w:sz w:val="14"/>
                          </w:rPr>
                          <w:t>1.2</w:t>
                        </w:r>
                      </w:p>
                    </w:tc>
                    <w:tc>
                      <w:tcPr>
                        <w:tcW w:w="440" w:type="dxa"/>
                      </w:tcPr>
                      <w:p>
                        <w:pPr>
                          <w:pStyle w:val="TableParagraph"/>
                          <w:ind w:right="55"/>
                          <w:jc w:val="right"/>
                          <w:rPr>
                            <w:i/>
                            <w:sz w:val="14"/>
                          </w:rPr>
                        </w:pPr>
                        <w:r>
                          <w:rPr>
                            <w:i/>
                            <w:color w:val="231F20"/>
                            <w:w w:val="80"/>
                            <w:sz w:val="14"/>
                          </w:rPr>
                          <w:t>-1.2</w:t>
                        </w:r>
                      </w:p>
                    </w:tc>
                  </w:tr>
                  <w:tr>
                    <w:trPr>
                      <w:trHeight w:val="235" w:hRule="atLeast"/>
                    </w:trPr>
                    <w:tc>
                      <w:tcPr>
                        <w:tcW w:w="3044" w:type="dxa"/>
                      </w:tcPr>
                      <w:p>
                        <w:pPr>
                          <w:pStyle w:val="TableParagraph"/>
                          <w:ind w:left="100"/>
                          <w:rPr>
                            <w:i/>
                            <w:sz w:val="14"/>
                          </w:rPr>
                        </w:pPr>
                        <w:r>
                          <w:rPr>
                            <w:i/>
                            <w:color w:val="231F20"/>
                            <w:sz w:val="14"/>
                          </w:rPr>
                          <w:t>transport, storage and communications (8%)</w:t>
                        </w:r>
                      </w:p>
                    </w:tc>
                    <w:tc>
                      <w:tcPr>
                        <w:tcW w:w="358" w:type="dxa"/>
                      </w:tcPr>
                      <w:p>
                        <w:pPr>
                          <w:pStyle w:val="TableParagraph"/>
                          <w:ind w:right="84"/>
                          <w:jc w:val="right"/>
                          <w:rPr>
                            <w:i/>
                            <w:sz w:val="14"/>
                          </w:rPr>
                        </w:pPr>
                        <w:r>
                          <w:rPr>
                            <w:i/>
                            <w:color w:val="231F20"/>
                            <w:w w:val="80"/>
                            <w:sz w:val="14"/>
                          </w:rPr>
                          <w:t>2.1</w:t>
                        </w:r>
                      </w:p>
                    </w:tc>
                    <w:tc>
                      <w:tcPr>
                        <w:tcW w:w="217" w:type="dxa"/>
                      </w:tcPr>
                      <w:p>
                        <w:pPr>
                          <w:pStyle w:val="TableParagraph"/>
                          <w:spacing w:before="0"/>
                          <w:rPr>
                            <w:rFonts w:ascii="Times New Roman"/>
                            <w:sz w:val="16"/>
                          </w:rPr>
                        </w:pPr>
                      </w:p>
                    </w:tc>
                    <w:tc>
                      <w:tcPr>
                        <w:tcW w:w="334" w:type="dxa"/>
                      </w:tcPr>
                      <w:p>
                        <w:pPr>
                          <w:pStyle w:val="TableParagraph"/>
                          <w:ind w:left="-1" w:right="109"/>
                          <w:jc w:val="right"/>
                          <w:rPr>
                            <w:i/>
                            <w:sz w:val="14"/>
                          </w:rPr>
                        </w:pPr>
                        <w:r>
                          <w:rPr>
                            <w:i/>
                            <w:color w:val="231F20"/>
                            <w:w w:val="85"/>
                            <w:sz w:val="14"/>
                          </w:rPr>
                          <w:t>0.7</w:t>
                        </w:r>
                      </w:p>
                    </w:tc>
                    <w:tc>
                      <w:tcPr>
                        <w:tcW w:w="597" w:type="dxa"/>
                      </w:tcPr>
                      <w:p>
                        <w:pPr>
                          <w:pStyle w:val="TableParagraph"/>
                          <w:ind w:right="169"/>
                          <w:jc w:val="right"/>
                          <w:rPr>
                            <w:i/>
                            <w:sz w:val="14"/>
                          </w:rPr>
                        </w:pPr>
                        <w:r>
                          <w:rPr>
                            <w:i/>
                            <w:color w:val="231F20"/>
                            <w:w w:val="80"/>
                            <w:sz w:val="14"/>
                          </w:rPr>
                          <w:t>1.8</w:t>
                        </w:r>
                      </w:p>
                    </w:tc>
                    <w:tc>
                      <w:tcPr>
                        <w:tcW w:w="440" w:type="dxa"/>
                      </w:tcPr>
                      <w:p>
                        <w:pPr>
                          <w:pStyle w:val="TableParagraph"/>
                          <w:ind w:right="55"/>
                          <w:jc w:val="right"/>
                          <w:rPr>
                            <w:i/>
                            <w:sz w:val="14"/>
                          </w:rPr>
                        </w:pPr>
                        <w:r>
                          <w:rPr>
                            <w:i/>
                            <w:color w:val="231F20"/>
                            <w:w w:val="80"/>
                            <w:sz w:val="14"/>
                          </w:rPr>
                          <w:t>1.2</w:t>
                        </w:r>
                      </w:p>
                    </w:tc>
                  </w:tr>
                  <w:tr>
                    <w:trPr>
                      <w:trHeight w:val="235" w:hRule="atLeast"/>
                    </w:trPr>
                    <w:tc>
                      <w:tcPr>
                        <w:tcW w:w="3044" w:type="dxa"/>
                      </w:tcPr>
                      <w:p>
                        <w:pPr>
                          <w:pStyle w:val="TableParagraph"/>
                          <w:ind w:left="102"/>
                          <w:rPr>
                            <w:i/>
                            <w:sz w:val="14"/>
                          </w:rPr>
                        </w:pPr>
                        <w:r>
                          <w:rPr>
                            <w:i/>
                            <w:color w:val="231F20"/>
                            <w:sz w:val="14"/>
                          </w:rPr>
                          <w:t>business services and finance (30%)</w:t>
                        </w:r>
                      </w:p>
                    </w:tc>
                    <w:tc>
                      <w:tcPr>
                        <w:tcW w:w="358" w:type="dxa"/>
                      </w:tcPr>
                      <w:p>
                        <w:pPr>
                          <w:pStyle w:val="TableParagraph"/>
                          <w:ind w:right="84"/>
                          <w:jc w:val="right"/>
                          <w:rPr>
                            <w:i/>
                            <w:sz w:val="14"/>
                          </w:rPr>
                        </w:pPr>
                        <w:r>
                          <w:rPr>
                            <w:i/>
                            <w:color w:val="231F20"/>
                            <w:w w:val="90"/>
                            <w:sz w:val="14"/>
                          </w:rPr>
                          <w:t>5.8</w:t>
                        </w:r>
                      </w:p>
                    </w:tc>
                    <w:tc>
                      <w:tcPr>
                        <w:tcW w:w="217" w:type="dxa"/>
                      </w:tcPr>
                      <w:p>
                        <w:pPr>
                          <w:pStyle w:val="TableParagraph"/>
                          <w:spacing w:before="0"/>
                          <w:rPr>
                            <w:rFonts w:ascii="Times New Roman"/>
                            <w:sz w:val="16"/>
                          </w:rPr>
                        </w:pPr>
                      </w:p>
                    </w:tc>
                    <w:tc>
                      <w:tcPr>
                        <w:tcW w:w="334" w:type="dxa"/>
                      </w:tcPr>
                      <w:p>
                        <w:pPr>
                          <w:pStyle w:val="TableParagraph"/>
                          <w:ind w:left="-1" w:right="109"/>
                          <w:jc w:val="right"/>
                          <w:rPr>
                            <w:i/>
                            <w:sz w:val="14"/>
                          </w:rPr>
                        </w:pPr>
                        <w:r>
                          <w:rPr>
                            <w:i/>
                            <w:color w:val="231F20"/>
                            <w:w w:val="90"/>
                            <w:sz w:val="14"/>
                          </w:rPr>
                          <w:t>4.5</w:t>
                        </w:r>
                      </w:p>
                    </w:tc>
                    <w:tc>
                      <w:tcPr>
                        <w:tcW w:w="597" w:type="dxa"/>
                      </w:tcPr>
                      <w:p>
                        <w:pPr>
                          <w:pStyle w:val="TableParagraph"/>
                          <w:ind w:right="169"/>
                          <w:jc w:val="right"/>
                          <w:rPr>
                            <w:i/>
                            <w:sz w:val="14"/>
                          </w:rPr>
                        </w:pPr>
                        <w:r>
                          <w:rPr>
                            <w:i/>
                            <w:color w:val="231F20"/>
                            <w:w w:val="85"/>
                            <w:sz w:val="14"/>
                          </w:rPr>
                          <w:t>3.2</w:t>
                        </w:r>
                      </w:p>
                    </w:tc>
                    <w:tc>
                      <w:tcPr>
                        <w:tcW w:w="440" w:type="dxa"/>
                      </w:tcPr>
                      <w:p>
                        <w:pPr>
                          <w:pStyle w:val="TableParagraph"/>
                          <w:ind w:right="55"/>
                          <w:jc w:val="right"/>
                          <w:rPr>
                            <w:i/>
                            <w:sz w:val="14"/>
                          </w:rPr>
                        </w:pPr>
                        <w:r>
                          <w:rPr>
                            <w:i/>
                            <w:color w:val="231F20"/>
                            <w:w w:val="70"/>
                            <w:sz w:val="14"/>
                          </w:rPr>
                          <w:t>1.1</w:t>
                        </w:r>
                      </w:p>
                    </w:tc>
                  </w:tr>
                  <w:tr>
                    <w:trPr>
                      <w:trHeight w:val="235" w:hRule="atLeast"/>
                    </w:trPr>
                    <w:tc>
                      <w:tcPr>
                        <w:tcW w:w="3044" w:type="dxa"/>
                      </w:tcPr>
                      <w:p>
                        <w:pPr>
                          <w:pStyle w:val="TableParagraph"/>
                          <w:ind w:left="100"/>
                          <w:rPr>
                            <w:i/>
                            <w:sz w:val="14"/>
                          </w:rPr>
                        </w:pPr>
                        <w:r>
                          <w:rPr>
                            <w:i/>
                            <w:color w:val="231F20"/>
                            <w:sz w:val="14"/>
                          </w:rPr>
                          <w:t>government and other services (23%)</w:t>
                        </w:r>
                      </w:p>
                    </w:tc>
                    <w:tc>
                      <w:tcPr>
                        <w:tcW w:w="358" w:type="dxa"/>
                      </w:tcPr>
                      <w:p>
                        <w:pPr>
                          <w:pStyle w:val="TableParagraph"/>
                          <w:ind w:right="84"/>
                          <w:jc w:val="right"/>
                          <w:rPr>
                            <w:i/>
                            <w:sz w:val="14"/>
                          </w:rPr>
                        </w:pPr>
                        <w:r>
                          <w:rPr>
                            <w:i/>
                            <w:color w:val="231F20"/>
                            <w:w w:val="90"/>
                            <w:sz w:val="14"/>
                          </w:rPr>
                          <w:t>0.9</w:t>
                        </w:r>
                      </w:p>
                    </w:tc>
                    <w:tc>
                      <w:tcPr>
                        <w:tcW w:w="217" w:type="dxa"/>
                      </w:tcPr>
                      <w:p>
                        <w:pPr>
                          <w:pStyle w:val="TableParagraph"/>
                          <w:spacing w:before="0"/>
                          <w:rPr>
                            <w:rFonts w:ascii="Times New Roman"/>
                            <w:sz w:val="16"/>
                          </w:rPr>
                        </w:pPr>
                      </w:p>
                    </w:tc>
                    <w:tc>
                      <w:tcPr>
                        <w:tcW w:w="334" w:type="dxa"/>
                      </w:tcPr>
                      <w:p>
                        <w:pPr>
                          <w:pStyle w:val="TableParagraph"/>
                          <w:ind w:left="-1" w:right="109"/>
                          <w:jc w:val="right"/>
                          <w:rPr>
                            <w:i/>
                            <w:sz w:val="14"/>
                          </w:rPr>
                        </w:pPr>
                        <w:r>
                          <w:rPr>
                            <w:i/>
                            <w:color w:val="231F20"/>
                            <w:w w:val="80"/>
                            <w:sz w:val="14"/>
                          </w:rPr>
                          <w:t>1.0</w:t>
                        </w:r>
                      </w:p>
                    </w:tc>
                    <w:tc>
                      <w:tcPr>
                        <w:tcW w:w="597" w:type="dxa"/>
                      </w:tcPr>
                      <w:p>
                        <w:pPr>
                          <w:pStyle w:val="TableParagraph"/>
                          <w:ind w:right="169"/>
                          <w:jc w:val="right"/>
                          <w:rPr>
                            <w:i/>
                            <w:sz w:val="14"/>
                          </w:rPr>
                        </w:pPr>
                        <w:r>
                          <w:rPr>
                            <w:i/>
                            <w:color w:val="231F20"/>
                            <w:w w:val="80"/>
                            <w:sz w:val="14"/>
                          </w:rPr>
                          <w:t>1.3</w:t>
                        </w:r>
                      </w:p>
                    </w:tc>
                    <w:tc>
                      <w:tcPr>
                        <w:tcW w:w="440" w:type="dxa"/>
                      </w:tcPr>
                      <w:p>
                        <w:pPr>
                          <w:pStyle w:val="TableParagraph"/>
                          <w:ind w:right="55"/>
                          <w:jc w:val="right"/>
                          <w:rPr>
                            <w:i/>
                            <w:sz w:val="14"/>
                          </w:rPr>
                        </w:pPr>
                        <w:r>
                          <w:rPr>
                            <w:i/>
                            <w:color w:val="231F20"/>
                            <w:w w:val="80"/>
                            <w:sz w:val="14"/>
                          </w:rPr>
                          <w:t>1.2</w:t>
                        </w:r>
                      </w:p>
                    </w:tc>
                  </w:tr>
                  <w:tr>
                    <w:trPr>
                      <w:trHeight w:val="235" w:hRule="atLeast"/>
                    </w:trPr>
                    <w:tc>
                      <w:tcPr>
                        <w:tcW w:w="3044" w:type="dxa"/>
                      </w:tcPr>
                      <w:p>
                        <w:pPr>
                          <w:pStyle w:val="TableParagraph"/>
                          <w:rPr>
                            <w:sz w:val="14"/>
                          </w:rPr>
                        </w:pPr>
                        <w:r>
                          <w:rPr>
                            <w:color w:val="231F20"/>
                            <w:sz w:val="14"/>
                          </w:rPr>
                          <w:t>Manufacturing (14%)</w:t>
                        </w:r>
                      </w:p>
                    </w:tc>
                    <w:tc>
                      <w:tcPr>
                        <w:tcW w:w="358" w:type="dxa"/>
                      </w:tcPr>
                      <w:p>
                        <w:pPr>
                          <w:pStyle w:val="TableParagraph"/>
                          <w:ind w:right="84"/>
                          <w:jc w:val="right"/>
                          <w:rPr>
                            <w:sz w:val="14"/>
                          </w:rPr>
                        </w:pPr>
                        <w:r>
                          <w:rPr>
                            <w:color w:val="231F20"/>
                            <w:w w:val="90"/>
                            <w:sz w:val="14"/>
                          </w:rPr>
                          <w:t>0.3</w:t>
                        </w:r>
                      </w:p>
                    </w:tc>
                    <w:tc>
                      <w:tcPr>
                        <w:tcW w:w="217" w:type="dxa"/>
                      </w:tcPr>
                      <w:p>
                        <w:pPr>
                          <w:pStyle w:val="TableParagraph"/>
                          <w:spacing w:before="0"/>
                          <w:rPr>
                            <w:rFonts w:ascii="Times New Roman"/>
                            <w:sz w:val="16"/>
                          </w:rPr>
                        </w:pPr>
                      </w:p>
                    </w:tc>
                    <w:tc>
                      <w:tcPr>
                        <w:tcW w:w="334" w:type="dxa"/>
                      </w:tcPr>
                      <w:p>
                        <w:pPr>
                          <w:pStyle w:val="TableParagraph"/>
                          <w:ind w:left="-1" w:right="109"/>
                          <w:jc w:val="right"/>
                          <w:rPr>
                            <w:sz w:val="14"/>
                          </w:rPr>
                        </w:pPr>
                        <w:r>
                          <w:rPr>
                            <w:color w:val="231F20"/>
                            <w:w w:val="70"/>
                            <w:sz w:val="14"/>
                          </w:rPr>
                          <w:t>1.1</w:t>
                        </w:r>
                      </w:p>
                    </w:tc>
                    <w:tc>
                      <w:tcPr>
                        <w:tcW w:w="597" w:type="dxa"/>
                      </w:tcPr>
                      <w:p>
                        <w:pPr>
                          <w:pStyle w:val="TableParagraph"/>
                          <w:ind w:right="169"/>
                          <w:jc w:val="right"/>
                          <w:rPr>
                            <w:sz w:val="14"/>
                          </w:rPr>
                        </w:pPr>
                        <w:r>
                          <w:rPr>
                            <w:color w:val="231F20"/>
                            <w:w w:val="90"/>
                            <w:sz w:val="14"/>
                          </w:rPr>
                          <w:t>-0.9</w:t>
                        </w:r>
                      </w:p>
                    </w:tc>
                    <w:tc>
                      <w:tcPr>
                        <w:tcW w:w="440" w:type="dxa"/>
                      </w:tcPr>
                      <w:p>
                        <w:pPr>
                          <w:pStyle w:val="TableParagraph"/>
                          <w:ind w:right="55"/>
                          <w:jc w:val="right"/>
                          <w:rPr>
                            <w:sz w:val="14"/>
                          </w:rPr>
                        </w:pPr>
                        <w:r>
                          <w:rPr>
                            <w:color w:val="231F20"/>
                            <w:w w:val="85"/>
                            <w:sz w:val="14"/>
                          </w:rPr>
                          <w:t>-1.6</w:t>
                        </w:r>
                      </w:p>
                    </w:tc>
                  </w:tr>
                  <w:tr>
                    <w:trPr>
                      <w:trHeight w:val="228" w:hRule="atLeast"/>
                    </w:trPr>
                    <w:tc>
                      <w:tcPr>
                        <w:tcW w:w="3044" w:type="dxa"/>
                      </w:tcPr>
                      <w:p>
                        <w:pPr>
                          <w:pStyle w:val="TableParagraph"/>
                          <w:rPr>
                            <w:sz w:val="14"/>
                          </w:rPr>
                        </w:pPr>
                        <w:r>
                          <w:rPr>
                            <w:color w:val="231F20"/>
                            <w:sz w:val="14"/>
                          </w:rPr>
                          <w:t>Construction (6%)</w:t>
                        </w:r>
                      </w:p>
                    </w:tc>
                    <w:tc>
                      <w:tcPr>
                        <w:tcW w:w="358" w:type="dxa"/>
                      </w:tcPr>
                      <w:p>
                        <w:pPr>
                          <w:pStyle w:val="TableParagraph"/>
                          <w:ind w:right="84"/>
                          <w:jc w:val="right"/>
                          <w:rPr>
                            <w:sz w:val="14"/>
                          </w:rPr>
                        </w:pPr>
                        <w:r>
                          <w:rPr>
                            <w:color w:val="231F20"/>
                            <w:w w:val="80"/>
                            <w:sz w:val="14"/>
                          </w:rPr>
                          <w:t>2.7</w:t>
                        </w:r>
                      </w:p>
                    </w:tc>
                    <w:tc>
                      <w:tcPr>
                        <w:tcW w:w="217" w:type="dxa"/>
                      </w:tcPr>
                      <w:p>
                        <w:pPr>
                          <w:pStyle w:val="TableParagraph"/>
                          <w:spacing w:before="0"/>
                          <w:rPr>
                            <w:rFonts w:ascii="Times New Roman"/>
                            <w:sz w:val="16"/>
                          </w:rPr>
                        </w:pPr>
                      </w:p>
                    </w:tc>
                    <w:tc>
                      <w:tcPr>
                        <w:tcW w:w="334" w:type="dxa"/>
                      </w:tcPr>
                      <w:p>
                        <w:pPr>
                          <w:pStyle w:val="TableParagraph"/>
                          <w:ind w:left="-1" w:right="109"/>
                          <w:jc w:val="right"/>
                          <w:rPr>
                            <w:sz w:val="14"/>
                          </w:rPr>
                        </w:pPr>
                        <w:r>
                          <w:rPr>
                            <w:color w:val="231F20"/>
                            <w:w w:val="85"/>
                            <w:sz w:val="14"/>
                          </w:rPr>
                          <w:t>3.5</w:t>
                        </w:r>
                      </w:p>
                    </w:tc>
                    <w:tc>
                      <w:tcPr>
                        <w:tcW w:w="597" w:type="dxa"/>
                      </w:tcPr>
                      <w:p>
                        <w:pPr>
                          <w:pStyle w:val="TableParagraph"/>
                          <w:ind w:right="169"/>
                          <w:jc w:val="right"/>
                          <w:rPr>
                            <w:sz w:val="14"/>
                          </w:rPr>
                        </w:pPr>
                        <w:r>
                          <w:rPr>
                            <w:color w:val="231F20"/>
                            <w:w w:val="85"/>
                            <w:sz w:val="14"/>
                          </w:rPr>
                          <w:t>2.0</w:t>
                        </w:r>
                      </w:p>
                    </w:tc>
                    <w:tc>
                      <w:tcPr>
                        <w:tcW w:w="440" w:type="dxa"/>
                      </w:tcPr>
                      <w:p>
                        <w:pPr>
                          <w:pStyle w:val="TableParagraph"/>
                          <w:ind w:right="55"/>
                          <w:jc w:val="right"/>
                          <w:rPr>
                            <w:sz w:val="14"/>
                          </w:rPr>
                        </w:pPr>
                        <w:r>
                          <w:rPr>
                            <w:color w:val="231F20"/>
                            <w:w w:val="85"/>
                            <w:sz w:val="14"/>
                          </w:rPr>
                          <w:t>0.7</w:t>
                        </w:r>
                      </w:p>
                    </w:tc>
                  </w:tr>
                  <w:tr>
                    <w:trPr>
                      <w:trHeight w:val="241" w:hRule="atLeast"/>
                    </w:trPr>
                    <w:tc>
                      <w:tcPr>
                        <w:tcW w:w="3044" w:type="dxa"/>
                      </w:tcPr>
                      <w:p>
                        <w:pPr>
                          <w:pStyle w:val="TableParagraph"/>
                          <w:spacing w:before="30"/>
                          <w:rPr>
                            <w:sz w:val="14"/>
                          </w:rPr>
                        </w:pPr>
                        <w:r>
                          <w:rPr>
                            <w:color w:val="231F20"/>
                            <w:sz w:val="14"/>
                          </w:rPr>
                          <w:t>Other</w:t>
                        </w:r>
                        <w:r>
                          <w:rPr>
                            <w:color w:val="231F20"/>
                            <w:position w:val="4"/>
                            <w:sz w:val="11"/>
                          </w:rPr>
                          <w:t>(b) </w:t>
                        </w:r>
                        <w:r>
                          <w:rPr>
                            <w:color w:val="231F20"/>
                            <w:sz w:val="14"/>
                          </w:rPr>
                          <w:t>(5%)</w:t>
                        </w:r>
                      </w:p>
                    </w:tc>
                    <w:tc>
                      <w:tcPr>
                        <w:tcW w:w="358" w:type="dxa"/>
                      </w:tcPr>
                      <w:p>
                        <w:pPr>
                          <w:pStyle w:val="TableParagraph"/>
                          <w:spacing w:before="42"/>
                          <w:ind w:right="84"/>
                          <w:jc w:val="right"/>
                          <w:rPr>
                            <w:sz w:val="14"/>
                          </w:rPr>
                        </w:pPr>
                        <w:r>
                          <w:rPr>
                            <w:color w:val="231F20"/>
                            <w:w w:val="85"/>
                            <w:sz w:val="14"/>
                          </w:rPr>
                          <w:t>3.2</w:t>
                        </w:r>
                      </w:p>
                    </w:tc>
                    <w:tc>
                      <w:tcPr>
                        <w:tcW w:w="217" w:type="dxa"/>
                      </w:tcPr>
                      <w:p>
                        <w:pPr>
                          <w:pStyle w:val="TableParagraph"/>
                          <w:spacing w:before="0"/>
                          <w:rPr>
                            <w:rFonts w:ascii="Times New Roman"/>
                            <w:sz w:val="16"/>
                          </w:rPr>
                        </w:pPr>
                      </w:p>
                    </w:tc>
                    <w:tc>
                      <w:tcPr>
                        <w:tcW w:w="334" w:type="dxa"/>
                      </w:tcPr>
                      <w:p>
                        <w:pPr>
                          <w:pStyle w:val="TableParagraph"/>
                          <w:spacing w:before="42"/>
                          <w:ind w:left="-1" w:right="109"/>
                          <w:jc w:val="right"/>
                          <w:rPr>
                            <w:sz w:val="14"/>
                          </w:rPr>
                        </w:pPr>
                        <w:r>
                          <w:rPr>
                            <w:color w:val="231F20"/>
                            <w:spacing w:val="-1"/>
                            <w:w w:val="85"/>
                            <w:sz w:val="14"/>
                          </w:rPr>
                          <w:t>-0.7</w:t>
                        </w:r>
                      </w:p>
                    </w:tc>
                    <w:tc>
                      <w:tcPr>
                        <w:tcW w:w="597" w:type="dxa"/>
                      </w:tcPr>
                      <w:p>
                        <w:pPr>
                          <w:pStyle w:val="TableParagraph"/>
                          <w:spacing w:before="42"/>
                          <w:ind w:right="169"/>
                          <w:jc w:val="right"/>
                          <w:rPr>
                            <w:sz w:val="14"/>
                          </w:rPr>
                        </w:pPr>
                        <w:r>
                          <w:rPr>
                            <w:color w:val="231F20"/>
                            <w:w w:val="85"/>
                            <w:sz w:val="14"/>
                          </w:rPr>
                          <w:t>-1.0</w:t>
                        </w:r>
                      </w:p>
                    </w:tc>
                    <w:tc>
                      <w:tcPr>
                        <w:tcW w:w="440" w:type="dxa"/>
                      </w:tcPr>
                      <w:p>
                        <w:pPr>
                          <w:pStyle w:val="TableParagraph"/>
                          <w:spacing w:before="42"/>
                          <w:ind w:right="55"/>
                          <w:jc w:val="right"/>
                          <w:rPr>
                            <w:sz w:val="14"/>
                          </w:rPr>
                        </w:pPr>
                        <w:r>
                          <w:rPr>
                            <w:color w:val="231F20"/>
                            <w:w w:val="80"/>
                            <w:sz w:val="14"/>
                          </w:rPr>
                          <w:t>-1.9</w:t>
                        </w:r>
                      </w:p>
                    </w:tc>
                  </w:tr>
                  <w:tr>
                    <w:trPr>
                      <w:trHeight w:val="201" w:hRule="atLeast"/>
                    </w:trPr>
                    <w:tc>
                      <w:tcPr>
                        <w:tcW w:w="3044" w:type="dxa"/>
                      </w:tcPr>
                      <w:p>
                        <w:pPr>
                          <w:pStyle w:val="TableParagraph"/>
                          <w:spacing w:line="145" w:lineRule="exact"/>
                          <w:rPr>
                            <w:sz w:val="14"/>
                          </w:rPr>
                        </w:pPr>
                        <w:r>
                          <w:rPr>
                            <w:color w:val="231F20"/>
                            <w:w w:val="105"/>
                            <w:sz w:val="14"/>
                          </w:rPr>
                          <w:t>GDP</w:t>
                        </w:r>
                      </w:p>
                    </w:tc>
                    <w:tc>
                      <w:tcPr>
                        <w:tcW w:w="358" w:type="dxa"/>
                      </w:tcPr>
                      <w:p>
                        <w:pPr>
                          <w:pStyle w:val="TableParagraph"/>
                          <w:spacing w:line="145" w:lineRule="exact"/>
                          <w:ind w:right="84"/>
                          <w:jc w:val="right"/>
                          <w:rPr>
                            <w:sz w:val="14"/>
                          </w:rPr>
                        </w:pPr>
                        <w:r>
                          <w:rPr>
                            <w:color w:val="231F20"/>
                            <w:w w:val="90"/>
                            <w:sz w:val="14"/>
                          </w:rPr>
                          <w:t>2.9</w:t>
                        </w:r>
                      </w:p>
                    </w:tc>
                    <w:tc>
                      <w:tcPr>
                        <w:tcW w:w="217" w:type="dxa"/>
                      </w:tcPr>
                      <w:p>
                        <w:pPr>
                          <w:pStyle w:val="TableParagraph"/>
                          <w:spacing w:before="0"/>
                          <w:rPr>
                            <w:rFonts w:ascii="Times New Roman"/>
                            <w:sz w:val="14"/>
                          </w:rPr>
                        </w:pPr>
                      </w:p>
                    </w:tc>
                    <w:tc>
                      <w:tcPr>
                        <w:tcW w:w="334" w:type="dxa"/>
                      </w:tcPr>
                      <w:p>
                        <w:pPr>
                          <w:pStyle w:val="TableParagraph"/>
                          <w:spacing w:line="145" w:lineRule="exact"/>
                          <w:ind w:left="-1" w:right="109"/>
                          <w:jc w:val="right"/>
                          <w:rPr>
                            <w:sz w:val="14"/>
                          </w:rPr>
                        </w:pPr>
                        <w:r>
                          <w:rPr>
                            <w:color w:val="231F20"/>
                            <w:w w:val="90"/>
                            <w:sz w:val="14"/>
                          </w:rPr>
                          <w:t>2.3</w:t>
                        </w:r>
                      </w:p>
                    </w:tc>
                    <w:tc>
                      <w:tcPr>
                        <w:tcW w:w="597" w:type="dxa"/>
                      </w:tcPr>
                      <w:p>
                        <w:pPr>
                          <w:pStyle w:val="TableParagraph"/>
                          <w:spacing w:line="145" w:lineRule="exact"/>
                          <w:ind w:right="169"/>
                          <w:jc w:val="right"/>
                          <w:rPr>
                            <w:sz w:val="14"/>
                          </w:rPr>
                        </w:pPr>
                        <w:r>
                          <w:rPr>
                            <w:color w:val="231F20"/>
                            <w:w w:val="85"/>
                            <w:sz w:val="14"/>
                          </w:rPr>
                          <w:t>1.5</w:t>
                        </w:r>
                      </w:p>
                    </w:tc>
                    <w:tc>
                      <w:tcPr>
                        <w:tcW w:w="440" w:type="dxa"/>
                      </w:tcPr>
                      <w:p>
                        <w:pPr>
                          <w:pStyle w:val="TableParagraph"/>
                          <w:spacing w:line="145" w:lineRule="exact"/>
                          <w:ind w:right="55"/>
                          <w:jc w:val="right"/>
                          <w:rPr>
                            <w:sz w:val="14"/>
                          </w:rPr>
                        </w:pPr>
                        <w:r>
                          <w:rPr>
                            <w:color w:val="231F20"/>
                            <w:w w:val="90"/>
                            <w:sz w:val="14"/>
                          </w:rPr>
                          <w:t>0.3</w:t>
                        </w:r>
                      </w:p>
                    </w:tc>
                  </w:tr>
                </w:tbl>
                <w:p>
                  <w:pPr>
                    <w:pStyle w:val="BodyText"/>
                  </w:pPr>
                </w:p>
              </w:txbxContent>
            </v:textbox>
            <w10:wrap type="none"/>
          </v:shape>
        </w:pict>
      </w:r>
      <w:bookmarkStart w:name="3.2 Capacity utilisation within business" w:id="43"/>
      <w:bookmarkEnd w:id="43"/>
      <w:r>
        <w:rPr/>
      </w:r>
      <w:bookmarkStart w:name="_bookmark9" w:id="44"/>
      <w:bookmarkEnd w:id="44"/>
      <w:r>
        <w:rPr/>
      </w:r>
      <w:r>
        <w:rPr>
          <w:color w:val="231F20"/>
          <w:w w:val="95"/>
        </w:rPr>
        <w:t>financial</w:t>
      </w:r>
      <w:r>
        <w:rPr>
          <w:color w:val="231F20"/>
          <w:spacing w:val="-39"/>
          <w:w w:val="95"/>
        </w:rPr>
        <w:t> </w:t>
      </w:r>
      <w:r>
        <w:rPr>
          <w:color w:val="231F20"/>
          <w:w w:val="95"/>
        </w:rPr>
        <w:t>market</w:t>
      </w:r>
      <w:r>
        <w:rPr>
          <w:color w:val="231F20"/>
          <w:spacing w:val="-39"/>
          <w:w w:val="95"/>
        </w:rPr>
        <w:t> </w:t>
      </w:r>
      <w:r>
        <w:rPr>
          <w:color w:val="231F20"/>
          <w:w w:val="95"/>
        </w:rPr>
        <w:t>turbulence</w:t>
      </w:r>
      <w:r>
        <w:rPr>
          <w:color w:val="231F20"/>
          <w:spacing w:val="-39"/>
          <w:w w:val="95"/>
        </w:rPr>
        <w:t> </w:t>
      </w:r>
      <w:r>
        <w:rPr>
          <w:color w:val="231F20"/>
          <w:w w:val="95"/>
        </w:rPr>
        <w:t>which</w:t>
      </w:r>
      <w:r>
        <w:rPr>
          <w:color w:val="231F20"/>
          <w:spacing w:val="-38"/>
          <w:w w:val="95"/>
        </w:rPr>
        <w:t> </w:t>
      </w:r>
      <w:r>
        <w:rPr>
          <w:color w:val="231F20"/>
          <w:w w:val="95"/>
        </w:rPr>
        <w:t>started</w:t>
      </w:r>
      <w:r>
        <w:rPr>
          <w:color w:val="231F20"/>
          <w:spacing w:val="-39"/>
          <w:w w:val="95"/>
        </w:rPr>
        <w:t> </w:t>
      </w:r>
      <w:r>
        <w:rPr>
          <w:color w:val="231F20"/>
          <w:w w:val="95"/>
        </w:rPr>
        <w:t>in</w:t>
      </w:r>
      <w:r>
        <w:rPr>
          <w:color w:val="231F20"/>
          <w:spacing w:val="-38"/>
          <w:w w:val="95"/>
        </w:rPr>
        <w:t> </w:t>
      </w:r>
      <w:r>
        <w:rPr>
          <w:color w:val="231F20"/>
          <w:spacing w:val="-4"/>
          <w:w w:val="95"/>
        </w:rPr>
        <w:t>mid-2007.</w:t>
      </w:r>
      <w:r>
        <w:rPr>
          <w:color w:val="231F20"/>
          <w:spacing w:val="-21"/>
          <w:w w:val="95"/>
        </w:rPr>
        <w:t> </w:t>
      </w:r>
      <w:r>
        <w:rPr>
          <w:color w:val="231F20"/>
          <w:w w:val="95"/>
        </w:rPr>
        <w:t>And </w:t>
      </w:r>
      <w:r>
        <w:rPr>
          <w:color w:val="231F20"/>
        </w:rPr>
        <w:t>the</w:t>
      </w:r>
      <w:r>
        <w:rPr>
          <w:color w:val="231F20"/>
          <w:spacing w:val="-41"/>
        </w:rPr>
        <w:t> </w:t>
      </w:r>
      <w:r>
        <w:rPr>
          <w:color w:val="231F20"/>
        </w:rPr>
        <w:t>subdued</w:t>
      </w:r>
      <w:r>
        <w:rPr>
          <w:color w:val="231F20"/>
          <w:spacing w:val="-40"/>
        </w:rPr>
        <w:t> </w:t>
      </w:r>
      <w:r>
        <w:rPr>
          <w:color w:val="231F20"/>
        </w:rPr>
        <w:t>levels</w:t>
      </w:r>
      <w:r>
        <w:rPr>
          <w:color w:val="231F20"/>
          <w:spacing w:val="-42"/>
        </w:rPr>
        <w:t> </w:t>
      </w:r>
      <w:r>
        <w:rPr>
          <w:color w:val="231F20"/>
        </w:rPr>
        <w:t>of</w:t>
      </w:r>
      <w:r>
        <w:rPr>
          <w:color w:val="231F20"/>
          <w:spacing w:val="-41"/>
        </w:rPr>
        <w:t> </w:t>
      </w:r>
      <w:r>
        <w:rPr>
          <w:color w:val="231F20"/>
        </w:rPr>
        <w:t>housing</w:t>
      </w:r>
      <w:r>
        <w:rPr>
          <w:color w:val="231F20"/>
          <w:spacing w:val="-40"/>
        </w:rPr>
        <w:t> </w:t>
      </w:r>
      <w:r>
        <w:rPr>
          <w:color w:val="231F20"/>
        </w:rPr>
        <w:t>market</w:t>
      </w:r>
      <w:r>
        <w:rPr>
          <w:color w:val="231F20"/>
          <w:spacing w:val="-41"/>
        </w:rPr>
        <w:t> </w:t>
      </w:r>
      <w:r>
        <w:rPr>
          <w:color w:val="231F20"/>
        </w:rPr>
        <w:t>activity</w:t>
      </w:r>
      <w:r>
        <w:rPr>
          <w:color w:val="231F20"/>
          <w:spacing w:val="-40"/>
        </w:rPr>
        <w:t> </w:t>
      </w:r>
      <w:r>
        <w:rPr>
          <w:color w:val="231F20"/>
        </w:rPr>
        <w:t>in</w:t>
      </w:r>
      <w:r>
        <w:rPr>
          <w:color w:val="231F20"/>
          <w:spacing w:val="-40"/>
        </w:rPr>
        <w:t> </w:t>
      </w:r>
      <w:r>
        <w:rPr>
          <w:color w:val="231F20"/>
        </w:rPr>
        <w:t>recent </w:t>
      </w:r>
      <w:r>
        <w:rPr>
          <w:color w:val="231F20"/>
          <w:w w:val="95"/>
        </w:rPr>
        <w:t>quarters</w:t>
      </w:r>
      <w:r>
        <w:rPr>
          <w:color w:val="231F20"/>
          <w:spacing w:val="-35"/>
          <w:w w:val="95"/>
        </w:rPr>
        <w:t> </w:t>
      </w:r>
      <w:r>
        <w:rPr>
          <w:color w:val="231F20"/>
          <w:w w:val="95"/>
        </w:rPr>
        <w:t>have</w:t>
      </w:r>
      <w:r>
        <w:rPr>
          <w:color w:val="231F20"/>
          <w:spacing w:val="-34"/>
          <w:w w:val="95"/>
        </w:rPr>
        <w:t> </w:t>
      </w:r>
      <w:r>
        <w:rPr>
          <w:color w:val="231F20"/>
          <w:w w:val="95"/>
        </w:rPr>
        <w:t>had</w:t>
      </w:r>
      <w:r>
        <w:rPr>
          <w:color w:val="231F20"/>
          <w:spacing w:val="-34"/>
          <w:w w:val="95"/>
        </w:rPr>
        <w:t> </w:t>
      </w:r>
      <w:r>
        <w:rPr>
          <w:color w:val="231F20"/>
          <w:w w:val="95"/>
        </w:rPr>
        <w:t>a</w:t>
      </w:r>
      <w:r>
        <w:rPr>
          <w:color w:val="231F20"/>
          <w:spacing w:val="-34"/>
          <w:w w:val="95"/>
        </w:rPr>
        <w:t> </w:t>
      </w:r>
      <w:r>
        <w:rPr>
          <w:color w:val="231F20"/>
          <w:w w:val="95"/>
        </w:rPr>
        <w:t>substantial</w:t>
      </w:r>
      <w:r>
        <w:rPr>
          <w:color w:val="231F20"/>
          <w:spacing w:val="-34"/>
          <w:w w:val="95"/>
        </w:rPr>
        <w:t> </w:t>
      </w:r>
      <w:r>
        <w:rPr>
          <w:color w:val="231F20"/>
          <w:w w:val="95"/>
        </w:rPr>
        <w:t>impact</w:t>
      </w:r>
      <w:r>
        <w:rPr>
          <w:color w:val="231F20"/>
          <w:spacing w:val="-36"/>
          <w:w w:val="95"/>
        </w:rPr>
        <w:t> </w:t>
      </w:r>
      <w:r>
        <w:rPr>
          <w:color w:val="231F20"/>
          <w:w w:val="95"/>
        </w:rPr>
        <w:t>on</w:t>
      </w:r>
      <w:r>
        <w:rPr>
          <w:color w:val="231F20"/>
          <w:spacing w:val="-35"/>
          <w:w w:val="95"/>
        </w:rPr>
        <w:t> </w:t>
      </w:r>
      <w:r>
        <w:rPr>
          <w:color w:val="231F20"/>
          <w:w w:val="95"/>
        </w:rPr>
        <w:t>housing-related </w:t>
      </w:r>
      <w:r>
        <w:rPr>
          <w:color w:val="231F20"/>
          <w:w w:val="90"/>
        </w:rPr>
        <w:t>services,</w:t>
      </w:r>
      <w:r>
        <w:rPr>
          <w:color w:val="231F20"/>
          <w:spacing w:val="-36"/>
          <w:w w:val="90"/>
        </w:rPr>
        <w:t> </w:t>
      </w:r>
      <w:r>
        <w:rPr>
          <w:color w:val="231F20"/>
          <w:w w:val="90"/>
        </w:rPr>
        <w:t>for</w:t>
      </w:r>
      <w:r>
        <w:rPr>
          <w:color w:val="231F20"/>
          <w:spacing w:val="-33"/>
          <w:w w:val="90"/>
        </w:rPr>
        <w:t> </w:t>
      </w:r>
      <w:r>
        <w:rPr>
          <w:color w:val="231F20"/>
          <w:w w:val="90"/>
        </w:rPr>
        <w:t>example</w:t>
      </w:r>
      <w:r>
        <w:rPr>
          <w:color w:val="231F20"/>
          <w:spacing w:val="-33"/>
          <w:w w:val="90"/>
        </w:rPr>
        <w:t> </w:t>
      </w:r>
      <w:r>
        <w:rPr>
          <w:color w:val="231F20"/>
          <w:w w:val="90"/>
        </w:rPr>
        <w:t>estate</w:t>
      </w:r>
      <w:r>
        <w:rPr>
          <w:color w:val="231F20"/>
          <w:spacing w:val="-34"/>
          <w:w w:val="90"/>
        </w:rPr>
        <w:t> </w:t>
      </w:r>
      <w:r>
        <w:rPr>
          <w:color w:val="231F20"/>
          <w:w w:val="90"/>
        </w:rPr>
        <w:t>agents’</w:t>
      </w:r>
      <w:r>
        <w:rPr>
          <w:color w:val="231F20"/>
          <w:spacing w:val="-33"/>
          <w:w w:val="90"/>
        </w:rPr>
        <w:t> </w:t>
      </w:r>
      <w:r>
        <w:rPr>
          <w:color w:val="231F20"/>
          <w:w w:val="90"/>
        </w:rPr>
        <w:t>activity</w:t>
      </w:r>
      <w:r>
        <w:rPr>
          <w:color w:val="231F20"/>
          <w:spacing w:val="-33"/>
          <w:w w:val="90"/>
        </w:rPr>
        <w:t> </w:t>
      </w:r>
      <w:r>
        <w:rPr>
          <w:color w:val="231F20"/>
          <w:w w:val="90"/>
        </w:rPr>
        <w:t>and</w:t>
      </w:r>
      <w:r>
        <w:rPr>
          <w:color w:val="231F20"/>
          <w:spacing w:val="-33"/>
          <w:w w:val="90"/>
        </w:rPr>
        <w:t> </w:t>
      </w:r>
      <w:r>
        <w:rPr>
          <w:color w:val="231F20"/>
          <w:w w:val="90"/>
        </w:rPr>
        <w:t>legal</w:t>
      </w:r>
      <w:r>
        <w:rPr>
          <w:color w:val="231F20"/>
          <w:spacing w:val="-33"/>
          <w:w w:val="90"/>
        </w:rPr>
        <w:t> </w:t>
      </w:r>
      <w:r>
        <w:rPr>
          <w:color w:val="231F20"/>
          <w:w w:val="90"/>
        </w:rPr>
        <w:t>services.</w:t>
      </w:r>
    </w:p>
    <w:p>
      <w:pPr>
        <w:pStyle w:val="BodyText"/>
        <w:spacing w:before="5"/>
        <w:rPr>
          <w:sz w:val="13"/>
        </w:rPr>
      </w:pPr>
    </w:p>
    <w:p>
      <w:pPr>
        <w:spacing w:after="0"/>
        <w:rPr>
          <w:sz w:val="13"/>
        </w:rPr>
        <w:sectPr>
          <w:pgSz w:w="11900" w:h="16840"/>
          <w:pgMar w:header="425" w:footer="0" w:top="62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ListParagraph"/>
        <w:numPr>
          <w:ilvl w:val="2"/>
          <w:numId w:val="25"/>
        </w:numPr>
        <w:tabs>
          <w:tab w:pos="324" w:val="left" w:leader="none"/>
        </w:tabs>
        <w:spacing w:line="244" w:lineRule="auto" w:before="99" w:after="0"/>
        <w:ind w:left="323" w:right="38" w:hanging="171"/>
        <w:jc w:val="left"/>
        <w:rPr>
          <w:sz w:val="11"/>
        </w:rPr>
      </w:pPr>
      <w:r>
        <w:rPr>
          <w:color w:val="231F20"/>
          <w:w w:val="95"/>
          <w:sz w:val="11"/>
        </w:rPr>
        <w:t>Chained-volume</w:t>
      </w:r>
      <w:r>
        <w:rPr>
          <w:color w:val="231F20"/>
          <w:spacing w:val="-20"/>
          <w:w w:val="95"/>
          <w:sz w:val="11"/>
        </w:rPr>
        <w:t> </w:t>
      </w:r>
      <w:r>
        <w:rPr>
          <w:color w:val="231F20"/>
          <w:w w:val="95"/>
          <w:sz w:val="11"/>
        </w:rPr>
        <w:t>measures,</w:t>
      </w:r>
      <w:r>
        <w:rPr>
          <w:color w:val="231F20"/>
          <w:spacing w:val="-19"/>
          <w:w w:val="95"/>
          <w:sz w:val="11"/>
        </w:rPr>
        <w:t> </w:t>
      </w:r>
      <w:r>
        <w:rPr>
          <w:color w:val="231F20"/>
          <w:w w:val="95"/>
          <w:sz w:val="11"/>
        </w:rPr>
        <w:t>at</w:t>
      </w:r>
      <w:r>
        <w:rPr>
          <w:color w:val="231F20"/>
          <w:spacing w:val="-19"/>
          <w:w w:val="95"/>
          <w:sz w:val="11"/>
        </w:rPr>
        <w:t> </w:t>
      </w:r>
      <w:r>
        <w:rPr>
          <w:color w:val="231F20"/>
          <w:w w:val="95"/>
          <w:sz w:val="11"/>
        </w:rPr>
        <w:t>basic</w:t>
      </w:r>
      <w:r>
        <w:rPr>
          <w:color w:val="231F20"/>
          <w:spacing w:val="-19"/>
          <w:w w:val="95"/>
          <w:sz w:val="11"/>
        </w:rPr>
        <w:t> </w:t>
      </w:r>
      <w:r>
        <w:rPr>
          <w:color w:val="231F20"/>
          <w:w w:val="95"/>
          <w:sz w:val="11"/>
        </w:rPr>
        <w:t>prices.</w:t>
      </w:r>
      <w:r>
        <w:rPr>
          <w:color w:val="231F20"/>
          <w:spacing w:val="-11"/>
          <w:w w:val="95"/>
          <w:sz w:val="11"/>
        </w:rPr>
        <w:t> </w:t>
      </w:r>
      <w:r>
        <w:rPr>
          <w:color w:val="231F20"/>
          <w:w w:val="95"/>
          <w:sz w:val="11"/>
        </w:rPr>
        <w:t>The</w:t>
      </w:r>
      <w:r>
        <w:rPr>
          <w:color w:val="231F20"/>
          <w:spacing w:val="-21"/>
          <w:w w:val="95"/>
          <w:sz w:val="11"/>
        </w:rPr>
        <w:t> </w:t>
      </w:r>
      <w:r>
        <w:rPr>
          <w:color w:val="231F20"/>
          <w:w w:val="95"/>
          <w:sz w:val="11"/>
        </w:rPr>
        <w:t>figures</w:t>
      </w:r>
      <w:r>
        <w:rPr>
          <w:color w:val="231F20"/>
          <w:spacing w:val="-19"/>
          <w:w w:val="95"/>
          <w:sz w:val="11"/>
        </w:rPr>
        <w:t> </w:t>
      </w:r>
      <w:r>
        <w:rPr>
          <w:color w:val="231F20"/>
          <w:w w:val="95"/>
          <w:sz w:val="11"/>
        </w:rPr>
        <w:t>in</w:t>
      </w:r>
      <w:r>
        <w:rPr>
          <w:color w:val="231F20"/>
          <w:spacing w:val="-19"/>
          <w:w w:val="95"/>
          <w:sz w:val="11"/>
        </w:rPr>
        <w:t> </w:t>
      </w:r>
      <w:r>
        <w:rPr>
          <w:color w:val="231F20"/>
          <w:w w:val="95"/>
          <w:sz w:val="11"/>
        </w:rPr>
        <w:t>parentheses</w:t>
      </w:r>
      <w:r>
        <w:rPr>
          <w:color w:val="231F20"/>
          <w:spacing w:val="-19"/>
          <w:w w:val="95"/>
          <w:sz w:val="11"/>
        </w:rPr>
        <w:t> </w:t>
      </w:r>
      <w:r>
        <w:rPr>
          <w:color w:val="231F20"/>
          <w:w w:val="95"/>
          <w:sz w:val="11"/>
        </w:rPr>
        <w:t>show</w:t>
      </w:r>
      <w:r>
        <w:rPr>
          <w:color w:val="231F20"/>
          <w:spacing w:val="-20"/>
          <w:w w:val="95"/>
          <w:sz w:val="11"/>
        </w:rPr>
        <w:t> </w:t>
      </w:r>
      <w:r>
        <w:rPr>
          <w:color w:val="231F20"/>
          <w:w w:val="95"/>
          <w:sz w:val="11"/>
        </w:rPr>
        <w:t>shares</w:t>
      </w:r>
      <w:r>
        <w:rPr>
          <w:color w:val="231F20"/>
          <w:spacing w:val="-19"/>
          <w:w w:val="95"/>
          <w:sz w:val="11"/>
        </w:rPr>
        <w:t> </w:t>
      </w:r>
      <w:r>
        <w:rPr>
          <w:color w:val="231F20"/>
          <w:w w:val="95"/>
          <w:sz w:val="11"/>
        </w:rPr>
        <w:t>in</w:t>
      </w:r>
      <w:r>
        <w:rPr>
          <w:color w:val="231F20"/>
          <w:spacing w:val="-21"/>
          <w:w w:val="95"/>
          <w:sz w:val="11"/>
        </w:rPr>
        <w:t> </w:t>
      </w:r>
      <w:r>
        <w:rPr>
          <w:color w:val="231F20"/>
          <w:w w:val="95"/>
          <w:sz w:val="11"/>
        </w:rPr>
        <w:t>GDP</w:t>
      </w:r>
      <w:r>
        <w:rPr>
          <w:color w:val="231F20"/>
          <w:spacing w:val="-19"/>
          <w:w w:val="95"/>
          <w:sz w:val="11"/>
        </w:rPr>
        <w:t> </w:t>
      </w:r>
      <w:r>
        <w:rPr>
          <w:color w:val="231F20"/>
          <w:w w:val="95"/>
          <w:sz w:val="11"/>
        </w:rPr>
        <w:t>in</w:t>
      </w:r>
      <w:r>
        <w:rPr>
          <w:color w:val="231F20"/>
          <w:spacing w:val="-20"/>
          <w:w w:val="95"/>
          <w:sz w:val="11"/>
        </w:rPr>
        <w:t> </w:t>
      </w:r>
      <w:r>
        <w:rPr>
          <w:color w:val="231F20"/>
          <w:w w:val="95"/>
          <w:sz w:val="11"/>
        </w:rPr>
        <w:t>2003.</w:t>
      </w:r>
      <w:r>
        <w:rPr>
          <w:color w:val="231F20"/>
          <w:spacing w:val="-10"/>
          <w:w w:val="95"/>
          <w:sz w:val="11"/>
        </w:rPr>
        <w:t> </w:t>
      </w:r>
      <w:r>
        <w:rPr>
          <w:color w:val="231F20"/>
          <w:w w:val="95"/>
          <w:sz w:val="11"/>
        </w:rPr>
        <w:t>These</w:t>
      </w:r>
      <w:r>
        <w:rPr>
          <w:color w:val="231F20"/>
          <w:spacing w:val="-21"/>
          <w:w w:val="95"/>
          <w:sz w:val="11"/>
        </w:rPr>
        <w:t> </w:t>
      </w:r>
      <w:r>
        <w:rPr>
          <w:color w:val="231F20"/>
          <w:w w:val="95"/>
          <w:sz w:val="11"/>
        </w:rPr>
        <w:t>do not</w:t>
      </w:r>
      <w:r>
        <w:rPr>
          <w:color w:val="231F20"/>
          <w:spacing w:val="-17"/>
          <w:w w:val="95"/>
          <w:sz w:val="11"/>
        </w:rPr>
        <w:t> </w:t>
      </w:r>
      <w:r>
        <w:rPr>
          <w:color w:val="231F20"/>
          <w:w w:val="95"/>
          <w:sz w:val="11"/>
        </w:rPr>
        <w:t>sum</w:t>
      </w:r>
      <w:r>
        <w:rPr>
          <w:color w:val="231F20"/>
          <w:spacing w:val="-19"/>
          <w:w w:val="95"/>
          <w:sz w:val="11"/>
        </w:rPr>
        <w:t> </w:t>
      </w:r>
      <w:r>
        <w:rPr>
          <w:color w:val="231F20"/>
          <w:w w:val="95"/>
          <w:sz w:val="11"/>
        </w:rPr>
        <w:t>to</w:t>
      </w:r>
      <w:r>
        <w:rPr>
          <w:color w:val="231F20"/>
          <w:spacing w:val="-16"/>
          <w:w w:val="95"/>
          <w:sz w:val="11"/>
        </w:rPr>
        <w:t> </w:t>
      </w:r>
      <w:r>
        <w:rPr>
          <w:color w:val="231F20"/>
          <w:w w:val="95"/>
          <w:sz w:val="11"/>
        </w:rPr>
        <w:t>100</w:t>
      </w:r>
      <w:r>
        <w:rPr>
          <w:color w:val="231F20"/>
          <w:spacing w:val="-19"/>
          <w:w w:val="95"/>
          <w:sz w:val="11"/>
        </w:rPr>
        <w:t> </w:t>
      </w:r>
      <w:r>
        <w:rPr>
          <w:color w:val="231F20"/>
          <w:w w:val="95"/>
          <w:sz w:val="11"/>
        </w:rPr>
        <w:t>due</w:t>
      </w:r>
      <w:r>
        <w:rPr>
          <w:color w:val="231F20"/>
          <w:spacing w:val="-18"/>
          <w:w w:val="95"/>
          <w:sz w:val="11"/>
        </w:rPr>
        <w:t> </w:t>
      </w:r>
      <w:r>
        <w:rPr>
          <w:color w:val="231F20"/>
          <w:w w:val="95"/>
          <w:sz w:val="11"/>
        </w:rPr>
        <w:t>to</w:t>
      </w:r>
      <w:r>
        <w:rPr>
          <w:color w:val="231F20"/>
          <w:spacing w:val="-17"/>
          <w:w w:val="95"/>
          <w:sz w:val="11"/>
        </w:rPr>
        <w:t> </w:t>
      </w:r>
      <w:r>
        <w:rPr>
          <w:color w:val="231F20"/>
          <w:w w:val="95"/>
          <w:sz w:val="11"/>
        </w:rPr>
        <w:t>rounding.</w:t>
      </w:r>
      <w:r>
        <w:rPr>
          <w:color w:val="231F20"/>
          <w:spacing w:val="-6"/>
          <w:w w:val="95"/>
          <w:sz w:val="11"/>
        </w:rPr>
        <w:t> </w:t>
      </w:r>
      <w:r>
        <w:rPr>
          <w:color w:val="231F20"/>
          <w:w w:val="95"/>
          <w:sz w:val="11"/>
        </w:rPr>
        <w:t>The</w:t>
      </w:r>
      <w:r>
        <w:rPr>
          <w:color w:val="231F20"/>
          <w:spacing w:val="-19"/>
          <w:w w:val="95"/>
          <w:sz w:val="11"/>
        </w:rPr>
        <w:t> </w:t>
      </w:r>
      <w:r>
        <w:rPr>
          <w:color w:val="231F20"/>
          <w:w w:val="95"/>
          <w:sz w:val="11"/>
        </w:rPr>
        <w:t>table</w:t>
      </w:r>
      <w:r>
        <w:rPr>
          <w:color w:val="231F20"/>
          <w:spacing w:val="-17"/>
          <w:w w:val="95"/>
          <w:sz w:val="11"/>
        </w:rPr>
        <w:t> </w:t>
      </w:r>
      <w:r>
        <w:rPr>
          <w:color w:val="231F20"/>
          <w:w w:val="95"/>
          <w:sz w:val="11"/>
        </w:rPr>
        <w:t>shows</w:t>
      </w:r>
      <w:r>
        <w:rPr>
          <w:color w:val="231F20"/>
          <w:spacing w:val="-18"/>
          <w:w w:val="95"/>
          <w:sz w:val="11"/>
        </w:rPr>
        <w:t> </w:t>
      </w:r>
      <w:r>
        <w:rPr>
          <w:color w:val="231F20"/>
          <w:w w:val="95"/>
          <w:sz w:val="11"/>
        </w:rPr>
        <w:t>data</w:t>
      </w:r>
      <w:r>
        <w:rPr>
          <w:color w:val="231F20"/>
          <w:spacing w:val="-17"/>
          <w:w w:val="95"/>
          <w:sz w:val="11"/>
        </w:rPr>
        <w:t> </w:t>
      </w:r>
      <w:r>
        <w:rPr>
          <w:color w:val="231F20"/>
          <w:w w:val="95"/>
          <w:sz w:val="11"/>
        </w:rPr>
        <w:t>consistent</w:t>
      </w:r>
      <w:r>
        <w:rPr>
          <w:color w:val="231F20"/>
          <w:spacing w:val="-18"/>
          <w:w w:val="95"/>
          <w:sz w:val="11"/>
        </w:rPr>
        <w:t> </w:t>
      </w:r>
      <w:r>
        <w:rPr>
          <w:color w:val="231F20"/>
          <w:w w:val="95"/>
          <w:sz w:val="11"/>
        </w:rPr>
        <w:t>with</w:t>
      </w:r>
      <w:r>
        <w:rPr>
          <w:color w:val="231F20"/>
          <w:spacing w:val="-19"/>
          <w:w w:val="95"/>
          <w:sz w:val="11"/>
        </w:rPr>
        <w:t> </w:t>
      </w:r>
      <w:r>
        <w:rPr>
          <w:color w:val="231F20"/>
          <w:w w:val="95"/>
          <w:sz w:val="11"/>
        </w:rPr>
        <w:t>October’s</w:t>
      </w:r>
      <w:r>
        <w:rPr>
          <w:color w:val="231F20"/>
          <w:spacing w:val="-16"/>
          <w:w w:val="95"/>
          <w:sz w:val="11"/>
        </w:rPr>
        <w:t> </w:t>
      </w:r>
      <w:r>
        <w:rPr>
          <w:color w:val="231F20"/>
          <w:w w:val="95"/>
          <w:sz w:val="11"/>
        </w:rPr>
        <w:t>Preliminary</w:t>
      </w:r>
      <w:r>
        <w:rPr>
          <w:color w:val="231F20"/>
          <w:spacing w:val="-20"/>
          <w:w w:val="95"/>
          <w:sz w:val="11"/>
        </w:rPr>
        <w:t> </w:t>
      </w:r>
      <w:r>
        <w:rPr>
          <w:color w:val="231F20"/>
          <w:w w:val="95"/>
          <w:sz w:val="11"/>
        </w:rPr>
        <w:t>GDP</w:t>
      </w:r>
      <w:r>
        <w:rPr>
          <w:color w:val="231F20"/>
          <w:spacing w:val="-16"/>
          <w:w w:val="95"/>
          <w:sz w:val="11"/>
        </w:rPr>
        <w:t> </w:t>
      </w:r>
      <w:r>
        <w:rPr>
          <w:color w:val="231F20"/>
          <w:w w:val="95"/>
          <w:sz w:val="11"/>
        </w:rPr>
        <w:t>release. </w:t>
      </w:r>
      <w:r>
        <w:rPr>
          <w:color w:val="231F20"/>
          <w:sz w:val="11"/>
        </w:rPr>
        <w:t>Production</w:t>
      </w:r>
      <w:r>
        <w:rPr>
          <w:color w:val="231F20"/>
          <w:spacing w:val="-13"/>
          <w:sz w:val="11"/>
        </w:rPr>
        <w:t> </w:t>
      </w:r>
      <w:r>
        <w:rPr>
          <w:color w:val="231F20"/>
          <w:sz w:val="11"/>
        </w:rPr>
        <w:t>data</w:t>
      </w:r>
      <w:r>
        <w:rPr>
          <w:color w:val="231F20"/>
          <w:spacing w:val="-12"/>
          <w:sz w:val="11"/>
        </w:rPr>
        <w:t> </w:t>
      </w:r>
      <w:r>
        <w:rPr>
          <w:color w:val="231F20"/>
          <w:sz w:val="11"/>
        </w:rPr>
        <w:t>were</w:t>
      </w:r>
      <w:r>
        <w:rPr>
          <w:color w:val="231F20"/>
          <w:spacing w:val="-10"/>
          <w:sz w:val="11"/>
        </w:rPr>
        <w:t> </w:t>
      </w:r>
      <w:r>
        <w:rPr>
          <w:color w:val="231F20"/>
          <w:sz w:val="11"/>
        </w:rPr>
        <w:t>subsequently</w:t>
      </w:r>
      <w:r>
        <w:rPr>
          <w:color w:val="231F20"/>
          <w:spacing w:val="-10"/>
          <w:sz w:val="11"/>
        </w:rPr>
        <w:t> </w:t>
      </w:r>
      <w:r>
        <w:rPr>
          <w:color w:val="231F20"/>
          <w:sz w:val="11"/>
        </w:rPr>
        <w:t>revised.</w:t>
      </w:r>
    </w:p>
    <w:p>
      <w:pPr>
        <w:pStyle w:val="ListParagraph"/>
        <w:numPr>
          <w:ilvl w:val="2"/>
          <w:numId w:val="25"/>
        </w:numPr>
        <w:tabs>
          <w:tab w:pos="324" w:val="left" w:leader="none"/>
        </w:tabs>
        <w:spacing w:line="127" w:lineRule="exact" w:before="0" w:after="0"/>
        <w:ind w:left="323" w:right="0" w:hanging="171"/>
        <w:jc w:val="left"/>
        <w:rPr>
          <w:sz w:val="11"/>
        </w:rPr>
      </w:pPr>
      <w:r>
        <w:rPr>
          <w:color w:val="231F20"/>
          <w:sz w:val="11"/>
        </w:rPr>
        <w:t>Includes:</w:t>
      </w:r>
      <w:r>
        <w:rPr>
          <w:color w:val="231F20"/>
          <w:spacing w:val="1"/>
          <w:sz w:val="11"/>
        </w:rPr>
        <w:t> </w:t>
      </w:r>
      <w:r>
        <w:rPr>
          <w:color w:val="231F20"/>
          <w:sz w:val="11"/>
        </w:rPr>
        <w:t>agriculture;</w:t>
      </w:r>
      <w:r>
        <w:rPr>
          <w:color w:val="231F20"/>
          <w:spacing w:val="1"/>
          <w:sz w:val="11"/>
        </w:rPr>
        <w:t> </w:t>
      </w:r>
      <w:r>
        <w:rPr>
          <w:color w:val="231F20"/>
          <w:sz w:val="11"/>
        </w:rPr>
        <w:t>extraction</w:t>
      </w:r>
      <w:r>
        <w:rPr>
          <w:color w:val="231F20"/>
          <w:spacing w:val="-16"/>
          <w:sz w:val="11"/>
        </w:rPr>
        <w:t> </w:t>
      </w:r>
      <w:r>
        <w:rPr>
          <w:color w:val="231F20"/>
          <w:sz w:val="11"/>
        </w:rPr>
        <w:t>industries;</w:t>
      </w:r>
      <w:r>
        <w:rPr>
          <w:color w:val="231F20"/>
          <w:spacing w:val="1"/>
          <w:sz w:val="11"/>
        </w:rPr>
        <w:t> </w:t>
      </w:r>
      <w:r>
        <w:rPr>
          <w:color w:val="231F20"/>
          <w:sz w:val="11"/>
        </w:rPr>
        <w:t>and</w:t>
      </w:r>
      <w:r>
        <w:rPr>
          <w:color w:val="231F20"/>
          <w:spacing w:val="-16"/>
          <w:sz w:val="11"/>
        </w:rPr>
        <w:t> </w:t>
      </w:r>
      <w:r>
        <w:rPr>
          <w:color w:val="231F20"/>
          <w:sz w:val="11"/>
        </w:rPr>
        <w:t>electricity,</w:t>
      </w:r>
      <w:r>
        <w:rPr>
          <w:color w:val="231F20"/>
          <w:spacing w:val="-16"/>
          <w:sz w:val="11"/>
        </w:rPr>
        <w:t> </w:t>
      </w:r>
      <w:r>
        <w:rPr>
          <w:color w:val="231F20"/>
          <w:sz w:val="11"/>
        </w:rPr>
        <w:t>gas</w:t>
      </w:r>
      <w:r>
        <w:rPr>
          <w:color w:val="231F20"/>
          <w:spacing w:val="-16"/>
          <w:sz w:val="11"/>
        </w:rPr>
        <w:t> </w:t>
      </w:r>
      <w:r>
        <w:rPr>
          <w:color w:val="231F20"/>
          <w:sz w:val="11"/>
        </w:rPr>
        <w:t>and</w:t>
      </w:r>
      <w:r>
        <w:rPr>
          <w:color w:val="231F20"/>
          <w:spacing w:val="-17"/>
          <w:sz w:val="11"/>
        </w:rPr>
        <w:t> </w:t>
      </w:r>
      <w:r>
        <w:rPr>
          <w:color w:val="231F20"/>
          <w:sz w:val="11"/>
        </w:rPr>
        <w:t>water</w:t>
      </w:r>
      <w:r>
        <w:rPr>
          <w:color w:val="231F20"/>
          <w:spacing w:val="-16"/>
          <w:sz w:val="11"/>
        </w:rPr>
        <w:t> </w:t>
      </w:r>
      <w:r>
        <w:rPr>
          <w:color w:val="231F20"/>
          <w:sz w:val="11"/>
        </w:rPr>
        <w:t>supply.</w:t>
      </w:r>
    </w:p>
    <w:p>
      <w:pPr>
        <w:pStyle w:val="BodyText"/>
      </w:pPr>
    </w:p>
    <w:p>
      <w:pPr>
        <w:pStyle w:val="BodyText"/>
        <w:spacing w:before="5"/>
        <w:rPr>
          <w:sz w:val="19"/>
        </w:rPr>
      </w:pPr>
      <w:r>
        <w:rPr/>
        <w:pict>
          <v:shape style="position:absolute;margin-left:41.023998pt;margin-top:13.61258pt;width:215.45pt;height:.1pt;mso-position-horizontal-relative:page;mso-position-vertical-relative:paragraph;z-index:-15644160;mso-wrap-distance-left:0;mso-wrap-distance-right:0" coordorigin="820,272" coordsize="4309,0" path="m820,272l5129,272e" filled="false" stroked="true" strokeweight=".7pt" strokecolor="#a70740">
            <v:path arrowok="t"/>
            <v:stroke dashstyle="solid"/>
            <w10:wrap type="topAndBottom"/>
          </v:shape>
        </w:pict>
      </w:r>
    </w:p>
    <w:p>
      <w:pPr>
        <w:spacing w:before="57"/>
        <w:ind w:left="0" w:right="1147" w:firstLine="0"/>
        <w:jc w:val="right"/>
        <w:rPr>
          <w:sz w:val="18"/>
        </w:rPr>
      </w:pPr>
      <w:r>
        <w:rPr>
          <w:color w:val="A70740"/>
          <w:w w:val="95"/>
          <w:sz w:val="18"/>
        </w:rPr>
        <w:t>Chart</w:t>
      </w:r>
      <w:r>
        <w:rPr>
          <w:color w:val="A70740"/>
          <w:spacing w:val="-15"/>
          <w:w w:val="95"/>
          <w:sz w:val="18"/>
        </w:rPr>
        <w:t> </w:t>
      </w:r>
      <w:r>
        <w:rPr>
          <w:color w:val="A70740"/>
          <w:w w:val="95"/>
          <w:sz w:val="18"/>
        </w:rPr>
        <w:t>3.3</w:t>
      </w:r>
      <w:r>
        <w:rPr>
          <w:color w:val="A70740"/>
          <w:spacing w:val="19"/>
          <w:w w:val="95"/>
          <w:sz w:val="18"/>
        </w:rPr>
        <w:t> </w:t>
      </w:r>
      <w:r>
        <w:rPr>
          <w:color w:val="231F20"/>
          <w:w w:val="95"/>
          <w:sz w:val="18"/>
        </w:rPr>
        <w:t>Agents’</w:t>
      </w:r>
      <w:r>
        <w:rPr>
          <w:color w:val="231F20"/>
          <w:spacing w:val="-13"/>
          <w:w w:val="95"/>
          <w:sz w:val="18"/>
        </w:rPr>
        <w:t> </w:t>
      </w:r>
      <w:r>
        <w:rPr>
          <w:color w:val="231F20"/>
          <w:w w:val="95"/>
          <w:sz w:val="18"/>
        </w:rPr>
        <w:t>scores</w:t>
      </w:r>
      <w:r>
        <w:rPr>
          <w:color w:val="231F20"/>
          <w:spacing w:val="-18"/>
          <w:w w:val="95"/>
          <w:sz w:val="18"/>
        </w:rPr>
        <w:t> </w:t>
      </w:r>
      <w:r>
        <w:rPr>
          <w:color w:val="231F20"/>
          <w:w w:val="95"/>
          <w:sz w:val="18"/>
        </w:rPr>
        <w:t>for</w:t>
      </w:r>
      <w:r>
        <w:rPr>
          <w:color w:val="231F20"/>
          <w:spacing w:val="-13"/>
          <w:w w:val="95"/>
          <w:sz w:val="18"/>
        </w:rPr>
        <w:t> </w:t>
      </w:r>
      <w:r>
        <w:rPr>
          <w:color w:val="231F20"/>
          <w:w w:val="95"/>
          <w:sz w:val="18"/>
        </w:rPr>
        <w:t>manufacturing</w:t>
      </w:r>
      <w:r>
        <w:rPr>
          <w:color w:val="231F20"/>
          <w:spacing w:val="-17"/>
          <w:w w:val="95"/>
          <w:sz w:val="18"/>
        </w:rPr>
        <w:t> </w:t>
      </w:r>
      <w:r>
        <w:rPr>
          <w:color w:val="231F20"/>
          <w:w w:val="95"/>
          <w:sz w:val="18"/>
        </w:rPr>
        <w:t>output</w:t>
      </w:r>
    </w:p>
    <w:p>
      <w:pPr>
        <w:spacing w:before="172"/>
        <w:ind w:left="0" w:right="1178" w:firstLine="0"/>
        <w:jc w:val="right"/>
        <w:rPr>
          <w:sz w:val="12"/>
        </w:rPr>
      </w:pPr>
      <w:r>
        <w:rPr/>
        <w:pict>
          <v:group style="position:absolute;margin-left:41.023998pt;margin-top:16.605385pt;width:184.3pt;height:141.75pt;mso-position-horizontal-relative:page;mso-position-vertical-relative:paragraph;z-index:-19831808" coordorigin="820,332" coordsize="3686,2835">
            <v:shape style="position:absolute;left:820;top:337;width:3686;height:2830" coordorigin="820,337" coordsize="3686,2830" path="m4501,3162l825,3162,825,337,4501,337,4501,3162xm4392,2696l4506,2696m4392,2220l4506,2220m4392,1748l4506,1748m4392,1276l4506,1276m4392,800l4506,800m820,2696l934,2696m820,2220l934,2220m820,1748l934,1748m820,1276l934,1276m820,800l934,800m979,3167l979,3053m1603,3167l1603,3053m2225,3167l2225,3053m2850,3167l2850,3053m3471,3167l3471,3053m4096,3167l4096,3053e" filled="false" stroked="true" strokeweight=".5pt" strokecolor="#231f20">
              <v:path arrowok="t"/>
              <v:stroke dashstyle="solid"/>
            </v:shape>
            <v:line style="position:absolute" from="992,2220" to="4316,2220" stroked="true" strokeweight=".5pt" strokecolor="#231f20">
              <v:stroke dashstyle="solid"/>
            </v:line>
            <v:shape style="position:absolute;left:991;top:1180;width:3325;height:1611" coordorigin="992,1181" coordsize="3325,1611" path="m992,1605l1019,1986,1042,2082,1069,2173,1095,2315,1122,1843,1149,2268,1172,2458,1199,2554,1253,2554,1276,2792,1329,2792,1356,2696,1383,2601,1406,2506,1433,2315,1486,2125,1510,2034,1537,1891,1563,1701,1590,1558,1613,1415,1667,1415,1694,1701,1720,1796,1744,1843,1770,1986,1797,1891,1824,1891,1847,1796,1874,1748,1901,1653,1927,1748,1954,1796,1978,1891,2004,1986,2031,2082,2058,2173,2081,2268,2108,2458,2161,2458,2188,2601,2211,2554,2238,2411,2265,2554,2292,2458,2315,2363,2342,2220,2368,2173,2395,2082,2422,2034,2445,2082,2472,2034,2499,1986,2525,1986,2549,2082,2576,2220,2602,2315,2629,2363,2656,2363,2679,2315,2706,2220,2733,2173,2759,1986,2783,1939,2809,1891,2836,1843,2863,1843,2886,1796,2913,1748,2940,1605,2966,1371,2993,1324,3017,1324,3043,1181,3070,1324,3097,1462,3120,1558,3147,1653,3174,1748,3200,1748,3227,1796,3250,1843,3277,1891,3304,2082,3331,2268,3354,2315,3408,2315,3434,2220,3461,2173,3511,2173,3538,2220,3565,2125,3588,1939,3615,1939,3641,1843,3668,1796,3695,1701,3718,1558,3745,1510,3772,1415,3798,1415,3822,1510,3849,1462,3875,1510,3902,1462,3925,1462,3952,1415,3979,1462,4006,1371,4032,1371,4056,1415,4082,1462,4109,1558,4136,1748,4159,1796,4186,1986,4213,2082,4239,2082,4266,2125,4290,2268,4316,2458e" filled="false" stroked="true" strokeweight="1pt" strokecolor="#00558b">
              <v:path arrowok="t"/>
              <v:stroke dashstyle="solid"/>
            </v:shape>
            <v:shape style="position:absolute;left:991;top:799;width:3325;height:2274" coordorigin="992,800" coordsize="3325,2274" path="m992,1605l1019,1986,1042,2082,1069,2173,1095,2315,1122,2554,1149,2649,1172,2883,1199,3073,1226,2978,1253,2930,1276,2883,1303,2792,1329,2696,1356,2649,1383,2696,1406,2601,1433,2601,1460,2744,1486,2506,1510,2363,1537,2220,1563,2034,1590,1891,1613,1701,1667,1701,1694,1796,1720,1891,1744,1986,1770,1986,1797,1843,1824,1748,1847,1653,1874,1605,1901,1558,1927,1462,1954,1415,1978,1510,2004,1701,2031,2034,2058,2173,2081,2268,2108,2506,2135,2696,2161,2930,2188,2930,2211,3026,2238,2978,2265,2883,2292,2696,2315,2554,2342,2506,2368,2411,2395,2220,2422,2173,2445,2082,2472,2082,2499,2173,2525,2220,2549,2220,2576,2268,2602,2173,2629,2220,2656,2220,2679,2173,2706,2125,2733,2034,2759,1939,2783,1939,2809,1796,2863,1796,2886,1701,2913,1605,2940,1462,2966,1415,2993,1415,3017,1371,3043,1229,3070,1229,3097,1371,3120,1371,3147,1462,3174,1605,3200,1558,3227,1510,3250,1653,3277,1748,3304,1843,3331,1843,3354,1748,3381,1558,3434,1462,3461,1371,3484,1415,3511,1371,3538,1276,3565,1229,3588,1133,3641,943,3668,895,3695,895,3718,800,3745,848,3772,848,3798,990,3822,1038,3849,943,3875,990,3902,895,3925,848,3952,895,3979,895,4006,848,4032,895,4056,943,4109,943,4136,1038,4159,990,4213,990,4239,943,4266,1038,4290,1133,4316,1229e" filled="false" stroked="true" strokeweight="1pt" strokecolor="#fcaf17">
              <v:path arrowok="t"/>
              <v:stroke dashstyle="solid"/>
            </v:shape>
            <v:shape style="position:absolute;left:3377;top:677;width:332;height:144" type="#_x0000_t202" filled="false" stroked="false">
              <v:textbox inset="0,0,0,0">
                <w:txbxContent>
                  <w:p>
                    <w:pPr>
                      <w:spacing w:before="1"/>
                      <w:ind w:left="0" w:right="0" w:firstLine="0"/>
                      <w:jc w:val="left"/>
                      <w:rPr>
                        <w:sz w:val="12"/>
                      </w:rPr>
                    </w:pPr>
                    <w:r>
                      <w:rPr>
                        <w:color w:val="231F20"/>
                        <w:w w:val="90"/>
                        <w:sz w:val="12"/>
                      </w:rPr>
                      <w:t>Export</w:t>
                    </w:r>
                  </w:p>
                </w:txbxContent>
              </v:textbox>
              <w10:wrap type="none"/>
            </v:shape>
            <v:shape style="position:absolute;left:3820;top:2357;width:477;height:144" type="#_x0000_t202" filled="false" stroked="false">
              <v:textbox inset="0,0,0,0">
                <w:txbxContent>
                  <w:p>
                    <w:pPr>
                      <w:spacing w:before="1"/>
                      <w:ind w:left="0" w:right="0" w:firstLine="0"/>
                      <w:jc w:val="left"/>
                      <w:rPr>
                        <w:sz w:val="12"/>
                      </w:rPr>
                    </w:pPr>
                    <w:r>
                      <w:rPr>
                        <w:color w:val="231F20"/>
                        <w:w w:val="95"/>
                        <w:sz w:val="12"/>
                      </w:rPr>
                      <w:t>Domestic</w:t>
                    </w:r>
                  </w:p>
                </w:txbxContent>
              </v:textbox>
              <w10:wrap type="none"/>
            </v:shape>
            <w10:wrap type="none"/>
          </v:group>
        </w:pict>
      </w:r>
      <w:r>
        <w:rPr>
          <w:color w:val="231F20"/>
          <w:sz w:val="12"/>
        </w:rPr>
        <w:t>Scores</w:t>
      </w:r>
      <w:r>
        <w:rPr>
          <w:color w:val="231F20"/>
          <w:spacing w:val="-11"/>
          <w:sz w:val="12"/>
        </w:rPr>
        <w:t> </w:t>
      </w:r>
      <w:r>
        <w:rPr>
          <w:color w:val="231F20"/>
          <w:position w:val="-7"/>
          <w:sz w:val="12"/>
        </w:rPr>
        <w:t>4</w:t>
      </w:r>
    </w:p>
    <w:p>
      <w:pPr>
        <w:pStyle w:val="BodyText"/>
        <w:spacing w:before="7"/>
        <w:rPr>
          <w:sz w:val="28"/>
        </w:rPr>
      </w:pPr>
    </w:p>
    <w:p>
      <w:pPr>
        <w:spacing w:before="0"/>
        <w:ind w:left="0" w:right="1181" w:firstLine="0"/>
        <w:jc w:val="right"/>
        <w:rPr>
          <w:sz w:val="12"/>
        </w:rPr>
      </w:pPr>
      <w:r>
        <w:rPr>
          <w:color w:val="231F20"/>
          <w:w w:val="100"/>
          <w:sz w:val="12"/>
        </w:rPr>
        <w:t>3</w:t>
      </w:r>
    </w:p>
    <w:p>
      <w:pPr>
        <w:pStyle w:val="BodyText"/>
        <w:rPr>
          <w:sz w:val="14"/>
        </w:rPr>
      </w:pPr>
    </w:p>
    <w:p>
      <w:pPr>
        <w:pStyle w:val="BodyText"/>
        <w:rPr>
          <w:sz w:val="15"/>
        </w:rPr>
      </w:pPr>
    </w:p>
    <w:p>
      <w:pPr>
        <w:spacing w:before="0"/>
        <w:ind w:left="0" w:right="1183" w:firstLine="0"/>
        <w:jc w:val="right"/>
        <w:rPr>
          <w:sz w:val="12"/>
        </w:rPr>
      </w:pPr>
      <w:r>
        <w:rPr>
          <w:color w:val="231F20"/>
          <w:w w:val="96"/>
          <w:sz w:val="12"/>
        </w:rPr>
        <w:t>2</w:t>
      </w:r>
    </w:p>
    <w:p>
      <w:pPr>
        <w:pStyle w:val="BodyText"/>
        <w:rPr>
          <w:sz w:val="14"/>
        </w:rPr>
      </w:pPr>
    </w:p>
    <w:p>
      <w:pPr>
        <w:pStyle w:val="BodyText"/>
        <w:spacing w:before="8"/>
        <w:rPr>
          <w:sz w:val="14"/>
        </w:rPr>
      </w:pPr>
    </w:p>
    <w:p>
      <w:pPr>
        <w:spacing w:before="0"/>
        <w:ind w:left="0" w:right="1194" w:firstLine="0"/>
        <w:jc w:val="right"/>
        <w:rPr>
          <w:sz w:val="12"/>
        </w:rPr>
      </w:pPr>
      <w:r>
        <w:rPr>
          <w:color w:val="231F20"/>
          <w:w w:val="78"/>
          <w:sz w:val="12"/>
        </w:rPr>
        <w:t>1</w:t>
      </w:r>
    </w:p>
    <w:p>
      <w:pPr>
        <w:spacing w:before="71"/>
        <w:ind w:left="0" w:right="1160" w:firstLine="0"/>
        <w:jc w:val="right"/>
        <w:rPr>
          <w:sz w:val="16"/>
        </w:rPr>
      </w:pPr>
      <w:r>
        <w:rPr>
          <w:color w:val="231F20"/>
          <w:w w:val="99"/>
          <w:sz w:val="16"/>
        </w:rPr>
        <w:t>+</w:t>
      </w:r>
    </w:p>
    <w:p>
      <w:pPr>
        <w:spacing w:before="76"/>
        <w:ind w:left="0" w:right="1177" w:firstLine="0"/>
        <w:jc w:val="right"/>
        <w:rPr>
          <w:sz w:val="12"/>
        </w:rPr>
      </w:pPr>
      <w:r>
        <w:rPr>
          <w:color w:val="231F20"/>
          <w:w w:val="105"/>
          <w:sz w:val="12"/>
        </w:rPr>
        <w:t>0</w:t>
      </w:r>
    </w:p>
    <w:p>
      <w:pPr>
        <w:spacing w:before="73"/>
        <w:ind w:left="0" w:right="1172" w:firstLine="0"/>
        <w:jc w:val="right"/>
        <w:rPr>
          <w:sz w:val="16"/>
        </w:rPr>
      </w:pPr>
      <w:r>
        <w:rPr>
          <w:color w:val="231F20"/>
          <w:w w:val="122"/>
          <w:sz w:val="16"/>
        </w:rPr>
        <w:t>–</w:t>
      </w:r>
    </w:p>
    <w:p>
      <w:pPr>
        <w:spacing w:before="78"/>
        <w:ind w:left="0" w:right="1194" w:firstLine="0"/>
        <w:jc w:val="right"/>
        <w:rPr>
          <w:sz w:val="12"/>
        </w:rPr>
      </w:pPr>
      <w:r>
        <w:rPr>
          <w:color w:val="231F20"/>
          <w:w w:val="78"/>
          <w:sz w:val="12"/>
        </w:rPr>
        <w:t>1</w:t>
      </w:r>
    </w:p>
    <w:p>
      <w:pPr>
        <w:pStyle w:val="BodyText"/>
        <w:rPr>
          <w:sz w:val="14"/>
        </w:rPr>
      </w:pPr>
    </w:p>
    <w:p>
      <w:pPr>
        <w:pStyle w:val="BodyText"/>
        <w:spacing w:before="7"/>
        <w:rPr>
          <w:sz w:val="14"/>
        </w:rPr>
      </w:pPr>
    </w:p>
    <w:p>
      <w:pPr>
        <w:spacing w:line="122" w:lineRule="exact" w:before="1"/>
        <w:ind w:left="3926" w:right="0" w:firstLine="0"/>
        <w:jc w:val="left"/>
        <w:rPr>
          <w:sz w:val="12"/>
        </w:rPr>
      </w:pPr>
      <w:r>
        <w:rPr>
          <w:color w:val="231F20"/>
          <w:w w:val="96"/>
          <w:sz w:val="12"/>
        </w:rPr>
        <w:t>2</w:t>
      </w:r>
    </w:p>
    <w:p>
      <w:pPr>
        <w:tabs>
          <w:tab w:pos="986" w:val="left" w:leader="none"/>
          <w:tab w:pos="1611" w:val="left" w:leader="none"/>
          <w:tab w:pos="2235" w:val="left" w:leader="none"/>
          <w:tab w:pos="2857" w:val="left" w:leader="none"/>
          <w:tab w:pos="3482" w:val="left" w:leader="none"/>
        </w:tabs>
        <w:spacing w:line="122" w:lineRule="exact" w:before="0"/>
        <w:ind w:left="364" w:right="0" w:firstLine="0"/>
        <w:jc w:val="left"/>
        <w:rPr>
          <w:sz w:val="12"/>
        </w:rPr>
      </w:pPr>
      <w:r>
        <w:rPr>
          <w:color w:val="231F20"/>
          <w:w w:val="105"/>
          <w:sz w:val="12"/>
        </w:rPr>
        <w:t>1998</w:t>
        <w:tab/>
        <w:t>2000</w:t>
        <w:tab/>
        <w:t>02</w:t>
        <w:tab/>
        <w:t>04</w:t>
        <w:tab/>
        <w:t>06</w:t>
        <w:tab/>
        <w:t>08</w:t>
      </w:r>
    </w:p>
    <w:p>
      <w:pPr>
        <w:pStyle w:val="BodyText"/>
      </w:pPr>
    </w:p>
    <w:p>
      <w:pPr>
        <w:pStyle w:val="BodyText"/>
      </w:pPr>
    </w:p>
    <w:p>
      <w:pPr>
        <w:pStyle w:val="BodyText"/>
      </w:pPr>
    </w:p>
    <w:p>
      <w:pPr>
        <w:pStyle w:val="BodyText"/>
        <w:spacing w:before="8"/>
        <w:rPr>
          <w:sz w:val="12"/>
        </w:rPr>
      </w:pPr>
      <w:r>
        <w:rPr/>
        <w:pict>
          <v:shape style="position:absolute;margin-left:41.023998pt;margin-top:9.681911pt;width:215.45pt;height:.1pt;mso-position-horizontal-relative:page;mso-position-vertical-relative:paragraph;z-index:-15643648;mso-wrap-distance-left:0;mso-wrap-distance-right:0" coordorigin="820,194" coordsize="4309,0" path="m820,194l5129,194e" filled="false" stroked="true" strokeweight=".7pt" strokecolor="#a70740">
            <v:path arrowok="t"/>
            <v:stroke dashstyle="solid"/>
            <w10:wrap type="topAndBottom"/>
          </v:shape>
        </w:pict>
      </w:r>
    </w:p>
    <w:p>
      <w:pPr>
        <w:spacing w:before="57"/>
        <w:ind w:left="180" w:right="0" w:firstLine="0"/>
        <w:jc w:val="left"/>
        <w:rPr>
          <w:sz w:val="12"/>
        </w:rPr>
      </w:pPr>
      <w:r>
        <w:rPr>
          <w:color w:val="A70740"/>
          <w:sz w:val="18"/>
        </w:rPr>
        <w:t>Chart 3.4 </w:t>
      </w:r>
      <w:r>
        <w:rPr>
          <w:color w:val="231F20"/>
          <w:sz w:val="18"/>
        </w:rPr>
        <w:t>Measures of capacity utilisation</w:t>
      </w:r>
      <w:r>
        <w:rPr>
          <w:color w:val="231F20"/>
          <w:position w:val="4"/>
          <w:sz w:val="12"/>
        </w:rPr>
        <w:t>(a)</w:t>
      </w:r>
    </w:p>
    <w:p>
      <w:pPr>
        <w:pStyle w:val="BodyText"/>
        <w:spacing w:line="268" w:lineRule="auto" w:before="103"/>
        <w:ind w:left="153" w:right="232"/>
      </w:pPr>
      <w:r>
        <w:rPr/>
        <w:br w:type="column"/>
      </w:r>
      <w:r>
        <w:rPr>
          <w:color w:val="231F20"/>
        </w:rPr>
        <w:t>Other</w:t>
      </w:r>
      <w:r>
        <w:rPr>
          <w:color w:val="231F20"/>
          <w:spacing w:val="-43"/>
        </w:rPr>
        <w:t> </w:t>
      </w:r>
      <w:r>
        <w:rPr>
          <w:color w:val="231F20"/>
        </w:rPr>
        <w:t>parts</w:t>
      </w:r>
      <w:r>
        <w:rPr>
          <w:color w:val="231F20"/>
          <w:spacing w:val="-44"/>
        </w:rPr>
        <w:t> </w:t>
      </w:r>
      <w:r>
        <w:rPr>
          <w:color w:val="231F20"/>
        </w:rPr>
        <w:t>of</w:t>
      </w:r>
      <w:r>
        <w:rPr>
          <w:color w:val="231F20"/>
          <w:spacing w:val="-44"/>
        </w:rPr>
        <w:t> </w:t>
      </w:r>
      <w:r>
        <w:rPr>
          <w:color w:val="231F20"/>
        </w:rPr>
        <w:t>the</w:t>
      </w:r>
      <w:r>
        <w:rPr>
          <w:color w:val="231F20"/>
          <w:spacing w:val="-43"/>
        </w:rPr>
        <w:t> </w:t>
      </w:r>
      <w:r>
        <w:rPr>
          <w:color w:val="231F20"/>
        </w:rPr>
        <w:t>service</w:t>
      </w:r>
      <w:r>
        <w:rPr>
          <w:color w:val="231F20"/>
          <w:spacing w:val="-42"/>
        </w:rPr>
        <w:t> </w:t>
      </w:r>
      <w:r>
        <w:rPr>
          <w:color w:val="231F20"/>
        </w:rPr>
        <w:t>sector</w:t>
      </w:r>
      <w:r>
        <w:rPr>
          <w:color w:val="231F20"/>
          <w:spacing w:val="-43"/>
        </w:rPr>
        <w:t> </w:t>
      </w:r>
      <w:r>
        <w:rPr>
          <w:color w:val="231F20"/>
        </w:rPr>
        <w:t>have</w:t>
      </w:r>
      <w:r>
        <w:rPr>
          <w:color w:val="231F20"/>
          <w:spacing w:val="-42"/>
        </w:rPr>
        <w:t> </w:t>
      </w:r>
      <w:r>
        <w:rPr>
          <w:color w:val="231F20"/>
        </w:rPr>
        <w:t>been</w:t>
      </w:r>
      <w:r>
        <w:rPr>
          <w:color w:val="231F20"/>
          <w:spacing w:val="-43"/>
        </w:rPr>
        <w:t> </w:t>
      </w:r>
      <w:r>
        <w:rPr>
          <w:color w:val="231F20"/>
        </w:rPr>
        <w:t>particularly </w:t>
      </w:r>
      <w:r>
        <w:rPr>
          <w:color w:val="231F20"/>
          <w:w w:val="95"/>
        </w:rPr>
        <w:t>affected</w:t>
      </w:r>
      <w:r>
        <w:rPr>
          <w:color w:val="231F20"/>
          <w:spacing w:val="-43"/>
          <w:w w:val="95"/>
        </w:rPr>
        <w:t> </w:t>
      </w:r>
      <w:r>
        <w:rPr>
          <w:color w:val="231F20"/>
          <w:w w:val="95"/>
        </w:rPr>
        <w:t>by</w:t>
      </w:r>
      <w:r>
        <w:rPr>
          <w:color w:val="231F20"/>
          <w:spacing w:val="-43"/>
          <w:w w:val="95"/>
        </w:rPr>
        <w:t> </w:t>
      </w:r>
      <w:r>
        <w:rPr>
          <w:color w:val="231F20"/>
          <w:w w:val="95"/>
        </w:rPr>
        <w:t>the</w:t>
      </w:r>
      <w:r>
        <w:rPr>
          <w:color w:val="231F20"/>
          <w:spacing w:val="-42"/>
          <w:w w:val="95"/>
        </w:rPr>
        <w:t> </w:t>
      </w:r>
      <w:r>
        <w:rPr>
          <w:color w:val="231F20"/>
          <w:w w:val="95"/>
        </w:rPr>
        <w:t>slowing</w:t>
      </w:r>
      <w:r>
        <w:rPr>
          <w:color w:val="231F20"/>
          <w:spacing w:val="-42"/>
          <w:w w:val="95"/>
        </w:rPr>
        <w:t> </w:t>
      </w:r>
      <w:r>
        <w:rPr>
          <w:color w:val="231F20"/>
          <w:w w:val="95"/>
        </w:rPr>
        <w:t>in</w:t>
      </w:r>
      <w:r>
        <w:rPr>
          <w:color w:val="231F20"/>
          <w:spacing w:val="-42"/>
          <w:w w:val="95"/>
        </w:rPr>
        <w:t> </w:t>
      </w:r>
      <w:r>
        <w:rPr>
          <w:color w:val="231F20"/>
          <w:w w:val="95"/>
        </w:rPr>
        <w:t>household</w:t>
      </w:r>
      <w:r>
        <w:rPr>
          <w:color w:val="231F20"/>
          <w:spacing w:val="-44"/>
          <w:w w:val="95"/>
        </w:rPr>
        <w:t> </w:t>
      </w:r>
      <w:r>
        <w:rPr>
          <w:color w:val="231F20"/>
          <w:w w:val="95"/>
        </w:rPr>
        <w:t>demand</w:t>
      </w:r>
      <w:r>
        <w:rPr>
          <w:color w:val="231F20"/>
          <w:spacing w:val="-42"/>
          <w:w w:val="95"/>
        </w:rPr>
        <w:t> </w:t>
      </w:r>
      <w:r>
        <w:rPr>
          <w:color w:val="231F20"/>
          <w:w w:val="95"/>
        </w:rPr>
        <w:t>(Section</w:t>
      </w:r>
      <w:r>
        <w:rPr>
          <w:color w:val="231F20"/>
          <w:spacing w:val="-42"/>
          <w:w w:val="95"/>
        </w:rPr>
        <w:t> </w:t>
      </w:r>
      <w:r>
        <w:rPr>
          <w:color w:val="231F20"/>
          <w:w w:val="95"/>
        </w:rPr>
        <w:t>2).</w:t>
      </w:r>
      <w:r>
        <w:rPr>
          <w:color w:val="231F20"/>
          <w:spacing w:val="-26"/>
          <w:w w:val="95"/>
        </w:rPr>
        <w:t> </w:t>
      </w:r>
      <w:r>
        <w:rPr>
          <w:color w:val="231F20"/>
          <w:w w:val="95"/>
        </w:rPr>
        <w:t>For </w:t>
      </w:r>
      <w:r>
        <w:rPr>
          <w:color w:val="231F20"/>
          <w:w w:val="90"/>
        </w:rPr>
        <w:t>example,</w:t>
      </w:r>
      <w:r>
        <w:rPr>
          <w:color w:val="231F20"/>
          <w:spacing w:val="-29"/>
          <w:w w:val="90"/>
        </w:rPr>
        <w:t> </w:t>
      </w:r>
      <w:r>
        <w:rPr>
          <w:color w:val="231F20"/>
          <w:w w:val="90"/>
        </w:rPr>
        <w:t>distribution,</w:t>
      </w:r>
      <w:r>
        <w:rPr>
          <w:color w:val="231F20"/>
          <w:spacing w:val="-26"/>
          <w:w w:val="90"/>
        </w:rPr>
        <w:t> </w:t>
      </w:r>
      <w:r>
        <w:rPr>
          <w:color w:val="231F20"/>
          <w:w w:val="90"/>
        </w:rPr>
        <w:t>hotels</w:t>
      </w:r>
      <w:r>
        <w:rPr>
          <w:color w:val="231F20"/>
          <w:spacing w:val="-26"/>
          <w:w w:val="90"/>
        </w:rPr>
        <w:t> </w:t>
      </w:r>
      <w:r>
        <w:rPr>
          <w:color w:val="231F20"/>
          <w:w w:val="90"/>
        </w:rPr>
        <w:t>and</w:t>
      </w:r>
      <w:r>
        <w:rPr>
          <w:color w:val="231F20"/>
          <w:spacing w:val="-26"/>
          <w:w w:val="90"/>
        </w:rPr>
        <w:t> </w:t>
      </w:r>
      <w:r>
        <w:rPr>
          <w:color w:val="231F20"/>
          <w:w w:val="90"/>
        </w:rPr>
        <w:t>catering</w:t>
      </w:r>
      <w:r>
        <w:rPr>
          <w:color w:val="231F20"/>
          <w:spacing w:val="-29"/>
          <w:w w:val="90"/>
        </w:rPr>
        <w:t> </w:t>
      </w:r>
      <w:r>
        <w:rPr>
          <w:color w:val="231F20"/>
          <w:w w:val="90"/>
        </w:rPr>
        <w:t>output</w:t>
      </w:r>
      <w:r>
        <w:rPr>
          <w:color w:val="231F20"/>
          <w:spacing w:val="-26"/>
          <w:w w:val="90"/>
        </w:rPr>
        <w:t> </w:t>
      </w:r>
      <w:r>
        <w:rPr>
          <w:color w:val="231F20"/>
          <w:w w:val="90"/>
        </w:rPr>
        <w:t>is</w:t>
      </w:r>
      <w:r>
        <w:rPr>
          <w:color w:val="231F20"/>
          <w:spacing w:val="-26"/>
          <w:w w:val="90"/>
        </w:rPr>
        <w:t> </w:t>
      </w:r>
      <w:r>
        <w:rPr>
          <w:color w:val="231F20"/>
          <w:w w:val="90"/>
        </w:rPr>
        <w:t>estimated </w:t>
      </w:r>
      <w:r>
        <w:rPr>
          <w:color w:val="231F20"/>
        </w:rPr>
        <w:t>to</w:t>
      </w:r>
      <w:r>
        <w:rPr>
          <w:color w:val="231F20"/>
          <w:spacing w:val="-39"/>
        </w:rPr>
        <w:t> </w:t>
      </w:r>
      <w:r>
        <w:rPr>
          <w:color w:val="231F20"/>
        </w:rPr>
        <w:t>have</w:t>
      </w:r>
      <w:r>
        <w:rPr>
          <w:color w:val="231F20"/>
          <w:spacing w:val="-40"/>
        </w:rPr>
        <w:t> </w:t>
      </w:r>
      <w:r>
        <w:rPr>
          <w:color w:val="231F20"/>
        </w:rPr>
        <w:t>fallen</w:t>
      </w:r>
      <w:r>
        <w:rPr>
          <w:color w:val="231F20"/>
          <w:spacing w:val="-38"/>
        </w:rPr>
        <w:t> </w:t>
      </w:r>
      <w:r>
        <w:rPr>
          <w:color w:val="231F20"/>
        </w:rPr>
        <w:t>by</w:t>
      </w:r>
      <w:r>
        <w:rPr>
          <w:color w:val="231F20"/>
          <w:spacing w:val="-38"/>
        </w:rPr>
        <w:t> </w:t>
      </w:r>
      <w:r>
        <w:rPr>
          <w:color w:val="231F20"/>
        </w:rPr>
        <w:t>1.7%</w:t>
      </w:r>
      <w:r>
        <w:rPr>
          <w:color w:val="231F20"/>
          <w:spacing w:val="-39"/>
        </w:rPr>
        <w:t> </w:t>
      </w:r>
      <w:r>
        <w:rPr>
          <w:color w:val="231F20"/>
        </w:rPr>
        <w:t>in</w:t>
      </w:r>
      <w:r>
        <w:rPr>
          <w:color w:val="231F20"/>
          <w:spacing w:val="-38"/>
        </w:rPr>
        <w:t> </w:t>
      </w:r>
      <w:r>
        <w:rPr>
          <w:color w:val="231F20"/>
        </w:rPr>
        <w:t>2008</w:t>
      </w:r>
      <w:r>
        <w:rPr>
          <w:color w:val="231F20"/>
          <w:spacing w:val="-40"/>
        </w:rPr>
        <w:t> </w:t>
      </w:r>
      <w:r>
        <w:rPr>
          <w:color w:val="231F20"/>
        </w:rPr>
        <w:t>Q3</w:t>
      </w:r>
      <w:r>
        <w:rPr>
          <w:color w:val="231F20"/>
          <w:spacing w:val="-38"/>
        </w:rPr>
        <w:t> </w:t>
      </w:r>
      <w:r>
        <w:rPr>
          <w:color w:val="231F20"/>
        </w:rPr>
        <w:t>alone.</w:t>
      </w:r>
      <w:r>
        <w:rPr>
          <w:color w:val="231F20"/>
          <w:spacing w:val="-20"/>
        </w:rPr>
        <w:t> </w:t>
      </w:r>
      <w:r>
        <w:rPr>
          <w:color w:val="231F20"/>
        </w:rPr>
        <w:t>And</w:t>
      </w:r>
      <w:r>
        <w:rPr>
          <w:color w:val="231F20"/>
          <w:spacing w:val="-39"/>
        </w:rPr>
        <w:t> </w:t>
      </w:r>
      <w:r>
        <w:rPr>
          <w:color w:val="231F20"/>
        </w:rPr>
        <w:t>within</w:t>
      </w:r>
      <w:r>
        <w:rPr>
          <w:color w:val="231F20"/>
          <w:spacing w:val="-40"/>
        </w:rPr>
        <w:t> </w:t>
      </w:r>
      <w:r>
        <w:rPr>
          <w:color w:val="231F20"/>
        </w:rPr>
        <w:t>that, </w:t>
      </w:r>
      <w:r>
        <w:rPr>
          <w:color w:val="231F20"/>
          <w:w w:val="95"/>
        </w:rPr>
        <w:t>motor</w:t>
      </w:r>
      <w:r>
        <w:rPr>
          <w:color w:val="231F20"/>
          <w:spacing w:val="-41"/>
          <w:w w:val="95"/>
        </w:rPr>
        <w:t> </w:t>
      </w:r>
      <w:r>
        <w:rPr>
          <w:color w:val="231F20"/>
          <w:w w:val="95"/>
        </w:rPr>
        <w:t>trades</w:t>
      </w:r>
      <w:r>
        <w:rPr>
          <w:color w:val="231F20"/>
          <w:spacing w:val="-41"/>
          <w:w w:val="95"/>
        </w:rPr>
        <w:t> </w:t>
      </w:r>
      <w:r>
        <w:rPr>
          <w:color w:val="231F20"/>
          <w:w w:val="95"/>
        </w:rPr>
        <w:t>output,</w:t>
      </w:r>
      <w:r>
        <w:rPr>
          <w:color w:val="231F20"/>
          <w:spacing w:val="-40"/>
          <w:w w:val="95"/>
        </w:rPr>
        <w:t> </w:t>
      </w:r>
      <w:r>
        <w:rPr>
          <w:color w:val="231F20"/>
          <w:w w:val="95"/>
        </w:rPr>
        <w:t>which</w:t>
      </w:r>
      <w:r>
        <w:rPr>
          <w:color w:val="231F20"/>
          <w:spacing w:val="-40"/>
          <w:w w:val="95"/>
        </w:rPr>
        <w:t> </w:t>
      </w:r>
      <w:r>
        <w:rPr>
          <w:color w:val="231F20"/>
          <w:w w:val="95"/>
        </w:rPr>
        <w:t>consists</w:t>
      </w:r>
      <w:r>
        <w:rPr>
          <w:color w:val="231F20"/>
          <w:spacing w:val="-39"/>
          <w:w w:val="95"/>
        </w:rPr>
        <w:t> </w:t>
      </w:r>
      <w:r>
        <w:rPr>
          <w:color w:val="231F20"/>
          <w:w w:val="95"/>
        </w:rPr>
        <w:t>mainly</w:t>
      </w:r>
      <w:r>
        <w:rPr>
          <w:color w:val="231F20"/>
          <w:spacing w:val="-41"/>
          <w:w w:val="95"/>
        </w:rPr>
        <w:t> </w:t>
      </w:r>
      <w:r>
        <w:rPr>
          <w:color w:val="231F20"/>
          <w:w w:val="95"/>
        </w:rPr>
        <w:t>of</w:t>
      </w:r>
      <w:r>
        <w:rPr>
          <w:color w:val="231F20"/>
          <w:spacing w:val="-41"/>
          <w:w w:val="95"/>
        </w:rPr>
        <w:t> </w:t>
      </w:r>
      <w:r>
        <w:rPr>
          <w:color w:val="231F20"/>
          <w:w w:val="95"/>
        </w:rPr>
        <w:t>vehicle</w:t>
      </w:r>
      <w:r>
        <w:rPr>
          <w:color w:val="231F20"/>
          <w:spacing w:val="-39"/>
          <w:w w:val="95"/>
        </w:rPr>
        <w:t> </w:t>
      </w:r>
      <w:r>
        <w:rPr>
          <w:color w:val="231F20"/>
          <w:w w:val="95"/>
        </w:rPr>
        <w:t>sales, fell</w:t>
      </w:r>
      <w:r>
        <w:rPr>
          <w:color w:val="231F20"/>
          <w:spacing w:val="-32"/>
          <w:w w:val="95"/>
        </w:rPr>
        <w:t> </w:t>
      </w:r>
      <w:r>
        <w:rPr>
          <w:color w:val="231F20"/>
          <w:w w:val="95"/>
        </w:rPr>
        <w:t>by</w:t>
      </w:r>
      <w:r>
        <w:rPr>
          <w:color w:val="231F20"/>
          <w:spacing w:val="-32"/>
          <w:w w:val="95"/>
        </w:rPr>
        <w:t> </w:t>
      </w:r>
      <w:r>
        <w:rPr>
          <w:color w:val="231F20"/>
          <w:w w:val="95"/>
        </w:rPr>
        <w:t>nearly</w:t>
      </w:r>
      <w:r>
        <w:rPr>
          <w:color w:val="231F20"/>
          <w:spacing w:val="-32"/>
          <w:w w:val="95"/>
        </w:rPr>
        <w:t> </w:t>
      </w:r>
      <w:r>
        <w:rPr>
          <w:color w:val="231F20"/>
          <w:w w:val="95"/>
        </w:rPr>
        <w:t>5%</w:t>
      </w:r>
      <w:r>
        <w:rPr>
          <w:color w:val="231F20"/>
          <w:spacing w:val="-31"/>
          <w:w w:val="95"/>
        </w:rPr>
        <w:t> </w:t>
      </w:r>
      <w:r>
        <w:rPr>
          <w:color w:val="231F20"/>
          <w:w w:val="95"/>
        </w:rPr>
        <w:t>in</w:t>
      </w:r>
      <w:r>
        <w:rPr>
          <w:color w:val="231F20"/>
          <w:spacing w:val="-35"/>
          <w:w w:val="95"/>
        </w:rPr>
        <w:t> </w:t>
      </w:r>
      <w:r>
        <w:rPr>
          <w:color w:val="231F20"/>
          <w:w w:val="95"/>
        </w:rPr>
        <w:t>the</w:t>
      </w:r>
      <w:r>
        <w:rPr>
          <w:color w:val="231F20"/>
          <w:spacing w:val="-34"/>
          <w:w w:val="95"/>
        </w:rPr>
        <w:t> </w:t>
      </w:r>
      <w:r>
        <w:rPr>
          <w:color w:val="231F20"/>
          <w:w w:val="95"/>
        </w:rPr>
        <w:t>three</w:t>
      </w:r>
      <w:r>
        <w:rPr>
          <w:color w:val="231F20"/>
          <w:spacing w:val="-31"/>
          <w:w w:val="95"/>
        </w:rPr>
        <w:t> </w:t>
      </w:r>
      <w:r>
        <w:rPr>
          <w:color w:val="231F20"/>
          <w:w w:val="95"/>
        </w:rPr>
        <w:t>months</w:t>
      </w:r>
      <w:r>
        <w:rPr>
          <w:color w:val="231F20"/>
          <w:spacing w:val="-34"/>
          <w:w w:val="95"/>
        </w:rPr>
        <w:t> </w:t>
      </w:r>
      <w:r>
        <w:rPr>
          <w:color w:val="231F20"/>
          <w:w w:val="95"/>
        </w:rPr>
        <w:t>to</w:t>
      </w:r>
      <w:r>
        <w:rPr>
          <w:color w:val="231F20"/>
          <w:spacing w:val="-36"/>
          <w:w w:val="95"/>
        </w:rPr>
        <w:t> </w:t>
      </w:r>
      <w:r>
        <w:rPr>
          <w:color w:val="231F20"/>
          <w:w w:val="95"/>
        </w:rPr>
        <w:t>August,</w:t>
      </w:r>
      <w:r>
        <w:rPr>
          <w:color w:val="231F20"/>
          <w:spacing w:val="-32"/>
          <w:w w:val="95"/>
        </w:rPr>
        <w:t> </w:t>
      </w:r>
      <w:r>
        <w:rPr>
          <w:color w:val="231F20"/>
          <w:w w:val="95"/>
        </w:rPr>
        <w:t>according</w:t>
      </w:r>
      <w:r>
        <w:rPr>
          <w:color w:val="231F20"/>
          <w:spacing w:val="-34"/>
          <w:w w:val="95"/>
        </w:rPr>
        <w:t> </w:t>
      </w:r>
      <w:r>
        <w:rPr>
          <w:color w:val="231F20"/>
          <w:w w:val="95"/>
        </w:rPr>
        <w:t>to the</w:t>
      </w:r>
      <w:r>
        <w:rPr>
          <w:color w:val="231F20"/>
          <w:spacing w:val="-38"/>
          <w:w w:val="95"/>
        </w:rPr>
        <w:t> </w:t>
      </w:r>
      <w:r>
        <w:rPr>
          <w:color w:val="231F20"/>
          <w:w w:val="95"/>
        </w:rPr>
        <w:t>latest</w:t>
      </w:r>
      <w:r>
        <w:rPr>
          <w:color w:val="231F20"/>
          <w:spacing w:val="-39"/>
          <w:w w:val="95"/>
        </w:rPr>
        <w:t> </w:t>
      </w:r>
      <w:r>
        <w:rPr>
          <w:color w:val="231F20"/>
          <w:w w:val="95"/>
        </w:rPr>
        <w:t>official</w:t>
      </w:r>
      <w:r>
        <w:rPr>
          <w:color w:val="231F20"/>
          <w:spacing w:val="-40"/>
          <w:w w:val="95"/>
        </w:rPr>
        <w:t> </w:t>
      </w:r>
      <w:r>
        <w:rPr>
          <w:color w:val="231F20"/>
          <w:w w:val="95"/>
        </w:rPr>
        <w:t>data.</w:t>
      </w:r>
      <w:r>
        <w:rPr>
          <w:color w:val="231F20"/>
          <w:spacing w:val="-16"/>
          <w:w w:val="95"/>
        </w:rPr>
        <w:t> </w:t>
      </w:r>
      <w:r>
        <w:rPr>
          <w:color w:val="231F20"/>
          <w:w w:val="95"/>
        </w:rPr>
        <w:t>By</w:t>
      </w:r>
      <w:r>
        <w:rPr>
          <w:color w:val="231F20"/>
          <w:spacing w:val="-38"/>
          <w:w w:val="95"/>
        </w:rPr>
        <w:t> </w:t>
      </w:r>
      <w:r>
        <w:rPr>
          <w:color w:val="231F20"/>
          <w:w w:val="95"/>
        </w:rPr>
        <w:t>contrast,</w:t>
      </w:r>
      <w:r>
        <w:rPr>
          <w:color w:val="231F20"/>
          <w:spacing w:val="-37"/>
          <w:w w:val="95"/>
        </w:rPr>
        <w:t> </w:t>
      </w:r>
      <w:r>
        <w:rPr>
          <w:color w:val="231F20"/>
          <w:w w:val="95"/>
        </w:rPr>
        <w:t>measured</w:t>
      </w:r>
      <w:r>
        <w:rPr>
          <w:color w:val="231F20"/>
          <w:spacing w:val="-38"/>
          <w:w w:val="95"/>
        </w:rPr>
        <w:t> </w:t>
      </w:r>
      <w:r>
        <w:rPr>
          <w:color w:val="231F20"/>
          <w:w w:val="95"/>
        </w:rPr>
        <w:t>government </w:t>
      </w:r>
      <w:r>
        <w:rPr>
          <w:color w:val="231F20"/>
          <w:w w:val="90"/>
        </w:rPr>
        <w:t>sector</w:t>
      </w:r>
      <w:r>
        <w:rPr>
          <w:color w:val="231F20"/>
          <w:spacing w:val="-23"/>
          <w:w w:val="90"/>
        </w:rPr>
        <w:t> </w:t>
      </w:r>
      <w:r>
        <w:rPr>
          <w:color w:val="231F20"/>
          <w:w w:val="90"/>
        </w:rPr>
        <w:t>output</w:t>
      </w:r>
      <w:r>
        <w:rPr>
          <w:color w:val="231F20"/>
          <w:spacing w:val="-19"/>
          <w:w w:val="90"/>
        </w:rPr>
        <w:t> </w:t>
      </w:r>
      <w:r>
        <w:rPr>
          <w:color w:val="231F20"/>
          <w:w w:val="90"/>
        </w:rPr>
        <w:t>growth,</w:t>
      </w:r>
      <w:r>
        <w:rPr>
          <w:color w:val="231F20"/>
          <w:spacing w:val="-23"/>
          <w:w w:val="90"/>
        </w:rPr>
        <w:t> </w:t>
      </w:r>
      <w:r>
        <w:rPr>
          <w:color w:val="231F20"/>
          <w:w w:val="90"/>
        </w:rPr>
        <w:t>for</w:t>
      </w:r>
      <w:r>
        <w:rPr>
          <w:color w:val="231F20"/>
          <w:spacing w:val="-20"/>
          <w:w w:val="90"/>
        </w:rPr>
        <w:t> </w:t>
      </w:r>
      <w:r>
        <w:rPr>
          <w:color w:val="231F20"/>
          <w:w w:val="90"/>
        </w:rPr>
        <w:t>example</w:t>
      </w:r>
      <w:r>
        <w:rPr>
          <w:color w:val="231F20"/>
          <w:spacing w:val="-19"/>
          <w:w w:val="90"/>
        </w:rPr>
        <w:t> </w:t>
      </w:r>
      <w:r>
        <w:rPr>
          <w:color w:val="231F20"/>
          <w:w w:val="90"/>
        </w:rPr>
        <w:t>education</w:t>
      </w:r>
      <w:r>
        <w:rPr>
          <w:color w:val="231F20"/>
          <w:spacing w:val="-19"/>
          <w:w w:val="90"/>
        </w:rPr>
        <w:t> </w:t>
      </w:r>
      <w:r>
        <w:rPr>
          <w:color w:val="231F20"/>
          <w:w w:val="90"/>
        </w:rPr>
        <w:t>and</w:t>
      </w:r>
      <w:r>
        <w:rPr>
          <w:color w:val="231F20"/>
          <w:spacing w:val="-20"/>
          <w:w w:val="90"/>
        </w:rPr>
        <w:t> </w:t>
      </w:r>
      <w:r>
        <w:rPr>
          <w:color w:val="231F20"/>
          <w:w w:val="90"/>
        </w:rPr>
        <w:t>health,</w:t>
      </w:r>
      <w:r>
        <w:rPr>
          <w:color w:val="231F20"/>
          <w:spacing w:val="-19"/>
          <w:w w:val="90"/>
        </w:rPr>
        <w:t> </w:t>
      </w:r>
      <w:r>
        <w:rPr>
          <w:color w:val="231F20"/>
          <w:w w:val="90"/>
        </w:rPr>
        <w:t>has </w:t>
      </w:r>
      <w:r>
        <w:rPr>
          <w:color w:val="231F20"/>
        </w:rPr>
        <w:t>remained</w:t>
      </w:r>
      <w:r>
        <w:rPr>
          <w:color w:val="231F20"/>
          <w:spacing w:val="-19"/>
        </w:rPr>
        <w:t> </w:t>
      </w:r>
      <w:r>
        <w:rPr>
          <w:color w:val="231F20"/>
        </w:rPr>
        <w:t>steady.</w:t>
      </w:r>
    </w:p>
    <w:p>
      <w:pPr>
        <w:pStyle w:val="BodyText"/>
        <w:spacing w:before="4"/>
        <w:rPr>
          <w:sz w:val="22"/>
        </w:rPr>
      </w:pPr>
    </w:p>
    <w:p>
      <w:pPr>
        <w:pStyle w:val="BodyText"/>
        <w:spacing w:line="268" w:lineRule="auto"/>
        <w:ind w:left="153" w:right="155"/>
      </w:pPr>
      <w:r>
        <w:rPr>
          <w:color w:val="231F20"/>
          <w:w w:val="95"/>
        </w:rPr>
        <w:t>Manufacturing</w:t>
      </w:r>
      <w:r>
        <w:rPr>
          <w:color w:val="231F20"/>
          <w:spacing w:val="-36"/>
          <w:w w:val="95"/>
        </w:rPr>
        <w:t> </w:t>
      </w:r>
      <w:r>
        <w:rPr>
          <w:color w:val="231F20"/>
          <w:w w:val="95"/>
        </w:rPr>
        <w:t>output</w:t>
      </w:r>
      <w:r>
        <w:rPr>
          <w:color w:val="231F20"/>
          <w:spacing w:val="-33"/>
          <w:w w:val="95"/>
        </w:rPr>
        <w:t> </w:t>
      </w:r>
      <w:r>
        <w:rPr>
          <w:color w:val="231F20"/>
          <w:w w:val="95"/>
        </w:rPr>
        <w:t>contracted</w:t>
      </w:r>
      <w:r>
        <w:rPr>
          <w:color w:val="231F20"/>
          <w:spacing w:val="-33"/>
          <w:w w:val="95"/>
        </w:rPr>
        <w:t> </w:t>
      </w:r>
      <w:r>
        <w:rPr>
          <w:color w:val="231F20"/>
          <w:w w:val="95"/>
        </w:rPr>
        <w:t>sharply</w:t>
      </w:r>
      <w:r>
        <w:rPr>
          <w:color w:val="231F20"/>
          <w:spacing w:val="-33"/>
          <w:w w:val="95"/>
        </w:rPr>
        <w:t> </w:t>
      </w:r>
      <w:r>
        <w:rPr>
          <w:color w:val="231F20"/>
          <w:w w:val="95"/>
        </w:rPr>
        <w:t>in</w:t>
      </w:r>
      <w:r>
        <w:rPr>
          <w:color w:val="231F20"/>
          <w:spacing w:val="-36"/>
          <w:w w:val="95"/>
        </w:rPr>
        <w:t> </w:t>
      </w:r>
      <w:r>
        <w:rPr>
          <w:color w:val="231F20"/>
          <w:w w:val="95"/>
        </w:rPr>
        <w:t>Q3</w:t>
      </w:r>
      <w:r>
        <w:rPr>
          <w:color w:val="231F20"/>
          <w:spacing w:val="-33"/>
          <w:w w:val="95"/>
        </w:rPr>
        <w:t> </w:t>
      </w:r>
      <w:r>
        <w:rPr>
          <w:color w:val="231F20"/>
          <w:spacing w:val="-3"/>
          <w:w w:val="95"/>
        </w:rPr>
        <w:t>(Table</w:t>
      </w:r>
      <w:r>
        <w:rPr>
          <w:color w:val="231F20"/>
          <w:spacing w:val="-34"/>
          <w:w w:val="95"/>
        </w:rPr>
        <w:t> </w:t>
      </w:r>
      <w:r>
        <w:rPr>
          <w:color w:val="231F20"/>
          <w:w w:val="95"/>
        </w:rPr>
        <w:t>3.A). Over</w:t>
      </w:r>
      <w:r>
        <w:rPr>
          <w:color w:val="231F20"/>
          <w:spacing w:val="-39"/>
          <w:w w:val="95"/>
        </w:rPr>
        <w:t> </w:t>
      </w:r>
      <w:r>
        <w:rPr>
          <w:color w:val="231F20"/>
          <w:w w:val="95"/>
        </w:rPr>
        <w:t>much</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38"/>
          <w:w w:val="95"/>
        </w:rPr>
        <w:t> </w:t>
      </w:r>
      <w:r>
        <w:rPr>
          <w:color w:val="231F20"/>
          <w:w w:val="95"/>
        </w:rPr>
        <w:t>past</w:t>
      </w:r>
      <w:r>
        <w:rPr>
          <w:color w:val="231F20"/>
          <w:spacing w:val="-40"/>
          <w:w w:val="95"/>
        </w:rPr>
        <w:t> </w:t>
      </w:r>
      <w:r>
        <w:rPr>
          <w:color w:val="231F20"/>
          <w:w w:val="95"/>
        </w:rPr>
        <w:t>year,</w:t>
      </w:r>
      <w:r>
        <w:rPr>
          <w:color w:val="231F20"/>
          <w:spacing w:val="-38"/>
          <w:w w:val="95"/>
        </w:rPr>
        <w:t> </w:t>
      </w:r>
      <w:r>
        <w:rPr>
          <w:color w:val="231F20"/>
          <w:w w:val="95"/>
        </w:rPr>
        <w:t>relatively</w:t>
      </w:r>
      <w:r>
        <w:rPr>
          <w:color w:val="231F20"/>
          <w:spacing w:val="-38"/>
          <w:w w:val="95"/>
        </w:rPr>
        <w:t> </w:t>
      </w:r>
      <w:r>
        <w:rPr>
          <w:color w:val="231F20"/>
          <w:w w:val="95"/>
        </w:rPr>
        <w:t>robust</w:t>
      </w:r>
      <w:r>
        <w:rPr>
          <w:color w:val="231F20"/>
          <w:spacing w:val="-38"/>
          <w:w w:val="95"/>
        </w:rPr>
        <w:t> </w:t>
      </w:r>
      <w:r>
        <w:rPr>
          <w:color w:val="231F20"/>
          <w:w w:val="95"/>
        </w:rPr>
        <w:t>manufacturing exports</w:t>
      </w:r>
      <w:r>
        <w:rPr>
          <w:color w:val="231F20"/>
          <w:spacing w:val="-38"/>
          <w:w w:val="95"/>
        </w:rPr>
        <w:t> </w:t>
      </w:r>
      <w:r>
        <w:rPr>
          <w:color w:val="231F20"/>
          <w:w w:val="95"/>
        </w:rPr>
        <w:t>had</w:t>
      </w:r>
      <w:r>
        <w:rPr>
          <w:color w:val="231F20"/>
          <w:spacing w:val="-37"/>
          <w:w w:val="95"/>
        </w:rPr>
        <w:t> </w:t>
      </w:r>
      <w:r>
        <w:rPr>
          <w:color w:val="231F20"/>
          <w:w w:val="95"/>
        </w:rPr>
        <w:t>partially</w:t>
      </w:r>
      <w:r>
        <w:rPr>
          <w:color w:val="231F20"/>
          <w:spacing w:val="-38"/>
          <w:w w:val="95"/>
        </w:rPr>
        <w:t> </w:t>
      </w:r>
      <w:r>
        <w:rPr>
          <w:color w:val="231F20"/>
          <w:w w:val="95"/>
        </w:rPr>
        <w:t>supported</w:t>
      </w:r>
      <w:r>
        <w:rPr>
          <w:color w:val="231F20"/>
          <w:spacing w:val="-39"/>
          <w:w w:val="95"/>
        </w:rPr>
        <w:t> </w:t>
      </w:r>
      <w:r>
        <w:rPr>
          <w:color w:val="231F20"/>
          <w:w w:val="95"/>
        </w:rPr>
        <w:t>output</w:t>
      </w:r>
      <w:r>
        <w:rPr>
          <w:color w:val="231F20"/>
          <w:spacing w:val="-37"/>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face</w:t>
      </w:r>
      <w:r>
        <w:rPr>
          <w:color w:val="231F20"/>
          <w:spacing w:val="-40"/>
          <w:w w:val="95"/>
        </w:rPr>
        <w:t> </w:t>
      </w:r>
      <w:r>
        <w:rPr>
          <w:color w:val="231F20"/>
          <w:w w:val="95"/>
        </w:rPr>
        <w:t>of</w:t>
      </w:r>
      <w:r>
        <w:rPr>
          <w:color w:val="231F20"/>
          <w:spacing w:val="-37"/>
          <w:w w:val="95"/>
        </w:rPr>
        <w:t> </w:t>
      </w:r>
      <w:r>
        <w:rPr>
          <w:color w:val="231F20"/>
          <w:w w:val="95"/>
        </w:rPr>
        <w:t>slowing domestic</w:t>
      </w:r>
      <w:r>
        <w:rPr>
          <w:color w:val="231F20"/>
          <w:spacing w:val="-42"/>
          <w:w w:val="95"/>
        </w:rPr>
        <w:t> </w:t>
      </w:r>
      <w:r>
        <w:rPr>
          <w:color w:val="231F20"/>
          <w:w w:val="95"/>
        </w:rPr>
        <w:t>demand.</w:t>
      </w:r>
      <w:r>
        <w:rPr>
          <w:color w:val="231F20"/>
          <w:spacing w:val="-22"/>
          <w:w w:val="95"/>
        </w:rPr>
        <w:t> </w:t>
      </w:r>
      <w:r>
        <w:rPr>
          <w:color w:val="231F20"/>
          <w:w w:val="95"/>
        </w:rPr>
        <w:t>But</w:t>
      </w:r>
      <w:r>
        <w:rPr>
          <w:color w:val="231F20"/>
          <w:spacing w:val="-41"/>
          <w:w w:val="95"/>
        </w:rPr>
        <w:t> </w:t>
      </w:r>
      <w:r>
        <w:rPr>
          <w:color w:val="231F20"/>
          <w:w w:val="95"/>
        </w:rPr>
        <w:t>that</w:t>
      </w:r>
      <w:r>
        <w:rPr>
          <w:color w:val="231F20"/>
          <w:spacing w:val="-40"/>
          <w:w w:val="95"/>
        </w:rPr>
        <w:t> </w:t>
      </w:r>
      <w:r>
        <w:rPr>
          <w:color w:val="231F20"/>
          <w:w w:val="95"/>
        </w:rPr>
        <w:t>support</w:t>
      </w:r>
      <w:r>
        <w:rPr>
          <w:color w:val="231F20"/>
          <w:spacing w:val="-40"/>
          <w:w w:val="95"/>
        </w:rPr>
        <w:t> </w:t>
      </w:r>
      <w:r>
        <w:rPr>
          <w:color w:val="231F20"/>
          <w:w w:val="95"/>
        </w:rPr>
        <w:t>has</w:t>
      </w:r>
      <w:r>
        <w:rPr>
          <w:color w:val="231F20"/>
          <w:spacing w:val="-39"/>
          <w:w w:val="95"/>
        </w:rPr>
        <w:t> </w:t>
      </w:r>
      <w:r>
        <w:rPr>
          <w:color w:val="231F20"/>
          <w:w w:val="95"/>
        </w:rPr>
        <w:t>started</w:t>
      </w:r>
      <w:r>
        <w:rPr>
          <w:color w:val="231F20"/>
          <w:spacing w:val="-42"/>
          <w:w w:val="95"/>
        </w:rPr>
        <w:t> </w:t>
      </w:r>
      <w:r>
        <w:rPr>
          <w:color w:val="231F20"/>
          <w:w w:val="95"/>
        </w:rPr>
        <w:t>to</w:t>
      </w:r>
      <w:r>
        <w:rPr>
          <w:color w:val="231F20"/>
          <w:spacing w:val="-42"/>
          <w:w w:val="95"/>
        </w:rPr>
        <w:t> </w:t>
      </w:r>
      <w:r>
        <w:rPr>
          <w:color w:val="231F20"/>
          <w:w w:val="95"/>
        </w:rPr>
        <w:t>fall</w:t>
      </w:r>
      <w:r>
        <w:rPr>
          <w:color w:val="231F20"/>
          <w:spacing w:val="-39"/>
          <w:w w:val="95"/>
        </w:rPr>
        <w:t> </w:t>
      </w:r>
      <w:r>
        <w:rPr>
          <w:color w:val="231F20"/>
          <w:w w:val="95"/>
        </w:rPr>
        <w:t>away</w:t>
      </w:r>
      <w:r>
        <w:rPr>
          <w:color w:val="231F20"/>
          <w:spacing w:val="-40"/>
          <w:w w:val="95"/>
        </w:rPr>
        <w:t> </w:t>
      </w:r>
      <w:r>
        <w:rPr>
          <w:color w:val="231F20"/>
          <w:w w:val="95"/>
        </w:rPr>
        <w:t>in </w:t>
      </w:r>
      <w:r>
        <w:rPr>
          <w:color w:val="231F20"/>
        </w:rPr>
        <w:t>recent</w:t>
      </w:r>
      <w:r>
        <w:rPr>
          <w:color w:val="231F20"/>
          <w:spacing w:val="-42"/>
        </w:rPr>
        <w:t> </w:t>
      </w:r>
      <w:r>
        <w:rPr>
          <w:color w:val="231F20"/>
        </w:rPr>
        <w:t>months</w:t>
      </w:r>
      <w:r>
        <w:rPr>
          <w:color w:val="231F20"/>
          <w:spacing w:val="-42"/>
        </w:rPr>
        <w:t> </w:t>
      </w:r>
      <w:r>
        <w:rPr>
          <w:color w:val="231F20"/>
        </w:rPr>
        <w:t>(Chart</w:t>
      </w:r>
      <w:r>
        <w:rPr>
          <w:color w:val="231F20"/>
          <w:spacing w:val="-42"/>
        </w:rPr>
        <w:t> </w:t>
      </w:r>
      <w:r>
        <w:rPr>
          <w:color w:val="231F20"/>
        </w:rPr>
        <w:t>3.3),</w:t>
      </w:r>
      <w:r>
        <w:rPr>
          <w:color w:val="231F20"/>
          <w:spacing w:val="-42"/>
        </w:rPr>
        <w:t> </w:t>
      </w:r>
      <w:r>
        <w:rPr>
          <w:color w:val="231F20"/>
        </w:rPr>
        <w:t>as</w:t>
      </w:r>
      <w:r>
        <w:rPr>
          <w:color w:val="231F20"/>
          <w:spacing w:val="-42"/>
        </w:rPr>
        <w:t> </w:t>
      </w:r>
      <w:r>
        <w:rPr>
          <w:color w:val="231F20"/>
        </w:rPr>
        <w:t>world</w:t>
      </w:r>
      <w:r>
        <w:rPr>
          <w:color w:val="231F20"/>
          <w:spacing w:val="-42"/>
        </w:rPr>
        <w:t> </w:t>
      </w:r>
      <w:r>
        <w:rPr>
          <w:color w:val="231F20"/>
        </w:rPr>
        <w:t>activity</w:t>
      </w:r>
      <w:r>
        <w:rPr>
          <w:color w:val="231F20"/>
          <w:spacing w:val="-42"/>
        </w:rPr>
        <w:t> </w:t>
      </w:r>
      <w:r>
        <w:rPr>
          <w:color w:val="231F20"/>
        </w:rPr>
        <w:t>has</w:t>
      </w:r>
      <w:r>
        <w:rPr>
          <w:color w:val="231F20"/>
          <w:spacing w:val="-42"/>
        </w:rPr>
        <w:t> </w:t>
      </w:r>
      <w:r>
        <w:rPr>
          <w:color w:val="231F20"/>
        </w:rPr>
        <w:t>slowed.</w:t>
      </w:r>
    </w:p>
    <w:p>
      <w:pPr>
        <w:pStyle w:val="BodyText"/>
        <w:spacing w:before="4"/>
        <w:rPr>
          <w:sz w:val="22"/>
        </w:rPr>
      </w:pPr>
    </w:p>
    <w:p>
      <w:pPr>
        <w:pStyle w:val="BodyText"/>
        <w:spacing w:line="268" w:lineRule="auto"/>
        <w:ind w:left="153" w:right="155"/>
        <w:rPr>
          <w:sz w:val="14"/>
        </w:rPr>
      </w:pPr>
      <w:r>
        <w:rPr>
          <w:color w:val="231F20"/>
          <w:w w:val="95"/>
        </w:rPr>
        <w:t>Falling</w:t>
      </w:r>
      <w:r>
        <w:rPr>
          <w:color w:val="231F20"/>
          <w:spacing w:val="-43"/>
          <w:w w:val="95"/>
        </w:rPr>
        <w:t> </w:t>
      </w:r>
      <w:r>
        <w:rPr>
          <w:color w:val="231F20"/>
          <w:w w:val="95"/>
        </w:rPr>
        <w:t>demand</w:t>
      </w:r>
      <w:r>
        <w:rPr>
          <w:color w:val="231F20"/>
          <w:spacing w:val="-42"/>
          <w:w w:val="95"/>
        </w:rPr>
        <w:t> </w:t>
      </w:r>
      <w:r>
        <w:rPr>
          <w:color w:val="231F20"/>
          <w:w w:val="95"/>
        </w:rPr>
        <w:t>for</w:t>
      </w:r>
      <w:r>
        <w:rPr>
          <w:color w:val="231F20"/>
          <w:spacing w:val="-41"/>
          <w:w w:val="95"/>
        </w:rPr>
        <w:t> </w:t>
      </w:r>
      <w:r>
        <w:rPr>
          <w:color w:val="231F20"/>
          <w:w w:val="95"/>
        </w:rPr>
        <w:t>residential</w:t>
      </w:r>
      <w:r>
        <w:rPr>
          <w:color w:val="231F20"/>
          <w:spacing w:val="-40"/>
          <w:w w:val="95"/>
        </w:rPr>
        <w:t> </w:t>
      </w:r>
      <w:r>
        <w:rPr>
          <w:color w:val="231F20"/>
          <w:w w:val="95"/>
        </w:rPr>
        <w:t>and</w:t>
      </w:r>
      <w:r>
        <w:rPr>
          <w:color w:val="231F20"/>
          <w:spacing w:val="-41"/>
          <w:w w:val="95"/>
        </w:rPr>
        <w:t> </w:t>
      </w:r>
      <w:r>
        <w:rPr>
          <w:color w:val="231F20"/>
          <w:w w:val="95"/>
        </w:rPr>
        <w:t>commercial</w:t>
      </w:r>
      <w:r>
        <w:rPr>
          <w:color w:val="231F20"/>
          <w:spacing w:val="-41"/>
          <w:w w:val="95"/>
        </w:rPr>
        <w:t> </w:t>
      </w:r>
      <w:r>
        <w:rPr>
          <w:color w:val="231F20"/>
          <w:w w:val="95"/>
        </w:rPr>
        <w:t>property</w:t>
      </w:r>
      <w:r>
        <w:rPr>
          <w:color w:val="231F20"/>
          <w:spacing w:val="-40"/>
          <w:w w:val="95"/>
        </w:rPr>
        <w:t> </w:t>
      </w:r>
      <w:r>
        <w:rPr>
          <w:color w:val="231F20"/>
          <w:w w:val="95"/>
        </w:rPr>
        <w:t>has </w:t>
      </w:r>
      <w:r>
        <w:rPr>
          <w:color w:val="231F20"/>
          <w:w w:val="90"/>
        </w:rPr>
        <w:t>pushed</w:t>
      </w:r>
      <w:r>
        <w:rPr>
          <w:color w:val="231F20"/>
          <w:spacing w:val="-22"/>
          <w:w w:val="90"/>
        </w:rPr>
        <w:t> </w:t>
      </w:r>
      <w:r>
        <w:rPr>
          <w:color w:val="231F20"/>
          <w:w w:val="90"/>
        </w:rPr>
        <w:t>down</w:t>
      </w:r>
      <w:r>
        <w:rPr>
          <w:color w:val="231F20"/>
          <w:spacing w:val="-22"/>
          <w:w w:val="90"/>
        </w:rPr>
        <w:t> </w:t>
      </w:r>
      <w:r>
        <w:rPr>
          <w:color w:val="231F20"/>
          <w:w w:val="90"/>
        </w:rPr>
        <w:t>on</w:t>
      </w:r>
      <w:r>
        <w:rPr>
          <w:color w:val="231F20"/>
          <w:spacing w:val="-19"/>
          <w:w w:val="90"/>
        </w:rPr>
        <w:t> </w:t>
      </w:r>
      <w:r>
        <w:rPr>
          <w:color w:val="231F20"/>
          <w:w w:val="90"/>
        </w:rPr>
        <w:t>construction</w:t>
      </w:r>
      <w:r>
        <w:rPr>
          <w:color w:val="231F20"/>
          <w:spacing w:val="-19"/>
          <w:w w:val="90"/>
        </w:rPr>
        <w:t> </w:t>
      </w:r>
      <w:r>
        <w:rPr>
          <w:color w:val="231F20"/>
          <w:w w:val="90"/>
        </w:rPr>
        <w:t>activity.</w:t>
      </w:r>
      <w:r>
        <w:rPr>
          <w:color w:val="231F20"/>
          <w:spacing w:val="18"/>
          <w:w w:val="90"/>
        </w:rPr>
        <w:t> </w:t>
      </w:r>
      <w:r>
        <w:rPr>
          <w:color w:val="231F20"/>
          <w:w w:val="90"/>
        </w:rPr>
        <w:t>Four-quarter</w:t>
      </w:r>
      <w:r>
        <w:rPr>
          <w:color w:val="231F20"/>
          <w:spacing w:val="-18"/>
          <w:w w:val="90"/>
        </w:rPr>
        <w:t> </w:t>
      </w:r>
      <w:r>
        <w:rPr>
          <w:color w:val="231F20"/>
          <w:w w:val="90"/>
        </w:rPr>
        <w:t>growth</w:t>
      </w:r>
      <w:r>
        <w:rPr>
          <w:color w:val="231F20"/>
          <w:spacing w:val="-19"/>
          <w:w w:val="90"/>
        </w:rPr>
        <w:t> </w:t>
      </w:r>
      <w:r>
        <w:rPr>
          <w:color w:val="231F20"/>
          <w:w w:val="90"/>
        </w:rPr>
        <w:t>in </w:t>
      </w:r>
      <w:r>
        <w:rPr>
          <w:color w:val="231F20"/>
          <w:w w:val="95"/>
        </w:rPr>
        <w:t>the</w:t>
      </w:r>
      <w:r>
        <w:rPr>
          <w:color w:val="231F20"/>
          <w:spacing w:val="-40"/>
          <w:w w:val="95"/>
        </w:rPr>
        <w:t> </w:t>
      </w:r>
      <w:r>
        <w:rPr>
          <w:color w:val="231F20"/>
          <w:w w:val="95"/>
        </w:rPr>
        <w:t>official</w:t>
      </w:r>
      <w:r>
        <w:rPr>
          <w:color w:val="231F20"/>
          <w:spacing w:val="-37"/>
          <w:w w:val="95"/>
        </w:rPr>
        <w:t> </w:t>
      </w:r>
      <w:r>
        <w:rPr>
          <w:color w:val="231F20"/>
          <w:w w:val="95"/>
        </w:rPr>
        <w:t>estimate</w:t>
      </w:r>
      <w:r>
        <w:rPr>
          <w:color w:val="231F20"/>
          <w:spacing w:val="-39"/>
          <w:w w:val="95"/>
        </w:rPr>
        <w:t> </w:t>
      </w:r>
      <w:r>
        <w:rPr>
          <w:color w:val="231F20"/>
          <w:w w:val="95"/>
        </w:rPr>
        <w:t>of</w:t>
      </w:r>
      <w:r>
        <w:rPr>
          <w:color w:val="231F20"/>
          <w:spacing w:val="-37"/>
          <w:w w:val="95"/>
        </w:rPr>
        <w:t> </w:t>
      </w:r>
      <w:r>
        <w:rPr>
          <w:color w:val="231F20"/>
          <w:w w:val="95"/>
        </w:rPr>
        <w:t>construction</w:t>
      </w:r>
      <w:r>
        <w:rPr>
          <w:color w:val="231F20"/>
          <w:spacing w:val="-39"/>
          <w:w w:val="95"/>
        </w:rPr>
        <w:t> </w:t>
      </w:r>
      <w:r>
        <w:rPr>
          <w:color w:val="231F20"/>
          <w:w w:val="95"/>
        </w:rPr>
        <w:t>output</w:t>
      </w:r>
      <w:r>
        <w:rPr>
          <w:color w:val="231F20"/>
          <w:spacing w:val="-37"/>
          <w:w w:val="95"/>
        </w:rPr>
        <w:t> </w:t>
      </w:r>
      <w:r>
        <w:rPr>
          <w:color w:val="231F20"/>
          <w:w w:val="95"/>
        </w:rPr>
        <w:t>eased</w:t>
      </w:r>
      <w:r>
        <w:rPr>
          <w:color w:val="231F20"/>
          <w:spacing w:val="-39"/>
          <w:w w:val="95"/>
        </w:rPr>
        <w:t> </w:t>
      </w:r>
      <w:r>
        <w:rPr>
          <w:color w:val="231F20"/>
          <w:w w:val="95"/>
        </w:rPr>
        <w:t>over</w:t>
      </w:r>
      <w:r>
        <w:rPr>
          <w:color w:val="231F20"/>
          <w:spacing w:val="-38"/>
          <w:w w:val="95"/>
        </w:rPr>
        <w:t> </w:t>
      </w:r>
      <w:r>
        <w:rPr>
          <w:color w:val="231F20"/>
          <w:w w:val="95"/>
        </w:rPr>
        <w:t>2008 </w:t>
      </w:r>
      <w:r>
        <w:rPr>
          <w:color w:val="231F20"/>
          <w:spacing w:val="-3"/>
          <w:w w:val="95"/>
        </w:rPr>
        <w:t>(Table</w:t>
      </w:r>
      <w:r>
        <w:rPr>
          <w:color w:val="231F20"/>
          <w:spacing w:val="-32"/>
          <w:w w:val="95"/>
        </w:rPr>
        <w:t> </w:t>
      </w:r>
      <w:r>
        <w:rPr>
          <w:color w:val="231F20"/>
          <w:w w:val="95"/>
        </w:rPr>
        <w:t>3.A),</w:t>
      </w:r>
      <w:r>
        <w:rPr>
          <w:color w:val="231F20"/>
          <w:spacing w:val="-33"/>
          <w:w w:val="95"/>
        </w:rPr>
        <w:t> </w:t>
      </w:r>
      <w:r>
        <w:rPr>
          <w:color w:val="231F20"/>
          <w:w w:val="95"/>
        </w:rPr>
        <w:t>despite</w:t>
      </w:r>
      <w:r>
        <w:rPr>
          <w:color w:val="231F20"/>
          <w:spacing w:val="-31"/>
          <w:w w:val="95"/>
        </w:rPr>
        <w:t> </w:t>
      </w:r>
      <w:r>
        <w:rPr>
          <w:color w:val="231F20"/>
          <w:w w:val="95"/>
        </w:rPr>
        <w:t>an</w:t>
      </w:r>
      <w:r>
        <w:rPr>
          <w:color w:val="231F20"/>
          <w:spacing w:val="-34"/>
          <w:w w:val="95"/>
        </w:rPr>
        <w:t> </w:t>
      </w:r>
      <w:r>
        <w:rPr>
          <w:color w:val="231F20"/>
          <w:w w:val="95"/>
        </w:rPr>
        <w:t>ongoing</w:t>
      </w:r>
      <w:r>
        <w:rPr>
          <w:color w:val="231F20"/>
          <w:spacing w:val="-31"/>
          <w:w w:val="95"/>
        </w:rPr>
        <w:t> </w:t>
      </w:r>
      <w:r>
        <w:rPr>
          <w:color w:val="231F20"/>
          <w:w w:val="95"/>
        </w:rPr>
        <w:t>boost</w:t>
      </w:r>
      <w:r>
        <w:rPr>
          <w:color w:val="231F20"/>
          <w:spacing w:val="-34"/>
          <w:w w:val="95"/>
        </w:rPr>
        <w:t> </w:t>
      </w:r>
      <w:r>
        <w:rPr>
          <w:color w:val="231F20"/>
          <w:w w:val="95"/>
        </w:rPr>
        <w:t>from</w:t>
      </w:r>
      <w:r>
        <w:rPr>
          <w:color w:val="231F20"/>
          <w:spacing w:val="-31"/>
          <w:w w:val="95"/>
        </w:rPr>
        <w:t> </w:t>
      </w:r>
      <w:r>
        <w:rPr>
          <w:color w:val="231F20"/>
          <w:w w:val="95"/>
        </w:rPr>
        <w:t>projects</w:t>
      </w:r>
      <w:r>
        <w:rPr>
          <w:color w:val="231F20"/>
          <w:spacing w:val="-31"/>
          <w:w w:val="95"/>
        </w:rPr>
        <w:t> </w:t>
      </w:r>
      <w:r>
        <w:rPr>
          <w:color w:val="231F20"/>
          <w:w w:val="95"/>
        </w:rPr>
        <w:t>begun </w:t>
      </w:r>
      <w:r>
        <w:rPr>
          <w:color w:val="231F20"/>
        </w:rPr>
        <w:t>some</w:t>
      </w:r>
      <w:r>
        <w:rPr>
          <w:color w:val="231F20"/>
          <w:spacing w:val="-41"/>
        </w:rPr>
        <w:t> </w:t>
      </w:r>
      <w:r>
        <w:rPr>
          <w:color w:val="231F20"/>
        </w:rPr>
        <w:t>time</w:t>
      </w:r>
      <w:r>
        <w:rPr>
          <w:color w:val="231F20"/>
          <w:spacing w:val="-39"/>
        </w:rPr>
        <w:t> </w:t>
      </w:r>
      <w:r>
        <w:rPr>
          <w:color w:val="231F20"/>
        </w:rPr>
        <w:t>ago.</w:t>
      </w:r>
      <w:r>
        <w:rPr>
          <w:color w:val="231F20"/>
          <w:spacing w:val="-17"/>
        </w:rPr>
        <w:t> </w:t>
      </w:r>
      <w:r>
        <w:rPr>
          <w:color w:val="231F20"/>
        </w:rPr>
        <w:t>Public</w:t>
      </w:r>
      <w:r>
        <w:rPr>
          <w:color w:val="231F20"/>
          <w:spacing w:val="-38"/>
        </w:rPr>
        <w:t> </w:t>
      </w:r>
      <w:r>
        <w:rPr>
          <w:color w:val="231F20"/>
        </w:rPr>
        <w:t>sector</w:t>
      </w:r>
      <w:r>
        <w:rPr>
          <w:color w:val="231F20"/>
          <w:spacing w:val="-39"/>
        </w:rPr>
        <w:t> </w:t>
      </w:r>
      <w:r>
        <w:rPr>
          <w:color w:val="231F20"/>
        </w:rPr>
        <w:t>building</w:t>
      </w:r>
      <w:r>
        <w:rPr>
          <w:color w:val="231F20"/>
          <w:spacing w:val="-39"/>
        </w:rPr>
        <w:t> </w:t>
      </w:r>
      <w:r>
        <w:rPr>
          <w:color w:val="231F20"/>
        </w:rPr>
        <w:t>has</w:t>
      </w:r>
      <w:r>
        <w:rPr>
          <w:color w:val="231F20"/>
          <w:spacing w:val="-39"/>
        </w:rPr>
        <w:t> </w:t>
      </w:r>
      <w:r>
        <w:rPr>
          <w:color w:val="231F20"/>
        </w:rPr>
        <w:t>continued</w:t>
      </w:r>
      <w:r>
        <w:rPr>
          <w:color w:val="231F20"/>
          <w:spacing w:val="-41"/>
        </w:rPr>
        <w:t> </w:t>
      </w:r>
      <w:r>
        <w:rPr>
          <w:color w:val="231F20"/>
        </w:rPr>
        <w:t>to </w:t>
      </w:r>
      <w:r>
        <w:rPr>
          <w:color w:val="231F20"/>
          <w:w w:val="95"/>
        </w:rPr>
        <w:t>contribute</w:t>
      </w:r>
      <w:r>
        <w:rPr>
          <w:color w:val="231F20"/>
          <w:spacing w:val="-32"/>
          <w:w w:val="95"/>
        </w:rPr>
        <w:t> </w:t>
      </w:r>
      <w:r>
        <w:rPr>
          <w:color w:val="231F20"/>
          <w:w w:val="95"/>
        </w:rPr>
        <w:t>positively</w:t>
      </w:r>
      <w:r>
        <w:rPr>
          <w:color w:val="231F20"/>
          <w:spacing w:val="-34"/>
          <w:w w:val="95"/>
        </w:rPr>
        <w:t> </w:t>
      </w:r>
      <w:r>
        <w:rPr>
          <w:color w:val="231F20"/>
          <w:w w:val="95"/>
        </w:rPr>
        <w:t>to</w:t>
      </w:r>
      <w:r>
        <w:rPr>
          <w:color w:val="231F20"/>
          <w:spacing w:val="-34"/>
          <w:w w:val="95"/>
        </w:rPr>
        <w:t> </w:t>
      </w:r>
      <w:r>
        <w:rPr>
          <w:color w:val="231F20"/>
          <w:w w:val="95"/>
        </w:rPr>
        <w:t>overall</w:t>
      </w:r>
      <w:r>
        <w:rPr>
          <w:color w:val="231F20"/>
          <w:spacing w:val="-31"/>
          <w:w w:val="95"/>
        </w:rPr>
        <w:t> </w:t>
      </w:r>
      <w:r>
        <w:rPr>
          <w:color w:val="231F20"/>
          <w:w w:val="95"/>
        </w:rPr>
        <w:t>construction</w:t>
      </w:r>
      <w:r>
        <w:rPr>
          <w:color w:val="231F20"/>
          <w:spacing w:val="-31"/>
          <w:w w:val="95"/>
        </w:rPr>
        <w:t> </w:t>
      </w:r>
      <w:r>
        <w:rPr>
          <w:color w:val="231F20"/>
          <w:w w:val="95"/>
        </w:rPr>
        <w:t>activity.</w:t>
      </w:r>
      <w:r>
        <w:rPr>
          <w:color w:val="231F20"/>
          <w:w w:val="95"/>
          <w:position w:val="4"/>
          <w:sz w:val="14"/>
        </w:rPr>
        <w:t>(1)</w:t>
      </w:r>
    </w:p>
    <w:p>
      <w:pPr>
        <w:pStyle w:val="BodyText"/>
        <w:spacing w:before="1"/>
        <w:rPr>
          <w:sz w:val="23"/>
        </w:rPr>
      </w:pPr>
    </w:p>
    <w:p>
      <w:pPr>
        <w:pStyle w:val="ListParagraph"/>
        <w:numPr>
          <w:ilvl w:val="1"/>
          <w:numId w:val="22"/>
        </w:numPr>
        <w:tabs>
          <w:tab w:pos="634" w:val="left" w:leader="none"/>
        </w:tabs>
        <w:spacing w:line="240" w:lineRule="auto" w:before="0" w:after="0"/>
        <w:ind w:left="633" w:right="0" w:hanging="481"/>
        <w:jc w:val="left"/>
        <w:rPr>
          <w:sz w:val="26"/>
        </w:rPr>
      </w:pPr>
      <w:r>
        <w:rPr>
          <w:color w:val="231F20"/>
          <w:sz w:val="26"/>
        </w:rPr>
        <w:t>Capacity</w:t>
      </w:r>
      <w:r>
        <w:rPr>
          <w:color w:val="231F20"/>
          <w:spacing w:val="-42"/>
          <w:sz w:val="26"/>
        </w:rPr>
        <w:t> </w:t>
      </w:r>
      <w:r>
        <w:rPr>
          <w:color w:val="231F20"/>
          <w:sz w:val="26"/>
        </w:rPr>
        <w:t>utilisation</w:t>
      </w:r>
      <w:r>
        <w:rPr>
          <w:color w:val="231F20"/>
          <w:spacing w:val="-43"/>
          <w:sz w:val="26"/>
        </w:rPr>
        <w:t> </w:t>
      </w:r>
      <w:r>
        <w:rPr>
          <w:color w:val="231F20"/>
          <w:sz w:val="26"/>
        </w:rPr>
        <w:t>within</w:t>
      </w:r>
      <w:r>
        <w:rPr>
          <w:color w:val="231F20"/>
          <w:spacing w:val="-41"/>
          <w:sz w:val="26"/>
        </w:rPr>
        <w:t> </w:t>
      </w:r>
      <w:r>
        <w:rPr>
          <w:color w:val="231F20"/>
          <w:sz w:val="26"/>
        </w:rPr>
        <w:t>businesses</w:t>
      </w:r>
    </w:p>
    <w:p>
      <w:pPr>
        <w:pStyle w:val="BodyText"/>
        <w:spacing w:before="7"/>
        <w:rPr>
          <w:sz w:val="23"/>
        </w:rPr>
      </w:pPr>
    </w:p>
    <w:p>
      <w:pPr>
        <w:pStyle w:val="BodyText"/>
        <w:spacing w:line="268" w:lineRule="auto" w:before="1"/>
        <w:ind w:left="153" w:right="155"/>
      </w:pPr>
      <w:r>
        <w:rPr>
          <w:color w:val="231F20"/>
          <w:w w:val="95"/>
        </w:rPr>
        <w:t>The</w:t>
      </w:r>
      <w:r>
        <w:rPr>
          <w:color w:val="231F20"/>
          <w:spacing w:val="-41"/>
          <w:w w:val="95"/>
        </w:rPr>
        <w:t> </w:t>
      </w:r>
      <w:r>
        <w:rPr>
          <w:color w:val="231F20"/>
          <w:w w:val="95"/>
        </w:rPr>
        <w:t>margin</w:t>
      </w:r>
      <w:r>
        <w:rPr>
          <w:color w:val="231F20"/>
          <w:spacing w:val="-41"/>
          <w:w w:val="95"/>
        </w:rPr>
        <w:t> </w:t>
      </w:r>
      <w:r>
        <w:rPr>
          <w:color w:val="231F20"/>
          <w:w w:val="95"/>
        </w:rPr>
        <w:t>of</w:t>
      </w:r>
      <w:r>
        <w:rPr>
          <w:color w:val="231F20"/>
          <w:spacing w:val="-40"/>
          <w:w w:val="95"/>
        </w:rPr>
        <w:t> </w:t>
      </w:r>
      <w:r>
        <w:rPr>
          <w:color w:val="231F20"/>
          <w:w w:val="95"/>
        </w:rPr>
        <w:t>spare</w:t>
      </w:r>
      <w:r>
        <w:rPr>
          <w:color w:val="231F20"/>
          <w:spacing w:val="-40"/>
          <w:w w:val="95"/>
        </w:rPr>
        <w:t> </w:t>
      </w:r>
      <w:r>
        <w:rPr>
          <w:color w:val="231F20"/>
          <w:w w:val="95"/>
        </w:rPr>
        <w:t>capacity</w:t>
      </w:r>
      <w:r>
        <w:rPr>
          <w:color w:val="231F20"/>
          <w:spacing w:val="-41"/>
          <w:w w:val="95"/>
        </w:rPr>
        <w:t> </w:t>
      </w:r>
      <w:r>
        <w:rPr>
          <w:color w:val="231F20"/>
          <w:w w:val="95"/>
        </w:rPr>
        <w:t>within</w:t>
      </w:r>
      <w:r>
        <w:rPr>
          <w:color w:val="231F20"/>
          <w:spacing w:val="-40"/>
          <w:w w:val="95"/>
        </w:rPr>
        <w:t> </w:t>
      </w:r>
      <w:r>
        <w:rPr>
          <w:color w:val="231F20"/>
          <w:w w:val="95"/>
        </w:rPr>
        <w:t>companies</w:t>
      </w:r>
      <w:r>
        <w:rPr>
          <w:color w:val="231F20"/>
          <w:spacing w:val="-40"/>
          <w:w w:val="95"/>
        </w:rPr>
        <w:t> </w:t>
      </w:r>
      <w:r>
        <w:rPr>
          <w:color w:val="231F20"/>
          <w:w w:val="95"/>
        </w:rPr>
        <w:t>—</w:t>
      </w:r>
      <w:r>
        <w:rPr>
          <w:color w:val="231F20"/>
          <w:spacing w:val="-42"/>
          <w:w w:val="95"/>
        </w:rPr>
        <w:t> </w:t>
      </w:r>
      <w:r>
        <w:rPr>
          <w:color w:val="231F20"/>
          <w:w w:val="95"/>
        </w:rPr>
        <w:t>the</w:t>
      </w:r>
      <w:r>
        <w:rPr>
          <w:color w:val="231F20"/>
          <w:spacing w:val="-40"/>
          <w:w w:val="95"/>
        </w:rPr>
        <w:t> </w:t>
      </w:r>
      <w:r>
        <w:rPr>
          <w:color w:val="231F20"/>
          <w:w w:val="95"/>
        </w:rPr>
        <w:t>balance </w:t>
      </w:r>
      <w:r>
        <w:rPr>
          <w:color w:val="231F20"/>
        </w:rPr>
        <w:t>between</w:t>
      </w:r>
      <w:r>
        <w:rPr>
          <w:color w:val="231F20"/>
          <w:spacing w:val="-44"/>
        </w:rPr>
        <w:t> </w:t>
      </w:r>
      <w:r>
        <w:rPr>
          <w:color w:val="231F20"/>
        </w:rPr>
        <w:t>their</w:t>
      </w:r>
      <w:r>
        <w:rPr>
          <w:color w:val="231F20"/>
          <w:spacing w:val="-43"/>
        </w:rPr>
        <w:t> </w:t>
      </w:r>
      <w:r>
        <w:rPr>
          <w:color w:val="231F20"/>
        </w:rPr>
        <w:t>output</w:t>
      </w:r>
      <w:r>
        <w:rPr>
          <w:color w:val="231F20"/>
          <w:spacing w:val="-42"/>
        </w:rPr>
        <w:t> </w:t>
      </w:r>
      <w:r>
        <w:rPr>
          <w:color w:val="231F20"/>
        </w:rPr>
        <w:t>and</w:t>
      </w:r>
      <w:r>
        <w:rPr>
          <w:color w:val="231F20"/>
          <w:spacing w:val="-43"/>
        </w:rPr>
        <w:t> </w:t>
      </w:r>
      <w:r>
        <w:rPr>
          <w:color w:val="231F20"/>
        </w:rPr>
        <w:t>their</w:t>
      </w:r>
      <w:r>
        <w:rPr>
          <w:color w:val="231F20"/>
          <w:spacing w:val="-42"/>
        </w:rPr>
        <w:t> </w:t>
      </w:r>
      <w:r>
        <w:rPr>
          <w:color w:val="231F20"/>
        </w:rPr>
        <w:t>supply</w:t>
      </w:r>
      <w:r>
        <w:rPr>
          <w:color w:val="231F20"/>
          <w:spacing w:val="-41"/>
        </w:rPr>
        <w:t> </w:t>
      </w:r>
      <w:r>
        <w:rPr>
          <w:color w:val="231F20"/>
        </w:rPr>
        <w:t>capacity</w:t>
      </w:r>
      <w:r>
        <w:rPr>
          <w:color w:val="231F20"/>
          <w:spacing w:val="-42"/>
        </w:rPr>
        <w:t> </w:t>
      </w:r>
      <w:r>
        <w:rPr>
          <w:color w:val="231F20"/>
        </w:rPr>
        <w:t>—</w:t>
      </w:r>
      <w:r>
        <w:rPr>
          <w:color w:val="231F20"/>
          <w:spacing w:val="-42"/>
        </w:rPr>
        <w:t> </w:t>
      </w:r>
      <w:r>
        <w:rPr>
          <w:color w:val="231F20"/>
        </w:rPr>
        <w:t>is</w:t>
      </w:r>
      <w:r>
        <w:rPr>
          <w:color w:val="231F20"/>
          <w:spacing w:val="-41"/>
        </w:rPr>
        <w:t> </w:t>
      </w:r>
      <w:r>
        <w:rPr>
          <w:color w:val="231F20"/>
        </w:rPr>
        <w:t>a</w:t>
      </w:r>
      <w:r>
        <w:rPr>
          <w:color w:val="231F20"/>
          <w:spacing w:val="-42"/>
        </w:rPr>
        <w:t> </w:t>
      </w:r>
      <w:r>
        <w:rPr>
          <w:color w:val="231F20"/>
        </w:rPr>
        <w:t>key </w:t>
      </w:r>
      <w:r>
        <w:rPr>
          <w:color w:val="231F20"/>
          <w:w w:val="90"/>
        </w:rPr>
        <w:t>determinant</w:t>
      </w:r>
      <w:r>
        <w:rPr>
          <w:color w:val="231F20"/>
          <w:spacing w:val="-23"/>
          <w:w w:val="90"/>
        </w:rPr>
        <w:t> </w:t>
      </w:r>
      <w:r>
        <w:rPr>
          <w:color w:val="231F20"/>
          <w:w w:val="90"/>
        </w:rPr>
        <w:t>of</w:t>
      </w:r>
      <w:r>
        <w:rPr>
          <w:color w:val="231F20"/>
          <w:spacing w:val="-19"/>
          <w:w w:val="90"/>
        </w:rPr>
        <w:t> </w:t>
      </w:r>
      <w:r>
        <w:rPr>
          <w:color w:val="231F20"/>
          <w:w w:val="90"/>
        </w:rPr>
        <w:t>inflationary</w:t>
      </w:r>
      <w:r>
        <w:rPr>
          <w:color w:val="231F20"/>
          <w:spacing w:val="-19"/>
          <w:w w:val="90"/>
        </w:rPr>
        <w:t> </w:t>
      </w:r>
      <w:r>
        <w:rPr>
          <w:color w:val="231F20"/>
          <w:w w:val="90"/>
        </w:rPr>
        <w:t>pressure.</w:t>
      </w:r>
      <w:r>
        <w:rPr>
          <w:color w:val="231F20"/>
          <w:spacing w:val="17"/>
          <w:w w:val="90"/>
        </w:rPr>
        <w:t> </w:t>
      </w:r>
      <w:r>
        <w:rPr>
          <w:color w:val="231F20"/>
          <w:w w:val="90"/>
        </w:rPr>
        <w:t>Most</w:t>
      </w:r>
      <w:r>
        <w:rPr>
          <w:color w:val="231F20"/>
          <w:spacing w:val="-19"/>
          <w:w w:val="90"/>
        </w:rPr>
        <w:t> </w:t>
      </w:r>
      <w:r>
        <w:rPr>
          <w:color w:val="231F20"/>
          <w:w w:val="90"/>
        </w:rPr>
        <w:t>survey</w:t>
      </w:r>
      <w:r>
        <w:rPr>
          <w:color w:val="231F20"/>
          <w:spacing w:val="-19"/>
          <w:w w:val="90"/>
        </w:rPr>
        <w:t> </w:t>
      </w:r>
      <w:r>
        <w:rPr>
          <w:color w:val="231F20"/>
          <w:w w:val="90"/>
        </w:rPr>
        <w:t>measures</w:t>
      </w:r>
      <w:r>
        <w:rPr>
          <w:color w:val="231F20"/>
          <w:spacing w:val="-22"/>
          <w:w w:val="90"/>
        </w:rPr>
        <w:t> </w:t>
      </w:r>
      <w:r>
        <w:rPr>
          <w:color w:val="231F20"/>
          <w:w w:val="90"/>
        </w:rPr>
        <w:t>of </w:t>
      </w:r>
      <w:r>
        <w:rPr>
          <w:color w:val="231F20"/>
          <w:w w:val="95"/>
        </w:rPr>
        <w:t>companies’ capacity utilisation fell in Q3 (Chart 3.4). The weaker demand outlook suggests further falls in capacity </w:t>
      </w:r>
      <w:r>
        <w:rPr>
          <w:color w:val="231F20"/>
          <w:w w:val="90"/>
        </w:rPr>
        <w:t>utilisation.</w:t>
      </w:r>
      <w:r>
        <w:rPr>
          <w:color w:val="231F20"/>
          <w:spacing w:val="4"/>
          <w:w w:val="90"/>
        </w:rPr>
        <w:t> </w:t>
      </w:r>
      <w:r>
        <w:rPr>
          <w:color w:val="231F20"/>
          <w:w w:val="90"/>
        </w:rPr>
        <w:t>However,</w:t>
      </w:r>
      <w:r>
        <w:rPr>
          <w:color w:val="231F20"/>
          <w:spacing w:val="-28"/>
          <w:w w:val="90"/>
        </w:rPr>
        <w:t> </w:t>
      </w:r>
      <w:r>
        <w:rPr>
          <w:color w:val="231F20"/>
          <w:w w:val="90"/>
        </w:rPr>
        <w:t>tighter</w:t>
      </w:r>
      <w:r>
        <w:rPr>
          <w:color w:val="231F20"/>
          <w:spacing w:val="-25"/>
          <w:w w:val="90"/>
        </w:rPr>
        <w:t> </w:t>
      </w:r>
      <w:r>
        <w:rPr>
          <w:color w:val="231F20"/>
          <w:w w:val="90"/>
        </w:rPr>
        <w:t>credit</w:t>
      </w:r>
      <w:r>
        <w:rPr>
          <w:color w:val="231F20"/>
          <w:spacing w:val="-26"/>
          <w:w w:val="90"/>
        </w:rPr>
        <w:t> </w:t>
      </w:r>
      <w:r>
        <w:rPr>
          <w:color w:val="231F20"/>
          <w:w w:val="90"/>
        </w:rPr>
        <w:t>conditions</w:t>
      </w:r>
      <w:r>
        <w:rPr>
          <w:color w:val="231F20"/>
          <w:spacing w:val="-25"/>
          <w:w w:val="90"/>
        </w:rPr>
        <w:t> </w:t>
      </w:r>
      <w:r>
        <w:rPr>
          <w:color w:val="231F20"/>
          <w:w w:val="90"/>
        </w:rPr>
        <w:t>may</w:t>
      </w:r>
      <w:r>
        <w:rPr>
          <w:color w:val="231F20"/>
          <w:spacing w:val="-25"/>
          <w:w w:val="90"/>
        </w:rPr>
        <w:t> </w:t>
      </w:r>
      <w:r>
        <w:rPr>
          <w:color w:val="231F20"/>
          <w:w w:val="90"/>
        </w:rPr>
        <w:t>also</w:t>
      </w:r>
      <w:r>
        <w:rPr>
          <w:color w:val="231F20"/>
          <w:spacing w:val="-26"/>
          <w:w w:val="90"/>
        </w:rPr>
        <w:t> </w:t>
      </w:r>
      <w:r>
        <w:rPr>
          <w:color w:val="231F20"/>
          <w:w w:val="90"/>
        </w:rPr>
        <w:t>reduce companies’</w:t>
      </w:r>
      <w:r>
        <w:rPr>
          <w:color w:val="231F20"/>
          <w:spacing w:val="-23"/>
          <w:w w:val="90"/>
        </w:rPr>
        <w:t> </w:t>
      </w:r>
      <w:r>
        <w:rPr>
          <w:color w:val="231F20"/>
          <w:w w:val="90"/>
        </w:rPr>
        <w:t>supply</w:t>
      </w:r>
      <w:r>
        <w:rPr>
          <w:color w:val="231F20"/>
          <w:spacing w:val="-23"/>
          <w:w w:val="90"/>
        </w:rPr>
        <w:t> </w:t>
      </w:r>
      <w:r>
        <w:rPr>
          <w:color w:val="231F20"/>
          <w:w w:val="90"/>
        </w:rPr>
        <w:t>potential.</w:t>
      </w:r>
      <w:r>
        <w:rPr>
          <w:color w:val="231F20"/>
          <w:spacing w:val="1"/>
          <w:w w:val="90"/>
        </w:rPr>
        <w:t> </w:t>
      </w:r>
      <w:r>
        <w:rPr>
          <w:color w:val="231F20"/>
          <w:w w:val="90"/>
        </w:rPr>
        <w:t>The</w:t>
      </w:r>
      <w:r>
        <w:rPr>
          <w:color w:val="231F20"/>
          <w:spacing w:val="-23"/>
          <w:w w:val="90"/>
        </w:rPr>
        <w:t> </w:t>
      </w:r>
      <w:r>
        <w:rPr>
          <w:color w:val="231F20"/>
          <w:w w:val="90"/>
        </w:rPr>
        <w:t>remainder</w:t>
      </w:r>
      <w:r>
        <w:rPr>
          <w:color w:val="231F20"/>
          <w:spacing w:val="-26"/>
          <w:w w:val="90"/>
        </w:rPr>
        <w:t> </w:t>
      </w:r>
      <w:r>
        <w:rPr>
          <w:color w:val="231F20"/>
          <w:w w:val="90"/>
        </w:rPr>
        <w:t>of</w:t>
      </w:r>
      <w:r>
        <w:rPr>
          <w:color w:val="231F20"/>
          <w:spacing w:val="-26"/>
          <w:w w:val="90"/>
        </w:rPr>
        <w:t> </w:t>
      </w:r>
      <w:r>
        <w:rPr>
          <w:color w:val="231F20"/>
          <w:w w:val="90"/>
        </w:rPr>
        <w:t>this</w:t>
      </w:r>
      <w:r>
        <w:rPr>
          <w:color w:val="231F20"/>
          <w:spacing w:val="-22"/>
          <w:w w:val="90"/>
        </w:rPr>
        <w:t> </w:t>
      </w:r>
      <w:r>
        <w:rPr>
          <w:color w:val="231F20"/>
          <w:w w:val="90"/>
        </w:rPr>
        <w:t>subsection</w:t>
      </w:r>
    </w:p>
    <w:p>
      <w:pPr>
        <w:spacing w:after="0" w:line="268" w:lineRule="auto"/>
        <w:sectPr>
          <w:type w:val="continuous"/>
          <w:pgSz w:w="11900" w:h="16840"/>
          <w:pgMar w:top="1560" w:bottom="0" w:left="640" w:right="640"/>
          <w:cols w:num="2" w:equalWidth="0">
            <w:col w:w="5173" w:space="156"/>
            <w:col w:w="5291"/>
          </w:cols>
        </w:sectPr>
      </w:pPr>
    </w:p>
    <w:p>
      <w:pPr>
        <w:spacing w:line="119" w:lineRule="exact" w:before="0"/>
        <w:ind w:left="378" w:right="0" w:firstLine="0"/>
        <w:jc w:val="left"/>
        <w:rPr>
          <w:sz w:val="12"/>
        </w:rPr>
      </w:pPr>
      <w:r>
        <w:rPr/>
        <w:pict>
          <v:line style="position:absolute;mso-position-horizontal-relative:page;mso-position-vertical-relative:paragraph;z-index:15816192" from="41.523998pt,2.549176pt" to="48.609998pt,2.549176pt" stroked="true" strokeweight="1pt" strokecolor="#b01c88">
            <v:stroke dashstyle="solid"/>
            <w10:wrap type="none"/>
          </v:line>
        </w:pict>
      </w:r>
      <w:r>
        <w:rPr>
          <w:color w:val="231F20"/>
          <w:sz w:val="12"/>
        </w:rPr>
        <w:t>BCC</w:t>
      </w:r>
    </w:p>
    <w:p>
      <w:pPr>
        <w:spacing w:before="22"/>
        <w:ind w:left="398" w:right="0" w:firstLine="0"/>
        <w:jc w:val="left"/>
        <w:rPr>
          <w:sz w:val="12"/>
        </w:rPr>
      </w:pPr>
      <w:r>
        <w:rPr/>
        <w:pict>
          <v:line style="position:absolute;mso-position-horizontal-relative:page;mso-position-vertical-relative:paragraph;z-index:15816704" from="41.523998pt,4.753799pt" to="48.609998pt,4.753799pt" stroked="true" strokeweight="1pt" strokecolor="#75c043">
            <v:stroke dashstyle="solid"/>
            <w10:wrap type="none"/>
          </v:line>
        </w:pict>
      </w:r>
      <w:r>
        <w:rPr>
          <w:color w:val="231F20"/>
          <w:w w:val="90"/>
          <w:sz w:val="12"/>
        </w:rPr>
        <w:t>Agents</w:t>
      </w:r>
    </w:p>
    <w:p>
      <w:pPr>
        <w:spacing w:line="123" w:lineRule="exact" w:before="0"/>
        <w:ind w:left="279" w:right="0" w:firstLine="0"/>
        <w:jc w:val="left"/>
        <w:rPr>
          <w:sz w:val="12"/>
        </w:rPr>
      </w:pPr>
      <w:r>
        <w:rPr/>
        <w:br w:type="column"/>
      </w:r>
      <w:r>
        <w:rPr>
          <w:color w:val="231F20"/>
          <w:sz w:val="12"/>
        </w:rPr>
        <w:t>CBI</w:t>
      </w:r>
    </w:p>
    <w:p>
      <w:pPr>
        <w:spacing w:before="10"/>
        <w:ind w:left="274" w:right="0" w:firstLine="0"/>
        <w:jc w:val="left"/>
        <w:rPr>
          <w:sz w:val="12"/>
        </w:rPr>
      </w:pPr>
      <w:r>
        <w:rPr/>
        <w:pict>
          <v:rect style="position:absolute;margin-left:74.024002pt;margin-top:.820789pt;width:7.0865pt;height:7.0864pt;mso-position-horizontal-relative:page;mso-position-vertical-relative:paragraph;z-index:15815680" filled="true" fillcolor="#cca9c2" stroked="false">
            <v:fill type="solid"/>
            <w10:wrap type="none"/>
          </v:rect>
        </w:pict>
      </w:r>
      <w:r>
        <w:rPr/>
        <w:pict>
          <v:line style="position:absolute;mso-position-horizontal-relative:page;mso-position-vertical-relative:paragraph;z-index:15817216" from="74.033997pt,-3.592811pt" to="81.119997pt,-3.592811pt" stroked="true" strokeweight="1pt" strokecolor="#582e91">
            <v:stroke dashstyle="solid"/>
            <w10:wrap type="none"/>
          </v:line>
        </w:pict>
      </w:r>
      <w:r>
        <w:rPr>
          <w:color w:val="231F20"/>
          <w:sz w:val="12"/>
        </w:rPr>
        <w:t>Range of survey indicators</w:t>
      </w:r>
    </w:p>
    <w:p>
      <w:pPr>
        <w:spacing w:line="247" w:lineRule="auto" w:before="32"/>
        <w:ind w:left="1577" w:right="-4" w:hanging="245"/>
        <w:jc w:val="left"/>
        <w:rPr>
          <w:sz w:val="12"/>
        </w:rPr>
      </w:pPr>
      <w:r>
        <w:rPr/>
        <w:pict>
          <v:group style="position:absolute;margin-left:41.523998pt;margin-top:17.226175pt;width:184.3pt;height:141.75pt;mso-position-horizontal-relative:page;mso-position-vertical-relative:paragraph;z-index:15817728" coordorigin="830,345" coordsize="3686,2835">
            <v:rect style="position:absolute;left:835;top:349;width:3676;height:2825" filled="false" stroked="true" strokeweight=".5pt" strokecolor="#231f20">
              <v:stroke dashstyle="solid"/>
            </v:rect>
            <v:shape style="position:absolute;left:1006;top:395;width:3350;height:2460" coordorigin="1006,395" coordsize="3350,2460" path="m4091,395l4003,968,3914,810,3826,939,3738,1111,3650,1102,3562,978,3474,1497,3386,1709,3298,1605,3209,1393,3121,1354,3033,869,2945,1393,2857,1067,2769,1601,2681,1576,2592,1946,2504,2173,2416,1907,2328,1610,2240,2114,2152,1739,2064,1922,1976,2114,1887,1531,1799,1477,1711,1037,1623,1003,1535,939,1447,1018,1359,1181,1270,889,1182,1507,1094,1423,1006,1724,1006,2435,1094,1931,1182,2228,1270,1482,1359,1862,1447,1215,1535,1438,1623,1684,1711,1684,1799,2035,1887,1961,1976,2317,2064,2154,2152,2149,2240,2193,2328,2243,2416,2223,2504,2455,2592,2282,2681,2065,2769,1946,2857,1684,2945,1521,3033,1591,3121,1744,3209,2015,3298,2253,3386,1763,3474,2015,3562,1847,3650,1477,3738,1541,3826,1102,3914,1472,4003,1274,4091,1442,4179,2025,4267,2292,4355,2855,4355,1645,4267,1680,4179,1136,4091,395xe" filled="true" fillcolor="#cca9c2" stroked="false">
              <v:path arrowok="t"/>
              <v:fill type="solid"/>
            </v:shape>
            <v:line style="position:absolute" from="4348,1629" to="1014,1629" stroked="true" strokeweight=".5pt" strokecolor="#231f20">
              <v:stroke dashstyle="solid"/>
            </v:line>
            <v:shape style="position:absolute;left:830;top:602;width:3686;height:2577" coordorigin="830,603" coordsize="3686,2577" path="m830,1630l944,1630m4402,2919l4516,2919m4402,2662l4516,2662m4402,2406l4516,2406m4402,2149l4516,2149m4402,1892l4516,1892m4402,1373l4516,1373m4402,1116l4516,1116m4402,860l4516,860m4402,603l4516,603m999,3179l999,3066m1352,3179l1352,3066m1704,3179l1704,3066m2057,3179l2057,3066m2409,3179l2409,3066m2762,3179l2762,3066m3114,3179l3114,3066m3467,3179l3467,3066m3819,3179l3819,3066m4172,3179l4172,3066e" filled="false" stroked="true" strokeweight=".5pt" strokecolor="#231f20">
              <v:path arrowok="t"/>
              <v:stroke dashstyle="solid"/>
            </v:shape>
            <v:shape style="position:absolute;left:999;top:968;width:3350;height:1507" coordorigin="999,968" coordsize="3350,1507" path="m999,1714l1087,1413,1175,1497,1263,1472,1352,1442,1440,1205,1528,1428,1616,1131,1704,1166,1792,1852,1880,1951,1968,2243,2057,2144,2145,1917,2233,2164,2321,2233,2409,1897,2497,2164,2585,2129,2674,1912,2762,1591,2850,1358,2938,1512,3026,1581,3114,1388,3202,1778,3291,1596,3379,1754,3467,1487,3555,968,3643,1467,3731,1329,3819,1052,3907,993,3996,1265,4084,1289,4172,2015,4260,1936,4348,2475e" filled="false" stroked="true" strokeweight="1pt" strokecolor="#582e91">
              <v:path arrowok="t"/>
              <v:stroke dashstyle="solid"/>
            </v:shape>
            <v:shape style="position:absolute;left:999;top:800;width:3350;height:2045" coordorigin="999,800" coordsize="3350,2045" path="m999,1838l1087,1803,1175,1655,1263,1393,1352,1171,1440,1077,1528,1166,1616,993,1704,1028,1792,1467,1880,1798,1968,2104,2057,2119,2145,2139,2233,2183,2321,2114,2409,2213,2497,2297,2585,2272,2674,2055,2762,1813,2850,1675,2938,1383,3026,1309,3114,1344,3202,1383,3291,1601,3379,1719,3467,1709,3555,1502,3643,1304,3731,1102,3819,929,3907,800,3996,1151,4084,1433,4172,1902,4260,2282,4348,2845e" filled="false" stroked="true" strokeweight="1pt" strokecolor="#75c043">
              <v:path arrowok="t"/>
              <v:stroke dashstyle="solid"/>
            </v:shape>
            <v:shape style="position:absolute;left:999;top:385;width:3350;height:2060" coordorigin="999,385" coordsize="3350,2060" path="m999,2425l1087,1922,1175,2218,1263,879,1352,1852,1440,1008,1528,929,1616,1675,1704,1675,1792,2025,1880,1521,1968,2307,2057,1912,2145,1729,2233,2104,2321,1601,2409,2173,2497,2445,2585,1936,2674,1566,2762,1936,2850,1057,2938,1497,3026,860,3114,1734,3202,2006,3291,2243,3379,1699,3467,2006,3555,1838,3643,1092,3731,1531,3819,1092,3907,1462,3996,958,4084,385,4172,1126,4260,1670,4348,1635e" filled="false" stroked="true" strokeweight="1pt" strokecolor="#b01c88">
              <v:path arrowok="t"/>
              <v:stroke dashstyle="solid"/>
            </v:shape>
            <v:shape style="position:absolute;left:830;top:602;width:3686;height:2317" coordorigin="830,603" coordsize="3686,2317" path="m4402,1630l4516,1630m830,2919l944,2919m830,2662l944,2662m830,2406l944,2406m830,2149l944,2149m830,1892l944,1892m830,1373l944,1373m830,1116l944,1116m830,860l944,860m830,603l944,603e" filled="false" stroked="true" strokeweight=".5pt" strokecolor="#231f20">
              <v:path arrowok="t"/>
              <v:stroke dashstyle="solid"/>
            </v:shape>
            <w10:wrap type="none"/>
          </v:group>
        </w:pict>
      </w:r>
      <w:r>
        <w:rPr>
          <w:color w:val="231F20"/>
          <w:w w:val="90"/>
          <w:sz w:val="12"/>
        </w:rPr>
        <w:t>Differences</w:t>
      </w:r>
      <w:r>
        <w:rPr>
          <w:color w:val="231F20"/>
          <w:spacing w:val="-14"/>
          <w:w w:val="90"/>
          <w:sz w:val="12"/>
        </w:rPr>
        <w:t> </w:t>
      </w:r>
      <w:r>
        <w:rPr>
          <w:color w:val="231F20"/>
          <w:w w:val="90"/>
          <w:sz w:val="12"/>
        </w:rPr>
        <w:t>from</w:t>
      </w:r>
      <w:r>
        <w:rPr>
          <w:color w:val="231F20"/>
          <w:spacing w:val="-14"/>
          <w:w w:val="90"/>
          <w:sz w:val="12"/>
        </w:rPr>
        <w:t> </w:t>
      </w:r>
      <w:r>
        <w:rPr>
          <w:color w:val="231F20"/>
          <w:w w:val="90"/>
          <w:sz w:val="12"/>
        </w:rPr>
        <w:t>averages</w:t>
      </w:r>
      <w:r>
        <w:rPr>
          <w:color w:val="231F20"/>
          <w:spacing w:val="-13"/>
          <w:w w:val="90"/>
          <w:sz w:val="12"/>
        </w:rPr>
        <w:t> </w:t>
      </w:r>
      <w:r>
        <w:rPr>
          <w:color w:val="231F20"/>
          <w:w w:val="90"/>
          <w:sz w:val="12"/>
        </w:rPr>
        <w:t>since</w:t>
      </w:r>
      <w:r>
        <w:rPr>
          <w:color w:val="231F20"/>
          <w:spacing w:val="-14"/>
          <w:w w:val="90"/>
          <w:sz w:val="12"/>
        </w:rPr>
        <w:t> </w:t>
      </w:r>
      <w:r>
        <w:rPr>
          <w:color w:val="231F20"/>
          <w:w w:val="90"/>
          <w:sz w:val="12"/>
        </w:rPr>
        <w:t>1999 (number</w:t>
      </w:r>
      <w:r>
        <w:rPr>
          <w:color w:val="231F20"/>
          <w:spacing w:val="-13"/>
          <w:w w:val="90"/>
          <w:sz w:val="12"/>
        </w:rPr>
        <w:t> </w:t>
      </w:r>
      <w:r>
        <w:rPr>
          <w:color w:val="231F20"/>
          <w:w w:val="90"/>
          <w:sz w:val="12"/>
        </w:rPr>
        <w:t>of</w:t>
      </w:r>
      <w:r>
        <w:rPr>
          <w:color w:val="231F20"/>
          <w:spacing w:val="-14"/>
          <w:w w:val="90"/>
          <w:sz w:val="12"/>
        </w:rPr>
        <w:t> </w:t>
      </w:r>
      <w:r>
        <w:rPr>
          <w:color w:val="231F20"/>
          <w:w w:val="90"/>
          <w:sz w:val="12"/>
        </w:rPr>
        <w:t>standard</w:t>
      </w:r>
      <w:r>
        <w:rPr>
          <w:color w:val="231F20"/>
          <w:spacing w:val="-13"/>
          <w:w w:val="90"/>
          <w:sz w:val="12"/>
        </w:rPr>
        <w:t> </w:t>
      </w:r>
      <w:r>
        <w:rPr>
          <w:color w:val="231F20"/>
          <w:w w:val="90"/>
          <w:sz w:val="12"/>
        </w:rPr>
        <w:t>deviations)</w:t>
      </w:r>
    </w:p>
    <w:p>
      <w:pPr>
        <w:pStyle w:val="BodyText"/>
        <w:rPr>
          <w:sz w:val="14"/>
        </w:rPr>
      </w:pPr>
      <w:r>
        <w:rPr/>
        <w:br w:type="column"/>
      </w:r>
      <w:r>
        <w:rPr>
          <w:sz w:val="14"/>
        </w:rPr>
      </w:r>
    </w:p>
    <w:p>
      <w:pPr>
        <w:pStyle w:val="BodyText"/>
        <w:rPr>
          <w:sz w:val="14"/>
        </w:rPr>
      </w:pPr>
    </w:p>
    <w:p>
      <w:pPr>
        <w:pStyle w:val="BodyText"/>
        <w:spacing w:before="11"/>
        <w:rPr>
          <w:sz w:val="18"/>
        </w:rPr>
      </w:pPr>
    </w:p>
    <w:p>
      <w:pPr>
        <w:spacing w:before="0"/>
        <w:ind w:left="2" w:right="0" w:firstLine="0"/>
        <w:jc w:val="left"/>
        <w:rPr>
          <w:sz w:val="12"/>
        </w:rPr>
      </w:pPr>
      <w:r>
        <w:rPr>
          <w:color w:val="231F20"/>
          <w:w w:val="95"/>
          <w:sz w:val="12"/>
        </w:rPr>
        <w:t>2.5</w:t>
      </w:r>
    </w:p>
    <w:p>
      <w:pPr>
        <w:spacing w:before="117"/>
        <w:ind w:left="2" w:right="0" w:firstLine="0"/>
        <w:jc w:val="left"/>
        <w:rPr>
          <w:sz w:val="12"/>
        </w:rPr>
      </w:pPr>
      <w:r>
        <w:rPr>
          <w:color w:val="231F20"/>
          <w:sz w:val="12"/>
        </w:rPr>
        <w:t>2.0</w:t>
      </w:r>
    </w:p>
    <w:p>
      <w:pPr>
        <w:spacing w:before="118"/>
        <w:ind w:left="2" w:right="0" w:firstLine="0"/>
        <w:jc w:val="left"/>
        <w:rPr>
          <w:sz w:val="12"/>
        </w:rPr>
      </w:pPr>
      <w:r>
        <w:rPr>
          <w:color w:val="231F20"/>
          <w:w w:val="90"/>
          <w:sz w:val="12"/>
        </w:rPr>
        <w:t>1.5</w:t>
      </w:r>
    </w:p>
    <w:p>
      <w:pPr>
        <w:spacing w:before="117"/>
        <w:ind w:left="2" w:right="0" w:firstLine="0"/>
        <w:jc w:val="left"/>
        <w:rPr>
          <w:sz w:val="12"/>
        </w:rPr>
      </w:pPr>
      <w:r>
        <w:rPr>
          <w:color w:val="231F20"/>
          <w:w w:val="95"/>
          <w:sz w:val="12"/>
        </w:rPr>
        <w:t>1.0</w:t>
      </w:r>
    </w:p>
    <w:p>
      <w:pPr>
        <w:spacing w:line="121" w:lineRule="exact" w:before="118"/>
        <w:ind w:left="2" w:right="0" w:firstLine="0"/>
        <w:jc w:val="left"/>
        <w:rPr>
          <w:sz w:val="12"/>
        </w:rPr>
      </w:pPr>
      <w:r>
        <w:rPr>
          <w:color w:val="231F20"/>
          <w:sz w:val="12"/>
        </w:rPr>
        <w:t>0.5</w:t>
      </w:r>
    </w:p>
    <w:p>
      <w:pPr>
        <w:spacing w:line="152" w:lineRule="exact" w:before="0"/>
        <w:ind w:left="2" w:right="0" w:firstLine="0"/>
        <w:jc w:val="left"/>
        <w:rPr>
          <w:sz w:val="16"/>
        </w:rPr>
      </w:pPr>
      <w:r>
        <w:rPr>
          <w:color w:val="231F20"/>
          <w:w w:val="99"/>
          <w:sz w:val="16"/>
        </w:rPr>
        <w:t>+</w:t>
      </w:r>
    </w:p>
    <w:p>
      <w:pPr>
        <w:spacing w:line="106" w:lineRule="exact" w:before="0"/>
        <w:ind w:left="2" w:right="0" w:firstLine="0"/>
        <w:jc w:val="left"/>
        <w:rPr>
          <w:sz w:val="12"/>
        </w:rPr>
      </w:pPr>
      <w:r>
        <w:rPr>
          <w:color w:val="231F20"/>
          <w:sz w:val="12"/>
        </w:rPr>
        <w:t>0.0</w:t>
      </w:r>
    </w:p>
    <w:p>
      <w:pPr>
        <w:spacing w:line="154" w:lineRule="exact" w:before="0"/>
        <w:ind w:left="2" w:right="0" w:firstLine="0"/>
        <w:jc w:val="left"/>
        <w:rPr>
          <w:sz w:val="16"/>
        </w:rPr>
      </w:pPr>
      <w:r>
        <w:rPr>
          <w:color w:val="231F20"/>
          <w:w w:val="122"/>
          <w:sz w:val="16"/>
        </w:rPr>
        <w:t>–</w:t>
      </w:r>
    </w:p>
    <w:p>
      <w:pPr>
        <w:spacing w:line="125" w:lineRule="exact" w:before="0"/>
        <w:ind w:left="2" w:right="0" w:firstLine="0"/>
        <w:jc w:val="left"/>
        <w:rPr>
          <w:sz w:val="12"/>
        </w:rPr>
      </w:pPr>
      <w:r>
        <w:rPr>
          <w:color w:val="231F20"/>
          <w:sz w:val="12"/>
        </w:rPr>
        <w:t>0.5</w:t>
      </w:r>
    </w:p>
    <w:p>
      <w:pPr>
        <w:spacing w:before="118"/>
        <w:ind w:left="2" w:right="0" w:firstLine="0"/>
        <w:jc w:val="left"/>
        <w:rPr>
          <w:sz w:val="12"/>
        </w:rPr>
      </w:pPr>
      <w:r>
        <w:rPr>
          <w:color w:val="231F20"/>
          <w:w w:val="95"/>
          <w:sz w:val="12"/>
        </w:rPr>
        <w:t>1.0</w:t>
      </w:r>
    </w:p>
    <w:p>
      <w:pPr>
        <w:spacing w:before="117"/>
        <w:ind w:left="2" w:right="0" w:firstLine="0"/>
        <w:jc w:val="left"/>
        <w:rPr>
          <w:sz w:val="12"/>
        </w:rPr>
      </w:pPr>
      <w:r>
        <w:rPr>
          <w:color w:val="231F20"/>
          <w:w w:val="90"/>
          <w:sz w:val="12"/>
        </w:rPr>
        <w:t>1.5</w:t>
      </w:r>
    </w:p>
    <w:p>
      <w:pPr>
        <w:spacing w:before="118"/>
        <w:ind w:left="2" w:right="0" w:firstLine="0"/>
        <w:jc w:val="left"/>
        <w:rPr>
          <w:sz w:val="12"/>
        </w:rPr>
      </w:pPr>
      <w:r>
        <w:rPr>
          <w:color w:val="231F20"/>
          <w:sz w:val="12"/>
        </w:rPr>
        <w:t>2.0</w:t>
      </w:r>
    </w:p>
    <w:p>
      <w:pPr>
        <w:spacing w:before="117"/>
        <w:ind w:left="2" w:right="0" w:firstLine="0"/>
        <w:jc w:val="left"/>
        <w:rPr>
          <w:sz w:val="12"/>
        </w:rPr>
      </w:pPr>
      <w:r>
        <w:rPr>
          <w:color w:val="231F20"/>
          <w:w w:val="95"/>
          <w:sz w:val="12"/>
        </w:rPr>
        <w:t>2.5</w:t>
      </w:r>
    </w:p>
    <w:p>
      <w:pPr>
        <w:pStyle w:val="BodyText"/>
        <w:spacing w:line="268" w:lineRule="auto"/>
        <w:ind w:left="378" w:right="125"/>
      </w:pPr>
      <w:r>
        <w:rPr/>
        <w:br w:type="column"/>
      </w:r>
      <w:r>
        <w:rPr>
          <w:color w:val="231F20"/>
          <w:w w:val="95"/>
        </w:rPr>
        <w:t>discusses three channels through which that may occur: a </w:t>
      </w:r>
      <w:r>
        <w:rPr>
          <w:color w:val="231F20"/>
        </w:rPr>
        <w:t>restriction on companies’ working capital; slower </w:t>
      </w:r>
      <w:r>
        <w:rPr>
          <w:color w:val="231F20"/>
          <w:w w:val="90"/>
        </w:rPr>
        <w:t>accumulation of plant and equipment; and lower productivity </w:t>
      </w:r>
      <w:r>
        <w:rPr>
          <w:color w:val="231F20"/>
        </w:rPr>
        <w:t>growth.</w:t>
      </w:r>
    </w:p>
    <w:p>
      <w:pPr>
        <w:pStyle w:val="BodyText"/>
        <w:spacing w:before="3"/>
        <w:rPr>
          <w:sz w:val="22"/>
        </w:rPr>
      </w:pPr>
    </w:p>
    <w:p>
      <w:pPr>
        <w:pStyle w:val="BodyText"/>
        <w:spacing w:line="268" w:lineRule="auto"/>
        <w:ind w:left="378" w:right="149"/>
      </w:pPr>
      <w:r>
        <w:rPr>
          <w:color w:val="231F20"/>
          <w:w w:val="90"/>
        </w:rPr>
        <w:t>Restrictions</w:t>
      </w:r>
      <w:r>
        <w:rPr>
          <w:color w:val="231F20"/>
          <w:spacing w:val="-26"/>
          <w:w w:val="90"/>
        </w:rPr>
        <w:t> </w:t>
      </w:r>
      <w:r>
        <w:rPr>
          <w:color w:val="231F20"/>
          <w:w w:val="90"/>
        </w:rPr>
        <w:t>on</w:t>
      </w:r>
      <w:r>
        <w:rPr>
          <w:color w:val="231F20"/>
          <w:spacing w:val="-24"/>
          <w:w w:val="90"/>
        </w:rPr>
        <w:t> </w:t>
      </w:r>
      <w:r>
        <w:rPr>
          <w:color w:val="231F20"/>
          <w:w w:val="90"/>
        </w:rPr>
        <w:t>working</w:t>
      </w:r>
      <w:r>
        <w:rPr>
          <w:color w:val="231F20"/>
          <w:spacing w:val="-23"/>
          <w:w w:val="90"/>
        </w:rPr>
        <w:t> </w:t>
      </w:r>
      <w:r>
        <w:rPr>
          <w:color w:val="231F20"/>
          <w:w w:val="90"/>
        </w:rPr>
        <w:t>capital</w:t>
      </w:r>
      <w:r>
        <w:rPr>
          <w:color w:val="231F20"/>
          <w:spacing w:val="-23"/>
          <w:w w:val="90"/>
        </w:rPr>
        <w:t> </w:t>
      </w:r>
      <w:r>
        <w:rPr>
          <w:color w:val="231F20"/>
          <w:w w:val="90"/>
        </w:rPr>
        <w:t>may</w:t>
      </w:r>
      <w:r>
        <w:rPr>
          <w:color w:val="231F20"/>
          <w:spacing w:val="-23"/>
          <w:w w:val="90"/>
        </w:rPr>
        <w:t> </w:t>
      </w:r>
      <w:r>
        <w:rPr>
          <w:color w:val="231F20"/>
          <w:w w:val="90"/>
        </w:rPr>
        <w:t>impair</w:t>
      </w:r>
      <w:r>
        <w:rPr>
          <w:color w:val="231F20"/>
          <w:spacing w:val="-23"/>
          <w:w w:val="90"/>
        </w:rPr>
        <w:t> </w:t>
      </w:r>
      <w:r>
        <w:rPr>
          <w:color w:val="231F20"/>
          <w:w w:val="90"/>
        </w:rPr>
        <w:t>companies’</w:t>
      </w:r>
      <w:r>
        <w:rPr>
          <w:color w:val="231F20"/>
          <w:spacing w:val="-23"/>
          <w:w w:val="90"/>
        </w:rPr>
        <w:t> </w:t>
      </w:r>
      <w:r>
        <w:rPr>
          <w:color w:val="231F20"/>
          <w:w w:val="90"/>
        </w:rPr>
        <w:t>ability </w:t>
      </w:r>
      <w:r>
        <w:rPr>
          <w:color w:val="231F20"/>
        </w:rPr>
        <w:t>to</w:t>
      </w:r>
      <w:r>
        <w:rPr>
          <w:color w:val="231F20"/>
          <w:spacing w:val="-43"/>
        </w:rPr>
        <w:t> </w:t>
      </w:r>
      <w:r>
        <w:rPr>
          <w:color w:val="231F20"/>
        </w:rPr>
        <w:t>produce</w:t>
      </w:r>
      <w:r>
        <w:rPr>
          <w:color w:val="231F20"/>
          <w:spacing w:val="-43"/>
        </w:rPr>
        <w:t> </w:t>
      </w:r>
      <w:r>
        <w:rPr>
          <w:color w:val="231F20"/>
        </w:rPr>
        <w:t>goods</w:t>
      </w:r>
      <w:r>
        <w:rPr>
          <w:color w:val="231F20"/>
          <w:spacing w:val="-42"/>
        </w:rPr>
        <w:t> </w:t>
      </w:r>
      <w:r>
        <w:rPr>
          <w:color w:val="231F20"/>
        </w:rPr>
        <w:t>and</w:t>
      </w:r>
      <w:r>
        <w:rPr>
          <w:color w:val="231F20"/>
          <w:spacing w:val="-43"/>
        </w:rPr>
        <w:t> </w:t>
      </w:r>
      <w:r>
        <w:rPr>
          <w:color w:val="231F20"/>
        </w:rPr>
        <w:t>services</w:t>
      </w:r>
      <w:r>
        <w:rPr>
          <w:color w:val="231F20"/>
          <w:spacing w:val="-43"/>
        </w:rPr>
        <w:t> </w:t>
      </w:r>
      <w:r>
        <w:rPr>
          <w:color w:val="231F20"/>
        </w:rPr>
        <w:t>in</w:t>
      </w:r>
      <w:r>
        <w:rPr>
          <w:color w:val="231F20"/>
          <w:spacing w:val="-44"/>
        </w:rPr>
        <w:t> </w:t>
      </w:r>
      <w:r>
        <w:rPr>
          <w:color w:val="231F20"/>
        </w:rPr>
        <w:t>the</w:t>
      </w:r>
      <w:r>
        <w:rPr>
          <w:color w:val="231F20"/>
          <w:spacing w:val="-42"/>
        </w:rPr>
        <w:t> </w:t>
      </w:r>
      <w:r>
        <w:rPr>
          <w:color w:val="231F20"/>
        </w:rPr>
        <w:t>near</w:t>
      </w:r>
      <w:r>
        <w:rPr>
          <w:color w:val="231F20"/>
          <w:spacing w:val="-45"/>
        </w:rPr>
        <w:t> </w:t>
      </w:r>
      <w:r>
        <w:rPr>
          <w:color w:val="231F20"/>
        </w:rPr>
        <w:t>term.</w:t>
      </w:r>
      <w:r>
        <w:rPr>
          <w:color w:val="231F20"/>
          <w:spacing w:val="-27"/>
        </w:rPr>
        <w:t> </w:t>
      </w:r>
      <w:r>
        <w:rPr>
          <w:color w:val="231F20"/>
          <w:spacing w:val="-3"/>
        </w:rPr>
        <w:t>Working </w:t>
      </w:r>
      <w:r>
        <w:rPr>
          <w:color w:val="231F20"/>
          <w:w w:val="95"/>
        </w:rPr>
        <w:t>capital</w:t>
      </w:r>
      <w:r>
        <w:rPr>
          <w:color w:val="231F20"/>
          <w:spacing w:val="-42"/>
          <w:w w:val="95"/>
        </w:rPr>
        <w:t> </w:t>
      </w:r>
      <w:r>
        <w:rPr>
          <w:color w:val="231F20"/>
          <w:w w:val="95"/>
        </w:rPr>
        <w:t>includes</w:t>
      </w:r>
      <w:r>
        <w:rPr>
          <w:color w:val="231F20"/>
          <w:spacing w:val="-42"/>
          <w:w w:val="95"/>
        </w:rPr>
        <w:t> </w:t>
      </w:r>
      <w:r>
        <w:rPr>
          <w:color w:val="231F20"/>
          <w:w w:val="95"/>
        </w:rPr>
        <w:t>various</w:t>
      </w:r>
      <w:r>
        <w:rPr>
          <w:color w:val="231F20"/>
          <w:spacing w:val="-43"/>
          <w:w w:val="95"/>
        </w:rPr>
        <w:t> </w:t>
      </w:r>
      <w:r>
        <w:rPr>
          <w:color w:val="231F20"/>
          <w:w w:val="95"/>
        </w:rPr>
        <w:t>forms</w:t>
      </w:r>
      <w:r>
        <w:rPr>
          <w:color w:val="231F20"/>
          <w:spacing w:val="-43"/>
          <w:w w:val="95"/>
        </w:rPr>
        <w:t> </w:t>
      </w:r>
      <w:r>
        <w:rPr>
          <w:color w:val="231F20"/>
          <w:w w:val="95"/>
        </w:rPr>
        <w:t>of</w:t>
      </w:r>
      <w:r>
        <w:rPr>
          <w:color w:val="231F20"/>
          <w:spacing w:val="-43"/>
          <w:w w:val="95"/>
        </w:rPr>
        <w:t> </w:t>
      </w:r>
      <w:r>
        <w:rPr>
          <w:color w:val="231F20"/>
          <w:w w:val="95"/>
        </w:rPr>
        <w:t>trade</w:t>
      </w:r>
      <w:r>
        <w:rPr>
          <w:color w:val="231F20"/>
          <w:spacing w:val="-41"/>
          <w:w w:val="95"/>
        </w:rPr>
        <w:t> </w:t>
      </w:r>
      <w:r>
        <w:rPr>
          <w:color w:val="231F20"/>
          <w:w w:val="95"/>
        </w:rPr>
        <w:t>credit</w:t>
      </w:r>
      <w:r>
        <w:rPr>
          <w:color w:val="231F20"/>
          <w:spacing w:val="-43"/>
          <w:w w:val="95"/>
        </w:rPr>
        <w:t> </w:t>
      </w:r>
      <w:r>
        <w:rPr>
          <w:color w:val="231F20"/>
          <w:w w:val="95"/>
        </w:rPr>
        <w:t>from</w:t>
      </w:r>
      <w:r>
        <w:rPr>
          <w:color w:val="231F20"/>
          <w:spacing w:val="-43"/>
          <w:w w:val="95"/>
        </w:rPr>
        <w:t> </w:t>
      </w:r>
      <w:r>
        <w:rPr>
          <w:color w:val="231F20"/>
          <w:w w:val="95"/>
        </w:rPr>
        <w:t>financial institutions,</w:t>
      </w:r>
      <w:r>
        <w:rPr>
          <w:color w:val="231F20"/>
          <w:spacing w:val="-38"/>
          <w:w w:val="95"/>
        </w:rPr>
        <w:t> </w:t>
      </w:r>
      <w:r>
        <w:rPr>
          <w:color w:val="231F20"/>
          <w:w w:val="95"/>
        </w:rPr>
        <w:t>such</w:t>
      </w:r>
      <w:r>
        <w:rPr>
          <w:color w:val="231F20"/>
          <w:spacing w:val="-37"/>
          <w:w w:val="95"/>
        </w:rPr>
        <w:t> </w:t>
      </w:r>
      <w:r>
        <w:rPr>
          <w:color w:val="231F20"/>
          <w:w w:val="95"/>
        </w:rPr>
        <w:t>as</w:t>
      </w:r>
      <w:r>
        <w:rPr>
          <w:color w:val="231F20"/>
          <w:spacing w:val="-38"/>
          <w:w w:val="95"/>
        </w:rPr>
        <w:t> </w:t>
      </w:r>
      <w:r>
        <w:rPr>
          <w:color w:val="231F20"/>
          <w:w w:val="95"/>
        </w:rPr>
        <w:t>letters</w:t>
      </w:r>
      <w:r>
        <w:rPr>
          <w:color w:val="231F20"/>
          <w:spacing w:val="-39"/>
          <w:w w:val="95"/>
        </w:rPr>
        <w:t> </w:t>
      </w:r>
      <w:r>
        <w:rPr>
          <w:color w:val="231F20"/>
          <w:w w:val="95"/>
        </w:rPr>
        <w:t>of</w:t>
      </w:r>
      <w:r>
        <w:rPr>
          <w:color w:val="231F20"/>
          <w:spacing w:val="-37"/>
          <w:w w:val="95"/>
        </w:rPr>
        <w:t> </w:t>
      </w:r>
      <w:r>
        <w:rPr>
          <w:color w:val="231F20"/>
          <w:w w:val="95"/>
        </w:rPr>
        <w:t>credit</w:t>
      </w:r>
      <w:r>
        <w:rPr>
          <w:color w:val="231F20"/>
          <w:spacing w:val="-38"/>
          <w:w w:val="95"/>
        </w:rPr>
        <w:t> </w:t>
      </w:r>
      <w:r>
        <w:rPr>
          <w:color w:val="231F20"/>
          <w:w w:val="95"/>
        </w:rPr>
        <w:t>and</w:t>
      </w:r>
      <w:r>
        <w:rPr>
          <w:color w:val="231F20"/>
          <w:spacing w:val="-37"/>
          <w:w w:val="95"/>
        </w:rPr>
        <w:t> </w:t>
      </w:r>
      <w:r>
        <w:rPr>
          <w:color w:val="231F20"/>
          <w:w w:val="95"/>
        </w:rPr>
        <w:t>credit</w:t>
      </w:r>
      <w:r>
        <w:rPr>
          <w:color w:val="231F20"/>
          <w:spacing w:val="-37"/>
          <w:w w:val="95"/>
        </w:rPr>
        <w:t> </w:t>
      </w:r>
      <w:r>
        <w:rPr>
          <w:color w:val="231F20"/>
          <w:w w:val="95"/>
        </w:rPr>
        <w:t>insurance.</w:t>
      </w:r>
    </w:p>
    <w:p>
      <w:pPr>
        <w:pStyle w:val="BodyText"/>
        <w:spacing w:line="268" w:lineRule="auto"/>
        <w:ind w:left="378" w:right="125"/>
      </w:pPr>
      <w:r>
        <w:rPr>
          <w:color w:val="231F20"/>
          <w:w w:val="90"/>
        </w:rPr>
        <w:t>Market</w:t>
      </w:r>
      <w:r>
        <w:rPr>
          <w:color w:val="231F20"/>
          <w:spacing w:val="-22"/>
          <w:w w:val="90"/>
        </w:rPr>
        <w:t> </w:t>
      </w:r>
      <w:r>
        <w:rPr>
          <w:color w:val="231F20"/>
          <w:w w:val="90"/>
        </w:rPr>
        <w:t>intelligence</w:t>
      </w:r>
      <w:r>
        <w:rPr>
          <w:color w:val="231F20"/>
          <w:spacing w:val="-22"/>
          <w:w w:val="90"/>
        </w:rPr>
        <w:t> </w:t>
      </w:r>
      <w:r>
        <w:rPr>
          <w:color w:val="231F20"/>
          <w:w w:val="90"/>
        </w:rPr>
        <w:t>suggests</w:t>
      </w:r>
      <w:r>
        <w:rPr>
          <w:color w:val="231F20"/>
          <w:spacing w:val="-25"/>
          <w:w w:val="90"/>
        </w:rPr>
        <w:t> </w:t>
      </w:r>
      <w:r>
        <w:rPr>
          <w:color w:val="231F20"/>
          <w:w w:val="90"/>
        </w:rPr>
        <w:t>that</w:t>
      </w:r>
      <w:r>
        <w:rPr>
          <w:color w:val="231F20"/>
          <w:spacing w:val="-22"/>
          <w:w w:val="90"/>
        </w:rPr>
        <w:t> </w:t>
      </w:r>
      <w:r>
        <w:rPr>
          <w:color w:val="231F20"/>
          <w:w w:val="90"/>
        </w:rPr>
        <w:t>lenders</w:t>
      </w:r>
      <w:r>
        <w:rPr>
          <w:color w:val="231F20"/>
          <w:spacing w:val="-22"/>
          <w:w w:val="90"/>
        </w:rPr>
        <w:t> </w:t>
      </w:r>
      <w:r>
        <w:rPr>
          <w:color w:val="231F20"/>
          <w:w w:val="90"/>
        </w:rPr>
        <w:t>have</w:t>
      </w:r>
      <w:r>
        <w:rPr>
          <w:color w:val="231F20"/>
          <w:spacing w:val="-24"/>
          <w:w w:val="90"/>
        </w:rPr>
        <w:t> </w:t>
      </w:r>
      <w:r>
        <w:rPr>
          <w:color w:val="231F20"/>
          <w:w w:val="90"/>
        </w:rPr>
        <w:t>tightened</w:t>
      </w:r>
      <w:r>
        <w:rPr>
          <w:color w:val="231F20"/>
          <w:spacing w:val="-25"/>
          <w:w w:val="90"/>
        </w:rPr>
        <w:t> </w:t>
      </w:r>
      <w:r>
        <w:rPr>
          <w:color w:val="231F20"/>
          <w:w w:val="90"/>
        </w:rPr>
        <w:t>the </w:t>
      </w:r>
      <w:r>
        <w:rPr>
          <w:color w:val="231F20"/>
          <w:w w:val="95"/>
        </w:rPr>
        <w:t>availability</w:t>
      </w:r>
      <w:r>
        <w:rPr>
          <w:color w:val="231F20"/>
          <w:spacing w:val="-43"/>
          <w:w w:val="95"/>
        </w:rPr>
        <w:t> </w:t>
      </w:r>
      <w:r>
        <w:rPr>
          <w:color w:val="231F20"/>
          <w:w w:val="95"/>
        </w:rPr>
        <w:t>of</w:t>
      </w:r>
      <w:r>
        <w:rPr>
          <w:color w:val="231F20"/>
          <w:spacing w:val="-42"/>
          <w:w w:val="95"/>
        </w:rPr>
        <w:t> </w:t>
      </w:r>
      <w:r>
        <w:rPr>
          <w:color w:val="231F20"/>
          <w:w w:val="95"/>
        </w:rPr>
        <w:t>such</w:t>
      </w:r>
      <w:r>
        <w:rPr>
          <w:color w:val="231F20"/>
          <w:spacing w:val="-43"/>
          <w:w w:val="95"/>
        </w:rPr>
        <w:t> </w:t>
      </w:r>
      <w:r>
        <w:rPr>
          <w:color w:val="231F20"/>
          <w:w w:val="95"/>
        </w:rPr>
        <w:t>trade</w:t>
      </w:r>
      <w:r>
        <w:rPr>
          <w:color w:val="231F20"/>
          <w:spacing w:val="-41"/>
          <w:w w:val="95"/>
        </w:rPr>
        <w:t> </w:t>
      </w:r>
      <w:r>
        <w:rPr>
          <w:color w:val="231F20"/>
          <w:w w:val="95"/>
        </w:rPr>
        <w:t>credit.</w:t>
      </w:r>
      <w:r>
        <w:rPr>
          <w:color w:val="231F20"/>
          <w:spacing w:val="-30"/>
          <w:w w:val="95"/>
        </w:rPr>
        <w:t> </w:t>
      </w:r>
      <w:r>
        <w:rPr>
          <w:color w:val="231F20"/>
          <w:spacing w:val="-3"/>
          <w:w w:val="95"/>
        </w:rPr>
        <w:t>Trade</w:t>
      </w:r>
      <w:r>
        <w:rPr>
          <w:color w:val="231F20"/>
          <w:spacing w:val="-41"/>
          <w:w w:val="95"/>
        </w:rPr>
        <w:t> </w:t>
      </w:r>
      <w:r>
        <w:rPr>
          <w:color w:val="231F20"/>
          <w:w w:val="95"/>
        </w:rPr>
        <w:t>credit</w:t>
      </w:r>
      <w:r>
        <w:rPr>
          <w:color w:val="231F20"/>
          <w:spacing w:val="-42"/>
          <w:w w:val="95"/>
        </w:rPr>
        <w:t> </w:t>
      </w:r>
      <w:r>
        <w:rPr>
          <w:color w:val="231F20"/>
          <w:w w:val="95"/>
        </w:rPr>
        <w:t>also</w:t>
      </w:r>
      <w:r>
        <w:rPr>
          <w:color w:val="231F20"/>
          <w:spacing w:val="-41"/>
          <w:w w:val="95"/>
        </w:rPr>
        <w:t> </w:t>
      </w:r>
      <w:r>
        <w:rPr>
          <w:color w:val="231F20"/>
          <w:w w:val="95"/>
        </w:rPr>
        <w:t>includes extended</w:t>
      </w:r>
      <w:r>
        <w:rPr>
          <w:color w:val="231F20"/>
          <w:spacing w:val="-41"/>
          <w:w w:val="95"/>
        </w:rPr>
        <w:t> </w:t>
      </w:r>
      <w:r>
        <w:rPr>
          <w:color w:val="231F20"/>
          <w:w w:val="95"/>
        </w:rPr>
        <w:t>payment</w:t>
      </w:r>
      <w:r>
        <w:rPr>
          <w:color w:val="231F20"/>
          <w:spacing w:val="-40"/>
          <w:w w:val="95"/>
        </w:rPr>
        <w:t> </w:t>
      </w:r>
      <w:r>
        <w:rPr>
          <w:color w:val="231F20"/>
          <w:w w:val="95"/>
        </w:rPr>
        <w:t>periods</w:t>
      </w:r>
      <w:r>
        <w:rPr>
          <w:color w:val="231F20"/>
          <w:spacing w:val="-42"/>
          <w:w w:val="95"/>
        </w:rPr>
        <w:t> </w:t>
      </w:r>
      <w:r>
        <w:rPr>
          <w:color w:val="231F20"/>
          <w:w w:val="95"/>
        </w:rPr>
        <w:t>to</w:t>
      </w:r>
      <w:r>
        <w:rPr>
          <w:color w:val="231F20"/>
          <w:spacing w:val="-40"/>
          <w:w w:val="95"/>
        </w:rPr>
        <w:t> </w:t>
      </w:r>
      <w:r>
        <w:rPr>
          <w:color w:val="231F20"/>
          <w:w w:val="95"/>
        </w:rPr>
        <w:t>suppliers</w:t>
      </w:r>
      <w:r>
        <w:rPr>
          <w:color w:val="231F20"/>
          <w:spacing w:val="-40"/>
          <w:w w:val="95"/>
        </w:rPr>
        <w:t> </w:t>
      </w:r>
      <w:r>
        <w:rPr>
          <w:color w:val="231F20"/>
          <w:w w:val="95"/>
        </w:rPr>
        <w:t>(so-called</w:t>
      </w:r>
      <w:r>
        <w:rPr>
          <w:color w:val="231F20"/>
          <w:spacing w:val="-41"/>
          <w:w w:val="95"/>
        </w:rPr>
        <w:t> </w:t>
      </w:r>
      <w:r>
        <w:rPr>
          <w:color w:val="231F20"/>
          <w:w w:val="95"/>
        </w:rPr>
        <w:t>‘debtor days’).</w:t>
      </w:r>
      <w:r>
        <w:rPr>
          <w:color w:val="231F20"/>
          <w:spacing w:val="-22"/>
          <w:w w:val="95"/>
        </w:rPr>
        <w:t> </w:t>
      </w:r>
      <w:r>
        <w:rPr>
          <w:color w:val="231F20"/>
          <w:w w:val="95"/>
        </w:rPr>
        <w:t>Some</w:t>
      </w:r>
      <w:r>
        <w:rPr>
          <w:color w:val="231F20"/>
          <w:spacing w:val="-39"/>
          <w:w w:val="95"/>
        </w:rPr>
        <w:t> </w:t>
      </w:r>
      <w:r>
        <w:rPr>
          <w:color w:val="231F20"/>
          <w:w w:val="95"/>
        </w:rPr>
        <w:t>contacts</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39"/>
          <w:w w:val="95"/>
        </w:rPr>
        <w:t> </w:t>
      </w:r>
      <w:r>
        <w:rPr>
          <w:color w:val="231F20"/>
          <w:spacing w:val="-3"/>
          <w:w w:val="95"/>
        </w:rPr>
        <w:t>Bank’s</w:t>
      </w:r>
      <w:r>
        <w:rPr>
          <w:color w:val="231F20"/>
          <w:spacing w:val="-39"/>
          <w:w w:val="95"/>
        </w:rPr>
        <w:t> </w:t>
      </w:r>
      <w:r>
        <w:rPr>
          <w:color w:val="231F20"/>
          <w:w w:val="95"/>
        </w:rPr>
        <w:t>regional</w:t>
      </w:r>
      <w:r>
        <w:rPr>
          <w:color w:val="231F20"/>
          <w:spacing w:val="-41"/>
          <w:w w:val="95"/>
        </w:rPr>
        <w:t> </w:t>
      </w:r>
      <w:r>
        <w:rPr>
          <w:color w:val="231F20"/>
          <w:w w:val="95"/>
        </w:rPr>
        <w:t>Agents</w:t>
      </w:r>
      <w:r>
        <w:rPr>
          <w:color w:val="231F20"/>
          <w:spacing w:val="-39"/>
          <w:w w:val="95"/>
        </w:rPr>
        <w:t> </w:t>
      </w:r>
      <w:r>
        <w:rPr>
          <w:color w:val="231F20"/>
          <w:w w:val="95"/>
        </w:rPr>
        <w:t>report</w:t>
      </w:r>
    </w:p>
    <w:p>
      <w:pPr>
        <w:spacing w:after="0" w:line="268" w:lineRule="auto"/>
        <w:sectPr>
          <w:type w:val="continuous"/>
          <w:pgSz w:w="11900" w:h="16840"/>
          <w:pgMar w:top="1560" w:bottom="0" w:left="640" w:right="640"/>
          <w:cols w:num="4" w:equalWidth="0">
            <w:col w:w="729" w:space="40"/>
            <w:col w:w="3112" w:space="39"/>
            <w:col w:w="202" w:space="983"/>
            <w:col w:w="5515"/>
          </w:cols>
        </w:sectPr>
      </w:pPr>
    </w:p>
    <w:p>
      <w:pPr>
        <w:tabs>
          <w:tab w:pos="1529" w:val="left" w:leader="none"/>
          <w:tab w:pos="1880" w:val="left" w:leader="none"/>
          <w:tab w:pos="2231" w:val="left" w:leader="none"/>
          <w:tab w:pos="2586" w:val="left" w:leader="none"/>
          <w:tab w:pos="2937" w:val="left" w:leader="none"/>
          <w:tab w:pos="3294" w:val="left" w:leader="none"/>
        </w:tabs>
        <w:spacing w:before="108"/>
        <w:ind w:left="415" w:right="0" w:firstLine="0"/>
        <w:jc w:val="left"/>
        <w:rPr>
          <w:sz w:val="12"/>
        </w:rPr>
      </w:pPr>
      <w:r>
        <w:rPr>
          <w:color w:val="231F20"/>
          <w:sz w:val="12"/>
        </w:rPr>
        <w:t>1999 </w:t>
      </w:r>
      <w:r>
        <w:rPr>
          <w:color w:val="231F20"/>
          <w:spacing w:val="23"/>
          <w:sz w:val="12"/>
        </w:rPr>
        <w:t> </w:t>
      </w:r>
      <w:r>
        <w:rPr>
          <w:color w:val="231F20"/>
          <w:sz w:val="12"/>
        </w:rPr>
        <w:t>2000   </w:t>
      </w:r>
      <w:r>
        <w:rPr>
          <w:color w:val="231F20"/>
          <w:spacing w:val="9"/>
          <w:sz w:val="12"/>
        </w:rPr>
        <w:t> </w:t>
      </w:r>
      <w:r>
        <w:rPr>
          <w:color w:val="231F20"/>
          <w:sz w:val="12"/>
        </w:rPr>
        <w:t>01</w:t>
        <w:tab/>
        <w:t>02</w:t>
        <w:tab/>
        <w:t>03</w:t>
        <w:tab/>
        <w:t>04</w:t>
        <w:tab/>
        <w:t>05</w:t>
        <w:tab/>
        <w:t>06</w:t>
        <w:tab/>
        <w:t>07</w:t>
      </w:r>
      <w:r>
        <w:rPr>
          <w:color w:val="231F20"/>
          <w:spacing w:val="33"/>
          <w:sz w:val="12"/>
        </w:rPr>
        <w:t> </w:t>
      </w:r>
      <w:r>
        <w:rPr>
          <w:color w:val="231F20"/>
          <w:spacing w:val="-10"/>
          <w:sz w:val="12"/>
        </w:rPr>
        <w:t>08</w:t>
      </w:r>
    </w:p>
    <w:p>
      <w:pPr>
        <w:pStyle w:val="BodyText"/>
        <w:spacing w:before="3"/>
        <w:rPr>
          <w:sz w:val="13"/>
        </w:rPr>
      </w:pPr>
    </w:p>
    <w:p>
      <w:pPr>
        <w:spacing w:before="0"/>
        <w:ind w:left="180" w:right="0" w:firstLine="0"/>
        <w:jc w:val="left"/>
        <w:rPr>
          <w:sz w:val="11"/>
        </w:rPr>
      </w:pPr>
      <w:r>
        <w:rPr>
          <w:color w:val="231F20"/>
          <w:sz w:val="11"/>
        </w:rPr>
        <w:t>Sources: Bank of England, BCC, CBI, CBI/PwC and ONS.</w:t>
      </w:r>
    </w:p>
    <w:p>
      <w:pPr>
        <w:spacing w:line="135" w:lineRule="exact" w:before="0"/>
        <w:ind w:left="159" w:right="0" w:firstLine="0"/>
        <w:jc w:val="left"/>
        <w:rPr>
          <w:sz w:val="12"/>
        </w:rPr>
      </w:pPr>
      <w:r>
        <w:rPr/>
        <w:br w:type="column"/>
      </w:r>
      <w:r>
        <w:rPr>
          <w:color w:val="231F20"/>
          <w:sz w:val="12"/>
        </w:rPr>
        <w:t>3.0</w:t>
      </w:r>
    </w:p>
    <w:p>
      <w:pPr>
        <w:pStyle w:val="BodyText"/>
        <w:spacing w:line="268" w:lineRule="auto"/>
        <w:ind w:left="180" w:right="123"/>
      </w:pPr>
      <w:r>
        <w:rPr/>
        <w:br w:type="column"/>
      </w:r>
      <w:r>
        <w:rPr>
          <w:color w:val="231F20"/>
          <w:w w:val="95"/>
        </w:rPr>
        <w:t>that</w:t>
      </w:r>
      <w:r>
        <w:rPr>
          <w:color w:val="231F20"/>
          <w:spacing w:val="-35"/>
          <w:w w:val="95"/>
        </w:rPr>
        <w:t> </w:t>
      </w:r>
      <w:r>
        <w:rPr>
          <w:color w:val="231F20"/>
          <w:w w:val="95"/>
        </w:rPr>
        <w:t>they</w:t>
      </w:r>
      <w:r>
        <w:rPr>
          <w:color w:val="231F20"/>
          <w:spacing w:val="-32"/>
          <w:w w:val="95"/>
        </w:rPr>
        <w:t> </w:t>
      </w:r>
      <w:r>
        <w:rPr>
          <w:color w:val="231F20"/>
          <w:w w:val="95"/>
        </w:rPr>
        <w:t>have</w:t>
      </w:r>
      <w:r>
        <w:rPr>
          <w:color w:val="231F20"/>
          <w:spacing w:val="-35"/>
          <w:w w:val="95"/>
        </w:rPr>
        <w:t> </w:t>
      </w:r>
      <w:r>
        <w:rPr>
          <w:color w:val="231F20"/>
          <w:w w:val="95"/>
        </w:rPr>
        <w:t>found</w:t>
      </w:r>
      <w:r>
        <w:rPr>
          <w:color w:val="231F20"/>
          <w:spacing w:val="-31"/>
          <w:w w:val="95"/>
        </w:rPr>
        <w:t> </w:t>
      </w:r>
      <w:r>
        <w:rPr>
          <w:color w:val="231F20"/>
          <w:w w:val="95"/>
        </w:rPr>
        <w:t>it</w:t>
      </w:r>
      <w:r>
        <w:rPr>
          <w:color w:val="231F20"/>
          <w:spacing w:val="-32"/>
          <w:w w:val="95"/>
        </w:rPr>
        <w:t> </w:t>
      </w:r>
      <w:r>
        <w:rPr>
          <w:color w:val="231F20"/>
          <w:w w:val="95"/>
        </w:rPr>
        <w:t>more</w:t>
      </w:r>
      <w:r>
        <w:rPr>
          <w:color w:val="231F20"/>
          <w:spacing w:val="-35"/>
          <w:w w:val="95"/>
        </w:rPr>
        <w:t> </w:t>
      </w:r>
      <w:r>
        <w:rPr>
          <w:color w:val="231F20"/>
          <w:w w:val="95"/>
        </w:rPr>
        <w:t>difficult</w:t>
      </w:r>
      <w:r>
        <w:rPr>
          <w:color w:val="231F20"/>
          <w:spacing w:val="-34"/>
          <w:w w:val="95"/>
        </w:rPr>
        <w:t> </w:t>
      </w:r>
      <w:r>
        <w:rPr>
          <w:color w:val="231F20"/>
          <w:w w:val="95"/>
        </w:rPr>
        <w:t>to</w:t>
      </w:r>
      <w:r>
        <w:rPr>
          <w:color w:val="231F20"/>
          <w:spacing w:val="-34"/>
          <w:w w:val="95"/>
        </w:rPr>
        <w:t> </w:t>
      </w:r>
      <w:r>
        <w:rPr>
          <w:color w:val="231F20"/>
          <w:w w:val="95"/>
        </w:rPr>
        <w:t>obtain</w:t>
      </w:r>
      <w:r>
        <w:rPr>
          <w:color w:val="231F20"/>
          <w:spacing w:val="-32"/>
          <w:w w:val="95"/>
        </w:rPr>
        <w:t> </w:t>
      </w:r>
      <w:r>
        <w:rPr>
          <w:color w:val="231F20"/>
          <w:w w:val="95"/>
        </w:rPr>
        <w:t>such</w:t>
      </w:r>
      <w:r>
        <w:rPr>
          <w:color w:val="231F20"/>
          <w:spacing w:val="-32"/>
          <w:w w:val="95"/>
        </w:rPr>
        <w:t> </w:t>
      </w:r>
      <w:r>
        <w:rPr>
          <w:color w:val="231F20"/>
          <w:w w:val="95"/>
        </w:rPr>
        <w:t>credit </w:t>
      </w:r>
      <w:r>
        <w:rPr>
          <w:color w:val="231F20"/>
          <w:w w:val="90"/>
        </w:rPr>
        <w:t>from</w:t>
      </w:r>
      <w:r>
        <w:rPr>
          <w:color w:val="231F20"/>
          <w:spacing w:val="-22"/>
          <w:w w:val="90"/>
        </w:rPr>
        <w:t> </w:t>
      </w:r>
      <w:r>
        <w:rPr>
          <w:color w:val="231F20"/>
          <w:w w:val="90"/>
        </w:rPr>
        <w:t>other</w:t>
      </w:r>
      <w:r>
        <w:rPr>
          <w:color w:val="231F20"/>
          <w:spacing w:val="-18"/>
          <w:w w:val="90"/>
        </w:rPr>
        <w:t> </w:t>
      </w:r>
      <w:r>
        <w:rPr>
          <w:color w:val="231F20"/>
          <w:w w:val="90"/>
        </w:rPr>
        <w:t>companies</w:t>
      </w:r>
      <w:r>
        <w:rPr>
          <w:color w:val="231F20"/>
          <w:spacing w:val="-18"/>
          <w:w w:val="90"/>
        </w:rPr>
        <w:t> </w:t>
      </w:r>
      <w:r>
        <w:rPr>
          <w:color w:val="231F20"/>
          <w:w w:val="90"/>
        </w:rPr>
        <w:t>in</w:t>
      </w:r>
      <w:r>
        <w:rPr>
          <w:color w:val="231F20"/>
          <w:spacing w:val="-18"/>
          <w:w w:val="90"/>
        </w:rPr>
        <w:t> </w:t>
      </w:r>
      <w:r>
        <w:rPr>
          <w:color w:val="231F20"/>
          <w:w w:val="90"/>
        </w:rPr>
        <w:t>recent</w:t>
      </w:r>
      <w:r>
        <w:rPr>
          <w:color w:val="231F20"/>
          <w:spacing w:val="-18"/>
          <w:w w:val="90"/>
        </w:rPr>
        <w:t> </w:t>
      </w:r>
      <w:r>
        <w:rPr>
          <w:color w:val="231F20"/>
          <w:w w:val="90"/>
        </w:rPr>
        <w:t>months.</w:t>
      </w:r>
      <w:r>
        <w:rPr>
          <w:color w:val="231F20"/>
          <w:spacing w:val="9"/>
          <w:w w:val="90"/>
        </w:rPr>
        <w:t> </w:t>
      </w:r>
      <w:r>
        <w:rPr>
          <w:color w:val="231F20"/>
          <w:w w:val="90"/>
        </w:rPr>
        <w:t>These</w:t>
      </w:r>
      <w:r>
        <w:rPr>
          <w:color w:val="231F20"/>
          <w:spacing w:val="-21"/>
          <w:w w:val="90"/>
        </w:rPr>
        <w:t> </w:t>
      </w:r>
      <w:r>
        <w:rPr>
          <w:color w:val="231F20"/>
          <w:w w:val="90"/>
        </w:rPr>
        <w:t>developments</w:t>
      </w:r>
    </w:p>
    <w:p>
      <w:pPr>
        <w:spacing w:after="0" w:line="268" w:lineRule="auto"/>
        <w:sectPr>
          <w:type w:val="continuous"/>
          <w:pgSz w:w="11900" w:h="16840"/>
          <w:pgMar w:top="1560" w:bottom="0" w:left="640" w:right="640"/>
          <w:cols w:num="3" w:equalWidth="0">
            <w:col w:w="3725" w:space="40"/>
            <w:col w:w="355" w:space="1182"/>
            <w:col w:w="5318"/>
          </w:cols>
        </w:sectPr>
      </w:pPr>
    </w:p>
    <w:p>
      <w:pPr>
        <w:pStyle w:val="BodyText"/>
        <w:spacing w:before="4"/>
        <w:rPr>
          <w:sz w:val="11"/>
        </w:rPr>
      </w:pPr>
    </w:p>
    <w:p>
      <w:pPr>
        <w:pStyle w:val="ListParagraph"/>
        <w:numPr>
          <w:ilvl w:val="0"/>
          <w:numId w:val="26"/>
        </w:numPr>
        <w:tabs>
          <w:tab w:pos="351" w:val="left" w:leader="none"/>
          <w:tab w:pos="5482" w:val="left" w:leader="none"/>
          <w:tab w:pos="10471" w:val="left" w:leader="none"/>
        </w:tabs>
        <w:spacing w:line="127" w:lineRule="exact" w:before="0" w:after="0"/>
        <w:ind w:left="350" w:right="0" w:hanging="171"/>
        <w:jc w:val="left"/>
        <w:rPr>
          <w:sz w:val="11"/>
        </w:rPr>
      </w:pPr>
      <w:r>
        <w:rPr>
          <w:color w:val="231F20"/>
          <w:w w:val="90"/>
          <w:sz w:val="11"/>
        </w:rPr>
        <w:t>Three</w:t>
      </w:r>
      <w:r>
        <w:rPr>
          <w:color w:val="231F20"/>
          <w:spacing w:val="-8"/>
          <w:w w:val="90"/>
          <w:sz w:val="11"/>
        </w:rPr>
        <w:t> </w:t>
      </w:r>
      <w:r>
        <w:rPr>
          <w:color w:val="231F20"/>
          <w:w w:val="90"/>
          <w:sz w:val="11"/>
        </w:rPr>
        <w:t>measures</w:t>
      </w:r>
      <w:r>
        <w:rPr>
          <w:color w:val="231F20"/>
          <w:spacing w:val="-8"/>
          <w:w w:val="90"/>
          <w:sz w:val="11"/>
        </w:rPr>
        <w:t> </w:t>
      </w:r>
      <w:r>
        <w:rPr>
          <w:color w:val="231F20"/>
          <w:w w:val="90"/>
          <w:sz w:val="11"/>
        </w:rPr>
        <w:t>are</w:t>
      </w:r>
      <w:r>
        <w:rPr>
          <w:color w:val="231F20"/>
          <w:spacing w:val="-8"/>
          <w:w w:val="90"/>
          <w:sz w:val="11"/>
        </w:rPr>
        <w:t> </w:t>
      </w:r>
      <w:r>
        <w:rPr>
          <w:color w:val="231F20"/>
          <w:w w:val="90"/>
          <w:sz w:val="11"/>
        </w:rPr>
        <w:t>produced</w:t>
      </w:r>
      <w:r>
        <w:rPr>
          <w:color w:val="231F20"/>
          <w:spacing w:val="-7"/>
          <w:w w:val="90"/>
          <w:sz w:val="11"/>
        </w:rPr>
        <w:t> </w:t>
      </w:r>
      <w:r>
        <w:rPr>
          <w:color w:val="231F20"/>
          <w:w w:val="90"/>
          <w:sz w:val="11"/>
        </w:rPr>
        <w:t>by</w:t>
      </w:r>
      <w:r>
        <w:rPr>
          <w:color w:val="231F20"/>
          <w:spacing w:val="-10"/>
          <w:w w:val="90"/>
          <w:sz w:val="11"/>
        </w:rPr>
        <w:t> </w:t>
      </w:r>
      <w:r>
        <w:rPr>
          <w:color w:val="231F20"/>
          <w:w w:val="90"/>
          <w:sz w:val="11"/>
        </w:rPr>
        <w:t>weighting</w:t>
      </w:r>
      <w:r>
        <w:rPr>
          <w:color w:val="231F20"/>
          <w:spacing w:val="-10"/>
          <w:w w:val="90"/>
          <w:sz w:val="11"/>
        </w:rPr>
        <w:t> </w:t>
      </w:r>
      <w:r>
        <w:rPr>
          <w:color w:val="231F20"/>
          <w:w w:val="90"/>
          <w:sz w:val="11"/>
        </w:rPr>
        <w:t>together</w:t>
      </w:r>
      <w:r>
        <w:rPr>
          <w:color w:val="231F20"/>
          <w:spacing w:val="-8"/>
          <w:w w:val="90"/>
          <w:sz w:val="11"/>
        </w:rPr>
        <w:t> </w:t>
      </w:r>
      <w:r>
        <w:rPr>
          <w:color w:val="231F20"/>
          <w:w w:val="90"/>
          <w:sz w:val="11"/>
        </w:rPr>
        <w:t>surveys</w:t>
      </w:r>
      <w:r>
        <w:rPr>
          <w:color w:val="231F20"/>
          <w:spacing w:val="-10"/>
          <w:w w:val="90"/>
          <w:sz w:val="11"/>
        </w:rPr>
        <w:t> </w:t>
      </w:r>
      <w:r>
        <w:rPr>
          <w:color w:val="231F20"/>
          <w:w w:val="90"/>
          <w:sz w:val="11"/>
        </w:rPr>
        <w:t>from</w:t>
      </w:r>
      <w:r>
        <w:rPr>
          <w:color w:val="231F20"/>
          <w:spacing w:val="-11"/>
          <w:w w:val="90"/>
          <w:sz w:val="11"/>
        </w:rPr>
        <w:t> </w:t>
      </w:r>
      <w:r>
        <w:rPr>
          <w:color w:val="231F20"/>
          <w:w w:val="90"/>
          <w:sz w:val="11"/>
        </w:rPr>
        <w:t>the</w:t>
      </w:r>
      <w:r>
        <w:rPr>
          <w:color w:val="231F20"/>
          <w:spacing w:val="-7"/>
          <w:w w:val="90"/>
          <w:sz w:val="11"/>
        </w:rPr>
        <w:t> </w:t>
      </w:r>
      <w:r>
        <w:rPr>
          <w:color w:val="231F20"/>
          <w:w w:val="90"/>
          <w:sz w:val="11"/>
        </w:rPr>
        <w:t>Bank’s</w:t>
      </w:r>
      <w:r>
        <w:rPr>
          <w:color w:val="231F20"/>
          <w:spacing w:val="-8"/>
          <w:w w:val="90"/>
          <w:sz w:val="11"/>
        </w:rPr>
        <w:t> </w:t>
      </w:r>
      <w:r>
        <w:rPr>
          <w:color w:val="231F20"/>
          <w:w w:val="90"/>
          <w:sz w:val="11"/>
        </w:rPr>
        <w:t>regional</w:t>
      </w:r>
      <w:r>
        <w:rPr>
          <w:color w:val="231F20"/>
          <w:spacing w:val="-12"/>
          <w:w w:val="90"/>
          <w:sz w:val="11"/>
        </w:rPr>
        <w:t> </w:t>
      </w:r>
      <w:r>
        <w:rPr>
          <w:color w:val="231F20"/>
          <w:w w:val="90"/>
          <w:sz w:val="11"/>
        </w:rPr>
        <w:t>Agents</w:t>
      </w:r>
      <w:r>
        <w:rPr>
          <w:color w:val="231F20"/>
          <w:sz w:val="11"/>
        </w:rPr>
        <w:tab/>
      </w:r>
      <w:r>
        <w:rPr>
          <w:color w:val="231F20"/>
          <w:w w:val="76"/>
          <w:sz w:val="11"/>
          <w:u w:val="single" w:color="A70740"/>
        </w:rPr>
        <w:t> </w:t>
      </w:r>
      <w:r>
        <w:rPr>
          <w:color w:val="231F20"/>
          <w:sz w:val="11"/>
          <w:u w:val="single" w:color="A70740"/>
        </w:rPr>
        <w:tab/>
      </w:r>
    </w:p>
    <w:p>
      <w:pPr>
        <w:spacing w:after="0" w:line="127" w:lineRule="exact"/>
        <w:jc w:val="left"/>
        <w:rPr>
          <w:sz w:val="11"/>
        </w:rPr>
        <w:sectPr>
          <w:type w:val="continuous"/>
          <w:pgSz w:w="11900" w:h="16840"/>
          <w:pgMar w:top="1560" w:bottom="0" w:left="640" w:right="640"/>
        </w:sectPr>
      </w:pPr>
    </w:p>
    <w:p>
      <w:pPr>
        <w:spacing w:line="244" w:lineRule="auto" w:before="4"/>
        <w:ind w:left="350" w:right="0" w:firstLine="0"/>
        <w:jc w:val="left"/>
        <w:rPr>
          <w:sz w:val="11"/>
        </w:rPr>
      </w:pPr>
      <w:r>
        <w:rPr>
          <w:color w:val="231F20"/>
          <w:w w:val="90"/>
          <w:sz w:val="11"/>
        </w:rPr>
        <w:t>(manufacturing,</w:t>
      </w:r>
      <w:r>
        <w:rPr>
          <w:color w:val="231F20"/>
          <w:spacing w:val="-5"/>
          <w:w w:val="90"/>
          <w:sz w:val="11"/>
        </w:rPr>
        <w:t> </w:t>
      </w:r>
      <w:r>
        <w:rPr>
          <w:color w:val="231F20"/>
          <w:w w:val="90"/>
          <w:sz w:val="11"/>
        </w:rPr>
        <w:t>services),</w:t>
      </w:r>
      <w:r>
        <w:rPr>
          <w:color w:val="231F20"/>
          <w:spacing w:val="-8"/>
          <w:w w:val="90"/>
          <w:sz w:val="11"/>
        </w:rPr>
        <w:t> </w:t>
      </w:r>
      <w:r>
        <w:rPr>
          <w:color w:val="231F20"/>
          <w:w w:val="90"/>
          <w:sz w:val="11"/>
        </w:rPr>
        <w:t>the</w:t>
      </w:r>
      <w:r>
        <w:rPr>
          <w:color w:val="231F20"/>
          <w:spacing w:val="-5"/>
          <w:w w:val="90"/>
          <w:sz w:val="11"/>
        </w:rPr>
        <w:t> </w:t>
      </w:r>
      <w:r>
        <w:rPr>
          <w:color w:val="231F20"/>
          <w:w w:val="90"/>
          <w:sz w:val="11"/>
        </w:rPr>
        <w:t>BCC</w:t>
      </w:r>
      <w:r>
        <w:rPr>
          <w:color w:val="231F20"/>
          <w:spacing w:val="-5"/>
          <w:w w:val="90"/>
          <w:sz w:val="11"/>
        </w:rPr>
        <w:t> </w:t>
      </w:r>
      <w:r>
        <w:rPr>
          <w:color w:val="231F20"/>
          <w:w w:val="90"/>
          <w:sz w:val="11"/>
        </w:rPr>
        <w:t>(manufacturing,</w:t>
      </w:r>
      <w:r>
        <w:rPr>
          <w:color w:val="231F20"/>
          <w:spacing w:val="-5"/>
          <w:w w:val="90"/>
          <w:sz w:val="11"/>
        </w:rPr>
        <w:t> </w:t>
      </w:r>
      <w:r>
        <w:rPr>
          <w:color w:val="231F20"/>
          <w:w w:val="90"/>
          <w:sz w:val="11"/>
        </w:rPr>
        <w:t>services)</w:t>
      </w:r>
      <w:r>
        <w:rPr>
          <w:color w:val="231F20"/>
          <w:spacing w:val="-5"/>
          <w:w w:val="90"/>
          <w:sz w:val="11"/>
        </w:rPr>
        <w:t> </w:t>
      </w:r>
      <w:r>
        <w:rPr>
          <w:color w:val="231F20"/>
          <w:w w:val="90"/>
          <w:sz w:val="11"/>
        </w:rPr>
        <w:t>and</w:t>
      </w:r>
      <w:r>
        <w:rPr>
          <w:color w:val="231F20"/>
          <w:spacing w:val="-7"/>
          <w:w w:val="90"/>
          <w:sz w:val="11"/>
        </w:rPr>
        <w:t> </w:t>
      </w:r>
      <w:r>
        <w:rPr>
          <w:color w:val="231F20"/>
          <w:w w:val="90"/>
          <w:sz w:val="11"/>
        </w:rPr>
        <w:t>the</w:t>
      </w:r>
      <w:r>
        <w:rPr>
          <w:color w:val="231F20"/>
          <w:spacing w:val="-9"/>
          <w:w w:val="90"/>
          <w:sz w:val="11"/>
        </w:rPr>
        <w:t> </w:t>
      </w:r>
      <w:r>
        <w:rPr>
          <w:color w:val="231F20"/>
          <w:w w:val="90"/>
          <w:sz w:val="11"/>
        </w:rPr>
        <w:t>CBI</w:t>
      </w:r>
      <w:r>
        <w:rPr>
          <w:color w:val="231F20"/>
          <w:spacing w:val="-5"/>
          <w:w w:val="90"/>
          <w:sz w:val="11"/>
        </w:rPr>
        <w:t> </w:t>
      </w:r>
      <w:r>
        <w:rPr>
          <w:color w:val="231F20"/>
          <w:w w:val="90"/>
          <w:sz w:val="11"/>
        </w:rPr>
        <w:t>(manufacturing, financial</w:t>
      </w:r>
      <w:r>
        <w:rPr>
          <w:color w:val="231F20"/>
          <w:spacing w:val="-14"/>
          <w:w w:val="90"/>
          <w:sz w:val="11"/>
        </w:rPr>
        <w:t> </w:t>
      </w:r>
      <w:r>
        <w:rPr>
          <w:color w:val="231F20"/>
          <w:w w:val="90"/>
          <w:sz w:val="11"/>
        </w:rPr>
        <w:t>services,</w:t>
      </w:r>
      <w:r>
        <w:rPr>
          <w:color w:val="231F20"/>
          <w:spacing w:val="-14"/>
          <w:w w:val="90"/>
          <w:sz w:val="11"/>
        </w:rPr>
        <w:t> </w:t>
      </w:r>
      <w:r>
        <w:rPr>
          <w:color w:val="231F20"/>
          <w:w w:val="90"/>
          <w:sz w:val="11"/>
        </w:rPr>
        <w:t>business/consumer</w:t>
      </w:r>
      <w:r>
        <w:rPr>
          <w:color w:val="231F20"/>
          <w:spacing w:val="-14"/>
          <w:w w:val="90"/>
          <w:sz w:val="11"/>
        </w:rPr>
        <w:t> </w:t>
      </w:r>
      <w:r>
        <w:rPr>
          <w:color w:val="231F20"/>
          <w:w w:val="90"/>
          <w:sz w:val="11"/>
        </w:rPr>
        <w:t>services,</w:t>
      </w:r>
      <w:r>
        <w:rPr>
          <w:color w:val="231F20"/>
          <w:spacing w:val="-16"/>
          <w:w w:val="90"/>
          <w:sz w:val="11"/>
        </w:rPr>
        <w:t> </w:t>
      </w:r>
      <w:r>
        <w:rPr>
          <w:color w:val="231F20"/>
          <w:w w:val="90"/>
          <w:sz w:val="11"/>
        </w:rPr>
        <w:t>distributive</w:t>
      </w:r>
      <w:r>
        <w:rPr>
          <w:color w:val="231F20"/>
          <w:spacing w:val="-15"/>
          <w:w w:val="90"/>
          <w:sz w:val="11"/>
        </w:rPr>
        <w:t> </w:t>
      </w:r>
      <w:r>
        <w:rPr>
          <w:color w:val="231F20"/>
          <w:w w:val="90"/>
          <w:sz w:val="11"/>
        </w:rPr>
        <w:t>trades),</w:t>
      </w:r>
      <w:r>
        <w:rPr>
          <w:color w:val="231F20"/>
          <w:spacing w:val="-14"/>
          <w:w w:val="90"/>
          <w:sz w:val="11"/>
        </w:rPr>
        <w:t> </w:t>
      </w:r>
      <w:r>
        <w:rPr>
          <w:color w:val="231F20"/>
          <w:w w:val="90"/>
          <w:sz w:val="11"/>
        </w:rPr>
        <w:t>using</w:t>
      </w:r>
      <w:r>
        <w:rPr>
          <w:color w:val="231F20"/>
          <w:spacing w:val="-14"/>
          <w:w w:val="90"/>
          <w:sz w:val="11"/>
        </w:rPr>
        <w:t> </w:t>
      </w:r>
      <w:r>
        <w:rPr>
          <w:color w:val="231F20"/>
          <w:w w:val="90"/>
          <w:sz w:val="11"/>
        </w:rPr>
        <w:t>nominal</w:t>
      </w:r>
      <w:r>
        <w:rPr>
          <w:color w:val="231F20"/>
          <w:spacing w:val="-14"/>
          <w:w w:val="90"/>
          <w:sz w:val="11"/>
        </w:rPr>
        <w:t> </w:t>
      </w:r>
      <w:r>
        <w:rPr>
          <w:color w:val="231F20"/>
          <w:w w:val="90"/>
          <w:sz w:val="11"/>
        </w:rPr>
        <w:t>shares</w:t>
      </w:r>
      <w:r>
        <w:rPr>
          <w:color w:val="231F20"/>
          <w:spacing w:val="-13"/>
          <w:w w:val="90"/>
          <w:sz w:val="11"/>
        </w:rPr>
        <w:t> </w:t>
      </w:r>
      <w:r>
        <w:rPr>
          <w:color w:val="231F20"/>
          <w:w w:val="90"/>
          <w:sz w:val="11"/>
        </w:rPr>
        <w:t>in </w:t>
      </w:r>
      <w:r>
        <w:rPr>
          <w:color w:val="231F20"/>
          <w:sz w:val="11"/>
        </w:rPr>
        <w:t>value</w:t>
      </w:r>
      <w:r>
        <w:rPr>
          <w:color w:val="231F20"/>
          <w:spacing w:val="-13"/>
          <w:sz w:val="11"/>
        </w:rPr>
        <w:t> </w:t>
      </w:r>
      <w:r>
        <w:rPr>
          <w:color w:val="231F20"/>
          <w:sz w:val="11"/>
        </w:rPr>
        <w:t>added.</w:t>
      </w:r>
      <w:r>
        <w:rPr>
          <w:color w:val="231F20"/>
          <w:spacing w:val="3"/>
          <w:sz w:val="11"/>
        </w:rPr>
        <w:t> </w:t>
      </w:r>
      <w:r>
        <w:rPr>
          <w:color w:val="231F20"/>
          <w:sz w:val="11"/>
        </w:rPr>
        <w:t>The</w:t>
      </w:r>
      <w:r>
        <w:rPr>
          <w:color w:val="231F20"/>
          <w:spacing w:val="-12"/>
          <w:sz w:val="11"/>
        </w:rPr>
        <w:t> </w:t>
      </w:r>
      <w:r>
        <w:rPr>
          <w:color w:val="231F20"/>
          <w:sz w:val="11"/>
        </w:rPr>
        <w:t>BCC</w:t>
      </w:r>
      <w:r>
        <w:rPr>
          <w:color w:val="231F20"/>
          <w:spacing w:val="-14"/>
          <w:sz w:val="11"/>
        </w:rPr>
        <w:t> </w:t>
      </w:r>
      <w:r>
        <w:rPr>
          <w:color w:val="231F20"/>
          <w:sz w:val="11"/>
        </w:rPr>
        <w:t>data</w:t>
      </w:r>
      <w:r>
        <w:rPr>
          <w:color w:val="231F20"/>
          <w:spacing w:val="-12"/>
          <w:sz w:val="11"/>
        </w:rPr>
        <w:t> </w:t>
      </w:r>
      <w:r>
        <w:rPr>
          <w:color w:val="231F20"/>
          <w:sz w:val="11"/>
        </w:rPr>
        <w:t>are</w:t>
      </w:r>
      <w:r>
        <w:rPr>
          <w:color w:val="231F20"/>
          <w:spacing w:val="-13"/>
          <w:sz w:val="11"/>
        </w:rPr>
        <w:t> </w:t>
      </w:r>
      <w:r>
        <w:rPr>
          <w:color w:val="231F20"/>
          <w:sz w:val="11"/>
        </w:rPr>
        <w:t>non</w:t>
      </w:r>
      <w:r>
        <w:rPr>
          <w:color w:val="231F20"/>
          <w:spacing w:val="-12"/>
          <w:sz w:val="11"/>
        </w:rPr>
        <w:t> </w:t>
      </w:r>
      <w:r>
        <w:rPr>
          <w:color w:val="231F20"/>
          <w:sz w:val="11"/>
        </w:rPr>
        <w:t>seasonally</w:t>
      </w:r>
      <w:r>
        <w:rPr>
          <w:color w:val="231F20"/>
          <w:spacing w:val="-12"/>
          <w:sz w:val="11"/>
        </w:rPr>
        <w:t> </w:t>
      </w:r>
      <w:r>
        <w:rPr>
          <w:color w:val="231F20"/>
          <w:sz w:val="11"/>
        </w:rPr>
        <w:t>adjusted.</w:t>
      </w:r>
    </w:p>
    <w:p>
      <w:pPr>
        <w:pStyle w:val="ListParagraph"/>
        <w:numPr>
          <w:ilvl w:val="1"/>
          <w:numId w:val="26"/>
        </w:numPr>
        <w:tabs>
          <w:tab w:pos="564" w:val="left" w:leader="none"/>
        </w:tabs>
        <w:spacing w:line="235" w:lineRule="auto" w:before="62" w:after="0"/>
        <w:ind w:left="563" w:right="415" w:hanging="213"/>
        <w:jc w:val="left"/>
        <w:rPr>
          <w:sz w:val="14"/>
        </w:rPr>
      </w:pPr>
      <w:r>
        <w:rPr>
          <w:color w:val="231F20"/>
          <w:spacing w:val="-3"/>
          <w:w w:val="85"/>
          <w:sz w:val="14"/>
        </w:rPr>
        <w:br w:type="column"/>
      </w:r>
      <w:r>
        <w:rPr>
          <w:color w:val="231F20"/>
          <w:w w:val="95"/>
          <w:sz w:val="14"/>
        </w:rPr>
        <w:t>For</w:t>
      </w:r>
      <w:r>
        <w:rPr>
          <w:color w:val="231F20"/>
          <w:spacing w:val="-30"/>
          <w:w w:val="95"/>
          <w:sz w:val="14"/>
        </w:rPr>
        <w:t> </w:t>
      </w:r>
      <w:r>
        <w:rPr>
          <w:color w:val="231F20"/>
          <w:w w:val="95"/>
          <w:sz w:val="14"/>
        </w:rPr>
        <w:t>a</w:t>
      </w:r>
      <w:r>
        <w:rPr>
          <w:color w:val="231F20"/>
          <w:spacing w:val="-30"/>
          <w:w w:val="95"/>
          <w:sz w:val="14"/>
        </w:rPr>
        <w:t> </w:t>
      </w:r>
      <w:r>
        <w:rPr>
          <w:color w:val="231F20"/>
          <w:w w:val="95"/>
          <w:sz w:val="14"/>
        </w:rPr>
        <w:t>discussion</w:t>
      </w:r>
      <w:r>
        <w:rPr>
          <w:color w:val="231F20"/>
          <w:spacing w:val="-30"/>
          <w:w w:val="95"/>
          <w:sz w:val="14"/>
        </w:rPr>
        <w:t> </w:t>
      </w:r>
      <w:r>
        <w:rPr>
          <w:color w:val="231F20"/>
          <w:w w:val="95"/>
          <w:sz w:val="14"/>
        </w:rPr>
        <w:t>of</w:t>
      </w:r>
      <w:r>
        <w:rPr>
          <w:color w:val="231F20"/>
          <w:spacing w:val="-31"/>
          <w:w w:val="95"/>
          <w:sz w:val="14"/>
        </w:rPr>
        <w:t> </w:t>
      </w:r>
      <w:r>
        <w:rPr>
          <w:color w:val="231F20"/>
          <w:w w:val="95"/>
          <w:sz w:val="14"/>
        </w:rPr>
        <w:t>the</w:t>
      </w:r>
      <w:r>
        <w:rPr>
          <w:color w:val="231F20"/>
          <w:spacing w:val="-29"/>
          <w:w w:val="95"/>
          <w:sz w:val="14"/>
        </w:rPr>
        <w:t> </w:t>
      </w:r>
      <w:r>
        <w:rPr>
          <w:color w:val="231F20"/>
          <w:w w:val="95"/>
          <w:sz w:val="14"/>
        </w:rPr>
        <w:t>sensitivity</w:t>
      </w:r>
      <w:r>
        <w:rPr>
          <w:color w:val="231F20"/>
          <w:spacing w:val="-30"/>
          <w:w w:val="95"/>
          <w:sz w:val="14"/>
        </w:rPr>
        <w:t> </w:t>
      </w:r>
      <w:r>
        <w:rPr>
          <w:color w:val="231F20"/>
          <w:w w:val="95"/>
          <w:sz w:val="14"/>
        </w:rPr>
        <w:t>of</w:t>
      </w:r>
      <w:r>
        <w:rPr>
          <w:color w:val="231F20"/>
          <w:spacing w:val="-31"/>
          <w:w w:val="95"/>
          <w:sz w:val="14"/>
        </w:rPr>
        <w:t> </w:t>
      </w:r>
      <w:r>
        <w:rPr>
          <w:color w:val="231F20"/>
          <w:w w:val="95"/>
          <w:sz w:val="14"/>
        </w:rPr>
        <w:t>GDP</w:t>
      </w:r>
      <w:r>
        <w:rPr>
          <w:color w:val="231F20"/>
          <w:spacing w:val="-29"/>
          <w:w w:val="95"/>
          <w:sz w:val="14"/>
        </w:rPr>
        <w:t> </w:t>
      </w:r>
      <w:r>
        <w:rPr>
          <w:color w:val="231F20"/>
          <w:w w:val="95"/>
          <w:sz w:val="14"/>
        </w:rPr>
        <w:t>growth</w:t>
      </w:r>
      <w:r>
        <w:rPr>
          <w:color w:val="231F20"/>
          <w:spacing w:val="-30"/>
          <w:w w:val="95"/>
          <w:sz w:val="14"/>
        </w:rPr>
        <w:t> </w:t>
      </w:r>
      <w:r>
        <w:rPr>
          <w:color w:val="231F20"/>
          <w:w w:val="95"/>
          <w:sz w:val="14"/>
        </w:rPr>
        <w:t>to</w:t>
      </w:r>
      <w:r>
        <w:rPr>
          <w:color w:val="231F20"/>
          <w:spacing w:val="-31"/>
          <w:w w:val="95"/>
          <w:sz w:val="14"/>
        </w:rPr>
        <w:t> </w:t>
      </w:r>
      <w:r>
        <w:rPr>
          <w:color w:val="231F20"/>
          <w:w w:val="95"/>
          <w:sz w:val="14"/>
        </w:rPr>
        <w:t>developments</w:t>
      </w:r>
      <w:r>
        <w:rPr>
          <w:color w:val="231F20"/>
          <w:spacing w:val="-29"/>
          <w:w w:val="95"/>
          <w:sz w:val="14"/>
        </w:rPr>
        <w:t> </w:t>
      </w:r>
      <w:r>
        <w:rPr>
          <w:color w:val="231F20"/>
          <w:w w:val="95"/>
          <w:sz w:val="14"/>
        </w:rPr>
        <w:t>in</w:t>
      </w:r>
      <w:r>
        <w:rPr>
          <w:color w:val="231F20"/>
          <w:spacing w:val="-29"/>
          <w:w w:val="95"/>
          <w:sz w:val="14"/>
        </w:rPr>
        <w:t> </w:t>
      </w:r>
      <w:r>
        <w:rPr>
          <w:color w:val="231F20"/>
          <w:w w:val="95"/>
          <w:sz w:val="14"/>
        </w:rPr>
        <w:t>construction </w:t>
      </w:r>
      <w:r>
        <w:rPr>
          <w:color w:val="231F20"/>
          <w:sz w:val="14"/>
        </w:rPr>
        <w:t>sector</w:t>
      </w:r>
      <w:r>
        <w:rPr>
          <w:color w:val="231F20"/>
          <w:spacing w:val="-25"/>
          <w:sz w:val="14"/>
        </w:rPr>
        <w:t> </w:t>
      </w:r>
      <w:r>
        <w:rPr>
          <w:color w:val="231F20"/>
          <w:sz w:val="14"/>
        </w:rPr>
        <w:t>activity,</w:t>
      </w:r>
      <w:r>
        <w:rPr>
          <w:color w:val="231F20"/>
          <w:spacing w:val="-24"/>
          <w:sz w:val="14"/>
        </w:rPr>
        <w:t> </w:t>
      </w:r>
      <w:r>
        <w:rPr>
          <w:color w:val="231F20"/>
          <w:sz w:val="14"/>
        </w:rPr>
        <w:t>see</w:t>
      </w:r>
      <w:r>
        <w:rPr>
          <w:color w:val="231F20"/>
          <w:spacing w:val="-26"/>
          <w:sz w:val="14"/>
        </w:rPr>
        <w:t> </w:t>
      </w:r>
      <w:r>
        <w:rPr>
          <w:color w:val="231F20"/>
          <w:sz w:val="14"/>
        </w:rPr>
        <w:t>the</w:t>
      </w:r>
      <w:r>
        <w:rPr>
          <w:color w:val="231F20"/>
          <w:spacing w:val="-24"/>
          <w:sz w:val="14"/>
        </w:rPr>
        <w:t> </w:t>
      </w:r>
      <w:r>
        <w:rPr>
          <w:color w:val="231F20"/>
          <w:sz w:val="14"/>
        </w:rPr>
        <w:t>box</w:t>
      </w:r>
      <w:r>
        <w:rPr>
          <w:color w:val="231F20"/>
          <w:spacing w:val="-26"/>
          <w:sz w:val="14"/>
        </w:rPr>
        <w:t> </w:t>
      </w:r>
      <w:r>
        <w:rPr>
          <w:color w:val="231F20"/>
          <w:sz w:val="14"/>
        </w:rPr>
        <w:t>on</w:t>
      </w:r>
      <w:r>
        <w:rPr>
          <w:color w:val="231F20"/>
          <w:spacing w:val="-24"/>
          <w:sz w:val="14"/>
        </w:rPr>
        <w:t> </w:t>
      </w:r>
      <w:r>
        <w:rPr>
          <w:color w:val="231F20"/>
          <w:sz w:val="14"/>
        </w:rPr>
        <w:t>pages</w:t>
      </w:r>
      <w:r>
        <w:rPr>
          <w:color w:val="231F20"/>
          <w:spacing w:val="-24"/>
          <w:sz w:val="14"/>
        </w:rPr>
        <w:t> </w:t>
      </w:r>
      <w:r>
        <w:rPr>
          <w:color w:val="231F20"/>
          <w:sz w:val="14"/>
        </w:rPr>
        <w:t>26–27</w:t>
      </w:r>
      <w:r>
        <w:rPr>
          <w:color w:val="231F20"/>
          <w:spacing w:val="-26"/>
          <w:sz w:val="14"/>
        </w:rPr>
        <w:t> </w:t>
      </w:r>
      <w:r>
        <w:rPr>
          <w:color w:val="231F20"/>
          <w:sz w:val="14"/>
        </w:rPr>
        <w:t>of</w:t>
      </w:r>
      <w:r>
        <w:rPr>
          <w:color w:val="231F20"/>
          <w:spacing w:val="-26"/>
          <w:sz w:val="14"/>
        </w:rPr>
        <w:t> </w:t>
      </w:r>
      <w:r>
        <w:rPr>
          <w:color w:val="231F20"/>
          <w:sz w:val="14"/>
        </w:rPr>
        <w:t>the</w:t>
      </w:r>
      <w:r>
        <w:rPr>
          <w:color w:val="231F20"/>
          <w:spacing w:val="-27"/>
          <w:sz w:val="14"/>
        </w:rPr>
        <w:t> </w:t>
      </w:r>
      <w:r>
        <w:rPr>
          <w:color w:val="231F20"/>
          <w:sz w:val="14"/>
        </w:rPr>
        <w:t>August</w:t>
      </w:r>
      <w:r>
        <w:rPr>
          <w:color w:val="231F20"/>
          <w:spacing w:val="-24"/>
          <w:sz w:val="14"/>
        </w:rPr>
        <w:t> </w:t>
      </w:r>
      <w:r>
        <w:rPr>
          <w:color w:val="231F20"/>
          <w:sz w:val="14"/>
        </w:rPr>
        <w:t>2008</w:t>
      </w:r>
      <w:r>
        <w:rPr>
          <w:color w:val="231F20"/>
          <w:spacing w:val="-24"/>
          <w:sz w:val="14"/>
        </w:rPr>
        <w:t> </w:t>
      </w:r>
      <w:r>
        <w:rPr>
          <w:i/>
          <w:color w:val="231F20"/>
          <w:sz w:val="14"/>
        </w:rPr>
        <w:t>Report</w:t>
      </w:r>
      <w:r>
        <w:rPr>
          <w:color w:val="231F20"/>
          <w:sz w:val="14"/>
        </w:rPr>
        <w:t>.</w:t>
      </w:r>
    </w:p>
    <w:p>
      <w:pPr>
        <w:spacing w:after="0" w:line="235" w:lineRule="auto"/>
        <w:jc w:val="left"/>
        <w:rPr>
          <w:sz w:val="14"/>
        </w:rPr>
        <w:sectPr>
          <w:type w:val="continuous"/>
          <w:pgSz w:w="11900" w:h="16840"/>
          <w:pgMar w:top="1560" w:bottom="0" w:left="640" w:right="640"/>
          <w:cols w:num="2" w:equalWidth="0">
            <w:col w:w="4383" w:space="749"/>
            <w:col w:w="5488"/>
          </w:cols>
        </w:sectPr>
      </w:pPr>
    </w:p>
    <w:p>
      <w:pPr>
        <w:spacing w:before="110"/>
        <w:ind w:left="160" w:right="0" w:firstLine="0"/>
        <w:jc w:val="left"/>
        <w:rPr>
          <w:sz w:val="12"/>
        </w:rPr>
      </w:pPr>
      <w:bookmarkStart w:name="3.3 Labour market tightness" w:id="45"/>
      <w:bookmarkEnd w:id="45"/>
      <w:r>
        <w:rPr/>
      </w:r>
      <w:bookmarkStart w:name="Employment" w:id="46"/>
      <w:bookmarkEnd w:id="46"/>
      <w:r>
        <w:rPr/>
      </w:r>
      <w:bookmarkStart w:name="_bookmark10" w:id="47"/>
      <w:bookmarkEnd w:id="47"/>
      <w:r>
        <w:rPr/>
      </w:r>
      <w:r>
        <w:rPr>
          <w:color w:val="A70740"/>
          <w:sz w:val="18"/>
        </w:rPr>
        <w:t>Chart 3.5 </w:t>
      </w:r>
      <w:r>
        <w:rPr>
          <w:color w:val="231F20"/>
          <w:sz w:val="18"/>
        </w:rPr>
        <w:t>Company incorporations</w:t>
      </w:r>
      <w:r>
        <w:rPr>
          <w:color w:val="231F20"/>
          <w:position w:val="4"/>
          <w:sz w:val="12"/>
        </w:rPr>
        <w:t>(a)</w:t>
      </w:r>
    </w:p>
    <w:p>
      <w:pPr>
        <w:spacing w:before="54"/>
        <w:ind w:left="1456" w:right="0" w:firstLine="0"/>
        <w:jc w:val="left"/>
        <w:rPr>
          <w:sz w:val="12"/>
        </w:rPr>
      </w:pPr>
      <w:r>
        <w:rPr>
          <w:color w:val="231F20"/>
          <w:w w:val="90"/>
          <w:sz w:val="12"/>
        </w:rPr>
        <w:t>Percentage</w:t>
      </w:r>
      <w:r>
        <w:rPr>
          <w:color w:val="231F20"/>
          <w:spacing w:val="-14"/>
          <w:w w:val="90"/>
          <w:sz w:val="12"/>
        </w:rPr>
        <w:t> </w:t>
      </w:r>
      <w:r>
        <w:rPr>
          <w:color w:val="231F20"/>
          <w:w w:val="90"/>
          <w:sz w:val="12"/>
        </w:rPr>
        <w:t>change,</w:t>
      </w:r>
      <w:r>
        <w:rPr>
          <w:color w:val="231F20"/>
          <w:spacing w:val="-14"/>
          <w:w w:val="90"/>
          <w:sz w:val="12"/>
        </w:rPr>
        <w:t> </w:t>
      </w:r>
      <w:r>
        <w:rPr>
          <w:color w:val="231F20"/>
          <w:w w:val="90"/>
          <w:sz w:val="12"/>
        </w:rPr>
        <w:t>three</w:t>
      </w:r>
      <w:r>
        <w:rPr>
          <w:color w:val="231F20"/>
          <w:spacing w:val="-14"/>
          <w:w w:val="90"/>
          <w:sz w:val="12"/>
        </w:rPr>
        <w:t> </w:t>
      </w:r>
      <w:r>
        <w:rPr>
          <w:color w:val="231F20"/>
          <w:w w:val="90"/>
          <w:sz w:val="12"/>
        </w:rPr>
        <w:t>months</w:t>
      </w:r>
      <w:r>
        <w:rPr>
          <w:color w:val="231F20"/>
          <w:spacing w:val="-14"/>
          <w:w w:val="90"/>
          <w:sz w:val="12"/>
        </w:rPr>
        <w:t> </w:t>
      </w:r>
      <w:r>
        <w:rPr>
          <w:color w:val="231F20"/>
          <w:w w:val="90"/>
          <w:sz w:val="12"/>
        </w:rPr>
        <w:t>on</w:t>
      </w:r>
      <w:r>
        <w:rPr>
          <w:color w:val="231F20"/>
          <w:spacing w:val="-13"/>
          <w:w w:val="90"/>
          <w:sz w:val="12"/>
        </w:rPr>
        <w:t> </w:t>
      </w:r>
      <w:r>
        <w:rPr>
          <w:color w:val="231F20"/>
          <w:w w:val="90"/>
          <w:sz w:val="12"/>
        </w:rPr>
        <w:t>a</w:t>
      </w:r>
      <w:r>
        <w:rPr>
          <w:color w:val="231F20"/>
          <w:spacing w:val="-14"/>
          <w:w w:val="90"/>
          <w:sz w:val="12"/>
        </w:rPr>
        <w:t> </w:t>
      </w:r>
      <w:r>
        <w:rPr>
          <w:color w:val="231F20"/>
          <w:w w:val="90"/>
          <w:sz w:val="12"/>
        </w:rPr>
        <w:t>year</w:t>
      </w:r>
      <w:r>
        <w:rPr>
          <w:color w:val="231F20"/>
          <w:spacing w:val="-14"/>
          <w:w w:val="90"/>
          <w:sz w:val="12"/>
        </w:rPr>
        <w:t> </w:t>
      </w:r>
      <w:r>
        <w:rPr>
          <w:color w:val="231F20"/>
          <w:w w:val="90"/>
          <w:sz w:val="12"/>
        </w:rPr>
        <w:t>earlier</w:t>
      </w:r>
    </w:p>
    <w:p>
      <w:pPr>
        <w:pStyle w:val="BodyText"/>
        <w:spacing w:before="5"/>
        <w:rPr>
          <w:sz w:val="3"/>
        </w:rPr>
      </w:pPr>
    </w:p>
    <w:p>
      <w:pPr>
        <w:pStyle w:val="BodyText"/>
        <w:ind w:left="155" w:right="-58"/>
      </w:pPr>
      <w:r>
        <w:rPr/>
        <w:pict>
          <v:group style="width:184.3pt;height:141.75pt;mso-position-horizontal-relative:char;mso-position-vertical-relative:line" coordorigin="0,0" coordsize="3686,2835">
            <v:rect style="position:absolute;left:5;top:5;width:3676;height:2825" filled="false" stroked="true" strokeweight=".5pt" strokecolor="#231f20">
              <v:stroke dashstyle="solid"/>
            </v:rect>
            <v:line style="position:absolute" from="3501,1890" to="155,1890" stroked="true" strokeweight=".5pt" strokecolor="#231f20">
              <v:stroke dashstyle="solid"/>
            </v:line>
            <v:shape style="position:absolute;left:166;top:470;width:3519;height:2365" coordorigin="167,471" coordsize="3519,2365" path="m3572,2353l3685,2353m3572,1412l3685,1412m3572,939l3685,939m3572,471l3685,471m167,2835l167,2721m700,2835l700,2721m1237,2835l1237,2721m1771,2835l1771,2721m2308,2835l2308,2721m2842,2835l2842,2721m3376,2835l3376,2721e" filled="false" stroked="true" strokeweight=".5pt" strokecolor="#231f20">
              <v:path arrowok="t"/>
              <v:stroke dashstyle="solid"/>
            </v:shape>
            <v:shape style="position:absolute;left:232;top:436;width:3279;height:2250" coordorigin="233,437" coordsize="3279,2250" path="m233,1489l257,1243,278,1566,303,1610,324,1489,345,1479,369,1223,390,1653,414,1339,435,1542,456,775,477,1083,502,1001,522,1532,547,1315,568,1359,592,1532,613,1576,634,1667,658,1730,679,1745,700,1725,725,1856,746,1870,770,1880,791,1750,812,1721,836,1455,857,1571,882,1581,903,1759,927,1552,948,1614,969,1426,990,1672,1014,1696,1035,1836,1060,1788,1081,1783,1105,1996,1126,1914,1147,1962,1171,1880,1192,1885,1217,1851,1237,1764,1258,1667,1283,1325,1304,1523,1325,1610,1349,1730,1370,1696,1394,1711,1415,1783,1440,1861,1461,1614,1485,1788,1503,1947,1527,2276,1548,2387,1572,2223,1593,2121,1618,2015,1639,2025,1660,1817,1684,1923,1705,1894,1729,1986,1750,1769,1771,1672,1796,1619,1816,1388,1837,1320,1862,910,1883,1166,1907,910,1928,972,1952,577,1973,577,1994,760,2019,842,2040,832,2061,437,2085,775,2106,702,2127,1069,2151,847,2172,1103,2197,1339,2218,1455,2238,1465,2263,1687,2284,1846,2308,1938,2329,2169,2350,2276,2375,2391,2395,2440,2420,2435,2441,2372,2465,2285,2486,2276,2507,2334,2531,2116,2552,1894,2573,1841,2598,1663,2619,1677,2643,1610,2664,1730,2685,1561,2709,1745,2730,1750,2755,1605,2776,1595,2797,1542,2821,1909,2842,1571,2863,1484,2887,1262,2908,1552,2929,1692,2954,1870,2978,1735,2999,1682,3020,1778,3044,1778,3065,1417,3090,673,3110,615,3131,1064,3152,1503,3177,1750,3198,1667,3222,1754,3243,1894,3264,1899,3288,2126,3309,2184,3334,2478,3355,2560,3376,2686,3400,2531,3421,2531,3445,2329,3466,2343,3487,2247,3512,2179e" filled="false" stroked="true" strokeweight="1pt" strokecolor="#00558b">
              <v:path arrowok="t"/>
              <v:stroke dashstyle="solid"/>
            </v:shape>
            <v:shape style="position:absolute;left:0;top:470;width:3686;height:1883" coordorigin="0,471" coordsize="3686,1883" path="m3572,1890l3685,1890m0,2353l113,2353m0,1412l113,1412m0,939l113,939m0,471l113,471m0,1890l113,1890e" filled="false" stroked="true" strokeweight=".5pt" strokecolor="#231f20">
              <v:path arrowok="t"/>
              <v:stroke dashstyle="solid"/>
            </v:shape>
          </v:group>
        </w:pict>
      </w:r>
      <w:r>
        <w:rPr/>
      </w:r>
    </w:p>
    <w:p>
      <w:pPr>
        <w:tabs>
          <w:tab w:pos="724" w:val="left" w:leader="none"/>
          <w:tab w:pos="1261" w:val="left" w:leader="none"/>
          <w:tab w:pos="1795" w:val="left" w:leader="none"/>
          <w:tab w:pos="2332" w:val="left" w:leader="none"/>
          <w:tab w:pos="2865" w:val="left" w:leader="none"/>
          <w:tab w:pos="3399" w:val="left" w:leader="none"/>
        </w:tabs>
        <w:spacing w:before="0"/>
        <w:ind w:left="190" w:right="0" w:firstLine="0"/>
        <w:jc w:val="center"/>
        <w:rPr>
          <w:sz w:val="12"/>
        </w:rPr>
      </w:pPr>
      <w:r>
        <w:rPr>
          <w:color w:val="231F20"/>
          <w:w w:val="105"/>
          <w:sz w:val="12"/>
        </w:rPr>
        <w:t>1996</w:t>
        <w:tab/>
        <w:t>98</w:t>
        <w:tab/>
        <w:t>2000</w:t>
        <w:tab/>
        <w:t>02</w:t>
        <w:tab/>
        <w:t>04</w:t>
        <w:tab/>
        <w:t>06</w:t>
        <w:tab/>
        <w:t>08</w:t>
      </w:r>
    </w:p>
    <w:p>
      <w:pPr>
        <w:spacing w:before="117"/>
        <w:ind w:left="93" w:right="2411" w:firstLine="0"/>
        <w:jc w:val="center"/>
        <w:rPr>
          <w:sz w:val="11"/>
        </w:rPr>
      </w:pPr>
      <w:r>
        <w:rPr>
          <w:color w:val="231F20"/>
          <w:sz w:val="11"/>
        </w:rPr>
        <w:t>Source: Companies House.</w:t>
      </w:r>
    </w:p>
    <w:p>
      <w:pPr>
        <w:pStyle w:val="BodyText"/>
        <w:spacing w:before="5"/>
        <w:rPr>
          <w:sz w:val="11"/>
        </w:rPr>
      </w:pPr>
    </w:p>
    <w:p>
      <w:pPr>
        <w:spacing w:before="0"/>
        <w:ind w:left="160" w:right="0" w:firstLine="0"/>
        <w:jc w:val="left"/>
        <w:rPr>
          <w:sz w:val="11"/>
        </w:rPr>
      </w:pPr>
      <w:r>
        <w:rPr/>
        <w:pict>
          <v:line style="position:absolute;mso-position-horizontal-relative:page;mso-position-vertical-relative:paragraph;z-index:15821824" from="39.685001pt,11.620458pt" to="255.118001pt,11.620458pt" stroked="true" strokeweight=".7pt" strokecolor="#a70740">
            <v:stroke dashstyle="solid"/>
            <w10:wrap type="none"/>
          </v:line>
        </w:pict>
      </w:r>
      <w:r>
        <w:rPr>
          <w:color w:val="231F20"/>
          <w:sz w:val="11"/>
        </w:rPr>
        <w:t>(a) Data are for Great Britain and are non seasonally adjusted.</w:t>
      </w:r>
    </w:p>
    <w:p>
      <w:pPr>
        <w:pStyle w:val="BodyText"/>
        <w:rPr>
          <w:sz w:val="17"/>
        </w:rPr>
      </w:pPr>
    </w:p>
    <w:p>
      <w:pPr>
        <w:spacing w:before="0"/>
        <w:ind w:left="153" w:right="0" w:firstLine="0"/>
        <w:jc w:val="left"/>
        <w:rPr>
          <w:sz w:val="12"/>
        </w:rPr>
      </w:pPr>
      <w:r>
        <w:rPr>
          <w:color w:val="A70740"/>
          <w:sz w:val="18"/>
        </w:rPr>
        <w:t>Chart 3.6 </w:t>
      </w:r>
      <w:r>
        <w:rPr>
          <w:color w:val="231F20"/>
          <w:sz w:val="18"/>
        </w:rPr>
        <w:t>Measures of employment</w:t>
      </w:r>
      <w:r>
        <w:rPr>
          <w:color w:val="231F20"/>
          <w:position w:val="4"/>
          <w:sz w:val="12"/>
        </w:rPr>
        <w:t>(a)</w:t>
      </w:r>
    </w:p>
    <w:p>
      <w:pPr>
        <w:spacing w:before="132"/>
        <w:ind w:left="9" w:right="2411" w:firstLine="0"/>
        <w:jc w:val="center"/>
        <w:rPr>
          <w:sz w:val="12"/>
        </w:rPr>
      </w:pPr>
      <w:r>
        <w:rPr/>
        <w:pict>
          <v:group style="position:absolute;margin-left:39.685001pt;margin-top:7.166187pt;width:7.1pt;height:16.2pt;mso-position-horizontal-relative:page;mso-position-vertical-relative:paragraph;z-index:15821312" coordorigin="794,143" coordsize="142,324">
            <v:rect style="position:absolute;left:793;top:143;width:142;height:142" filled="true" fillcolor="#f6891f" stroked="false">
              <v:fill type="solid"/>
            </v:rect>
            <v:rect style="position:absolute;left:793;top:325;width:142;height:142" filled="true" fillcolor="#582e91" stroked="false">
              <v:fill type="solid"/>
            </v:rect>
            <w10:wrap type="none"/>
          </v:group>
        </w:pict>
      </w:r>
      <w:r>
        <w:rPr>
          <w:color w:val="231F20"/>
          <w:sz w:val="12"/>
        </w:rPr>
        <w:t>Workforce Jobs</w:t>
      </w:r>
    </w:p>
    <w:p>
      <w:pPr>
        <w:tabs>
          <w:tab w:pos="2902" w:val="left" w:leader="none"/>
        </w:tabs>
        <w:spacing w:before="60"/>
        <w:ind w:left="357" w:right="0" w:firstLine="0"/>
        <w:jc w:val="left"/>
        <w:rPr>
          <w:sz w:val="12"/>
        </w:rPr>
      </w:pPr>
      <w:r>
        <w:rPr>
          <w:color w:val="231F20"/>
          <w:position w:val="4"/>
          <w:sz w:val="12"/>
        </w:rPr>
        <w:t>LFS</w:t>
        <w:tab/>
      </w:r>
      <w:r>
        <w:rPr>
          <w:color w:val="231F20"/>
          <w:w w:val="90"/>
          <w:sz w:val="12"/>
        </w:rPr>
        <w:t>Percentage</w:t>
      </w:r>
      <w:r>
        <w:rPr>
          <w:color w:val="231F20"/>
          <w:spacing w:val="-13"/>
          <w:w w:val="90"/>
          <w:sz w:val="12"/>
        </w:rPr>
        <w:t> </w:t>
      </w:r>
      <w:r>
        <w:rPr>
          <w:color w:val="231F20"/>
          <w:spacing w:val="-3"/>
          <w:w w:val="90"/>
          <w:sz w:val="12"/>
        </w:rPr>
        <w:t>changes</w:t>
      </w:r>
    </w:p>
    <w:p>
      <w:pPr>
        <w:pStyle w:val="BodyText"/>
        <w:spacing w:before="3"/>
        <w:rPr>
          <w:sz w:val="3"/>
        </w:rPr>
      </w:pPr>
    </w:p>
    <w:p>
      <w:pPr>
        <w:pStyle w:val="BodyText"/>
        <w:ind w:left="158" w:right="-58"/>
      </w:pPr>
      <w:r>
        <w:rPr/>
        <w:pict>
          <v:group style="width:184.3pt;height:141.75pt;mso-position-horizontal-relative:char;mso-position-vertical-relative:line" coordorigin="0,0" coordsize="3686,2835">
            <v:rect style="position:absolute;left:5;top:5;width:3676;height:2825" filled="false" stroked="true" strokeweight=".5pt" strokecolor="#231f20">
              <v:stroke dashstyle="solid"/>
            </v:rect>
            <v:shape style="position:absolute;left:169;top:1381;width:3125;height:516" coordorigin="169,1382" coordsize="3125,516" path="m228,1716l169,1716,169,1898,228,1898,228,1716xm373,1521l315,1521,315,1898,373,1898,373,1521xm522,1531l460,1531,460,1898,522,1898,522,1531xm667,1670l608,1670,608,1898,667,1898,667,1670xm812,1647l754,1647,754,1898,812,1898,812,1647xm957,1795l899,1795,899,1898,957,1898,957,1795xm1106,1893l1044,1893,1044,1898,1106,1898,1106,1893xm1251,1382l1193,1382,1193,1898,1251,1898,1251,1382xm1396,1391l1338,1391,1338,1898,1396,1898,1396,1391xm1542,1832l1483,1832,1483,1898,1542,1898,1542,1832xm1687,1600l1628,1600,1628,1898,1687,1898,1687,1600xm1835,1549l1773,1549,1773,1898,1835,1898,1835,1549xm1981,1828l1922,1828,1922,1898,1981,1898,1981,1828xm2126,1846l2067,1846,2067,1898,2126,1898,2126,1846xm2271,1846l2212,1846,2212,1898,2271,1898,2271,1846xm2416,1596l2357,1596,2357,1898,2416,1898,2416,1596xm2565,1842l2503,1842,2503,1898,2565,1898,2565,1842xm2710,1582l2651,1582,2651,1898,2710,1898,2710,1582xm2855,1684l2796,1684,2796,1898,2855,1898,2855,1684xm3000,1888l2942,1888,2942,1898,3000,1898,3000,1888xm3149,1777l3087,1777,3087,1898,3149,1898,3149,1777xm3294,1823l3235,1823,3235,1898,3294,1898,3294,1823xe" filled="true" fillcolor="#f6891f" stroked="false">
              <v:path arrowok="t"/>
              <v:fill type="solid"/>
            </v:shape>
            <v:shape style="position:absolute;left:228;top:1344;width:3125;height:744" coordorigin="228,1345" coordsize="3125,744" path="m287,1898l228,1898,228,1935,287,1935,287,1898xm432,1484l373,1484,373,1898,432,1898,432,1484xm581,1800l522,1800,522,1898,581,1898,581,1800xm726,1754l667,1754,667,1898,726,1898,726,1754xm871,1373l812,1373,812,1898,871,1898,871,1373xm1016,1874l958,1874,958,1898,1016,1898,1016,1874xm1165,1749l1106,1749,1106,1898,1165,1898,1165,1749xm1310,1424l1251,1424,1251,1898,1310,1898,1310,1424xm1455,1526l1396,1526,1396,1898,1455,1898,1455,1526xm1600,1888l1542,1888,1542,1898,1600,1898,1600,1888xm1746,1521l1687,1521,1687,1898,1746,1898,1746,1521xm1894,1898l1835,1898,1835,2088,1894,2088,1894,1898xm2039,1345l1981,1345,1981,1898,2039,1898,2039,1345xm2185,1767l2126,1767,2126,1898,2185,1898,2185,1767xm2330,1642l2271,1642,2271,1898,2330,1898,2330,1642xm2475,1874l2416,1874,2416,1898,2475,1898,2475,1874xm2624,1898l2565,1898,2565,1986,2624,1986,2624,1898xm2769,1572l2710,1572,2710,1898,2769,1898,2769,1572xm2914,1531l2855,1531,2855,1898,2914,1898,2914,1531xm3059,1493l3000,1493,3000,1898,3059,1898,3059,1493xm3208,1572l3149,1572,3149,1898,3208,1898,3208,1572xm3353,1879l3294,1879,3294,1898,3353,1898,3353,1879xe" filled="true" fillcolor="#582e91" stroked="false">
              <v:path arrowok="t"/>
              <v:fill type="solid"/>
            </v:shape>
            <v:rect style="position:absolute;left:3439;top:1897;width:59;height:391" filled="true" fillcolor="#706bb0" stroked="false">
              <v:fill type="solid"/>
            </v:rect>
            <v:shape style="position:absolute;left:0;top:471;width:3686;height:2364" coordorigin="0,471" coordsize="3686,2364" path="m3572,2362l3685,2362m3572,1898l3685,1898m3572,1419l3685,1419m3572,945l3685,945m3572,471l3685,471m0,2376l113,2376m0,1898l113,1898m0,1432l113,1432m0,958l113,958m0,485l113,485m149,2835l149,2721m733,2835l733,2721m1317,2835l1317,2721m1901,2835l1901,2721m2482,2835l2482,2721m3066,2835l3066,2721e" filled="false" stroked="true" strokeweight=".5pt" strokecolor="#231f20">
              <v:path arrowok="t"/>
              <v:stroke dashstyle="solid"/>
            </v:shape>
            <v:shape style="position:absolute;left:221;top:921;width:146;height:19" coordorigin="221,922" coordsize="146,19" path="m221,922l366,940e" filled="true" fillcolor="#582e91" stroked="false">
              <v:path arrowok="t"/>
              <v:fill type="solid"/>
            </v:shape>
            <v:line style="position:absolute" from="221,922" to="366,940" stroked="true" strokeweight="1pt" strokecolor="#582e91">
              <v:stroke dashstyle="solid"/>
            </v:line>
            <v:shape style="position:absolute;left:366;top:842;width:149;height:98" coordorigin="366,843" coordsize="149,98" path="m515,843l366,940e" filled="true" fillcolor="#582e91" stroked="false">
              <v:path arrowok="t"/>
              <v:fill type="solid"/>
            </v:shape>
            <v:line style="position:absolute" from="366,940" to="515,843" stroked="true" strokeweight="1pt" strokecolor="#582e91">
              <v:stroke dashstyle="solid"/>
            </v:line>
            <v:shape style="position:absolute;left:515;top:842;width:146;height:419" coordorigin="515,843" coordsize="146,419" path="m515,843l660,1261e" filled="true" fillcolor="#582e91" stroked="false">
              <v:path arrowok="t"/>
              <v:fill type="solid"/>
            </v:shape>
            <v:line style="position:absolute" from="515,843" to="660,1261" stroked="true" strokeweight="1pt" strokecolor="#582e91">
              <v:stroke dashstyle="solid"/>
            </v:line>
            <v:shape style="position:absolute;left:660;top:698;width:146;height:563" coordorigin="660,699" coordsize="146,563" path="m805,699l660,1261e" filled="true" fillcolor="#582e91" stroked="false">
              <v:path arrowok="t"/>
              <v:fill type="solid"/>
            </v:shape>
            <v:line style="position:absolute" from="660,1261" to="805,699" stroked="true" strokeweight="1pt" strokecolor="#582e91">
              <v:stroke dashstyle="solid"/>
            </v:line>
            <v:shape style="position:absolute;left:805;top:698;width:146;height:395" coordorigin="805,699" coordsize="146,395" path="m805,699l951,1094e" filled="true" fillcolor="#582e91" stroked="false">
              <v:path arrowok="t"/>
              <v:fill type="solid"/>
            </v:shape>
            <v:line style="position:absolute" from="805,699" to="951,1094" stroked="true" strokeweight="1pt" strokecolor="#582e91">
              <v:stroke dashstyle="solid"/>
            </v:line>
            <v:shape style="position:absolute;left:940;top:637;width:750;height:467" type="#_x0000_t75" stroked="false">
              <v:imagedata r:id="rId53" o:title=""/>
            </v:shape>
            <v:shape style="position:absolute;left:1679;top:647;width:149;height:670" coordorigin="1680,648" coordsize="149,670" path="m1680,648l1829,1317e" filled="true" fillcolor="#582e91" stroked="false">
              <v:path arrowok="t"/>
              <v:fill type="solid"/>
            </v:shape>
            <v:line style="position:absolute" from="1680,648" to="1829,1317" stroked="true" strokeweight="1pt" strokecolor="#582e91">
              <v:stroke dashstyle="solid"/>
            </v:line>
            <v:shape style="position:absolute;left:1818;top:907;width:601;height:420" type="#_x0000_t75" stroked="false">
              <v:imagedata r:id="rId54" o:title=""/>
            </v:shape>
            <v:shape style="position:absolute;left:2409;top:917;width:149;height:642" coordorigin="2409,917" coordsize="149,642" path="m2409,917l2558,1558e" filled="true" fillcolor="#582e91" stroked="false">
              <v:path arrowok="t"/>
              <v:fill type="solid"/>
            </v:shape>
            <v:line style="position:absolute" from="2409,917" to="2558,1558" stroked="true" strokeweight="1pt" strokecolor="#582e91">
              <v:stroke dashstyle="solid"/>
            </v:line>
            <v:shape style="position:absolute;left:2557;top:1363;width:146;height:196" coordorigin="2558,1363" coordsize="146,196" path="m2703,1363l2558,1558e" filled="true" fillcolor="#582e91" stroked="false">
              <v:path arrowok="t"/>
              <v:fill type="solid"/>
            </v:shape>
            <v:line style="position:absolute" from="2558,1558" to="2703,1363" stroked="true" strokeweight="1pt" strokecolor="#582e91">
              <v:stroke dashstyle="solid"/>
            </v:line>
            <v:shape style="position:absolute;left:2703;top:1256;width:146;height:107" coordorigin="2703,1256" coordsize="146,107" path="m2848,1256l2703,1363e" filled="true" fillcolor="#582e91" stroked="false">
              <v:path arrowok="t"/>
              <v:fill type="solid"/>
            </v:shape>
            <v:line style="position:absolute" from="2703,1363" to="2848,1256" stroked="true" strokeweight="1pt" strokecolor="#582e91">
              <v:stroke dashstyle="solid"/>
            </v:line>
            <v:shape style="position:absolute;left:2848;top:870;width:146;height:386" coordorigin="2848,871" coordsize="146,386" path="m2993,871l2848,1256e" filled="true" fillcolor="#582e91" stroked="false">
              <v:path arrowok="t"/>
              <v:fill type="solid"/>
            </v:shape>
            <v:line style="position:absolute" from="2848,1256" to="2993,871" stroked="true" strokeweight="1pt" strokecolor="#582e91">
              <v:stroke dashstyle="solid"/>
            </v:line>
            <v:shape style="position:absolute;left:2993;top:457;width:146;height:414" coordorigin="2993,457" coordsize="146,414" path="m3139,457l2993,871e" filled="true" fillcolor="#582e91" stroked="false">
              <v:path arrowok="t"/>
              <v:fill type="solid"/>
            </v:shape>
            <v:line style="position:absolute" from="2993,871" to="3139,457" stroked="true" strokeweight="1pt" strokecolor="#582e91">
              <v:stroke dashstyle="solid"/>
            </v:line>
            <v:shape style="position:absolute;left:3138;top:457;width:149;height:312" coordorigin="3139,457" coordsize="149,312" path="m3139,457l3287,769e" filled="true" fillcolor="#582e91" stroked="false">
              <v:path arrowok="t"/>
              <v:fill type="solid"/>
            </v:shape>
            <v:line style="position:absolute" from="3139,457" to="3287,769" stroked="true" strokeweight="1pt" strokecolor="#582e91">
              <v:stroke dashstyle="solid"/>
            </v:line>
            <v:line style="position:absolute" from="3287,769" to="3432,1247" stroked="true" strokeweight="1pt" strokecolor="#582e91">
              <v:stroke dashstyle="dash"/>
            </v:line>
            <v:shape style="position:absolute;left:221;top:494;width:3067;height:972" coordorigin="221,494" coordsize="3067,972" path="m221,1252l366,954,515,741,660,722,805,652,951,931,1096,1298,1244,1010,1390,750,1535,787,1680,494,1829,662,1974,1103,2119,1117,2264,1363,2409,1410,2558,1419,2703,1159,2848,996,2993,1289,3139,1224,3287,1465e" filled="false" stroked="true" strokeweight="1pt" strokecolor="#f6891f">
              <v:path arrowok="t"/>
              <v:stroke dashstyle="solid"/>
            </v:shape>
            <v:shape style="position:absolute;left:3404;top:1209;width:70;height:93" coordorigin="3405,1210" coordsize="70,93" path="m3439,1210l3405,1256,3439,1303,3474,1256,3439,1210xe" filled="true" fillcolor="#582e91" stroked="false">
              <v:path arrowok="t"/>
              <v:fill type="solid"/>
            </v:shape>
            <v:line style="position:absolute" from="148,1896" to="3498,1898" stroked="true" strokeweight=".5pt" strokecolor="#231f20">
              <v:stroke dashstyle="solid"/>
            </v:line>
            <v:shape style="position:absolute;left:369;top:417;width:812;height:144" type="#_x0000_t202" filled="false" stroked="false">
              <v:textbox inset="0,0,0,0">
                <w:txbxContent>
                  <w:p>
                    <w:pPr>
                      <w:spacing w:before="1"/>
                      <w:ind w:left="0" w:right="0" w:firstLine="0"/>
                      <w:jc w:val="left"/>
                      <w:rPr>
                        <w:sz w:val="12"/>
                      </w:rPr>
                    </w:pPr>
                    <w:r>
                      <w:rPr>
                        <w:color w:val="231F20"/>
                        <w:w w:val="95"/>
                        <w:sz w:val="12"/>
                      </w:rPr>
                      <w:t>On</w:t>
                    </w:r>
                    <w:r>
                      <w:rPr>
                        <w:color w:val="231F20"/>
                        <w:spacing w:val="-23"/>
                        <w:w w:val="95"/>
                        <w:sz w:val="12"/>
                      </w:rPr>
                      <w:t> </w:t>
                    </w:r>
                    <w:r>
                      <w:rPr>
                        <w:color w:val="231F20"/>
                        <w:w w:val="95"/>
                        <w:sz w:val="12"/>
                      </w:rPr>
                      <w:t>a</w:t>
                    </w:r>
                    <w:r>
                      <w:rPr>
                        <w:color w:val="231F20"/>
                        <w:spacing w:val="-22"/>
                        <w:w w:val="95"/>
                        <w:sz w:val="12"/>
                      </w:rPr>
                      <w:t> </w:t>
                    </w:r>
                    <w:r>
                      <w:rPr>
                        <w:color w:val="231F20"/>
                        <w:w w:val="95"/>
                        <w:sz w:val="12"/>
                      </w:rPr>
                      <w:t>year</w:t>
                    </w:r>
                    <w:r>
                      <w:rPr>
                        <w:color w:val="231F20"/>
                        <w:spacing w:val="-23"/>
                        <w:w w:val="95"/>
                        <w:sz w:val="12"/>
                      </w:rPr>
                      <w:t> </w:t>
                    </w:r>
                    <w:r>
                      <w:rPr>
                        <w:color w:val="231F20"/>
                        <w:w w:val="95"/>
                        <w:sz w:val="12"/>
                      </w:rPr>
                      <w:t>earlier</w:t>
                    </w:r>
                  </w:p>
                </w:txbxContent>
              </v:textbox>
              <w10:wrap type="none"/>
            </v:shape>
            <v:shape style="position:absolute;left:1755;top:2275;width:957;height:144" type="#_x0000_t202" filled="false" stroked="false">
              <v:textbox inset="0,0,0,0">
                <w:txbxContent>
                  <w:p>
                    <w:pPr>
                      <w:spacing w:before="1"/>
                      <w:ind w:left="0" w:right="0" w:firstLine="0"/>
                      <w:jc w:val="left"/>
                      <w:rPr>
                        <w:sz w:val="12"/>
                      </w:rPr>
                    </w:pPr>
                    <w:r>
                      <w:rPr>
                        <w:color w:val="231F20"/>
                        <w:w w:val="95"/>
                        <w:sz w:val="12"/>
                      </w:rPr>
                      <w:t>On</w:t>
                    </w:r>
                    <w:r>
                      <w:rPr>
                        <w:color w:val="231F20"/>
                        <w:spacing w:val="-27"/>
                        <w:w w:val="95"/>
                        <w:sz w:val="12"/>
                      </w:rPr>
                      <w:t> </w:t>
                    </w:r>
                    <w:r>
                      <w:rPr>
                        <w:color w:val="231F20"/>
                        <w:w w:val="95"/>
                        <w:sz w:val="12"/>
                      </w:rPr>
                      <w:t>a</w:t>
                    </w:r>
                    <w:r>
                      <w:rPr>
                        <w:color w:val="231F20"/>
                        <w:spacing w:val="-26"/>
                        <w:w w:val="95"/>
                        <w:sz w:val="12"/>
                      </w:rPr>
                      <w:t> </w:t>
                    </w:r>
                    <w:r>
                      <w:rPr>
                        <w:color w:val="231F20"/>
                        <w:w w:val="95"/>
                        <w:sz w:val="12"/>
                      </w:rPr>
                      <w:t>quarter</w:t>
                    </w:r>
                    <w:r>
                      <w:rPr>
                        <w:color w:val="231F20"/>
                        <w:spacing w:val="-25"/>
                        <w:w w:val="95"/>
                        <w:sz w:val="12"/>
                      </w:rPr>
                      <w:t> </w:t>
                    </w:r>
                    <w:r>
                      <w:rPr>
                        <w:color w:val="231F20"/>
                        <w:w w:val="95"/>
                        <w:sz w:val="12"/>
                      </w:rPr>
                      <w:t>earlier</w:t>
                    </w:r>
                  </w:p>
                </w:txbxContent>
              </v:textbox>
              <w10:wrap type="none"/>
            </v:shape>
          </v:group>
        </w:pict>
      </w:r>
      <w:r>
        <w:rPr/>
      </w:r>
    </w:p>
    <w:p>
      <w:pPr>
        <w:tabs>
          <w:tab w:pos="794" w:val="left" w:leader="none"/>
          <w:tab w:pos="1380" w:val="left" w:leader="none"/>
          <w:tab w:pos="1961" w:val="left" w:leader="none"/>
          <w:tab w:pos="2548" w:val="left" w:leader="none"/>
          <w:tab w:pos="3059" w:val="left" w:leader="none"/>
        </w:tabs>
        <w:spacing w:before="6"/>
        <w:ind w:left="148" w:right="0" w:firstLine="0"/>
        <w:jc w:val="center"/>
        <w:rPr>
          <w:sz w:val="12"/>
        </w:rPr>
      </w:pPr>
      <w:r>
        <w:rPr>
          <w:color w:val="231F20"/>
          <w:sz w:val="12"/>
        </w:rPr>
        <w:t>2003</w:t>
        <w:tab/>
        <w:t>04</w:t>
        <w:tab/>
        <w:t>05</w:t>
        <w:tab/>
        <w:t>06</w:t>
        <w:tab/>
        <w:t>07</w:t>
        <w:tab/>
        <w:t>08</w:t>
      </w:r>
    </w:p>
    <w:p>
      <w:pPr>
        <w:pStyle w:val="BodyText"/>
        <w:spacing w:before="4"/>
        <w:rPr>
          <w:sz w:val="11"/>
        </w:rPr>
      </w:pPr>
    </w:p>
    <w:p>
      <w:pPr>
        <w:spacing w:before="0"/>
        <w:ind w:left="153" w:right="0" w:firstLine="0"/>
        <w:jc w:val="left"/>
        <w:rPr>
          <w:sz w:val="11"/>
        </w:rPr>
      </w:pPr>
      <w:r>
        <w:rPr>
          <w:color w:val="231F20"/>
          <w:sz w:val="11"/>
        </w:rPr>
        <w:t>Source: ONS (including Labour Force Survey).</w:t>
      </w:r>
    </w:p>
    <w:p>
      <w:pPr>
        <w:pStyle w:val="BodyText"/>
        <w:rPr>
          <w:sz w:val="14"/>
        </w:rPr>
      </w:pPr>
      <w:r>
        <w:rPr/>
        <w:br w:type="column"/>
      </w:r>
      <w:r>
        <w:rPr>
          <w:sz w:val="14"/>
        </w:rPr>
      </w:r>
    </w:p>
    <w:p>
      <w:pPr>
        <w:pStyle w:val="BodyText"/>
        <w:rPr>
          <w:sz w:val="14"/>
        </w:rPr>
      </w:pPr>
    </w:p>
    <w:p>
      <w:pPr>
        <w:pStyle w:val="BodyText"/>
        <w:spacing w:before="10"/>
        <w:rPr>
          <w:sz w:val="12"/>
        </w:rPr>
      </w:pPr>
    </w:p>
    <w:p>
      <w:pPr>
        <w:spacing w:before="0"/>
        <w:ind w:left="19" w:right="0" w:firstLine="0"/>
        <w:jc w:val="left"/>
        <w:rPr>
          <w:sz w:val="12"/>
        </w:rPr>
      </w:pPr>
      <w:r>
        <w:rPr>
          <w:color w:val="231F20"/>
          <w:w w:val="105"/>
          <w:sz w:val="12"/>
        </w:rPr>
        <w:t>80</w:t>
      </w:r>
    </w:p>
    <w:p>
      <w:pPr>
        <w:pStyle w:val="BodyText"/>
        <w:rPr>
          <w:sz w:val="14"/>
        </w:rPr>
      </w:pPr>
    </w:p>
    <w:p>
      <w:pPr>
        <w:pStyle w:val="BodyText"/>
        <w:spacing w:before="9"/>
        <w:rPr>
          <w:sz w:val="14"/>
        </w:rPr>
      </w:pPr>
    </w:p>
    <w:p>
      <w:pPr>
        <w:spacing w:before="0"/>
        <w:ind w:left="20" w:right="0" w:firstLine="0"/>
        <w:jc w:val="left"/>
        <w:rPr>
          <w:sz w:val="12"/>
        </w:rPr>
      </w:pPr>
      <w:r>
        <w:rPr>
          <w:color w:val="231F20"/>
          <w:w w:val="105"/>
          <w:sz w:val="12"/>
        </w:rPr>
        <w:t>60</w:t>
      </w:r>
    </w:p>
    <w:p>
      <w:pPr>
        <w:pStyle w:val="BodyText"/>
        <w:rPr>
          <w:sz w:val="14"/>
        </w:rPr>
      </w:pPr>
    </w:p>
    <w:p>
      <w:pPr>
        <w:pStyle w:val="BodyText"/>
        <w:spacing w:before="3"/>
        <w:rPr>
          <w:sz w:val="14"/>
        </w:rPr>
      </w:pPr>
    </w:p>
    <w:p>
      <w:pPr>
        <w:spacing w:before="1"/>
        <w:ind w:left="19" w:right="0" w:firstLine="0"/>
        <w:jc w:val="left"/>
        <w:rPr>
          <w:sz w:val="12"/>
        </w:rPr>
      </w:pPr>
      <w:r>
        <w:rPr>
          <w:color w:val="231F20"/>
          <w:w w:val="105"/>
          <w:sz w:val="12"/>
        </w:rPr>
        <w:t>40</w:t>
      </w:r>
    </w:p>
    <w:p>
      <w:pPr>
        <w:pStyle w:val="BodyText"/>
        <w:rPr>
          <w:sz w:val="14"/>
        </w:rPr>
      </w:pPr>
    </w:p>
    <w:p>
      <w:pPr>
        <w:pStyle w:val="BodyText"/>
        <w:spacing w:before="8"/>
        <w:rPr>
          <w:sz w:val="14"/>
        </w:rPr>
      </w:pPr>
    </w:p>
    <w:p>
      <w:pPr>
        <w:spacing w:before="0"/>
        <w:ind w:left="24" w:right="0" w:firstLine="0"/>
        <w:jc w:val="left"/>
        <w:rPr>
          <w:sz w:val="12"/>
        </w:rPr>
      </w:pPr>
      <w:r>
        <w:rPr>
          <w:color w:val="231F20"/>
          <w:sz w:val="12"/>
        </w:rPr>
        <w:t>20</w:t>
      </w:r>
    </w:p>
    <w:p>
      <w:pPr>
        <w:spacing w:before="71"/>
        <w:ind w:left="19" w:right="0" w:firstLine="0"/>
        <w:jc w:val="left"/>
        <w:rPr>
          <w:sz w:val="16"/>
        </w:rPr>
      </w:pPr>
      <w:r>
        <w:rPr>
          <w:color w:val="231F20"/>
          <w:w w:val="99"/>
          <w:sz w:val="16"/>
        </w:rPr>
        <w:t>+</w:t>
      </w:r>
    </w:p>
    <w:p>
      <w:pPr>
        <w:spacing w:before="77"/>
        <w:ind w:left="84" w:right="0" w:firstLine="0"/>
        <w:jc w:val="left"/>
        <w:rPr>
          <w:sz w:val="12"/>
        </w:rPr>
      </w:pPr>
      <w:r>
        <w:rPr>
          <w:color w:val="231F20"/>
          <w:w w:val="105"/>
          <w:sz w:val="12"/>
        </w:rPr>
        <w:t>0</w:t>
      </w:r>
    </w:p>
    <w:p>
      <w:pPr>
        <w:spacing w:before="69"/>
        <w:ind w:left="19" w:right="0" w:firstLine="0"/>
        <w:jc w:val="left"/>
        <w:rPr>
          <w:sz w:val="16"/>
        </w:rPr>
      </w:pPr>
      <w:r>
        <w:rPr>
          <w:color w:val="231F20"/>
          <w:w w:val="122"/>
          <w:sz w:val="16"/>
        </w:rPr>
        <w:t>–</w:t>
      </w:r>
    </w:p>
    <w:p>
      <w:pPr>
        <w:spacing w:before="74"/>
        <w:ind w:left="24" w:right="0" w:firstLine="0"/>
        <w:jc w:val="left"/>
        <w:rPr>
          <w:sz w:val="12"/>
        </w:rPr>
      </w:pPr>
      <w:r>
        <w:rPr>
          <w:color w:val="231F20"/>
          <w:sz w:val="12"/>
        </w:rPr>
        <w:t>20</w:t>
      </w:r>
    </w:p>
    <w:p>
      <w:pPr>
        <w:pStyle w:val="BodyText"/>
        <w:rPr>
          <w:sz w:val="14"/>
        </w:rPr>
      </w:pPr>
    </w:p>
    <w:p>
      <w:pPr>
        <w:pStyle w:val="BodyText"/>
        <w:spacing w:before="8"/>
        <w:rPr>
          <w:sz w:val="14"/>
        </w:rPr>
      </w:pPr>
    </w:p>
    <w:p>
      <w:pPr>
        <w:spacing w:before="1"/>
        <w:ind w:left="19" w:right="0" w:firstLine="0"/>
        <w:jc w:val="left"/>
        <w:rPr>
          <w:sz w:val="12"/>
        </w:rPr>
      </w:pPr>
      <w:r>
        <w:rPr>
          <w:color w:val="231F20"/>
          <w:w w:val="105"/>
          <w:sz w:val="12"/>
        </w:rPr>
        <w:t>40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6"/>
        </w:rPr>
      </w:pPr>
    </w:p>
    <w:p>
      <w:pPr>
        <w:spacing w:before="0"/>
        <w:ind w:left="4" w:right="0" w:firstLine="0"/>
        <w:jc w:val="left"/>
        <w:rPr>
          <w:sz w:val="12"/>
        </w:rPr>
      </w:pPr>
      <w:r>
        <w:rPr>
          <w:color w:val="231F20"/>
          <w:sz w:val="12"/>
        </w:rPr>
        <w:t>2.0</w:t>
      </w:r>
    </w:p>
    <w:p>
      <w:pPr>
        <w:pStyle w:val="BodyText"/>
        <w:rPr>
          <w:sz w:val="14"/>
        </w:rPr>
      </w:pPr>
    </w:p>
    <w:p>
      <w:pPr>
        <w:pStyle w:val="BodyText"/>
        <w:spacing w:before="9"/>
        <w:rPr>
          <w:sz w:val="14"/>
        </w:rPr>
      </w:pPr>
    </w:p>
    <w:p>
      <w:pPr>
        <w:spacing w:before="1"/>
        <w:ind w:left="4" w:right="0" w:firstLine="0"/>
        <w:jc w:val="left"/>
        <w:rPr>
          <w:sz w:val="12"/>
        </w:rPr>
      </w:pPr>
      <w:r>
        <w:rPr>
          <w:color w:val="231F20"/>
          <w:w w:val="90"/>
          <w:sz w:val="12"/>
        </w:rPr>
        <w:t>1.5</w:t>
      </w:r>
    </w:p>
    <w:p>
      <w:pPr>
        <w:pStyle w:val="BodyText"/>
        <w:rPr>
          <w:sz w:val="14"/>
        </w:rPr>
      </w:pPr>
    </w:p>
    <w:p>
      <w:pPr>
        <w:pStyle w:val="BodyText"/>
        <w:spacing w:before="9"/>
        <w:rPr>
          <w:sz w:val="14"/>
        </w:rPr>
      </w:pPr>
    </w:p>
    <w:p>
      <w:pPr>
        <w:spacing w:before="0"/>
        <w:ind w:left="4" w:right="0" w:firstLine="0"/>
        <w:jc w:val="left"/>
        <w:rPr>
          <w:sz w:val="12"/>
        </w:rPr>
      </w:pPr>
      <w:r>
        <w:rPr>
          <w:color w:val="231F20"/>
          <w:w w:val="95"/>
          <w:sz w:val="12"/>
        </w:rPr>
        <w:t>1.0</w:t>
      </w:r>
    </w:p>
    <w:p>
      <w:pPr>
        <w:pStyle w:val="BodyText"/>
        <w:rPr>
          <w:sz w:val="14"/>
        </w:rPr>
      </w:pPr>
    </w:p>
    <w:p>
      <w:pPr>
        <w:pStyle w:val="BodyText"/>
        <w:spacing w:before="9"/>
        <w:rPr>
          <w:sz w:val="14"/>
        </w:rPr>
      </w:pPr>
    </w:p>
    <w:p>
      <w:pPr>
        <w:spacing w:before="1"/>
        <w:ind w:left="4" w:right="0" w:firstLine="0"/>
        <w:jc w:val="left"/>
        <w:rPr>
          <w:sz w:val="12"/>
        </w:rPr>
      </w:pPr>
      <w:r>
        <w:rPr>
          <w:color w:val="231F20"/>
          <w:sz w:val="12"/>
        </w:rPr>
        <w:t>0.5</w:t>
      </w:r>
    </w:p>
    <w:p>
      <w:pPr>
        <w:spacing w:before="70"/>
        <w:ind w:left="4" w:right="0" w:firstLine="0"/>
        <w:jc w:val="left"/>
        <w:rPr>
          <w:sz w:val="16"/>
        </w:rPr>
      </w:pPr>
      <w:r>
        <w:rPr>
          <w:color w:val="231F20"/>
          <w:w w:val="99"/>
          <w:sz w:val="16"/>
        </w:rPr>
        <w:t>+</w:t>
      </w:r>
    </w:p>
    <w:p>
      <w:pPr>
        <w:spacing w:before="76"/>
        <w:ind w:left="4" w:right="0" w:firstLine="0"/>
        <w:jc w:val="left"/>
        <w:rPr>
          <w:sz w:val="12"/>
        </w:rPr>
      </w:pPr>
      <w:r>
        <w:rPr>
          <w:color w:val="231F20"/>
          <w:sz w:val="12"/>
        </w:rPr>
        <w:t>0.0</w:t>
      </w:r>
    </w:p>
    <w:p>
      <w:pPr>
        <w:spacing w:before="71"/>
        <w:ind w:left="4" w:right="0" w:firstLine="0"/>
        <w:jc w:val="left"/>
        <w:rPr>
          <w:sz w:val="16"/>
        </w:rPr>
      </w:pPr>
      <w:r>
        <w:rPr>
          <w:color w:val="231F20"/>
          <w:w w:val="122"/>
          <w:sz w:val="16"/>
        </w:rPr>
        <w:t>–</w:t>
      </w:r>
    </w:p>
    <w:p>
      <w:pPr>
        <w:spacing w:before="75"/>
        <w:ind w:left="4" w:right="0" w:firstLine="0"/>
        <w:jc w:val="left"/>
        <w:rPr>
          <w:sz w:val="12"/>
        </w:rPr>
      </w:pPr>
      <w:r>
        <w:rPr>
          <w:color w:val="231F20"/>
          <w:sz w:val="12"/>
        </w:rPr>
        <w:t>0.5</w:t>
      </w:r>
    </w:p>
    <w:p>
      <w:pPr>
        <w:pStyle w:val="BodyText"/>
        <w:rPr>
          <w:sz w:val="14"/>
        </w:rPr>
      </w:pPr>
    </w:p>
    <w:p>
      <w:pPr>
        <w:pStyle w:val="BodyText"/>
        <w:spacing w:before="10"/>
        <w:rPr>
          <w:sz w:val="14"/>
        </w:rPr>
      </w:pPr>
    </w:p>
    <w:p>
      <w:pPr>
        <w:spacing w:before="0"/>
        <w:ind w:left="4" w:right="0" w:firstLine="0"/>
        <w:jc w:val="left"/>
        <w:rPr>
          <w:sz w:val="12"/>
        </w:rPr>
      </w:pPr>
      <w:r>
        <w:rPr>
          <w:color w:val="231F20"/>
          <w:w w:val="95"/>
          <w:sz w:val="12"/>
        </w:rPr>
        <w:t>1.0</w:t>
      </w:r>
    </w:p>
    <w:p>
      <w:pPr>
        <w:pStyle w:val="BodyText"/>
        <w:spacing w:line="268" w:lineRule="auto" w:before="3"/>
        <w:ind w:left="153" w:right="155"/>
      </w:pPr>
      <w:r>
        <w:rPr/>
        <w:br w:type="column"/>
      </w:r>
      <w:r>
        <w:rPr>
          <w:color w:val="231F20"/>
          <w:w w:val="90"/>
        </w:rPr>
        <w:t>are</w:t>
      </w:r>
      <w:r>
        <w:rPr>
          <w:color w:val="231F20"/>
          <w:spacing w:val="-26"/>
          <w:w w:val="90"/>
        </w:rPr>
        <w:t> </w:t>
      </w:r>
      <w:r>
        <w:rPr>
          <w:color w:val="231F20"/>
          <w:w w:val="90"/>
        </w:rPr>
        <w:t>likely</w:t>
      </w:r>
      <w:r>
        <w:rPr>
          <w:color w:val="231F20"/>
          <w:spacing w:val="-29"/>
          <w:w w:val="90"/>
        </w:rPr>
        <w:t> </w:t>
      </w:r>
      <w:r>
        <w:rPr>
          <w:color w:val="231F20"/>
          <w:w w:val="90"/>
        </w:rPr>
        <w:t>to</w:t>
      </w:r>
      <w:r>
        <w:rPr>
          <w:color w:val="231F20"/>
          <w:spacing w:val="-26"/>
          <w:w w:val="90"/>
        </w:rPr>
        <w:t> </w:t>
      </w:r>
      <w:r>
        <w:rPr>
          <w:color w:val="231F20"/>
          <w:w w:val="90"/>
        </w:rPr>
        <w:t>reflect</w:t>
      </w:r>
      <w:r>
        <w:rPr>
          <w:color w:val="231F20"/>
          <w:spacing w:val="-26"/>
          <w:w w:val="90"/>
        </w:rPr>
        <w:t> </w:t>
      </w:r>
      <w:r>
        <w:rPr>
          <w:color w:val="231F20"/>
          <w:w w:val="90"/>
        </w:rPr>
        <w:t>both</w:t>
      </w:r>
      <w:r>
        <w:rPr>
          <w:color w:val="231F20"/>
          <w:spacing w:val="-26"/>
          <w:w w:val="90"/>
        </w:rPr>
        <w:t> </w:t>
      </w:r>
      <w:r>
        <w:rPr>
          <w:color w:val="231F20"/>
          <w:w w:val="90"/>
        </w:rPr>
        <w:t>heightened</w:t>
      </w:r>
      <w:r>
        <w:rPr>
          <w:color w:val="231F20"/>
          <w:spacing w:val="-26"/>
          <w:w w:val="90"/>
        </w:rPr>
        <w:t> </w:t>
      </w:r>
      <w:r>
        <w:rPr>
          <w:color w:val="231F20"/>
          <w:w w:val="90"/>
        </w:rPr>
        <w:t>concerns</w:t>
      </w:r>
      <w:r>
        <w:rPr>
          <w:color w:val="231F20"/>
          <w:spacing w:val="-29"/>
          <w:w w:val="90"/>
        </w:rPr>
        <w:t> </w:t>
      </w:r>
      <w:r>
        <w:rPr>
          <w:color w:val="231F20"/>
          <w:w w:val="90"/>
        </w:rPr>
        <w:t>over</w:t>
      </w:r>
      <w:r>
        <w:rPr>
          <w:color w:val="231F20"/>
          <w:spacing w:val="-26"/>
          <w:w w:val="90"/>
        </w:rPr>
        <w:t> </w:t>
      </w:r>
      <w:r>
        <w:rPr>
          <w:color w:val="231F20"/>
          <w:w w:val="90"/>
        </w:rPr>
        <w:t>companies’ financial positions, given the deteriorating demand outlook, </w:t>
      </w:r>
      <w:r>
        <w:rPr>
          <w:color w:val="231F20"/>
        </w:rPr>
        <w:t>and</w:t>
      </w:r>
      <w:r>
        <w:rPr>
          <w:color w:val="231F20"/>
          <w:spacing w:val="-46"/>
        </w:rPr>
        <w:t> </w:t>
      </w:r>
      <w:r>
        <w:rPr>
          <w:color w:val="231F20"/>
        </w:rPr>
        <w:t>also</w:t>
      </w:r>
      <w:r>
        <w:rPr>
          <w:color w:val="231F20"/>
          <w:spacing w:val="-46"/>
        </w:rPr>
        <w:t> </w:t>
      </w:r>
      <w:r>
        <w:rPr>
          <w:color w:val="231F20"/>
        </w:rPr>
        <w:t>the</w:t>
      </w:r>
      <w:r>
        <w:rPr>
          <w:color w:val="231F20"/>
          <w:spacing w:val="-47"/>
        </w:rPr>
        <w:t> </w:t>
      </w:r>
      <w:r>
        <w:rPr>
          <w:color w:val="231F20"/>
        </w:rPr>
        <w:t>ongoing</w:t>
      </w:r>
      <w:r>
        <w:rPr>
          <w:color w:val="231F20"/>
          <w:spacing w:val="-46"/>
        </w:rPr>
        <w:t> </w:t>
      </w:r>
      <w:r>
        <w:rPr>
          <w:color w:val="231F20"/>
        </w:rPr>
        <w:t>tightening</w:t>
      </w:r>
      <w:r>
        <w:rPr>
          <w:color w:val="231F20"/>
          <w:spacing w:val="-45"/>
        </w:rPr>
        <w:t> </w:t>
      </w:r>
      <w:r>
        <w:rPr>
          <w:color w:val="231F20"/>
        </w:rPr>
        <w:t>in</w:t>
      </w:r>
      <w:r>
        <w:rPr>
          <w:color w:val="231F20"/>
          <w:spacing w:val="-45"/>
        </w:rPr>
        <w:t> </w:t>
      </w:r>
      <w:r>
        <w:rPr>
          <w:color w:val="231F20"/>
        </w:rPr>
        <w:t>credit</w:t>
      </w:r>
      <w:r>
        <w:rPr>
          <w:color w:val="231F20"/>
          <w:spacing w:val="-45"/>
        </w:rPr>
        <w:t> </w:t>
      </w:r>
      <w:r>
        <w:rPr>
          <w:color w:val="231F20"/>
        </w:rPr>
        <w:t>conditions</w:t>
      </w:r>
      <w:r>
        <w:rPr>
          <w:color w:val="231F20"/>
          <w:spacing w:val="-46"/>
        </w:rPr>
        <w:t> </w:t>
      </w:r>
      <w:r>
        <w:rPr>
          <w:color w:val="231F20"/>
        </w:rPr>
        <w:t>more </w:t>
      </w:r>
      <w:r>
        <w:rPr>
          <w:color w:val="231F20"/>
          <w:w w:val="95"/>
        </w:rPr>
        <w:t>generally.</w:t>
      </w:r>
      <w:r>
        <w:rPr>
          <w:color w:val="231F20"/>
          <w:spacing w:val="-17"/>
          <w:w w:val="95"/>
        </w:rPr>
        <w:t> </w:t>
      </w:r>
      <w:r>
        <w:rPr>
          <w:color w:val="231F20"/>
          <w:w w:val="95"/>
        </w:rPr>
        <w:t>A</w:t>
      </w:r>
      <w:r>
        <w:rPr>
          <w:color w:val="231F20"/>
          <w:spacing w:val="-35"/>
          <w:w w:val="95"/>
        </w:rPr>
        <w:t> </w:t>
      </w:r>
      <w:r>
        <w:rPr>
          <w:color w:val="231F20"/>
          <w:w w:val="95"/>
        </w:rPr>
        <w:t>number</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9"/>
          <w:w w:val="95"/>
        </w:rPr>
        <w:t> </w:t>
      </w:r>
      <w:r>
        <w:rPr>
          <w:color w:val="231F20"/>
          <w:w w:val="95"/>
        </w:rPr>
        <w:t>Agents’</w:t>
      </w:r>
      <w:r>
        <w:rPr>
          <w:color w:val="231F20"/>
          <w:spacing w:val="-35"/>
          <w:w w:val="95"/>
        </w:rPr>
        <w:t> </w:t>
      </w:r>
      <w:r>
        <w:rPr>
          <w:color w:val="231F20"/>
          <w:w w:val="95"/>
        </w:rPr>
        <w:t>contacts</w:t>
      </w:r>
      <w:r>
        <w:rPr>
          <w:color w:val="231F20"/>
          <w:spacing w:val="-35"/>
          <w:w w:val="95"/>
        </w:rPr>
        <w:t> </w:t>
      </w:r>
      <w:r>
        <w:rPr>
          <w:color w:val="231F20"/>
          <w:w w:val="95"/>
        </w:rPr>
        <w:t>have</w:t>
      </w:r>
      <w:r>
        <w:rPr>
          <w:color w:val="231F20"/>
          <w:spacing w:val="-35"/>
          <w:w w:val="95"/>
        </w:rPr>
        <w:t> </w:t>
      </w:r>
      <w:r>
        <w:rPr>
          <w:color w:val="231F20"/>
          <w:w w:val="95"/>
        </w:rPr>
        <w:t>reported </w:t>
      </w:r>
      <w:r>
        <w:rPr>
          <w:color w:val="231F20"/>
          <w:w w:val="90"/>
        </w:rPr>
        <w:t>that</w:t>
      </w:r>
      <w:r>
        <w:rPr>
          <w:color w:val="231F20"/>
          <w:spacing w:val="-27"/>
          <w:w w:val="90"/>
        </w:rPr>
        <w:t> </w:t>
      </w:r>
      <w:r>
        <w:rPr>
          <w:color w:val="231F20"/>
          <w:w w:val="90"/>
        </w:rPr>
        <w:t>the</w:t>
      </w:r>
      <w:r>
        <w:rPr>
          <w:color w:val="231F20"/>
          <w:spacing w:val="-26"/>
          <w:w w:val="90"/>
        </w:rPr>
        <w:t> </w:t>
      </w:r>
      <w:r>
        <w:rPr>
          <w:color w:val="231F20"/>
          <w:w w:val="90"/>
        </w:rPr>
        <w:t>tightening</w:t>
      </w:r>
      <w:r>
        <w:rPr>
          <w:color w:val="231F20"/>
          <w:spacing w:val="-23"/>
          <w:w w:val="90"/>
        </w:rPr>
        <w:t> </w:t>
      </w:r>
      <w:r>
        <w:rPr>
          <w:color w:val="231F20"/>
          <w:w w:val="90"/>
        </w:rPr>
        <w:t>in</w:t>
      </w:r>
      <w:r>
        <w:rPr>
          <w:color w:val="231F20"/>
          <w:spacing w:val="-26"/>
          <w:w w:val="90"/>
        </w:rPr>
        <w:t> </w:t>
      </w:r>
      <w:r>
        <w:rPr>
          <w:color w:val="231F20"/>
          <w:w w:val="90"/>
        </w:rPr>
        <w:t>trade</w:t>
      </w:r>
      <w:r>
        <w:rPr>
          <w:color w:val="231F20"/>
          <w:spacing w:val="-23"/>
          <w:w w:val="90"/>
        </w:rPr>
        <w:t> </w:t>
      </w:r>
      <w:r>
        <w:rPr>
          <w:color w:val="231F20"/>
          <w:w w:val="90"/>
        </w:rPr>
        <w:t>credit</w:t>
      </w:r>
      <w:r>
        <w:rPr>
          <w:color w:val="231F20"/>
          <w:spacing w:val="-24"/>
          <w:w w:val="90"/>
        </w:rPr>
        <w:t> </w:t>
      </w:r>
      <w:r>
        <w:rPr>
          <w:color w:val="231F20"/>
          <w:w w:val="90"/>
        </w:rPr>
        <w:t>has</w:t>
      </w:r>
      <w:r>
        <w:rPr>
          <w:color w:val="231F20"/>
          <w:spacing w:val="-23"/>
          <w:w w:val="90"/>
        </w:rPr>
        <w:t> </w:t>
      </w:r>
      <w:r>
        <w:rPr>
          <w:color w:val="231F20"/>
          <w:w w:val="90"/>
        </w:rPr>
        <w:t>constrained</w:t>
      </w:r>
      <w:r>
        <w:rPr>
          <w:color w:val="231F20"/>
          <w:spacing w:val="-26"/>
          <w:w w:val="90"/>
        </w:rPr>
        <w:t> </w:t>
      </w:r>
      <w:r>
        <w:rPr>
          <w:color w:val="231F20"/>
          <w:w w:val="90"/>
        </w:rPr>
        <w:t>their</w:t>
      </w:r>
      <w:r>
        <w:rPr>
          <w:color w:val="231F20"/>
          <w:spacing w:val="-23"/>
          <w:w w:val="90"/>
        </w:rPr>
        <w:t> </w:t>
      </w:r>
      <w:r>
        <w:rPr>
          <w:color w:val="231F20"/>
          <w:w w:val="90"/>
        </w:rPr>
        <w:t>ability </w:t>
      </w:r>
      <w:r>
        <w:rPr>
          <w:color w:val="231F20"/>
        </w:rPr>
        <w:t>to meet</w:t>
      </w:r>
      <w:r>
        <w:rPr>
          <w:color w:val="231F20"/>
          <w:spacing w:val="-40"/>
        </w:rPr>
        <w:t> </w:t>
      </w:r>
      <w:r>
        <w:rPr>
          <w:color w:val="231F20"/>
        </w:rPr>
        <w:t>orders.</w:t>
      </w:r>
    </w:p>
    <w:p>
      <w:pPr>
        <w:pStyle w:val="BodyText"/>
        <w:spacing w:before="3"/>
        <w:rPr>
          <w:sz w:val="22"/>
        </w:rPr>
      </w:pPr>
    </w:p>
    <w:p>
      <w:pPr>
        <w:pStyle w:val="BodyText"/>
        <w:spacing w:line="268" w:lineRule="auto"/>
        <w:ind w:left="153" w:right="155"/>
      </w:pPr>
      <w:r>
        <w:rPr>
          <w:color w:val="231F20"/>
          <w:w w:val="90"/>
        </w:rPr>
        <w:t>Another</w:t>
      </w:r>
      <w:r>
        <w:rPr>
          <w:color w:val="231F20"/>
          <w:spacing w:val="-20"/>
          <w:w w:val="90"/>
        </w:rPr>
        <w:t> </w:t>
      </w:r>
      <w:r>
        <w:rPr>
          <w:color w:val="231F20"/>
          <w:w w:val="90"/>
        </w:rPr>
        <w:t>important</w:t>
      </w:r>
      <w:r>
        <w:rPr>
          <w:color w:val="231F20"/>
          <w:spacing w:val="-20"/>
          <w:w w:val="90"/>
        </w:rPr>
        <w:t> </w:t>
      </w:r>
      <w:r>
        <w:rPr>
          <w:color w:val="231F20"/>
          <w:w w:val="90"/>
        </w:rPr>
        <w:t>influence</w:t>
      </w:r>
      <w:r>
        <w:rPr>
          <w:color w:val="231F20"/>
          <w:spacing w:val="-23"/>
          <w:w w:val="90"/>
        </w:rPr>
        <w:t> </w:t>
      </w:r>
      <w:r>
        <w:rPr>
          <w:color w:val="231F20"/>
          <w:w w:val="90"/>
        </w:rPr>
        <w:t>on</w:t>
      </w:r>
      <w:r>
        <w:rPr>
          <w:color w:val="231F20"/>
          <w:spacing w:val="-20"/>
          <w:w w:val="90"/>
        </w:rPr>
        <w:t> </w:t>
      </w:r>
      <w:r>
        <w:rPr>
          <w:color w:val="231F20"/>
          <w:w w:val="90"/>
        </w:rPr>
        <w:t>companies’</w:t>
      </w:r>
      <w:r>
        <w:rPr>
          <w:color w:val="231F20"/>
          <w:spacing w:val="-20"/>
          <w:w w:val="90"/>
        </w:rPr>
        <w:t> </w:t>
      </w:r>
      <w:r>
        <w:rPr>
          <w:color w:val="231F20"/>
          <w:w w:val="90"/>
        </w:rPr>
        <w:t>supply</w:t>
      </w:r>
      <w:r>
        <w:rPr>
          <w:color w:val="231F20"/>
          <w:spacing w:val="-20"/>
          <w:w w:val="90"/>
        </w:rPr>
        <w:t> </w:t>
      </w:r>
      <w:r>
        <w:rPr>
          <w:color w:val="231F20"/>
          <w:w w:val="90"/>
        </w:rPr>
        <w:t>capacity</w:t>
      </w:r>
      <w:r>
        <w:rPr>
          <w:color w:val="231F20"/>
          <w:spacing w:val="-20"/>
          <w:w w:val="90"/>
        </w:rPr>
        <w:t> </w:t>
      </w:r>
      <w:r>
        <w:rPr>
          <w:color w:val="231F20"/>
          <w:w w:val="90"/>
        </w:rPr>
        <w:t>is </w:t>
      </w:r>
      <w:r>
        <w:rPr>
          <w:color w:val="231F20"/>
          <w:w w:val="95"/>
        </w:rPr>
        <w:t>the</w:t>
      </w:r>
      <w:r>
        <w:rPr>
          <w:color w:val="231F20"/>
          <w:spacing w:val="-34"/>
          <w:w w:val="95"/>
        </w:rPr>
        <w:t> </w:t>
      </w:r>
      <w:r>
        <w:rPr>
          <w:color w:val="231F20"/>
          <w:w w:val="95"/>
        </w:rPr>
        <w:t>amount</w:t>
      </w:r>
      <w:r>
        <w:rPr>
          <w:color w:val="231F20"/>
          <w:spacing w:val="-36"/>
          <w:w w:val="95"/>
        </w:rPr>
        <w:t> </w:t>
      </w:r>
      <w:r>
        <w:rPr>
          <w:color w:val="231F20"/>
          <w:w w:val="95"/>
        </w:rPr>
        <w:t>of</w:t>
      </w:r>
      <w:r>
        <w:rPr>
          <w:color w:val="231F20"/>
          <w:spacing w:val="-34"/>
          <w:w w:val="95"/>
        </w:rPr>
        <w:t> </w:t>
      </w:r>
      <w:r>
        <w:rPr>
          <w:color w:val="231F20"/>
          <w:w w:val="95"/>
        </w:rPr>
        <w:t>capital</w:t>
      </w:r>
      <w:r>
        <w:rPr>
          <w:color w:val="231F20"/>
          <w:spacing w:val="-34"/>
          <w:w w:val="95"/>
        </w:rPr>
        <w:t> </w:t>
      </w:r>
      <w:r>
        <w:rPr>
          <w:color w:val="231F20"/>
          <w:w w:val="95"/>
        </w:rPr>
        <w:t>equipment</w:t>
      </w:r>
      <w:r>
        <w:rPr>
          <w:color w:val="231F20"/>
          <w:spacing w:val="-33"/>
          <w:w w:val="95"/>
        </w:rPr>
        <w:t> </w:t>
      </w:r>
      <w:r>
        <w:rPr>
          <w:color w:val="231F20"/>
          <w:w w:val="95"/>
        </w:rPr>
        <w:t>—</w:t>
      </w:r>
      <w:r>
        <w:rPr>
          <w:color w:val="231F20"/>
          <w:spacing w:val="-37"/>
          <w:w w:val="95"/>
        </w:rPr>
        <w:t> </w:t>
      </w:r>
      <w:r>
        <w:rPr>
          <w:color w:val="231F20"/>
          <w:w w:val="95"/>
        </w:rPr>
        <w:t>for</w:t>
      </w:r>
      <w:r>
        <w:rPr>
          <w:color w:val="231F20"/>
          <w:spacing w:val="-34"/>
          <w:w w:val="95"/>
        </w:rPr>
        <w:t> </w:t>
      </w:r>
      <w:r>
        <w:rPr>
          <w:color w:val="231F20"/>
          <w:w w:val="95"/>
        </w:rPr>
        <w:t>example,</w:t>
      </w:r>
      <w:r>
        <w:rPr>
          <w:color w:val="231F20"/>
          <w:spacing w:val="-33"/>
          <w:w w:val="95"/>
        </w:rPr>
        <w:t> </w:t>
      </w:r>
      <w:r>
        <w:rPr>
          <w:color w:val="231F20"/>
          <w:w w:val="95"/>
        </w:rPr>
        <w:t>machines </w:t>
      </w:r>
      <w:r>
        <w:rPr>
          <w:color w:val="231F20"/>
        </w:rPr>
        <w:t>and</w:t>
      </w:r>
      <w:r>
        <w:rPr>
          <w:color w:val="231F20"/>
          <w:spacing w:val="-44"/>
        </w:rPr>
        <w:t> </w:t>
      </w:r>
      <w:r>
        <w:rPr>
          <w:color w:val="231F20"/>
        </w:rPr>
        <w:t>buildings</w:t>
      </w:r>
      <w:r>
        <w:rPr>
          <w:color w:val="231F20"/>
          <w:spacing w:val="-44"/>
        </w:rPr>
        <w:t> </w:t>
      </w:r>
      <w:r>
        <w:rPr>
          <w:color w:val="231F20"/>
        </w:rPr>
        <w:t>—</w:t>
      </w:r>
      <w:r>
        <w:rPr>
          <w:color w:val="231F20"/>
          <w:spacing w:val="-43"/>
        </w:rPr>
        <w:t> </w:t>
      </w:r>
      <w:r>
        <w:rPr>
          <w:color w:val="231F20"/>
        </w:rPr>
        <w:t>available</w:t>
      </w:r>
      <w:r>
        <w:rPr>
          <w:color w:val="231F20"/>
          <w:spacing w:val="-45"/>
        </w:rPr>
        <w:t> </w:t>
      </w:r>
      <w:r>
        <w:rPr>
          <w:color w:val="231F20"/>
        </w:rPr>
        <w:t>to</w:t>
      </w:r>
      <w:r>
        <w:rPr>
          <w:color w:val="231F20"/>
          <w:spacing w:val="-45"/>
        </w:rPr>
        <w:t> </w:t>
      </w:r>
      <w:r>
        <w:rPr>
          <w:color w:val="231F20"/>
        </w:rPr>
        <w:t>them.</w:t>
      </w:r>
      <w:r>
        <w:rPr>
          <w:color w:val="231F20"/>
          <w:spacing w:val="-29"/>
        </w:rPr>
        <w:t> </w:t>
      </w:r>
      <w:r>
        <w:rPr>
          <w:color w:val="231F20"/>
        </w:rPr>
        <w:t>One</w:t>
      </w:r>
      <w:r>
        <w:rPr>
          <w:color w:val="231F20"/>
          <w:spacing w:val="-44"/>
        </w:rPr>
        <w:t> </w:t>
      </w:r>
      <w:r>
        <w:rPr>
          <w:color w:val="231F20"/>
        </w:rPr>
        <w:t>measure</w:t>
      </w:r>
      <w:r>
        <w:rPr>
          <w:color w:val="231F20"/>
          <w:spacing w:val="-45"/>
        </w:rPr>
        <w:t> </w:t>
      </w:r>
      <w:r>
        <w:rPr>
          <w:color w:val="231F20"/>
        </w:rPr>
        <w:t>of</w:t>
      </w:r>
      <w:r>
        <w:rPr>
          <w:color w:val="231F20"/>
          <w:spacing w:val="-45"/>
        </w:rPr>
        <w:t> </w:t>
      </w:r>
      <w:r>
        <w:rPr>
          <w:color w:val="231F20"/>
        </w:rPr>
        <w:t>that</w:t>
      </w:r>
      <w:r>
        <w:rPr>
          <w:color w:val="231F20"/>
          <w:spacing w:val="-43"/>
        </w:rPr>
        <w:t> </w:t>
      </w:r>
      <w:r>
        <w:rPr>
          <w:color w:val="231F20"/>
        </w:rPr>
        <w:t>is </w:t>
      </w:r>
      <w:r>
        <w:rPr>
          <w:color w:val="231F20"/>
          <w:w w:val="95"/>
        </w:rPr>
        <w:t>capital</w:t>
      </w:r>
      <w:r>
        <w:rPr>
          <w:color w:val="231F20"/>
          <w:spacing w:val="-38"/>
          <w:w w:val="95"/>
        </w:rPr>
        <w:t> </w:t>
      </w:r>
      <w:r>
        <w:rPr>
          <w:color w:val="231F20"/>
          <w:w w:val="95"/>
        </w:rPr>
        <w:t>services,</w:t>
      </w:r>
      <w:r>
        <w:rPr>
          <w:color w:val="231F20"/>
          <w:spacing w:val="-39"/>
          <w:w w:val="95"/>
        </w:rPr>
        <w:t> </w:t>
      </w:r>
      <w:r>
        <w:rPr>
          <w:color w:val="231F20"/>
          <w:w w:val="95"/>
        </w:rPr>
        <w:t>which</w:t>
      </w:r>
      <w:r>
        <w:rPr>
          <w:color w:val="231F20"/>
          <w:spacing w:val="-39"/>
          <w:w w:val="95"/>
        </w:rPr>
        <w:t> </w:t>
      </w:r>
      <w:r>
        <w:rPr>
          <w:color w:val="231F20"/>
          <w:w w:val="95"/>
        </w:rPr>
        <w:t>weights</w:t>
      </w:r>
      <w:r>
        <w:rPr>
          <w:color w:val="231F20"/>
          <w:spacing w:val="-40"/>
          <w:w w:val="95"/>
        </w:rPr>
        <w:t> </w:t>
      </w:r>
      <w:r>
        <w:rPr>
          <w:color w:val="231F20"/>
          <w:w w:val="95"/>
        </w:rPr>
        <w:t>together</w:t>
      </w:r>
      <w:r>
        <w:rPr>
          <w:color w:val="231F20"/>
          <w:spacing w:val="-40"/>
          <w:w w:val="95"/>
        </w:rPr>
        <w:t> </w:t>
      </w:r>
      <w:r>
        <w:rPr>
          <w:color w:val="231F20"/>
          <w:w w:val="95"/>
        </w:rPr>
        <w:t>different</w:t>
      </w:r>
      <w:r>
        <w:rPr>
          <w:color w:val="231F20"/>
          <w:spacing w:val="-39"/>
          <w:w w:val="95"/>
        </w:rPr>
        <w:t> </w:t>
      </w:r>
      <w:r>
        <w:rPr>
          <w:color w:val="231F20"/>
          <w:w w:val="95"/>
        </w:rPr>
        <w:t>types</w:t>
      </w:r>
      <w:r>
        <w:rPr>
          <w:color w:val="231F20"/>
          <w:spacing w:val="-40"/>
          <w:w w:val="95"/>
        </w:rPr>
        <w:t> </w:t>
      </w:r>
      <w:r>
        <w:rPr>
          <w:color w:val="231F20"/>
          <w:w w:val="95"/>
        </w:rPr>
        <w:t>of capital</w:t>
      </w:r>
      <w:r>
        <w:rPr>
          <w:color w:val="231F20"/>
          <w:spacing w:val="-40"/>
          <w:w w:val="95"/>
        </w:rPr>
        <w:t> </w:t>
      </w:r>
      <w:r>
        <w:rPr>
          <w:color w:val="231F20"/>
          <w:w w:val="95"/>
        </w:rPr>
        <w:t>by</w:t>
      </w:r>
      <w:r>
        <w:rPr>
          <w:color w:val="231F20"/>
          <w:spacing w:val="-41"/>
          <w:w w:val="95"/>
        </w:rPr>
        <w:t> </w:t>
      </w:r>
      <w:r>
        <w:rPr>
          <w:color w:val="231F20"/>
          <w:w w:val="95"/>
        </w:rPr>
        <w:t>their</w:t>
      </w:r>
      <w:r>
        <w:rPr>
          <w:color w:val="231F20"/>
          <w:spacing w:val="-39"/>
          <w:w w:val="95"/>
        </w:rPr>
        <w:t> </w:t>
      </w:r>
      <w:r>
        <w:rPr>
          <w:color w:val="231F20"/>
          <w:w w:val="95"/>
        </w:rPr>
        <w:t>estimated</w:t>
      </w:r>
      <w:r>
        <w:rPr>
          <w:color w:val="231F20"/>
          <w:spacing w:val="-40"/>
          <w:w w:val="95"/>
        </w:rPr>
        <w:t> </w:t>
      </w:r>
      <w:r>
        <w:rPr>
          <w:color w:val="231F20"/>
          <w:w w:val="95"/>
        </w:rPr>
        <w:t>contribution</w:t>
      </w:r>
      <w:r>
        <w:rPr>
          <w:color w:val="231F20"/>
          <w:spacing w:val="-41"/>
          <w:w w:val="95"/>
        </w:rPr>
        <w:t> </w:t>
      </w:r>
      <w:r>
        <w:rPr>
          <w:color w:val="231F20"/>
          <w:w w:val="95"/>
        </w:rPr>
        <w:t>to</w:t>
      </w:r>
      <w:r>
        <w:rPr>
          <w:color w:val="231F20"/>
          <w:spacing w:val="-39"/>
          <w:w w:val="95"/>
        </w:rPr>
        <w:t> </w:t>
      </w:r>
      <w:r>
        <w:rPr>
          <w:color w:val="231F20"/>
          <w:w w:val="95"/>
        </w:rPr>
        <w:t>potential</w:t>
      </w:r>
      <w:r>
        <w:rPr>
          <w:color w:val="231F20"/>
          <w:spacing w:val="-41"/>
          <w:w w:val="95"/>
        </w:rPr>
        <w:t> </w:t>
      </w:r>
      <w:r>
        <w:rPr>
          <w:color w:val="231F20"/>
          <w:w w:val="95"/>
        </w:rPr>
        <w:t>output.</w:t>
      </w:r>
    </w:p>
    <w:p>
      <w:pPr>
        <w:pStyle w:val="BodyText"/>
        <w:spacing w:line="268" w:lineRule="auto"/>
        <w:ind w:left="153" w:right="155"/>
      </w:pPr>
      <w:r>
        <w:rPr>
          <w:color w:val="231F20"/>
          <w:w w:val="95"/>
        </w:rPr>
        <w:t>Four-quarter growth in private sector capital services was </w:t>
      </w:r>
      <w:r>
        <w:rPr>
          <w:color w:val="231F20"/>
        </w:rPr>
        <w:t>estimated</w:t>
      </w:r>
      <w:r>
        <w:rPr>
          <w:color w:val="231F20"/>
          <w:spacing w:val="-44"/>
        </w:rPr>
        <w:t> </w:t>
      </w:r>
      <w:r>
        <w:rPr>
          <w:color w:val="231F20"/>
        </w:rPr>
        <w:t>to</w:t>
      </w:r>
      <w:r>
        <w:rPr>
          <w:color w:val="231F20"/>
          <w:spacing w:val="-42"/>
        </w:rPr>
        <w:t> </w:t>
      </w:r>
      <w:r>
        <w:rPr>
          <w:color w:val="231F20"/>
        </w:rPr>
        <w:t>have</w:t>
      </w:r>
      <w:r>
        <w:rPr>
          <w:color w:val="231F20"/>
          <w:spacing w:val="-42"/>
        </w:rPr>
        <w:t> </w:t>
      </w:r>
      <w:r>
        <w:rPr>
          <w:color w:val="231F20"/>
        </w:rPr>
        <w:t>been</w:t>
      </w:r>
      <w:r>
        <w:rPr>
          <w:color w:val="231F20"/>
          <w:spacing w:val="-42"/>
        </w:rPr>
        <w:t> </w:t>
      </w:r>
      <w:r>
        <w:rPr>
          <w:color w:val="231F20"/>
        </w:rPr>
        <w:t>broadly</w:t>
      </w:r>
      <w:r>
        <w:rPr>
          <w:color w:val="231F20"/>
          <w:spacing w:val="-42"/>
        </w:rPr>
        <w:t> </w:t>
      </w:r>
      <w:r>
        <w:rPr>
          <w:color w:val="231F20"/>
        </w:rPr>
        <w:t>unchanged</w:t>
      </w:r>
      <w:r>
        <w:rPr>
          <w:color w:val="231F20"/>
          <w:spacing w:val="-43"/>
        </w:rPr>
        <w:t> </w:t>
      </w:r>
      <w:r>
        <w:rPr>
          <w:color w:val="231F20"/>
        </w:rPr>
        <w:t>in</w:t>
      </w:r>
      <w:r>
        <w:rPr>
          <w:color w:val="231F20"/>
          <w:spacing w:val="-42"/>
        </w:rPr>
        <w:t> </w:t>
      </w:r>
      <w:r>
        <w:rPr>
          <w:color w:val="231F20"/>
        </w:rPr>
        <w:t>2008</w:t>
      </w:r>
      <w:r>
        <w:rPr>
          <w:color w:val="231F20"/>
          <w:spacing w:val="-44"/>
        </w:rPr>
        <w:t> </w:t>
      </w:r>
      <w:r>
        <w:rPr>
          <w:color w:val="231F20"/>
        </w:rPr>
        <w:t>Q2,</w:t>
      </w:r>
      <w:r>
        <w:rPr>
          <w:color w:val="231F20"/>
          <w:spacing w:val="-42"/>
        </w:rPr>
        <w:t> </w:t>
      </w:r>
      <w:r>
        <w:rPr>
          <w:color w:val="231F20"/>
        </w:rPr>
        <w:t>at around</w:t>
      </w:r>
      <w:r>
        <w:rPr>
          <w:color w:val="231F20"/>
          <w:spacing w:val="-39"/>
        </w:rPr>
        <w:t> </w:t>
      </w:r>
      <w:r>
        <w:rPr>
          <w:color w:val="231F20"/>
        </w:rPr>
        <w:t>3%.</w:t>
      </w:r>
      <w:r>
        <w:rPr>
          <w:color w:val="231F20"/>
          <w:spacing w:val="-15"/>
        </w:rPr>
        <w:t> </w:t>
      </w:r>
      <w:r>
        <w:rPr>
          <w:color w:val="231F20"/>
        </w:rPr>
        <w:t>But</w:t>
      </w:r>
      <w:r>
        <w:rPr>
          <w:color w:val="231F20"/>
          <w:spacing w:val="-38"/>
        </w:rPr>
        <w:t> </w:t>
      </w:r>
      <w:r>
        <w:rPr>
          <w:color w:val="231F20"/>
        </w:rPr>
        <w:t>lower</w:t>
      </w:r>
      <w:r>
        <w:rPr>
          <w:color w:val="231F20"/>
          <w:spacing w:val="-38"/>
        </w:rPr>
        <w:t> </w:t>
      </w:r>
      <w:r>
        <w:rPr>
          <w:color w:val="231F20"/>
        </w:rPr>
        <w:t>investment</w:t>
      </w:r>
      <w:r>
        <w:rPr>
          <w:color w:val="231F20"/>
          <w:spacing w:val="-40"/>
        </w:rPr>
        <w:t> </w:t>
      </w:r>
      <w:r>
        <w:rPr>
          <w:color w:val="231F20"/>
        </w:rPr>
        <w:t>over</w:t>
      </w:r>
      <w:r>
        <w:rPr>
          <w:color w:val="231F20"/>
          <w:spacing w:val="-38"/>
        </w:rPr>
        <w:t> </w:t>
      </w:r>
      <w:r>
        <w:rPr>
          <w:color w:val="231F20"/>
        </w:rPr>
        <w:t>2008</w:t>
      </w:r>
      <w:r>
        <w:rPr>
          <w:color w:val="231F20"/>
          <w:spacing w:val="-38"/>
        </w:rPr>
        <w:t> </w:t>
      </w:r>
      <w:r>
        <w:rPr>
          <w:color w:val="231F20"/>
        </w:rPr>
        <w:t>(Section</w:t>
      </w:r>
      <w:r>
        <w:rPr>
          <w:color w:val="231F20"/>
          <w:spacing w:val="-38"/>
        </w:rPr>
        <w:t> </w:t>
      </w:r>
      <w:r>
        <w:rPr>
          <w:color w:val="231F20"/>
        </w:rPr>
        <w:t>2)</w:t>
      </w:r>
      <w:r>
        <w:rPr>
          <w:color w:val="231F20"/>
          <w:spacing w:val="-38"/>
        </w:rPr>
        <w:t> </w:t>
      </w:r>
      <w:r>
        <w:rPr>
          <w:color w:val="231F20"/>
        </w:rPr>
        <w:t>is likely</w:t>
      </w:r>
      <w:r>
        <w:rPr>
          <w:color w:val="231F20"/>
          <w:spacing w:val="-44"/>
        </w:rPr>
        <w:t> </w:t>
      </w:r>
      <w:r>
        <w:rPr>
          <w:color w:val="231F20"/>
        </w:rPr>
        <w:t>to</w:t>
      </w:r>
      <w:r>
        <w:rPr>
          <w:color w:val="231F20"/>
          <w:spacing w:val="-41"/>
        </w:rPr>
        <w:t> </w:t>
      </w:r>
      <w:r>
        <w:rPr>
          <w:color w:val="231F20"/>
        </w:rPr>
        <w:t>push</w:t>
      </w:r>
      <w:r>
        <w:rPr>
          <w:color w:val="231F20"/>
          <w:spacing w:val="-44"/>
        </w:rPr>
        <w:t> </w:t>
      </w:r>
      <w:r>
        <w:rPr>
          <w:color w:val="231F20"/>
        </w:rPr>
        <w:t>down</w:t>
      </w:r>
      <w:r>
        <w:rPr>
          <w:color w:val="231F20"/>
          <w:spacing w:val="-43"/>
        </w:rPr>
        <w:t> </w:t>
      </w:r>
      <w:r>
        <w:rPr>
          <w:color w:val="231F20"/>
        </w:rPr>
        <w:t>on</w:t>
      </w:r>
      <w:r>
        <w:rPr>
          <w:color w:val="231F20"/>
          <w:spacing w:val="-41"/>
        </w:rPr>
        <w:t> </w:t>
      </w:r>
      <w:r>
        <w:rPr>
          <w:color w:val="231F20"/>
        </w:rPr>
        <w:t>capital</w:t>
      </w:r>
      <w:r>
        <w:rPr>
          <w:color w:val="231F20"/>
          <w:spacing w:val="-42"/>
        </w:rPr>
        <w:t> </w:t>
      </w:r>
      <w:r>
        <w:rPr>
          <w:color w:val="231F20"/>
        </w:rPr>
        <w:t>services</w:t>
      </w:r>
      <w:r>
        <w:rPr>
          <w:color w:val="231F20"/>
          <w:spacing w:val="-41"/>
        </w:rPr>
        <w:t> </w:t>
      </w:r>
      <w:r>
        <w:rPr>
          <w:color w:val="231F20"/>
        </w:rPr>
        <w:t>growth</w:t>
      </w:r>
      <w:r>
        <w:rPr>
          <w:color w:val="231F20"/>
          <w:spacing w:val="-42"/>
        </w:rPr>
        <w:t> </w:t>
      </w:r>
      <w:r>
        <w:rPr>
          <w:color w:val="231F20"/>
        </w:rPr>
        <w:t>in</w:t>
      </w:r>
      <w:r>
        <w:rPr>
          <w:color w:val="231F20"/>
          <w:spacing w:val="-43"/>
        </w:rPr>
        <w:t> </w:t>
      </w:r>
      <w:r>
        <w:rPr>
          <w:color w:val="231F20"/>
        </w:rPr>
        <w:t>the</w:t>
      </w:r>
      <w:r>
        <w:rPr>
          <w:color w:val="231F20"/>
          <w:spacing w:val="-42"/>
        </w:rPr>
        <w:t> </w:t>
      </w:r>
      <w:r>
        <w:rPr>
          <w:color w:val="231F20"/>
        </w:rPr>
        <w:t>near </w:t>
      </w:r>
      <w:r>
        <w:rPr>
          <w:color w:val="231F20"/>
          <w:w w:val="90"/>
        </w:rPr>
        <w:t>term.</w:t>
      </w:r>
      <w:r>
        <w:rPr>
          <w:color w:val="231F20"/>
          <w:spacing w:val="7"/>
          <w:w w:val="90"/>
        </w:rPr>
        <w:t> </w:t>
      </w:r>
      <w:r>
        <w:rPr>
          <w:color w:val="231F20"/>
          <w:w w:val="90"/>
        </w:rPr>
        <w:t>And</w:t>
      </w:r>
      <w:r>
        <w:rPr>
          <w:color w:val="231F20"/>
          <w:spacing w:val="-20"/>
          <w:w w:val="90"/>
        </w:rPr>
        <w:t> </w:t>
      </w:r>
      <w:r>
        <w:rPr>
          <w:color w:val="231F20"/>
          <w:w w:val="90"/>
        </w:rPr>
        <w:t>if</w:t>
      </w:r>
      <w:r>
        <w:rPr>
          <w:color w:val="231F20"/>
          <w:spacing w:val="-24"/>
          <w:w w:val="90"/>
        </w:rPr>
        <w:t> </w:t>
      </w:r>
      <w:r>
        <w:rPr>
          <w:color w:val="231F20"/>
          <w:w w:val="90"/>
        </w:rPr>
        <w:t>tighter</w:t>
      </w:r>
      <w:r>
        <w:rPr>
          <w:color w:val="231F20"/>
          <w:spacing w:val="-21"/>
          <w:w w:val="90"/>
        </w:rPr>
        <w:t> </w:t>
      </w:r>
      <w:r>
        <w:rPr>
          <w:color w:val="231F20"/>
          <w:w w:val="90"/>
        </w:rPr>
        <w:t>credit</w:t>
      </w:r>
      <w:r>
        <w:rPr>
          <w:color w:val="231F20"/>
          <w:spacing w:val="-21"/>
          <w:w w:val="90"/>
        </w:rPr>
        <w:t> </w:t>
      </w:r>
      <w:r>
        <w:rPr>
          <w:color w:val="231F20"/>
          <w:w w:val="90"/>
        </w:rPr>
        <w:t>conditions</w:t>
      </w:r>
      <w:r>
        <w:rPr>
          <w:color w:val="231F20"/>
          <w:spacing w:val="-21"/>
          <w:w w:val="90"/>
        </w:rPr>
        <w:t> </w:t>
      </w:r>
      <w:r>
        <w:rPr>
          <w:color w:val="231F20"/>
          <w:w w:val="90"/>
        </w:rPr>
        <w:t>and</w:t>
      </w:r>
      <w:r>
        <w:rPr>
          <w:color w:val="231F20"/>
          <w:spacing w:val="-22"/>
          <w:w w:val="90"/>
        </w:rPr>
        <w:t> </w:t>
      </w:r>
      <w:r>
        <w:rPr>
          <w:color w:val="231F20"/>
          <w:w w:val="90"/>
        </w:rPr>
        <w:t>weaker</w:t>
      </w:r>
      <w:r>
        <w:rPr>
          <w:color w:val="231F20"/>
          <w:spacing w:val="-24"/>
          <w:w w:val="90"/>
        </w:rPr>
        <w:t> </w:t>
      </w:r>
      <w:r>
        <w:rPr>
          <w:color w:val="231F20"/>
          <w:w w:val="90"/>
        </w:rPr>
        <w:t>demand</w:t>
      </w:r>
      <w:r>
        <w:rPr>
          <w:color w:val="231F20"/>
          <w:spacing w:val="-21"/>
          <w:w w:val="90"/>
        </w:rPr>
        <w:t> </w:t>
      </w:r>
      <w:r>
        <w:rPr>
          <w:color w:val="231F20"/>
          <w:w w:val="90"/>
        </w:rPr>
        <w:t>lead to</w:t>
      </w:r>
      <w:r>
        <w:rPr>
          <w:color w:val="231F20"/>
          <w:spacing w:val="-18"/>
          <w:w w:val="90"/>
        </w:rPr>
        <w:t> </w:t>
      </w:r>
      <w:r>
        <w:rPr>
          <w:color w:val="231F20"/>
          <w:w w:val="90"/>
        </w:rPr>
        <w:t>more</w:t>
      </w:r>
      <w:r>
        <w:rPr>
          <w:color w:val="231F20"/>
          <w:spacing w:val="-17"/>
          <w:w w:val="90"/>
        </w:rPr>
        <w:t> </w:t>
      </w:r>
      <w:r>
        <w:rPr>
          <w:color w:val="231F20"/>
          <w:w w:val="90"/>
        </w:rPr>
        <w:t>company</w:t>
      </w:r>
      <w:r>
        <w:rPr>
          <w:color w:val="231F20"/>
          <w:spacing w:val="-17"/>
          <w:w w:val="90"/>
        </w:rPr>
        <w:t> </w:t>
      </w:r>
      <w:r>
        <w:rPr>
          <w:color w:val="231F20"/>
          <w:w w:val="90"/>
        </w:rPr>
        <w:t>closures,</w:t>
      </w:r>
      <w:r>
        <w:rPr>
          <w:color w:val="231F20"/>
          <w:spacing w:val="-18"/>
          <w:w w:val="90"/>
        </w:rPr>
        <w:t> </w:t>
      </w:r>
      <w:r>
        <w:rPr>
          <w:color w:val="231F20"/>
          <w:w w:val="90"/>
        </w:rPr>
        <w:t>and</w:t>
      </w:r>
      <w:r>
        <w:rPr>
          <w:color w:val="231F20"/>
          <w:spacing w:val="-20"/>
          <w:w w:val="90"/>
        </w:rPr>
        <w:t> </w:t>
      </w:r>
      <w:r>
        <w:rPr>
          <w:color w:val="231F20"/>
          <w:w w:val="90"/>
        </w:rPr>
        <w:t>those</w:t>
      </w:r>
      <w:r>
        <w:rPr>
          <w:color w:val="231F20"/>
          <w:spacing w:val="-17"/>
          <w:w w:val="90"/>
        </w:rPr>
        <w:t> </w:t>
      </w:r>
      <w:r>
        <w:rPr>
          <w:color w:val="231F20"/>
          <w:w w:val="90"/>
        </w:rPr>
        <w:t>companies’</w:t>
      </w:r>
      <w:r>
        <w:rPr>
          <w:color w:val="231F20"/>
          <w:spacing w:val="-18"/>
          <w:w w:val="90"/>
        </w:rPr>
        <w:t> </w:t>
      </w:r>
      <w:r>
        <w:rPr>
          <w:color w:val="231F20"/>
          <w:w w:val="90"/>
        </w:rPr>
        <w:t>capital</w:t>
      </w:r>
      <w:r>
        <w:rPr>
          <w:color w:val="231F20"/>
          <w:spacing w:val="-17"/>
          <w:w w:val="90"/>
        </w:rPr>
        <w:t> </w:t>
      </w:r>
      <w:r>
        <w:rPr>
          <w:color w:val="231F20"/>
          <w:w w:val="90"/>
        </w:rPr>
        <w:t>is</w:t>
      </w:r>
      <w:r>
        <w:rPr>
          <w:color w:val="231F20"/>
          <w:spacing w:val="-17"/>
          <w:w w:val="90"/>
        </w:rPr>
        <w:t> </w:t>
      </w:r>
      <w:r>
        <w:rPr>
          <w:color w:val="231F20"/>
          <w:w w:val="90"/>
        </w:rPr>
        <w:t>not </w:t>
      </w:r>
      <w:r>
        <w:rPr>
          <w:color w:val="231F20"/>
          <w:w w:val="95"/>
        </w:rPr>
        <w:t>transferred</w:t>
      </w:r>
      <w:r>
        <w:rPr>
          <w:color w:val="231F20"/>
          <w:spacing w:val="-40"/>
          <w:w w:val="95"/>
        </w:rPr>
        <w:t> </w:t>
      </w:r>
      <w:r>
        <w:rPr>
          <w:color w:val="231F20"/>
          <w:w w:val="95"/>
        </w:rPr>
        <w:t>to</w:t>
      </w:r>
      <w:r>
        <w:rPr>
          <w:color w:val="231F20"/>
          <w:spacing w:val="-39"/>
          <w:w w:val="95"/>
        </w:rPr>
        <w:t> </w:t>
      </w:r>
      <w:r>
        <w:rPr>
          <w:color w:val="231F20"/>
          <w:w w:val="95"/>
        </w:rPr>
        <w:t>other</w:t>
      </w:r>
      <w:r>
        <w:rPr>
          <w:color w:val="231F20"/>
          <w:spacing w:val="-37"/>
          <w:w w:val="95"/>
        </w:rPr>
        <w:t> </w:t>
      </w:r>
      <w:r>
        <w:rPr>
          <w:color w:val="231F20"/>
          <w:w w:val="95"/>
        </w:rPr>
        <w:t>businesses,</w:t>
      </w:r>
      <w:r>
        <w:rPr>
          <w:color w:val="231F20"/>
          <w:spacing w:val="-37"/>
          <w:w w:val="95"/>
        </w:rPr>
        <w:t> </w:t>
      </w:r>
      <w:r>
        <w:rPr>
          <w:color w:val="231F20"/>
          <w:w w:val="95"/>
        </w:rPr>
        <w:t>aggregate</w:t>
      </w:r>
      <w:r>
        <w:rPr>
          <w:color w:val="231F20"/>
          <w:spacing w:val="-38"/>
          <w:w w:val="95"/>
        </w:rPr>
        <w:t> </w:t>
      </w:r>
      <w:r>
        <w:rPr>
          <w:color w:val="231F20"/>
          <w:w w:val="95"/>
        </w:rPr>
        <w:t>capital</w:t>
      </w:r>
      <w:r>
        <w:rPr>
          <w:color w:val="231F20"/>
          <w:spacing w:val="-37"/>
          <w:w w:val="95"/>
        </w:rPr>
        <w:t> </w:t>
      </w:r>
      <w:r>
        <w:rPr>
          <w:color w:val="231F20"/>
          <w:w w:val="95"/>
        </w:rPr>
        <w:t>services </w:t>
      </w:r>
      <w:r>
        <w:rPr>
          <w:color w:val="231F20"/>
        </w:rPr>
        <w:t>growth</w:t>
      </w:r>
      <w:r>
        <w:rPr>
          <w:color w:val="231F20"/>
          <w:spacing w:val="-21"/>
        </w:rPr>
        <w:t> </w:t>
      </w:r>
      <w:r>
        <w:rPr>
          <w:color w:val="231F20"/>
        </w:rPr>
        <w:t>may</w:t>
      </w:r>
      <w:r>
        <w:rPr>
          <w:color w:val="231F20"/>
          <w:spacing w:val="-22"/>
        </w:rPr>
        <w:t> </w:t>
      </w:r>
      <w:r>
        <w:rPr>
          <w:color w:val="231F20"/>
        </w:rPr>
        <w:t>weaken</w:t>
      </w:r>
      <w:r>
        <w:rPr>
          <w:color w:val="231F20"/>
          <w:spacing w:val="-25"/>
        </w:rPr>
        <w:t> </w:t>
      </w:r>
      <w:r>
        <w:rPr>
          <w:color w:val="231F20"/>
        </w:rPr>
        <w:t>further.</w:t>
      </w:r>
    </w:p>
    <w:p>
      <w:pPr>
        <w:pStyle w:val="BodyText"/>
        <w:spacing w:before="4"/>
        <w:rPr>
          <w:sz w:val="22"/>
        </w:rPr>
      </w:pPr>
    </w:p>
    <w:p>
      <w:pPr>
        <w:pStyle w:val="BodyText"/>
        <w:spacing w:line="268" w:lineRule="auto"/>
        <w:ind w:left="153" w:right="155"/>
        <w:rPr>
          <w:sz w:val="14"/>
        </w:rPr>
      </w:pPr>
      <w:r>
        <w:rPr>
          <w:color w:val="231F20"/>
        </w:rPr>
        <w:t>Companies’ production potential also depends on the </w:t>
      </w:r>
      <w:r>
        <w:rPr>
          <w:color w:val="231F20"/>
          <w:w w:val="90"/>
        </w:rPr>
        <w:t>efficiency</w:t>
      </w:r>
      <w:r>
        <w:rPr>
          <w:color w:val="231F20"/>
          <w:spacing w:val="-22"/>
          <w:w w:val="90"/>
        </w:rPr>
        <w:t> </w:t>
      </w:r>
      <w:r>
        <w:rPr>
          <w:color w:val="231F20"/>
          <w:w w:val="90"/>
        </w:rPr>
        <w:t>with</w:t>
      </w:r>
      <w:r>
        <w:rPr>
          <w:color w:val="231F20"/>
          <w:spacing w:val="-21"/>
          <w:w w:val="90"/>
        </w:rPr>
        <w:t> </w:t>
      </w:r>
      <w:r>
        <w:rPr>
          <w:color w:val="231F20"/>
          <w:w w:val="90"/>
        </w:rPr>
        <w:t>which</w:t>
      </w:r>
      <w:r>
        <w:rPr>
          <w:color w:val="231F20"/>
          <w:spacing w:val="-22"/>
          <w:w w:val="90"/>
        </w:rPr>
        <w:t> </w:t>
      </w:r>
      <w:r>
        <w:rPr>
          <w:color w:val="231F20"/>
          <w:w w:val="90"/>
        </w:rPr>
        <w:t>they</w:t>
      </w:r>
      <w:r>
        <w:rPr>
          <w:color w:val="231F20"/>
          <w:spacing w:val="-20"/>
          <w:w w:val="90"/>
        </w:rPr>
        <w:t> </w:t>
      </w:r>
      <w:r>
        <w:rPr>
          <w:color w:val="231F20"/>
          <w:w w:val="90"/>
        </w:rPr>
        <w:t>combine</w:t>
      </w:r>
      <w:r>
        <w:rPr>
          <w:color w:val="231F20"/>
          <w:spacing w:val="-22"/>
          <w:w w:val="90"/>
        </w:rPr>
        <w:t> </w:t>
      </w:r>
      <w:r>
        <w:rPr>
          <w:color w:val="231F20"/>
          <w:w w:val="90"/>
        </w:rPr>
        <w:t>their</w:t>
      </w:r>
      <w:r>
        <w:rPr>
          <w:color w:val="231F20"/>
          <w:spacing w:val="-20"/>
          <w:w w:val="90"/>
        </w:rPr>
        <w:t> </w:t>
      </w:r>
      <w:r>
        <w:rPr>
          <w:color w:val="231F20"/>
          <w:w w:val="90"/>
        </w:rPr>
        <w:t>capital</w:t>
      </w:r>
      <w:r>
        <w:rPr>
          <w:color w:val="231F20"/>
          <w:spacing w:val="-19"/>
          <w:w w:val="90"/>
        </w:rPr>
        <w:t> </w:t>
      </w:r>
      <w:r>
        <w:rPr>
          <w:color w:val="231F20"/>
          <w:w w:val="90"/>
        </w:rPr>
        <w:t>and</w:t>
      </w:r>
      <w:r>
        <w:rPr>
          <w:color w:val="231F20"/>
          <w:spacing w:val="-20"/>
          <w:w w:val="90"/>
        </w:rPr>
        <w:t> </w:t>
      </w:r>
      <w:r>
        <w:rPr>
          <w:color w:val="231F20"/>
          <w:w w:val="90"/>
        </w:rPr>
        <w:t>labour </w:t>
      </w:r>
      <w:r>
        <w:rPr>
          <w:color w:val="231F20"/>
          <w:w w:val="95"/>
        </w:rPr>
        <w:t>inputs,</w:t>
      </w:r>
      <w:r>
        <w:rPr>
          <w:color w:val="231F20"/>
          <w:spacing w:val="-37"/>
          <w:w w:val="95"/>
        </w:rPr>
        <w:t> </w:t>
      </w:r>
      <w:r>
        <w:rPr>
          <w:color w:val="231F20"/>
          <w:w w:val="95"/>
        </w:rPr>
        <w:t>sometimes</w:t>
      </w:r>
      <w:r>
        <w:rPr>
          <w:color w:val="231F20"/>
          <w:spacing w:val="-36"/>
          <w:w w:val="95"/>
        </w:rPr>
        <w:t> </w:t>
      </w:r>
      <w:r>
        <w:rPr>
          <w:color w:val="231F20"/>
          <w:w w:val="95"/>
        </w:rPr>
        <w:t>referred</w:t>
      </w:r>
      <w:r>
        <w:rPr>
          <w:color w:val="231F20"/>
          <w:spacing w:val="-38"/>
          <w:w w:val="95"/>
        </w:rPr>
        <w:t> </w:t>
      </w:r>
      <w:r>
        <w:rPr>
          <w:color w:val="231F20"/>
          <w:w w:val="95"/>
        </w:rPr>
        <w:t>to</w:t>
      </w:r>
      <w:r>
        <w:rPr>
          <w:color w:val="231F20"/>
          <w:spacing w:val="-37"/>
          <w:w w:val="95"/>
        </w:rPr>
        <w:t> </w:t>
      </w:r>
      <w:r>
        <w:rPr>
          <w:color w:val="231F20"/>
          <w:w w:val="95"/>
        </w:rPr>
        <w:t>as</w:t>
      </w:r>
      <w:r>
        <w:rPr>
          <w:color w:val="231F20"/>
          <w:spacing w:val="-38"/>
          <w:w w:val="95"/>
        </w:rPr>
        <w:t> </w:t>
      </w:r>
      <w:r>
        <w:rPr>
          <w:color w:val="231F20"/>
          <w:w w:val="95"/>
        </w:rPr>
        <w:t>total</w:t>
      </w:r>
      <w:r>
        <w:rPr>
          <w:color w:val="231F20"/>
          <w:spacing w:val="-39"/>
          <w:w w:val="95"/>
        </w:rPr>
        <w:t> </w:t>
      </w:r>
      <w:r>
        <w:rPr>
          <w:color w:val="231F20"/>
          <w:w w:val="95"/>
        </w:rPr>
        <w:t>factor</w:t>
      </w:r>
      <w:r>
        <w:rPr>
          <w:color w:val="231F20"/>
          <w:spacing w:val="-36"/>
          <w:w w:val="95"/>
        </w:rPr>
        <w:t> </w:t>
      </w:r>
      <w:r>
        <w:rPr>
          <w:color w:val="231F20"/>
          <w:w w:val="95"/>
        </w:rPr>
        <w:t>productivity </w:t>
      </w:r>
      <w:r>
        <w:rPr>
          <w:color w:val="231F20"/>
          <w:w w:val="90"/>
        </w:rPr>
        <w:t>(TFP).</w:t>
      </w:r>
      <w:r>
        <w:rPr>
          <w:color w:val="231F20"/>
          <w:spacing w:val="4"/>
          <w:w w:val="90"/>
        </w:rPr>
        <w:t> </w:t>
      </w:r>
      <w:r>
        <w:rPr>
          <w:color w:val="231F20"/>
          <w:w w:val="90"/>
        </w:rPr>
        <w:t>Tighter</w:t>
      </w:r>
      <w:r>
        <w:rPr>
          <w:color w:val="231F20"/>
          <w:spacing w:val="-20"/>
          <w:w w:val="90"/>
        </w:rPr>
        <w:t> </w:t>
      </w:r>
      <w:r>
        <w:rPr>
          <w:color w:val="231F20"/>
          <w:w w:val="90"/>
        </w:rPr>
        <w:t>credit</w:t>
      </w:r>
      <w:r>
        <w:rPr>
          <w:color w:val="231F20"/>
          <w:spacing w:val="-20"/>
          <w:w w:val="90"/>
        </w:rPr>
        <w:t> </w:t>
      </w:r>
      <w:r>
        <w:rPr>
          <w:color w:val="231F20"/>
          <w:w w:val="90"/>
        </w:rPr>
        <w:t>supply</w:t>
      </w:r>
      <w:r>
        <w:rPr>
          <w:color w:val="231F20"/>
          <w:spacing w:val="-21"/>
          <w:w w:val="90"/>
        </w:rPr>
        <w:t> </w:t>
      </w:r>
      <w:r>
        <w:rPr>
          <w:color w:val="231F20"/>
          <w:w w:val="90"/>
        </w:rPr>
        <w:t>may</w:t>
      </w:r>
      <w:r>
        <w:rPr>
          <w:color w:val="231F20"/>
          <w:spacing w:val="-20"/>
          <w:w w:val="90"/>
        </w:rPr>
        <w:t> </w:t>
      </w:r>
      <w:r>
        <w:rPr>
          <w:color w:val="231F20"/>
          <w:w w:val="90"/>
        </w:rPr>
        <w:t>push</w:t>
      </w:r>
      <w:r>
        <w:rPr>
          <w:color w:val="231F20"/>
          <w:spacing w:val="-24"/>
          <w:w w:val="90"/>
        </w:rPr>
        <w:t> </w:t>
      </w:r>
      <w:r>
        <w:rPr>
          <w:color w:val="231F20"/>
          <w:w w:val="90"/>
        </w:rPr>
        <w:t>down</w:t>
      </w:r>
      <w:r>
        <w:rPr>
          <w:color w:val="231F20"/>
          <w:spacing w:val="-23"/>
          <w:w w:val="90"/>
        </w:rPr>
        <w:t> </w:t>
      </w:r>
      <w:r>
        <w:rPr>
          <w:color w:val="231F20"/>
          <w:w w:val="90"/>
        </w:rPr>
        <w:t>on</w:t>
      </w:r>
      <w:r>
        <w:rPr>
          <w:color w:val="231F20"/>
          <w:spacing w:val="-31"/>
          <w:w w:val="90"/>
        </w:rPr>
        <w:t> </w:t>
      </w:r>
      <w:r>
        <w:rPr>
          <w:color w:val="231F20"/>
          <w:w w:val="90"/>
        </w:rPr>
        <w:t>TFP</w:t>
      </w:r>
      <w:r>
        <w:rPr>
          <w:color w:val="231F20"/>
          <w:spacing w:val="-20"/>
          <w:w w:val="90"/>
        </w:rPr>
        <w:t> </w:t>
      </w:r>
      <w:r>
        <w:rPr>
          <w:color w:val="231F20"/>
          <w:w w:val="90"/>
        </w:rPr>
        <w:t>growth.</w:t>
      </w:r>
      <w:r>
        <w:rPr>
          <w:color w:val="231F20"/>
          <w:w w:val="90"/>
          <w:position w:val="4"/>
          <w:sz w:val="14"/>
        </w:rPr>
        <w:t>(1)</w:t>
      </w:r>
    </w:p>
    <w:p>
      <w:pPr>
        <w:pStyle w:val="BodyText"/>
        <w:spacing w:line="268" w:lineRule="auto"/>
        <w:ind w:left="153" w:right="466"/>
      </w:pPr>
      <w:r>
        <w:rPr>
          <w:color w:val="231F20"/>
          <w:w w:val="95"/>
        </w:rPr>
        <w:t>For example, it may have become harder for potential </w:t>
      </w:r>
      <w:r>
        <w:rPr>
          <w:color w:val="231F20"/>
          <w:w w:val="90"/>
        </w:rPr>
        <w:t>start-ups</w:t>
      </w:r>
      <w:r>
        <w:rPr>
          <w:color w:val="231F20"/>
          <w:spacing w:val="-20"/>
          <w:w w:val="90"/>
        </w:rPr>
        <w:t> </w:t>
      </w:r>
      <w:r>
        <w:rPr>
          <w:color w:val="231F20"/>
          <w:w w:val="90"/>
        </w:rPr>
        <w:t>to</w:t>
      </w:r>
      <w:r>
        <w:rPr>
          <w:color w:val="231F20"/>
          <w:spacing w:val="-16"/>
          <w:w w:val="90"/>
        </w:rPr>
        <w:t> </w:t>
      </w:r>
      <w:r>
        <w:rPr>
          <w:color w:val="231F20"/>
          <w:w w:val="90"/>
        </w:rPr>
        <w:t>access</w:t>
      </w:r>
      <w:r>
        <w:rPr>
          <w:color w:val="231F20"/>
          <w:spacing w:val="-21"/>
          <w:w w:val="90"/>
        </w:rPr>
        <w:t> </w:t>
      </w:r>
      <w:r>
        <w:rPr>
          <w:color w:val="231F20"/>
          <w:w w:val="90"/>
        </w:rPr>
        <w:t>funding,</w:t>
      </w:r>
      <w:r>
        <w:rPr>
          <w:color w:val="231F20"/>
          <w:spacing w:val="-18"/>
          <w:w w:val="90"/>
        </w:rPr>
        <w:t> </w:t>
      </w:r>
      <w:r>
        <w:rPr>
          <w:color w:val="231F20"/>
          <w:w w:val="90"/>
        </w:rPr>
        <w:t>which</w:t>
      </w:r>
      <w:r>
        <w:rPr>
          <w:color w:val="231F20"/>
          <w:spacing w:val="-16"/>
          <w:w w:val="90"/>
        </w:rPr>
        <w:t> </w:t>
      </w:r>
      <w:r>
        <w:rPr>
          <w:color w:val="231F20"/>
          <w:w w:val="90"/>
        </w:rPr>
        <w:t>could</w:t>
      </w:r>
      <w:r>
        <w:rPr>
          <w:color w:val="231F20"/>
          <w:spacing w:val="-16"/>
          <w:w w:val="90"/>
        </w:rPr>
        <w:t> </w:t>
      </w:r>
      <w:r>
        <w:rPr>
          <w:color w:val="231F20"/>
          <w:w w:val="90"/>
        </w:rPr>
        <w:t>potentially</w:t>
      </w:r>
      <w:r>
        <w:rPr>
          <w:color w:val="231F20"/>
          <w:spacing w:val="-16"/>
          <w:w w:val="90"/>
        </w:rPr>
        <w:t> </w:t>
      </w:r>
      <w:r>
        <w:rPr>
          <w:color w:val="231F20"/>
          <w:w w:val="90"/>
        </w:rPr>
        <w:t>lead</w:t>
      </w:r>
      <w:r>
        <w:rPr>
          <w:color w:val="231F20"/>
          <w:spacing w:val="-20"/>
          <w:w w:val="90"/>
        </w:rPr>
        <w:t> </w:t>
      </w:r>
      <w:r>
        <w:rPr>
          <w:color w:val="231F20"/>
          <w:w w:val="90"/>
        </w:rPr>
        <w:t>to</w:t>
      </w:r>
    </w:p>
    <w:p>
      <w:pPr>
        <w:pStyle w:val="BodyText"/>
        <w:spacing w:line="268" w:lineRule="auto"/>
        <w:ind w:left="153" w:right="155"/>
      </w:pPr>
      <w:r>
        <w:rPr>
          <w:color w:val="231F20"/>
          <w:w w:val="95"/>
        </w:rPr>
        <w:t>slower</w:t>
      </w:r>
      <w:r>
        <w:rPr>
          <w:color w:val="231F20"/>
          <w:spacing w:val="-44"/>
          <w:w w:val="95"/>
        </w:rPr>
        <w:t> </w:t>
      </w:r>
      <w:r>
        <w:rPr>
          <w:color w:val="231F20"/>
          <w:w w:val="95"/>
        </w:rPr>
        <w:t>TFP</w:t>
      </w:r>
      <w:r>
        <w:rPr>
          <w:color w:val="231F20"/>
          <w:spacing w:val="-37"/>
          <w:w w:val="95"/>
        </w:rPr>
        <w:t> </w:t>
      </w:r>
      <w:r>
        <w:rPr>
          <w:color w:val="231F20"/>
          <w:w w:val="95"/>
        </w:rPr>
        <w:t>growth</w:t>
      </w:r>
      <w:r>
        <w:rPr>
          <w:color w:val="231F20"/>
          <w:spacing w:val="-38"/>
          <w:w w:val="95"/>
        </w:rPr>
        <w:t> </w:t>
      </w:r>
      <w:r>
        <w:rPr>
          <w:color w:val="231F20"/>
          <w:w w:val="95"/>
        </w:rPr>
        <w:t>by</w:t>
      </w:r>
      <w:r>
        <w:rPr>
          <w:color w:val="231F20"/>
          <w:spacing w:val="-38"/>
          <w:w w:val="95"/>
        </w:rPr>
        <w:t> </w:t>
      </w:r>
      <w:r>
        <w:rPr>
          <w:color w:val="231F20"/>
          <w:w w:val="95"/>
        </w:rPr>
        <w:t>restricting</w:t>
      </w:r>
      <w:r>
        <w:rPr>
          <w:color w:val="231F20"/>
          <w:spacing w:val="-37"/>
          <w:w w:val="95"/>
        </w:rPr>
        <w:t> </w:t>
      </w:r>
      <w:r>
        <w:rPr>
          <w:color w:val="231F20"/>
          <w:w w:val="95"/>
        </w:rPr>
        <w:t>market</w:t>
      </w:r>
      <w:r>
        <w:rPr>
          <w:color w:val="231F20"/>
          <w:spacing w:val="-38"/>
          <w:w w:val="95"/>
        </w:rPr>
        <w:t> </w:t>
      </w:r>
      <w:r>
        <w:rPr>
          <w:color w:val="231F20"/>
          <w:w w:val="95"/>
        </w:rPr>
        <w:t>entry</w:t>
      </w:r>
      <w:r>
        <w:rPr>
          <w:color w:val="231F20"/>
          <w:spacing w:val="-38"/>
          <w:w w:val="95"/>
        </w:rPr>
        <w:t> </w:t>
      </w:r>
      <w:r>
        <w:rPr>
          <w:color w:val="231F20"/>
          <w:w w:val="95"/>
        </w:rPr>
        <w:t>and</w:t>
      </w:r>
      <w:r>
        <w:rPr>
          <w:color w:val="231F20"/>
          <w:spacing w:val="-37"/>
          <w:w w:val="95"/>
        </w:rPr>
        <w:t> </w:t>
      </w:r>
      <w:r>
        <w:rPr>
          <w:color w:val="231F20"/>
          <w:w w:val="95"/>
        </w:rPr>
        <w:t>hindering competition.</w:t>
      </w:r>
      <w:r>
        <w:rPr>
          <w:color w:val="231F20"/>
          <w:spacing w:val="-19"/>
          <w:w w:val="95"/>
        </w:rPr>
        <w:t> </w:t>
      </w:r>
      <w:r>
        <w:rPr>
          <w:color w:val="231F20"/>
          <w:w w:val="95"/>
        </w:rPr>
        <w:t>One</w:t>
      </w:r>
      <w:r>
        <w:rPr>
          <w:color w:val="231F20"/>
          <w:spacing w:val="-37"/>
          <w:w w:val="95"/>
        </w:rPr>
        <w:t> </w:t>
      </w:r>
      <w:r>
        <w:rPr>
          <w:color w:val="231F20"/>
          <w:w w:val="95"/>
        </w:rPr>
        <w:t>early</w:t>
      </w:r>
      <w:r>
        <w:rPr>
          <w:color w:val="231F20"/>
          <w:spacing w:val="-37"/>
          <w:w w:val="95"/>
        </w:rPr>
        <w:t> </w:t>
      </w:r>
      <w:r>
        <w:rPr>
          <w:color w:val="231F20"/>
          <w:w w:val="95"/>
        </w:rPr>
        <w:t>indication</w:t>
      </w:r>
      <w:r>
        <w:rPr>
          <w:color w:val="231F20"/>
          <w:spacing w:val="-38"/>
          <w:w w:val="95"/>
        </w:rPr>
        <w:t> </w:t>
      </w:r>
      <w:r>
        <w:rPr>
          <w:color w:val="231F20"/>
          <w:w w:val="95"/>
        </w:rPr>
        <w:t>of</w:t>
      </w:r>
      <w:r>
        <w:rPr>
          <w:color w:val="231F20"/>
          <w:spacing w:val="-39"/>
          <w:w w:val="95"/>
        </w:rPr>
        <w:t> </w:t>
      </w:r>
      <w:r>
        <w:rPr>
          <w:color w:val="231F20"/>
          <w:w w:val="95"/>
        </w:rPr>
        <w:t>that</w:t>
      </w:r>
      <w:r>
        <w:rPr>
          <w:color w:val="231F20"/>
          <w:spacing w:val="-37"/>
          <w:w w:val="95"/>
        </w:rPr>
        <w:t> </w:t>
      </w:r>
      <w:r>
        <w:rPr>
          <w:color w:val="231F20"/>
          <w:w w:val="95"/>
        </w:rPr>
        <w:t>process</w:t>
      </w:r>
      <w:r>
        <w:rPr>
          <w:color w:val="231F20"/>
          <w:spacing w:val="-37"/>
          <w:w w:val="95"/>
        </w:rPr>
        <w:t> </w:t>
      </w:r>
      <w:r>
        <w:rPr>
          <w:color w:val="231F20"/>
          <w:w w:val="95"/>
        </w:rPr>
        <w:t>may</w:t>
      </w:r>
      <w:r>
        <w:rPr>
          <w:color w:val="231F20"/>
          <w:spacing w:val="-37"/>
          <w:w w:val="95"/>
        </w:rPr>
        <w:t> </w:t>
      </w:r>
      <w:r>
        <w:rPr>
          <w:color w:val="231F20"/>
          <w:w w:val="95"/>
        </w:rPr>
        <w:t>be</w:t>
      </w:r>
      <w:r>
        <w:rPr>
          <w:color w:val="231F20"/>
          <w:spacing w:val="-38"/>
          <w:w w:val="95"/>
        </w:rPr>
        <w:t> </w:t>
      </w:r>
      <w:r>
        <w:rPr>
          <w:color w:val="231F20"/>
          <w:w w:val="95"/>
        </w:rPr>
        <w:t>the </w:t>
      </w:r>
      <w:r>
        <w:rPr>
          <w:color w:val="231F20"/>
          <w:w w:val="90"/>
        </w:rPr>
        <w:t>number</w:t>
      </w:r>
      <w:r>
        <w:rPr>
          <w:color w:val="231F20"/>
          <w:spacing w:val="-24"/>
          <w:w w:val="90"/>
        </w:rPr>
        <w:t> </w:t>
      </w:r>
      <w:r>
        <w:rPr>
          <w:color w:val="231F20"/>
          <w:w w:val="90"/>
        </w:rPr>
        <w:t>of</w:t>
      </w:r>
      <w:r>
        <w:rPr>
          <w:color w:val="231F20"/>
          <w:spacing w:val="-21"/>
          <w:w w:val="90"/>
        </w:rPr>
        <w:t> </w:t>
      </w:r>
      <w:r>
        <w:rPr>
          <w:color w:val="231F20"/>
          <w:w w:val="90"/>
        </w:rPr>
        <w:t>new</w:t>
      </w:r>
      <w:r>
        <w:rPr>
          <w:color w:val="231F20"/>
          <w:spacing w:val="-21"/>
          <w:w w:val="90"/>
        </w:rPr>
        <w:t> </w:t>
      </w:r>
      <w:r>
        <w:rPr>
          <w:color w:val="231F20"/>
          <w:w w:val="90"/>
        </w:rPr>
        <w:t>companies</w:t>
      </w:r>
      <w:r>
        <w:rPr>
          <w:color w:val="231F20"/>
          <w:spacing w:val="-21"/>
          <w:w w:val="90"/>
        </w:rPr>
        <w:t> </w:t>
      </w:r>
      <w:r>
        <w:rPr>
          <w:color w:val="231F20"/>
          <w:w w:val="90"/>
        </w:rPr>
        <w:t>being</w:t>
      </w:r>
      <w:r>
        <w:rPr>
          <w:color w:val="231F20"/>
          <w:spacing w:val="-21"/>
          <w:w w:val="90"/>
        </w:rPr>
        <w:t> </w:t>
      </w:r>
      <w:r>
        <w:rPr>
          <w:color w:val="231F20"/>
          <w:w w:val="90"/>
        </w:rPr>
        <w:t>created;</w:t>
      </w:r>
      <w:r>
        <w:rPr>
          <w:color w:val="231F20"/>
          <w:spacing w:val="11"/>
          <w:w w:val="90"/>
        </w:rPr>
        <w:t> </w:t>
      </w:r>
      <w:r>
        <w:rPr>
          <w:color w:val="231F20"/>
          <w:w w:val="90"/>
        </w:rPr>
        <w:t>these</w:t>
      </w:r>
      <w:r>
        <w:rPr>
          <w:color w:val="231F20"/>
          <w:spacing w:val="-21"/>
          <w:w w:val="90"/>
        </w:rPr>
        <w:t> </w:t>
      </w:r>
      <w:r>
        <w:rPr>
          <w:color w:val="231F20"/>
          <w:w w:val="90"/>
        </w:rPr>
        <w:t>incorporations </w:t>
      </w:r>
      <w:r>
        <w:rPr>
          <w:color w:val="231F20"/>
          <w:w w:val="95"/>
        </w:rPr>
        <w:t>have</w:t>
      </w:r>
      <w:r>
        <w:rPr>
          <w:color w:val="231F20"/>
          <w:spacing w:val="-35"/>
          <w:w w:val="95"/>
        </w:rPr>
        <w:t> </w:t>
      </w:r>
      <w:r>
        <w:rPr>
          <w:color w:val="231F20"/>
          <w:w w:val="95"/>
        </w:rPr>
        <w:t>fallen</w:t>
      </w:r>
      <w:r>
        <w:rPr>
          <w:color w:val="231F20"/>
          <w:spacing w:val="-31"/>
          <w:w w:val="95"/>
        </w:rPr>
        <w:t> </w:t>
      </w:r>
      <w:r>
        <w:rPr>
          <w:color w:val="231F20"/>
          <w:w w:val="95"/>
        </w:rPr>
        <w:t>in</w:t>
      </w:r>
      <w:r>
        <w:rPr>
          <w:color w:val="231F20"/>
          <w:spacing w:val="-31"/>
          <w:w w:val="95"/>
        </w:rPr>
        <w:t> </w:t>
      </w:r>
      <w:r>
        <w:rPr>
          <w:color w:val="231F20"/>
          <w:w w:val="95"/>
        </w:rPr>
        <w:t>recent</w:t>
      </w:r>
      <w:r>
        <w:rPr>
          <w:color w:val="231F20"/>
          <w:spacing w:val="-31"/>
          <w:w w:val="95"/>
        </w:rPr>
        <w:t> </w:t>
      </w:r>
      <w:r>
        <w:rPr>
          <w:color w:val="231F20"/>
          <w:w w:val="95"/>
        </w:rPr>
        <w:t>months</w:t>
      </w:r>
      <w:r>
        <w:rPr>
          <w:color w:val="231F20"/>
          <w:spacing w:val="-31"/>
          <w:w w:val="95"/>
        </w:rPr>
        <w:t> </w:t>
      </w:r>
      <w:r>
        <w:rPr>
          <w:color w:val="231F20"/>
          <w:w w:val="95"/>
        </w:rPr>
        <w:t>compared</w:t>
      </w:r>
      <w:r>
        <w:rPr>
          <w:color w:val="231F20"/>
          <w:spacing w:val="-32"/>
          <w:w w:val="95"/>
        </w:rPr>
        <w:t> </w:t>
      </w:r>
      <w:r>
        <w:rPr>
          <w:color w:val="231F20"/>
          <w:w w:val="95"/>
        </w:rPr>
        <w:t>with</w:t>
      </w:r>
      <w:r>
        <w:rPr>
          <w:color w:val="231F20"/>
          <w:spacing w:val="-31"/>
          <w:w w:val="95"/>
        </w:rPr>
        <w:t> </w:t>
      </w:r>
      <w:r>
        <w:rPr>
          <w:color w:val="231F20"/>
          <w:w w:val="95"/>
        </w:rPr>
        <w:t>a</w:t>
      </w:r>
      <w:r>
        <w:rPr>
          <w:color w:val="231F20"/>
          <w:spacing w:val="-34"/>
          <w:w w:val="95"/>
        </w:rPr>
        <w:t> </w:t>
      </w:r>
      <w:r>
        <w:rPr>
          <w:color w:val="231F20"/>
          <w:w w:val="95"/>
        </w:rPr>
        <w:t>year</w:t>
      </w:r>
      <w:r>
        <w:rPr>
          <w:color w:val="231F20"/>
          <w:spacing w:val="-31"/>
          <w:w w:val="95"/>
        </w:rPr>
        <w:t> </w:t>
      </w:r>
      <w:r>
        <w:rPr>
          <w:color w:val="231F20"/>
          <w:w w:val="95"/>
        </w:rPr>
        <w:t>earlier (Chart</w:t>
      </w:r>
      <w:r>
        <w:rPr>
          <w:color w:val="231F20"/>
          <w:spacing w:val="-40"/>
          <w:w w:val="95"/>
        </w:rPr>
        <w:t> </w:t>
      </w:r>
      <w:r>
        <w:rPr>
          <w:color w:val="231F20"/>
          <w:w w:val="95"/>
        </w:rPr>
        <w:t>3.5).</w:t>
      </w:r>
      <w:r>
        <w:rPr>
          <w:color w:val="231F20"/>
          <w:spacing w:val="-21"/>
          <w:w w:val="95"/>
        </w:rPr>
        <w:t> </w:t>
      </w:r>
      <w:r>
        <w:rPr>
          <w:color w:val="231F20"/>
          <w:w w:val="95"/>
        </w:rPr>
        <w:t>In</w:t>
      </w:r>
      <w:r>
        <w:rPr>
          <w:color w:val="231F20"/>
          <w:spacing w:val="-40"/>
          <w:w w:val="95"/>
        </w:rPr>
        <w:t> </w:t>
      </w:r>
      <w:r>
        <w:rPr>
          <w:color w:val="231F20"/>
          <w:w w:val="95"/>
        </w:rPr>
        <w:t>addition,</w:t>
      </w:r>
      <w:r>
        <w:rPr>
          <w:color w:val="231F20"/>
          <w:spacing w:val="-39"/>
          <w:w w:val="95"/>
        </w:rPr>
        <w:t> </w:t>
      </w:r>
      <w:r>
        <w:rPr>
          <w:color w:val="231F20"/>
          <w:w w:val="95"/>
        </w:rPr>
        <w:t>it</w:t>
      </w:r>
      <w:r>
        <w:rPr>
          <w:color w:val="231F20"/>
          <w:spacing w:val="-39"/>
          <w:w w:val="95"/>
        </w:rPr>
        <w:t> </w:t>
      </w:r>
      <w:r>
        <w:rPr>
          <w:color w:val="231F20"/>
          <w:w w:val="95"/>
        </w:rPr>
        <w:t>may</w:t>
      </w:r>
      <w:r>
        <w:rPr>
          <w:color w:val="231F20"/>
          <w:spacing w:val="-40"/>
          <w:w w:val="95"/>
        </w:rPr>
        <w:t> </w:t>
      </w:r>
      <w:r>
        <w:rPr>
          <w:color w:val="231F20"/>
          <w:w w:val="95"/>
        </w:rPr>
        <w:t>be</w:t>
      </w:r>
      <w:r>
        <w:rPr>
          <w:color w:val="231F20"/>
          <w:spacing w:val="-39"/>
          <w:w w:val="95"/>
        </w:rPr>
        <w:t> </w:t>
      </w:r>
      <w:r>
        <w:rPr>
          <w:color w:val="231F20"/>
          <w:w w:val="95"/>
        </w:rPr>
        <w:t>costly</w:t>
      </w:r>
      <w:r>
        <w:rPr>
          <w:color w:val="231F20"/>
          <w:spacing w:val="-41"/>
          <w:w w:val="95"/>
        </w:rPr>
        <w:t> </w:t>
      </w:r>
      <w:r>
        <w:rPr>
          <w:color w:val="231F20"/>
          <w:w w:val="95"/>
        </w:rPr>
        <w:t>to</w:t>
      </w:r>
      <w:r>
        <w:rPr>
          <w:color w:val="231F20"/>
          <w:spacing w:val="-41"/>
          <w:w w:val="95"/>
        </w:rPr>
        <w:t> </w:t>
      </w:r>
      <w:r>
        <w:rPr>
          <w:color w:val="231F20"/>
          <w:w w:val="95"/>
        </w:rPr>
        <w:t>transfer</w:t>
      </w:r>
      <w:r>
        <w:rPr>
          <w:color w:val="231F20"/>
          <w:spacing w:val="-40"/>
          <w:w w:val="95"/>
        </w:rPr>
        <w:t> </w:t>
      </w:r>
      <w:r>
        <w:rPr>
          <w:color w:val="231F20"/>
          <w:w w:val="95"/>
        </w:rPr>
        <w:t>buildings,</w:t>
      </w:r>
    </w:p>
    <w:p>
      <w:pPr>
        <w:spacing w:after="0" w:line="268" w:lineRule="auto"/>
        <w:sectPr>
          <w:headerReference w:type="default" r:id="rId51"/>
          <w:headerReference w:type="even" r:id="rId52"/>
          <w:pgSz w:w="11900" w:h="16840"/>
          <w:pgMar w:header="446" w:footer="0" w:top="1560" w:bottom="280" w:left="640" w:right="640"/>
          <w:pgNumType w:start="27"/>
          <w:cols w:num="3" w:equalWidth="0">
            <w:col w:w="3848" w:space="40"/>
            <w:col w:w="203" w:space="1238"/>
            <w:col w:w="5291"/>
          </w:cols>
        </w:sectPr>
      </w:pPr>
    </w:p>
    <w:p>
      <w:pPr>
        <w:spacing w:line="244" w:lineRule="auto" w:before="88"/>
        <w:ind w:left="323" w:right="500" w:hanging="171"/>
        <w:jc w:val="left"/>
        <w:rPr>
          <w:sz w:val="11"/>
        </w:rPr>
      </w:pPr>
      <w:r>
        <w:rPr>
          <w:color w:val="231F20"/>
          <w:w w:val="95"/>
          <w:sz w:val="11"/>
        </w:rPr>
        <w:t>(a)</w:t>
      </w:r>
      <w:r>
        <w:rPr>
          <w:color w:val="231F20"/>
          <w:spacing w:val="-1"/>
          <w:w w:val="95"/>
          <w:sz w:val="11"/>
        </w:rPr>
        <w:t> </w:t>
      </w:r>
      <w:r>
        <w:rPr>
          <w:color w:val="231F20"/>
          <w:w w:val="95"/>
          <w:sz w:val="11"/>
        </w:rPr>
        <w:t>The</w:t>
      </w:r>
      <w:r>
        <w:rPr>
          <w:color w:val="231F20"/>
          <w:spacing w:val="-17"/>
          <w:w w:val="95"/>
          <w:sz w:val="11"/>
        </w:rPr>
        <w:t> </w:t>
      </w:r>
      <w:r>
        <w:rPr>
          <w:color w:val="231F20"/>
          <w:w w:val="95"/>
          <w:sz w:val="11"/>
        </w:rPr>
        <w:t>figures</w:t>
      </w:r>
      <w:r>
        <w:rPr>
          <w:color w:val="231F20"/>
          <w:spacing w:val="-17"/>
          <w:w w:val="95"/>
          <w:sz w:val="11"/>
        </w:rPr>
        <w:t> </w:t>
      </w:r>
      <w:r>
        <w:rPr>
          <w:color w:val="231F20"/>
          <w:w w:val="95"/>
          <w:sz w:val="11"/>
        </w:rPr>
        <w:t>for</w:t>
      </w:r>
      <w:r>
        <w:rPr>
          <w:color w:val="231F20"/>
          <w:spacing w:val="-15"/>
          <w:w w:val="95"/>
          <w:sz w:val="11"/>
        </w:rPr>
        <w:t> </w:t>
      </w:r>
      <w:r>
        <w:rPr>
          <w:color w:val="231F20"/>
          <w:w w:val="95"/>
          <w:sz w:val="11"/>
        </w:rPr>
        <w:t>LFS</w:t>
      </w:r>
      <w:r>
        <w:rPr>
          <w:color w:val="231F20"/>
          <w:spacing w:val="-15"/>
          <w:w w:val="95"/>
          <w:sz w:val="11"/>
        </w:rPr>
        <w:t> </w:t>
      </w:r>
      <w:r>
        <w:rPr>
          <w:color w:val="231F20"/>
          <w:w w:val="95"/>
          <w:sz w:val="11"/>
        </w:rPr>
        <w:t>employment</w:t>
      </w:r>
      <w:r>
        <w:rPr>
          <w:color w:val="231F20"/>
          <w:spacing w:val="-16"/>
          <w:w w:val="95"/>
          <w:sz w:val="11"/>
        </w:rPr>
        <w:t> </w:t>
      </w:r>
      <w:r>
        <w:rPr>
          <w:color w:val="231F20"/>
          <w:w w:val="95"/>
          <w:sz w:val="11"/>
        </w:rPr>
        <w:t>in</w:t>
      </w:r>
      <w:r>
        <w:rPr>
          <w:color w:val="231F20"/>
          <w:spacing w:val="-15"/>
          <w:w w:val="95"/>
          <w:sz w:val="11"/>
        </w:rPr>
        <w:t> </w:t>
      </w:r>
      <w:r>
        <w:rPr>
          <w:color w:val="231F20"/>
          <w:w w:val="95"/>
          <w:sz w:val="11"/>
        </w:rPr>
        <w:t>2008</w:t>
      </w:r>
      <w:r>
        <w:rPr>
          <w:color w:val="231F20"/>
          <w:spacing w:val="-18"/>
          <w:w w:val="95"/>
          <w:sz w:val="11"/>
        </w:rPr>
        <w:t> </w:t>
      </w:r>
      <w:r>
        <w:rPr>
          <w:color w:val="231F20"/>
          <w:w w:val="95"/>
          <w:sz w:val="11"/>
        </w:rPr>
        <w:t>Q3</w:t>
      </w:r>
      <w:r>
        <w:rPr>
          <w:color w:val="231F20"/>
          <w:spacing w:val="-15"/>
          <w:w w:val="95"/>
          <w:sz w:val="11"/>
        </w:rPr>
        <w:t> </w:t>
      </w:r>
      <w:r>
        <w:rPr>
          <w:color w:val="231F20"/>
          <w:w w:val="95"/>
          <w:sz w:val="11"/>
        </w:rPr>
        <w:t>are</w:t>
      </w:r>
      <w:r>
        <w:rPr>
          <w:color w:val="231F20"/>
          <w:spacing w:val="-15"/>
          <w:w w:val="95"/>
          <w:sz w:val="11"/>
        </w:rPr>
        <w:t> </w:t>
      </w:r>
      <w:r>
        <w:rPr>
          <w:color w:val="231F20"/>
          <w:w w:val="95"/>
          <w:sz w:val="11"/>
        </w:rPr>
        <w:t>estimates</w:t>
      </w:r>
      <w:r>
        <w:rPr>
          <w:color w:val="231F20"/>
          <w:spacing w:val="-15"/>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7"/>
          <w:w w:val="95"/>
          <w:sz w:val="11"/>
        </w:rPr>
        <w:t> </w:t>
      </w:r>
      <w:r>
        <w:rPr>
          <w:color w:val="231F20"/>
          <w:w w:val="95"/>
          <w:sz w:val="11"/>
        </w:rPr>
        <w:t>data</w:t>
      </w:r>
      <w:r>
        <w:rPr>
          <w:color w:val="231F20"/>
          <w:spacing w:val="-16"/>
          <w:w w:val="95"/>
          <w:sz w:val="11"/>
        </w:rPr>
        <w:t> </w:t>
      </w:r>
      <w:r>
        <w:rPr>
          <w:color w:val="231F20"/>
          <w:w w:val="95"/>
          <w:sz w:val="11"/>
        </w:rPr>
        <w:t>in</w:t>
      </w:r>
      <w:r>
        <w:rPr>
          <w:color w:val="231F20"/>
          <w:spacing w:val="-17"/>
          <w:w w:val="95"/>
          <w:sz w:val="11"/>
        </w:rPr>
        <w:t> </w:t>
      </w:r>
      <w:r>
        <w:rPr>
          <w:color w:val="231F20"/>
          <w:w w:val="95"/>
          <w:sz w:val="11"/>
        </w:rPr>
        <w:t>the</w:t>
      </w:r>
      <w:r>
        <w:rPr>
          <w:color w:val="231F20"/>
          <w:spacing w:val="-17"/>
          <w:w w:val="95"/>
          <w:sz w:val="11"/>
        </w:rPr>
        <w:t> </w:t>
      </w:r>
      <w:r>
        <w:rPr>
          <w:color w:val="231F20"/>
          <w:w w:val="95"/>
          <w:sz w:val="11"/>
        </w:rPr>
        <w:t>three</w:t>
      </w:r>
      <w:r>
        <w:rPr>
          <w:color w:val="231F20"/>
          <w:spacing w:val="-15"/>
          <w:w w:val="95"/>
          <w:sz w:val="11"/>
        </w:rPr>
        <w:t> </w:t>
      </w:r>
      <w:r>
        <w:rPr>
          <w:color w:val="231F20"/>
          <w:w w:val="95"/>
          <w:sz w:val="11"/>
        </w:rPr>
        <w:t>months </w:t>
      </w:r>
      <w:r>
        <w:rPr>
          <w:color w:val="231F20"/>
          <w:sz w:val="11"/>
        </w:rPr>
        <w:t>to August. There is a discontinuity in Workforce Jobs between December 2005 and September</w:t>
      </w:r>
      <w:r>
        <w:rPr>
          <w:color w:val="231F20"/>
          <w:spacing w:val="-9"/>
          <w:sz w:val="11"/>
        </w:rPr>
        <w:t> </w:t>
      </w:r>
      <w:r>
        <w:rPr>
          <w:color w:val="231F20"/>
          <w:sz w:val="11"/>
        </w:rPr>
        <w:t>2006.</w:t>
      </w:r>
    </w:p>
    <w:p>
      <w:pPr>
        <w:pStyle w:val="BodyText"/>
        <w:spacing w:before="10"/>
        <w:rPr>
          <w:sz w:val="7"/>
        </w:rPr>
      </w:pPr>
    </w:p>
    <w:p>
      <w:pPr>
        <w:pStyle w:val="BodyText"/>
        <w:spacing w:line="20" w:lineRule="exact"/>
        <w:ind w:left="161" w:right="-245"/>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1"/>
        <w:ind w:left="168" w:right="0" w:firstLine="0"/>
        <w:jc w:val="left"/>
        <w:rPr>
          <w:sz w:val="12"/>
        </w:rPr>
      </w:pPr>
      <w:r>
        <w:rPr>
          <w:color w:val="A70740"/>
          <w:sz w:val="18"/>
        </w:rPr>
        <w:t>Table 3.B </w:t>
      </w:r>
      <w:r>
        <w:rPr>
          <w:color w:val="231F20"/>
          <w:sz w:val="18"/>
        </w:rPr>
        <w:t>Surveys of employment intentions</w:t>
      </w:r>
      <w:r>
        <w:rPr>
          <w:color w:val="231F20"/>
          <w:position w:val="4"/>
          <w:sz w:val="12"/>
        </w:rPr>
        <w:t>(a)</w:t>
      </w:r>
    </w:p>
    <w:p>
      <w:pPr>
        <w:pStyle w:val="BodyText"/>
        <w:spacing w:before="1"/>
        <w:rPr>
          <w:sz w:val="17"/>
        </w:rPr>
      </w:pPr>
    </w:p>
    <w:p>
      <w:pPr>
        <w:spacing w:before="0"/>
        <w:ind w:left="168" w:right="0" w:firstLine="0"/>
        <w:jc w:val="left"/>
        <w:rPr>
          <w:sz w:val="14"/>
        </w:rPr>
      </w:pPr>
      <w:r>
        <w:rPr>
          <w:color w:val="231F20"/>
          <w:sz w:val="14"/>
        </w:rPr>
        <w:t>Differences from averages since 1998 (number of standard deviations)</w:t>
      </w:r>
    </w:p>
    <w:p>
      <w:pPr>
        <w:tabs>
          <w:tab w:pos="4256" w:val="left" w:leader="none"/>
        </w:tabs>
        <w:spacing w:before="72"/>
        <w:ind w:left="2917" w:right="0" w:firstLine="0"/>
        <w:jc w:val="left"/>
        <w:rPr>
          <w:sz w:val="14"/>
        </w:rPr>
      </w:pPr>
      <w:r>
        <w:rPr>
          <w:color w:val="231F20"/>
          <w:sz w:val="14"/>
        </w:rPr>
        <w:t>2007</w:t>
        <w:tab/>
        <w:t>2008</w:t>
      </w:r>
    </w:p>
    <w:p>
      <w:pPr>
        <w:pStyle w:val="BodyText"/>
        <w:spacing w:before="9"/>
        <w:rPr>
          <w:sz w:val="2"/>
        </w:rPr>
      </w:pPr>
    </w:p>
    <w:tbl>
      <w:tblPr>
        <w:tblW w:w="0" w:type="auto"/>
        <w:jc w:val="left"/>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7"/>
        <w:gridCol w:w="357"/>
        <w:gridCol w:w="443"/>
        <w:gridCol w:w="258"/>
        <w:gridCol w:w="423"/>
        <w:gridCol w:w="577"/>
        <w:gridCol w:w="444"/>
      </w:tblGrid>
      <w:tr>
        <w:trPr>
          <w:trHeight w:val="288" w:hRule="atLeast"/>
        </w:trPr>
        <w:tc>
          <w:tcPr>
            <w:tcW w:w="2487" w:type="dxa"/>
            <w:tcBorders>
              <w:bottom w:val="single" w:sz="2" w:space="0" w:color="231F20"/>
            </w:tcBorders>
          </w:tcPr>
          <w:p>
            <w:pPr>
              <w:pStyle w:val="TableParagraph"/>
              <w:spacing w:before="0"/>
              <w:rPr>
                <w:rFonts w:ascii="Times New Roman"/>
                <w:sz w:val="16"/>
              </w:rPr>
            </w:pPr>
          </w:p>
        </w:tc>
        <w:tc>
          <w:tcPr>
            <w:tcW w:w="357" w:type="dxa"/>
            <w:tcBorders>
              <w:top w:val="single" w:sz="2" w:space="0" w:color="231F20"/>
              <w:bottom w:val="single" w:sz="2" w:space="0" w:color="231F20"/>
            </w:tcBorders>
          </w:tcPr>
          <w:p>
            <w:pPr>
              <w:pStyle w:val="TableParagraph"/>
              <w:spacing w:before="37"/>
              <w:ind w:left="4"/>
              <w:rPr>
                <w:sz w:val="14"/>
              </w:rPr>
            </w:pPr>
            <w:r>
              <w:rPr>
                <w:color w:val="231F20"/>
                <w:w w:val="105"/>
                <w:sz w:val="14"/>
              </w:rPr>
              <w:t>Q3</w:t>
            </w:r>
          </w:p>
        </w:tc>
        <w:tc>
          <w:tcPr>
            <w:tcW w:w="443" w:type="dxa"/>
            <w:tcBorders>
              <w:top w:val="single" w:sz="2" w:space="0" w:color="231F20"/>
              <w:bottom w:val="single" w:sz="2" w:space="0" w:color="231F20"/>
            </w:tcBorders>
          </w:tcPr>
          <w:p>
            <w:pPr>
              <w:pStyle w:val="TableParagraph"/>
              <w:spacing w:before="37"/>
              <w:ind w:right="64"/>
              <w:jc w:val="right"/>
              <w:rPr>
                <w:sz w:val="14"/>
              </w:rPr>
            </w:pPr>
            <w:r>
              <w:rPr>
                <w:color w:val="231F20"/>
                <w:w w:val="105"/>
                <w:sz w:val="14"/>
              </w:rPr>
              <w:t>Q4</w:t>
            </w:r>
          </w:p>
        </w:tc>
        <w:tc>
          <w:tcPr>
            <w:tcW w:w="258" w:type="dxa"/>
            <w:tcBorders>
              <w:bottom w:val="single" w:sz="2" w:space="0" w:color="231F20"/>
            </w:tcBorders>
          </w:tcPr>
          <w:p>
            <w:pPr>
              <w:pStyle w:val="TableParagraph"/>
              <w:spacing w:before="0"/>
              <w:rPr>
                <w:rFonts w:ascii="Times New Roman"/>
                <w:sz w:val="16"/>
              </w:rPr>
            </w:pPr>
          </w:p>
        </w:tc>
        <w:tc>
          <w:tcPr>
            <w:tcW w:w="423" w:type="dxa"/>
            <w:tcBorders>
              <w:top w:val="single" w:sz="2" w:space="0" w:color="231F20"/>
              <w:bottom w:val="single" w:sz="2" w:space="0" w:color="231F20"/>
            </w:tcBorders>
          </w:tcPr>
          <w:p>
            <w:pPr>
              <w:pStyle w:val="TableParagraph"/>
              <w:spacing w:before="38"/>
              <w:ind w:right="185"/>
              <w:jc w:val="right"/>
              <w:rPr>
                <w:sz w:val="14"/>
              </w:rPr>
            </w:pPr>
            <w:r>
              <w:rPr>
                <w:color w:val="231F20"/>
                <w:w w:val="95"/>
                <w:sz w:val="14"/>
              </w:rPr>
              <w:t>Q1</w:t>
            </w:r>
          </w:p>
        </w:tc>
        <w:tc>
          <w:tcPr>
            <w:tcW w:w="577" w:type="dxa"/>
            <w:tcBorders>
              <w:top w:val="single" w:sz="2" w:space="0" w:color="231F20"/>
              <w:bottom w:val="single" w:sz="2" w:space="0" w:color="231F20"/>
            </w:tcBorders>
          </w:tcPr>
          <w:p>
            <w:pPr>
              <w:pStyle w:val="TableParagraph"/>
              <w:spacing w:before="38"/>
              <w:ind w:left="160" w:right="69"/>
              <w:jc w:val="center"/>
              <w:rPr>
                <w:sz w:val="14"/>
              </w:rPr>
            </w:pPr>
            <w:r>
              <w:rPr>
                <w:color w:val="231F20"/>
                <w:w w:val="105"/>
                <w:sz w:val="14"/>
              </w:rPr>
              <w:t>Q2</w:t>
            </w:r>
          </w:p>
        </w:tc>
        <w:tc>
          <w:tcPr>
            <w:tcW w:w="444" w:type="dxa"/>
            <w:tcBorders>
              <w:top w:val="single" w:sz="2" w:space="0" w:color="231F20"/>
              <w:bottom w:val="single" w:sz="2" w:space="0" w:color="231F20"/>
            </w:tcBorders>
          </w:tcPr>
          <w:p>
            <w:pPr>
              <w:pStyle w:val="TableParagraph"/>
              <w:spacing w:before="38"/>
              <w:ind w:right="54"/>
              <w:jc w:val="right"/>
              <w:rPr>
                <w:sz w:val="14"/>
              </w:rPr>
            </w:pPr>
            <w:r>
              <w:rPr>
                <w:color w:val="231F20"/>
                <w:w w:val="105"/>
                <w:sz w:val="14"/>
              </w:rPr>
              <w:t>Q3</w:t>
            </w:r>
          </w:p>
        </w:tc>
      </w:tr>
      <w:tr>
        <w:trPr>
          <w:trHeight w:val="491" w:hRule="atLeast"/>
        </w:trPr>
        <w:tc>
          <w:tcPr>
            <w:tcW w:w="2487" w:type="dxa"/>
            <w:tcBorders>
              <w:top w:val="single" w:sz="2" w:space="0" w:color="231F20"/>
            </w:tcBorders>
          </w:tcPr>
          <w:p>
            <w:pPr>
              <w:pStyle w:val="TableParagraph"/>
              <w:spacing w:before="64"/>
              <w:rPr>
                <w:sz w:val="14"/>
              </w:rPr>
            </w:pPr>
            <w:r>
              <w:rPr>
                <w:color w:val="231F20"/>
                <w:sz w:val="14"/>
              </w:rPr>
              <w:t>Manufacturing</w:t>
            </w:r>
          </w:p>
          <w:p>
            <w:pPr>
              <w:pStyle w:val="TableParagraph"/>
              <w:spacing w:before="61"/>
              <w:rPr>
                <w:sz w:val="11"/>
              </w:rPr>
            </w:pPr>
            <w:r>
              <w:rPr>
                <w:color w:val="231F20"/>
                <w:position w:val="-3"/>
                <w:sz w:val="14"/>
              </w:rPr>
              <w:t>BCC</w:t>
            </w:r>
            <w:r>
              <w:rPr>
                <w:color w:val="231F20"/>
                <w:sz w:val="11"/>
              </w:rPr>
              <w:t>(b)</w:t>
            </w:r>
          </w:p>
        </w:tc>
        <w:tc>
          <w:tcPr>
            <w:tcW w:w="357" w:type="dxa"/>
            <w:tcBorders>
              <w:top w:val="single" w:sz="2" w:space="0" w:color="231F20"/>
            </w:tcBorders>
          </w:tcPr>
          <w:p>
            <w:pPr>
              <w:pStyle w:val="TableParagraph"/>
              <w:spacing w:before="0"/>
              <w:rPr>
                <w:sz w:val="16"/>
              </w:rPr>
            </w:pPr>
          </w:p>
          <w:p>
            <w:pPr>
              <w:pStyle w:val="TableParagraph"/>
              <w:spacing w:before="113"/>
              <w:ind w:left="18"/>
              <w:rPr>
                <w:sz w:val="14"/>
              </w:rPr>
            </w:pPr>
            <w:r>
              <w:rPr>
                <w:color w:val="231F20"/>
                <w:w w:val="95"/>
                <w:sz w:val="14"/>
              </w:rPr>
              <w:t>1.8</w:t>
            </w:r>
          </w:p>
        </w:tc>
        <w:tc>
          <w:tcPr>
            <w:tcW w:w="443" w:type="dxa"/>
            <w:tcBorders>
              <w:top w:val="single" w:sz="2" w:space="0" w:color="231F20"/>
            </w:tcBorders>
          </w:tcPr>
          <w:p>
            <w:pPr>
              <w:pStyle w:val="TableParagraph"/>
              <w:spacing w:before="0"/>
              <w:rPr>
                <w:sz w:val="16"/>
              </w:rPr>
            </w:pPr>
          </w:p>
          <w:p>
            <w:pPr>
              <w:pStyle w:val="TableParagraph"/>
              <w:spacing w:before="113"/>
              <w:ind w:right="66"/>
              <w:jc w:val="right"/>
              <w:rPr>
                <w:sz w:val="14"/>
              </w:rPr>
            </w:pPr>
            <w:r>
              <w:rPr>
                <w:color w:val="231F20"/>
                <w:w w:val="90"/>
                <w:sz w:val="14"/>
              </w:rPr>
              <w:t>0.3</w:t>
            </w:r>
          </w:p>
        </w:tc>
        <w:tc>
          <w:tcPr>
            <w:tcW w:w="258" w:type="dxa"/>
            <w:tcBorders>
              <w:top w:val="single" w:sz="2" w:space="0" w:color="231F20"/>
            </w:tcBorders>
          </w:tcPr>
          <w:p>
            <w:pPr>
              <w:pStyle w:val="TableParagraph"/>
              <w:spacing w:before="0"/>
              <w:rPr>
                <w:rFonts w:ascii="Times New Roman"/>
                <w:sz w:val="16"/>
              </w:rPr>
            </w:pPr>
          </w:p>
        </w:tc>
        <w:tc>
          <w:tcPr>
            <w:tcW w:w="423" w:type="dxa"/>
            <w:tcBorders>
              <w:top w:val="single" w:sz="2" w:space="0" w:color="231F20"/>
            </w:tcBorders>
          </w:tcPr>
          <w:p>
            <w:pPr>
              <w:pStyle w:val="TableParagraph"/>
              <w:spacing w:before="0"/>
              <w:rPr>
                <w:sz w:val="16"/>
              </w:rPr>
            </w:pPr>
          </w:p>
          <w:p>
            <w:pPr>
              <w:pStyle w:val="TableParagraph"/>
              <w:spacing w:before="113"/>
              <w:ind w:right="187"/>
              <w:jc w:val="right"/>
              <w:rPr>
                <w:sz w:val="14"/>
              </w:rPr>
            </w:pPr>
            <w:r>
              <w:rPr>
                <w:color w:val="231F20"/>
                <w:w w:val="90"/>
                <w:sz w:val="14"/>
              </w:rPr>
              <w:t>0.4</w:t>
            </w:r>
          </w:p>
        </w:tc>
        <w:tc>
          <w:tcPr>
            <w:tcW w:w="577" w:type="dxa"/>
            <w:tcBorders>
              <w:top w:val="single" w:sz="2" w:space="0" w:color="231F20"/>
            </w:tcBorders>
          </w:tcPr>
          <w:p>
            <w:pPr>
              <w:pStyle w:val="TableParagraph"/>
              <w:spacing w:before="0"/>
              <w:rPr>
                <w:sz w:val="16"/>
              </w:rPr>
            </w:pPr>
          </w:p>
          <w:p>
            <w:pPr>
              <w:pStyle w:val="TableParagraph"/>
              <w:spacing w:before="113"/>
              <w:ind w:left="148" w:right="113"/>
              <w:jc w:val="center"/>
              <w:rPr>
                <w:sz w:val="14"/>
              </w:rPr>
            </w:pPr>
            <w:r>
              <w:rPr>
                <w:color w:val="231F20"/>
                <w:sz w:val="14"/>
              </w:rPr>
              <w:t>-0.9</w:t>
            </w:r>
          </w:p>
        </w:tc>
        <w:tc>
          <w:tcPr>
            <w:tcW w:w="444" w:type="dxa"/>
            <w:tcBorders>
              <w:top w:val="single" w:sz="2" w:space="0" w:color="231F20"/>
            </w:tcBorders>
          </w:tcPr>
          <w:p>
            <w:pPr>
              <w:pStyle w:val="TableParagraph"/>
              <w:spacing w:before="0"/>
              <w:rPr>
                <w:sz w:val="16"/>
              </w:rPr>
            </w:pPr>
          </w:p>
          <w:p>
            <w:pPr>
              <w:pStyle w:val="TableParagraph"/>
              <w:spacing w:before="113"/>
              <w:ind w:right="54"/>
              <w:jc w:val="right"/>
              <w:rPr>
                <w:sz w:val="14"/>
              </w:rPr>
            </w:pPr>
            <w:r>
              <w:rPr>
                <w:color w:val="231F20"/>
                <w:w w:val="85"/>
                <w:sz w:val="14"/>
              </w:rPr>
              <w:t>-2.2</w:t>
            </w:r>
          </w:p>
        </w:tc>
      </w:tr>
      <w:tr>
        <w:trPr>
          <w:trHeight w:val="235" w:hRule="atLeast"/>
        </w:trPr>
        <w:tc>
          <w:tcPr>
            <w:tcW w:w="2487" w:type="dxa"/>
          </w:tcPr>
          <w:p>
            <w:pPr>
              <w:pStyle w:val="TableParagraph"/>
              <w:spacing w:before="31"/>
              <w:rPr>
                <w:sz w:val="11"/>
              </w:rPr>
            </w:pPr>
            <w:r>
              <w:rPr>
                <w:color w:val="231F20"/>
                <w:position w:val="-3"/>
                <w:sz w:val="14"/>
              </w:rPr>
              <w:t>CBI</w:t>
            </w:r>
            <w:r>
              <w:rPr>
                <w:color w:val="231F20"/>
                <w:sz w:val="11"/>
              </w:rPr>
              <w:t>(b)</w:t>
            </w:r>
          </w:p>
        </w:tc>
        <w:tc>
          <w:tcPr>
            <w:tcW w:w="357" w:type="dxa"/>
          </w:tcPr>
          <w:p>
            <w:pPr>
              <w:pStyle w:val="TableParagraph"/>
              <w:spacing w:before="42"/>
              <w:ind w:left="21"/>
              <w:rPr>
                <w:sz w:val="14"/>
              </w:rPr>
            </w:pPr>
            <w:r>
              <w:rPr>
                <w:color w:val="231F20"/>
                <w:w w:val="90"/>
                <w:sz w:val="14"/>
              </w:rPr>
              <w:t>1.3</w:t>
            </w:r>
          </w:p>
        </w:tc>
        <w:tc>
          <w:tcPr>
            <w:tcW w:w="443" w:type="dxa"/>
          </w:tcPr>
          <w:p>
            <w:pPr>
              <w:pStyle w:val="TableParagraph"/>
              <w:spacing w:before="42"/>
              <w:ind w:right="65"/>
              <w:jc w:val="right"/>
              <w:rPr>
                <w:sz w:val="14"/>
              </w:rPr>
            </w:pPr>
            <w:r>
              <w:rPr>
                <w:color w:val="231F20"/>
                <w:w w:val="90"/>
                <w:sz w:val="14"/>
              </w:rPr>
              <w:t>0.0</w:t>
            </w:r>
          </w:p>
        </w:tc>
        <w:tc>
          <w:tcPr>
            <w:tcW w:w="258" w:type="dxa"/>
          </w:tcPr>
          <w:p>
            <w:pPr>
              <w:pStyle w:val="TableParagraph"/>
              <w:spacing w:before="0"/>
              <w:rPr>
                <w:rFonts w:ascii="Times New Roman"/>
                <w:sz w:val="16"/>
              </w:rPr>
            </w:pPr>
          </w:p>
        </w:tc>
        <w:tc>
          <w:tcPr>
            <w:tcW w:w="423" w:type="dxa"/>
          </w:tcPr>
          <w:p>
            <w:pPr>
              <w:pStyle w:val="TableParagraph"/>
              <w:spacing w:before="42"/>
              <w:ind w:right="186"/>
              <w:jc w:val="right"/>
              <w:rPr>
                <w:sz w:val="14"/>
              </w:rPr>
            </w:pPr>
            <w:r>
              <w:rPr>
                <w:color w:val="231F20"/>
                <w:w w:val="90"/>
                <w:sz w:val="14"/>
              </w:rPr>
              <w:t>0.3</w:t>
            </w:r>
          </w:p>
        </w:tc>
        <w:tc>
          <w:tcPr>
            <w:tcW w:w="577" w:type="dxa"/>
          </w:tcPr>
          <w:p>
            <w:pPr>
              <w:pStyle w:val="TableParagraph"/>
              <w:spacing w:before="42"/>
              <w:ind w:left="148" w:right="113"/>
              <w:jc w:val="center"/>
              <w:rPr>
                <w:sz w:val="14"/>
              </w:rPr>
            </w:pPr>
            <w:r>
              <w:rPr>
                <w:color w:val="231F20"/>
                <w:sz w:val="14"/>
              </w:rPr>
              <w:t>-0.9</w:t>
            </w:r>
          </w:p>
        </w:tc>
        <w:tc>
          <w:tcPr>
            <w:tcW w:w="444" w:type="dxa"/>
          </w:tcPr>
          <w:p>
            <w:pPr>
              <w:pStyle w:val="TableParagraph"/>
              <w:spacing w:before="42"/>
              <w:ind w:right="54"/>
              <w:jc w:val="right"/>
              <w:rPr>
                <w:sz w:val="14"/>
              </w:rPr>
            </w:pPr>
            <w:r>
              <w:rPr>
                <w:color w:val="231F20"/>
                <w:w w:val="80"/>
                <w:sz w:val="14"/>
              </w:rPr>
              <w:t>-1.7</w:t>
            </w:r>
          </w:p>
        </w:tc>
      </w:tr>
      <w:tr>
        <w:trPr>
          <w:trHeight w:val="241" w:hRule="atLeast"/>
        </w:trPr>
        <w:tc>
          <w:tcPr>
            <w:tcW w:w="2487" w:type="dxa"/>
          </w:tcPr>
          <w:p>
            <w:pPr>
              <w:pStyle w:val="TableParagraph"/>
              <w:spacing w:before="31"/>
              <w:rPr>
                <w:sz w:val="11"/>
              </w:rPr>
            </w:pPr>
            <w:r>
              <w:rPr>
                <w:color w:val="231F20"/>
                <w:sz w:val="14"/>
              </w:rPr>
              <w:t>Agents’ scores</w:t>
            </w:r>
            <w:r>
              <w:rPr>
                <w:color w:val="231F20"/>
                <w:position w:val="4"/>
                <w:sz w:val="11"/>
              </w:rPr>
              <w:t>(c)</w:t>
            </w:r>
          </w:p>
        </w:tc>
        <w:tc>
          <w:tcPr>
            <w:tcW w:w="357" w:type="dxa"/>
          </w:tcPr>
          <w:p>
            <w:pPr>
              <w:pStyle w:val="TableParagraph"/>
              <w:spacing w:before="42"/>
              <w:ind w:left="18"/>
              <w:rPr>
                <w:sz w:val="14"/>
              </w:rPr>
            </w:pPr>
            <w:r>
              <w:rPr>
                <w:color w:val="231F20"/>
                <w:w w:val="95"/>
                <w:sz w:val="14"/>
              </w:rPr>
              <w:t>1.8</w:t>
            </w:r>
          </w:p>
        </w:tc>
        <w:tc>
          <w:tcPr>
            <w:tcW w:w="443" w:type="dxa"/>
          </w:tcPr>
          <w:p>
            <w:pPr>
              <w:pStyle w:val="TableParagraph"/>
              <w:spacing w:before="42"/>
              <w:ind w:right="64"/>
              <w:jc w:val="right"/>
              <w:rPr>
                <w:sz w:val="14"/>
              </w:rPr>
            </w:pPr>
            <w:r>
              <w:rPr>
                <w:color w:val="231F20"/>
                <w:w w:val="80"/>
                <w:sz w:val="14"/>
              </w:rPr>
              <w:t>1.6</w:t>
            </w:r>
          </w:p>
        </w:tc>
        <w:tc>
          <w:tcPr>
            <w:tcW w:w="258" w:type="dxa"/>
          </w:tcPr>
          <w:p>
            <w:pPr>
              <w:pStyle w:val="TableParagraph"/>
              <w:spacing w:before="0"/>
              <w:rPr>
                <w:rFonts w:ascii="Times New Roman"/>
                <w:sz w:val="16"/>
              </w:rPr>
            </w:pPr>
          </w:p>
        </w:tc>
        <w:tc>
          <w:tcPr>
            <w:tcW w:w="423" w:type="dxa"/>
          </w:tcPr>
          <w:p>
            <w:pPr>
              <w:pStyle w:val="TableParagraph"/>
              <w:spacing w:before="42"/>
              <w:ind w:right="185"/>
              <w:jc w:val="right"/>
              <w:rPr>
                <w:sz w:val="14"/>
              </w:rPr>
            </w:pPr>
            <w:r>
              <w:rPr>
                <w:color w:val="231F20"/>
                <w:w w:val="90"/>
                <w:sz w:val="14"/>
              </w:rPr>
              <w:t>0.9</w:t>
            </w:r>
          </w:p>
        </w:tc>
        <w:tc>
          <w:tcPr>
            <w:tcW w:w="577" w:type="dxa"/>
          </w:tcPr>
          <w:p>
            <w:pPr>
              <w:pStyle w:val="TableParagraph"/>
              <w:spacing w:before="42"/>
              <w:ind w:left="160" w:right="72"/>
              <w:jc w:val="center"/>
              <w:rPr>
                <w:sz w:val="14"/>
              </w:rPr>
            </w:pPr>
            <w:r>
              <w:rPr>
                <w:color w:val="231F20"/>
                <w:sz w:val="14"/>
              </w:rPr>
              <w:t>0.5</w:t>
            </w:r>
          </w:p>
        </w:tc>
        <w:tc>
          <w:tcPr>
            <w:tcW w:w="444" w:type="dxa"/>
          </w:tcPr>
          <w:p>
            <w:pPr>
              <w:pStyle w:val="TableParagraph"/>
              <w:spacing w:before="42"/>
              <w:ind w:right="54"/>
              <w:jc w:val="right"/>
              <w:rPr>
                <w:sz w:val="14"/>
              </w:rPr>
            </w:pPr>
            <w:r>
              <w:rPr>
                <w:color w:val="231F20"/>
                <w:w w:val="75"/>
                <w:sz w:val="14"/>
              </w:rPr>
              <w:t>-1.1</w:t>
            </w:r>
          </w:p>
        </w:tc>
      </w:tr>
      <w:tr>
        <w:trPr>
          <w:trHeight w:val="463" w:hRule="atLeast"/>
        </w:trPr>
        <w:tc>
          <w:tcPr>
            <w:tcW w:w="2487" w:type="dxa"/>
          </w:tcPr>
          <w:p>
            <w:pPr>
              <w:pStyle w:val="TableParagraph"/>
              <w:rPr>
                <w:sz w:val="14"/>
              </w:rPr>
            </w:pPr>
            <w:r>
              <w:rPr>
                <w:color w:val="231F20"/>
                <w:sz w:val="14"/>
              </w:rPr>
              <w:t>Services</w:t>
            </w:r>
          </w:p>
          <w:p>
            <w:pPr>
              <w:pStyle w:val="TableParagraph"/>
              <w:spacing w:before="60"/>
              <w:rPr>
                <w:sz w:val="11"/>
              </w:rPr>
            </w:pPr>
            <w:r>
              <w:rPr>
                <w:color w:val="231F20"/>
                <w:position w:val="-3"/>
                <w:sz w:val="14"/>
              </w:rPr>
              <w:t>BCC</w:t>
            </w:r>
            <w:r>
              <w:rPr>
                <w:color w:val="231F20"/>
                <w:sz w:val="11"/>
              </w:rPr>
              <w:t>(b)</w:t>
            </w:r>
          </w:p>
        </w:tc>
        <w:tc>
          <w:tcPr>
            <w:tcW w:w="357" w:type="dxa"/>
          </w:tcPr>
          <w:p>
            <w:pPr>
              <w:pStyle w:val="TableParagraph"/>
              <w:spacing w:before="3"/>
              <w:rPr>
                <w:sz w:val="23"/>
              </w:rPr>
            </w:pPr>
          </w:p>
          <w:p>
            <w:pPr>
              <w:pStyle w:val="TableParagraph"/>
              <w:spacing w:before="1"/>
              <w:ind w:left="4"/>
              <w:rPr>
                <w:sz w:val="14"/>
              </w:rPr>
            </w:pPr>
            <w:r>
              <w:rPr>
                <w:color w:val="231F20"/>
                <w:sz w:val="14"/>
              </w:rPr>
              <w:t>0.5</w:t>
            </w:r>
          </w:p>
        </w:tc>
        <w:tc>
          <w:tcPr>
            <w:tcW w:w="443" w:type="dxa"/>
          </w:tcPr>
          <w:p>
            <w:pPr>
              <w:pStyle w:val="TableParagraph"/>
              <w:spacing w:before="3"/>
              <w:rPr>
                <w:sz w:val="23"/>
              </w:rPr>
            </w:pPr>
          </w:p>
          <w:p>
            <w:pPr>
              <w:pStyle w:val="TableParagraph"/>
              <w:spacing w:before="1"/>
              <w:ind w:right="64"/>
              <w:jc w:val="right"/>
              <w:rPr>
                <w:sz w:val="14"/>
              </w:rPr>
            </w:pPr>
            <w:r>
              <w:rPr>
                <w:color w:val="231F20"/>
                <w:w w:val="80"/>
                <w:sz w:val="14"/>
              </w:rPr>
              <w:t>1.3</w:t>
            </w:r>
          </w:p>
        </w:tc>
        <w:tc>
          <w:tcPr>
            <w:tcW w:w="258" w:type="dxa"/>
          </w:tcPr>
          <w:p>
            <w:pPr>
              <w:pStyle w:val="TableParagraph"/>
              <w:spacing w:before="0"/>
              <w:rPr>
                <w:rFonts w:ascii="Times New Roman"/>
                <w:sz w:val="16"/>
              </w:rPr>
            </w:pPr>
          </w:p>
        </w:tc>
        <w:tc>
          <w:tcPr>
            <w:tcW w:w="423" w:type="dxa"/>
          </w:tcPr>
          <w:p>
            <w:pPr>
              <w:pStyle w:val="TableParagraph"/>
              <w:spacing w:before="3"/>
              <w:rPr>
                <w:sz w:val="23"/>
              </w:rPr>
            </w:pPr>
          </w:p>
          <w:p>
            <w:pPr>
              <w:pStyle w:val="TableParagraph"/>
              <w:spacing w:before="1"/>
              <w:ind w:right="185"/>
              <w:jc w:val="right"/>
              <w:rPr>
                <w:sz w:val="14"/>
              </w:rPr>
            </w:pPr>
            <w:r>
              <w:rPr>
                <w:color w:val="231F20"/>
                <w:w w:val="80"/>
                <w:sz w:val="14"/>
              </w:rPr>
              <w:t>0.1</w:t>
            </w:r>
          </w:p>
        </w:tc>
        <w:tc>
          <w:tcPr>
            <w:tcW w:w="577" w:type="dxa"/>
          </w:tcPr>
          <w:p>
            <w:pPr>
              <w:pStyle w:val="TableParagraph"/>
              <w:spacing w:before="3"/>
              <w:rPr>
                <w:sz w:val="23"/>
              </w:rPr>
            </w:pPr>
          </w:p>
          <w:p>
            <w:pPr>
              <w:pStyle w:val="TableParagraph"/>
              <w:spacing w:before="1"/>
              <w:ind w:left="160" w:right="105"/>
              <w:jc w:val="center"/>
              <w:rPr>
                <w:sz w:val="14"/>
              </w:rPr>
            </w:pPr>
            <w:r>
              <w:rPr>
                <w:color w:val="231F20"/>
                <w:w w:val="95"/>
                <w:sz w:val="14"/>
              </w:rPr>
              <w:t>-1.9</w:t>
            </w:r>
          </w:p>
        </w:tc>
        <w:tc>
          <w:tcPr>
            <w:tcW w:w="444" w:type="dxa"/>
          </w:tcPr>
          <w:p>
            <w:pPr>
              <w:pStyle w:val="TableParagraph"/>
              <w:spacing w:before="3"/>
              <w:rPr>
                <w:sz w:val="23"/>
              </w:rPr>
            </w:pPr>
          </w:p>
          <w:p>
            <w:pPr>
              <w:pStyle w:val="TableParagraph"/>
              <w:spacing w:before="1"/>
              <w:ind w:right="54"/>
              <w:jc w:val="right"/>
              <w:rPr>
                <w:sz w:val="14"/>
              </w:rPr>
            </w:pPr>
            <w:r>
              <w:rPr>
                <w:color w:val="231F20"/>
                <w:w w:val="90"/>
                <w:sz w:val="14"/>
              </w:rPr>
              <w:t>-2.6</w:t>
            </w:r>
          </w:p>
        </w:tc>
      </w:tr>
      <w:tr>
        <w:trPr>
          <w:trHeight w:val="235" w:hRule="atLeast"/>
        </w:trPr>
        <w:tc>
          <w:tcPr>
            <w:tcW w:w="2487" w:type="dxa"/>
          </w:tcPr>
          <w:p>
            <w:pPr>
              <w:pStyle w:val="TableParagraph"/>
              <w:spacing w:before="31"/>
              <w:rPr>
                <w:sz w:val="11"/>
              </w:rPr>
            </w:pPr>
            <w:r>
              <w:rPr>
                <w:color w:val="231F20"/>
                <w:sz w:val="14"/>
              </w:rPr>
              <w:t>CBI</w:t>
            </w:r>
            <w:r>
              <w:rPr>
                <w:color w:val="231F20"/>
                <w:spacing w:val="-32"/>
                <w:sz w:val="14"/>
              </w:rPr>
              <w:t> </w:t>
            </w:r>
            <w:r>
              <w:rPr>
                <w:color w:val="231F20"/>
                <w:sz w:val="14"/>
              </w:rPr>
              <w:t>business</w:t>
            </w:r>
            <w:r>
              <w:rPr>
                <w:color w:val="231F20"/>
                <w:spacing w:val="-31"/>
                <w:sz w:val="14"/>
              </w:rPr>
              <w:t> </w:t>
            </w:r>
            <w:r>
              <w:rPr>
                <w:color w:val="231F20"/>
                <w:sz w:val="14"/>
              </w:rPr>
              <w:t>and</w:t>
            </w:r>
            <w:r>
              <w:rPr>
                <w:color w:val="231F20"/>
                <w:spacing w:val="-32"/>
                <w:sz w:val="14"/>
              </w:rPr>
              <w:t> </w:t>
            </w:r>
            <w:r>
              <w:rPr>
                <w:color w:val="231F20"/>
                <w:sz w:val="14"/>
              </w:rPr>
              <w:t>professional</w:t>
            </w:r>
            <w:r>
              <w:rPr>
                <w:color w:val="231F20"/>
                <w:spacing w:val="-31"/>
                <w:sz w:val="14"/>
              </w:rPr>
              <w:t> </w:t>
            </w:r>
            <w:r>
              <w:rPr>
                <w:color w:val="231F20"/>
                <w:sz w:val="14"/>
              </w:rPr>
              <w:t>services</w:t>
            </w:r>
            <w:r>
              <w:rPr>
                <w:color w:val="231F20"/>
                <w:position w:val="4"/>
                <w:sz w:val="11"/>
              </w:rPr>
              <w:t>(b)</w:t>
            </w:r>
          </w:p>
        </w:tc>
        <w:tc>
          <w:tcPr>
            <w:tcW w:w="357" w:type="dxa"/>
          </w:tcPr>
          <w:p>
            <w:pPr>
              <w:pStyle w:val="TableParagraph"/>
              <w:spacing w:before="42"/>
              <w:ind w:left="4"/>
              <w:rPr>
                <w:sz w:val="14"/>
              </w:rPr>
            </w:pPr>
            <w:r>
              <w:rPr>
                <w:color w:val="231F20"/>
                <w:sz w:val="14"/>
              </w:rPr>
              <w:t>0.5</w:t>
            </w:r>
          </w:p>
        </w:tc>
        <w:tc>
          <w:tcPr>
            <w:tcW w:w="443" w:type="dxa"/>
          </w:tcPr>
          <w:p>
            <w:pPr>
              <w:pStyle w:val="TableParagraph"/>
              <w:spacing w:before="42"/>
              <w:ind w:right="64"/>
              <w:jc w:val="right"/>
              <w:rPr>
                <w:sz w:val="14"/>
              </w:rPr>
            </w:pPr>
            <w:r>
              <w:rPr>
                <w:color w:val="231F20"/>
                <w:w w:val="90"/>
                <w:sz w:val="14"/>
              </w:rPr>
              <w:t>0.9</w:t>
            </w:r>
          </w:p>
        </w:tc>
        <w:tc>
          <w:tcPr>
            <w:tcW w:w="258" w:type="dxa"/>
          </w:tcPr>
          <w:p>
            <w:pPr>
              <w:pStyle w:val="TableParagraph"/>
              <w:spacing w:before="0"/>
              <w:rPr>
                <w:rFonts w:ascii="Times New Roman"/>
                <w:sz w:val="16"/>
              </w:rPr>
            </w:pPr>
          </w:p>
        </w:tc>
        <w:tc>
          <w:tcPr>
            <w:tcW w:w="423" w:type="dxa"/>
          </w:tcPr>
          <w:p>
            <w:pPr>
              <w:pStyle w:val="TableParagraph"/>
              <w:spacing w:before="42"/>
              <w:ind w:right="187"/>
              <w:jc w:val="right"/>
              <w:rPr>
                <w:sz w:val="14"/>
              </w:rPr>
            </w:pPr>
            <w:r>
              <w:rPr>
                <w:color w:val="231F20"/>
                <w:w w:val="90"/>
                <w:sz w:val="14"/>
              </w:rPr>
              <w:t>-0.4</w:t>
            </w:r>
          </w:p>
        </w:tc>
        <w:tc>
          <w:tcPr>
            <w:tcW w:w="577" w:type="dxa"/>
          </w:tcPr>
          <w:p>
            <w:pPr>
              <w:pStyle w:val="TableParagraph"/>
              <w:spacing w:before="42"/>
              <w:ind w:left="147" w:right="113"/>
              <w:jc w:val="center"/>
              <w:rPr>
                <w:sz w:val="14"/>
              </w:rPr>
            </w:pPr>
            <w:r>
              <w:rPr>
                <w:color w:val="231F20"/>
                <w:sz w:val="14"/>
              </w:rPr>
              <w:t>-0.6</w:t>
            </w:r>
          </w:p>
        </w:tc>
        <w:tc>
          <w:tcPr>
            <w:tcW w:w="444" w:type="dxa"/>
          </w:tcPr>
          <w:p>
            <w:pPr>
              <w:pStyle w:val="TableParagraph"/>
              <w:spacing w:before="42"/>
              <w:ind w:right="54"/>
              <w:jc w:val="right"/>
              <w:rPr>
                <w:sz w:val="14"/>
              </w:rPr>
            </w:pPr>
            <w:r>
              <w:rPr>
                <w:color w:val="231F20"/>
                <w:w w:val="85"/>
                <w:sz w:val="14"/>
              </w:rPr>
              <w:t>-2.5</w:t>
            </w:r>
          </w:p>
        </w:tc>
      </w:tr>
      <w:tr>
        <w:trPr>
          <w:trHeight w:val="235" w:hRule="atLeast"/>
        </w:trPr>
        <w:tc>
          <w:tcPr>
            <w:tcW w:w="2487" w:type="dxa"/>
          </w:tcPr>
          <w:p>
            <w:pPr>
              <w:pStyle w:val="TableParagraph"/>
              <w:spacing w:before="30"/>
              <w:rPr>
                <w:sz w:val="11"/>
              </w:rPr>
            </w:pPr>
            <w:r>
              <w:rPr>
                <w:color w:val="231F20"/>
                <w:sz w:val="14"/>
              </w:rPr>
              <w:t>CBI consumer services</w:t>
            </w:r>
            <w:r>
              <w:rPr>
                <w:color w:val="231F20"/>
                <w:position w:val="4"/>
                <w:sz w:val="11"/>
              </w:rPr>
              <w:t>(b)</w:t>
            </w:r>
          </w:p>
        </w:tc>
        <w:tc>
          <w:tcPr>
            <w:tcW w:w="357" w:type="dxa"/>
          </w:tcPr>
          <w:p>
            <w:pPr>
              <w:pStyle w:val="TableParagraph"/>
              <w:spacing w:before="42"/>
              <w:ind w:left="4"/>
              <w:rPr>
                <w:sz w:val="14"/>
              </w:rPr>
            </w:pPr>
            <w:r>
              <w:rPr>
                <w:color w:val="231F20"/>
                <w:sz w:val="14"/>
              </w:rPr>
              <w:t>0.2</w:t>
            </w:r>
          </w:p>
        </w:tc>
        <w:tc>
          <w:tcPr>
            <w:tcW w:w="443" w:type="dxa"/>
          </w:tcPr>
          <w:p>
            <w:pPr>
              <w:pStyle w:val="TableParagraph"/>
              <w:spacing w:before="42"/>
              <w:ind w:right="66"/>
              <w:jc w:val="right"/>
              <w:rPr>
                <w:sz w:val="14"/>
              </w:rPr>
            </w:pPr>
            <w:r>
              <w:rPr>
                <w:color w:val="231F20"/>
                <w:w w:val="70"/>
                <w:sz w:val="14"/>
              </w:rPr>
              <w:t>1.1</w:t>
            </w:r>
          </w:p>
        </w:tc>
        <w:tc>
          <w:tcPr>
            <w:tcW w:w="258" w:type="dxa"/>
          </w:tcPr>
          <w:p>
            <w:pPr>
              <w:pStyle w:val="TableParagraph"/>
              <w:spacing w:before="0"/>
              <w:rPr>
                <w:rFonts w:ascii="Times New Roman"/>
                <w:sz w:val="16"/>
              </w:rPr>
            </w:pPr>
          </w:p>
        </w:tc>
        <w:tc>
          <w:tcPr>
            <w:tcW w:w="423" w:type="dxa"/>
          </w:tcPr>
          <w:p>
            <w:pPr>
              <w:pStyle w:val="TableParagraph"/>
              <w:spacing w:before="42"/>
              <w:ind w:right="186"/>
              <w:jc w:val="right"/>
              <w:rPr>
                <w:sz w:val="14"/>
              </w:rPr>
            </w:pPr>
            <w:r>
              <w:rPr>
                <w:color w:val="231F20"/>
                <w:w w:val="90"/>
                <w:sz w:val="14"/>
              </w:rPr>
              <w:t>-0.9</w:t>
            </w:r>
          </w:p>
        </w:tc>
        <w:tc>
          <w:tcPr>
            <w:tcW w:w="577" w:type="dxa"/>
          </w:tcPr>
          <w:p>
            <w:pPr>
              <w:pStyle w:val="TableParagraph"/>
              <w:spacing w:before="42"/>
              <w:ind w:left="160" w:right="78"/>
              <w:jc w:val="center"/>
              <w:rPr>
                <w:sz w:val="14"/>
              </w:rPr>
            </w:pPr>
            <w:r>
              <w:rPr>
                <w:color w:val="231F20"/>
                <w:sz w:val="14"/>
              </w:rPr>
              <w:t>0.0</w:t>
            </w:r>
          </w:p>
        </w:tc>
        <w:tc>
          <w:tcPr>
            <w:tcW w:w="444" w:type="dxa"/>
          </w:tcPr>
          <w:p>
            <w:pPr>
              <w:pStyle w:val="TableParagraph"/>
              <w:spacing w:before="42"/>
              <w:ind w:right="54"/>
              <w:jc w:val="right"/>
              <w:rPr>
                <w:sz w:val="14"/>
              </w:rPr>
            </w:pPr>
            <w:r>
              <w:rPr>
                <w:color w:val="231F20"/>
                <w:w w:val="85"/>
                <w:sz w:val="14"/>
              </w:rPr>
              <w:t>-0.1</w:t>
            </w:r>
          </w:p>
        </w:tc>
      </w:tr>
      <w:tr>
        <w:trPr>
          <w:trHeight w:val="235" w:hRule="atLeast"/>
        </w:trPr>
        <w:tc>
          <w:tcPr>
            <w:tcW w:w="2487" w:type="dxa"/>
          </w:tcPr>
          <w:p>
            <w:pPr>
              <w:pStyle w:val="TableParagraph"/>
              <w:spacing w:before="30"/>
              <w:rPr>
                <w:sz w:val="11"/>
              </w:rPr>
            </w:pPr>
            <w:r>
              <w:rPr>
                <w:color w:val="231F20"/>
                <w:sz w:val="14"/>
              </w:rPr>
              <w:t>CBI/PwC financial services</w:t>
            </w:r>
            <w:r>
              <w:rPr>
                <w:color w:val="231F20"/>
                <w:position w:val="4"/>
                <w:sz w:val="11"/>
              </w:rPr>
              <w:t>(b)</w:t>
            </w:r>
          </w:p>
        </w:tc>
        <w:tc>
          <w:tcPr>
            <w:tcW w:w="357" w:type="dxa"/>
          </w:tcPr>
          <w:p>
            <w:pPr>
              <w:pStyle w:val="TableParagraph"/>
              <w:spacing w:before="42"/>
              <w:ind w:left="-2"/>
              <w:rPr>
                <w:sz w:val="14"/>
              </w:rPr>
            </w:pPr>
            <w:r>
              <w:rPr>
                <w:color w:val="231F20"/>
                <w:sz w:val="14"/>
              </w:rPr>
              <w:t>0.4</w:t>
            </w:r>
          </w:p>
        </w:tc>
        <w:tc>
          <w:tcPr>
            <w:tcW w:w="443" w:type="dxa"/>
          </w:tcPr>
          <w:p>
            <w:pPr>
              <w:pStyle w:val="TableParagraph"/>
              <w:spacing w:before="42"/>
              <w:ind w:right="64"/>
              <w:jc w:val="right"/>
              <w:rPr>
                <w:sz w:val="14"/>
              </w:rPr>
            </w:pPr>
            <w:r>
              <w:rPr>
                <w:color w:val="231F20"/>
                <w:w w:val="80"/>
                <w:sz w:val="14"/>
              </w:rPr>
              <w:t>0.1</w:t>
            </w:r>
          </w:p>
        </w:tc>
        <w:tc>
          <w:tcPr>
            <w:tcW w:w="258" w:type="dxa"/>
          </w:tcPr>
          <w:p>
            <w:pPr>
              <w:pStyle w:val="TableParagraph"/>
              <w:spacing w:before="0"/>
              <w:rPr>
                <w:rFonts w:ascii="Times New Roman"/>
                <w:sz w:val="16"/>
              </w:rPr>
            </w:pPr>
          </w:p>
        </w:tc>
        <w:tc>
          <w:tcPr>
            <w:tcW w:w="423" w:type="dxa"/>
          </w:tcPr>
          <w:p>
            <w:pPr>
              <w:pStyle w:val="TableParagraph"/>
              <w:spacing w:before="42"/>
              <w:ind w:right="187"/>
              <w:jc w:val="right"/>
              <w:rPr>
                <w:sz w:val="14"/>
              </w:rPr>
            </w:pPr>
            <w:r>
              <w:rPr>
                <w:color w:val="231F20"/>
                <w:w w:val="85"/>
                <w:sz w:val="14"/>
              </w:rPr>
              <w:t>-1.6</w:t>
            </w:r>
          </w:p>
        </w:tc>
        <w:tc>
          <w:tcPr>
            <w:tcW w:w="577" w:type="dxa"/>
          </w:tcPr>
          <w:p>
            <w:pPr>
              <w:pStyle w:val="TableParagraph"/>
              <w:spacing w:before="42"/>
              <w:ind w:left="148" w:right="113"/>
              <w:jc w:val="center"/>
              <w:rPr>
                <w:sz w:val="14"/>
              </w:rPr>
            </w:pPr>
            <w:r>
              <w:rPr>
                <w:color w:val="231F20"/>
                <w:sz w:val="14"/>
              </w:rPr>
              <w:t>-0.9</w:t>
            </w:r>
          </w:p>
        </w:tc>
        <w:tc>
          <w:tcPr>
            <w:tcW w:w="444" w:type="dxa"/>
          </w:tcPr>
          <w:p>
            <w:pPr>
              <w:pStyle w:val="TableParagraph"/>
              <w:spacing w:before="42"/>
              <w:ind w:right="54"/>
              <w:jc w:val="right"/>
              <w:rPr>
                <w:sz w:val="14"/>
              </w:rPr>
            </w:pPr>
            <w:r>
              <w:rPr>
                <w:color w:val="231F20"/>
                <w:w w:val="80"/>
                <w:sz w:val="14"/>
              </w:rPr>
              <w:t>-2.1</w:t>
            </w:r>
          </w:p>
        </w:tc>
      </w:tr>
      <w:tr>
        <w:trPr>
          <w:trHeight w:val="241" w:hRule="atLeast"/>
        </w:trPr>
        <w:tc>
          <w:tcPr>
            <w:tcW w:w="2487" w:type="dxa"/>
          </w:tcPr>
          <w:p>
            <w:pPr>
              <w:pStyle w:val="TableParagraph"/>
              <w:spacing w:before="30"/>
              <w:rPr>
                <w:sz w:val="11"/>
              </w:rPr>
            </w:pPr>
            <w:r>
              <w:rPr>
                <w:color w:val="231F20"/>
                <w:sz w:val="14"/>
              </w:rPr>
              <w:t>Agents’ scores</w:t>
            </w:r>
            <w:r>
              <w:rPr>
                <w:color w:val="231F20"/>
                <w:position w:val="4"/>
                <w:sz w:val="11"/>
              </w:rPr>
              <w:t>(c)</w:t>
            </w:r>
          </w:p>
        </w:tc>
        <w:tc>
          <w:tcPr>
            <w:tcW w:w="357" w:type="dxa"/>
          </w:tcPr>
          <w:p>
            <w:pPr>
              <w:pStyle w:val="TableParagraph"/>
              <w:spacing w:before="42"/>
              <w:ind w:left="4"/>
              <w:rPr>
                <w:sz w:val="14"/>
              </w:rPr>
            </w:pPr>
            <w:r>
              <w:rPr>
                <w:color w:val="231F20"/>
                <w:sz w:val="14"/>
              </w:rPr>
              <w:t>0.5</w:t>
            </w:r>
          </w:p>
        </w:tc>
        <w:tc>
          <w:tcPr>
            <w:tcW w:w="443" w:type="dxa"/>
          </w:tcPr>
          <w:p>
            <w:pPr>
              <w:pStyle w:val="TableParagraph"/>
              <w:spacing w:before="42"/>
              <w:ind w:right="66"/>
              <w:jc w:val="right"/>
              <w:rPr>
                <w:sz w:val="14"/>
              </w:rPr>
            </w:pPr>
            <w:r>
              <w:rPr>
                <w:color w:val="231F20"/>
                <w:w w:val="85"/>
                <w:sz w:val="14"/>
              </w:rPr>
              <w:t>-0.1</w:t>
            </w:r>
          </w:p>
        </w:tc>
        <w:tc>
          <w:tcPr>
            <w:tcW w:w="258" w:type="dxa"/>
          </w:tcPr>
          <w:p>
            <w:pPr>
              <w:pStyle w:val="TableParagraph"/>
              <w:spacing w:before="0"/>
              <w:rPr>
                <w:rFonts w:ascii="Times New Roman"/>
                <w:sz w:val="16"/>
              </w:rPr>
            </w:pPr>
          </w:p>
        </w:tc>
        <w:tc>
          <w:tcPr>
            <w:tcW w:w="423" w:type="dxa"/>
          </w:tcPr>
          <w:p>
            <w:pPr>
              <w:pStyle w:val="TableParagraph"/>
              <w:spacing w:before="42"/>
              <w:ind w:right="187"/>
              <w:jc w:val="right"/>
              <w:rPr>
                <w:sz w:val="14"/>
              </w:rPr>
            </w:pPr>
            <w:r>
              <w:rPr>
                <w:color w:val="231F20"/>
                <w:w w:val="80"/>
                <w:sz w:val="14"/>
              </w:rPr>
              <w:t>-1.5</w:t>
            </w:r>
          </w:p>
        </w:tc>
        <w:tc>
          <w:tcPr>
            <w:tcW w:w="577" w:type="dxa"/>
          </w:tcPr>
          <w:p>
            <w:pPr>
              <w:pStyle w:val="TableParagraph"/>
              <w:spacing w:before="42"/>
              <w:ind w:left="160" w:right="87"/>
              <w:jc w:val="center"/>
              <w:rPr>
                <w:sz w:val="14"/>
              </w:rPr>
            </w:pPr>
            <w:r>
              <w:rPr>
                <w:color w:val="231F20"/>
                <w:w w:val="95"/>
                <w:sz w:val="14"/>
              </w:rPr>
              <w:t>-2.1</w:t>
            </w:r>
          </w:p>
        </w:tc>
        <w:tc>
          <w:tcPr>
            <w:tcW w:w="444" w:type="dxa"/>
          </w:tcPr>
          <w:p>
            <w:pPr>
              <w:pStyle w:val="TableParagraph"/>
              <w:spacing w:before="42"/>
              <w:ind w:right="54"/>
              <w:jc w:val="right"/>
              <w:rPr>
                <w:sz w:val="14"/>
              </w:rPr>
            </w:pPr>
            <w:r>
              <w:rPr>
                <w:color w:val="231F20"/>
                <w:w w:val="85"/>
                <w:sz w:val="14"/>
              </w:rPr>
              <w:t>-3.2</w:t>
            </w:r>
          </w:p>
        </w:tc>
      </w:tr>
      <w:tr>
        <w:trPr>
          <w:trHeight w:val="436" w:hRule="atLeast"/>
        </w:trPr>
        <w:tc>
          <w:tcPr>
            <w:tcW w:w="2487" w:type="dxa"/>
          </w:tcPr>
          <w:p>
            <w:pPr>
              <w:pStyle w:val="TableParagraph"/>
              <w:rPr>
                <w:sz w:val="14"/>
              </w:rPr>
            </w:pPr>
            <w:r>
              <w:rPr>
                <w:color w:val="231F20"/>
                <w:sz w:val="14"/>
              </w:rPr>
              <w:t>Construction</w:t>
            </w:r>
          </w:p>
          <w:p>
            <w:pPr>
              <w:pStyle w:val="TableParagraph"/>
              <w:spacing w:line="157" w:lineRule="exact" w:before="60"/>
              <w:rPr>
                <w:sz w:val="11"/>
              </w:rPr>
            </w:pPr>
            <w:r>
              <w:rPr>
                <w:color w:val="231F20"/>
                <w:sz w:val="14"/>
              </w:rPr>
              <w:t>Experian</w:t>
            </w:r>
            <w:r>
              <w:rPr>
                <w:color w:val="231F20"/>
                <w:position w:val="4"/>
                <w:sz w:val="11"/>
              </w:rPr>
              <w:t>(d)</w:t>
            </w:r>
          </w:p>
        </w:tc>
        <w:tc>
          <w:tcPr>
            <w:tcW w:w="357" w:type="dxa"/>
          </w:tcPr>
          <w:p>
            <w:pPr>
              <w:pStyle w:val="TableParagraph"/>
              <w:spacing w:before="3"/>
              <w:rPr>
                <w:sz w:val="23"/>
              </w:rPr>
            </w:pPr>
          </w:p>
          <w:p>
            <w:pPr>
              <w:pStyle w:val="TableParagraph"/>
              <w:spacing w:line="145" w:lineRule="exact" w:before="1"/>
              <w:ind w:left="18"/>
              <w:rPr>
                <w:sz w:val="14"/>
              </w:rPr>
            </w:pPr>
            <w:r>
              <w:rPr>
                <w:color w:val="231F20"/>
                <w:w w:val="95"/>
                <w:sz w:val="14"/>
              </w:rPr>
              <w:t>1.0</w:t>
            </w:r>
          </w:p>
        </w:tc>
        <w:tc>
          <w:tcPr>
            <w:tcW w:w="443" w:type="dxa"/>
          </w:tcPr>
          <w:p>
            <w:pPr>
              <w:pStyle w:val="TableParagraph"/>
              <w:spacing w:before="3"/>
              <w:rPr>
                <w:sz w:val="23"/>
              </w:rPr>
            </w:pPr>
          </w:p>
          <w:p>
            <w:pPr>
              <w:pStyle w:val="TableParagraph"/>
              <w:spacing w:line="145" w:lineRule="exact" w:before="1"/>
              <w:ind w:right="66"/>
              <w:jc w:val="right"/>
              <w:rPr>
                <w:sz w:val="14"/>
              </w:rPr>
            </w:pPr>
            <w:r>
              <w:rPr>
                <w:color w:val="231F20"/>
                <w:w w:val="85"/>
                <w:sz w:val="14"/>
              </w:rPr>
              <w:t>0.5</w:t>
            </w:r>
          </w:p>
        </w:tc>
        <w:tc>
          <w:tcPr>
            <w:tcW w:w="258" w:type="dxa"/>
          </w:tcPr>
          <w:p>
            <w:pPr>
              <w:pStyle w:val="TableParagraph"/>
              <w:spacing w:before="0"/>
              <w:rPr>
                <w:rFonts w:ascii="Times New Roman"/>
                <w:sz w:val="16"/>
              </w:rPr>
            </w:pPr>
          </w:p>
        </w:tc>
        <w:tc>
          <w:tcPr>
            <w:tcW w:w="423" w:type="dxa"/>
          </w:tcPr>
          <w:p>
            <w:pPr>
              <w:pStyle w:val="TableParagraph"/>
              <w:spacing w:before="3"/>
              <w:rPr>
                <w:sz w:val="23"/>
              </w:rPr>
            </w:pPr>
          </w:p>
          <w:p>
            <w:pPr>
              <w:pStyle w:val="TableParagraph"/>
              <w:spacing w:line="145" w:lineRule="exact" w:before="1"/>
              <w:ind w:right="186"/>
              <w:jc w:val="right"/>
              <w:rPr>
                <w:sz w:val="14"/>
              </w:rPr>
            </w:pPr>
            <w:r>
              <w:rPr>
                <w:color w:val="231F20"/>
                <w:w w:val="85"/>
                <w:sz w:val="14"/>
              </w:rPr>
              <w:t>-1</w:t>
            </w:r>
          </w:p>
        </w:tc>
        <w:tc>
          <w:tcPr>
            <w:tcW w:w="577" w:type="dxa"/>
          </w:tcPr>
          <w:p>
            <w:pPr>
              <w:pStyle w:val="TableParagraph"/>
              <w:spacing w:before="3"/>
              <w:rPr>
                <w:sz w:val="23"/>
              </w:rPr>
            </w:pPr>
          </w:p>
          <w:p>
            <w:pPr>
              <w:pStyle w:val="TableParagraph"/>
              <w:spacing w:line="145" w:lineRule="exact" w:before="1"/>
              <w:ind w:left="152" w:right="113"/>
              <w:jc w:val="center"/>
              <w:rPr>
                <w:sz w:val="14"/>
              </w:rPr>
            </w:pPr>
            <w:r>
              <w:rPr>
                <w:color w:val="231F20"/>
                <w:sz w:val="14"/>
              </w:rPr>
              <w:t>-3.3</w:t>
            </w:r>
          </w:p>
        </w:tc>
        <w:tc>
          <w:tcPr>
            <w:tcW w:w="444" w:type="dxa"/>
          </w:tcPr>
          <w:p>
            <w:pPr>
              <w:pStyle w:val="TableParagraph"/>
              <w:spacing w:before="3"/>
              <w:rPr>
                <w:sz w:val="23"/>
              </w:rPr>
            </w:pPr>
          </w:p>
          <w:p>
            <w:pPr>
              <w:pStyle w:val="TableParagraph"/>
              <w:spacing w:line="145" w:lineRule="exact" w:before="1"/>
              <w:ind w:right="54"/>
              <w:jc w:val="right"/>
              <w:rPr>
                <w:sz w:val="14"/>
              </w:rPr>
            </w:pPr>
            <w:r>
              <w:rPr>
                <w:color w:val="231F20"/>
                <w:w w:val="90"/>
                <w:sz w:val="14"/>
              </w:rPr>
              <w:t>-4.6</w:t>
            </w:r>
          </w:p>
        </w:tc>
      </w:tr>
    </w:tbl>
    <w:p>
      <w:pPr>
        <w:pStyle w:val="BodyText"/>
        <w:rPr>
          <w:sz w:val="16"/>
        </w:rPr>
      </w:pPr>
    </w:p>
    <w:p>
      <w:pPr>
        <w:spacing w:before="108"/>
        <w:ind w:left="168" w:right="0" w:firstLine="0"/>
        <w:jc w:val="left"/>
        <w:rPr>
          <w:sz w:val="11"/>
        </w:rPr>
      </w:pPr>
      <w:r>
        <w:rPr>
          <w:color w:val="231F20"/>
          <w:sz w:val="11"/>
        </w:rPr>
        <w:t>Sources: Bank of England, BCC, CBI, CBI/PwC and Experian.</w:t>
      </w:r>
    </w:p>
    <w:p>
      <w:pPr>
        <w:pStyle w:val="BodyText"/>
        <w:spacing w:before="4"/>
        <w:rPr>
          <w:sz w:val="11"/>
        </w:rPr>
      </w:pPr>
    </w:p>
    <w:p>
      <w:pPr>
        <w:pStyle w:val="ListParagraph"/>
        <w:numPr>
          <w:ilvl w:val="0"/>
          <w:numId w:val="27"/>
        </w:numPr>
        <w:tabs>
          <w:tab w:pos="339" w:val="left" w:leader="none"/>
        </w:tabs>
        <w:spacing w:line="240" w:lineRule="auto" w:before="0" w:after="0"/>
        <w:ind w:left="338" w:right="0" w:hanging="171"/>
        <w:jc w:val="left"/>
        <w:rPr>
          <w:sz w:val="11"/>
        </w:rPr>
      </w:pPr>
      <w:r>
        <w:rPr>
          <w:color w:val="231F20"/>
          <w:sz w:val="11"/>
        </w:rPr>
        <w:t>Dates</w:t>
      </w:r>
      <w:r>
        <w:rPr>
          <w:color w:val="231F20"/>
          <w:spacing w:val="-12"/>
          <w:sz w:val="11"/>
        </w:rPr>
        <w:t> </w:t>
      </w:r>
      <w:r>
        <w:rPr>
          <w:color w:val="231F20"/>
          <w:sz w:val="11"/>
        </w:rPr>
        <w:t>refer</w:t>
      </w:r>
      <w:r>
        <w:rPr>
          <w:color w:val="231F20"/>
          <w:spacing w:val="-13"/>
          <w:sz w:val="11"/>
        </w:rPr>
        <w:t> </w:t>
      </w:r>
      <w:r>
        <w:rPr>
          <w:color w:val="231F20"/>
          <w:sz w:val="11"/>
        </w:rPr>
        <w:t>to</w:t>
      </w:r>
      <w:r>
        <w:rPr>
          <w:color w:val="231F20"/>
          <w:spacing w:val="-11"/>
          <w:sz w:val="11"/>
        </w:rPr>
        <w:t> </w:t>
      </w:r>
      <w:r>
        <w:rPr>
          <w:color w:val="231F20"/>
          <w:sz w:val="11"/>
        </w:rPr>
        <w:t>periods</w:t>
      </w:r>
      <w:r>
        <w:rPr>
          <w:color w:val="231F20"/>
          <w:spacing w:val="-11"/>
          <w:sz w:val="11"/>
        </w:rPr>
        <w:t> </w:t>
      </w:r>
      <w:r>
        <w:rPr>
          <w:color w:val="231F20"/>
          <w:sz w:val="11"/>
        </w:rPr>
        <w:t>in</w:t>
      </w:r>
      <w:r>
        <w:rPr>
          <w:color w:val="231F20"/>
          <w:spacing w:val="-13"/>
          <w:sz w:val="11"/>
        </w:rPr>
        <w:t> </w:t>
      </w:r>
      <w:r>
        <w:rPr>
          <w:color w:val="231F20"/>
          <w:sz w:val="11"/>
        </w:rPr>
        <w:t>which</w:t>
      </w:r>
      <w:r>
        <w:rPr>
          <w:color w:val="231F20"/>
          <w:spacing w:val="-14"/>
          <w:sz w:val="11"/>
        </w:rPr>
        <w:t> </w:t>
      </w:r>
      <w:r>
        <w:rPr>
          <w:color w:val="231F20"/>
          <w:sz w:val="11"/>
        </w:rPr>
        <w:t>the</w:t>
      </w:r>
      <w:r>
        <w:rPr>
          <w:color w:val="231F20"/>
          <w:spacing w:val="-11"/>
          <w:sz w:val="11"/>
        </w:rPr>
        <w:t> </w:t>
      </w:r>
      <w:r>
        <w:rPr>
          <w:color w:val="231F20"/>
          <w:sz w:val="11"/>
        </w:rPr>
        <w:t>survey</w:t>
      </w:r>
      <w:r>
        <w:rPr>
          <w:color w:val="231F20"/>
          <w:spacing w:val="-12"/>
          <w:sz w:val="11"/>
        </w:rPr>
        <w:t> </w:t>
      </w:r>
      <w:r>
        <w:rPr>
          <w:color w:val="231F20"/>
          <w:sz w:val="11"/>
        </w:rPr>
        <w:t>was</w:t>
      </w:r>
      <w:r>
        <w:rPr>
          <w:color w:val="231F20"/>
          <w:spacing w:val="-11"/>
          <w:sz w:val="11"/>
        </w:rPr>
        <w:t> </w:t>
      </w:r>
      <w:r>
        <w:rPr>
          <w:color w:val="231F20"/>
          <w:sz w:val="11"/>
        </w:rPr>
        <w:t>conducted.</w:t>
      </w:r>
    </w:p>
    <w:p>
      <w:pPr>
        <w:pStyle w:val="ListParagraph"/>
        <w:numPr>
          <w:ilvl w:val="0"/>
          <w:numId w:val="27"/>
        </w:numPr>
        <w:tabs>
          <w:tab w:pos="339" w:val="left" w:leader="none"/>
        </w:tabs>
        <w:spacing w:line="127" w:lineRule="exact" w:before="3" w:after="0"/>
        <w:ind w:left="338" w:right="0" w:hanging="171"/>
        <w:jc w:val="left"/>
        <w:rPr>
          <w:sz w:val="11"/>
        </w:rPr>
      </w:pPr>
      <w:r>
        <w:rPr>
          <w:color w:val="231F20"/>
          <w:w w:val="95"/>
          <w:sz w:val="11"/>
        </w:rPr>
        <w:t>Net</w:t>
      </w:r>
      <w:r>
        <w:rPr>
          <w:color w:val="231F20"/>
          <w:spacing w:val="-23"/>
          <w:w w:val="95"/>
          <w:sz w:val="11"/>
        </w:rPr>
        <w:t> </w:t>
      </w:r>
      <w:r>
        <w:rPr>
          <w:color w:val="231F20"/>
          <w:w w:val="95"/>
          <w:sz w:val="11"/>
        </w:rPr>
        <w:t>percentage</w:t>
      </w:r>
      <w:r>
        <w:rPr>
          <w:color w:val="231F20"/>
          <w:spacing w:val="-23"/>
          <w:w w:val="95"/>
          <w:sz w:val="11"/>
        </w:rPr>
        <w:t> </w:t>
      </w:r>
      <w:r>
        <w:rPr>
          <w:color w:val="231F20"/>
          <w:w w:val="95"/>
          <w:sz w:val="11"/>
        </w:rPr>
        <w:t>balance</w:t>
      </w:r>
      <w:r>
        <w:rPr>
          <w:color w:val="231F20"/>
          <w:spacing w:val="-24"/>
          <w:w w:val="95"/>
          <w:sz w:val="11"/>
        </w:rPr>
        <w:t> </w:t>
      </w:r>
      <w:r>
        <w:rPr>
          <w:color w:val="231F20"/>
          <w:w w:val="95"/>
          <w:sz w:val="11"/>
        </w:rPr>
        <w:t>of</w:t>
      </w:r>
      <w:r>
        <w:rPr>
          <w:color w:val="231F20"/>
          <w:spacing w:val="-23"/>
          <w:w w:val="95"/>
          <w:sz w:val="11"/>
        </w:rPr>
        <w:t> </w:t>
      </w:r>
      <w:r>
        <w:rPr>
          <w:color w:val="231F20"/>
          <w:w w:val="95"/>
          <w:sz w:val="11"/>
        </w:rPr>
        <w:t>companies</w:t>
      </w:r>
      <w:r>
        <w:rPr>
          <w:color w:val="231F20"/>
          <w:spacing w:val="-23"/>
          <w:w w:val="95"/>
          <w:sz w:val="11"/>
        </w:rPr>
        <w:t> </w:t>
      </w:r>
      <w:r>
        <w:rPr>
          <w:color w:val="231F20"/>
          <w:w w:val="95"/>
          <w:sz w:val="11"/>
        </w:rPr>
        <w:t>expecting</w:t>
      </w:r>
      <w:r>
        <w:rPr>
          <w:color w:val="231F20"/>
          <w:spacing w:val="-24"/>
          <w:w w:val="95"/>
          <w:sz w:val="11"/>
        </w:rPr>
        <w:t> </w:t>
      </w:r>
      <w:r>
        <w:rPr>
          <w:color w:val="231F20"/>
          <w:w w:val="95"/>
          <w:sz w:val="11"/>
        </w:rPr>
        <w:t>their</w:t>
      </w:r>
      <w:r>
        <w:rPr>
          <w:color w:val="231F20"/>
          <w:spacing w:val="-24"/>
          <w:w w:val="95"/>
          <w:sz w:val="11"/>
        </w:rPr>
        <w:t> </w:t>
      </w:r>
      <w:r>
        <w:rPr>
          <w:color w:val="231F20"/>
          <w:w w:val="95"/>
          <w:sz w:val="11"/>
        </w:rPr>
        <w:t>workforce</w:t>
      </w:r>
      <w:r>
        <w:rPr>
          <w:color w:val="231F20"/>
          <w:spacing w:val="-24"/>
          <w:w w:val="95"/>
          <w:sz w:val="11"/>
        </w:rPr>
        <w:t> </w:t>
      </w:r>
      <w:r>
        <w:rPr>
          <w:color w:val="231F20"/>
          <w:w w:val="95"/>
          <w:sz w:val="11"/>
        </w:rPr>
        <w:t>to</w:t>
      </w:r>
      <w:r>
        <w:rPr>
          <w:color w:val="231F20"/>
          <w:spacing w:val="-23"/>
          <w:w w:val="95"/>
          <w:sz w:val="11"/>
        </w:rPr>
        <w:t> </w:t>
      </w:r>
      <w:r>
        <w:rPr>
          <w:color w:val="231F20"/>
          <w:w w:val="95"/>
          <w:sz w:val="11"/>
        </w:rPr>
        <w:t>increase</w:t>
      </w:r>
      <w:r>
        <w:rPr>
          <w:color w:val="231F20"/>
          <w:spacing w:val="-24"/>
          <w:w w:val="95"/>
          <w:sz w:val="11"/>
        </w:rPr>
        <w:t> </w:t>
      </w:r>
      <w:r>
        <w:rPr>
          <w:color w:val="231F20"/>
          <w:w w:val="95"/>
          <w:sz w:val="11"/>
        </w:rPr>
        <w:t>over</w:t>
      </w:r>
      <w:r>
        <w:rPr>
          <w:color w:val="231F20"/>
          <w:spacing w:val="-24"/>
          <w:w w:val="95"/>
          <w:sz w:val="11"/>
        </w:rPr>
        <w:t> </w:t>
      </w:r>
      <w:r>
        <w:rPr>
          <w:color w:val="231F20"/>
          <w:w w:val="95"/>
          <w:sz w:val="11"/>
        </w:rPr>
        <w:t>the</w:t>
      </w:r>
      <w:r>
        <w:rPr>
          <w:color w:val="231F20"/>
          <w:spacing w:val="-23"/>
          <w:w w:val="95"/>
          <w:sz w:val="11"/>
        </w:rPr>
        <w:t> </w:t>
      </w:r>
      <w:r>
        <w:rPr>
          <w:color w:val="231F20"/>
          <w:w w:val="95"/>
          <w:sz w:val="11"/>
        </w:rPr>
        <w:t>next</w:t>
      </w:r>
      <w:r>
        <w:rPr>
          <w:color w:val="231F20"/>
          <w:spacing w:val="-24"/>
          <w:w w:val="95"/>
          <w:sz w:val="11"/>
        </w:rPr>
        <w:t> </w:t>
      </w:r>
      <w:r>
        <w:rPr>
          <w:color w:val="231F20"/>
          <w:w w:val="95"/>
          <w:sz w:val="11"/>
        </w:rPr>
        <w:t>three</w:t>
      </w:r>
      <w:r>
        <w:rPr>
          <w:color w:val="231F20"/>
          <w:spacing w:val="-22"/>
          <w:w w:val="95"/>
          <w:sz w:val="11"/>
        </w:rPr>
        <w:t> </w:t>
      </w:r>
      <w:r>
        <w:rPr>
          <w:color w:val="231F20"/>
          <w:w w:val="95"/>
          <w:sz w:val="11"/>
        </w:rPr>
        <w:t>months.</w:t>
      </w:r>
    </w:p>
    <w:p>
      <w:pPr>
        <w:pStyle w:val="BodyText"/>
        <w:spacing w:line="268" w:lineRule="auto"/>
        <w:ind w:left="153"/>
      </w:pPr>
      <w:r>
        <w:rPr/>
        <w:br w:type="column"/>
      </w:r>
      <w:r>
        <w:rPr>
          <w:color w:val="231F20"/>
          <w:w w:val="90"/>
        </w:rPr>
        <w:t>plant</w:t>
      </w:r>
      <w:r>
        <w:rPr>
          <w:color w:val="231F20"/>
          <w:spacing w:val="-22"/>
          <w:w w:val="90"/>
        </w:rPr>
        <w:t> </w:t>
      </w:r>
      <w:r>
        <w:rPr>
          <w:color w:val="231F20"/>
          <w:w w:val="90"/>
        </w:rPr>
        <w:t>and</w:t>
      </w:r>
      <w:r>
        <w:rPr>
          <w:color w:val="231F20"/>
          <w:spacing w:val="-21"/>
          <w:w w:val="90"/>
        </w:rPr>
        <w:t> </w:t>
      </w:r>
      <w:r>
        <w:rPr>
          <w:color w:val="231F20"/>
          <w:w w:val="90"/>
        </w:rPr>
        <w:t>equipment</w:t>
      </w:r>
      <w:r>
        <w:rPr>
          <w:color w:val="231F20"/>
          <w:spacing w:val="-21"/>
          <w:w w:val="90"/>
        </w:rPr>
        <w:t> </w:t>
      </w:r>
      <w:r>
        <w:rPr>
          <w:color w:val="231F20"/>
          <w:w w:val="90"/>
        </w:rPr>
        <w:t>between</w:t>
      </w:r>
      <w:r>
        <w:rPr>
          <w:color w:val="231F20"/>
          <w:spacing w:val="-21"/>
          <w:w w:val="90"/>
        </w:rPr>
        <w:t> </w:t>
      </w:r>
      <w:r>
        <w:rPr>
          <w:color w:val="231F20"/>
          <w:w w:val="90"/>
        </w:rPr>
        <w:t>sectors</w:t>
      </w:r>
      <w:r>
        <w:rPr>
          <w:color w:val="231F20"/>
          <w:spacing w:val="-21"/>
          <w:w w:val="90"/>
        </w:rPr>
        <w:t> </w:t>
      </w:r>
      <w:r>
        <w:rPr>
          <w:color w:val="231F20"/>
          <w:w w:val="90"/>
        </w:rPr>
        <w:t>(for</w:t>
      </w:r>
      <w:r>
        <w:rPr>
          <w:color w:val="231F20"/>
          <w:spacing w:val="-21"/>
          <w:w w:val="90"/>
        </w:rPr>
        <w:t> </w:t>
      </w:r>
      <w:r>
        <w:rPr>
          <w:color w:val="231F20"/>
          <w:w w:val="90"/>
        </w:rPr>
        <w:t>example,</w:t>
      </w:r>
      <w:r>
        <w:rPr>
          <w:color w:val="231F20"/>
          <w:spacing w:val="-21"/>
          <w:w w:val="90"/>
        </w:rPr>
        <w:t> </w:t>
      </w:r>
      <w:r>
        <w:rPr>
          <w:color w:val="231F20"/>
          <w:w w:val="90"/>
        </w:rPr>
        <w:t>away</w:t>
      </w:r>
      <w:r>
        <w:rPr>
          <w:color w:val="231F20"/>
          <w:spacing w:val="-25"/>
          <w:w w:val="90"/>
        </w:rPr>
        <w:t> </w:t>
      </w:r>
      <w:r>
        <w:rPr>
          <w:color w:val="231F20"/>
          <w:w w:val="90"/>
        </w:rPr>
        <w:t>from </w:t>
      </w:r>
      <w:r>
        <w:rPr>
          <w:color w:val="231F20"/>
          <w:w w:val="95"/>
        </w:rPr>
        <w:t>the financial services and property-related sectors). TFP </w:t>
      </w:r>
      <w:r>
        <w:rPr>
          <w:color w:val="231F20"/>
          <w:w w:val="90"/>
        </w:rPr>
        <w:t>growth</w:t>
      </w:r>
      <w:r>
        <w:rPr>
          <w:color w:val="231F20"/>
          <w:spacing w:val="-21"/>
          <w:w w:val="90"/>
        </w:rPr>
        <w:t> </w:t>
      </w:r>
      <w:r>
        <w:rPr>
          <w:color w:val="231F20"/>
          <w:w w:val="90"/>
        </w:rPr>
        <w:t>is</w:t>
      </w:r>
      <w:r>
        <w:rPr>
          <w:color w:val="231F20"/>
          <w:spacing w:val="-20"/>
          <w:w w:val="90"/>
        </w:rPr>
        <w:t> </w:t>
      </w:r>
      <w:r>
        <w:rPr>
          <w:color w:val="231F20"/>
          <w:w w:val="90"/>
        </w:rPr>
        <w:t>likely</w:t>
      </w:r>
      <w:r>
        <w:rPr>
          <w:color w:val="231F20"/>
          <w:spacing w:val="-23"/>
          <w:w w:val="90"/>
        </w:rPr>
        <w:t> </w:t>
      </w:r>
      <w:r>
        <w:rPr>
          <w:color w:val="231F20"/>
          <w:w w:val="90"/>
        </w:rPr>
        <w:t>to</w:t>
      </w:r>
      <w:r>
        <w:rPr>
          <w:color w:val="231F20"/>
          <w:spacing w:val="-20"/>
          <w:w w:val="90"/>
        </w:rPr>
        <w:t> </w:t>
      </w:r>
      <w:r>
        <w:rPr>
          <w:color w:val="231F20"/>
          <w:w w:val="90"/>
        </w:rPr>
        <w:t>be</w:t>
      </w:r>
      <w:r>
        <w:rPr>
          <w:color w:val="231F20"/>
          <w:spacing w:val="-20"/>
          <w:w w:val="90"/>
        </w:rPr>
        <w:t> </w:t>
      </w:r>
      <w:r>
        <w:rPr>
          <w:color w:val="231F20"/>
          <w:w w:val="90"/>
        </w:rPr>
        <w:t>reduced</w:t>
      </w:r>
      <w:r>
        <w:rPr>
          <w:color w:val="231F20"/>
          <w:spacing w:val="-23"/>
          <w:w w:val="90"/>
        </w:rPr>
        <w:t> </w:t>
      </w:r>
      <w:r>
        <w:rPr>
          <w:color w:val="231F20"/>
          <w:w w:val="90"/>
        </w:rPr>
        <w:t>during</w:t>
      </w:r>
      <w:r>
        <w:rPr>
          <w:color w:val="231F20"/>
          <w:spacing w:val="-23"/>
          <w:w w:val="90"/>
        </w:rPr>
        <w:t> </w:t>
      </w:r>
      <w:r>
        <w:rPr>
          <w:color w:val="231F20"/>
          <w:w w:val="90"/>
        </w:rPr>
        <w:t>that</w:t>
      </w:r>
      <w:r>
        <w:rPr>
          <w:color w:val="231F20"/>
          <w:spacing w:val="-21"/>
          <w:w w:val="90"/>
        </w:rPr>
        <w:t> </w:t>
      </w:r>
      <w:r>
        <w:rPr>
          <w:color w:val="231F20"/>
          <w:w w:val="90"/>
        </w:rPr>
        <w:t>adjustment</w:t>
      </w:r>
      <w:r>
        <w:rPr>
          <w:color w:val="231F20"/>
          <w:spacing w:val="-20"/>
          <w:w w:val="90"/>
        </w:rPr>
        <w:t> </w:t>
      </w:r>
      <w:r>
        <w:rPr>
          <w:color w:val="231F20"/>
          <w:w w:val="90"/>
        </w:rPr>
        <w:t>process.</w:t>
      </w:r>
    </w:p>
    <w:p>
      <w:pPr>
        <w:pStyle w:val="BodyText"/>
        <w:rPr>
          <w:sz w:val="23"/>
        </w:rPr>
      </w:pPr>
    </w:p>
    <w:p>
      <w:pPr>
        <w:pStyle w:val="ListParagraph"/>
        <w:numPr>
          <w:ilvl w:val="1"/>
          <w:numId w:val="22"/>
        </w:numPr>
        <w:tabs>
          <w:tab w:pos="634" w:val="left" w:leader="none"/>
        </w:tabs>
        <w:spacing w:line="240" w:lineRule="auto" w:before="0" w:after="0"/>
        <w:ind w:left="633" w:right="0" w:hanging="481"/>
        <w:jc w:val="left"/>
        <w:rPr>
          <w:sz w:val="26"/>
        </w:rPr>
      </w:pPr>
      <w:r>
        <w:rPr>
          <w:color w:val="231F20"/>
          <w:sz w:val="26"/>
        </w:rPr>
        <w:t>Labour market</w:t>
      </w:r>
      <w:r>
        <w:rPr>
          <w:color w:val="231F20"/>
          <w:spacing w:val="-58"/>
          <w:sz w:val="26"/>
        </w:rPr>
        <w:t> </w:t>
      </w:r>
      <w:r>
        <w:rPr>
          <w:color w:val="231F20"/>
          <w:sz w:val="26"/>
        </w:rPr>
        <w:t>tightness</w:t>
      </w:r>
    </w:p>
    <w:p>
      <w:pPr>
        <w:pStyle w:val="BodyText"/>
        <w:spacing w:before="3"/>
        <w:rPr>
          <w:sz w:val="29"/>
        </w:rPr>
      </w:pPr>
    </w:p>
    <w:p>
      <w:pPr>
        <w:pStyle w:val="BodyText"/>
        <w:spacing w:line="268" w:lineRule="auto"/>
        <w:ind w:left="153" w:right="155"/>
      </w:pPr>
      <w:r>
        <w:rPr>
          <w:color w:val="231F20"/>
        </w:rPr>
        <w:t>The</w:t>
      </w:r>
      <w:r>
        <w:rPr>
          <w:color w:val="231F20"/>
          <w:spacing w:val="-41"/>
        </w:rPr>
        <w:t> </w:t>
      </w:r>
      <w:r>
        <w:rPr>
          <w:color w:val="231F20"/>
        </w:rPr>
        <w:t>balance</w:t>
      </w:r>
      <w:r>
        <w:rPr>
          <w:color w:val="231F20"/>
          <w:spacing w:val="-41"/>
        </w:rPr>
        <w:t> </w:t>
      </w:r>
      <w:r>
        <w:rPr>
          <w:color w:val="231F20"/>
        </w:rPr>
        <w:t>between</w:t>
      </w:r>
      <w:r>
        <w:rPr>
          <w:color w:val="231F20"/>
          <w:spacing w:val="-42"/>
        </w:rPr>
        <w:t> </w:t>
      </w:r>
      <w:r>
        <w:rPr>
          <w:color w:val="231F20"/>
        </w:rPr>
        <w:t>output</w:t>
      </w:r>
      <w:r>
        <w:rPr>
          <w:color w:val="231F20"/>
          <w:spacing w:val="-40"/>
        </w:rPr>
        <w:t> </w:t>
      </w:r>
      <w:r>
        <w:rPr>
          <w:color w:val="231F20"/>
        </w:rPr>
        <w:t>and</w:t>
      </w:r>
      <w:r>
        <w:rPr>
          <w:color w:val="231F20"/>
          <w:spacing w:val="-41"/>
        </w:rPr>
        <w:t> </w:t>
      </w:r>
      <w:r>
        <w:rPr>
          <w:color w:val="231F20"/>
        </w:rPr>
        <w:t>potential</w:t>
      </w:r>
      <w:r>
        <w:rPr>
          <w:color w:val="231F20"/>
          <w:spacing w:val="-40"/>
        </w:rPr>
        <w:t> </w:t>
      </w:r>
      <w:r>
        <w:rPr>
          <w:color w:val="231F20"/>
        </w:rPr>
        <w:t>supply</w:t>
      </w:r>
      <w:r>
        <w:rPr>
          <w:color w:val="231F20"/>
          <w:spacing w:val="-41"/>
        </w:rPr>
        <w:t> </w:t>
      </w:r>
      <w:r>
        <w:rPr>
          <w:color w:val="231F20"/>
        </w:rPr>
        <w:t>also </w:t>
      </w:r>
      <w:r>
        <w:rPr>
          <w:color w:val="231F20"/>
          <w:w w:val="90"/>
        </w:rPr>
        <w:t>depends</w:t>
      </w:r>
      <w:r>
        <w:rPr>
          <w:color w:val="231F20"/>
          <w:spacing w:val="-24"/>
          <w:w w:val="90"/>
        </w:rPr>
        <w:t> </w:t>
      </w:r>
      <w:r>
        <w:rPr>
          <w:color w:val="231F20"/>
          <w:w w:val="90"/>
        </w:rPr>
        <w:t>on</w:t>
      </w:r>
      <w:r>
        <w:rPr>
          <w:color w:val="231F20"/>
          <w:spacing w:val="-24"/>
          <w:w w:val="90"/>
        </w:rPr>
        <w:t> </w:t>
      </w:r>
      <w:r>
        <w:rPr>
          <w:color w:val="231F20"/>
          <w:w w:val="90"/>
        </w:rPr>
        <w:t>the</w:t>
      </w:r>
      <w:r>
        <w:rPr>
          <w:color w:val="231F20"/>
          <w:spacing w:val="-23"/>
          <w:w w:val="90"/>
        </w:rPr>
        <w:t> </w:t>
      </w:r>
      <w:r>
        <w:rPr>
          <w:color w:val="231F20"/>
          <w:w w:val="90"/>
        </w:rPr>
        <w:t>degree</w:t>
      </w:r>
      <w:r>
        <w:rPr>
          <w:color w:val="231F20"/>
          <w:spacing w:val="-24"/>
          <w:w w:val="90"/>
        </w:rPr>
        <w:t> </w:t>
      </w:r>
      <w:r>
        <w:rPr>
          <w:color w:val="231F20"/>
          <w:w w:val="90"/>
        </w:rPr>
        <w:t>of</w:t>
      </w:r>
      <w:r>
        <w:rPr>
          <w:color w:val="231F20"/>
          <w:spacing w:val="-20"/>
          <w:w w:val="90"/>
        </w:rPr>
        <w:t> </w:t>
      </w:r>
      <w:r>
        <w:rPr>
          <w:color w:val="231F20"/>
          <w:w w:val="90"/>
        </w:rPr>
        <w:t>slack</w:t>
      </w:r>
      <w:r>
        <w:rPr>
          <w:color w:val="231F20"/>
          <w:spacing w:val="-22"/>
          <w:w w:val="90"/>
        </w:rPr>
        <w:t> </w:t>
      </w:r>
      <w:r>
        <w:rPr>
          <w:color w:val="231F20"/>
          <w:w w:val="90"/>
        </w:rPr>
        <w:t>within</w:t>
      </w:r>
      <w:r>
        <w:rPr>
          <w:color w:val="231F20"/>
          <w:spacing w:val="-23"/>
          <w:w w:val="90"/>
        </w:rPr>
        <w:t> </w:t>
      </w:r>
      <w:r>
        <w:rPr>
          <w:color w:val="231F20"/>
          <w:w w:val="90"/>
        </w:rPr>
        <w:t>the</w:t>
      </w:r>
      <w:r>
        <w:rPr>
          <w:color w:val="231F20"/>
          <w:spacing w:val="-21"/>
          <w:w w:val="90"/>
        </w:rPr>
        <w:t> </w:t>
      </w:r>
      <w:r>
        <w:rPr>
          <w:color w:val="231F20"/>
          <w:w w:val="90"/>
        </w:rPr>
        <w:t>labour</w:t>
      </w:r>
      <w:r>
        <w:rPr>
          <w:color w:val="231F20"/>
          <w:spacing w:val="-20"/>
          <w:w w:val="90"/>
        </w:rPr>
        <w:t> </w:t>
      </w:r>
      <w:r>
        <w:rPr>
          <w:color w:val="231F20"/>
          <w:w w:val="90"/>
        </w:rPr>
        <w:t>market.</w:t>
      </w:r>
      <w:r>
        <w:rPr>
          <w:color w:val="231F20"/>
          <w:spacing w:val="4"/>
          <w:w w:val="90"/>
        </w:rPr>
        <w:t> </w:t>
      </w:r>
      <w:r>
        <w:rPr>
          <w:color w:val="231F20"/>
          <w:w w:val="90"/>
        </w:rPr>
        <w:t>This </w:t>
      </w:r>
      <w:r>
        <w:rPr>
          <w:color w:val="231F20"/>
          <w:w w:val="95"/>
        </w:rPr>
        <w:t>subsection</w:t>
      </w:r>
      <w:r>
        <w:rPr>
          <w:color w:val="231F20"/>
          <w:spacing w:val="-43"/>
          <w:w w:val="95"/>
        </w:rPr>
        <w:t> </w:t>
      </w:r>
      <w:r>
        <w:rPr>
          <w:color w:val="231F20"/>
          <w:w w:val="95"/>
        </w:rPr>
        <w:t>discusses</w:t>
      </w:r>
      <w:r>
        <w:rPr>
          <w:color w:val="231F20"/>
          <w:spacing w:val="-40"/>
          <w:w w:val="95"/>
        </w:rPr>
        <w:t> </w:t>
      </w:r>
      <w:r>
        <w:rPr>
          <w:color w:val="231F20"/>
          <w:w w:val="95"/>
        </w:rPr>
        <w:t>recent</w:t>
      </w:r>
      <w:r>
        <w:rPr>
          <w:color w:val="231F20"/>
          <w:spacing w:val="-43"/>
          <w:w w:val="95"/>
        </w:rPr>
        <w:t> </w:t>
      </w:r>
      <w:r>
        <w:rPr>
          <w:color w:val="231F20"/>
          <w:w w:val="95"/>
        </w:rPr>
        <w:t>developments</w:t>
      </w:r>
      <w:r>
        <w:rPr>
          <w:color w:val="231F20"/>
          <w:spacing w:val="-41"/>
          <w:w w:val="95"/>
        </w:rPr>
        <w:t> </w:t>
      </w:r>
      <w:r>
        <w:rPr>
          <w:color w:val="231F20"/>
          <w:w w:val="95"/>
        </w:rPr>
        <w:t>in</w:t>
      </w:r>
      <w:r>
        <w:rPr>
          <w:color w:val="231F20"/>
          <w:spacing w:val="-40"/>
          <w:w w:val="95"/>
        </w:rPr>
        <w:t> </w:t>
      </w:r>
      <w:r>
        <w:rPr>
          <w:color w:val="231F20"/>
          <w:w w:val="95"/>
        </w:rPr>
        <w:t>employment, influences</w:t>
      </w:r>
      <w:r>
        <w:rPr>
          <w:color w:val="231F20"/>
          <w:spacing w:val="-37"/>
          <w:w w:val="95"/>
        </w:rPr>
        <w:t> </w:t>
      </w:r>
      <w:r>
        <w:rPr>
          <w:color w:val="231F20"/>
          <w:w w:val="95"/>
        </w:rPr>
        <w:t>on</w:t>
      </w:r>
      <w:r>
        <w:rPr>
          <w:color w:val="231F20"/>
          <w:spacing w:val="-35"/>
          <w:w w:val="95"/>
        </w:rPr>
        <w:t> </w:t>
      </w:r>
      <w:r>
        <w:rPr>
          <w:color w:val="231F20"/>
          <w:w w:val="95"/>
        </w:rPr>
        <w:t>labour</w:t>
      </w:r>
      <w:r>
        <w:rPr>
          <w:color w:val="231F20"/>
          <w:spacing w:val="-35"/>
          <w:w w:val="95"/>
        </w:rPr>
        <w:t> </w:t>
      </w:r>
      <w:r>
        <w:rPr>
          <w:color w:val="231F20"/>
          <w:w w:val="95"/>
        </w:rPr>
        <w:t>supply,</w:t>
      </w:r>
      <w:r>
        <w:rPr>
          <w:color w:val="231F20"/>
          <w:spacing w:val="-35"/>
          <w:w w:val="95"/>
        </w:rPr>
        <w:t> </w:t>
      </w:r>
      <w:r>
        <w:rPr>
          <w:color w:val="231F20"/>
          <w:w w:val="95"/>
        </w:rPr>
        <w:t>and</w:t>
      </w:r>
      <w:r>
        <w:rPr>
          <w:color w:val="231F20"/>
          <w:spacing w:val="-35"/>
          <w:w w:val="95"/>
        </w:rPr>
        <w:t> </w:t>
      </w:r>
      <w:r>
        <w:rPr>
          <w:color w:val="231F20"/>
          <w:w w:val="95"/>
        </w:rPr>
        <w:t>labour</w:t>
      </w:r>
      <w:r>
        <w:rPr>
          <w:color w:val="231F20"/>
          <w:spacing w:val="-34"/>
          <w:w w:val="95"/>
        </w:rPr>
        <w:t> </w:t>
      </w:r>
      <w:r>
        <w:rPr>
          <w:color w:val="231F20"/>
          <w:w w:val="95"/>
        </w:rPr>
        <w:t>market</w:t>
      </w:r>
      <w:r>
        <w:rPr>
          <w:color w:val="231F20"/>
          <w:spacing w:val="-37"/>
          <w:w w:val="95"/>
        </w:rPr>
        <w:t> </w:t>
      </w:r>
      <w:r>
        <w:rPr>
          <w:color w:val="231F20"/>
          <w:w w:val="95"/>
        </w:rPr>
        <w:t>tightness.</w:t>
      </w:r>
    </w:p>
    <w:p>
      <w:pPr>
        <w:pStyle w:val="BodyText"/>
        <w:spacing w:before="8"/>
      </w:pPr>
    </w:p>
    <w:p>
      <w:pPr>
        <w:pStyle w:val="Heading4"/>
      </w:pPr>
      <w:r>
        <w:rPr>
          <w:color w:val="A70740"/>
        </w:rPr>
        <w:t>Employment</w:t>
      </w:r>
    </w:p>
    <w:p>
      <w:pPr>
        <w:pStyle w:val="BodyText"/>
        <w:spacing w:line="268" w:lineRule="auto" w:before="24"/>
        <w:ind w:left="153" w:right="155"/>
      </w:pPr>
      <w:r>
        <w:rPr>
          <w:color w:val="231F20"/>
          <w:w w:val="90"/>
        </w:rPr>
        <w:t>Labour</w:t>
      </w:r>
      <w:r>
        <w:rPr>
          <w:color w:val="231F20"/>
          <w:spacing w:val="-24"/>
          <w:w w:val="90"/>
        </w:rPr>
        <w:t> </w:t>
      </w:r>
      <w:r>
        <w:rPr>
          <w:color w:val="231F20"/>
          <w:w w:val="90"/>
        </w:rPr>
        <w:t>market</w:t>
      </w:r>
      <w:r>
        <w:rPr>
          <w:color w:val="231F20"/>
          <w:spacing w:val="-24"/>
          <w:w w:val="90"/>
        </w:rPr>
        <w:t> </w:t>
      </w:r>
      <w:r>
        <w:rPr>
          <w:color w:val="231F20"/>
          <w:w w:val="90"/>
        </w:rPr>
        <w:t>conditions</w:t>
      </w:r>
      <w:r>
        <w:rPr>
          <w:color w:val="231F20"/>
          <w:spacing w:val="-24"/>
          <w:w w:val="90"/>
        </w:rPr>
        <w:t> </w:t>
      </w:r>
      <w:r>
        <w:rPr>
          <w:color w:val="231F20"/>
          <w:w w:val="90"/>
        </w:rPr>
        <w:t>have</w:t>
      </w:r>
      <w:r>
        <w:rPr>
          <w:color w:val="231F20"/>
          <w:spacing w:val="-27"/>
          <w:w w:val="90"/>
        </w:rPr>
        <w:t> </w:t>
      </w:r>
      <w:r>
        <w:rPr>
          <w:color w:val="231F20"/>
          <w:w w:val="90"/>
        </w:rPr>
        <w:t>deteriorated</w:t>
      </w:r>
      <w:r>
        <w:rPr>
          <w:color w:val="231F20"/>
          <w:spacing w:val="-23"/>
          <w:w w:val="90"/>
        </w:rPr>
        <w:t> </w:t>
      </w:r>
      <w:r>
        <w:rPr>
          <w:color w:val="231F20"/>
          <w:w w:val="90"/>
        </w:rPr>
        <w:t>sharply,</w:t>
      </w:r>
      <w:r>
        <w:rPr>
          <w:color w:val="231F20"/>
          <w:spacing w:val="-24"/>
          <w:w w:val="90"/>
        </w:rPr>
        <w:t> </w:t>
      </w:r>
      <w:r>
        <w:rPr>
          <w:color w:val="231F20"/>
          <w:w w:val="90"/>
        </w:rPr>
        <w:t>and</w:t>
      </w:r>
      <w:r>
        <w:rPr>
          <w:color w:val="231F20"/>
          <w:spacing w:val="-27"/>
          <w:w w:val="90"/>
        </w:rPr>
        <w:t> </w:t>
      </w:r>
      <w:r>
        <w:rPr>
          <w:color w:val="231F20"/>
          <w:w w:val="90"/>
        </w:rPr>
        <w:t>the </w:t>
      </w:r>
      <w:r>
        <w:rPr>
          <w:color w:val="231F20"/>
        </w:rPr>
        <w:t>weakening</w:t>
      </w:r>
      <w:r>
        <w:rPr>
          <w:color w:val="231F20"/>
          <w:spacing w:val="-45"/>
        </w:rPr>
        <w:t> </w:t>
      </w:r>
      <w:r>
        <w:rPr>
          <w:color w:val="231F20"/>
        </w:rPr>
        <w:t>may</w:t>
      </w:r>
      <w:r>
        <w:rPr>
          <w:color w:val="231F20"/>
          <w:spacing w:val="-44"/>
        </w:rPr>
        <w:t> </w:t>
      </w:r>
      <w:r>
        <w:rPr>
          <w:color w:val="231F20"/>
        </w:rPr>
        <w:t>be</w:t>
      </w:r>
      <w:r>
        <w:rPr>
          <w:color w:val="231F20"/>
          <w:spacing w:val="-44"/>
        </w:rPr>
        <w:t> </w:t>
      </w:r>
      <w:r>
        <w:rPr>
          <w:color w:val="231F20"/>
        </w:rPr>
        <w:t>gaining</w:t>
      </w:r>
      <w:r>
        <w:rPr>
          <w:color w:val="231F20"/>
          <w:spacing w:val="-44"/>
        </w:rPr>
        <w:t> </w:t>
      </w:r>
      <w:r>
        <w:rPr>
          <w:color w:val="231F20"/>
        </w:rPr>
        <w:t>pace.</w:t>
      </w:r>
      <w:r>
        <w:rPr>
          <w:color w:val="231F20"/>
          <w:spacing w:val="-30"/>
        </w:rPr>
        <w:t> </w:t>
      </w:r>
      <w:r>
        <w:rPr>
          <w:color w:val="231F20"/>
        </w:rPr>
        <w:t>According</w:t>
      </w:r>
      <w:r>
        <w:rPr>
          <w:color w:val="231F20"/>
          <w:spacing w:val="-46"/>
        </w:rPr>
        <w:t> </w:t>
      </w:r>
      <w:r>
        <w:rPr>
          <w:color w:val="231F20"/>
        </w:rPr>
        <w:t>to</w:t>
      </w:r>
      <w:r>
        <w:rPr>
          <w:color w:val="231F20"/>
          <w:spacing w:val="-44"/>
        </w:rPr>
        <w:t> </w:t>
      </w:r>
      <w:r>
        <w:rPr>
          <w:color w:val="231F20"/>
        </w:rPr>
        <w:t>LFS</w:t>
      </w:r>
      <w:r>
        <w:rPr>
          <w:color w:val="231F20"/>
          <w:spacing w:val="-46"/>
        </w:rPr>
        <w:t> </w:t>
      </w:r>
      <w:r>
        <w:rPr>
          <w:color w:val="231F20"/>
        </w:rPr>
        <w:t>data, employment</w:t>
      </w:r>
      <w:r>
        <w:rPr>
          <w:color w:val="231F20"/>
          <w:spacing w:val="-40"/>
        </w:rPr>
        <w:t> </w:t>
      </w:r>
      <w:r>
        <w:rPr>
          <w:color w:val="231F20"/>
        </w:rPr>
        <w:t>fell</w:t>
      </w:r>
      <w:r>
        <w:rPr>
          <w:color w:val="231F20"/>
          <w:spacing w:val="-38"/>
        </w:rPr>
        <w:t> </w:t>
      </w:r>
      <w:r>
        <w:rPr>
          <w:color w:val="231F20"/>
        </w:rPr>
        <w:t>by</w:t>
      </w:r>
      <w:r>
        <w:rPr>
          <w:color w:val="231F20"/>
          <w:spacing w:val="-37"/>
        </w:rPr>
        <w:t> </w:t>
      </w:r>
      <w:r>
        <w:rPr>
          <w:color w:val="231F20"/>
        </w:rPr>
        <w:t>0.4%</w:t>
      </w:r>
      <w:r>
        <w:rPr>
          <w:color w:val="231F20"/>
          <w:spacing w:val="-37"/>
        </w:rPr>
        <w:t> </w:t>
      </w:r>
      <w:r>
        <w:rPr>
          <w:color w:val="231F20"/>
        </w:rPr>
        <w:t>in</w:t>
      </w:r>
      <w:r>
        <w:rPr>
          <w:color w:val="231F20"/>
          <w:spacing w:val="-39"/>
        </w:rPr>
        <w:t> </w:t>
      </w:r>
      <w:r>
        <w:rPr>
          <w:color w:val="231F20"/>
        </w:rPr>
        <w:t>the</w:t>
      </w:r>
      <w:r>
        <w:rPr>
          <w:color w:val="231F20"/>
          <w:spacing w:val="-40"/>
        </w:rPr>
        <w:t> </w:t>
      </w:r>
      <w:r>
        <w:rPr>
          <w:color w:val="231F20"/>
        </w:rPr>
        <w:t>three</w:t>
      </w:r>
      <w:r>
        <w:rPr>
          <w:color w:val="231F20"/>
          <w:spacing w:val="-37"/>
        </w:rPr>
        <w:t> </w:t>
      </w:r>
      <w:r>
        <w:rPr>
          <w:color w:val="231F20"/>
        </w:rPr>
        <w:t>months</w:t>
      </w:r>
      <w:r>
        <w:rPr>
          <w:color w:val="231F20"/>
          <w:spacing w:val="-39"/>
        </w:rPr>
        <w:t> </w:t>
      </w:r>
      <w:r>
        <w:rPr>
          <w:color w:val="231F20"/>
        </w:rPr>
        <w:t>to</w:t>
      </w:r>
      <w:r>
        <w:rPr>
          <w:color w:val="231F20"/>
          <w:spacing w:val="-41"/>
        </w:rPr>
        <w:t> </w:t>
      </w:r>
      <w:r>
        <w:rPr>
          <w:color w:val="231F20"/>
        </w:rPr>
        <w:t>August </w:t>
      </w:r>
      <w:r>
        <w:rPr>
          <w:color w:val="231F20"/>
          <w:w w:val="95"/>
        </w:rPr>
        <w:t>compared</w:t>
      </w:r>
      <w:r>
        <w:rPr>
          <w:color w:val="231F20"/>
          <w:spacing w:val="-40"/>
          <w:w w:val="95"/>
        </w:rPr>
        <w:t> </w:t>
      </w:r>
      <w:r>
        <w:rPr>
          <w:color w:val="231F20"/>
          <w:w w:val="95"/>
        </w:rPr>
        <w:t>with</w:t>
      </w:r>
      <w:r>
        <w:rPr>
          <w:color w:val="231F20"/>
          <w:spacing w:val="-41"/>
          <w:w w:val="95"/>
        </w:rPr>
        <w:t> </w:t>
      </w:r>
      <w:r>
        <w:rPr>
          <w:color w:val="231F20"/>
          <w:w w:val="95"/>
        </w:rPr>
        <w:t>the</w:t>
      </w:r>
      <w:r>
        <w:rPr>
          <w:color w:val="231F20"/>
          <w:spacing w:val="-39"/>
          <w:w w:val="95"/>
        </w:rPr>
        <w:t> </w:t>
      </w:r>
      <w:r>
        <w:rPr>
          <w:color w:val="231F20"/>
          <w:w w:val="95"/>
        </w:rPr>
        <w:t>previous</w:t>
      </w:r>
      <w:r>
        <w:rPr>
          <w:color w:val="231F20"/>
          <w:spacing w:val="-41"/>
          <w:w w:val="95"/>
        </w:rPr>
        <w:t> </w:t>
      </w:r>
      <w:r>
        <w:rPr>
          <w:color w:val="231F20"/>
          <w:w w:val="95"/>
        </w:rPr>
        <w:t>three</w:t>
      </w:r>
      <w:r>
        <w:rPr>
          <w:color w:val="231F20"/>
          <w:spacing w:val="-39"/>
          <w:w w:val="95"/>
        </w:rPr>
        <w:t> </w:t>
      </w:r>
      <w:r>
        <w:rPr>
          <w:color w:val="231F20"/>
          <w:w w:val="95"/>
        </w:rPr>
        <w:t>months,</w:t>
      </w:r>
      <w:r>
        <w:rPr>
          <w:color w:val="231F20"/>
          <w:spacing w:val="-40"/>
          <w:w w:val="95"/>
        </w:rPr>
        <w:t> </w:t>
      </w:r>
      <w:r>
        <w:rPr>
          <w:color w:val="231F20"/>
          <w:w w:val="95"/>
        </w:rPr>
        <w:t>the</w:t>
      </w:r>
      <w:r>
        <w:rPr>
          <w:color w:val="231F20"/>
          <w:spacing w:val="-39"/>
          <w:w w:val="95"/>
        </w:rPr>
        <w:t> </w:t>
      </w:r>
      <w:r>
        <w:rPr>
          <w:color w:val="231F20"/>
          <w:w w:val="95"/>
        </w:rPr>
        <w:t>largest</w:t>
      </w:r>
      <w:r>
        <w:rPr>
          <w:color w:val="231F20"/>
          <w:spacing w:val="-39"/>
          <w:w w:val="95"/>
        </w:rPr>
        <w:t> </w:t>
      </w:r>
      <w:r>
        <w:rPr>
          <w:color w:val="231F20"/>
          <w:w w:val="95"/>
        </w:rPr>
        <w:t>such quarterly decline since February 1993. And within that, </w:t>
      </w:r>
      <w:r>
        <w:rPr>
          <w:color w:val="231F20"/>
          <w:w w:val="90"/>
        </w:rPr>
        <w:t>indicative</w:t>
      </w:r>
      <w:r>
        <w:rPr>
          <w:color w:val="231F20"/>
          <w:spacing w:val="-17"/>
          <w:w w:val="90"/>
        </w:rPr>
        <w:t> </w:t>
      </w:r>
      <w:r>
        <w:rPr>
          <w:color w:val="231F20"/>
          <w:w w:val="90"/>
        </w:rPr>
        <w:t>monthly</w:t>
      </w:r>
      <w:r>
        <w:rPr>
          <w:color w:val="231F20"/>
          <w:spacing w:val="-20"/>
          <w:w w:val="90"/>
        </w:rPr>
        <w:t> </w:t>
      </w:r>
      <w:r>
        <w:rPr>
          <w:color w:val="231F20"/>
          <w:w w:val="90"/>
        </w:rPr>
        <w:t>data</w:t>
      </w:r>
      <w:r>
        <w:rPr>
          <w:color w:val="231F20"/>
          <w:spacing w:val="-16"/>
          <w:w w:val="90"/>
        </w:rPr>
        <w:t> </w:t>
      </w:r>
      <w:r>
        <w:rPr>
          <w:color w:val="231F20"/>
          <w:w w:val="90"/>
        </w:rPr>
        <w:t>suggest</w:t>
      </w:r>
      <w:r>
        <w:rPr>
          <w:color w:val="231F20"/>
          <w:spacing w:val="-20"/>
          <w:w w:val="90"/>
        </w:rPr>
        <w:t> </w:t>
      </w:r>
      <w:r>
        <w:rPr>
          <w:color w:val="231F20"/>
          <w:w w:val="90"/>
        </w:rPr>
        <w:t>that</w:t>
      </w:r>
      <w:r>
        <w:rPr>
          <w:color w:val="231F20"/>
          <w:spacing w:val="-19"/>
          <w:w w:val="90"/>
        </w:rPr>
        <w:t> </w:t>
      </w:r>
      <w:r>
        <w:rPr>
          <w:color w:val="231F20"/>
          <w:w w:val="90"/>
        </w:rPr>
        <w:t>the</w:t>
      </w:r>
      <w:r>
        <w:rPr>
          <w:color w:val="231F20"/>
          <w:spacing w:val="-17"/>
          <w:w w:val="90"/>
        </w:rPr>
        <w:t> </w:t>
      </w:r>
      <w:r>
        <w:rPr>
          <w:color w:val="231F20"/>
          <w:w w:val="90"/>
        </w:rPr>
        <w:t>employment</w:t>
      </w:r>
      <w:r>
        <w:rPr>
          <w:color w:val="231F20"/>
          <w:spacing w:val="-16"/>
          <w:w w:val="90"/>
        </w:rPr>
        <w:t> </w:t>
      </w:r>
      <w:r>
        <w:rPr>
          <w:color w:val="231F20"/>
          <w:w w:val="90"/>
        </w:rPr>
        <w:t>rate</w:t>
      </w:r>
      <w:r>
        <w:rPr>
          <w:color w:val="231F20"/>
          <w:spacing w:val="-16"/>
          <w:w w:val="90"/>
        </w:rPr>
        <w:t> </w:t>
      </w:r>
      <w:r>
        <w:rPr>
          <w:color w:val="231F20"/>
          <w:w w:val="90"/>
        </w:rPr>
        <w:t>in </w:t>
      </w:r>
      <w:r>
        <w:rPr>
          <w:color w:val="231F20"/>
          <w:w w:val="95"/>
        </w:rPr>
        <w:t>August</w:t>
      </w:r>
      <w:r>
        <w:rPr>
          <w:color w:val="231F20"/>
          <w:spacing w:val="-43"/>
          <w:w w:val="95"/>
        </w:rPr>
        <w:t> </w:t>
      </w:r>
      <w:r>
        <w:rPr>
          <w:color w:val="231F20"/>
          <w:w w:val="95"/>
        </w:rPr>
        <w:t>was</w:t>
      </w:r>
      <w:r>
        <w:rPr>
          <w:color w:val="231F20"/>
          <w:spacing w:val="-41"/>
          <w:w w:val="95"/>
        </w:rPr>
        <w:t> </w:t>
      </w:r>
      <w:r>
        <w:rPr>
          <w:color w:val="231F20"/>
          <w:w w:val="95"/>
        </w:rPr>
        <w:t>particularly</w:t>
      </w:r>
      <w:r>
        <w:rPr>
          <w:color w:val="231F20"/>
          <w:spacing w:val="-43"/>
          <w:w w:val="95"/>
        </w:rPr>
        <w:t> </w:t>
      </w:r>
      <w:r>
        <w:rPr>
          <w:color w:val="231F20"/>
          <w:w w:val="95"/>
        </w:rPr>
        <w:t>weak.</w:t>
      </w:r>
      <w:r>
        <w:rPr>
          <w:color w:val="231F20"/>
          <w:spacing w:val="-30"/>
          <w:w w:val="95"/>
        </w:rPr>
        <w:t> </w:t>
      </w:r>
      <w:r>
        <w:rPr>
          <w:color w:val="231F20"/>
          <w:w w:val="95"/>
        </w:rPr>
        <w:t>That</w:t>
      </w:r>
      <w:r>
        <w:rPr>
          <w:color w:val="231F20"/>
          <w:spacing w:val="-41"/>
          <w:w w:val="95"/>
        </w:rPr>
        <w:t> </w:t>
      </w:r>
      <w:r>
        <w:rPr>
          <w:color w:val="231F20"/>
          <w:w w:val="95"/>
        </w:rPr>
        <w:t>sharp</w:t>
      </w:r>
      <w:r>
        <w:rPr>
          <w:color w:val="231F20"/>
          <w:spacing w:val="-42"/>
          <w:w w:val="95"/>
        </w:rPr>
        <w:t> </w:t>
      </w:r>
      <w:r>
        <w:rPr>
          <w:color w:val="231F20"/>
          <w:w w:val="95"/>
        </w:rPr>
        <w:t>slowing</w:t>
      </w:r>
      <w:r>
        <w:rPr>
          <w:color w:val="231F20"/>
          <w:spacing w:val="-42"/>
          <w:w w:val="95"/>
        </w:rPr>
        <w:t> </w:t>
      </w:r>
      <w:r>
        <w:rPr>
          <w:color w:val="231F20"/>
          <w:w w:val="95"/>
        </w:rPr>
        <w:t>brings</w:t>
      </w:r>
      <w:r>
        <w:rPr>
          <w:color w:val="231F20"/>
          <w:spacing w:val="-43"/>
          <w:w w:val="95"/>
        </w:rPr>
        <w:t> </w:t>
      </w:r>
      <w:r>
        <w:rPr>
          <w:color w:val="231F20"/>
          <w:w w:val="95"/>
        </w:rPr>
        <w:t>the LFS</w:t>
      </w:r>
      <w:r>
        <w:rPr>
          <w:color w:val="231F20"/>
          <w:spacing w:val="-36"/>
          <w:w w:val="95"/>
        </w:rPr>
        <w:t> </w:t>
      </w:r>
      <w:r>
        <w:rPr>
          <w:color w:val="231F20"/>
          <w:w w:val="95"/>
        </w:rPr>
        <w:t>measure</w:t>
      </w:r>
      <w:r>
        <w:rPr>
          <w:color w:val="231F20"/>
          <w:spacing w:val="-38"/>
          <w:w w:val="95"/>
        </w:rPr>
        <w:t> </w:t>
      </w:r>
      <w:r>
        <w:rPr>
          <w:color w:val="231F20"/>
          <w:w w:val="95"/>
        </w:rPr>
        <w:t>of</w:t>
      </w:r>
      <w:r>
        <w:rPr>
          <w:color w:val="231F20"/>
          <w:spacing w:val="-36"/>
          <w:w w:val="95"/>
        </w:rPr>
        <w:t> </w:t>
      </w:r>
      <w:r>
        <w:rPr>
          <w:color w:val="231F20"/>
          <w:w w:val="95"/>
        </w:rPr>
        <w:t>employment</w:t>
      </w:r>
      <w:r>
        <w:rPr>
          <w:color w:val="231F20"/>
          <w:spacing w:val="-36"/>
          <w:w w:val="95"/>
        </w:rPr>
        <w:t> </w:t>
      </w:r>
      <w:r>
        <w:rPr>
          <w:color w:val="231F20"/>
          <w:w w:val="95"/>
        </w:rPr>
        <w:t>growth</w:t>
      </w:r>
      <w:r>
        <w:rPr>
          <w:color w:val="231F20"/>
          <w:spacing w:val="-35"/>
          <w:w w:val="95"/>
        </w:rPr>
        <w:t> </w:t>
      </w:r>
      <w:r>
        <w:rPr>
          <w:color w:val="231F20"/>
          <w:w w:val="95"/>
        </w:rPr>
        <w:t>more</w:t>
      </w:r>
      <w:r>
        <w:rPr>
          <w:color w:val="231F20"/>
          <w:spacing w:val="-36"/>
          <w:w w:val="95"/>
        </w:rPr>
        <w:t> </w:t>
      </w:r>
      <w:r>
        <w:rPr>
          <w:color w:val="231F20"/>
          <w:w w:val="95"/>
        </w:rPr>
        <w:t>into</w:t>
      </w:r>
      <w:r>
        <w:rPr>
          <w:color w:val="231F20"/>
          <w:spacing w:val="-36"/>
          <w:w w:val="95"/>
        </w:rPr>
        <w:t> </w:t>
      </w:r>
      <w:r>
        <w:rPr>
          <w:color w:val="231F20"/>
          <w:w w:val="95"/>
        </w:rPr>
        <w:t>line</w:t>
      </w:r>
      <w:r>
        <w:rPr>
          <w:color w:val="231F20"/>
          <w:spacing w:val="-37"/>
          <w:w w:val="95"/>
        </w:rPr>
        <w:t> </w:t>
      </w:r>
      <w:r>
        <w:rPr>
          <w:color w:val="231F20"/>
          <w:w w:val="95"/>
        </w:rPr>
        <w:t>with</w:t>
      </w:r>
      <w:r>
        <w:rPr>
          <w:color w:val="231F20"/>
          <w:spacing w:val="-37"/>
          <w:w w:val="95"/>
        </w:rPr>
        <w:t> </w:t>
      </w:r>
      <w:r>
        <w:rPr>
          <w:color w:val="231F20"/>
          <w:w w:val="95"/>
        </w:rPr>
        <w:t>the</w:t>
      </w:r>
    </w:p>
    <w:p>
      <w:pPr>
        <w:spacing w:after="0" w:line="268" w:lineRule="auto"/>
        <w:sectPr>
          <w:type w:val="continuous"/>
          <w:pgSz w:w="11900" w:h="16840"/>
          <w:pgMar w:top="1560" w:bottom="0" w:left="640" w:right="640"/>
          <w:cols w:num="2" w:equalWidth="0">
            <w:col w:w="4979" w:space="350"/>
            <w:col w:w="5291"/>
          </w:cols>
        </w:sectPr>
      </w:pPr>
    </w:p>
    <w:p>
      <w:pPr>
        <w:tabs>
          <w:tab w:pos="5482" w:val="left" w:leader="none"/>
          <w:tab w:pos="10471" w:val="left" w:leader="none"/>
        </w:tabs>
        <w:spacing w:line="127" w:lineRule="exact" w:before="3"/>
        <w:ind w:left="338" w:right="0" w:firstLine="0"/>
        <w:jc w:val="left"/>
        <w:rPr>
          <w:sz w:val="11"/>
        </w:rPr>
      </w:pPr>
      <w:r>
        <w:rPr>
          <w:color w:val="231F20"/>
          <w:w w:val="90"/>
          <w:sz w:val="11"/>
        </w:rPr>
        <w:t>BCC</w:t>
      </w:r>
      <w:r>
        <w:rPr>
          <w:color w:val="231F20"/>
          <w:spacing w:val="-8"/>
          <w:w w:val="90"/>
          <w:sz w:val="11"/>
        </w:rPr>
        <w:t> </w:t>
      </w:r>
      <w:r>
        <w:rPr>
          <w:color w:val="231F20"/>
          <w:w w:val="90"/>
          <w:sz w:val="11"/>
        </w:rPr>
        <w:t>balances</w:t>
      </w:r>
      <w:r>
        <w:rPr>
          <w:color w:val="231F20"/>
          <w:spacing w:val="-7"/>
          <w:w w:val="90"/>
          <w:sz w:val="11"/>
        </w:rPr>
        <w:t> </w:t>
      </w:r>
      <w:r>
        <w:rPr>
          <w:color w:val="231F20"/>
          <w:w w:val="90"/>
          <w:sz w:val="11"/>
        </w:rPr>
        <w:t>are</w:t>
      </w:r>
      <w:r>
        <w:rPr>
          <w:color w:val="231F20"/>
          <w:spacing w:val="-7"/>
          <w:w w:val="90"/>
          <w:sz w:val="11"/>
        </w:rPr>
        <w:t> </w:t>
      </w:r>
      <w:r>
        <w:rPr>
          <w:color w:val="231F20"/>
          <w:w w:val="90"/>
          <w:sz w:val="11"/>
        </w:rPr>
        <w:t>non</w:t>
      </w:r>
      <w:r>
        <w:rPr>
          <w:color w:val="231F20"/>
          <w:spacing w:val="-8"/>
          <w:w w:val="90"/>
          <w:sz w:val="11"/>
        </w:rPr>
        <w:t> </w:t>
      </w:r>
      <w:r>
        <w:rPr>
          <w:color w:val="231F20"/>
          <w:w w:val="90"/>
          <w:sz w:val="11"/>
        </w:rPr>
        <w:t>seasonally</w:t>
      </w:r>
      <w:r>
        <w:rPr>
          <w:color w:val="231F20"/>
          <w:spacing w:val="-7"/>
          <w:w w:val="90"/>
          <w:sz w:val="11"/>
        </w:rPr>
        <w:t> </w:t>
      </w:r>
      <w:r>
        <w:rPr>
          <w:color w:val="231F20"/>
          <w:w w:val="90"/>
          <w:sz w:val="11"/>
        </w:rPr>
        <w:t>adjusted.</w:t>
      </w:r>
      <w:r>
        <w:rPr>
          <w:color w:val="231F20"/>
          <w:spacing w:val="9"/>
          <w:w w:val="90"/>
          <w:sz w:val="11"/>
        </w:rPr>
        <w:t> </w:t>
      </w:r>
      <w:r>
        <w:rPr>
          <w:color w:val="231F20"/>
          <w:w w:val="90"/>
          <w:sz w:val="11"/>
        </w:rPr>
        <w:t>The</w:t>
      </w:r>
      <w:r>
        <w:rPr>
          <w:color w:val="231F20"/>
          <w:spacing w:val="-11"/>
          <w:w w:val="90"/>
          <w:sz w:val="11"/>
        </w:rPr>
        <w:t> </w:t>
      </w:r>
      <w:r>
        <w:rPr>
          <w:color w:val="231F20"/>
          <w:w w:val="90"/>
          <w:sz w:val="11"/>
        </w:rPr>
        <w:t>CBI</w:t>
      </w:r>
      <w:r>
        <w:rPr>
          <w:color w:val="231F20"/>
          <w:spacing w:val="-7"/>
          <w:w w:val="90"/>
          <w:sz w:val="11"/>
        </w:rPr>
        <w:t> </w:t>
      </w:r>
      <w:r>
        <w:rPr>
          <w:color w:val="231F20"/>
          <w:w w:val="90"/>
          <w:sz w:val="11"/>
        </w:rPr>
        <w:t>business</w:t>
      </w:r>
      <w:r>
        <w:rPr>
          <w:color w:val="231F20"/>
          <w:spacing w:val="-7"/>
          <w:w w:val="90"/>
          <w:sz w:val="11"/>
        </w:rPr>
        <w:t> </w:t>
      </w:r>
      <w:r>
        <w:rPr>
          <w:color w:val="231F20"/>
          <w:w w:val="90"/>
          <w:sz w:val="11"/>
        </w:rPr>
        <w:t>and</w:t>
      </w:r>
      <w:r>
        <w:rPr>
          <w:color w:val="231F20"/>
          <w:spacing w:val="-8"/>
          <w:w w:val="90"/>
          <w:sz w:val="11"/>
        </w:rPr>
        <w:t> </w:t>
      </w:r>
      <w:r>
        <w:rPr>
          <w:color w:val="231F20"/>
          <w:w w:val="90"/>
          <w:sz w:val="11"/>
        </w:rPr>
        <w:t>consumer</w:t>
      </w:r>
      <w:r>
        <w:rPr>
          <w:color w:val="231F20"/>
          <w:spacing w:val="-7"/>
          <w:w w:val="90"/>
          <w:sz w:val="11"/>
        </w:rPr>
        <w:t> </w:t>
      </w:r>
      <w:r>
        <w:rPr>
          <w:color w:val="231F20"/>
          <w:w w:val="90"/>
          <w:sz w:val="11"/>
        </w:rPr>
        <w:t>service</w:t>
      </w:r>
      <w:r>
        <w:rPr>
          <w:color w:val="231F20"/>
          <w:spacing w:val="-7"/>
          <w:w w:val="90"/>
          <w:sz w:val="11"/>
        </w:rPr>
        <w:t> </w:t>
      </w:r>
      <w:r>
        <w:rPr>
          <w:color w:val="231F20"/>
          <w:w w:val="90"/>
          <w:sz w:val="11"/>
        </w:rPr>
        <w:t>averages</w:t>
      </w:r>
      <w:r>
        <w:rPr>
          <w:color w:val="231F20"/>
          <w:spacing w:val="-8"/>
          <w:w w:val="90"/>
          <w:sz w:val="11"/>
        </w:rPr>
        <w:t> </w:t>
      </w:r>
      <w:r>
        <w:rPr>
          <w:color w:val="231F20"/>
          <w:w w:val="90"/>
          <w:sz w:val="11"/>
        </w:rPr>
        <w:t>are</w:t>
      </w:r>
      <w:r>
        <w:rPr>
          <w:color w:val="231F20"/>
          <w:spacing w:val="-7"/>
          <w:w w:val="90"/>
          <w:sz w:val="11"/>
        </w:rPr>
        <w:t> </w:t>
      </w:r>
      <w:r>
        <w:rPr>
          <w:color w:val="231F20"/>
          <w:w w:val="90"/>
          <w:sz w:val="11"/>
        </w:rPr>
        <w:t>since</w:t>
      </w:r>
      <w:r>
        <w:rPr>
          <w:color w:val="231F20"/>
          <w:sz w:val="11"/>
        </w:rPr>
        <w:tab/>
      </w:r>
      <w:r>
        <w:rPr>
          <w:color w:val="231F20"/>
          <w:w w:val="76"/>
          <w:sz w:val="11"/>
          <w:u w:val="single" w:color="A70740"/>
        </w:rPr>
        <w:t> </w:t>
      </w:r>
      <w:r>
        <w:rPr>
          <w:color w:val="231F20"/>
          <w:sz w:val="11"/>
          <w:u w:val="single" w:color="A70740"/>
        </w:rPr>
        <w:tab/>
      </w:r>
    </w:p>
    <w:p>
      <w:pPr>
        <w:spacing w:after="0" w:line="127" w:lineRule="exact"/>
        <w:jc w:val="left"/>
        <w:rPr>
          <w:sz w:val="11"/>
        </w:rPr>
        <w:sectPr>
          <w:type w:val="continuous"/>
          <w:pgSz w:w="11900" w:h="16840"/>
          <w:pgMar w:top="1560" w:bottom="0" w:left="640" w:right="640"/>
        </w:sectPr>
      </w:pPr>
    </w:p>
    <w:p>
      <w:pPr>
        <w:spacing w:before="3"/>
        <w:ind w:left="338" w:right="0" w:firstLine="0"/>
        <w:jc w:val="left"/>
        <w:rPr>
          <w:sz w:val="11"/>
        </w:rPr>
      </w:pPr>
      <w:r>
        <w:rPr>
          <w:color w:val="231F20"/>
          <w:sz w:val="11"/>
        </w:rPr>
        <w:t>1998 Q4.</w:t>
      </w:r>
    </w:p>
    <w:p>
      <w:pPr>
        <w:pStyle w:val="ListParagraph"/>
        <w:numPr>
          <w:ilvl w:val="0"/>
          <w:numId w:val="27"/>
        </w:numPr>
        <w:tabs>
          <w:tab w:pos="339" w:val="left" w:leader="none"/>
        </w:tabs>
        <w:spacing w:line="240" w:lineRule="auto" w:before="3" w:after="0"/>
        <w:ind w:left="338" w:right="0" w:hanging="171"/>
        <w:jc w:val="left"/>
        <w:rPr>
          <w:sz w:val="11"/>
        </w:rPr>
      </w:pPr>
      <w:r>
        <w:rPr>
          <w:color w:val="231F20"/>
          <w:w w:val="95"/>
          <w:sz w:val="11"/>
        </w:rPr>
        <w:t>End-quarter</w:t>
      </w:r>
      <w:r>
        <w:rPr>
          <w:color w:val="231F20"/>
          <w:spacing w:val="-24"/>
          <w:w w:val="95"/>
          <w:sz w:val="11"/>
        </w:rPr>
        <w:t> </w:t>
      </w:r>
      <w:r>
        <w:rPr>
          <w:color w:val="231F20"/>
          <w:w w:val="95"/>
          <w:sz w:val="11"/>
        </w:rPr>
        <w:t>observation.</w:t>
      </w:r>
      <w:r>
        <w:rPr>
          <w:color w:val="231F20"/>
          <w:spacing w:val="-17"/>
          <w:w w:val="95"/>
          <w:sz w:val="11"/>
        </w:rPr>
        <w:t> </w:t>
      </w:r>
      <w:r>
        <w:rPr>
          <w:color w:val="231F20"/>
          <w:w w:val="95"/>
          <w:sz w:val="11"/>
        </w:rPr>
        <w:t>The</w:t>
      </w:r>
      <w:r>
        <w:rPr>
          <w:color w:val="231F20"/>
          <w:spacing w:val="-22"/>
          <w:w w:val="95"/>
          <w:sz w:val="11"/>
        </w:rPr>
        <w:t> </w:t>
      </w:r>
      <w:r>
        <w:rPr>
          <w:color w:val="231F20"/>
          <w:w w:val="95"/>
          <w:sz w:val="11"/>
        </w:rPr>
        <w:t>scores</w:t>
      </w:r>
      <w:r>
        <w:rPr>
          <w:color w:val="231F20"/>
          <w:spacing w:val="-23"/>
          <w:w w:val="95"/>
          <w:sz w:val="11"/>
        </w:rPr>
        <w:t> </w:t>
      </w:r>
      <w:r>
        <w:rPr>
          <w:color w:val="231F20"/>
          <w:w w:val="95"/>
          <w:sz w:val="11"/>
        </w:rPr>
        <w:t>refer</w:t>
      </w:r>
      <w:r>
        <w:rPr>
          <w:color w:val="231F20"/>
          <w:spacing w:val="-24"/>
          <w:w w:val="95"/>
          <w:sz w:val="11"/>
        </w:rPr>
        <w:t> </w:t>
      </w:r>
      <w:r>
        <w:rPr>
          <w:color w:val="231F20"/>
          <w:w w:val="95"/>
          <w:sz w:val="11"/>
        </w:rPr>
        <w:t>to</w:t>
      </w:r>
      <w:r>
        <w:rPr>
          <w:color w:val="231F20"/>
          <w:spacing w:val="-22"/>
          <w:w w:val="95"/>
          <w:sz w:val="11"/>
        </w:rPr>
        <w:t> </w:t>
      </w:r>
      <w:r>
        <w:rPr>
          <w:color w:val="231F20"/>
          <w:w w:val="95"/>
          <w:sz w:val="11"/>
        </w:rPr>
        <w:t>companies’</w:t>
      </w:r>
      <w:r>
        <w:rPr>
          <w:color w:val="231F20"/>
          <w:spacing w:val="-23"/>
          <w:w w:val="95"/>
          <w:sz w:val="11"/>
        </w:rPr>
        <w:t> </w:t>
      </w:r>
      <w:r>
        <w:rPr>
          <w:color w:val="231F20"/>
          <w:w w:val="95"/>
          <w:sz w:val="11"/>
        </w:rPr>
        <w:t>employment</w:t>
      </w:r>
      <w:r>
        <w:rPr>
          <w:color w:val="231F20"/>
          <w:spacing w:val="-23"/>
          <w:w w:val="95"/>
          <w:sz w:val="11"/>
        </w:rPr>
        <w:t> </w:t>
      </w:r>
      <w:r>
        <w:rPr>
          <w:color w:val="231F20"/>
          <w:w w:val="95"/>
          <w:sz w:val="11"/>
        </w:rPr>
        <w:t>intentions</w:t>
      </w:r>
      <w:r>
        <w:rPr>
          <w:color w:val="231F20"/>
          <w:spacing w:val="-23"/>
          <w:w w:val="95"/>
          <w:sz w:val="11"/>
        </w:rPr>
        <w:t> </w:t>
      </w:r>
      <w:r>
        <w:rPr>
          <w:color w:val="231F20"/>
          <w:w w:val="95"/>
          <w:sz w:val="11"/>
        </w:rPr>
        <w:t>over</w:t>
      </w:r>
      <w:r>
        <w:rPr>
          <w:color w:val="231F20"/>
          <w:spacing w:val="-24"/>
          <w:w w:val="95"/>
          <w:sz w:val="11"/>
        </w:rPr>
        <w:t> </w:t>
      </w:r>
      <w:r>
        <w:rPr>
          <w:color w:val="231F20"/>
          <w:w w:val="95"/>
          <w:sz w:val="11"/>
        </w:rPr>
        <w:t>the</w:t>
      </w:r>
      <w:r>
        <w:rPr>
          <w:color w:val="231F20"/>
          <w:spacing w:val="-23"/>
          <w:w w:val="95"/>
          <w:sz w:val="11"/>
        </w:rPr>
        <w:t> </w:t>
      </w:r>
      <w:r>
        <w:rPr>
          <w:color w:val="231F20"/>
          <w:w w:val="95"/>
          <w:sz w:val="11"/>
        </w:rPr>
        <w:t>next</w:t>
      </w:r>
      <w:r>
        <w:rPr>
          <w:color w:val="231F20"/>
          <w:spacing w:val="-22"/>
          <w:w w:val="95"/>
          <w:sz w:val="11"/>
        </w:rPr>
        <w:t> </w:t>
      </w:r>
      <w:r>
        <w:rPr>
          <w:color w:val="231F20"/>
          <w:w w:val="95"/>
          <w:sz w:val="11"/>
        </w:rPr>
        <w:t>six</w:t>
      </w:r>
      <w:r>
        <w:rPr>
          <w:color w:val="231F20"/>
          <w:spacing w:val="-23"/>
          <w:w w:val="95"/>
          <w:sz w:val="11"/>
        </w:rPr>
        <w:t> </w:t>
      </w:r>
      <w:r>
        <w:rPr>
          <w:color w:val="231F20"/>
          <w:w w:val="95"/>
          <w:sz w:val="11"/>
        </w:rPr>
        <w:t>months.</w:t>
      </w:r>
    </w:p>
    <w:p>
      <w:pPr>
        <w:pStyle w:val="ListParagraph"/>
        <w:numPr>
          <w:ilvl w:val="0"/>
          <w:numId w:val="27"/>
        </w:numPr>
        <w:tabs>
          <w:tab w:pos="339" w:val="left" w:leader="none"/>
        </w:tabs>
        <w:spacing w:line="240" w:lineRule="auto" w:before="2" w:after="0"/>
        <w:ind w:left="338" w:right="0" w:hanging="171"/>
        <w:jc w:val="left"/>
        <w:rPr>
          <w:sz w:val="11"/>
        </w:rPr>
      </w:pPr>
      <w:r>
        <w:rPr>
          <w:color w:val="231F20"/>
          <w:sz w:val="11"/>
        </w:rPr>
        <w:t>Quarterly</w:t>
      </w:r>
      <w:r>
        <w:rPr>
          <w:color w:val="231F20"/>
          <w:spacing w:val="-12"/>
          <w:sz w:val="11"/>
        </w:rPr>
        <w:t> </w:t>
      </w:r>
      <w:r>
        <w:rPr>
          <w:color w:val="231F20"/>
          <w:sz w:val="11"/>
        </w:rPr>
        <w:t>averages</w:t>
      </w:r>
      <w:r>
        <w:rPr>
          <w:color w:val="231F20"/>
          <w:spacing w:val="-13"/>
          <w:sz w:val="11"/>
        </w:rPr>
        <w:t> </w:t>
      </w:r>
      <w:r>
        <w:rPr>
          <w:color w:val="231F20"/>
          <w:sz w:val="11"/>
        </w:rPr>
        <w:t>of</w:t>
      </w:r>
      <w:r>
        <w:rPr>
          <w:color w:val="231F20"/>
          <w:spacing w:val="-11"/>
          <w:sz w:val="11"/>
        </w:rPr>
        <w:t> </w:t>
      </w:r>
      <w:r>
        <w:rPr>
          <w:color w:val="231F20"/>
          <w:sz w:val="11"/>
        </w:rPr>
        <w:t>monthly</w:t>
      </w:r>
      <w:r>
        <w:rPr>
          <w:color w:val="231F20"/>
          <w:spacing w:val="-11"/>
          <w:sz w:val="11"/>
        </w:rPr>
        <w:t> </w:t>
      </w:r>
      <w:r>
        <w:rPr>
          <w:color w:val="231F20"/>
          <w:sz w:val="11"/>
        </w:rPr>
        <w:t>employment</w:t>
      </w:r>
      <w:r>
        <w:rPr>
          <w:color w:val="231F20"/>
          <w:spacing w:val="-11"/>
          <w:sz w:val="11"/>
        </w:rPr>
        <w:t> </w:t>
      </w:r>
      <w:r>
        <w:rPr>
          <w:color w:val="231F20"/>
          <w:sz w:val="11"/>
        </w:rPr>
        <w:t>prospects</w:t>
      </w:r>
      <w:r>
        <w:rPr>
          <w:color w:val="231F20"/>
          <w:spacing w:val="-14"/>
          <w:sz w:val="11"/>
        </w:rPr>
        <w:t> </w:t>
      </w:r>
      <w:r>
        <w:rPr>
          <w:color w:val="231F20"/>
          <w:sz w:val="11"/>
        </w:rPr>
        <w:t>data.</w:t>
      </w:r>
    </w:p>
    <w:p>
      <w:pPr>
        <w:spacing w:line="235" w:lineRule="auto" w:before="75"/>
        <w:ind w:left="380" w:right="487" w:hanging="213"/>
        <w:jc w:val="left"/>
        <w:rPr>
          <w:sz w:val="14"/>
        </w:rPr>
      </w:pPr>
      <w:r>
        <w:rPr/>
        <w:br w:type="column"/>
      </w:r>
      <w:r>
        <w:rPr>
          <w:color w:val="231F20"/>
          <w:w w:val="95"/>
          <w:sz w:val="14"/>
        </w:rPr>
        <w:t>(1)</w:t>
      </w:r>
      <w:r>
        <w:rPr>
          <w:color w:val="231F20"/>
          <w:spacing w:val="-16"/>
          <w:w w:val="95"/>
          <w:sz w:val="14"/>
        </w:rPr>
        <w:t> </w:t>
      </w:r>
      <w:r>
        <w:rPr>
          <w:color w:val="231F20"/>
          <w:w w:val="95"/>
          <w:sz w:val="14"/>
        </w:rPr>
        <w:t>For</w:t>
      </w:r>
      <w:r>
        <w:rPr>
          <w:color w:val="231F20"/>
          <w:spacing w:val="-29"/>
          <w:w w:val="95"/>
          <w:sz w:val="14"/>
        </w:rPr>
        <w:t> </w:t>
      </w:r>
      <w:r>
        <w:rPr>
          <w:color w:val="231F20"/>
          <w:w w:val="95"/>
          <w:sz w:val="14"/>
        </w:rPr>
        <w:t>illustrative</w:t>
      </w:r>
      <w:r>
        <w:rPr>
          <w:color w:val="231F20"/>
          <w:spacing w:val="-29"/>
          <w:w w:val="95"/>
          <w:sz w:val="14"/>
        </w:rPr>
        <w:t> </w:t>
      </w:r>
      <w:r>
        <w:rPr>
          <w:color w:val="231F20"/>
          <w:w w:val="95"/>
          <w:sz w:val="14"/>
        </w:rPr>
        <w:t>estimates</w:t>
      </w:r>
      <w:r>
        <w:rPr>
          <w:color w:val="231F20"/>
          <w:spacing w:val="-30"/>
          <w:w w:val="95"/>
          <w:sz w:val="14"/>
        </w:rPr>
        <w:t> </w:t>
      </w:r>
      <w:r>
        <w:rPr>
          <w:color w:val="231F20"/>
          <w:w w:val="95"/>
          <w:sz w:val="14"/>
        </w:rPr>
        <w:t>of</w:t>
      </w:r>
      <w:r>
        <w:rPr>
          <w:color w:val="231F20"/>
          <w:spacing w:val="-29"/>
          <w:w w:val="95"/>
          <w:sz w:val="14"/>
        </w:rPr>
        <w:t> </w:t>
      </w:r>
      <w:r>
        <w:rPr>
          <w:color w:val="231F20"/>
          <w:w w:val="95"/>
          <w:sz w:val="14"/>
        </w:rPr>
        <w:t>recent</w:t>
      </w:r>
      <w:r>
        <w:rPr>
          <w:color w:val="231F20"/>
          <w:spacing w:val="-32"/>
          <w:w w:val="95"/>
          <w:sz w:val="14"/>
        </w:rPr>
        <w:t> </w:t>
      </w:r>
      <w:r>
        <w:rPr>
          <w:color w:val="231F20"/>
          <w:w w:val="95"/>
          <w:sz w:val="14"/>
        </w:rPr>
        <w:t>TFP</w:t>
      </w:r>
      <w:r>
        <w:rPr>
          <w:color w:val="231F20"/>
          <w:spacing w:val="-29"/>
          <w:w w:val="95"/>
          <w:sz w:val="14"/>
        </w:rPr>
        <w:t> </w:t>
      </w:r>
      <w:r>
        <w:rPr>
          <w:color w:val="231F20"/>
          <w:w w:val="95"/>
          <w:sz w:val="14"/>
        </w:rPr>
        <w:t>growth,</w:t>
      </w:r>
      <w:r>
        <w:rPr>
          <w:color w:val="231F20"/>
          <w:spacing w:val="-29"/>
          <w:w w:val="95"/>
          <w:sz w:val="14"/>
        </w:rPr>
        <w:t> </w:t>
      </w:r>
      <w:r>
        <w:rPr>
          <w:color w:val="231F20"/>
          <w:w w:val="95"/>
          <w:sz w:val="14"/>
        </w:rPr>
        <w:t>see</w:t>
      </w:r>
      <w:r>
        <w:rPr>
          <w:color w:val="231F20"/>
          <w:spacing w:val="-30"/>
          <w:w w:val="95"/>
          <w:sz w:val="14"/>
        </w:rPr>
        <w:t> </w:t>
      </w:r>
      <w:r>
        <w:rPr>
          <w:color w:val="231F20"/>
          <w:w w:val="95"/>
          <w:sz w:val="14"/>
        </w:rPr>
        <w:t>the</w:t>
      </w:r>
      <w:r>
        <w:rPr>
          <w:color w:val="231F20"/>
          <w:spacing w:val="-29"/>
          <w:w w:val="95"/>
          <w:sz w:val="14"/>
        </w:rPr>
        <w:t> </w:t>
      </w:r>
      <w:r>
        <w:rPr>
          <w:color w:val="231F20"/>
          <w:w w:val="95"/>
          <w:sz w:val="14"/>
        </w:rPr>
        <w:t>box</w:t>
      </w:r>
      <w:r>
        <w:rPr>
          <w:color w:val="231F20"/>
          <w:spacing w:val="-30"/>
          <w:w w:val="95"/>
          <w:sz w:val="14"/>
        </w:rPr>
        <w:t> </w:t>
      </w:r>
      <w:r>
        <w:rPr>
          <w:color w:val="231F20"/>
          <w:w w:val="95"/>
          <w:sz w:val="14"/>
        </w:rPr>
        <w:t>on</w:t>
      </w:r>
      <w:r>
        <w:rPr>
          <w:color w:val="231F20"/>
          <w:spacing w:val="-29"/>
          <w:w w:val="95"/>
          <w:sz w:val="14"/>
        </w:rPr>
        <w:t> </w:t>
      </w:r>
      <w:r>
        <w:rPr>
          <w:color w:val="231F20"/>
          <w:w w:val="95"/>
          <w:sz w:val="14"/>
        </w:rPr>
        <w:t>page</w:t>
      </w:r>
      <w:r>
        <w:rPr>
          <w:color w:val="231F20"/>
          <w:spacing w:val="-29"/>
          <w:w w:val="95"/>
          <w:sz w:val="14"/>
        </w:rPr>
        <w:t> </w:t>
      </w:r>
      <w:r>
        <w:rPr>
          <w:color w:val="231F20"/>
          <w:w w:val="95"/>
          <w:sz w:val="14"/>
        </w:rPr>
        <w:t>28</w:t>
      </w:r>
      <w:r>
        <w:rPr>
          <w:color w:val="231F20"/>
          <w:spacing w:val="-30"/>
          <w:w w:val="95"/>
          <w:sz w:val="14"/>
        </w:rPr>
        <w:t> </w:t>
      </w:r>
      <w:r>
        <w:rPr>
          <w:color w:val="231F20"/>
          <w:w w:val="95"/>
          <w:sz w:val="14"/>
        </w:rPr>
        <w:t>of</w:t>
      </w:r>
      <w:r>
        <w:rPr>
          <w:color w:val="231F20"/>
          <w:spacing w:val="-30"/>
          <w:w w:val="95"/>
          <w:sz w:val="14"/>
        </w:rPr>
        <w:t> </w:t>
      </w:r>
      <w:r>
        <w:rPr>
          <w:color w:val="231F20"/>
          <w:w w:val="95"/>
          <w:sz w:val="14"/>
        </w:rPr>
        <w:t>the May 2008</w:t>
      </w:r>
      <w:r>
        <w:rPr>
          <w:color w:val="231F20"/>
          <w:spacing w:val="-19"/>
          <w:w w:val="95"/>
          <w:sz w:val="14"/>
        </w:rPr>
        <w:t> </w:t>
      </w:r>
      <w:r>
        <w:rPr>
          <w:i/>
          <w:color w:val="231F20"/>
          <w:w w:val="95"/>
          <w:sz w:val="14"/>
        </w:rPr>
        <w:t>Report</w:t>
      </w:r>
      <w:r>
        <w:rPr>
          <w:color w:val="231F20"/>
          <w:w w:val="95"/>
          <w:sz w:val="14"/>
        </w:rPr>
        <w:t>.</w:t>
      </w:r>
    </w:p>
    <w:p>
      <w:pPr>
        <w:spacing w:after="0" w:line="235" w:lineRule="auto"/>
        <w:jc w:val="left"/>
        <w:rPr>
          <w:sz w:val="14"/>
        </w:rPr>
        <w:sectPr>
          <w:type w:val="continuous"/>
          <w:pgSz w:w="11900" w:h="16840"/>
          <w:pgMar w:top="1560" w:bottom="0" w:left="640" w:right="640"/>
          <w:cols w:num="2" w:equalWidth="0">
            <w:col w:w="5091" w:space="224"/>
            <w:col w:w="5305"/>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10"/>
        <w:rPr>
          <w:sz w:val="22"/>
        </w:rPr>
      </w:pPr>
    </w:p>
    <w:p>
      <w:pPr>
        <w:pStyle w:val="BodyText"/>
        <w:spacing w:line="20" w:lineRule="exact"/>
        <w:ind w:left="173" w:right="-41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80" w:right="0" w:firstLine="0"/>
        <w:jc w:val="left"/>
        <w:rPr>
          <w:sz w:val="18"/>
        </w:rPr>
      </w:pPr>
      <w:r>
        <w:rPr>
          <w:color w:val="A70740"/>
          <w:sz w:val="18"/>
        </w:rPr>
        <w:t>Chart 3.7 </w:t>
      </w:r>
      <w:r>
        <w:rPr>
          <w:color w:val="231F20"/>
          <w:sz w:val="18"/>
        </w:rPr>
        <w:t>Measures of unemployment</w:t>
      </w:r>
    </w:p>
    <w:p>
      <w:pPr>
        <w:spacing w:before="159"/>
        <w:ind w:left="1737" w:right="0" w:firstLine="0"/>
        <w:jc w:val="left"/>
        <w:rPr>
          <w:sz w:val="12"/>
        </w:rPr>
      </w:pPr>
      <w:r>
        <w:rPr/>
        <w:pict>
          <v:group style="position:absolute;margin-left:41.023998pt;margin-top:16.351017pt;width:184.3pt;height:141.75pt;mso-position-horizontal-relative:page;mso-position-vertical-relative:paragraph;z-index:-19821568" coordorigin="820,327" coordsize="3686,2835">
            <v:rect style="position:absolute;left:825;top:332;width:3676;height:2825" filled="false" stroked="true" strokeweight=".5pt" strokecolor="#231f20">
              <v:stroke dashstyle="solid"/>
            </v:rect>
            <v:line style="position:absolute" from="989,1943" to="4335,1943" stroked="true" strokeweight=".5pt" strokecolor="#231f20">
              <v:stroke dashstyle="solid"/>
            </v:line>
            <v:shape style="position:absolute;left:820;top:739;width:3686;height:2423" coordorigin="820,739" coordsize="3686,2423" path="m4402,2761l4506,2761m4402,2358l4506,2358m4402,1546l4506,1546m4402,1143l4506,1143m4402,739l4506,739m1007,3162l1007,3048m1388,3162l1388,3048m1772,3162l1772,3048m2153,3162l2153,3048m2537,3162l2537,3048m2918,3162l2918,3048m3302,3162l3302,3048m3683,3162l3683,3048m4067,3162l4067,3048m4392,1945l4496,1945m831,2761l944,2761m831,2358l944,2358m831,1546l944,1546m831,1143l944,1143m831,739l944,739m820,1945l934,1945e" filled="false" stroked="true" strokeweight=".5pt" strokecolor="#231f20">
              <v:path arrowok="t"/>
              <v:stroke dashstyle="solid"/>
            </v:shape>
            <v:shape style="position:absolute;left:1007;top:619;width:3282;height:2222" coordorigin="1007,619" coordsize="3282,2222" path="m1007,1839l1039,2025,1071,1967,1102,2322,1134,2309,1166,2597,1197,2770,1229,2841,1261,2349,1293,1781,1324,1848,1356,2194,1388,2495,1423,2145,1455,2260,1487,2309,1518,2633,1550,2025,1582,1830,1613,1524,1645,1790,1677,1821,1709,1839,1740,1701,1772,1710,1804,1848,1835,1994,1867,1901,1899,1662,1931,1879,1962,1901,1994,1985,2026,1582,2058,1799,2089,1994,2121,2362,2153,2477,2184,2074,2216,1830,2251,1635,2283,2185,2315,2429,2347,2034,2378,1799,2410,1653,2442,2202,2474,2273,2505,2322,2537,2220,2569,2171,2600,2154,2632,1967,2664,1936,2696,1879,2727,2038,2759,2171,2791,2225,2822,2163,2854,1910,2886,1790,2918,1724,2949,1675,2981,2025,3013,2007,3045,2016,3080,1741,3112,1870,3143,2016,3175,1910,3207,1320,3238,996,3270,943,3302,1573,3334,1662,3365,1662,3397,1311,3429,1231,3461,1249,3492,1320,3524,1724,3556,1919,3587,2065,3619,2087,3651,1879,3683,1888,3714,1724,3746,1897,3778,2025,3809,2176,3841,2282,3873,2265,3908,2163,3940,2096,3972,2105,4003,2047,4035,2273,4067,2087,4099,2096,4130,1764,4162,1555,4194,1830,4225,1449,4257,1369,4289,619e" filled="false" stroked="true" strokeweight="1pt" strokecolor="#582e91">
              <v:path arrowok="t"/>
              <v:stroke dashstyle="solid"/>
            </v:shape>
            <v:shape style="position:absolute;left:1007;top:1173;width:3314;height:1176" coordorigin="1007,1174" coordsize="3314,1176" path="m1007,2247l1039,2202,1071,2065,1102,2344,1134,2327,1166,2349,1197,2256,1229,2300,1261,2340,1293,2185,1324,2145,1356,2065,1388,2234,1423,2234,1455,2260,1487,2211,1518,2140,1550,2180,1582,2136,1613,2136,1645,2069,1677,1932,1709,1874,1740,1777,1772,1901,1804,2007,1835,2096,1867,1972,1899,1981,1931,1928,1962,1985,1994,1954,2026,1994,2058,2030,2089,2021,2121,2012,2153,1945,2184,1892,2216,1897,2251,1967,2283,1905,2315,1897,2347,1910,2378,2056,2410,2092,2442,2092,2505,2127,2537,2127,2569,2114,2600,2145,2632,2163,2664,2220,2696,2220,2727,2229,2759,2136,2791,2056,2822,1985,2854,1985,2886,1999,2918,2012,2949,1990,2981,1897,3013,1808,3045,1701,3080,1693,3112,1728,3143,1830,3175,1839,3207,1768,3238,1679,3270,1684,3302,1755,3334,1764,3365,1715,3397,1648,3461,1772,3492,1865,3524,1936,3556,1941,3587,1954,3619,1985,3651,2100,3683,2198,3714,2202,3746,2211,3809,2256,3841,2282,3873,2225,3908,2176,3940,2171,3972,2167,4003,2220,4035,2163,4067,2194,4099,2096,4130,2012,4162,1817,4194,1710,4225,1577,4257,1440,4289,1267,4321,1174e" filled="false" stroked="true" strokeweight="1pt" strokecolor="#b01c88">
              <v:path arrowok="t"/>
              <v:stroke dashstyle="solid"/>
            </v:shape>
            <v:line style="position:absolute" from="3635,2630" to="3709,2330" stroked="true" strokeweight=".5pt" strokecolor="#231f20">
              <v:stroke dashstyle="solid"/>
            </v:line>
            <v:shape style="position:absolute;left:3680;top:2263;width:50;height:89" coordorigin="3680,2264" coordsize="50,89" path="m3724,2264l3680,2341,3729,2352,3723,2284,3724,2273,3724,2264xe" filled="true" fillcolor="#231f20" stroked="false">
              <v:path arrowok="t"/>
              <v:fill type="solid"/>
            </v:shape>
            <v:shape style="position:absolute;left:3056;top:784;width:184;height:144" type="#_x0000_t202" filled="false" stroked="false">
              <v:textbox inset="0,0,0,0">
                <w:txbxContent>
                  <w:p>
                    <w:pPr>
                      <w:spacing w:before="1"/>
                      <w:ind w:left="0" w:right="0" w:firstLine="0"/>
                      <w:jc w:val="left"/>
                      <w:rPr>
                        <w:sz w:val="12"/>
                      </w:rPr>
                    </w:pPr>
                    <w:r>
                      <w:rPr>
                        <w:color w:val="231F20"/>
                        <w:w w:val="95"/>
                        <w:sz w:val="12"/>
                      </w:rPr>
                      <w:t>LFS</w:t>
                    </w:r>
                  </w:p>
                </w:txbxContent>
              </v:textbox>
              <w10:wrap type="none"/>
            </v:shape>
            <v:shape style="position:absolute;left:3118;top:2606;width:760;height:144" type="#_x0000_t202" filled="false" stroked="false">
              <v:textbox inset="0,0,0,0">
                <w:txbxContent>
                  <w:p>
                    <w:pPr>
                      <w:spacing w:before="1"/>
                      <w:ind w:left="0" w:right="0" w:firstLine="0"/>
                      <w:jc w:val="left"/>
                      <w:rPr>
                        <w:sz w:val="12"/>
                      </w:rPr>
                    </w:pPr>
                    <w:r>
                      <w:rPr>
                        <w:color w:val="231F20"/>
                        <w:w w:val="95"/>
                        <w:sz w:val="12"/>
                      </w:rPr>
                      <w:t>Claimant</w:t>
                    </w:r>
                    <w:r>
                      <w:rPr>
                        <w:color w:val="231F20"/>
                        <w:spacing w:val="-26"/>
                        <w:w w:val="95"/>
                        <w:sz w:val="12"/>
                      </w:rPr>
                      <w:t> </w:t>
                    </w:r>
                    <w:r>
                      <w:rPr>
                        <w:color w:val="231F20"/>
                        <w:w w:val="95"/>
                        <w:sz w:val="12"/>
                      </w:rPr>
                      <w:t>count</w:t>
                    </w:r>
                  </w:p>
                </w:txbxContent>
              </v:textbox>
              <w10:wrap type="none"/>
            </v:shape>
            <w10:wrap type="none"/>
          </v:group>
        </w:pict>
      </w:r>
      <w:r>
        <w:rPr>
          <w:color w:val="231F20"/>
          <w:w w:val="95"/>
          <w:sz w:val="12"/>
        </w:rPr>
        <w:t>Changes</w:t>
      </w:r>
      <w:r>
        <w:rPr>
          <w:color w:val="231F20"/>
          <w:spacing w:val="-24"/>
          <w:w w:val="95"/>
          <w:sz w:val="12"/>
        </w:rPr>
        <w:t> </w:t>
      </w:r>
      <w:r>
        <w:rPr>
          <w:color w:val="231F20"/>
          <w:w w:val="95"/>
          <w:sz w:val="12"/>
        </w:rPr>
        <w:t>on</w:t>
      </w:r>
      <w:r>
        <w:rPr>
          <w:color w:val="231F20"/>
          <w:spacing w:val="-24"/>
          <w:w w:val="95"/>
          <w:sz w:val="12"/>
        </w:rPr>
        <w:t> </w:t>
      </w:r>
      <w:r>
        <w:rPr>
          <w:color w:val="231F20"/>
          <w:w w:val="95"/>
          <w:sz w:val="12"/>
        </w:rPr>
        <w:t>three</w:t>
      </w:r>
      <w:r>
        <w:rPr>
          <w:color w:val="231F20"/>
          <w:spacing w:val="-24"/>
          <w:w w:val="95"/>
          <w:sz w:val="12"/>
        </w:rPr>
        <w:t> </w:t>
      </w:r>
      <w:r>
        <w:rPr>
          <w:color w:val="231F20"/>
          <w:w w:val="95"/>
          <w:sz w:val="12"/>
        </w:rPr>
        <w:t>months</w:t>
      </w:r>
      <w:r>
        <w:rPr>
          <w:color w:val="231F20"/>
          <w:spacing w:val="-24"/>
          <w:w w:val="95"/>
          <w:sz w:val="12"/>
        </w:rPr>
        <w:t> </w:t>
      </w:r>
      <w:r>
        <w:rPr>
          <w:color w:val="231F20"/>
          <w:w w:val="95"/>
          <w:sz w:val="12"/>
        </w:rPr>
        <w:t>earlier</w:t>
      </w:r>
      <w:r>
        <w:rPr>
          <w:color w:val="231F20"/>
          <w:spacing w:val="-24"/>
          <w:w w:val="95"/>
          <w:sz w:val="12"/>
        </w:rPr>
        <w:t> </w:t>
      </w:r>
      <w:r>
        <w:rPr>
          <w:color w:val="231F20"/>
          <w:w w:val="95"/>
          <w:sz w:val="12"/>
        </w:rPr>
        <w:t>(thousands)</w:t>
      </w:r>
      <w:r>
        <w:rPr>
          <w:color w:val="231F20"/>
          <w:spacing w:val="-24"/>
          <w:w w:val="95"/>
          <w:sz w:val="12"/>
        </w:rPr>
        <w:t> </w:t>
      </w:r>
      <w:r>
        <w:rPr>
          <w:color w:val="231F20"/>
          <w:w w:val="95"/>
          <w:position w:val="-8"/>
          <w:sz w:val="12"/>
        </w:rPr>
        <w:t>200</w:t>
      </w:r>
    </w:p>
    <w:p>
      <w:pPr>
        <w:pStyle w:val="BodyText"/>
        <w:spacing w:before="7"/>
        <w:rPr>
          <w:sz w:val="22"/>
        </w:rPr>
      </w:pPr>
    </w:p>
    <w:p>
      <w:pPr>
        <w:spacing w:before="1"/>
        <w:ind w:left="0" w:right="38" w:firstLine="0"/>
        <w:jc w:val="right"/>
        <w:rPr>
          <w:sz w:val="12"/>
        </w:rPr>
      </w:pPr>
      <w:r>
        <w:rPr>
          <w:color w:val="231F20"/>
          <w:spacing w:val="-2"/>
          <w:w w:val="90"/>
          <w:sz w:val="12"/>
        </w:rPr>
        <w:t>150</w:t>
      </w:r>
    </w:p>
    <w:p>
      <w:pPr>
        <w:pStyle w:val="BodyText"/>
        <w:rPr>
          <w:sz w:val="14"/>
        </w:rPr>
      </w:pPr>
    </w:p>
    <w:p>
      <w:pPr>
        <w:spacing w:before="101"/>
        <w:ind w:left="0" w:right="38" w:firstLine="0"/>
        <w:jc w:val="right"/>
        <w:rPr>
          <w:sz w:val="12"/>
        </w:rPr>
      </w:pPr>
      <w:r>
        <w:rPr>
          <w:color w:val="231F20"/>
          <w:spacing w:val="-2"/>
          <w:w w:val="95"/>
          <w:sz w:val="12"/>
        </w:rPr>
        <w:t>100</w:t>
      </w:r>
    </w:p>
    <w:p>
      <w:pPr>
        <w:pStyle w:val="BodyText"/>
        <w:rPr>
          <w:sz w:val="14"/>
        </w:rPr>
      </w:pPr>
    </w:p>
    <w:p>
      <w:pPr>
        <w:spacing w:before="102"/>
        <w:ind w:left="0" w:right="38" w:firstLine="0"/>
        <w:jc w:val="right"/>
        <w:rPr>
          <w:sz w:val="12"/>
        </w:rPr>
      </w:pPr>
      <w:r>
        <w:rPr>
          <w:color w:val="231F20"/>
          <w:spacing w:val="-1"/>
          <w:sz w:val="12"/>
        </w:rPr>
        <w:t>50</w:t>
      </w:r>
    </w:p>
    <w:p>
      <w:pPr>
        <w:spacing w:line="124" w:lineRule="exact" w:before="39"/>
        <w:ind w:left="0" w:right="147" w:firstLine="0"/>
        <w:jc w:val="right"/>
        <w:rPr>
          <w:sz w:val="16"/>
        </w:rPr>
      </w:pPr>
      <w:r>
        <w:rPr>
          <w:color w:val="231F20"/>
          <w:w w:val="99"/>
          <w:sz w:val="16"/>
        </w:rPr>
        <w:t>+</w:t>
      </w:r>
    </w:p>
    <w:p>
      <w:pPr>
        <w:pStyle w:val="BodyText"/>
        <w:spacing w:before="2"/>
        <w:rPr>
          <w:sz w:val="22"/>
        </w:rPr>
      </w:pPr>
      <w:r>
        <w:rPr/>
        <w:br w:type="column"/>
      </w:r>
      <w:r>
        <w:rPr>
          <w:sz w:val="22"/>
        </w:rPr>
      </w:r>
    </w:p>
    <w:p>
      <w:pPr>
        <w:pStyle w:val="BodyText"/>
        <w:spacing w:line="268" w:lineRule="auto" w:before="1"/>
        <w:ind w:left="180" w:right="474"/>
      </w:pPr>
      <w:r>
        <w:rPr>
          <w:color w:val="231F20"/>
          <w:w w:val="90"/>
        </w:rPr>
        <w:t>Workforce Jobs measure (Chart 3.6). Survey measures of employment intentions fell sharply in Q3, suggesting that employment growth will weaken further in the near term </w:t>
      </w:r>
      <w:r>
        <w:rPr>
          <w:color w:val="231F20"/>
        </w:rPr>
        <w:t>(Table 3.B).</w:t>
      </w:r>
    </w:p>
    <w:p>
      <w:pPr>
        <w:pStyle w:val="BodyText"/>
        <w:spacing w:before="4"/>
        <w:rPr>
          <w:sz w:val="22"/>
        </w:rPr>
      </w:pPr>
    </w:p>
    <w:p>
      <w:pPr>
        <w:pStyle w:val="BodyText"/>
        <w:spacing w:line="268" w:lineRule="auto"/>
        <w:ind w:left="180" w:right="448"/>
      </w:pPr>
      <w:r>
        <w:rPr>
          <w:color w:val="231F20"/>
          <w:w w:val="95"/>
        </w:rPr>
        <w:t>The</w:t>
      </w:r>
      <w:r>
        <w:rPr>
          <w:color w:val="231F20"/>
          <w:spacing w:val="-37"/>
          <w:w w:val="95"/>
        </w:rPr>
        <w:t> </w:t>
      </w:r>
      <w:r>
        <w:rPr>
          <w:color w:val="231F20"/>
          <w:w w:val="95"/>
        </w:rPr>
        <w:t>slowdown</w:t>
      </w:r>
      <w:r>
        <w:rPr>
          <w:color w:val="231F20"/>
          <w:spacing w:val="-36"/>
          <w:w w:val="95"/>
        </w:rPr>
        <w:t> </w:t>
      </w:r>
      <w:r>
        <w:rPr>
          <w:color w:val="231F20"/>
          <w:w w:val="95"/>
        </w:rPr>
        <w:t>in</w:t>
      </w:r>
      <w:r>
        <w:rPr>
          <w:color w:val="231F20"/>
          <w:spacing w:val="-38"/>
          <w:w w:val="95"/>
        </w:rPr>
        <w:t> </w:t>
      </w:r>
      <w:r>
        <w:rPr>
          <w:color w:val="231F20"/>
          <w:w w:val="95"/>
        </w:rPr>
        <w:t>four-quarter</w:t>
      </w:r>
      <w:r>
        <w:rPr>
          <w:color w:val="231F20"/>
          <w:spacing w:val="-36"/>
          <w:w w:val="95"/>
        </w:rPr>
        <w:t> </w:t>
      </w:r>
      <w:r>
        <w:rPr>
          <w:color w:val="231F20"/>
          <w:w w:val="95"/>
        </w:rPr>
        <w:t>employment</w:t>
      </w:r>
      <w:r>
        <w:rPr>
          <w:color w:val="231F20"/>
          <w:spacing w:val="-36"/>
          <w:w w:val="95"/>
        </w:rPr>
        <w:t> </w:t>
      </w:r>
      <w:r>
        <w:rPr>
          <w:color w:val="231F20"/>
          <w:w w:val="95"/>
        </w:rPr>
        <w:t>growth</w:t>
      </w:r>
      <w:r>
        <w:rPr>
          <w:color w:val="231F20"/>
          <w:spacing w:val="-36"/>
          <w:w w:val="95"/>
        </w:rPr>
        <w:t> </w:t>
      </w:r>
      <w:r>
        <w:rPr>
          <w:color w:val="231F20"/>
          <w:w w:val="95"/>
        </w:rPr>
        <w:t>since mid-2007</w:t>
      </w:r>
      <w:r>
        <w:rPr>
          <w:color w:val="231F20"/>
          <w:spacing w:val="-38"/>
          <w:w w:val="95"/>
        </w:rPr>
        <w:t> </w:t>
      </w:r>
      <w:r>
        <w:rPr>
          <w:color w:val="231F20"/>
          <w:w w:val="95"/>
        </w:rPr>
        <w:t>was</w:t>
      </w:r>
      <w:r>
        <w:rPr>
          <w:color w:val="231F20"/>
          <w:spacing w:val="-36"/>
          <w:w w:val="95"/>
        </w:rPr>
        <w:t> </w:t>
      </w:r>
      <w:r>
        <w:rPr>
          <w:color w:val="231F20"/>
          <w:w w:val="95"/>
        </w:rPr>
        <w:t>initially</w:t>
      </w:r>
      <w:r>
        <w:rPr>
          <w:color w:val="231F20"/>
          <w:spacing w:val="-39"/>
          <w:w w:val="95"/>
        </w:rPr>
        <w:t> </w:t>
      </w:r>
      <w:r>
        <w:rPr>
          <w:color w:val="231F20"/>
          <w:w w:val="95"/>
        </w:rPr>
        <w:t>driven</w:t>
      </w:r>
      <w:r>
        <w:rPr>
          <w:color w:val="231F20"/>
          <w:spacing w:val="-36"/>
          <w:w w:val="95"/>
        </w:rPr>
        <w:t> </w:t>
      </w:r>
      <w:r>
        <w:rPr>
          <w:color w:val="231F20"/>
          <w:w w:val="95"/>
        </w:rPr>
        <w:t>by</w:t>
      </w:r>
      <w:r>
        <w:rPr>
          <w:color w:val="231F20"/>
          <w:spacing w:val="-37"/>
          <w:w w:val="95"/>
        </w:rPr>
        <w:t> </w:t>
      </w:r>
      <w:r>
        <w:rPr>
          <w:color w:val="231F20"/>
          <w:w w:val="95"/>
        </w:rPr>
        <w:t>lower</w:t>
      </w:r>
      <w:r>
        <w:rPr>
          <w:color w:val="231F20"/>
          <w:spacing w:val="-36"/>
          <w:w w:val="95"/>
        </w:rPr>
        <w:t> </w:t>
      </w:r>
      <w:r>
        <w:rPr>
          <w:color w:val="231F20"/>
          <w:w w:val="95"/>
        </w:rPr>
        <w:t>employment</w:t>
      </w:r>
      <w:r>
        <w:rPr>
          <w:color w:val="231F20"/>
          <w:spacing w:val="-36"/>
          <w:w w:val="95"/>
        </w:rPr>
        <w:t> </w:t>
      </w:r>
      <w:r>
        <w:rPr>
          <w:color w:val="231F20"/>
          <w:w w:val="95"/>
        </w:rPr>
        <w:t>in</w:t>
      </w:r>
      <w:r>
        <w:rPr>
          <w:color w:val="231F20"/>
          <w:spacing w:val="-39"/>
          <w:w w:val="95"/>
        </w:rPr>
        <w:t> </w:t>
      </w:r>
      <w:r>
        <w:rPr>
          <w:color w:val="231F20"/>
          <w:w w:val="95"/>
        </w:rPr>
        <w:t>the </w:t>
      </w:r>
      <w:r>
        <w:rPr>
          <w:color w:val="231F20"/>
          <w:w w:val="90"/>
        </w:rPr>
        <w:t>finance</w:t>
      </w:r>
      <w:r>
        <w:rPr>
          <w:color w:val="231F20"/>
          <w:spacing w:val="-26"/>
          <w:w w:val="90"/>
        </w:rPr>
        <w:t> </w:t>
      </w:r>
      <w:r>
        <w:rPr>
          <w:color w:val="231F20"/>
          <w:w w:val="90"/>
        </w:rPr>
        <w:t>and</w:t>
      </w:r>
      <w:r>
        <w:rPr>
          <w:color w:val="231F20"/>
          <w:spacing w:val="-26"/>
          <w:w w:val="90"/>
        </w:rPr>
        <w:t> </w:t>
      </w:r>
      <w:r>
        <w:rPr>
          <w:color w:val="231F20"/>
          <w:w w:val="90"/>
        </w:rPr>
        <w:t>business</w:t>
      </w:r>
      <w:r>
        <w:rPr>
          <w:color w:val="231F20"/>
          <w:spacing w:val="-26"/>
          <w:w w:val="90"/>
        </w:rPr>
        <w:t> </w:t>
      </w:r>
      <w:r>
        <w:rPr>
          <w:color w:val="231F20"/>
          <w:w w:val="90"/>
        </w:rPr>
        <w:t>service</w:t>
      </w:r>
      <w:r>
        <w:rPr>
          <w:color w:val="231F20"/>
          <w:spacing w:val="-26"/>
          <w:w w:val="90"/>
        </w:rPr>
        <w:t> </w:t>
      </w:r>
      <w:r>
        <w:rPr>
          <w:color w:val="231F20"/>
          <w:w w:val="90"/>
        </w:rPr>
        <w:t>sector,</w:t>
      </w:r>
      <w:r>
        <w:rPr>
          <w:color w:val="231F20"/>
          <w:spacing w:val="-25"/>
          <w:w w:val="90"/>
        </w:rPr>
        <w:t> </w:t>
      </w:r>
      <w:r>
        <w:rPr>
          <w:color w:val="231F20"/>
          <w:w w:val="90"/>
        </w:rPr>
        <w:t>according</w:t>
      </w:r>
      <w:r>
        <w:rPr>
          <w:color w:val="231F20"/>
          <w:spacing w:val="-29"/>
          <w:w w:val="90"/>
        </w:rPr>
        <w:t> </w:t>
      </w:r>
      <w:r>
        <w:rPr>
          <w:color w:val="231F20"/>
          <w:w w:val="90"/>
        </w:rPr>
        <w:t>to</w:t>
      </w:r>
      <w:r>
        <w:rPr>
          <w:color w:val="231F20"/>
          <w:spacing w:val="-30"/>
          <w:w w:val="90"/>
        </w:rPr>
        <w:t> </w:t>
      </w:r>
      <w:r>
        <w:rPr>
          <w:color w:val="231F20"/>
          <w:w w:val="90"/>
        </w:rPr>
        <w:t>Workforce</w:t>
      </w:r>
    </w:p>
    <w:p>
      <w:pPr>
        <w:spacing w:after="0" w:line="268" w:lineRule="auto"/>
        <w:sectPr>
          <w:type w:val="continuous"/>
          <w:pgSz w:w="11900" w:h="16840"/>
          <w:pgMar w:top="1560" w:bottom="0" w:left="640" w:right="640"/>
          <w:cols w:num="2" w:equalWidth="0">
            <w:col w:w="4149" w:space="1153"/>
            <w:col w:w="5318"/>
          </w:cols>
        </w:sectPr>
      </w:pPr>
    </w:p>
    <w:p>
      <w:pPr>
        <w:pStyle w:val="BodyText"/>
        <w:tabs>
          <w:tab w:pos="5482" w:val="left" w:leader="none"/>
        </w:tabs>
        <w:ind w:left="4042"/>
      </w:pPr>
      <w:r>
        <w:rPr>
          <w:color w:val="231F20"/>
          <w:vertAlign w:val="subscript"/>
        </w:rPr>
        <w:t>0</w:t>
      </w:r>
      <w:r>
        <w:rPr>
          <w:color w:val="231F20"/>
          <w:vertAlign w:val="baseline"/>
        </w:rPr>
        <w:tab/>
        <w:t>Jobs</w:t>
      </w:r>
      <w:r>
        <w:rPr>
          <w:color w:val="231F20"/>
          <w:spacing w:val="-43"/>
          <w:vertAlign w:val="baseline"/>
        </w:rPr>
        <w:t> </w:t>
      </w:r>
      <w:r>
        <w:rPr>
          <w:color w:val="231F20"/>
          <w:vertAlign w:val="baseline"/>
        </w:rPr>
        <w:t>data.</w:t>
      </w:r>
      <w:r>
        <w:rPr>
          <w:color w:val="231F20"/>
          <w:spacing w:val="-21"/>
          <w:vertAlign w:val="baseline"/>
        </w:rPr>
        <w:t> </w:t>
      </w:r>
      <w:r>
        <w:rPr>
          <w:color w:val="231F20"/>
          <w:vertAlign w:val="baseline"/>
        </w:rPr>
        <w:t>But</w:t>
      </w:r>
      <w:r>
        <w:rPr>
          <w:color w:val="231F20"/>
          <w:spacing w:val="-42"/>
          <w:vertAlign w:val="baseline"/>
        </w:rPr>
        <w:t> </w:t>
      </w:r>
      <w:r>
        <w:rPr>
          <w:color w:val="231F20"/>
          <w:vertAlign w:val="baseline"/>
        </w:rPr>
        <w:t>the</w:t>
      </w:r>
      <w:r>
        <w:rPr>
          <w:color w:val="231F20"/>
          <w:spacing w:val="-41"/>
          <w:vertAlign w:val="baseline"/>
        </w:rPr>
        <w:t> </w:t>
      </w:r>
      <w:r>
        <w:rPr>
          <w:color w:val="231F20"/>
          <w:vertAlign w:val="baseline"/>
        </w:rPr>
        <w:t>easing</w:t>
      </w:r>
      <w:r>
        <w:rPr>
          <w:color w:val="231F20"/>
          <w:spacing w:val="-41"/>
          <w:vertAlign w:val="baseline"/>
        </w:rPr>
        <w:t> </w:t>
      </w:r>
      <w:r>
        <w:rPr>
          <w:color w:val="231F20"/>
          <w:vertAlign w:val="baseline"/>
        </w:rPr>
        <w:t>in</w:t>
      </w:r>
      <w:r>
        <w:rPr>
          <w:color w:val="231F20"/>
          <w:spacing w:val="-41"/>
          <w:vertAlign w:val="baseline"/>
        </w:rPr>
        <w:t> </w:t>
      </w:r>
      <w:r>
        <w:rPr>
          <w:color w:val="231F20"/>
          <w:vertAlign w:val="baseline"/>
        </w:rPr>
        <w:t>employment</w:t>
      </w:r>
      <w:r>
        <w:rPr>
          <w:color w:val="231F20"/>
          <w:spacing w:val="-41"/>
          <w:vertAlign w:val="baseline"/>
        </w:rPr>
        <w:t> </w:t>
      </w:r>
      <w:r>
        <w:rPr>
          <w:color w:val="231F20"/>
          <w:vertAlign w:val="baseline"/>
        </w:rPr>
        <w:t>growth</w:t>
      </w:r>
      <w:r>
        <w:rPr>
          <w:color w:val="231F20"/>
          <w:spacing w:val="-41"/>
          <w:vertAlign w:val="baseline"/>
        </w:rPr>
        <w:t> </w:t>
      </w:r>
      <w:r>
        <w:rPr>
          <w:color w:val="231F20"/>
          <w:vertAlign w:val="baseline"/>
        </w:rPr>
        <w:t>may</w:t>
      </w:r>
      <w:r>
        <w:rPr>
          <w:color w:val="231F20"/>
          <w:spacing w:val="-41"/>
          <w:vertAlign w:val="baseline"/>
        </w:rPr>
        <w:t> </w:t>
      </w:r>
      <w:r>
        <w:rPr>
          <w:color w:val="231F20"/>
          <w:vertAlign w:val="baseline"/>
        </w:rPr>
        <w:t>have</w:t>
      </w:r>
    </w:p>
    <w:p>
      <w:pPr>
        <w:pStyle w:val="BodyText"/>
        <w:tabs>
          <w:tab w:pos="5482" w:val="left" w:leader="none"/>
        </w:tabs>
        <w:spacing w:before="27"/>
        <w:ind w:left="3915"/>
      </w:pPr>
      <w:r>
        <w:rPr>
          <w:color w:val="231F20"/>
          <w:position w:val="2"/>
          <w:sz w:val="16"/>
        </w:rPr>
        <w:t>–</w:t>
        <w:tab/>
      </w:r>
      <w:r>
        <w:rPr>
          <w:color w:val="231F20"/>
          <w:w w:val="95"/>
        </w:rPr>
        <w:t>since</w:t>
      </w:r>
      <w:r>
        <w:rPr>
          <w:color w:val="231F20"/>
          <w:spacing w:val="-30"/>
          <w:w w:val="95"/>
        </w:rPr>
        <w:t> </w:t>
      </w:r>
      <w:r>
        <w:rPr>
          <w:color w:val="231F20"/>
          <w:w w:val="95"/>
        </w:rPr>
        <w:t>become</w:t>
      </w:r>
      <w:r>
        <w:rPr>
          <w:color w:val="231F20"/>
          <w:spacing w:val="-30"/>
          <w:w w:val="95"/>
        </w:rPr>
        <w:t> </w:t>
      </w:r>
      <w:r>
        <w:rPr>
          <w:color w:val="231F20"/>
          <w:w w:val="95"/>
        </w:rPr>
        <w:t>more</w:t>
      </w:r>
      <w:r>
        <w:rPr>
          <w:color w:val="231F20"/>
          <w:spacing w:val="-30"/>
          <w:w w:val="95"/>
        </w:rPr>
        <w:t> </w:t>
      </w:r>
      <w:r>
        <w:rPr>
          <w:color w:val="231F20"/>
          <w:w w:val="95"/>
        </w:rPr>
        <w:t>broad-based:</w:t>
      </w:r>
      <w:r>
        <w:rPr>
          <w:color w:val="231F20"/>
          <w:spacing w:val="-1"/>
          <w:w w:val="95"/>
        </w:rPr>
        <w:t> </w:t>
      </w:r>
      <w:r>
        <w:rPr>
          <w:color w:val="231F20"/>
          <w:w w:val="95"/>
        </w:rPr>
        <w:t>survey</w:t>
      </w:r>
      <w:r>
        <w:rPr>
          <w:color w:val="231F20"/>
          <w:spacing w:val="-33"/>
          <w:w w:val="95"/>
        </w:rPr>
        <w:t> </w:t>
      </w:r>
      <w:r>
        <w:rPr>
          <w:color w:val="231F20"/>
          <w:w w:val="95"/>
        </w:rPr>
        <w:t>data</w:t>
      </w:r>
      <w:r>
        <w:rPr>
          <w:color w:val="231F20"/>
          <w:spacing w:val="-33"/>
          <w:w w:val="95"/>
        </w:rPr>
        <w:t> </w:t>
      </w:r>
      <w:r>
        <w:rPr>
          <w:color w:val="231F20"/>
          <w:w w:val="95"/>
        </w:rPr>
        <w:t>for</w:t>
      </w:r>
      <w:r>
        <w:rPr>
          <w:color w:val="231F20"/>
          <w:spacing w:val="-32"/>
          <w:w w:val="95"/>
        </w:rPr>
        <w:t> </w:t>
      </w:r>
      <w:r>
        <w:rPr>
          <w:color w:val="231F20"/>
          <w:w w:val="95"/>
        </w:rPr>
        <w:t>Q3</w:t>
      </w:r>
      <w:r>
        <w:rPr>
          <w:color w:val="231F20"/>
          <w:spacing w:val="-30"/>
          <w:w w:val="95"/>
        </w:rPr>
        <w:t> </w:t>
      </w:r>
      <w:r>
        <w:rPr>
          <w:color w:val="231F20"/>
          <w:w w:val="95"/>
        </w:rPr>
        <w:t>suggest</w:t>
      </w:r>
    </w:p>
    <w:p>
      <w:pPr>
        <w:spacing w:after="0"/>
        <w:sectPr>
          <w:type w:val="continuous"/>
          <w:pgSz w:w="11900" w:h="16840"/>
          <w:pgMar w:top="1560" w:bottom="0" w:left="64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1258" w:val="left" w:leader="none"/>
          <w:tab w:pos="1640" w:val="left" w:leader="none"/>
          <w:tab w:pos="2021" w:val="left" w:leader="none"/>
          <w:tab w:pos="2406" w:val="left" w:leader="none"/>
          <w:tab w:pos="2786" w:val="left" w:leader="none"/>
          <w:tab w:pos="3173" w:val="left" w:leader="none"/>
        </w:tabs>
        <w:spacing w:before="118"/>
        <w:ind w:left="427" w:right="0" w:firstLine="0"/>
        <w:jc w:val="left"/>
        <w:rPr>
          <w:sz w:val="12"/>
        </w:rPr>
      </w:pPr>
      <w:r>
        <w:rPr>
          <w:color w:val="231F20"/>
          <w:sz w:val="12"/>
        </w:rPr>
        <w:t>2000    </w:t>
      </w:r>
      <w:r>
        <w:rPr>
          <w:color w:val="231F20"/>
          <w:spacing w:val="8"/>
          <w:sz w:val="12"/>
        </w:rPr>
        <w:t> </w:t>
      </w:r>
      <w:r>
        <w:rPr>
          <w:color w:val="231F20"/>
          <w:sz w:val="12"/>
        </w:rPr>
        <w:t>01</w:t>
        <w:tab/>
        <w:t>02</w:t>
        <w:tab/>
        <w:t>03</w:t>
        <w:tab/>
        <w:t>04</w:t>
        <w:tab/>
        <w:t>05</w:t>
        <w:tab/>
        <w:t>06</w:t>
        <w:tab/>
        <w:t>07</w:t>
      </w:r>
      <w:r>
        <w:rPr>
          <w:color w:val="231F20"/>
          <w:spacing w:val="10"/>
          <w:sz w:val="12"/>
        </w:rPr>
        <w:t> </w:t>
      </w:r>
      <w:r>
        <w:rPr>
          <w:color w:val="231F20"/>
          <w:sz w:val="12"/>
        </w:rPr>
        <w:t>08</w:t>
      </w:r>
    </w:p>
    <w:p>
      <w:pPr>
        <w:pStyle w:val="BodyText"/>
        <w:spacing w:before="10"/>
        <w:rPr>
          <w:sz w:val="19"/>
        </w:rPr>
      </w:pPr>
    </w:p>
    <w:p>
      <w:pPr>
        <w:spacing w:before="0"/>
        <w:ind w:left="180" w:right="0" w:firstLine="0"/>
        <w:jc w:val="left"/>
        <w:rPr>
          <w:sz w:val="11"/>
        </w:rPr>
      </w:pPr>
      <w:r>
        <w:rPr>
          <w:color w:val="231F20"/>
          <w:sz w:val="11"/>
        </w:rPr>
        <w:t>Source: ONS (including Labour Force Survey).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69"/>
        <w:ind w:left="180" w:right="0" w:firstLine="0"/>
        <w:jc w:val="left"/>
        <w:rPr>
          <w:sz w:val="18"/>
        </w:rPr>
      </w:pPr>
      <w:r>
        <w:rPr>
          <w:color w:val="A70740"/>
          <w:sz w:val="18"/>
        </w:rPr>
        <w:t>Chart 3.8 </w:t>
      </w:r>
      <w:r>
        <w:rPr>
          <w:color w:val="231F20"/>
          <w:sz w:val="18"/>
        </w:rPr>
        <w:t>GDP and employment</w:t>
      </w:r>
    </w:p>
    <w:p>
      <w:pPr>
        <w:spacing w:before="159"/>
        <w:ind w:left="2125" w:right="0" w:firstLine="0"/>
        <w:jc w:val="left"/>
        <w:rPr>
          <w:sz w:val="12"/>
        </w:rPr>
      </w:pPr>
      <w:r>
        <w:rPr>
          <w:color w:val="231F20"/>
          <w:w w:val="90"/>
          <w:sz w:val="12"/>
        </w:rPr>
        <w:t>Percentage</w:t>
      </w:r>
      <w:r>
        <w:rPr>
          <w:color w:val="231F20"/>
          <w:spacing w:val="-12"/>
          <w:w w:val="90"/>
          <w:sz w:val="12"/>
        </w:rPr>
        <w:t> </w:t>
      </w:r>
      <w:r>
        <w:rPr>
          <w:color w:val="231F20"/>
          <w:w w:val="90"/>
          <w:sz w:val="12"/>
        </w:rPr>
        <w:t>changes</w:t>
      </w:r>
      <w:r>
        <w:rPr>
          <w:color w:val="231F20"/>
          <w:spacing w:val="-12"/>
          <w:w w:val="90"/>
          <w:sz w:val="12"/>
        </w:rPr>
        <w:t> </w:t>
      </w:r>
      <w:r>
        <w:rPr>
          <w:color w:val="231F20"/>
          <w:w w:val="90"/>
          <w:sz w:val="12"/>
        </w:rPr>
        <w:t>on</w:t>
      </w:r>
      <w:r>
        <w:rPr>
          <w:color w:val="231F20"/>
          <w:spacing w:val="-11"/>
          <w:w w:val="90"/>
          <w:sz w:val="12"/>
        </w:rPr>
        <w:t> </w:t>
      </w:r>
      <w:r>
        <w:rPr>
          <w:color w:val="231F20"/>
          <w:w w:val="90"/>
          <w:sz w:val="12"/>
        </w:rPr>
        <w:t>a</w:t>
      </w:r>
      <w:r>
        <w:rPr>
          <w:color w:val="231F20"/>
          <w:spacing w:val="-12"/>
          <w:w w:val="90"/>
          <w:sz w:val="12"/>
        </w:rPr>
        <w:t> </w:t>
      </w:r>
      <w:r>
        <w:rPr>
          <w:color w:val="231F20"/>
          <w:w w:val="90"/>
          <w:sz w:val="12"/>
        </w:rPr>
        <w:t>year</w:t>
      </w:r>
      <w:r>
        <w:rPr>
          <w:color w:val="231F20"/>
          <w:spacing w:val="-11"/>
          <w:w w:val="90"/>
          <w:sz w:val="12"/>
        </w:rPr>
        <w:t> </w:t>
      </w:r>
      <w:r>
        <w:rPr>
          <w:color w:val="231F20"/>
          <w:spacing w:val="-3"/>
          <w:w w:val="90"/>
          <w:sz w:val="12"/>
        </w:rPr>
        <w:t>earlier</w:t>
      </w:r>
    </w:p>
    <w:p>
      <w:pPr>
        <w:pStyle w:val="BodyText"/>
        <w:spacing w:before="6"/>
        <w:rPr>
          <w:sz w:val="3"/>
        </w:rPr>
      </w:pPr>
    </w:p>
    <w:p>
      <w:pPr>
        <w:pStyle w:val="BodyText"/>
        <w:ind w:left="175" w:right="-72"/>
      </w:pPr>
      <w:r>
        <w:rPr/>
        <w:pict>
          <v:group style="width:184.3pt;height:141.75pt;mso-position-horizontal-relative:char;mso-position-vertical-relative:line" coordorigin="0,0" coordsize="3686,2835">
            <v:rect style="position:absolute;left:5;top:5;width:3676;height:2825" filled="false" stroked="true" strokeweight=".5pt" strokecolor="#231f20">
              <v:stroke dashstyle="solid"/>
            </v:rect>
            <v:shape style="position:absolute;left:3473;top:1734;width:70;height:96" coordorigin="3473,1734" coordsize="70,96" path="m3508,1734l3473,1782,3508,1830,3543,1782,3508,1734xe" filled="true" fillcolor="#582e91" stroked="false">
              <v:path arrowok="t"/>
              <v:fill type="solid"/>
            </v:shape>
            <v:line style="position:absolute" from="3503,1878" to="168,1878" stroked="true" strokeweight=".5pt" strokecolor="#231f20">
              <v:stroke dashstyle="solid"/>
            </v:line>
            <v:shape style="position:absolute;left:169;top:296;width:3513;height:2539" coordorigin="170,296" coordsize="3513,2539" path="m3572,2513l3683,2513m3572,2198l3683,2198m3572,1562l3683,1562m3572,1247l3683,1247m3572,932l3683,932m3572,612l3683,612m3572,296l3683,296m170,2835l170,2721m626,2835l626,2721m1083,2835l1083,2721m1540,2835l1540,2721m1996,2835l1996,2721m2453,2835l2453,2721m2906,2835l2906,2721m3363,2835l3363,2721e" filled="false" stroked="true" strokeweight=".5pt" strokecolor="#231f20">
              <v:path arrowok="t"/>
              <v:stroke dashstyle="solid"/>
            </v:shape>
            <v:shape style="position:absolute;left:169;top:1328;width:3308;height:1099" coordorigin="170,1328" coordsize="3308,1099" path="m170,1949l194,1887,215,1801,239,1687,260,1620,284,1591,308,1629,329,1682,353,1830,374,1868,398,1820,422,1839,443,1873,467,1911,488,1973,512,2007,536,1997,557,1992,581,1973,602,1925,626,1882,647,1863,671,1854,696,1859,716,1839,741,1820,765,1796,786,1730,810,1720,831,1710,855,1696,879,1739,900,1792,924,1859,945,1992,969,2145,990,2250,1014,2317,1038,2317,1059,2289,1083,2226,1104,2183,1128,2174,1152,2174,1173,2188,1197,2131,1218,1940,1242,1720,1266,1562,1287,1481,1311,1529,1332,1586,1356,1625,1381,1667,1401,1691,1425,1734,1446,1777,1470,1796,1495,1787,1515,1758,1540,1715,1560,1615,1585,1510,1609,1419,1630,1328,1654,1338,1675,1371,1699,1395,1720,1390,1744,1414,1768,1496,1789,1562,1813,1696,1834,1758,1858,1816,1882,1954,1903,2097,1927,2265,1948,2394,1972,2427,1996,2370,2017,2284,2041,2193,2086,2140,2110,2074,2131,1997,2155,1887,2176,1801,2200,1777,2225,1725,2245,1706,2270,1715,2290,1682,2315,1696,2339,1644,2360,1696,2384,1730,2404,1749,2429,1749,2453,1629,2474,1572,2498,1572,2519,1615,2543,1701,2564,1758,2588,1725,2612,1691,2633,1667,2657,1653,2678,1653,2702,1663,2726,1687,2747,1663,2771,1682,2795,1749,2816,1730,2840,1744,2861,1787,2885,1734,2906,1787,2930,1763,2954,1768,2975,1720,2999,1715,3020,1720,3044,1706,3069,1773,3089,1682,3114,1744,3134,1739,3159,1682,3183,1706,3204,1710,3228,1672,3249,1782,3273,1753,3297,1734,3318,1753,3342,1715,3363,1825,3387,1792,3411,1773,3432,1710,3456,1639,3477,1691e" filled="false" stroked="true" strokeweight="1pt" strokecolor="#582e91">
              <v:path arrowok="t"/>
              <v:stroke dashstyle="solid"/>
            </v:shape>
            <v:shape style="position:absolute;left:169;top:296;width:3332;height:2236" coordorigin="170,296" coordsize="3332,2236" path="m170,1405l194,1218,215,1424,239,1161,260,296,284,660,308,836,329,1152,353,2355,374,2126,398,1849,422,2016,443,1562,467,2121,488,2308,512,1906,536,1687,557,1548,581,1362,602,1247,626,1500,647,1448,671,1476,696,1586,716,1543,741,1309,765,1257,786,1362,810,1582,831,1051,855,1615,879,1567,900,1577,924,2518,945,2188,969,2532,990,2480,1014,2179,1038,1935,1059,1749,1083,1596,1104,1419,1128,1629,1152,1543,1173,1376,1197,1453,1218,1257,1242,1142,1266,1228,1287,1467,1311,1582,1332,1548,1356,1519,1381,1152,1401,1223,1425,1343,1446,1276,1470,1347,1495,1257,1515,1094,1540,1252,1560,1266,1585,999,1609,1118,1630,932,1654,1032,1675,1161,1699,1199,1720,1410,1744,1381,1768,1591,1789,1687,1813,1615,1834,1629,1858,1835,1882,1945,1903,2088,1927,2222,1948,2097,1972,1988,1996,1954,2017,1940,2041,1801,2065,1730,2086,1653,2110,1543,2131,1481,2155,1433,2176,1357,2200,1199,2225,1113,2245,1137,2270,1257,2290,1400,2315,1443,2339,1491,2360,1395,2384,1410,2404,1476,2429,1414,2453,1438,2474,1381,2498,1333,2519,1271,2543,1266,2564,1295,2588,1324,2612,1347,2633,1390,2657,1362,2678,1290,2702,1281,2726,1195,2747,1161,2771,1290,2795,1395,2816,1395,2840,1515,2861,1519,2885,1534,2906,1596,2930,1572,2954,1534,2975,1491,2999,1519,3020,1429,3044,1419,3069,1367,3089,1386,3114,1386,3134,1476,3159,1524,3183,1524,3204,1577,3228,1543,3249,1572,3273,1453,3297,1448,3318,1438,3342,1381,3363,1419,3387,1410,3411,1357,3432,1414,3456,1515,3477,1634,3501,1840e" filled="false" stroked="true" strokeweight="1pt" strokecolor="#fcaf17">
              <v:path arrowok="t"/>
              <v:stroke dashstyle="solid"/>
            </v:shape>
            <v:shape style="position:absolute;left:0;top:296;width:3686;height:2217" coordorigin="0,296" coordsize="3686,2217" path="m3574,1878l3685,1878m0,2513l113,2513m0,2198l113,2198m0,1562l113,1562m0,1247l113,1247m0,932l113,932m0,612l113,612m0,296l113,296m3,1878l116,1878e" filled="false" stroked="true" strokeweight=".5pt" strokecolor="#231f20">
              <v:path arrowok="t"/>
              <v:stroke dashstyle="solid"/>
            </v:shape>
            <v:shape style="position:absolute;left:1676;top:815;width:361;height:176" type="#_x0000_t202" filled="false" stroked="false">
              <v:textbox inset="0,0,0,0">
                <w:txbxContent>
                  <w:p>
                    <w:pPr>
                      <w:spacing w:before="3"/>
                      <w:ind w:left="0" w:right="0" w:firstLine="0"/>
                      <w:jc w:val="left"/>
                      <w:rPr>
                        <w:sz w:val="11"/>
                      </w:rPr>
                    </w:pPr>
                    <w:r>
                      <w:rPr>
                        <w:color w:val="231F20"/>
                        <w:w w:val="95"/>
                        <w:position w:val="-3"/>
                        <w:sz w:val="12"/>
                      </w:rPr>
                      <w:t>GDP</w:t>
                    </w:r>
                    <w:r>
                      <w:rPr>
                        <w:color w:val="231F20"/>
                        <w:w w:val="95"/>
                        <w:sz w:val="11"/>
                      </w:rPr>
                      <w:t>(a)</w:t>
                    </w:r>
                  </w:p>
                </w:txbxContent>
              </v:textbox>
              <w10:wrap type="none"/>
            </v:shape>
            <v:shape style="position:absolute;left:2050;top:2275;width:951;height:176" type="#_x0000_t202" filled="false" stroked="false">
              <v:textbox inset="0,0,0,0">
                <w:txbxContent>
                  <w:p>
                    <w:pPr>
                      <w:spacing w:before="3"/>
                      <w:ind w:left="0" w:right="0" w:firstLine="0"/>
                      <w:jc w:val="left"/>
                      <w:rPr>
                        <w:sz w:val="11"/>
                      </w:rPr>
                    </w:pPr>
                    <w:r>
                      <w:rPr>
                        <w:color w:val="231F20"/>
                        <w:w w:val="90"/>
                        <w:sz w:val="12"/>
                      </w:rPr>
                      <w:t>LFS employment</w:t>
                    </w:r>
                    <w:r>
                      <w:rPr>
                        <w:color w:val="231F20"/>
                        <w:w w:val="90"/>
                        <w:position w:val="4"/>
                        <w:sz w:val="11"/>
                      </w:rPr>
                      <w:t>(b)</w:t>
                    </w:r>
                  </w:p>
                </w:txbxContent>
              </v:textbox>
              <w10:wrap type="none"/>
            </v:shape>
          </v:group>
        </w:pict>
      </w:r>
      <w:r>
        <w:rPr/>
      </w:r>
    </w:p>
    <w:p>
      <w:pPr>
        <w:tabs>
          <w:tab w:pos="818" w:val="left" w:leader="none"/>
          <w:tab w:pos="1268" w:val="left" w:leader="none"/>
          <w:tab w:pos="1727" w:val="left" w:leader="none"/>
          <w:tab w:pos="2183" w:val="left" w:leader="none"/>
          <w:tab w:pos="2640" w:val="left" w:leader="none"/>
          <w:tab w:pos="3088" w:val="left" w:leader="none"/>
          <w:tab w:pos="3551" w:val="left" w:leader="none"/>
        </w:tabs>
        <w:spacing w:before="0"/>
        <w:ind w:left="363" w:right="0" w:firstLine="0"/>
        <w:jc w:val="left"/>
        <w:rPr>
          <w:sz w:val="12"/>
        </w:rPr>
      </w:pPr>
      <w:r>
        <w:rPr>
          <w:color w:val="231F20"/>
          <w:sz w:val="12"/>
        </w:rPr>
        <w:t>1972</w:t>
        <w:tab/>
        <w:t>77</w:t>
        <w:tab/>
        <w:t>82</w:t>
        <w:tab/>
        <w:t>87</w:t>
        <w:tab/>
        <w:t>92</w:t>
        <w:tab/>
        <w:t>97</w:t>
        <w:tab/>
        <w:t>2002</w:t>
        <w:tab/>
        <w:t>07</w:t>
      </w:r>
    </w:p>
    <w:p>
      <w:pPr>
        <w:pStyle w:val="BodyText"/>
        <w:rPr>
          <w:sz w:val="14"/>
        </w:rPr>
      </w:pPr>
    </w:p>
    <w:p>
      <w:pPr>
        <w:pStyle w:val="BodyText"/>
        <w:spacing w:before="6"/>
        <w:rPr>
          <w:sz w:val="12"/>
        </w:rPr>
      </w:pPr>
    </w:p>
    <w:p>
      <w:pPr>
        <w:spacing w:before="1"/>
        <w:ind w:left="180" w:right="0" w:firstLine="0"/>
        <w:jc w:val="left"/>
        <w:rPr>
          <w:sz w:val="11"/>
        </w:rPr>
      </w:pPr>
      <w:r>
        <w:rPr>
          <w:color w:val="231F20"/>
          <w:sz w:val="11"/>
        </w:rPr>
        <w:t>Source: ONS (including Labour Force Survey).</w:t>
      </w:r>
    </w:p>
    <w:p>
      <w:pPr>
        <w:pStyle w:val="BodyText"/>
        <w:spacing w:before="4"/>
        <w:rPr>
          <w:sz w:val="11"/>
        </w:rPr>
      </w:pPr>
    </w:p>
    <w:p>
      <w:pPr>
        <w:pStyle w:val="ListParagraph"/>
        <w:numPr>
          <w:ilvl w:val="0"/>
          <w:numId w:val="28"/>
        </w:numPr>
        <w:tabs>
          <w:tab w:pos="351" w:val="left" w:leader="none"/>
        </w:tabs>
        <w:spacing w:line="240" w:lineRule="auto" w:before="0" w:after="0"/>
        <w:ind w:left="350" w:right="0" w:hanging="171"/>
        <w:jc w:val="left"/>
        <w:rPr>
          <w:sz w:val="11"/>
        </w:rPr>
      </w:pPr>
      <w:r>
        <w:rPr>
          <w:color w:val="231F20"/>
          <w:sz w:val="11"/>
        </w:rPr>
        <w:t>Chained-volume</w:t>
      </w:r>
      <w:r>
        <w:rPr>
          <w:color w:val="231F20"/>
          <w:spacing w:val="-12"/>
          <w:sz w:val="11"/>
        </w:rPr>
        <w:t> </w:t>
      </w:r>
      <w:r>
        <w:rPr>
          <w:color w:val="231F20"/>
          <w:sz w:val="11"/>
        </w:rPr>
        <w:t>measure,</w:t>
      </w:r>
      <w:r>
        <w:rPr>
          <w:color w:val="231F20"/>
          <w:spacing w:val="-12"/>
          <w:sz w:val="11"/>
        </w:rPr>
        <w:t> </w:t>
      </w:r>
      <w:r>
        <w:rPr>
          <w:color w:val="231F20"/>
          <w:sz w:val="11"/>
        </w:rPr>
        <w:t>at</w:t>
      </w:r>
      <w:r>
        <w:rPr>
          <w:color w:val="231F20"/>
          <w:spacing w:val="-11"/>
          <w:sz w:val="11"/>
        </w:rPr>
        <w:t> </w:t>
      </w:r>
      <w:r>
        <w:rPr>
          <w:color w:val="231F20"/>
          <w:sz w:val="11"/>
        </w:rPr>
        <w:t>market</w:t>
      </w:r>
      <w:r>
        <w:rPr>
          <w:color w:val="231F20"/>
          <w:spacing w:val="-12"/>
          <w:sz w:val="11"/>
        </w:rPr>
        <w:t> </w:t>
      </w:r>
      <w:r>
        <w:rPr>
          <w:color w:val="231F20"/>
          <w:sz w:val="11"/>
        </w:rPr>
        <w:t>prices.</w:t>
      </w:r>
    </w:p>
    <w:p>
      <w:pPr>
        <w:pStyle w:val="ListParagraph"/>
        <w:numPr>
          <w:ilvl w:val="0"/>
          <w:numId w:val="28"/>
        </w:numPr>
        <w:tabs>
          <w:tab w:pos="351" w:val="left" w:leader="none"/>
        </w:tabs>
        <w:spacing w:line="240" w:lineRule="auto" w:before="2" w:after="0"/>
        <w:ind w:left="350" w:right="0" w:hanging="171"/>
        <w:jc w:val="left"/>
        <w:rPr>
          <w:sz w:val="11"/>
        </w:rPr>
      </w:pPr>
      <w:r>
        <w:rPr>
          <w:color w:val="231F20"/>
          <w:sz w:val="11"/>
        </w:rPr>
        <w:t>The</w:t>
      </w:r>
      <w:r>
        <w:rPr>
          <w:color w:val="231F20"/>
          <w:spacing w:val="-21"/>
          <w:sz w:val="11"/>
        </w:rPr>
        <w:t> </w:t>
      </w:r>
      <w:r>
        <w:rPr>
          <w:color w:val="231F20"/>
          <w:sz w:val="11"/>
        </w:rPr>
        <w:t>diamond</w:t>
      </w:r>
      <w:r>
        <w:rPr>
          <w:color w:val="231F20"/>
          <w:spacing w:val="-20"/>
          <w:sz w:val="11"/>
        </w:rPr>
        <w:t> </w:t>
      </w:r>
      <w:r>
        <w:rPr>
          <w:color w:val="231F20"/>
          <w:sz w:val="11"/>
        </w:rPr>
        <w:t>for</w:t>
      </w:r>
      <w:r>
        <w:rPr>
          <w:color w:val="231F20"/>
          <w:spacing w:val="-19"/>
          <w:sz w:val="11"/>
        </w:rPr>
        <w:t> </w:t>
      </w:r>
      <w:r>
        <w:rPr>
          <w:color w:val="231F20"/>
          <w:sz w:val="11"/>
        </w:rPr>
        <w:t>2008</w:t>
      </w:r>
      <w:r>
        <w:rPr>
          <w:color w:val="231F20"/>
          <w:spacing w:val="-21"/>
          <w:sz w:val="11"/>
        </w:rPr>
        <w:t> </w:t>
      </w:r>
      <w:r>
        <w:rPr>
          <w:color w:val="231F20"/>
          <w:sz w:val="11"/>
        </w:rPr>
        <w:t>Q3</w:t>
      </w:r>
      <w:r>
        <w:rPr>
          <w:color w:val="231F20"/>
          <w:spacing w:val="-18"/>
          <w:sz w:val="11"/>
        </w:rPr>
        <w:t> </w:t>
      </w:r>
      <w:r>
        <w:rPr>
          <w:color w:val="231F20"/>
          <w:sz w:val="11"/>
        </w:rPr>
        <w:t>is</w:t>
      </w:r>
      <w:r>
        <w:rPr>
          <w:color w:val="231F20"/>
          <w:spacing w:val="-19"/>
          <w:sz w:val="11"/>
        </w:rPr>
        <w:t> </w:t>
      </w:r>
      <w:r>
        <w:rPr>
          <w:color w:val="231F20"/>
          <w:sz w:val="11"/>
        </w:rPr>
        <w:t>based</w:t>
      </w:r>
      <w:r>
        <w:rPr>
          <w:color w:val="231F20"/>
          <w:spacing w:val="-20"/>
          <w:sz w:val="11"/>
        </w:rPr>
        <w:t> </w:t>
      </w:r>
      <w:r>
        <w:rPr>
          <w:color w:val="231F20"/>
          <w:sz w:val="11"/>
        </w:rPr>
        <w:t>on</w:t>
      </w:r>
      <w:r>
        <w:rPr>
          <w:color w:val="231F20"/>
          <w:spacing w:val="-21"/>
          <w:sz w:val="11"/>
        </w:rPr>
        <w:t> </w:t>
      </w:r>
      <w:r>
        <w:rPr>
          <w:color w:val="231F20"/>
          <w:sz w:val="11"/>
        </w:rPr>
        <w:t>data</w:t>
      </w:r>
      <w:r>
        <w:rPr>
          <w:color w:val="231F20"/>
          <w:spacing w:val="-18"/>
          <w:sz w:val="11"/>
        </w:rPr>
        <w:t> </w:t>
      </w:r>
      <w:r>
        <w:rPr>
          <w:color w:val="231F20"/>
          <w:sz w:val="11"/>
        </w:rPr>
        <w:t>in</w:t>
      </w:r>
      <w:r>
        <w:rPr>
          <w:color w:val="231F20"/>
          <w:spacing w:val="-21"/>
          <w:sz w:val="11"/>
        </w:rPr>
        <w:t> </w:t>
      </w:r>
      <w:r>
        <w:rPr>
          <w:color w:val="231F20"/>
          <w:sz w:val="11"/>
        </w:rPr>
        <w:t>the</w:t>
      </w:r>
      <w:r>
        <w:rPr>
          <w:color w:val="231F20"/>
          <w:spacing w:val="-20"/>
          <w:sz w:val="11"/>
        </w:rPr>
        <w:t> </w:t>
      </w:r>
      <w:r>
        <w:rPr>
          <w:color w:val="231F20"/>
          <w:sz w:val="11"/>
        </w:rPr>
        <w:t>three</w:t>
      </w:r>
      <w:r>
        <w:rPr>
          <w:color w:val="231F20"/>
          <w:spacing w:val="-19"/>
          <w:sz w:val="11"/>
        </w:rPr>
        <w:t> </w:t>
      </w:r>
      <w:r>
        <w:rPr>
          <w:color w:val="231F20"/>
          <w:sz w:val="11"/>
        </w:rPr>
        <w:t>months</w:t>
      </w:r>
      <w:r>
        <w:rPr>
          <w:color w:val="231F20"/>
          <w:spacing w:val="-20"/>
          <w:sz w:val="11"/>
        </w:rPr>
        <w:t> </w:t>
      </w:r>
      <w:r>
        <w:rPr>
          <w:color w:val="231F20"/>
          <w:sz w:val="11"/>
        </w:rPr>
        <w:t>to</w:t>
      </w:r>
      <w:r>
        <w:rPr>
          <w:color w:val="231F20"/>
          <w:spacing w:val="-22"/>
          <w:sz w:val="11"/>
        </w:rPr>
        <w:t> </w:t>
      </w:r>
      <w:r>
        <w:rPr>
          <w:color w:val="231F20"/>
          <w:sz w:val="11"/>
        </w:rPr>
        <w:t>August.</w:t>
      </w:r>
    </w:p>
    <w:p>
      <w:pPr>
        <w:pStyle w:val="BodyText"/>
        <w:rPr>
          <w:sz w:val="12"/>
        </w:rPr>
      </w:pPr>
    </w:p>
    <w:p>
      <w:pPr>
        <w:pStyle w:val="BodyText"/>
        <w:rPr>
          <w:sz w:val="12"/>
        </w:rPr>
      </w:pPr>
    </w:p>
    <w:p>
      <w:pPr>
        <w:pStyle w:val="BodyText"/>
        <w:rPr>
          <w:sz w:val="12"/>
        </w:rPr>
      </w:pPr>
    </w:p>
    <w:p>
      <w:pPr>
        <w:pStyle w:val="BodyText"/>
        <w:rPr>
          <w:sz w:val="12"/>
        </w:rPr>
      </w:pPr>
    </w:p>
    <w:p>
      <w:pPr>
        <w:spacing w:before="97"/>
        <w:ind w:left="180" w:right="0" w:firstLine="0"/>
        <w:jc w:val="left"/>
        <w:rPr>
          <w:sz w:val="18"/>
        </w:rPr>
      </w:pPr>
      <w:r>
        <w:rPr/>
        <w:pict>
          <v:line style="position:absolute;mso-position-horizontal-relative:page;mso-position-vertical-relative:paragraph;z-index:15828992" from="41.023998pt,.194686pt" to="256.456998pt,.194686pt" stroked="true" strokeweight=".7pt" strokecolor="#a70740">
            <v:stroke dashstyle="solid"/>
            <w10:wrap type="none"/>
          </v:line>
        </w:pict>
      </w:r>
      <w:r>
        <w:rPr>
          <w:color w:val="A70740"/>
          <w:sz w:val="18"/>
        </w:rPr>
        <w:t>Chart</w:t>
      </w:r>
      <w:r>
        <w:rPr>
          <w:color w:val="A70740"/>
          <w:spacing w:val="-27"/>
          <w:sz w:val="18"/>
        </w:rPr>
        <w:t> </w:t>
      </w:r>
      <w:r>
        <w:rPr>
          <w:color w:val="A70740"/>
          <w:sz w:val="18"/>
        </w:rPr>
        <w:t>3.9</w:t>
      </w:r>
      <w:r>
        <w:rPr>
          <w:color w:val="A70740"/>
          <w:spacing w:val="1"/>
          <w:sz w:val="18"/>
        </w:rPr>
        <w:t> </w:t>
      </w:r>
      <w:r>
        <w:rPr>
          <w:color w:val="231F20"/>
          <w:sz w:val="18"/>
        </w:rPr>
        <w:t>Flows</w:t>
      </w:r>
      <w:r>
        <w:rPr>
          <w:color w:val="231F20"/>
          <w:spacing w:val="-26"/>
          <w:sz w:val="18"/>
        </w:rPr>
        <w:t> </w:t>
      </w:r>
      <w:r>
        <w:rPr>
          <w:color w:val="231F20"/>
          <w:sz w:val="18"/>
        </w:rPr>
        <w:t>into</w:t>
      </w:r>
      <w:r>
        <w:rPr>
          <w:color w:val="231F20"/>
          <w:spacing w:val="-27"/>
          <w:sz w:val="18"/>
        </w:rPr>
        <w:t> </w:t>
      </w:r>
      <w:r>
        <w:rPr>
          <w:color w:val="231F20"/>
          <w:sz w:val="18"/>
        </w:rPr>
        <w:t>and</w:t>
      </w:r>
      <w:r>
        <w:rPr>
          <w:color w:val="231F20"/>
          <w:spacing w:val="-29"/>
          <w:sz w:val="18"/>
        </w:rPr>
        <w:t> </w:t>
      </w:r>
      <w:r>
        <w:rPr>
          <w:color w:val="231F20"/>
          <w:sz w:val="18"/>
        </w:rPr>
        <w:t>out</w:t>
      </w:r>
      <w:r>
        <w:rPr>
          <w:color w:val="231F20"/>
          <w:spacing w:val="-29"/>
          <w:sz w:val="18"/>
        </w:rPr>
        <w:t> </w:t>
      </w:r>
      <w:r>
        <w:rPr>
          <w:color w:val="231F20"/>
          <w:sz w:val="18"/>
        </w:rPr>
        <w:t>of</w:t>
      </w:r>
      <w:r>
        <w:rPr>
          <w:color w:val="231F20"/>
          <w:spacing w:val="-26"/>
          <w:sz w:val="18"/>
        </w:rPr>
        <w:t> </w:t>
      </w:r>
      <w:r>
        <w:rPr>
          <w:color w:val="231F20"/>
          <w:sz w:val="18"/>
        </w:rPr>
        <w:t>unemployment</w:t>
      </w:r>
    </w:p>
    <w:p>
      <w:pPr>
        <w:spacing w:before="15"/>
        <w:ind w:left="81" w:right="0" w:firstLine="0"/>
        <w:jc w:val="left"/>
        <w:rPr>
          <w:sz w:val="12"/>
        </w:rPr>
      </w:pPr>
      <w:r>
        <w:rPr/>
        <w:br w:type="column"/>
      </w:r>
      <w:r>
        <w:rPr>
          <w:color w:val="231F20"/>
          <w:sz w:val="12"/>
        </w:rPr>
        <w:t>50</w:t>
      </w:r>
    </w:p>
    <w:p>
      <w:pPr>
        <w:pStyle w:val="BodyText"/>
        <w:rPr>
          <w:sz w:val="14"/>
        </w:rPr>
      </w:pPr>
    </w:p>
    <w:p>
      <w:pPr>
        <w:spacing w:before="102"/>
        <w:ind w:left="26" w:right="0" w:firstLine="0"/>
        <w:jc w:val="left"/>
        <w:rPr>
          <w:sz w:val="12"/>
        </w:rPr>
      </w:pPr>
      <w:r>
        <w:rPr>
          <w:color w:val="231F20"/>
          <w:sz w:val="12"/>
        </w:rPr>
        <w:t>100</w:t>
      </w:r>
    </w:p>
    <w:p>
      <w:pPr>
        <w:pStyle w:val="BodyText"/>
        <w:rPr>
          <w:sz w:val="14"/>
        </w:rPr>
      </w:pPr>
    </w:p>
    <w:p>
      <w:pPr>
        <w:spacing w:before="101"/>
        <w:ind w:left="31" w:right="0" w:firstLine="0"/>
        <w:jc w:val="left"/>
        <w:rPr>
          <w:sz w:val="12"/>
        </w:rPr>
      </w:pPr>
      <w:r>
        <w:rPr>
          <w:color w:val="231F20"/>
          <w:sz w:val="12"/>
        </w:rPr>
        <w:t>150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86"/>
        <w:ind w:left="6" w:right="0" w:firstLine="0"/>
        <w:jc w:val="left"/>
        <w:rPr>
          <w:sz w:val="12"/>
        </w:rPr>
      </w:pPr>
      <w:r>
        <w:rPr/>
        <w:pict>
          <v:line style="position:absolute;mso-position-horizontal-relative:page;mso-position-vertical-relative:paragraph;z-index:15825920" from="41.023998pt,-24.275013pt" to="256.456998pt,-24.275013pt" stroked="true" strokeweight=".7pt" strokecolor="#a70740">
            <v:stroke dashstyle="solid"/>
            <w10:wrap type="none"/>
          </v:line>
        </w:pict>
      </w:r>
      <w:r>
        <w:rPr>
          <w:color w:val="231F20"/>
          <w:w w:val="95"/>
          <w:sz w:val="12"/>
        </w:rPr>
        <w:t>12</w:t>
      </w:r>
    </w:p>
    <w:p>
      <w:pPr>
        <w:pStyle w:val="BodyText"/>
        <w:spacing w:before="5"/>
        <w:rPr>
          <w:sz w:val="13"/>
        </w:rPr>
      </w:pPr>
    </w:p>
    <w:p>
      <w:pPr>
        <w:spacing w:before="0"/>
        <w:ind w:left="1" w:right="0" w:firstLine="0"/>
        <w:jc w:val="left"/>
        <w:rPr>
          <w:sz w:val="12"/>
        </w:rPr>
      </w:pPr>
      <w:r>
        <w:rPr>
          <w:color w:val="231F20"/>
          <w:sz w:val="12"/>
        </w:rPr>
        <w:t>10</w:t>
      </w:r>
    </w:p>
    <w:p>
      <w:pPr>
        <w:pStyle w:val="BodyText"/>
        <w:spacing w:before="2"/>
        <w:rPr>
          <w:sz w:val="15"/>
        </w:rPr>
      </w:pPr>
    </w:p>
    <w:p>
      <w:pPr>
        <w:spacing w:before="0"/>
        <w:ind w:left="50" w:right="0" w:firstLine="0"/>
        <w:jc w:val="left"/>
        <w:rPr>
          <w:sz w:val="12"/>
        </w:rPr>
      </w:pPr>
      <w:r>
        <w:rPr>
          <w:color w:val="231F20"/>
          <w:w w:val="104"/>
          <w:sz w:val="12"/>
        </w:rPr>
        <w:t>8</w:t>
      </w:r>
    </w:p>
    <w:p>
      <w:pPr>
        <w:pStyle w:val="BodyText"/>
        <w:spacing w:before="6"/>
        <w:rPr>
          <w:sz w:val="15"/>
        </w:rPr>
      </w:pPr>
    </w:p>
    <w:p>
      <w:pPr>
        <w:spacing w:before="1"/>
        <w:ind w:left="52" w:right="0" w:firstLine="0"/>
        <w:jc w:val="left"/>
        <w:rPr>
          <w:sz w:val="12"/>
        </w:rPr>
      </w:pPr>
      <w:r>
        <w:rPr>
          <w:color w:val="231F20"/>
          <w:w w:val="101"/>
          <w:sz w:val="12"/>
        </w:rPr>
        <w:t>6</w:t>
      </w:r>
    </w:p>
    <w:p>
      <w:pPr>
        <w:pStyle w:val="BodyText"/>
        <w:spacing w:before="1"/>
        <w:rPr>
          <w:sz w:val="15"/>
        </w:rPr>
      </w:pPr>
    </w:p>
    <w:p>
      <w:pPr>
        <w:spacing w:before="0"/>
        <w:ind w:left="50" w:right="0" w:firstLine="0"/>
        <w:jc w:val="left"/>
        <w:rPr>
          <w:sz w:val="12"/>
        </w:rPr>
      </w:pPr>
      <w:r>
        <w:rPr>
          <w:color w:val="231F20"/>
          <w:w w:val="104"/>
          <w:sz w:val="12"/>
        </w:rPr>
        <w:t>4</w:t>
      </w:r>
    </w:p>
    <w:p>
      <w:pPr>
        <w:pStyle w:val="BodyText"/>
        <w:spacing w:before="2"/>
        <w:rPr>
          <w:sz w:val="15"/>
        </w:rPr>
      </w:pPr>
    </w:p>
    <w:p>
      <w:pPr>
        <w:spacing w:line="136" w:lineRule="exact" w:before="0"/>
        <w:ind w:left="56" w:right="0" w:firstLine="0"/>
        <w:jc w:val="left"/>
        <w:rPr>
          <w:sz w:val="12"/>
        </w:rPr>
      </w:pPr>
      <w:r>
        <w:rPr>
          <w:color w:val="231F20"/>
          <w:w w:val="96"/>
          <w:sz w:val="12"/>
        </w:rPr>
        <w:t>2</w:t>
      </w:r>
    </w:p>
    <w:p>
      <w:pPr>
        <w:spacing w:line="181" w:lineRule="exact" w:before="0"/>
        <w:ind w:left="6" w:right="0" w:firstLine="0"/>
        <w:jc w:val="left"/>
        <w:rPr>
          <w:sz w:val="16"/>
        </w:rPr>
      </w:pPr>
      <w:r>
        <w:rPr>
          <w:color w:val="231F20"/>
          <w:w w:val="99"/>
          <w:sz w:val="16"/>
        </w:rPr>
        <w:t>+</w:t>
      </w:r>
    </w:p>
    <w:p>
      <w:pPr>
        <w:spacing w:line="136" w:lineRule="exact" w:before="0"/>
        <w:ind w:left="50" w:right="0" w:firstLine="0"/>
        <w:jc w:val="left"/>
        <w:rPr>
          <w:sz w:val="12"/>
        </w:rPr>
      </w:pPr>
      <w:r>
        <w:rPr>
          <w:color w:val="231F20"/>
          <w:w w:val="105"/>
          <w:sz w:val="12"/>
        </w:rPr>
        <w:t>0</w:t>
      </w:r>
    </w:p>
    <w:p>
      <w:pPr>
        <w:spacing w:line="183" w:lineRule="exact" w:before="0"/>
        <w:ind w:left="6" w:right="0" w:firstLine="0"/>
        <w:jc w:val="left"/>
        <w:rPr>
          <w:sz w:val="16"/>
        </w:rPr>
      </w:pPr>
      <w:r>
        <w:rPr>
          <w:color w:val="231F20"/>
          <w:w w:val="122"/>
          <w:sz w:val="16"/>
        </w:rPr>
        <w:t>–</w:t>
      </w:r>
    </w:p>
    <w:p>
      <w:pPr>
        <w:spacing w:before="0"/>
        <w:ind w:left="56" w:right="0" w:firstLine="0"/>
        <w:jc w:val="left"/>
        <w:rPr>
          <w:sz w:val="12"/>
        </w:rPr>
      </w:pPr>
      <w:r>
        <w:rPr>
          <w:color w:val="231F20"/>
          <w:w w:val="96"/>
          <w:sz w:val="12"/>
        </w:rPr>
        <w:t>2</w:t>
      </w:r>
    </w:p>
    <w:p>
      <w:pPr>
        <w:pStyle w:val="BodyText"/>
        <w:spacing w:before="2"/>
        <w:rPr>
          <w:sz w:val="15"/>
        </w:rPr>
      </w:pPr>
    </w:p>
    <w:p>
      <w:pPr>
        <w:spacing w:before="0"/>
        <w:ind w:left="50" w:right="0" w:firstLine="0"/>
        <w:jc w:val="left"/>
        <w:rPr>
          <w:sz w:val="12"/>
        </w:rPr>
      </w:pPr>
      <w:r>
        <w:rPr>
          <w:color w:val="231F20"/>
          <w:w w:val="104"/>
          <w:sz w:val="12"/>
        </w:rPr>
        <w:t>4</w:t>
      </w:r>
    </w:p>
    <w:p>
      <w:pPr>
        <w:pStyle w:val="BodyText"/>
        <w:spacing w:before="2"/>
        <w:rPr>
          <w:sz w:val="15"/>
        </w:rPr>
      </w:pPr>
    </w:p>
    <w:p>
      <w:pPr>
        <w:spacing w:before="0"/>
        <w:ind w:left="52" w:right="0" w:firstLine="0"/>
        <w:jc w:val="left"/>
        <w:rPr>
          <w:sz w:val="12"/>
        </w:rPr>
      </w:pPr>
      <w:r>
        <w:rPr>
          <w:color w:val="231F20"/>
          <w:w w:val="101"/>
          <w:sz w:val="12"/>
        </w:rPr>
        <w:t>6</w:t>
      </w:r>
    </w:p>
    <w:p>
      <w:pPr>
        <w:pStyle w:val="BodyText"/>
        <w:spacing w:line="268" w:lineRule="auto" w:before="28"/>
        <w:ind w:left="180" w:right="151"/>
      </w:pPr>
      <w:r>
        <w:rPr/>
        <w:br w:type="column"/>
      </w:r>
      <w:r>
        <w:rPr>
          <w:color w:val="231F20"/>
          <w:w w:val="90"/>
        </w:rPr>
        <w:t>employment</w:t>
      </w:r>
      <w:r>
        <w:rPr>
          <w:color w:val="231F20"/>
          <w:spacing w:val="-18"/>
          <w:w w:val="90"/>
        </w:rPr>
        <w:t> </w:t>
      </w:r>
      <w:r>
        <w:rPr>
          <w:color w:val="231F20"/>
          <w:w w:val="90"/>
        </w:rPr>
        <w:t>intentions</w:t>
      </w:r>
      <w:r>
        <w:rPr>
          <w:color w:val="231F20"/>
          <w:spacing w:val="-18"/>
          <w:w w:val="90"/>
        </w:rPr>
        <w:t> </w:t>
      </w:r>
      <w:r>
        <w:rPr>
          <w:color w:val="231F20"/>
          <w:w w:val="90"/>
        </w:rPr>
        <w:t>have</w:t>
      </w:r>
      <w:r>
        <w:rPr>
          <w:color w:val="231F20"/>
          <w:spacing w:val="-23"/>
          <w:w w:val="90"/>
        </w:rPr>
        <w:t> </w:t>
      </w:r>
      <w:r>
        <w:rPr>
          <w:color w:val="231F20"/>
          <w:w w:val="90"/>
        </w:rPr>
        <w:t>fallen</w:t>
      </w:r>
      <w:r>
        <w:rPr>
          <w:color w:val="231F20"/>
          <w:spacing w:val="-17"/>
          <w:w w:val="90"/>
        </w:rPr>
        <w:t> </w:t>
      </w:r>
      <w:r>
        <w:rPr>
          <w:color w:val="231F20"/>
          <w:w w:val="90"/>
        </w:rPr>
        <w:t>across</w:t>
      </w:r>
      <w:r>
        <w:rPr>
          <w:color w:val="231F20"/>
          <w:spacing w:val="-18"/>
          <w:w w:val="90"/>
        </w:rPr>
        <w:t> </w:t>
      </w:r>
      <w:r>
        <w:rPr>
          <w:color w:val="231F20"/>
          <w:w w:val="90"/>
        </w:rPr>
        <w:t>a</w:t>
      </w:r>
      <w:r>
        <w:rPr>
          <w:color w:val="231F20"/>
          <w:spacing w:val="-18"/>
          <w:w w:val="90"/>
        </w:rPr>
        <w:t> </w:t>
      </w:r>
      <w:r>
        <w:rPr>
          <w:color w:val="231F20"/>
          <w:w w:val="90"/>
        </w:rPr>
        <w:t>range</w:t>
      </w:r>
      <w:r>
        <w:rPr>
          <w:color w:val="231F20"/>
          <w:spacing w:val="-22"/>
          <w:w w:val="90"/>
        </w:rPr>
        <w:t> </w:t>
      </w:r>
      <w:r>
        <w:rPr>
          <w:color w:val="231F20"/>
          <w:w w:val="90"/>
        </w:rPr>
        <w:t>of</w:t>
      </w:r>
      <w:r>
        <w:rPr>
          <w:color w:val="231F20"/>
          <w:spacing w:val="-18"/>
          <w:w w:val="90"/>
        </w:rPr>
        <w:t> </w:t>
      </w:r>
      <w:r>
        <w:rPr>
          <w:color w:val="231F20"/>
          <w:w w:val="90"/>
        </w:rPr>
        <w:t>sectors </w:t>
      </w:r>
      <w:r>
        <w:rPr>
          <w:color w:val="231F20"/>
          <w:spacing w:val="-3"/>
        </w:rPr>
        <w:t>(Table</w:t>
      </w:r>
      <w:r>
        <w:rPr>
          <w:color w:val="231F20"/>
          <w:spacing w:val="-19"/>
        </w:rPr>
        <w:t> </w:t>
      </w:r>
      <w:r>
        <w:rPr>
          <w:color w:val="231F20"/>
        </w:rPr>
        <w:t>3.B).</w:t>
      </w:r>
    </w:p>
    <w:p>
      <w:pPr>
        <w:pStyle w:val="BodyText"/>
        <w:spacing w:before="4"/>
        <w:rPr>
          <w:sz w:val="22"/>
        </w:rPr>
      </w:pPr>
    </w:p>
    <w:p>
      <w:pPr>
        <w:pStyle w:val="BodyText"/>
        <w:spacing w:line="268" w:lineRule="auto"/>
        <w:ind w:left="180" w:right="151"/>
      </w:pPr>
      <w:r>
        <w:rPr>
          <w:color w:val="231F20"/>
        </w:rPr>
        <w:t>Unemployment</w:t>
      </w:r>
      <w:r>
        <w:rPr>
          <w:color w:val="231F20"/>
          <w:spacing w:val="-42"/>
        </w:rPr>
        <w:t> </w:t>
      </w:r>
      <w:r>
        <w:rPr>
          <w:color w:val="231F20"/>
        </w:rPr>
        <w:t>has</w:t>
      </w:r>
      <w:r>
        <w:rPr>
          <w:color w:val="231F20"/>
          <w:spacing w:val="-42"/>
        </w:rPr>
        <w:t> </w:t>
      </w:r>
      <w:r>
        <w:rPr>
          <w:color w:val="231F20"/>
        </w:rPr>
        <w:t>picked</w:t>
      </w:r>
      <w:r>
        <w:rPr>
          <w:color w:val="231F20"/>
          <w:spacing w:val="-42"/>
        </w:rPr>
        <w:t> </w:t>
      </w:r>
      <w:r>
        <w:rPr>
          <w:color w:val="231F20"/>
        </w:rPr>
        <w:t>up</w:t>
      </w:r>
      <w:r>
        <w:rPr>
          <w:color w:val="231F20"/>
          <w:spacing w:val="-42"/>
        </w:rPr>
        <w:t> </w:t>
      </w:r>
      <w:r>
        <w:rPr>
          <w:color w:val="231F20"/>
        </w:rPr>
        <w:t>markedly</w:t>
      </w:r>
      <w:r>
        <w:rPr>
          <w:color w:val="231F20"/>
          <w:spacing w:val="-42"/>
        </w:rPr>
        <w:t> </w:t>
      </w:r>
      <w:r>
        <w:rPr>
          <w:color w:val="231F20"/>
        </w:rPr>
        <w:t>as</w:t>
      </w:r>
      <w:r>
        <w:rPr>
          <w:color w:val="231F20"/>
          <w:spacing w:val="-42"/>
        </w:rPr>
        <w:t> </w:t>
      </w:r>
      <w:r>
        <w:rPr>
          <w:color w:val="231F20"/>
        </w:rPr>
        <w:t>employment </w:t>
      </w:r>
      <w:r>
        <w:rPr>
          <w:color w:val="231F20"/>
          <w:w w:val="95"/>
        </w:rPr>
        <w:t>growth</w:t>
      </w:r>
      <w:r>
        <w:rPr>
          <w:color w:val="231F20"/>
          <w:spacing w:val="-29"/>
          <w:w w:val="95"/>
        </w:rPr>
        <w:t> </w:t>
      </w:r>
      <w:r>
        <w:rPr>
          <w:color w:val="231F20"/>
          <w:w w:val="95"/>
        </w:rPr>
        <w:t>has</w:t>
      </w:r>
      <w:r>
        <w:rPr>
          <w:color w:val="231F20"/>
          <w:spacing w:val="-28"/>
          <w:w w:val="95"/>
        </w:rPr>
        <w:t> </w:t>
      </w:r>
      <w:r>
        <w:rPr>
          <w:color w:val="231F20"/>
          <w:w w:val="95"/>
        </w:rPr>
        <w:t>slowed</w:t>
      </w:r>
      <w:r>
        <w:rPr>
          <w:color w:val="231F20"/>
          <w:spacing w:val="-28"/>
          <w:w w:val="95"/>
        </w:rPr>
        <w:t> </w:t>
      </w:r>
      <w:r>
        <w:rPr>
          <w:color w:val="231F20"/>
          <w:w w:val="95"/>
        </w:rPr>
        <w:t>(Chart</w:t>
      </w:r>
      <w:r>
        <w:rPr>
          <w:color w:val="231F20"/>
          <w:spacing w:val="-29"/>
          <w:w w:val="95"/>
        </w:rPr>
        <w:t> </w:t>
      </w:r>
      <w:r>
        <w:rPr>
          <w:color w:val="231F20"/>
          <w:w w:val="95"/>
        </w:rPr>
        <w:t>3.7).</w:t>
      </w:r>
      <w:r>
        <w:rPr>
          <w:color w:val="231F20"/>
          <w:spacing w:val="-7"/>
          <w:w w:val="95"/>
        </w:rPr>
        <w:t> </w:t>
      </w:r>
      <w:r>
        <w:rPr>
          <w:color w:val="231F20"/>
          <w:w w:val="95"/>
        </w:rPr>
        <w:t>The</w:t>
      </w:r>
      <w:r>
        <w:rPr>
          <w:color w:val="231F20"/>
          <w:spacing w:val="-31"/>
          <w:w w:val="95"/>
        </w:rPr>
        <w:t> </w:t>
      </w:r>
      <w:r>
        <w:rPr>
          <w:color w:val="231F20"/>
          <w:w w:val="95"/>
        </w:rPr>
        <w:t>data</w:t>
      </w:r>
      <w:r>
        <w:rPr>
          <w:color w:val="231F20"/>
          <w:spacing w:val="-31"/>
          <w:w w:val="95"/>
        </w:rPr>
        <w:t> </w:t>
      </w:r>
      <w:r>
        <w:rPr>
          <w:color w:val="231F20"/>
          <w:w w:val="95"/>
        </w:rPr>
        <w:t>to</w:t>
      </w:r>
      <w:r>
        <w:rPr>
          <w:color w:val="231F20"/>
          <w:spacing w:val="-33"/>
          <w:w w:val="95"/>
        </w:rPr>
        <w:t> </w:t>
      </w:r>
      <w:r>
        <w:rPr>
          <w:color w:val="231F20"/>
          <w:w w:val="95"/>
        </w:rPr>
        <w:t>August</w:t>
      </w:r>
      <w:r>
        <w:rPr>
          <w:color w:val="231F20"/>
          <w:spacing w:val="-28"/>
          <w:w w:val="95"/>
        </w:rPr>
        <w:t> </w:t>
      </w:r>
      <w:r>
        <w:rPr>
          <w:color w:val="231F20"/>
          <w:w w:val="95"/>
        </w:rPr>
        <w:t>showed </w:t>
      </w:r>
      <w:r>
        <w:rPr>
          <w:color w:val="231F20"/>
        </w:rPr>
        <w:t>the</w:t>
      </w:r>
      <w:r>
        <w:rPr>
          <w:color w:val="231F20"/>
          <w:spacing w:val="-43"/>
        </w:rPr>
        <w:t> </w:t>
      </w:r>
      <w:r>
        <w:rPr>
          <w:color w:val="231F20"/>
        </w:rPr>
        <w:t>largest</w:t>
      </w:r>
      <w:r>
        <w:rPr>
          <w:color w:val="231F20"/>
          <w:spacing w:val="-43"/>
        </w:rPr>
        <w:t> </w:t>
      </w:r>
      <w:r>
        <w:rPr>
          <w:color w:val="231F20"/>
        </w:rPr>
        <w:t>increases</w:t>
      </w:r>
      <w:r>
        <w:rPr>
          <w:color w:val="231F20"/>
          <w:spacing w:val="-43"/>
        </w:rPr>
        <w:t> </w:t>
      </w:r>
      <w:r>
        <w:rPr>
          <w:color w:val="231F20"/>
        </w:rPr>
        <w:t>compared</w:t>
      </w:r>
      <w:r>
        <w:rPr>
          <w:color w:val="231F20"/>
          <w:spacing w:val="-44"/>
        </w:rPr>
        <w:t> </w:t>
      </w:r>
      <w:r>
        <w:rPr>
          <w:color w:val="231F20"/>
        </w:rPr>
        <w:t>with</w:t>
      </w:r>
      <w:r>
        <w:rPr>
          <w:color w:val="231F20"/>
          <w:spacing w:val="-44"/>
        </w:rPr>
        <w:t> </w:t>
      </w:r>
      <w:r>
        <w:rPr>
          <w:color w:val="231F20"/>
        </w:rPr>
        <w:t>the</w:t>
      </w:r>
      <w:r>
        <w:rPr>
          <w:color w:val="231F20"/>
          <w:spacing w:val="-43"/>
        </w:rPr>
        <w:t> </w:t>
      </w:r>
      <w:r>
        <w:rPr>
          <w:color w:val="231F20"/>
        </w:rPr>
        <w:t>previous</w:t>
      </w:r>
      <w:r>
        <w:rPr>
          <w:color w:val="231F20"/>
          <w:spacing w:val="-44"/>
        </w:rPr>
        <w:t> </w:t>
      </w:r>
      <w:r>
        <w:rPr>
          <w:color w:val="231F20"/>
        </w:rPr>
        <w:t>three </w:t>
      </w:r>
      <w:r>
        <w:rPr>
          <w:color w:val="231F20"/>
          <w:w w:val="95"/>
        </w:rPr>
        <w:t>months</w:t>
      </w:r>
      <w:r>
        <w:rPr>
          <w:color w:val="231F20"/>
          <w:spacing w:val="-38"/>
          <w:w w:val="95"/>
        </w:rPr>
        <w:t> </w:t>
      </w:r>
      <w:r>
        <w:rPr>
          <w:color w:val="231F20"/>
          <w:w w:val="95"/>
        </w:rPr>
        <w:t>in</w:t>
      </w:r>
      <w:r>
        <w:rPr>
          <w:color w:val="231F20"/>
          <w:spacing w:val="-38"/>
          <w:w w:val="95"/>
        </w:rPr>
        <w:t> </w:t>
      </w:r>
      <w:r>
        <w:rPr>
          <w:color w:val="231F20"/>
          <w:w w:val="95"/>
        </w:rPr>
        <w:t>both</w:t>
      </w:r>
      <w:r>
        <w:rPr>
          <w:color w:val="231F20"/>
          <w:spacing w:val="-39"/>
          <w:w w:val="95"/>
        </w:rPr>
        <w:t> </w:t>
      </w:r>
      <w:r>
        <w:rPr>
          <w:color w:val="231F20"/>
          <w:w w:val="95"/>
        </w:rPr>
        <w:t>the</w:t>
      </w:r>
      <w:r>
        <w:rPr>
          <w:color w:val="231F20"/>
          <w:spacing w:val="-38"/>
          <w:w w:val="95"/>
        </w:rPr>
        <w:t> </w:t>
      </w:r>
      <w:r>
        <w:rPr>
          <w:color w:val="231F20"/>
          <w:w w:val="95"/>
        </w:rPr>
        <w:t>claimant</w:t>
      </w:r>
      <w:r>
        <w:rPr>
          <w:color w:val="231F20"/>
          <w:spacing w:val="-38"/>
          <w:w w:val="95"/>
        </w:rPr>
        <w:t> </w:t>
      </w:r>
      <w:r>
        <w:rPr>
          <w:color w:val="231F20"/>
          <w:w w:val="95"/>
        </w:rPr>
        <w:t>count</w:t>
      </w:r>
      <w:r>
        <w:rPr>
          <w:color w:val="231F20"/>
          <w:spacing w:val="-37"/>
          <w:w w:val="95"/>
        </w:rPr>
        <w:t> </w:t>
      </w:r>
      <w:r>
        <w:rPr>
          <w:color w:val="231F20"/>
          <w:w w:val="95"/>
        </w:rPr>
        <w:t>and</w:t>
      </w:r>
      <w:r>
        <w:rPr>
          <w:color w:val="231F20"/>
          <w:spacing w:val="-38"/>
          <w:w w:val="95"/>
        </w:rPr>
        <w:t> </w:t>
      </w:r>
      <w:r>
        <w:rPr>
          <w:color w:val="231F20"/>
          <w:w w:val="95"/>
        </w:rPr>
        <w:t>LFS</w:t>
      </w:r>
      <w:r>
        <w:rPr>
          <w:color w:val="231F20"/>
          <w:spacing w:val="-38"/>
          <w:w w:val="95"/>
        </w:rPr>
        <w:t> </w:t>
      </w:r>
      <w:r>
        <w:rPr>
          <w:color w:val="231F20"/>
          <w:w w:val="95"/>
        </w:rPr>
        <w:t>measure</w:t>
      </w:r>
      <w:r>
        <w:rPr>
          <w:color w:val="231F20"/>
          <w:spacing w:val="-38"/>
          <w:w w:val="95"/>
        </w:rPr>
        <w:t> </w:t>
      </w:r>
      <w:r>
        <w:rPr>
          <w:color w:val="231F20"/>
          <w:w w:val="95"/>
        </w:rPr>
        <w:t>since</w:t>
      </w:r>
      <w:r>
        <w:rPr>
          <w:color w:val="231F20"/>
          <w:spacing w:val="-39"/>
          <w:w w:val="95"/>
        </w:rPr>
        <w:t> </w:t>
      </w:r>
      <w:r>
        <w:rPr>
          <w:color w:val="231F20"/>
          <w:w w:val="95"/>
        </w:rPr>
        <w:t>the early</w:t>
      </w:r>
      <w:r>
        <w:rPr>
          <w:color w:val="231F20"/>
          <w:spacing w:val="-37"/>
          <w:w w:val="95"/>
        </w:rPr>
        <w:t> </w:t>
      </w:r>
      <w:r>
        <w:rPr>
          <w:color w:val="231F20"/>
          <w:w w:val="95"/>
        </w:rPr>
        <w:t>1990s.</w:t>
      </w:r>
      <w:r>
        <w:rPr>
          <w:color w:val="231F20"/>
          <w:spacing w:val="-20"/>
          <w:w w:val="95"/>
        </w:rPr>
        <w:t> </w:t>
      </w:r>
      <w:r>
        <w:rPr>
          <w:color w:val="231F20"/>
          <w:w w:val="95"/>
        </w:rPr>
        <w:t>Although</w:t>
      </w:r>
      <w:r>
        <w:rPr>
          <w:color w:val="231F20"/>
          <w:spacing w:val="-39"/>
          <w:w w:val="95"/>
        </w:rPr>
        <w:t> </w:t>
      </w:r>
      <w:r>
        <w:rPr>
          <w:color w:val="231F20"/>
          <w:w w:val="95"/>
        </w:rPr>
        <w:t>the</w:t>
      </w:r>
      <w:r>
        <w:rPr>
          <w:color w:val="231F20"/>
          <w:spacing w:val="-37"/>
          <w:w w:val="95"/>
        </w:rPr>
        <w:t> </w:t>
      </w:r>
      <w:r>
        <w:rPr>
          <w:color w:val="231F20"/>
          <w:w w:val="95"/>
        </w:rPr>
        <w:t>LFS</w:t>
      </w:r>
      <w:r>
        <w:rPr>
          <w:color w:val="231F20"/>
          <w:spacing w:val="-37"/>
          <w:w w:val="95"/>
        </w:rPr>
        <w:t> </w:t>
      </w:r>
      <w:r>
        <w:rPr>
          <w:color w:val="231F20"/>
          <w:w w:val="95"/>
        </w:rPr>
        <w:t>unemployment</w:t>
      </w:r>
      <w:r>
        <w:rPr>
          <w:color w:val="231F20"/>
          <w:spacing w:val="-37"/>
          <w:w w:val="95"/>
        </w:rPr>
        <w:t> </w:t>
      </w:r>
      <w:r>
        <w:rPr>
          <w:color w:val="231F20"/>
          <w:w w:val="95"/>
        </w:rPr>
        <w:t>rate,</w:t>
      </w:r>
      <w:r>
        <w:rPr>
          <w:color w:val="231F20"/>
          <w:spacing w:val="-37"/>
          <w:w w:val="95"/>
        </w:rPr>
        <w:t> </w:t>
      </w:r>
      <w:r>
        <w:rPr>
          <w:color w:val="231F20"/>
          <w:w w:val="95"/>
        </w:rPr>
        <w:t>at</w:t>
      </w:r>
      <w:r>
        <w:rPr>
          <w:color w:val="231F20"/>
          <w:spacing w:val="-37"/>
          <w:w w:val="95"/>
        </w:rPr>
        <w:t> </w:t>
      </w:r>
      <w:r>
        <w:rPr>
          <w:color w:val="231F20"/>
          <w:w w:val="95"/>
        </w:rPr>
        <w:t>5.7%</w:t>
      </w:r>
      <w:r>
        <w:rPr>
          <w:color w:val="231F20"/>
          <w:spacing w:val="-37"/>
          <w:w w:val="95"/>
        </w:rPr>
        <w:t> </w:t>
      </w:r>
      <w:r>
        <w:rPr>
          <w:color w:val="231F20"/>
          <w:w w:val="95"/>
        </w:rPr>
        <w:t>in </w:t>
      </w:r>
      <w:r>
        <w:rPr>
          <w:color w:val="231F20"/>
        </w:rPr>
        <w:t>the</w:t>
      </w:r>
      <w:r>
        <w:rPr>
          <w:color w:val="231F20"/>
          <w:spacing w:val="-43"/>
        </w:rPr>
        <w:t> </w:t>
      </w:r>
      <w:r>
        <w:rPr>
          <w:color w:val="231F20"/>
        </w:rPr>
        <w:t>three</w:t>
      </w:r>
      <w:r>
        <w:rPr>
          <w:color w:val="231F20"/>
          <w:spacing w:val="-41"/>
        </w:rPr>
        <w:t> </w:t>
      </w:r>
      <w:r>
        <w:rPr>
          <w:color w:val="231F20"/>
        </w:rPr>
        <w:t>months</w:t>
      </w:r>
      <w:r>
        <w:rPr>
          <w:color w:val="231F20"/>
          <w:spacing w:val="-43"/>
        </w:rPr>
        <w:t> </w:t>
      </w:r>
      <w:r>
        <w:rPr>
          <w:color w:val="231F20"/>
        </w:rPr>
        <w:t>to</w:t>
      </w:r>
      <w:r>
        <w:rPr>
          <w:color w:val="231F20"/>
          <w:spacing w:val="-43"/>
        </w:rPr>
        <w:t> </w:t>
      </w:r>
      <w:r>
        <w:rPr>
          <w:color w:val="231F20"/>
        </w:rPr>
        <w:t>August,</w:t>
      </w:r>
      <w:r>
        <w:rPr>
          <w:color w:val="231F20"/>
          <w:spacing w:val="-41"/>
        </w:rPr>
        <w:t> </w:t>
      </w:r>
      <w:r>
        <w:rPr>
          <w:color w:val="231F20"/>
        </w:rPr>
        <w:t>remained</w:t>
      </w:r>
      <w:r>
        <w:rPr>
          <w:color w:val="231F20"/>
          <w:spacing w:val="-41"/>
        </w:rPr>
        <w:t> </w:t>
      </w:r>
      <w:r>
        <w:rPr>
          <w:color w:val="231F20"/>
        </w:rPr>
        <w:t>relatively</w:t>
      </w:r>
      <w:r>
        <w:rPr>
          <w:color w:val="231F20"/>
          <w:spacing w:val="-41"/>
        </w:rPr>
        <w:t> </w:t>
      </w:r>
      <w:r>
        <w:rPr>
          <w:color w:val="231F20"/>
        </w:rPr>
        <w:t>low</w:t>
      </w:r>
      <w:r>
        <w:rPr>
          <w:color w:val="231F20"/>
          <w:spacing w:val="-41"/>
        </w:rPr>
        <w:t> </w:t>
      </w:r>
      <w:r>
        <w:rPr>
          <w:color w:val="231F20"/>
        </w:rPr>
        <w:t>by historic standards, the number of people who were </w:t>
      </w:r>
      <w:r>
        <w:rPr>
          <w:color w:val="231F20"/>
          <w:w w:val="95"/>
        </w:rPr>
        <w:t>unemployed</w:t>
      </w:r>
      <w:r>
        <w:rPr>
          <w:color w:val="231F20"/>
          <w:spacing w:val="-32"/>
          <w:w w:val="95"/>
        </w:rPr>
        <w:t> </w:t>
      </w:r>
      <w:r>
        <w:rPr>
          <w:color w:val="231F20"/>
          <w:w w:val="95"/>
        </w:rPr>
        <w:t>had</w:t>
      </w:r>
      <w:r>
        <w:rPr>
          <w:color w:val="231F20"/>
          <w:spacing w:val="-32"/>
          <w:w w:val="95"/>
        </w:rPr>
        <w:t> </w:t>
      </w:r>
      <w:r>
        <w:rPr>
          <w:color w:val="231F20"/>
          <w:w w:val="95"/>
        </w:rPr>
        <w:t>risen</w:t>
      </w:r>
      <w:r>
        <w:rPr>
          <w:color w:val="231F20"/>
          <w:spacing w:val="-32"/>
          <w:w w:val="95"/>
        </w:rPr>
        <w:t> </w:t>
      </w:r>
      <w:r>
        <w:rPr>
          <w:color w:val="231F20"/>
          <w:w w:val="95"/>
        </w:rPr>
        <w:t>by</w:t>
      </w:r>
      <w:r>
        <w:rPr>
          <w:color w:val="231F20"/>
          <w:spacing w:val="-32"/>
          <w:w w:val="95"/>
        </w:rPr>
        <w:t> </w:t>
      </w:r>
      <w:r>
        <w:rPr>
          <w:color w:val="231F20"/>
          <w:w w:val="95"/>
        </w:rPr>
        <w:t>around</w:t>
      </w:r>
      <w:r>
        <w:rPr>
          <w:color w:val="231F20"/>
          <w:spacing w:val="-32"/>
          <w:w w:val="95"/>
        </w:rPr>
        <w:t> </w:t>
      </w:r>
      <w:r>
        <w:rPr>
          <w:color w:val="231F20"/>
          <w:w w:val="95"/>
        </w:rPr>
        <w:t>190,000</w:t>
      </w:r>
      <w:r>
        <w:rPr>
          <w:color w:val="231F20"/>
          <w:spacing w:val="-32"/>
          <w:w w:val="95"/>
        </w:rPr>
        <w:t> </w:t>
      </w:r>
      <w:r>
        <w:rPr>
          <w:color w:val="231F20"/>
          <w:w w:val="95"/>
        </w:rPr>
        <w:t>since</w:t>
      </w:r>
      <w:r>
        <w:rPr>
          <w:color w:val="231F20"/>
          <w:spacing w:val="-32"/>
          <w:w w:val="95"/>
        </w:rPr>
        <w:t> </w:t>
      </w:r>
      <w:r>
        <w:rPr>
          <w:color w:val="231F20"/>
          <w:w w:val="95"/>
        </w:rPr>
        <w:t>its</w:t>
      </w:r>
      <w:r>
        <w:rPr>
          <w:color w:val="231F20"/>
          <w:spacing w:val="-32"/>
          <w:w w:val="95"/>
        </w:rPr>
        <w:t> </w:t>
      </w:r>
      <w:r>
        <w:rPr>
          <w:color w:val="231F20"/>
          <w:w w:val="95"/>
        </w:rPr>
        <w:t>low</w:t>
      </w:r>
      <w:r>
        <w:rPr>
          <w:color w:val="231F20"/>
          <w:spacing w:val="-32"/>
          <w:w w:val="95"/>
        </w:rPr>
        <w:t> </w:t>
      </w:r>
      <w:r>
        <w:rPr>
          <w:color w:val="231F20"/>
          <w:w w:val="95"/>
        </w:rPr>
        <w:t>point </w:t>
      </w:r>
      <w:r>
        <w:rPr>
          <w:color w:val="231F20"/>
        </w:rPr>
        <w:t>at</w:t>
      </w:r>
      <w:r>
        <w:rPr>
          <w:color w:val="231F20"/>
          <w:spacing w:val="-22"/>
        </w:rPr>
        <w:t> </w:t>
      </w:r>
      <w:r>
        <w:rPr>
          <w:color w:val="231F20"/>
        </w:rPr>
        <w:t>the</w:t>
      </w:r>
      <w:r>
        <w:rPr>
          <w:color w:val="231F20"/>
          <w:spacing w:val="-18"/>
        </w:rPr>
        <w:t> </w:t>
      </w:r>
      <w:r>
        <w:rPr>
          <w:color w:val="231F20"/>
        </w:rPr>
        <w:t>end</w:t>
      </w:r>
      <w:r>
        <w:rPr>
          <w:color w:val="231F20"/>
          <w:spacing w:val="-22"/>
        </w:rPr>
        <w:t> </w:t>
      </w:r>
      <w:r>
        <w:rPr>
          <w:color w:val="231F20"/>
        </w:rPr>
        <w:t>of</w:t>
      </w:r>
      <w:r>
        <w:rPr>
          <w:color w:val="231F20"/>
          <w:spacing w:val="-17"/>
        </w:rPr>
        <w:t> </w:t>
      </w:r>
      <w:r>
        <w:rPr>
          <w:color w:val="231F20"/>
          <w:spacing w:val="-5"/>
        </w:rPr>
        <w:t>2007.</w:t>
      </w:r>
    </w:p>
    <w:p>
      <w:pPr>
        <w:pStyle w:val="BodyText"/>
        <w:spacing w:before="4"/>
        <w:rPr>
          <w:sz w:val="22"/>
        </w:rPr>
      </w:pPr>
    </w:p>
    <w:p>
      <w:pPr>
        <w:pStyle w:val="BodyText"/>
        <w:spacing w:line="268" w:lineRule="auto"/>
        <w:ind w:left="180" w:right="151"/>
      </w:pPr>
      <w:r>
        <w:rPr>
          <w:color w:val="231F20"/>
          <w:w w:val="95"/>
        </w:rPr>
        <w:t>The</w:t>
      </w:r>
      <w:r>
        <w:rPr>
          <w:color w:val="231F20"/>
          <w:spacing w:val="-35"/>
          <w:w w:val="95"/>
        </w:rPr>
        <w:t> </w:t>
      </w:r>
      <w:r>
        <w:rPr>
          <w:color w:val="231F20"/>
          <w:w w:val="95"/>
        </w:rPr>
        <w:t>marked</w:t>
      </w:r>
      <w:r>
        <w:rPr>
          <w:color w:val="231F20"/>
          <w:spacing w:val="-34"/>
          <w:w w:val="95"/>
        </w:rPr>
        <w:t> </w:t>
      </w:r>
      <w:r>
        <w:rPr>
          <w:color w:val="231F20"/>
          <w:w w:val="95"/>
        </w:rPr>
        <w:t>slowing</w:t>
      </w:r>
      <w:r>
        <w:rPr>
          <w:color w:val="231F20"/>
          <w:spacing w:val="-35"/>
          <w:w w:val="95"/>
        </w:rPr>
        <w:t> </w:t>
      </w:r>
      <w:r>
        <w:rPr>
          <w:color w:val="231F20"/>
          <w:w w:val="95"/>
        </w:rPr>
        <w:t>in</w:t>
      </w:r>
      <w:r>
        <w:rPr>
          <w:color w:val="231F20"/>
          <w:spacing w:val="-34"/>
          <w:w w:val="95"/>
        </w:rPr>
        <w:t> </w:t>
      </w:r>
      <w:r>
        <w:rPr>
          <w:color w:val="231F20"/>
          <w:w w:val="95"/>
        </w:rPr>
        <w:t>employment</w:t>
      </w:r>
      <w:r>
        <w:rPr>
          <w:color w:val="231F20"/>
          <w:spacing w:val="-35"/>
          <w:w w:val="95"/>
        </w:rPr>
        <w:t> </w:t>
      </w:r>
      <w:r>
        <w:rPr>
          <w:color w:val="231F20"/>
          <w:w w:val="95"/>
        </w:rPr>
        <w:t>growth</w:t>
      </w:r>
      <w:r>
        <w:rPr>
          <w:color w:val="231F20"/>
          <w:spacing w:val="-34"/>
          <w:w w:val="95"/>
        </w:rPr>
        <w:t> </w:t>
      </w:r>
      <w:r>
        <w:rPr>
          <w:color w:val="231F20"/>
          <w:w w:val="95"/>
        </w:rPr>
        <w:t>and</w:t>
      </w:r>
      <w:r>
        <w:rPr>
          <w:color w:val="231F20"/>
          <w:spacing w:val="-35"/>
          <w:w w:val="95"/>
        </w:rPr>
        <w:t> </w:t>
      </w:r>
      <w:r>
        <w:rPr>
          <w:color w:val="231F20"/>
          <w:w w:val="95"/>
        </w:rPr>
        <w:t>associated pickup</w:t>
      </w:r>
      <w:r>
        <w:rPr>
          <w:color w:val="231F20"/>
          <w:spacing w:val="-37"/>
          <w:w w:val="95"/>
        </w:rPr>
        <w:t> </w:t>
      </w:r>
      <w:r>
        <w:rPr>
          <w:color w:val="231F20"/>
          <w:w w:val="95"/>
        </w:rPr>
        <w:t>in</w:t>
      </w:r>
      <w:r>
        <w:rPr>
          <w:color w:val="231F20"/>
          <w:spacing w:val="-36"/>
          <w:w w:val="95"/>
        </w:rPr>
        <w:t> </w:t>
      </w:r>
      <w:r>
        <w:rPr>
          <w:color w:val="231F20"/>
          <w:w w:val="95"/>
        </w:rPr>
        <w:t>unemployment</w:t>
      </w:r>
      <w:r>
        <w:rPr>
          <w:color w:val="231F20"/>
          <w:spacing w:val="-39"/>
          <w:w w:val="95"/>
        </w:rPr>
        <w:t> </w:t>
      </w:r>
      <w:r>
        <w:rPr>
          <w:color w:val="231F20"/>
          <w:w w:val="95"/>
        </w:rPr>
        <w:t>follows</w:t>
      </w:r>
      <w:r>
        <w:rPr>
          <w:color w:val="231F20"/>
          <w:spacing w:val="-36"/>
          <w:w w:val="95"/>
        </w:rPr>
        <w:t> </w:t>
      </w:r>
      <w:r>
        <w:rPr>
          <w:color w:val="231F20"/>
          <w:w w:val="95"/>
        </w:rPr>
        <w:t>a</w:t>
      </w:r>
      <w:r>
        <w:rPr>
          <w:color w:val="231F20"/>
          <w:spacing w:val="-36"/>
          <w:w w:val="95"/>
        </w:rPr>
        <w:t> </w:t>
      </w:r>
      <w:r>
        <w:rPr>
          <w:color w:val="231F20"/>
          <w:w w:val="95"/>
        </w:rPr>
        <w:t>long</w:t>
      </w:r>
      <w:r>
        <w:rPr>
          <w:color w:val="231F20"/>
          <w:spacing w:val="-36"/>
          <w:w w:val="95"/>
        </w:rPr>
        <w:t> </w:t>
      </w:r>
      <w:r>
        <w:rPr>
          <w:color w:val="231F20"/>
          <w:w w:val="95"/>
        </w:rPr>
        <w:t>period</w:t>
      </w:r>
      <w:r>
        <w:rPr>
          <w:color w:val="231F20"/>
          <w:spacing w:val="-39"/>
          <w:w w:val="95"/>
        </w:rPr>
        <w:t> </w:t>
      </w:r>
      <w:r>
        <w:rPr>
          <w:color w:val="231F20"/>
          <w:w w:val="95"/>
        </w:rPr>
        <w:t>of</w:t>
      </w:r>
      <w:r>
        <w:rPr>
          <w:color w:val="231F20"/>
          <w:spacing w:val="-36"/>
          <w:w w:val="95"/>
        </w:rPr>
        <w:t> </w:t>
      </w:r>
      <w:r>
        <w:rPr>
          <w:color w:val="231F20"/>
          <w:w w:val="95"/>
        </w:rPr>
        <w:t>stability</w:t>
      </w:r>
      <w:r>
        <w:rPr>
          <w:color w:val="231F20"/>
          <w:spacing w:val="-36"/>
          <w:w w:val="95"/>
        </w:rPr>
        <w:t> </w:t>
      </w:r>
      <w:r>
        <w:rPr>
          <w:color w:val="231F20"/>
          <w:w w:val="95"/>
        </w:rPr>
        <w:t>in the</w:t>
      </w:r>
      <w:r>
        <w:rPr>
          <w:color w:val="231F20"/>
          <w:spacing w:val="-36"/>
          <w:w w:val="95"/>
        </w:rPr>
        <w:t> </w:t>
      </w:r>
      <w:r>
        <w:rPr>
          <w:color w:val="231F20"/>
          <w:w w:val="95"/>
        </w:rPr>
        <w:t>labour</w:t>
      </w:r>
      <w:r>
        <w:rPr>
          <w:color w:val="231F20"/>
          <w:spacing w:val="-35"/>
          <w:w w:val="95"/>
        </w:rPr>
        <w:t> </w:t>
      </w:r>
      <w:r>
        <w:rPr>
          <w:color w:val="231F20"/>
          <w:w w:val="95"/>
        </w:rPr>
        <w:t>market.</w:t>
      </w:r>
      <w:r>
        <w:rPr>
          <w:color w:val="231F20"/>
          <w:spacing w:val="-15"/>
          <w:w w:val="95"/>
        </w:rPr>
        <w:t> </w:t>
      </w:r>
      <w:r>
        <w:rPr>
          <w:color w:val="231F20"/>
          <w:w w:val="95"/>
        </w:rPr>
        <w:t>Over</w:t>
      </w:r>
      <w:r>
        <w:rPr>
          <w:color w:val="231F20"/>
          <w:spacing w:val="-37"/>
          <w:w w:val="95"/>
        </w:rPr>
        <w:t> </w:t>
      </w:r>
      <w:r>
        <w:rPr>
          <w:color w:val="231F20"/>
          <w:w w:val="95"/>
        </w:rPr>
        <w:t>that</w:t>
      </w:r>
      <w:r>
        <w:rPr>
          <w:color w:val="231F20"/>
          <w:spacing w:val="-35"/>
          <w:w w:val="95"/>
        </w:rPr>
        <w:t> </w:t>
      </w:r>
      <w:r>
        <w:rPr>
          <w:color w:val="231F20"/>
          <w:w w:val="95"/>
        </w:rPr>
        <w:t>period,</w:t>
      </w:r>
      <w:r>
        <w:rPr>
          <w:color w:val="231F20"/>
          <w:spacing w:val="-35"/>
          <w:w w:val="95"/>
        </w:rPr>
        <w:t> </w:t>
      </w:r>
      <w:r>
        <w:rPr>
          <w:color w:val="231F20"/>
          <w:w w:val="95"/>
        </w:rPr>
        <w:t>companies</w:t>
      </w:r>
      <w:r>
        <w:rPr>
          <w:color w:val="231F20"/>
          <w:spacing w:val="-37"/>
          <w:w w:val="95"/>
        </w:rPr>
        <w:t> </w:t>
      </w:r>
      <w:r>
        <w:rPr>
          <w:color w:val="231F20"/>
          <w:w w:val="95"/>
        </w:rPr>
        <w:t>tended</w:t>
      </w:r>
      <w:r>
        <w:rPr>
          <w:color w:val="231F20"/>
          <w:spacing w:val="-37"/>
          <w:w w:val="95"/>
        </w:rPr>
        <w:t> </w:t>
      </w:r>
      <w:r>
        <w:rPr>
          <w:color w:val="231F20"/>
          <w:w w:val="95"/>
        </w:rPr>
        <w:t>to </w:t>
      </w:r>
      <w:r>
        <w:rPr>
          <w:color w:val="231F20"/>
          <w:w w:val="90"/>
        </w:rPr>
        <w:t>maintain</w:t>
      </w:r>
      <w:r>
        <w:rPr>
          <w:color w:val="231F20"/>
          <w:spacing w:val="-11"/>
          <w:w w:val="90"/>
        </w:rPr>
        <w:t> </w:t>
      </w:r>
      <w:r>
        <w:rPr>
          <w:color w:val="231F20"/>
          <w:w w:val="90"/>
        </w:rPr>
        <w:t>employment</w:t>
      </w:r>
      <w:r>
        <w:rPr>
          <w:color w:val="231F20"/>
          <w:spacing w:val="-15"/>
          <w:w w:val="90"/>
        </w:rPr>
        <w:t> </w:t>
      </w:r>
      <w:r>
        <w:rPr>
          <w:color w:val="231F20"/>
          <w:w w:val="90"/>
        </w:rPr>
        <w:t>during</w:t>
      </w:r>
      <w:r>
        <w:rPr>
          <w:color w:val="231F20"/>
          <w:spacing w:val="-11"/>
          <w:w w:val="90"/>
        </w:rPr>
        <w:t> </w:t>
      </w:r>
      <w:r>
        <w:rPr>
          <w:color w:val="231F20"/>
          <w:w w:val="90"/>
        </w:rPr>
        <w:t>modest</w:t>
      </w:r>
      <w:r>
        <w:rPr>
          <w:color w:val="231F20"/>
          <w:spacing w:val="-11"/>
          <w:w w:val="90"/>
        </w:rPr>
        <w:t> </w:t>
      </w:r>
      <w:r>
        <w:rPr>
          <w:color w:val="231F20"/>
          <w:w w:val="90"/>
        </w:rPr>
        <w:t>and</w:t>
      </w:r>
      <w:r>
        <w:rPr>
          <w:color w:val="231F20"/>
          <w:spacing w:val="-15"/>
          <w:w w:val="90"/>
        </w:rPr>
        <w:t> </w:t>
      </w:r>
      <w:r>
        <w:rPr>
          <w:color w:val="231F20"/>
          <w:w w:val="90"/>
        </w:rPr>
        <w:t>temporary</w:t>
      </w:r>
      <w:r>
        <w:rPr>
          <w:color w:val="231F20"/>
          <w:spacing w:val="-14"/>
          <w:w w:val="90"/>
        </w:rPr>
        <w:t> </w:t>
      </w:r>
      <w:r>
        <w:rPr>
          <w:color w:val="231F20"/>
          <w:w w:val="90"/>
        </w:rPr>
        <w:t>demand </w:t>
      </w:r>
      <w:r>
        <w:rPr>
          <w:color w:val="231F20"/>
          <w:w w:val="95"/>
        </w:rPr>
        <w:t>slowdowns</w:t>
      </w:r>
      <w:r>
        <w:rPr>
          <w:color w:val="231F20"/>
          <w:spacing w:val="-35"/>
          <w:w w:val="95"/>
        </w:rPr>
        <w:t> </w:t>
      </w:r>
      <w:r>
        <w:rPr>
          <w:color w:val="231F20"/>
          <w:w w:val="95"/>
        </w:rPr>
        <w:t>(Chart</w:t>
      </w:r>
      <w:r>
        <w:rPr>
          <w:color w:val="231F20"/>
          <w:spacing w:val="-35"/>
          <w:w w:val="95"/>
        </w:rPr>
        <w:t> </w:t>
      </w:r>
      <w:r>
        <w:rPr>
          <w:color w:val="231F20"/>
          <w:w w:val="95"/>
        </w:rPr>
        <w:t>3.8),</w:t>
      </w:r>
      <w:r>
        <w:rPr>
          <w:color w:val="231F20"/>
          <w:spacing w:val="-34"/>
          <w:w w:val="95"/>
        </w:rPr>
        <w:t> </w:t>
      </w:r>
      <w:r>
        <w:rPr>
          <w:color w:val="231F20"/>
          <w:w w:val="95"/>
        </w:rPr>
        <w:t>a</w:t>
      </w:r>
      <w:r>
        <w:rPr>
          <w:color w:val="231F20"/>
          <w:spacing w:val="-35"/>
          <w:w w:val="95"/>
        </w:rPr>
        <w:t> </w:t>
      </w:r>
      <w:r>
        <w:rPr>
          <w:color w:val="231F20"/>
          <w:w w:val="95"/>
        </w:rPr>
        <w:t>phenomenon</w:t>
      </w:r>
      <w:r>
        <w:rPr>
          <w:color w:val="231F20"/>
          <w:spacing w:val="-34"/>
          <w:w w:val="95"/>
        </w:rPr>
        <w:t> </w:t>
      </w:r>
      <w:r>
        <w:rPr>
          <w:color w:val="231F20"/>
          <w:w w:val="95"/>
        </w:rPr>
        <w:t>sometimes</w:t>
      </w:r>
      <w:r>
        <w:rPr>
          <w:color w:val="231F20"/>
          <w:spacing w:val="-34"/>
          <w:w w:val="95"/>
        </w:rPr>
        <w:t> </w:t>
      </w:r>
      <w:r>
        <w:rPr>
          <w:color w:val="231F20"/>
          <w:w w:val="95"/>
        </w:rPr>
        <w:t>known</w:t>
      </w:r>
      <w:r>
        <w:rPr>
          <w:color w:val="231F20"/>
          <w:spacing w:val="-35"/>
          <w:w w:val="95"/>
        </w:rPr>
        <w:t> </w:t>
      </w:r>
      <w:r>
        <w:rPr>
          <w:color w:val="231F20"/>
          <w:w w:val="95"/>
        </w:rPr>
        <w:t>as ‘labour hoarding’. Companies appear to be hoarding less </w:t>
      </w:r>
      <w:r>
        <w:rPr>
          <w:color w:val="231F20"/>
        </w:rPr>
        <w:t>labour at the current juncture. The resulting rise in unemployment is likely to put downward pressure on </w:t>
      </w:r>
      <w:r>
        <w:rPr>
          <w:color w:val="231F20"/>
          <w:w w:val="95"/>
        </w:rPr>
        <w:t>household</w:t>
      </w:r>
      <w:r>
        <w:rPr>
          <w:color w:val="231F20"/>
          <w:spacing w:val="-34"/>
          <w:w w:val="95"/>
        </w:rPr>
        <w:t> </w:t>
      </w:r>
      <w:r>
        <w:rPr>
          <w:color w:val="231F20"/>
          <w:w w:val="95"/>
        </w:rPr>
        <w:t>spending,</w:t>
      </w:r>
      <w:r>
        <w:rPr>
          <w:color w:val="231F20"/>
          <w:spacing w:val="-34"/>
          <w:w w:val="95"/>
        </w:rPr>
        <w:t> </w:t>
      </w:r>
      <w:r>
        <w:rPr>
          <w:color w:val="231F20"/>
          <w:w w:val="95"/>
        </w:rPr>
        <w:t>as</w:t>
      </w:r>
      <w:r>
        <w:rPr>
          <w:color w:val="231F20"/>
          <w:spacing w:val="-36"/>
          <w:w w:val="95"/>
        </w:rPr>
        <w:t> </w:t>
      </w:r>
      <w:r>
        <w:rPr>
          <w:color w:val="231F20"/>
          <w:w w:val="95"/>
        </w:rPr>
        <w:t>those</w:t>
      </w:r>
      <w:r>
        <w:rPr>
          <w:color w:val="231F20"/>
          <w:spacing w:val="-34"/>
          <w:w w:val="95"/>
        </w:rPr>
        <w:t> </w:t>
      </w:r>
      <w:r>
        <w:rPr>
          <w:color w:val="231F20"/>
          <w:w w:val="95"/>
        </w:rPr>
        <w:t>losing</w:t>
      </w:r>
      <w:r>
        <w:rPr>
          <w:color w:val="231F20"/>
          <w:spacing w:val="-36"/>
          <w:w w:val="95"/>
        </w:rPr>
        <w:t> </w:t>
      </w:r>
      <w:r>
        <w:rPr>
          <w:color w:val="231F20"/>
          <w:w w:val="95"/>
        </w:rPr>
        <w:t>their</w:t>
      </w:r>
      <w:r>
        <w:rPr>
          <w:color w:val="231F20"/>
          <w:spacing w:val="-34"/>
          <w:w w:val="95"/>
        </w:rPr>
        <w:t> </w:t>
      </w:r>
      <w:r>
        <w:rPr>
          <w:color w:val="231F20"/>
          <w:w w:val="95"/>
        </w:rPr>
        <w:t>jobs</w:t>
      </w:r>
      <w:r>
        <w:rPr>
          <w:color w:val="231F20"/>
          <w:spacing w:val="-33"/>
          <w:w w:val="95"/>
        </w:rPr>
        <w:t> </w:t>
      </w:r>
      <w:r>
        <w:rPr>
          <w:color w:val="231F20"/>
          <w:w w:val="95"/>
        </w:rPr>
        <w:t>may</w:t>
      </w:r>
      <w:r>
        <w:rPr>
          <w:color w:val="231F20"/>
          <w:spacing w:val="-34"/>
          <w:w w:val="95"/>
        </w:rPr>
        <w:t> </w:t>
      </w:r>
      <w:r>
        <w:rPr>
          <w:color w:val="231F20"/>
          <w:w w:val="95"/>
        </w:rPr>
        <w:t>cut</w:t>
      </w:r>
      <w:r>
        <w:rPr>
          <w:color w:val="231F20"/>
          <w:spacing w:val="-34"/>
          <w:w w:val="95"/>
        </w:rPr>
        <w:t> </w:t>
      </w:r>
      <w:r>
        <w:rPr>
          <w:color w:val="231F20"/>
          <w:w w:val="95"/>
        </w:rPr>
        <w:t>back sharply</w:t>
      </w:r>
      <w:r>
        <w:rPr>
          <w:color w:val="231F20"/>
          <w:spacing w:val="-35"/>
          <w:w w:val="95"/>
        </w:rPr>
        <w:t> </w:t>
      </w:r>
      <w:r>
        <w:rPr>
          <w:color w:val="231F20"/>
          <w:w w:val="95"/>
        </w:rPr>
        <w:t>on</w:t>
      </w:r>
      <w:r>
        <w:rPr>
          <w:color w:val="231F20"/>
          <w:spacing w:val="-32"/>
          <w:w w:val="95"/>
        </w:rPr>
        <w:t> </w:t>
      </w:r>
      <w:r>
        <w:rPr>
          <w:color w:val="231F20"/>
          <w:w w:val="95"/>
        </w:rPr>
        <w:t>spending.</w:t>
      </w:r>
      <w:r>
        <w:rPr>
          <w:color w:val="231F20"/>
          <w:spacing w:val="-6"/>
          <w:w w:val="95"/>
        </w:rPr>
        <w:t> </w:t>
      </w:r>
      <w:r>
        <w:rPr>
          <w:color w:val="231F20"/>
          <w:w w:val="95"/>
        </w:rPr>
        <w:t>But</w:t>
      </w:r>
      <w:r>
        <w:rPr>
          <w:color w:val="231F20"/>
          <w:spacing w:val="-34"/>
          <w:w w:val="95"/>
        </w:rPr>
        <w:t> </w:t>
      </w:r>
      <w:r>
        <w:rPr>
          <w:color w:val="231F20"/>
          <w:w w:val="95"/>
        </w:rPr>
        <w:t>the</w:t>
      </w:r>
      <w:r>
        <w:rPr>
          <w:color w:val="231F20"/>
          <w:spacing w:val="-32"/>
          <w:w w:val="95"/>
        </w:rPr>
        <w:t> </w:t>
      </w:r>
      <w:r>
        <w:rPr>
          <w:color w:val="231F20"/>
          <w:w w:val="95"/>
        </w:rPr>
        <w:t>spending</w:t>
      </w:r>
      <w:r>
        <w:rPr>
          <w:color w:val="231F20"/>
          <w:spacing w:val="-34"/>
          <w:w w:val="95"/>
        </w:rPr>
        <w:t> </w:t>
      </w:r>
      <w:r>
        <w:rPr>
          <w:color w:val="231F20"/>
          <w:w w:val="95"/>
        </w:rPr>
        <w:t>of</w:t>
      </w:r>
      <w:r>
        <w:rPr>
          <w:color w:val="231F20"/>
          <w:spacing w:val="-32"/>
          <w:w w:val="95"/>
        </w:rPr>
        <w:t> </w:t>
      </w:r>
      <w:r>
        <w:rPr>
          <w:color w:val="231F20"/>
          <w:w w:val="95"/>
        </w:rPr>
        <w:t>some</w:t>
      </w:r>
      <w:r>
        <w:rPr>
          <w:color w:val="231F20"/>
          <w:spacing w:val="-35"/>
          <w:w w:val="95"/>
        </w:rPr>
        <w:t> </w:t>
      </w:r>
      <w:r>
        <w:rPr>
          <w:color w:val="231F20"/>
          <w:w w:val="95"/>
        </w:rPr>
        <w:t>of</w:t>
      </w:r>
      <w:r>
        <w:rPr>
          <w:color w:val="231F20"/>
          <w:spacing w:val="-34"/>
          <w:w w:val="95"/>
        </w:rPr>
        <w:t> </w:t>
      </w:r>
      <w:r>
        <w:rPr>
          <w:color w:val="231F20"/>
          <w:w w:val="95"/>
        </w:rPr>
        <w:t>those</w:t>
      </w:r>
      <w:r>
        <w:rPr>
          <w:color w:val="231F20"/>
          <w:spacing w:val="-33"/>
          <w:w w:val="95"/>
        </w:rPr>
        <w:t> </w:t>
      </w:r>
      <w:r>
        <w:rPr>
          <w:color w:val="231F20"/>
          <w:w w:val="95"/>
        </w:rPr>
        <w:t>who </w:t>
      </w:r>
      <w:r>
        <w:rPr>
          <w:color w:val="231F20"/>
        </w:rPr>
        <w:t>do</w:t>
      </w:r>
      <w:r>
        <w:rPr>
          <w:color w:val="231F20"/>
          <w:spacing w:val="-42"/>
        </w:rPr>
        <w:t> </w:t>
      </w:r>
      <w:r>
        <w:rPr>
          <w:color w:val="231F20"/>
        </w:rPr>
        <w:t>not</w:t>
      </w:r>
      <w:r>
        <w:rPr>
          <w:color w:val="231F20"/>
          <w:spacing w:val="-42"/>
        </w:rPr>
        <w:t> </w:t>
      </w:r>
      <w:r>
        <w:rPr>
          <w:color w:val="231F20"/>
        </w:rPr>
        <w:t>lose</w:t>
      </w:r>
      <w:r>
        <w:rPr>
          <w:color w:val="231F20"/>
          <w:spacing w:val="-43"/>
        </w:rPr>
        <w:t> </w:t>
      </w:r>
      <w:r>
        <w:rPr>
          <w:color w:val="231F20"/>
        </w:rPr>
        <w:t>their</w:t>
      </w:r>
      <w:r>
        <w:rPr>
          <w:color w:val="231F20"/>
          <w:spacing w:val="-42"/>
        </w:rPr>
        <w:t> </w:t>
      </w:r>
      <w:r>
        <w:rPr>
          <w:color w:val="231F20"/>
        </w:rPr>
        <w:t>job</w:t>
      </w:r>
      <w:r>
        <w:rPr>
          <w:color w:val="231F20"/>
          <w:spacing w:val="-42"/>
        </w:rPr>
        <w:t> </w:t>
      </w:r>
      <w:r>
        <w:rPr>
          <w:color w:val="231F20"/>
        </w:rPr>
        <w:t>is</w:t>
      </w:r>
      <w:r>
        <w:rPr>
          <w:color w:val="231F20"/>
          <w:spacing w:val="-42"/>
        </w:rPr>
        <w:t> </w:t>
      </w:r>
      <w:r>
        <w:rPr>
          <w:color w:val="231F20"/>
        </w:rPr>
        <w:t>also</w:t>
      </w:r>
      <w:r>
        <w:rPr>
          <w:color w:val="231F20"/>
          <w:spacing w:val="-41"/>
        </w:rPr>
        <w:t> </w:t>
      </w:r>
      <w:r>
        <w:rPr>
          <w:color w:val="231F20"/>
        </w:rPr>
        <w:t>likely</w:t>
      </w:r>
      <w:r>
        <w:rPr>
          <w:color w:val="231F20"/>
          <w:spacing w:val="-44"/>
        </w:rPr>
        <w:t> </w:t>
      </w:r>
      <w:r>
        <w:rPr>
          <w:color w:val="231F20"/>
        </w:rPr>
        <w:t>to</w:t>
      </w:r>
      <w:r>
        <w:rPr>
          <w:color w:val="231F20"/>
          <w:spacing w:val="-42"/>
        </w:rPr>
        <w:t> </w:t>
      </w:r>
      <w:r>
        <w:rPr>
          <w:color w:val="231F20"/>
        </w:rPr>
        <w:t>be</w:t>
      </w:r>
      <w:r>
        <w:rPr>
          <w:color w:val="231F20"/>
          <w:spacing w:val="-41"/>
        </w:rPr>
        <w:t> </w:t>
      </w:r>
      <w:r>
        <w:rPr>
          <w:color w:val="231F20"/>
        </w:rPr>
        <w:t>affected:</w:t>
      </w:r>
      <w:r>
        <w:rPr>
          <w:color w:val="231F20"/>
          <w:spacing w:val="-23"/>
        </w:rPr>
        <w:t> </w:t>
      </w:r>
      <w:r>
        <w:rPr>
          <w:color w:val="231F20"/>
        </w:rPr>
        <w:t>surveys </w:t>
      </w:r>
      <w:r>
        <w:rPr>
          <w:color w:val="231F20"/>
          <w:w w:val="90"/>
        </w:rPr>
        <w:t>suggest</w:t>
      </w:r>
      <w:r>
        <w:rPr>
          <w:color w:val="231F20"/>
          <w:spacing w:val="-21"/>
          <w:w w:val="90"/>
        </w:rPr>
        <w:t> </w:t>
      </w:r>
      <w:r>
        <w:rPr>
          <w:color w:val="231F20"/>
          <w:w w:val="90"/>
        </w:rPr>
        <w:t>that</w:t>
      </w:r>
      <w:r>
        <w:rPr>
          <w:color w:val="231F20"/>
          <w:spacing w:val="-18"/>
          <w:w w:val="90"/>
        </w:rPr>
        <w:t> </w:t>
      </w:r>
      <w:r>
        <w:rPr>
          <w:color w:val="231F20"/>
          <w:w w:val="90"/>
        </w:rPr>
        <w:t>households</w:t>
      </w:r>
      <w:r>
        <w:rPr>
          <w:color w:val="231F20"/>
          <w:spacing w:val="-17"/>
          <w:w w:val="90"/>
        </w:rPr>
        <w:t> </w:t>
      </w:r>
      <w:r>
        <w:rPr>
          <w:color w:val="231F20"/>
          <w:w w:val="90"/>
        </w:rPr>
        <w:t>have</w:t>
      </w:r>
      <w:r>
        <w:rPr>
          <w:color w:val="231F20"/>
          <w:spacing w:val="-18"/>
          <w:w w:val="90"/>
        </w:rPr>
        <w:t> </w:t>
      </w:r>
      <w:r>
        <w:rPr>
          <w:color w:val="231F20"/>
          <w:w w:val="90"/>
        </w:rPr>
        <w:t>become</w:t>
      </w:r>
      <w:r>
        <w:rPr>
          <w:color w:val="231F20"/>
          <w:spacing w:val="-18"/>
          <w:w w:val="90"/>
        </w:rPr>
        <w:t> </w:t>
      </w:r>
      <w:r>
        <w:rPr>
          <w:color w:val="231F20"/>
          <w:w w:val="90"/>
        </w:rPr>
        <w:t>increasingly</w:t>
      </w:r>
      <w:r>
        <w:rPr>
          <w:color w:val="231F20"/>
          <w:spacing w:val="-17"/>
          <w:w w:val="90"/>
        </w:rPr>
        <w:t> </w:t>
      </w:r>
      <w:r>
        <w:rPr>
          <w:color w:val="231F20"/>
          <w:w w:val="90"/>
        </w:rPr>
        <w:t>concerned </w:t>
      </w:r>
      <w:r>
        <w:rPr>
          <w:color w:val="231F20"/>
          <w:w w:val="95"/>
        </w:rPr>
        <w:t>about</w:t>
      </w:r>
      <w:r>
        <w:rPr>
          <w:color w:val="231F20"/>
          <w:spacing w:val="-38"/>
          <w:w w:val="95"/>
        </w:rPr>
        <w:t> </w:t>
      </w:r>
      <w:r>
        <w:rPr>
          <w:color w:val="231F20"/>
          <w:w w:val="95"/>
        </w:rPr>
        <w:t>further</w:t>
      </w:r>
      <w:r>
        <w:rPr>
          <w:color w:val="231F20"/>
          <w:spacing w:val="-35"/>
          <w:w w:val="95"/>
        </w:rPr>
        <w:t> </w:t>
      </w:r>
      <w:r>
        <w:rPr>
          <w:color w:val="231F20"/>
          <w:w w:val="95"/>
        </w:rPr>
        <w:t>increases</w:t>
      </w:r>
      <w:r>
        <w:rPr>
          <w:color w:val="231F20"/>
          <w:spacing w:val="-35"/>
          <w:w w:val="95"/>
        </w:rPr>
        <w:t> </w:t>
      </w:r>
      <w:r>
        <w:rPr>
          <w:color w:val="231F20"/>
          <w:w w:val="95"/>
        </w:rPr>
        <w:t>in</w:t>
      </w:r>
      <w:r>
        <w:rPr>
          <w:color w:val="231F20"/>
          <w:spacing w:val="-35"/>
          <w:w w:val="95"/>
        </w:rPr>
        <w:t> </w:t>
      </w:r>
      <w:r>
        <w:rPr>
          <w:color w:val="231F20"/>
          <w:w w:val="95"/>
        </w:rPr>
        <w:t>unemployment.</w:t>
      </w:r>
      <w:r>
        <w:rPr>
          <w:color w:val="231F20"/>
          <w:spacing w:val="-19"/>
          <w:w w:val="95"/>
        </w:rPr>
        <w:t> </w:t>
      </w:r>
      <w:r>
        <w:rPr>
          <w:color w:val="231F20"/>
          <w:w w:val="95"/>
        </w:rPr>
        <w:t>That</w:t>
      </w:r>
      <w:r>
        <w:rPr>
          <w:color w:val="231F20"/>
          <w:spacing w:val="-35"/>
          <w:w w:val="95"/>
        </w:rPr>
        <w:t> </w:t>
      </w:r>
      <w:r>
        <w:rPr>
          <w:color w:val="231F20"/>
          <w:w w:val="95"/>
        </w:rPr>
        <w:t>may</w:t>
      </w:r>
      <w:r>
        <w:rPr>
          <w:color w:val="231F20"/>
          <w:spacing w:val="-35"/>
          <w:w w:val="95"/>
        </w:rPr>
        <w:t> </w:t>
      </w:r>
      <w:r>
        <w:rPr>
          <w:color w:val="231F20"/>
          <w:w w:val="95"/>
        </w:rPr>
        <w:t>cause </w:t>
      </w:r>
      <w:r>
        <w:rPr>
          <w:color w:val="231F20"/>
        </w:rPr>
        <w:t>them</w:t>
      </w:r>
      <w:r>
        <w:rPr>
          <w:color w:val="231F20"/>
          <w:spacing w:val="-39"/>
        </w:rPr>
        <w:t> </w:t>
      </w:r>
      <w:r>
        <w:rPr>
          <w:color w:val="231F20"/>
        </w:rPr>
        <w:t>to</w:t>
      </w:r>
      <w:r>
        <w:rPr>
          <w:color w:val="231F20"/>
          <w:spacing w:val="-37"/>
        </w:rPr>
        <w:t> </w:t>
      </w:r>
      <w:r>
        <w:rPr>
          <w:color w:val="231F20"/>
        </w:rPr>
        <w:t>reduce</w:t>
      </w:r>
      <w:r>
        <w:rPr>
          <w:color w:val="231F20"/>
          <w:spacing w:val="-36"/>
        </w:rPr>
        <w:t> </w:t>
      </w:r>
      <w:r>
        <w:rPr>
          <w:color w:val="231F20"/>
        </w:rPr>
        <w:t>spending</w:t>
      </w:r>
      <w:r>
        <w:rPr>
          <w:color w:val="231F20"/>
          <w:spacing w:val="-36"/>
        </w:rPr>
        <w:t> </w:t>
      </w:r>
      <w:r>
        <w:rPr>
          <w:color w:val="231F20"/>
        </w:rPr>
        <w:t>in</w:t>
      </w:r>
      <w:r>
        <w:rPr>
          <w:color w:val="231F20"/>
          <w:spacing w:val="-39"/>
        </w:rPr>
        <w:t> </w:t>
      </w:r>
      <w:r>
        <w:rPr>
          <w:color w:val="231F20"/>
        </w:rPr>
        <w:t>order</w:t>
      </w:r>
      <w:r>
        <w:rPr>
          <w:color w:val="231F20"/>
          <w:spacing w:val="-39"/>
        </w:rPr>
        <w:t> </w:t>
      </w:r>
      <w:r>
        <w:rPr>
          <w:color w:val="231F20"/>
        </w:rPr>
        <w:t>to</w:t>
      </w:r>
      <w:r>
        <w:rPr>
          <w:color w:val="231F20"/>
          <w:spacing w:val="-36"/>
        </w:rPr>
        <w:t> </w:t>
      </w:r>
      <w:r>
        <w:rPr>
          <w:color w:val="231F20"/>
        </w:rPr>
        <w:t>build</w:t>
      </w:r>
      <w:r>
        <w:rPr>
          <w:color w:val="231F20"/>
          <w:spacing w:val="-37"/>
        </w:rPr>
        <w:t> </w:t>
      </w:r>
      <w:r>
        <w:rPr>
          <w:color w:val="231F20"/>
        </w:rPr>
        <w:t>up</w:t>
      </w:r>
      <w:r>
        <w:rPr>
          <w:color w:val="231F20"/>
          <w:spacing w:val="-36"/>
        </w:rPr>
        <w:t> </w:t>
      </w:r>
      <w:r>
        <w:rPr>
          <w:color w:val="231F20"/>
        </w:rPr>
        <w:t>a</w:t>
      </w:r>
      <w:r>
        <w:rPr>
          <w:color w:val="231F20"/>
          <w:spacing w:val="-37"/>
        </w:rPr>
        <w:t> </w:t>
      </w:r>
      <w:r>
        <w:rPr>
          <w:color w:val="231F20"/>
        </w:rPr>
        <w:t>stock</w:t>
      </w:r>
      <w:r>
        <w:rPr>
          <w:color w:val="231F20"/>
          <w:spacing w:val="-38"/>
        </w:rPr>
        <w:t> </w:t>
      </w:r>
      <w:r>
        <w:rPr>
          <w:color w:val="231F20"/>
        </w:rPr>
        <w:t>of precautionary</w:t>
      </w:r>
      <w:r>
        <w:rPr>
          <w:color w:val="231F20"/>
          <w:spacing w:val="-20"/>
        </w:rPr>
        <w:t> </w:t>
      </w:r>
      <w:r>
        <w:rPr>
          <w:color w:val="231F20"/>
        </w:rPr>
        <w:t>saving.</w:t>
      </w:r>
    </w:p>
    <w:p>
      <w:pPr>
        <w:spacing w:after="0" w:line="268" w:lineRule="auto"/>
        <w:sectPr>
          <w:type w:val="continuous"/>
          <w:pgSz w:w="11900" w:h="16840"/>
          <w:pgMar w:top="1560" w:bottom="0" w:left="640" w:right="640"/>
          <w:cols w:num="3" w:equalWidth="0">
            <w:col w:w="3861" w:space="40"/>
            <w:col w:w="249" w:space="1153"/>
            <w:col w:w="5317"/>
          </w:cols>
        </w:sectPr>
      </w:pPr>
    </w:p>
    <w:p>
      <w:pPr>
        <w:spacing w:before="138"/>
        <w:ind w:left="180" w:right="0" w:firstLine="0"/>
        <w:jc w:val="left"/>
        <w:rPr>
          <w:sz w:val="12"/>
        </w:rPr>
      </w:pPr>
      <w:r>
        <w:rPr/>
        <w:pict>
          <v:group style="position:absolute;margin-left:50.800999pt;margin-top:15.76359pt;width:184.3pt;height:141.9pt;mso-position-horizontal-relative:page;mso-position-vertical-relative:paragraph;z-index:-19818496" coordorigin="1016,315" coordsize="3686,2838">
            <v:line style="position:absolute" from="1024,3032" to="1133,3032" stroked="true" strokeweight=".5pt" strokecolor="#231f20">
              <v:stroke dashstyle="solid"/>
            </v:line>
            <v:shape style="position:absolute;left:1113;top:3030;width:40;height:118" coordorigin="1113,3031" coordsize="40,118" path="m1133,3031l1133,3055,1113,3071,1153,3083,1113,3102,1153,3117,1130,3127,1129,3148e" filled="false" stroked="true" strokeweight=".5pt" strokecolor="#231f20">
              <v:path arrowok="t"/>
              <v:stroke dashstyle="solid"/>
            </v:shape>
            <v:line style="position:absolute" from="1021,3145" to="4696,3145" stroked="true" strokeweight=".5pt" strokecolor="#231f20">
              <v:stroke dashstyle="solid"/>
            </v:line>
            <v:shape style="position:absolute;left:4562;top:3029;width:40;height:118" coordorigin="4562,3029" coordsize="40,118" path="m4582,3029l4582,3054,4562,3069,4602,3082,4562,3100,4602,3116,4579,3125,4578,3147e" filled="false" stroked="true" strokeweight=".5pt" strokecolor="#231f20">
              <v:path arrowok="t"/>
              <v:stroke dashstyle="solid"/>
            </v:shape>
            <v:line style="position:absolute" from="1016,320" to="4701,320" stroked="true" strokeweight=".5pt" strokecolor="#231f20">
              <v:stroke dashstyle="solid"/>
            </v:line>
            <v:shape style="position:absolute;left:1021;top:320;width:3673;height:2712" coordorigin="1021,320" coordsize="3673,2712" path="m1021,320l1021,3029m4694,320l4694,3029m4584,3032l4693,3032e" filled="false" stroked="true" strokeweight=".5pt" strokecolor="#231f20">
              <v:path arrowok="t"/>
              <v:stroke dashstyle="solid"/>
            </v:shape>
            <v:shape style="position:absolute;left:1198;top:609;width:3492;height:2541" coordorigin="1199,609" coordsize="3492,2541" path="m4577,2735l4690,2735m4577,2431l4690,2431m4577,2128l4690,2128m4577,1824l4690,1824m4577,1520l4690,1520m4577,1216l4690,1216m4577,913l4690,913m4577,609l4690,609m1199,3150l1199,3037m1710,3150l1710,3037m2220,3150l2220,3037m2731,3150l2731,3037m3242,3150l3242,3037m3753,3150l3753,3037m4264,3150l4264,3037e" filled="false" stroked="true" strokeweight=".5pt" strokecolor="#231f20">
              <v:path arrowok="t"/>
              <v:stroke dashstyle="solid"/>
            </v:shape>
            <v:shape style="position:absolute;left:1190;top:578;width:3338;height:2179" coordorigin="1191,579" coordsize="3338,2179" path="m1191,2002l1202,1967,1217,2002,1232,1976,1248,1976,1259,1984,1274,2032,1289,1963,1305,1963,1316,1932,1331,1971,1346,1937,1362,1863,1373,1846,1388,1815,1403,1806,1415,1815,1430,1863,1445,1954,1461,2019,1472,2080,1487,2145,1502,2214,1514,2275,1529,2292,1544,2349,1556,2401,1571,2453,1586,2466,1601,2479,1613,2496,1628,2522,1643,2531,1658,2548,1670,2561,1685,2596,1700,2653,1711,2661,1727,2661,1742,2627,1757,2644,1768,2618,1784,2601,1799,2596,1814,2640,1825,2648,1841,2666,1856,2757,1871,2696,1882,2683,1898,2587,1913,2666,1924,2648,1939,2631,1955,2601,1970,2592,1981,2583,1996,2570,2012,2553,2023,2527,2038,2574,2053,2566,2065,2566,2080,2518,2095,2509,2111,2505,2122,2479,2137,2466,2152,2453,2168,2449,2179,2444,2194,2388,2209,2392,2221,2392,2236,2444,2251,2440,2266,2444,2278,2444,2293,2457,2308,2436,2323,2397,2335,2375,2350,2392,2365,2453,2380,2449,2392,2479,2407,2449,2422,2479,2434,2384,2449,2379,2464,2340,2479,2401,2491,2366,2506,2275,2521,2089,2536,2036,2548,1893,2563,1841,2578,1663,2589,1646,2605,1611,2620,1537,2631,1533,2646,1533,2662,1524,2677,1507,2688,1464,2704,1481,2719,1581,2730,1581,2745,1594,2761,1529,2776,1598,2787,1637,2802,1655,2818,1637,2833,1594,2844,1550,2859,1533,2875,1511,2890,1485,2901,1459,2916,1455,2928,1438,2943,1373,2958,1329,2973,1264,2985,1216,3000,1208,3015,1221,3030,1221,3042,1134,3057,1208,3072,1203,3087,1247,3099,1104,3114,1073,3129,1039,3141,1026,3156,995,3171,965,3186,995,3198,1012,3213,1039,3228,952,3239,900,3255,856,3270,887,3285,934,3297,921,3312,934m3312,934l3327,943,3342,969,3354,986,3369,986,3384,1004,3399,995,3411,969,3426,921,3437,921,3452,830,3468,865,3483,843,3498,878,3509,848,3525,826,3540,856,3551,852,3566,952,3582,978,3593,995,3608,878,3623,947,3639,960,3650,991,3665,921,3680,865,3696,869,3707,865,3722,904,3737,986,3749,973,3764,943,3779,848,3794,817,3806,770,3821,752,3836,804,3851,861,3863,891,3878,878,3893,848,3908,809,3920,791,3935,882,3947,939,3962,1008,3977,1021,3992,1060,4007,1065,4019,1125m4019,1125l4034,1177,4049,1238,4061,1229,4076,1229,4091,1268,4102,1295,4118,1368,4133,1338,4148,1347,4159,1303,4175,1273,4190,1247,4205,1186,4216,1147,4232,1108,4247,986,4258,952,4273,887,4289,917,4304,869,4315,813,4330,748,4346,717,4357,652,4372,635,4387,587,4403,618,4414,579,4429,583,4444,605,4460,661,4471,730,4486,757,4501,800,4517,839,4528,869e" filled="false" stroked="true" strokeweight="1pt" strokecolor="#582e91">
              <v:path arrowok="t"/>
              <v:stroke dashstyle="solid"/>
            </v:shape>
            <v:shape style="position:absolute;left:1016;top:860;width:114;height:1641" coordorigin="1016,861" coordsize="114,1641" path="m1016,2501l1129,2501m1016,1954l1129,1954m1016,1407l1129,1407m1016,861l1129,861e" filled="false" stroked="true" strokeweight=".5pt" strokecolor="#231f20">
              <v:path arrowok="t"/>
              <v:stroke dashstyle="solid"/>
            </v:shape>
            <v:shape style="position:absolute;left:1190;top:478;width:3338;height:2326" coordorigin="1191,479" coordsize="3338,2326" path="m1191,1802l1202,1867,1217,1915,1248,1984,1259,2015,1274,2049,1289,2032,1305,1989,1316,1937,1331,1945,1346,1980,1362,1967,1373,1941,1388,1898,1403,1885,1415,1880,1430,1859,1445,1833,1461,1776,1472,1711,1487,1603,1502,1477,1514,1355,1529,1295,1544,1169,1556,982,1571,804,1586,748,1601,774,1613,757,1628,778,1643,809,1658,852,1670,861,1685,861,1700,869,1711,835,1727,813,1742,770,1757,730,1768,709,1784,674,1799,648,1814,618,1825,522,1841,479,1856,479,1871,540,1882,665,1898,735,1913,796,1924,770,1939,761,1955,774,1970,770,1981,804,1996,822,2012,895,2023,930,2038,999,2053,1052,2065,1095,2080,1125,2095,1143,2111,1182,2122,1208,2137,1238,2152,1260,2168,1290,2179,1303,2194,1329,2209,1355,2221,1425,2236,1464,2251,1481,2266,1516,2278,1537,2293,1533,2308,1481,2323,1442,2335,1455,2350,1464,2365,1511,2380,1498,2392,1524,2407,1568,2422,1624,2434,1659,2449,1668,2464,1655,2479,1681,2491,1715,2506,1815,2521,1893,2536,1924,2548,1863,2563,1824,2578,1798,2589,1837,2605,1828,2620,1802,2631,1798,2646,1841,2662,1889,2677,1915,2688,1928,2704,1945,2719,1958,2730,1963,2745,2006,2761,2045,2776,2071,2787,2084,2802,2102,2818,2115,2833,2123,2844,2110,2859,2080,2875,2036,2890,2032,2901,2062,2916,2071,2928,2080,2943,2049,2958,2058,2973,2062,2985,2089,3015,2132,3030,2171,3042,2206,3057,2240,3087,2240,3099,2253,3114,2271,3129,2305,3141,2318,3156,2340,3171,2344,3186,2331,3198,2349,3213,2362,3228,2375,3239,2375,3255,2388,3270,2423,3285,2462,3297,2479,3312,2492m3312,2492l3327,2492,3342,2496,3354,2470,3369,2449,3384,2418,3399,2414,3411,2444,3426,2457,3437,2453,3452,2418,3483,2418,3498,2427,3509,2423,3525,2449,3540,2470,3551,2479,3566,2466,3582,2462,3593,2475,3608,2483,3623,2505,3639,2501,3650,2522,3680,2548,3696,2570,3707,2583,3722,2622,3737,2648,3749,2666,3764,2683,3779,2709,3794,2731,3806,2744,3836,2761,3851,2778,3863,2770,3878,2774,3893,2761,3908,2770,3920,2765,3935,2770,3947,2739,3962,2722,3977,2713,3992,2731,4007,2744,4019,2778m4019,2778l4034,2770,4049,2748,4061,2705,4076,2722,4091,2735,4102,2722,4118,2709,4133,2700,4148,2726,4159,2731,4175,2739,4190,2726,4205,2700,4216,2696,4232,2722,4247,2709,4258,2713,4273,2700,4289,2744,4304,2757,4315,2761,4330,2744,4346,2735,4357,2735,4372,2761,4387,2783,4403,2800,4414,2804,4429,2800,4444,2791,4460,2744,4471,2709,4486,2631,4501,2557,4517,2449,4528,2353e" filled="false" stroked="true" strokeweight="1pt" strokecolor="#75c043">
              <v:path arrowok="t"/>
              <v:stroke dashstyle="solid"/>
            </v:shape>
            <v:shape style="position:absolute;left:1947;top:405;width:1395;height:318" type="#_x0000_t202" filled="false" stroked="false">
              <v:textbox inset="0,0,0,0">
                <w:txbxContent>
                  <w:p>
                    <w:pPr>
                      <w:spacing w:line="244" w:lineRule="auto" w:before="3"/>
                      <w:ind w:left="40" w:right="18" w:hanging="40"/>
                      <w:jc w:val="left"/>
                      <w:rPr>
                        <w:sz w:val="12"/>
                      </w:rPr>
                    </w:pPr>
                    <w:r>
                      <w:rPr>
                        <w:color w:val="231F20"/>
                        <w:w w:val="95"/>
                        <w:sz w:val="12"/>
                      </w:rPr>
                      <w:t>Flows</w:t>
                    </w:r>
                    <w:r>
                      <w:rPr>
                        <w:color w:val="231F20"/>
                        <w:spacing w:val="-25"/>
                        <w:w w:val="95"/>
                        <w:sz w:val="12"/>
                      </w:rPr>
                      <w:t> </w:t>
                    </w:r>
                    <w:r>
                      <w:rPr>
                        <w:color w:val="231F20"/>
                        <w:w w:val="95"/>
                        <w:sz w:val="12"/>
                      </w:rPr>
                      <w:t>into</w:t>
                    </w:r>
                    <w:r>
                      <w:rPr>
                        <w:color w:val="231F20"/>
                        <w:spacing w:val="-24"/>
                        <w:w w:val="95"/>
                        <w:sz w:val="12"/>
                      </w:rPr>
                      <w:t> </w:t>
                    </w:r>
                    <w:r>
                      <w:rPr>
                        <w:color w:val="231F20"/>
                        <w:spacing w:val="-2"/>
                        <w:w w:val="95"/>
                        <w:sz w:val="12"/>
                      </w:rPr>
                      <w:t>unemployment</w:t>
                    </w:r>
                    <w:r>
                      <w:rPr>
                        <w:color w:val="231F20"/>
                        <w:spacing w:val="-2"/>
                        <w:w w:val="95"/>
                        <w:position w:val="4"/>
                        <w:sz w:val="11"/>
                      </w:rPr>
                      <w:t>(a) </w:t>
                    </w:r>
                    <w:r>
                      <w:rPr>
                        <w:color w:val="231F20"/>
                        <w:sz w:val="12"/>
                      </w:rPr>
                      <w:t>(left-hand</w:t>
                    </w:r>
                    <w:r>
                      <w:rPr>
                        <w:color w:val="231F20"/>
                        <w:spacing w:val="-15"/>
                        <w:sz w:val="12"/>
                      </w:rPr>
                      <w:t> </w:t>
                    </w:r>
                    <w:r>
                      <w:rPr>
                        <w:color w:val="231F20"/>
                        <w:sz w:val="12"/>
                      </w:rPr>
                      <w:t>scale)</w:t>
                    </w:r>
                  </w:p>
                </w:txbxContent>
              </v:textbox>
              <w10:wrap type="none"/>
            </v:shape>
            <v:shape style="position:absolute;left:3466;top:1329;width:819;height:259" type="#_x0000_t202" filled="false" stroked="false">
              <v:textbox inset="0,0,0,0">
                <w:txbxContent>
                  <w:p>
                    <w:pPr>
                      <w:spacing w:line="199" w:lineRule="auto" w:before="21"/>
                      <w:ind w:left="64" w:right="14" w:hanging="65"/>
                      <w:jc w:val="left"/>
                      <w:rPr>
                        <w:sz w:val="12"/>
                      </w:rPr>
                    </w:pPr>
                    <w:r>
                      <w:rPr>
                        <w:color w:val="231F20"/>
                        <w:sz w:val="12"/>
                      </w:rPr>
                      <w:t>Flows out of </w:t>
                    </w:r>
                    <w:r>
                      <w:rPr>
                        <w:color w:val="231F20"/>
                        <w:w w:val="90"/>
                        <w:sz w:val="12"/>
                      </w:rPr>
                      <w:t>unemployment</w:t>
                    </w:r>
                  </w:p>
                </w:txbxContent>
              </v:textbox>
              <w10:wrap type="none"/>
            </v:shape>
            <v:shape style="position:absolute;left:4265;top:1412;width:147;height:134" type="#_x0000_t202" filled="false" stroked="false">
              <v:textbox inset="0,0,0,0">
                <w:txbxContent>
                  <w:p>
                    <w:pPr>
                      <w:spacing w:before="3"/>
                      <w:ind w:left="0" w:right="0" w:firstLine="0"/>
                      <w:jc w:val="left"/>
                      <w:rPr>
                        <w:sz w:val="11"/>
                      </w:rPr>
                    </w:pPr>
                    <w:r>
                      <w:rPr>
                        <w:color w:val="231F20"/>
                        <w:w w:val="95"/>
                        <w:sz w:val="11"/>
                      </w:rPr>
                      <w:t>(b)</w:t>
                    </w:r>
                  </w:p>
                </w:txbxContent>
              </v:textbox>
              <w10:wrap type="none"/>
            </v:shape>
            <v:shape style="position:absolute;left:3534;top:1586;width:865;height:144" type="#_x0000_t202" filled="false" stroked="false">
              <v:textbox inset="0,0,0,0">
                <w:txbxContent>
                  <w:p>
                    <w:pPr>
                      <w:spacing w:before="1"/>
                      <w:ind w:left="0" w:right="0" w:firstLine="0"/>
                      <w:jc w:val="left"/>
                      <w:rPr>
                        <w:sz w:val="12"/>
                      </w:rPr>
                    </w:pPr>
                    <w:r>
                      <w:rPr>
                        <w:color w:val="231F20"/>
                        <w:w w:val="90"/>
                        <w:sz w:val="12"/>
                      </w:rPr>
                      <w:t>(right-hand scale)</w:t>
                    </w:r>
                  </w:p>
                </w:txbxContent>
              </v:textbox>
              <w10:wrap type="none"/>
            </v:shape>
            <w10:wrap type="none"/>
          </v:group>
        </w:pict>
      </w:r>
      <w:r>
        <w:rPr>
          <w:color w:val="231F20"/>
          <w:w w:val="95"/>
          <w:position w:val="-8"/>
          <w:sz w:val="12"/>
        </w:rPr>
        <w:t>1.6</w:t>
      </w:r>
      <w:r>
        <w:rPr>
          <w:color w:val="231F20"/>
          <w:spacing w:val="-7"/>
          <w:w w:val="95"/>
          <w:position w:val="-8"/>
          <w:sz w:val="12"/>
        </w:rPr>
        <w:t> </w:t>
      </w:r>
      <w:r>
        <w:rPr>
          <w:color w:val="231F20"/>
          <w:w w:val="95"/>
          <w:sz w:val="12"/>
        </w:rPr>
        <w:t>Per</w:t>
      </w:r>
      <w:r>
        <w:rPr>
          <w:color w:val="231F20"/>
          <w:spacing w:val="-21"/>
          <w:w w:val="95"/>
          <w:sz w:val="12"/>
        </w:rPr>
        <w:t> </w:t>
      </w:r>
      <w:r>
        <w:rPr>
          <w:color w:val="231F20"/>
          <w:w w:val="95"/>
          <w:sz w:val="12"/>
        </w:rPr>
        <w:t>cent</w:t>
      </w:r>
      <w:r>
        <w:rPr>
          <w:color w:val="231F20"/>
          <w:spacing w:val="-20"/>
          <w:w w:val="95"/>
          <w:sz w:val="12"/>
        </w:rPr>
        <w:t> </w:t>
      </w:r>
      <w:r>
        <w:rPr>
          <w:color w:val="231F20"/>
          <w:w w:val="95"/>
          <w:sz w:val="12"/>
        </w:rPr>
        <w:t>of</w:t>
      </w:r>
      <w:r>
        <w:rPr>
          <w:color w:val="231F20"/>
          <w:spacing w:val="-21"/>
          <w:w w:val="95"/>
          <w:sz w:val="12"/>
        </w:rPr>
        <w:t> </w:t>
      </w:r>
      <w:r>
        <w:rPr>
          <w:color w:val="231F20"/>
          <w:w w:val="95"/>
          <w:sz w:val="12"/>
        </w:rPr>
        <w:t>employment</w:t>
      </w:r>
    </w:p>
    <w:p>
      <w:pPr>
        <w:pStyle w:val="BodyText"/>
        <w:spacing w:before="6"/>
        <w:rPr>
          <w:sz w:val="35"/>
        </w:rPr>
      </w:pPr>
    </w:p>
    <w:p>
      <w:pPr>
        <w:spacing w:before="1"/>
        <w:ind w:left="180" w:right="0" w:firstLine="0"/>
        <w:jc w:val="left"/>
        <w:rPr>
          <w:sz w:val="12"/>
        </w:rPr>
      </w:pPr>
      <w:r>
        <w:rPr>
          <w:color w:val="231F20"/>
          <w:w w:val="95"/>
          <w:sz w:val="12"/>
        </w:rPr>
        <w:t>1.4</w:t>
      </w:r>
    </w:p>
    <w:p>
      <w:pPr>
        <w:pStyle w:val="BodyText"/>
        <w:rPr>
          <w:sz w:val="14"/>
        </w:rPr>
      </w:pPr>
    </w:p>
    <w:p>
      <w:pPr>
        <w:pStyle w:val="BodyText"/>
        <w:rPr>
          <w:sz w:val="14"/>
        </w:rPr>
      </w:pPr>
    </w:p>
    <w:p>
      <w:pPr>
        <w:spacing w:before="84"/>
        <w:ind w:left="180" w:right="0" w:firstLine="0"/>
        <w:jc w:val="left"/>
        <w:rPr>
          <w:sz w:val="12"/>
        </w:rPr>
      </w:pPr>
      <w:r>
        <w:rPr>
          <w:color w:val="231F20"/>
          <w:w w:val="90"/>
          <w:sz w:val="12"/>
        </w:rPr>
        <w:t>1.2</w:t>
      </w:r>
    </w:p>
    <w:p>
      <w:pPr>
        <w:pStyle w:val="BodyText"/>
        <w:rPr>
          <w:sz w:val="14"/>
        </w:rPr>
      </w:pPr>
    </w:p>
    <w:p>
      <w:pPr>
        <w:pStyle w:val="BodyText"/>
        <w:rPr>
          <w:sz w:val="14"/>
        </w:rPr>
      </w:pPr>
    </w:p>
    <w:p>
      <w:pPr>
        <w:spacing w:before="85"/>
        <w:ind w:left="180" w:right="0" w:firstLine="0"/>
        <w:jc w:val="left"/>
        <w:rPr>
          <w:sz w:val="12"/>
        </w:rPr>
      </w:pPr>
      <w:r>
        <w:rPr>
          <w:color w:val="231F20"/>
          <w:w w:val="95"/>
          <w:sz w:val="12"/>
        </w:rPr>
        <w:t>1.0</w:t>
      </w:r>
    </w:p>
    <w:p>
      <w:pPr>
        <w:pStyle w:val="BodyText"/>
        <w:rPr>
          <w:sz w:val="14"/>
        </w:rPr>
      </w:pPr>
    </w:p>
    <w:p>
      <w:pPr>
        <w:pStyle w:val="BodyText"/>
        <w:rPr>
          <w:sz w:val="14"/>
        </w:rPr>
      </w:pPr>
    </w:p>
    <w:p>
      <w:pPr>
        <w:spacing w:before="85"/>
        <w:ind w:left="180" w:right="0" w:firstLine="0"/>
        <w:jc w:val="left"/>
        <w:rPr>
          <w:sz w:val="12"/>
        </w:rPr>
      </w:pPr>
      <w:r>
        <w:rPr>
          <w:color w:val="231F20"/>
          <w:sz w:val="12"/>
        </w:rPr>
        <w:t>0.8</w:t>
      </w:r>
    </w:p>
    <w:p>
      <w:pPr>
        <w:pStyle w:val="BodyText"/>
        <w:rPr>
          <w:sz w:val="14"/>
        </w:rPr>
      </w:pPr>
    </w:p>
    <w:p>
      <w:pPr>
        <w:pStyle w:val="BodyText"/>
        <w:spacing w:before="9"/>
        <w:rPr>
          <w:sz w:val="17"/>
        </w:rPr>
      </w:pPr>
    </w:p>
    <w:p>
      <w:pPr>
        <w:spacing w:before="1"/>
        <w:ind w:left="182" w:right="0" w:firstLine="0"/>
        <w:jc w:val="left"/>
        <w:rPr>
          <w:sz w:val="12"/>
        </w:rPr>
      </w:pPr>
      <w:r>
        <w:rPr>
          <w:color w:val="231F20"/>
          <w:sz w:val="12"/>
        </w:rPr>
        <w:t>0.6</w:t>
      </w:r>
    </w:p>
    <w:p>
      <w:pPr>
        <w:spacing w:line="111" w:lineRule="exact" w:before="4"/>
        <w:ind w:left="180" w:right="0" w:firstLine="0"/>
        <w:jc w:val="left"/>
        <w:rPr>
          <w:sz w:val="12"/>
        </w:rPr>
      </w:pPr>
      <w:r>
        <w:rPr>
          <w:color w:val="231F20"/>
          <w:sz w:val="12"/>
        </w:rPr>
        <w:t>0.0</w:t>
      </w:r>
    </w:p>
    <w:p>
      <w:pPr>
        <w:spacing w:before="138"/>
        <w:ind w:left="180" w:right="0" w:firstLine="0"/>
        <w:jc w:val="left"/>
        <w:rPr>
          <w:sz w:val="12"/>
        </w:rPr>
      </w:pPr>
      <w:r>
        <w:rPr/>
        <w:br w:type="column"/>
      </w:r>
      <w:r>
        <w:rPr>
          <w:color w:val="231F20"/>
          <w:w w:val="95"/>
          <w:sz w:val="12"/>
        </w:rPr>
        <w:t>Per</w:t>
      </w:r>
      <w:r>
        <w:rPr>
          <w:color w:val="231F20"/>
          <w:spacing w:val="-24"/>
          <w:w w:val="95"/>
          <w:sz w:val="12"/>
        </w:rPr>
        <w:t> </w:t>
      </w:r>
      <w:r>
        <w:rPr>
          <w:color w:val="231F20"/>
          <w:w w:val="95"/>
          <w:sz w:val="12"/>
        </w:rPr>
        <w:t>cent</w:t>
      </w:r>
      <w:r>
        <w:rPr>
          <w:color w:val="231F20"/>
          <w:spacing w:val="-23"/>
          <w:w w:val="95"/>
          <w:sz w:val="12"/>
        </w:rPr>
        <w:t> </w:t>
      </w:r>
      <w:r>
        <w:rPr>
          <w:color w:val="231F20"/>
          <w:w w:val="95"/>
          <w:sz w:val="12"/>
        </w:rPr>
        <w:t>of</w:t>
      </w:r>
      <w:r>
        <w:rPr>
          <w:color w:val="231F20"/>
          <w:spacing w:val="-24"/>
          <w:w w:val="95"/>
          <w:sz w:val="12"/>
        </w:rPr>
        <w:t> </w:t>
      </w:r>
      <w:r>
        <w:rPr>
          <w:color w:val="231F20"/>
          <w:w w:val="95"/>
          <w:sz w:val="12"/>
        </w:rPr>
        <w:t>unemployment</w:t>
      </w:r>
      <w:r>
        <w:rPr>
          <w:color w:val="231F20"/>
          <w:spacing w:val="-24"/>
          <w:w w:val="95"/>
          <w:sz w:val="12"/>
        </w:rPr>
        <w:t> </w:t>
      </w:r>
      <w:r>
        <w:rPr>
          <w:color w:val="231F20"/>
          <w:w w:val="95"/>
          <w:position w:val="-8"/>
          <w:sz w:val="12"/>
        </w:rPr>
        <w:t>28</w:t>
      </w:r>
    </w:p>
    <w:p>
      <w:pPr>
        <w:spacing w:before="140"/>
        <w:ind w:left="1481" w:right="0" w:firstLine="0"/>
        <w:jc w:val="left"/>
        <w:rPr>
          <w:sz w:val="12"/>
        </w:rPr>
      </w:pPr>
      <w:r>
        <w:rPr>
          <w:color w:val="231F20"/>
          <w:sz w:val="12"/>
        </w:rPr>
        <w:t>26</w:t>
      </w:r>
    </w:p>
    <w:p>
      <w:pPr>
        <w:pStyle w:val="BodyText"/>
        <w:spacing w:before="2"/>
        <w:rPr>
          <w:sz w:val="15"/>
        </w:rPr>
      </w:pPr>
    </w:p>
    <w:p>
      <w:pPr>
        <w:spacing w:before="1"/>
        <w:ind w:left="1481" w:right="0" w:firstLine="0"/>
        <w:jc w:val="left"/>
        <w:rPr>
          <w:sz w:val="12"/>
        </w:rPr>
      </w:pPr>
      <w:r>
        <w:rPr>
          <w:color w:val="231F20"/>
          <w:sz w:val="12"/>
        </w:rPr>
        <w:t>24</w:t>
      </w:r>
    </w:p>
    <w:p>
      <w:pPr>
        <w:pStyle w:val="BodyText"/>
        <w:spacing w:before="2"/>
        <w:rPr>
          <w:sz w:val="15"/>
        </w:rPr>
      </w:pPr>
    </w:p>
    <w:p>
      <w:pPr>
        <w:spacing w:before="0"/>
        <w:ind w:left="1481" w:right="0" w:firstLine="0"/>
        <w:jc w:val="left"/>
        <w:rPr>
          <w:sz w:val="12"/>
        </w:rPr>
      </w:pPr>
      <w:r>
        <w:rPr>
          <w:color w:val="231F20"/>
          <w:sz w:val="12"/>
        </w:rPr>
        <w:t>22</w:t>
      </w:r>
    </w:p>
    <w:p>
      <w:pPr>
        <w:pStyle w:val="BodyText"/>
        <w:spacing w:before="6"/>
        <w:rPr>
          <w:sz w:val="13"/>
        </w:rPr>
      </w:pPr>
    </w:p>
    <w:p>
      <w:pPr>
        <w:spacing w:before="0"/>
        <w:ind w:left="1481" w:right="0" w:firstLine="0"/>
        <w:jc w:val="left"/>
        <w:rPr>
          <w:sz w:val="12"/>
        </w:rPr>
      </w:pPr>
      <w:r>
        <w:rPr>
          <w:color w:val="231F20"/>
          <w:sz w:val="12"/>
        </w:rPr>
        <w:t>20</w:t>
      </w:r>
    </w:p>
    <w:p>
      <w:pPr>
        <w:pStyle w:val="BodyText"/>
        <w:spacing w:before="6"/>
        <w:rPr>
          <w:sz w:val="13"/>
        </w:rPr>
      </w:pPr>
    </w:p>
    <w:p>
      <w:pPr>
        <w:spacing w:before="0"/>
        <w:ind w:left="1481" w:right="0" w:firstLine="0"/>
        <w:jc w:val="left"/>
        <w:rPr>
          <w:sz w:val="12"/>
        </w:rPr>
      </w:pPr>
      <w:r>
        <w:rPr>
          <w:color w:val="231F20"/>
          <w:sz w:val="12"/>
        </w:rPr>
        <w:t>18</w:t>
      </w:r>
    </w:p>
    <w:p>
      <w:pPr>
        <w:pStyle w:val="BodyText"/>
        <w:spacing w:before="3"/>
        <w:rPr>
          <w:sz w:val="15"/>
        </w:rPr>
      </w:pPr>
    </w:p>
    <w:p>
      <w:pPr>
        <w:spacing w:before="0"/>
        <w:ind w:left="1481" w:right="0" w:firstLine="0"/>
        <w:jc w:val="left"/>
        <w:rPr>
          <w:sz w:val="12"/>
        </w:rPr>
      </w:pPr>
      <w:r>
        <w:rPr>
          <w:color w:val="231F20"/>
          <w:sz w:val="12"/>
        </w:rPr>
        <w:t>16</w:t>
      </w:r>
    </w:p>
    <w:p>
      <w:pPr>
        <w:pStyle w:val="BodyText"/>
        <w:spacing w:before="6"/>
        <w:rPr>
          <w:sz w:val="13"/>
        </w:rPr>
      </w:pPr>
    </w:p>
    <w:p>
      <w:pPr>
        <w:spacing w:before="0"/>
        <w:ind w:left="1481" w:right="0" w:firstLine="0"/>
        <w:jc w:val="left"/>
        <w:rPr>
          <w:sz w:val="12"/>
        </w:rPr>
      </w:pPr>
      <w:r>
        <w:rPr>
          <w:color w:val="231F20"/>
          <w:sz w:val="12"/>
        </w:rPr>
        <w:t>14</w:t>
      </w:r>
    </w:p>
    <w:p>
      <w:pPr>
        <w:pStyle w:val="BodyText"/>
        <w:spacing w:before="6"/>
        <w:rPr>
          <w:sz w:val="13"/>
        </w:rPr>
      </w:pPr>
    </w:p>
    <w:p>
      <w:pPr>
        <w:spacing w:before="0"/>
        <w:ind w:left="1481" w:right="0" w:firstLine="0"/>
        <w:jc w:val="left"/>
        <w:rPr>
          <w:sz w:val="12"/>
        </w:rPr>
      </w:pPr>
      <w:r>
        <w:rPr>
          <w:color w:val="231F20"/>
          <w:w w:val="95"/>
          <w:sz w:val="12"/>
        </w:rPr>
        <w:t>12</w:t>
      </w:r>
    </w:p>
    <w:p>
      <w:pPr>
        <w:pStyle w:val="BodyText"/>
        <w:spacing w:before="5"/>
        <w:rPr>
          <w:sz w:val="13"/>
        </w:rPr>
      </w:pPr>
    </w:p>
    <w:p>
      <w:pPr>
        <w:spacing w:before="1"/>
        <w:ind w:left="1481" w:right="0" w:firstLine="0"/>
        <w:jc w:val="left"/>
        <w:rPr>
          <w:sz w:val="12"/>
        </w:rPr>
      </w:pPr>
      <w:r>
        <w:rPr>
          <w:color w:val="231F20"/>
          <w:sz w:val="12"/>
        </w:rPr>
        <w:t>10</w:t>
      </w:r>
    </w:p>
    <w:p>
      <w:pPr>
        <w:spacing w:line="111" w:lineRule="exact" w:before="4"/>
        <w:ind w:left="1531" w:right="0" w:firstLine="0"/>
        <w:jc w:val="left"/>
        <w:rPr>
          <w:sz w:val="12"/>
        </w:rPr>
      </w:pPr>
      <w:r>
        <w:rPr>
          <w:color w:val="231F20"/>
          <w:w w:val="105"/>
          <w:sz w:val="12"/>
        </w:rPr>
        <w:t>0</w:t>
      </w:r>
    </w:p>
    <w:p>
      <w:pPr>
        <w:pStyle w:val="BodyText"/>
        <w:spacing w:line="268" w:lineRule="auto" w:before="151"/>
        <w:ind w:left="180" w:right="123"/>
      </w:pPr>
      <w:r>
        <w:rPr/>
        <w:br w:type="column"/>
      </w:r>
      <w:r>
        <w:rPr>
          <w:color w:val="231F20"/>
          <w:w w:val="90"/>
        </w:rPr>
        <w:t>The</w:t>
      </w:r>
      <w:r>
        <w:rPr>
          <w:color w:val="231F20"/>
          <w:spacing w:val="-24"/>
          <w:w w:val="90"/>
        </w:rPr>
        <w:t> </w:t>
      </w:r>
      <w:r>
        <w:rPr>
          <w:color w:val="231F20"/>
          <w:w w:val="90"/>
        </w:rPr>
        <w:t>marked</w:t>
      </w:r>
      <w:r>
        <w:rPr>
          <w:color w:val="231F20"/>
          <w:spacing w:val="-27"/>
          <w:w w:val="90"/>
        </w:rPr>
        <w:t> </w:t>
      </w:r>
      <w:r>
        <w:rPr>
          <w:color w:val="231F20"/>
          <w:w w:val="90"/>
        </w:rPr>
        <w:t>deterioration</w:t>
      </w:r>
      <w:r>
        <w:rPr>
          <w:color w:val="231F20"/>
          <w:spacing w:val="-23"/>
          <w:w w:val="90"/>
        </w:rPr>
        <w:t> </w:t>
      </w:r>
      <w:r>
        <w:rPr>
          <w:color w:val="231F20"/>
          <w:w w:val="90"/>
        </w:rPr>
        <w:t>in</w:t>
      </w:r>
      <w:r>
        <w:rPr>
          <w:color w:val="231F20"/>
          <w:spacing w:val="-24"/>
          <w:w w:val="90"/>
        </w:rPr>
        <w:t> </w:t>
      </w:r>
      <w:r>
        <w:rPr>
          <w:color w:val="231F20"/>
          <w:w w:val="90"/>
        </w:rPr>
        <w:t>labour</w:t>
      </w:r>
      <w:r>
        <w:rPr>
          <w:color w:val="231F20"/>
          <w:spacing w:val="-24"/>
          <w:w w:val="90"/>
        </w:rPr>
        <w:t> </w:t>
      </w:r>
      <w:r>
        <w:rPr>
          <w:color w:val="231F20"/>
          <w:w w:val="90"/>
        </w:rPr>
        <w:t>market</w:t>
      </w:r>
      <w:r>
        <w:rPr>
          <w:color w:val="231F20"/>
          <w:spacing w:val="-24"/>
          <w:w w:val="90"/>
        </w:rPr>
        <w:t> </w:t>
      </w:r>
      <w:r>
        <w:rPr>
          <w:color w:val="231F20"/>
          <w:w w:val="90"/>
        </w:rPr>
        <w:t>conditions</w:t>
      </w:r>
      <w:r>
        <w:rPr>
          <w:color w:val="231F20"/>
          <w:spacing w:val="-23"/>
          <w:w w:val="90"/>
        </w:rPr>
        <w:t> </w:t>
      </w:r>
      <w:r>
        <w:rPr>
          <w:color w:val="231F20"/>
          <w:w w:val="90"/>
        </w:rPr>
        <w:t>in</w:t>
      </w:r>
      <w:r>
        <w:rPr>
          <w:color w:val="231F20"/>
          <w:spacing w:val="-24"/>
          <w:w w:val="90"/>
        </w:rPr>
        <w:t> </w:t>
      </w:r>
      <w:r>
        <w:rPr>
          <w:color w:val="231F20"/>
          <w:w w:val="90"/>
        </w:rPr>
        <w:t>recent </w:t>
      </w:r>
      <w:r>
        <w:rPr>
          <w:color w:val="231F20"/>
        </w:rPr>
        <w:t>months can be seen in data on flows into and out of unemployment.</w:t>
      </w:r>
      <w:r>
        <w:rPr>
          <w:color w:val="231F20"/>
          <w:spacing w:val="-31"/>
        </w:rPr>
        <w:t> </w:t>
      </w:r>
      <w:r>
        <w:rPr>
          <w:color w:val="231F20"/>
        </w:rPr>
        <w:t>The</w:t>
      </w:r>
      <w:r>
        <w:rPr>
          <w:color w:val="231F20"/>
          <w:spacing w:val="-45"/>
        </w:rPr>
        <w:t> </w:t>
      </w:r>
      <w:r>
        <w:rPr>
          <w:color w:val="231F20"/>
        </w:rPr>
        <w:t>flow</w:t>
      </w:r>
      <w:r>
        <w:rPr>
          <w:color w:val="231F20"/>
          <w:spacing w:val="-44"/>
        </w:rPr>
        <w:t> </w:t>
      </w:r>
      <w:r>
        <w:rPr>
          <w:color w:val="231F20"/>
        </w:rPr>
        <w:t>of</w:t>
      </w:r>
      <w:r>
        <w:rPr>
          <w:color w:val="231F20"/>
          <w:spacing w:val="-43"/>
        </w:rPr>
        <w:t> </w:t>
      </w:r>
      <w:r>
        <w:rPr>
          <w:color w:val="231F20"/>
        </w:rPr>
        <w:t>people</w:t>
      </w:r>
      <w:r>
        <w:rPr>
          <w:color w:val="231F20"/>
          <w:spacing w:val="-44"/>
        </w:rPr>
        <w:t> </w:t>
      </w:r>
      <w:r>
        <w:rPr>
          <w:color w:val="231F20"/>
        </w:rPr>
        <w:t>into</w:t>
      </w:r>
      <w:r>
        <w:rPr>
          <w:color w:val="231F20"/>
          <w:spacing w:val="-43"/>
        </w:rPr>
        <w:t> </w:t>
      </w:r>
      <w:r>
        <w:rPr>
          <w:color w:val="231F20"/>
        </w:rPr>
        <w:t>unemployment, </w:t>
      </w:r>
      <w:r>
        <w:rPr>
          <w:color w:val="231F20"/>
          <w:w w:val="95"/>
        </w:rPr>
        <w:t>relative</w:t>
      </w:r>
      <w:r>
        <w:rPr>
          <w:color w:val="231F20"/>
          <w:spacing w:val="-34"/>
          <w:w w:val="95"/>
        </w:rPr>
        <w:t> </w:t>
      </w:r>
      <w:r>
        <w:rPr>
          <w:color w:val="231F20"/>
          <w:w w:val="95"/>
        </w:rPr>
        <w:t>to</w:t>
      </w:r>
      <w:r>
        <w:rPr>
          <w:color w:val="231F20"/>
          <w:spacing w:val="-34"/>
          <w:w w:val="95"/>
        </w:rPr>
        <w:t> </w:t>
      </w:r>
      <w:r>
        <w:rPr>
          <w:color w:val="231F20"/>
          <w:w w:val="95"/>
        </w:rPr>
        <w:t>the</w:t>
      </w:r>
      <w:r>
        <w:rPr>
          <w:color w:val="231F20"/>
          <w:spacing w:val="-31"/>
          <w:w w:val="95"/>
        </w:rPr>
        <w:t> </w:t>
      </w:r>
      <w:r>
        <w:rPr>
          <w:color w:val="231F20"/>
          <w:w w:val="95"/>
        </w:rPr>
        <w:t>number</w:t>
      </w:r>
      <w:r>
        <w:rPr>
          <w:color w:val="231F20"/>
          <w:spacing w:val="-31"/>
          <w:w w:val="95"/>
        </w:rPr>
        <w:t> </w:t>
      </w:r>
      <w:r>
        <w:rPr>
          <w:color w:val="231F20"/>
          <w:w w:val="95"/>
        </w:rPr>
        <w:t>in</w:t>
      </w:r>
      <w:r>
        <w:rPr>
          <w:color w:val="231F20"/>
          <w:spacing w:val="-31"/>
          <w:w w:val="95"/>
        </w:rPr>
        <w:t> </w:t>
      </w:r>
      <w:r>
        <w:rPr>
          <w:color w:val="231F20"/>
          <w:w w:val="95"/>
        </w:rPr>
        <w:t>employment,</w:t>
      </w:r>
      <w:r>
        <w:rPr>
          <w:color w:val="231F20"/>
          <w:spacing w:val="-31"/>
          <w:w w:val="95"/>
        </w:rPr>
        <w:t> </w:t>
      </w:r>
      <w:r>
        <w:rPr>
          <w:color w:val="231F20"/>
          <w:w w:val="95"/>
        </w:rPr>
        <w:t>has</w:t>
      </w:r>
      <w:r>
        <w:rPr>
          <w:color w:val="231F20"/>
          <w:spacing w:val="-32"/>
          <w:w w:val="95"/>
        </w:rPr>
        <w:t> </w:t>
      </w:r>
      <w:r>
        <w:rPr>
          <w:color w:val="231F20"/>
          <w:w w:val="95"/>
        </w:rPr>
        <w:t>picked</w:t>
      </w:r>
      <w:r>
        <w:rPr>
          <w:color w:val="231F20"/>
          <w:spacing w:val="-31"/>
          <w:w w:val="95"/>
        </w:rPr>
        <w:t> </w:t>
      </w:r>
      <w:r>
        <w:rPr>
          <w:color w:val="231F20"/>
          <w:w w:val="95"/>
        </w:rPr>
        <w:t>up</w:t>
      </w:r>
      <w:r>
        <w:rPr>
          <w:color w:val="231F20"/>
          <w:spacing w:val="-33"/>
          <w:w w:val="95"/>
        </w:rPr>
        <w:t> </w:t>
      </w:r>
      <w:r>
        <w:rPr>
          <w:color w:val="231F20"/>
          <w:w w:val="95"/>
        </w:rPr>
        <w:t>quite sharply</w:t>
      </w:r>
      <w:r>
        <w:rPr>
          <w:color w:val="231F20"/>
          <w:spacing w:val="-30"/>
          <w:w w:val="95"/>
        </w:rPr>
        <w:t> </w:t>
      </w:r>
      <w:r>
        <w:rPr>
          <w:color w:val="231F20"/>
          <w:w w:val="95"/>
        </w:rPr>
        <w:t>—</w:t>
      </w:r>
      <w:r>
        <w:rPr>
          <w:color w:val="231F20"/>
          <w:spacing w:val="-33"/>
          <w:w w:val="95"/>
        </w:rPr>
        <w:t> </w:t>
      </w:r>
      <w:r>
        <w:rPr>
          <w:color w:val="231F20"/>
          <w:w w:val="95"/>
        </w:rPr>
        <w:t>the</w:t>
      </w:r>
      <w:r>
        <w:rPr>
          <w:color w:val="231F20"/>
          <w:spacing w:val="-30"/>
          <w:w w:val="95"/>
        </w:rPr>
        <w:t> </w:t>
      </w:r>
      <w:r>
        <w:rPr>
          <w:color w:val="231F20"/>
          <w:w w:val="95"/>
        </w:rPr>
        <w:t>rise</w:t>
      </w:r>
      <w:r>
        <w:rPr>
          <w:color w:val="231F20"/>
          <w:spacing w:val="-30"/>
          <w:w w:val="95"/>
        </w:rPr>
        <w:t> </w:t>
      </w:r>
      <w:r>
        <w:rPr>
          <w:color w:val="231F20"/>
          <w:w w:val="95"/>
        </w:rPr>
        <w:t>in</w:t>
      </w:r>
      <w:r>
        <w:rPr>
          <w:color w:val="231F20"/>
          <w:spacing w:val="-32"/>
          <w:w w:val="95"/>
        </w:rPr>
        <w:t> </w:t>
      </w:r>
      <w:r>
        <w:rPr>
          <w:color w:val="231F20"/>
          <w:w w:val="95"/>
        </w:rPr>
        <w:t>the</w:t>
      </w:r>
      <w:r>
        <w:rPr>
          <w:color w:val="231F20"/>
          <w:spacing w:val="-33"/>
          <w:w w:val="95"/>
        </w:rPr>
        <w:t> </w:t>
      </w:r>
      <w:r>
        <w:rPr>
          <w:color w:val="231F20"/>
          <w:w w:val="95"/>
        </w:rPr>
        <w:t>three</w:t>
      </w:r>
      <w:r>
        <w:rPr>
          <w:color w:val="231F20"/>
          <w:spacing w:val="-30"/>
          <w:w w:val="95"/>
        </w:rPr>
        <w:t> </w:t>
      </w:r>
      <w:r>
        <w:rPr>
          <w:color w:val="231F20"/>
          <w:w w:val="95"/>
        </w:rPr>
        <w:t>months</w:t>
      </w:r>
      <w:r>
        <w:rPr>
          <w:color w:val="231F20"/>
          <w:spacing w:val="-32"/>
          <w:w w:val="95"/>
        </w:rPr>
        <w:t> </w:t>
      </w:r>
      <w:r>
        <w:rPr>
          <w:color w:val="231F20"/>
          <w:w w:val="95"/>
        </w:rPr>
        <w:t>to</w:t>
      </w:r>
      <w:r>
        <w:rPr>
          <w:color w:val="231F20"/>
          <w:spacing w:val="-33"/>
          <w:w w:val="95"/>
        </w:rPr>
        <w:t> </w:t>
      </w:r>
      <w:r>
        <w:rPr>
          <w:color w:val="231F20"/>
          <w:w w:val="95"/>
        </w:rPr>
        <w:t>September</w:t>
      </w:r>
      <w:r>
        <w:rPr>
          <w:color w:val="231F20"/>
          <w:spacing w:val="-32"/>
          <w:w w:val="95"/>
        </w:rPr>
        <w:t> </w:t>
      </w:r>
      <w:r>
        <w:rPr>
          <w:color w:val="231F20"/>
          <w:w w:val="95"/>
        </w:rPr>
        <w:t>was</w:t>
      </w:r>
      <w:r>
        <w:rPr>
          <w:color w:val="231F20"/>
          <w:spacing w:val="-32"/>
          <w:w w:val="95"/>
        </w:rPr>
        <w:t> </w:t>
      </w:r>
      <w:r>
        <w:rPr>
          <w:color w:val="231F20"/>
          <w:w w:val="95"/>
        </w:rPr>
        <w:t>the </w:t>
      </w:r>
      <w:r>
        <w:rPr>
          <w:color w:val="231F20"/>
        </w:rPr>
        <w:t>largest</w:t>
      </w:r>
      <w:r>
        <w:rPr>
          <w:color w:val="231F20"/>
          <w:spacing w:val="-35"/>
        </w:rPr>
        <w:t> </w:t>
      </w:r>
      <w:r>
        <w:rPr>
          <w:color w:val="231F20"/>
        </w:rPr>
        <w:t>since</w:t>
      </w:r>
      <w:r>
        <w:rPr>
          <w:color w:val="231F20"/>
          <w:spacing w:val="-34"/>
        </w:rPr>
        <w:t> </w:t>
      </w:r>
      <w:r>
        <w:rPr>
          <w:color w:val="231F20"/>
        </w:rPr>
        <w:t>1991</w:t>
      </w:r>
      <w:r>
        <w:rPr>
          <w:color w:val="231F20"/>
          <w:spacing w:val="-34"/>
        </w:rPr>
        <w:t> </w:t>
      </w:r>
      <w:r>
        <w:rPr>
          <w:color w:val="231F20"/>
        </w:rPr>
        <w:t>—</w:t>
      </w:r>
      <w:r>
        <w:rPr>
          <w:color w:val="231F20"/>
          <w:spacing w:val="-34"/>
        </w:rPr>
        <w:t> </w:t>
      </w:r>
      <w:r>
        <w:rPr>
          <w:color w:val="231F20"/>
        </w:rPr>
        <w:t>although</w:t>
      </w:r>
      <w:r>
        <w:rPr>
          <w:color w:val="231F20"/>
          <w:spacing w:val="-34"/>
        </w:rPr>
        <w:t> </w:t>
      </w:r>
      <w:r>
        <w:rPr>
          <w:color w:val="231F20"/>
        </w:rPr>
        <w:t>it</w:t>
      </w:r>
      <w:r>
        <w:rPr>
          <w:color w:val="231F20"/>
          <w:spacing w:val="-35"/>
        </w:rPr>
        <w:t> </w:t>
      </w:r>
      <w:r>
        <w:rPr>
          <w:color w:val="231F20"/>
        </w:rPr>
        <w:t>remains</w:t>
      </w:r>
      <w:r>
        <w:rPr>
          <w:color w:val="231F20"/>
          <w:spacing w:val="-34"/>
        </w:rPr>
        <w:t> </w:t>
      </w:r>
      <w:r>
        <w:rPr>
          <w:color w:val="231F20"/>
        </w:rPr>
        <w:t>at</w:t>
      </w:r>
      <w:r>
        <w:rPr>
          <w:color w:val="231F20"/>
          <w:spacing w:val="-34"/>
        </w:rPr>
        <w:t> </w:t>
      </w:r>
      <w:r>
        <w:rPr>
          <w:color w:val="231F20"/>
        </w:rPr>
        <w:t>a</w:t>
      </w:r>
      <w:r>
        <w:rPr>
          <w:color w:val="231F20"/>
          <w:spacing w:val="-34"/>
        </w:rPr>
        <w:t> </w:t>
      </w:r>
      <w:r>
        <w:rPr>
          <w:color w:val="231F20"/>
        </w:rPr>
        <w:t>low</w:t>
      </w:r>
      <w:r>
        <w:rPr>
          <w:color w:val="231F20"/>
          <w:spacing w:val="-34"/>
        </w:rPr>
        <w:t> </w:t>
      </w:r>
      <w:r>
        <w:rPr>
          <w:color w:val="231F20"/>
        </w:rPr>
        <w:t>level</w:t>
      </w:r>
    </w:p>
    <w:p>
      <w:pPr>
        <w:pStyle w:val="BodyText"/>
        <w:spacing w:line="268" w:lineRule="auto"/>
        <w:ind w:left="180" w:right="152"/>
      </w:pPr>
      <w:r>
        <w:rPr>
          <w:color w:val="231F20"/>
          <w:w w:val="95"/>
        </w:rPr>
        <w:t>(Chart</w:t>
      </w:r>
      <w:r>
        <w:rPr>
          <w:color w:val="231F20"/>
          <w:spacing w:val="-43"/>
          <w:w w:val="95"/>
        </w:rPr>
        <w:t> </w:t>
      </w:r>
      <w:r>
        <w:rPr>
          <w:color w:val="231F20"/>
          <w:w w:val="95"/>
        </w:rPr>
        <w:t>3.9).</w:t>
      </w:r>
      <w:r>
        <w:rPr>
          <w:color w:val="231F20"/>
          <w:spacing w:val="-29"/>
          <w:w w:val="95"/>
        </w:rPr>
        <w:t> </w:t>
      </w:r>
      <w:r>
        <w:rPr>
          <w:color w:val="231F20"/>
          <w:w w:val="95"/>
        </w:rPr>
        <w:t>And</w:t>
      </w:r>
      <w:r>
        <w:rPr>
          <w:color w:val="231F20"/>
          <w:spacing w:val="-44"/>
          <w:w w:val="95"/>
        </w:rPr>
        <w:t> </w:t>
      </w:r>
      <w:r>
        <w:rPr>
          <w:color w:val="231F20"/>
          <w:w w:val="95"/>
        </w:rPr>
        <w:t>the</w:t>
      </w:r>
      <w:r>
        <w:rPr>
          <w:color w:val="231F20"/>
          <w:spacing w:val="-42"/>
          <w:w w:val="95"/>
        </w:rPr>
        <w:t> </w:t>
      </w:r>
      <w:r>
        <w:rPr>
          <w:color w:val="231F20"/>
          <w:spacing w:val="-3"/>
          <w:w w:val="95"/>
        </w:rPr>
        <w:t>Bank’s</w:t>
      </w:r>
      <w:r>
        <w:rPr>
          <w:color w:val="231F20"/>
          <w:spacing w:val="-42"/>
          <w:w w:val="95"/>
        </w:rPr>
        <w:t> </w:t>
      </w:r>
      <w:r>
        <w:rPr>
          <w:color w:val="231F20"/>
          <w:w w:val="95"/>
        </w:rPr>
        <w:t>regional</w:t>
      </w:r>
      <w:r>
        <w:rPr>
          <w:color w:val="231F20"/>
          <w:spacing w:val="-45"/>
          <w:w w:val="95"/>
        </w:rPr>
        <w:t> </w:t>
      </w:r>
      <w:r>
        <w:rPr>
          <w:color w:val="231F20"/>
          <w:w w:val="95"/>
        </w:rPr>
        <w:t>Agents</w:t>
      </w:r>
      <w:r>
        <w:rPr>
          <w:color w:val="231F20"/>
          <w:spacing w:val="-42"/>
          <w:w w:val="95"/>
        </w:rPr>
        <w:t> </w:t>
      </w:r>
      <w:r>
        <w:rPr>
          <w:color w:val="231F20"/>
          <w:w w:val="95"/>
        </w:rPr>
        <w:t>reported</w:t>
      </w:r>
      <w:r>
        <w:rPr>
          <w:color w:val="231F20"/>
          <w:spacing w:val="-42"/>
          <w:w w:val="95"/>
        </w:rPr>
        <w:t> </w:t>
      </w:r>
      <w:r>
        <w:rPr>
          <w:color w:val="231F20"/>
          <w:w w:val="95"/>
        </w:rPr>
        <w:t>a</w:t>
      </w:r>
      <w:r>
        <w:rPr>
          <w:color w:val="231F20"/>
          <w:spacing w:val="-42"/>
          <w:w w:val="95"/>
        </w:rPr>
        <w:t> </w:t>
      </w:r>
      <w:r>
        <w:rPr>
          <w:color w:val="231F20"/>
          <w:w w:val="95"/>
        </w:rPr>
        <w:t>marked increase</w:t>
      </w:r>
      <w:r>
        <w:rPr>
          <w:color w:val="231F20"/>
          <w:spacing w:val="-39"/>
          <w:w w:val="95"/>
        </w:rPr>
        <w:t> </w:t>
      </w:r>
      <w:r>
        <w:rPr>
          <w:color w:val="231F20"/>
          <w:w w:val="95"/>
        </w:rPr>
        <w:t>in</w:t>
      </w:r>
      <w:r>
        <w:rPr>
          <w:color w:val="231F20"/>
          <w:spacing w:val="-38"/>
          <w:w w:val="95"/>
        </w:rPr>
        <w:t> </w:t>
      </w:r>
      <w:r>
        <w:rPr>
          <w:color w:val="231F20"/>
          <w:w w:val="95"/>
        </w:rPr>
        <w:t>redundancy</w:t>
      </w:r>
      <w:r>
        <w:rPr>
          <w:color w:val="231F20"/>
          <w:spacing w:val="-39"/>
          <w:w w:val="95"/>
        </w:rPr>
        <w:t> </w:t>
      </w:r>
      <w:r>
        <w:rPr>
          <w:color w:val="231F20"/>
          <w:w w:val="95"/>
        </w:rPr>
        <w:t>consultations,</w:t>
      </w:r>
      <w:r>
        <w:rPr>
          <w:color w:val="231F20"/>
          <w:spacing w:val="-39"/>
          <w:w w:val="95"/>
        </w:rPr>
        <w:t> </w:t>
      </w:r>
      <w:r>
        <w:rPr>
          <w:color w:val="231F20"/>
          <w:w w:val="95"/>
        </w:rPr>
        <w:t>which</w:t>
      </w:r>
      <w:r>
        <w:rPr>
          <w:color w:val="231F20"/>
          <w:spacing w:val="-38"/>
          <w:w w:val="95"/>
        </w:rPr>
        <w:t> </w:t>
      </w:r>
      <w:r>
        <w:rPr>
          <w:color w:val="231F20"/>
          <w:w w:val="95"/>
        </w:rPr>
        <w:t>is</w:t>
      </w:r>
      <w:r>
        <w:rPr>
          <w:color w:val="231F20"/>
          <w:spacing w:val="-39"/>
          <w:w w:val="95"/>
        </w:rPr>
        <w:t> </w:t>
      </w:r>
      <w:r>
        <w:rPr>
          <w:color w:val="231F20"/>
          <w:w w:val="95"/>
        </w:rPr>
        <w:t>likely</w:t>
      </w:r>
      <w:r>
        <w:rPr>
          <w:color w:val="231F20"/>
          <w:spacing w:val="-40"/>
          <w:w w:val="95"/>
        </w:rPr>
        <w:t> </w:t>
      </w:r>
      <w:r>
        <w:rPr>
          <w:color w:val="231F20"/>
          <w:w w:val="95"/>
        </w:rPr>
        <w:t>to</w:t>
      </w:r>
      <w:r>
        <w:rPr>
          <w:color w:val="231F20"/>
          <w:spacing w:val="-40"/>
          <w:w w:val="95"/>
        </w:rPr>
        <w:t> </w:t>
      </w:r>
      <w:r>
        <w:rPr>
          <w:color w:val="231F20"/>
          <w:w w:val="95"/>
        </w:rPr>
        <w:t>feed </w:t>
      </w:r>
      <w:r>
        <w:rPr>
          <w:color w:val="231F20"/>
        </w:rPr>
        <w:t>through</w:t>
      </w:r>
      <w:r>
        <w:rPr>
          <w:color w:val="231F20"/>
          <w:spacing w:val="-43"/>
        </w:rPr>
        <w:t> </w:t>
      </w:r>
      <w:r>
        <w:rPr>
          <w:color w:val="231F20"/>
        </w:rPr>
        <w:t>into</w:t>
      </w:r>
      <w:r>
        <w:rPr>
          <w:color w:val="231F20"/>
          <w:spacing w:val="-43"/>
        </w:rPr>
        <w:t> </w:t>
      </w:r>
      <w:r>
        <w:rPr>
          <w:color w:val="231F20"/>
        </w:rPr>
        <w:t>more</w:t>
      </w:r>
      <w:r>
        <w:rPr>
          <w:color w:val="231F20"/>
          <w:spacing w:val="-42"/>
        </w:rPr>
        <w:t> </w:t>
      </w:r>
      <w:r>
        <w:rPr>
          <w:color w:val="231F20"/>
        </w:rPr>
        <w:t>actual</w:t>
      </w:r>
      <w:r>
        <w:rPr>
          <w:color w:val="231F20"/>
          <w:spacing w:val="-43"/>
        </w:rPr>
        <w:t> </w:t>
      </w:r>
      <w:r>
        <w:rPr>
          <w:color w:val="231F20"/>
        </w:rPr>
        <w:t>redundancies</w:t>
      </w:r>
      <w:r>
        <w:rPr>
          <w:color w:val="231F20"/>
          <w:spacing w:val="-44"/>
        </w:rPr>
        <w:t> </w:t>
      </w:r>
      <w:r>
        <w:rPr>
          <w:color w:val="231F20"/>
        </w:rPr>
        <w:t>over</w:t>
      </w:r>
      <w:r>
        <w:rPr>
          <w:color w:val="231F20"/>
          <w:spacing w:val="-45"/>
        </w:rPr>
        <w:t> </w:t>
      </w:r>
      <w:r>
        <w:rPr>
          <w:color w:val="231F20"/>
        </w:rPr>
        <w:t>time.</w:t>
      </w:r>
      <w:r>
        <w:rPr>
          <w:color w:val="231F20"/>
          <w:spacing w:val="-27"/>
        </w:rPr>
        <w:t> </w:t>
      </w:r>
      <w:r>
        <w:rPr>
          <w:color w:val="231F20"/>
        </w:rPr>
        <w:t>At</w:t>
      </w:r>
      <w:r>
        <w:rPr>
          <w:color w:val="231F20"/>
          <w:spacing w:val="-45"/>
        </w:rPr>
        <w:t> </w:t>
      </w:r>
      <w:r>
        <w:rPr>
          <w:color w:val="231F20"/>
        </w:rPr>
        <w:t>the</w:t>
      </w:r>
    </w:p>
    <w:p>
      <w:pPr>
        <w:pStyle w:val="BodyText"/>
        <w:spacing w:line="268" w:lineRule="auto"/>
        <w:ind w:left="180" w:right="584"/>
      </w:pPr>
      <w:r>
        <w:rPr>
          <w:color w:val="231F20"/>
          <w:w w:val="90"/>
        </w:rPr>
        <w:t>same</w:t>
      </w:r>
      <w:r>
        <w:rPr>
          <w:color w:val="231F20"/>
          <w:spacing w:val="-21"/>
          <w:w w:val="90"/>
        </w:rPr>
        <w:t> </w:t>
      </w:r>
      <w:r>
        <w:rPr>
          <w:color w:val="231F20"/>
          <w:w w:val="90"/>
        </w:rPr>
        <w:t>time,</w:t>
      </w:r>
      <w:r>
        <w:rPr>
          <w:color w:val="231F20"/>
          <w:spacing w:val="-20"/>
          <w:w w:val="90"/>
        </w:rPr>
        <w:t> </w:t>
      </w:r>
      <w:r>
        <w:rPr>
          <w:color w:val="231F20"/>
          <w:w w:val="90"/>
        </w:rPr>
        <w:t>the</w:t>
      </w:r>
      <w:r>
        <w:rPr>
          <w:color w:val="231F20"/>
          <w:spacing w:val="-17"/>
          <w:w w:val="90"/>
        </w:rPr>
        <w:t> </w:t>
      </w:r>
      <w:r>
        <w:rPr>
          <w:color w:val="231F20"/>
          <w:w w:val="90"/>
        </w:rPr>
        <w:t>number</w:t>
      </w:r>
      <w:r>
        <w:rPr>
          <w:color w:val="231F20"/>
          <w:spacing w:val="-21"/>
          <w:w w:val="90"/>
        </w:rPr>
        <w:t> </w:t>
      </w:r>
      <w:r>
        <w:rPr>
          <w:color w:val="231F20"/>
          <w:w w:val="90"/>
        </w:rPr>
        <w:t>of</w:t>
      </w:r>
      <w:r>
        <w:rPr>
          <w:color w:val="231F20"/>
          <w:spacing w:val="-17"/>
          <w:w w:val="90"/>
        </w:rPr>
        <w:t> </w:t>
      </w:r>
      <w:r>
        <w:rPr>
          <w:color w:val="231F20"/>
          <w:w w:val="90"/>
        </w:rPr>
        <w:t>people</w:t>
      </w:r>
      <w:r>
        <w:rPr>
          <w:color w:val="231F20"/>
          <w:spacing w:val="-17"/>
          <w:w w:val="90"/>
        </w:rPr>
        <w:t> </w:t>
      </w:r>
      <w:r>
        <w:rPr>
          <w:color w:val="231F20"/>
          <w:w w:val="90"/>
        </w:rPr>
        <w:t>leaving</w:t>
      </w:r>
      <w:r>
        <w:rPr>
          <w:color w:val="231F20"/>
          <w:spacing w:val="-17"/>
          <w:w w:val="90"/>
        </w:rPr>
        <w:t> </w:t>
      </w:r>
      <w:r>
        <w:rPr>
          <w:color w:val="231F20"/>
          <w:w w:val="90"/>
        </w:rPr>
        <w:t>unemployment, </w:t>
      </w:r>
      <w:r>
        <w:rPr>
          <w:color w:val="231F20"/>
          <w:w w:val="95"/>
        </w:rPr>
        <w:t>relative</w:t>
      </w:r>
      <w:r>
        <w:rPr>
          <w:color w:val="231F20"/>
          <w:spacing w:val="-39"/>
          <w:w w:val="95"/>
        </w:rPr>
        <w:t> </w:t>
      </w:r>
      <w:r>
        <w:rPr>
          <w:color w:val="231F20"/>
          <w:w w:val="95"/>
        </w:rPr>
        <w:t>to</w:t>
      </w:r>
      <w:r>
        <w:rPr>
          <w:color w:val="231F20"/>
          <w:spacing w:val="-38"/>
          <w:w w:val="95"/>
        </w:rPr>
        <w:t> </w:t>
      </w:r>
      <w:r>
        <w:rPr>
          <w:color w:val="231F20"/>
          <w:w w:val="95"/>
        </w:rPr>
        <w:t>the</w:t>
      </w:r>
      <w:r>
        <w:rPr>
          <w:color w:val="231F20"/>
          <w:spacing w:val="-37"/>
          <w:w w:val="95"/>
        </w:rPr>
        <w:t> </w:t>
      </w:r>
      <w:r>
        <w:rPr>
          <w:color w:val="231F20"/>
          <w:w w:val="95"/>
        </w:rPr>
        <w:t>stock</w:t>
      </w:r>
      <w:r>
        <w:rPr>
          <w:color w:val="231F20"/>
          <w:spacing w:val="-38"/>
          <w:w w:val="95"/>
        </w:rPr>
        <w:t> </w:t>
      </w:r>
      <w:r>
        <w:rPr>
          <w:color w:val="231F20"/>
          <w:w w:val="95"/>
        </w:rPr>
        <w:t>of</w:t>
      </w:r>
      <w:r>
        <w:rPr>
          <w:color w:val="231F20"/>
          <w:spacing w:val="-37"/>
          <w:w w:val="95"/>
        </w:rPr>
        <w:t> </w:t>
      </w:r>
      <w:r>
        <w:rPr>
          <w:color w:val="231F20"/>
          <w:w w:val="95"/>
        </w:rPr>
        <w:t>people</w:t>
      </w:r>
      <w:r>
        <w:rPr>
          <w:color w:val="231F20"/>
          <w:spacing w:val="-36"/>
          <w:w w:val="95"/>
        </w:rPr>
        <w:t> </w:t>
      </w:r>
      <w:r>
        <w:rPr>
          <w:color w:val="231F20"/>
          <w:w w:val="95"/>
        </w:rPr>
        <w:t>claiming</w:t>
      </w:r>
      <w:r>
        <w:rPr>
          <w:color w:val="231F20"/>
          <w:spacing w:val="-37"/>
          <w:w w:val="95"/>
        </w:rPr>
        <w:t> </w:t>
      </w:r>
      <w:r>
        <w:rPr>
          <w:color w:val="231F20"/>
          <w:w w:val="95"/>
        </w:rPr>
        <w:t>unemployment</w:t>
      </w:r>
    </w:p>
    <w:p>
      <w:pPr>
        <w:pStyle w:val="BodyText"/>
        <w:spacing w:line="181" w:lineRule="exact"/>
        <w:ind w:left="180"/>
      </w:pPr>
      <w:r>
        <w:rPr>
          <w:color w:val="231F20"/>
        </w:rPr>
        <w:t>benefit, fell back in the three months to September, as</w:t>
      </w:r>
    </w:p>
    <w:p>
      <w:pPr>
        <w:spacing w:after="0" w:line="181" w:lineRule="exact"/>
        <w:sectPr>
          <w:type w:val="continuous"/>
          <w:pgSz w:w="11900" w:h="16840"/>
          <w:pgMar w:top="1560" w:bottom="0" w:left="640" w:right="640"/>
          <w:cols w:num="3" w:equalWidth="0">
            <w:col w:w="1570" w:space="1045"/>
            <w:col w:w="1649" w:space="1038"/>
            <w:col w:w="5318"/>
          </w:cols>
        </w:sectPr>
      </w:pPr>
    </w:p>
    <w:p>
      <w:pPr>
        <w:tabs>
          <w:tab w:pos="1083" w:val="left" w:leader="none"/>
          <w:tab w:pos="1593" w:val="left" w:leader="none"/>
          <w:tab w:pos="2102" w:val="left" w:leader="none"/>
          <w:tab w:pos="2616" w:val="left" w:leader="none"/>
          <w:tab w:pos="3122" w:val="left" w:leader="none"/>
          <w:tab w:pos="3658" w:val="left" w:leader="none"/>
        </w:tabs>
        <w:spacing w:before="1"/>
        <w:ind w:left="553" w:right="0" w:firstLine="0"/>
        <w:jc w:val="left"/>
        <w:rPr>
          <w:sz w:val="12"/>
        </w:rPr>
      </w:pPr>
      <w:r>
        <w:rPr>
          <w:color w:val="231F20"/>
          <w:sz w:val="12"/>
        </w:rPr>
        <w:t>1989</w:t>
        <w:tab/>
        <w:t>92</w:t>
        <w:tab/>
        <w:t>95</w:t>
        <w:tab/>
        <w:t>98</w:t>
        <w:tab/>
        <w:t>2001</w:t>
        <w:tab/>
        <w:t>04</w:t>
        <w:tab/>
        <w:t>07</w:t>
      </w:r>
    </w:p>
    <w:p>
      <w:pPr>
        <w:spacing w:before="33"/>
        <w:ind w:left="180" w:right="0" w:firstLine="0"/>
        <w:jc w:val="left"/>
        <w:rPr>
          <w:sz w:val="11"/>
        </w:rPr>
      </w:pPr>
      <w:r>
        <w:rPr>
          <w:color w:val="231F20"/>
          <w:sz w:val="11"/>
        </w:rPr>
        <w:t>Sources: ONS (including Labour Force Survey) and Bank calculations.</w:t>
      </w:r>
    </w:p>
    <w:p>
      <w:pPr>
        <w:pStyle w:val="BodyText"/>
        <w:spacing w:before="5"/>
        <w:rPr>
          <w:sz w:val="11"/>
        </w:rPr>
      </w:pPr>
    </w:p>
    <w:p>
      <w:pPr>
        <w:pStyle w:val="ListParagraph"/>
        <w:numPr>
          <w:ilvl w:val="0"/>
          <w:numId w:val="29"/>
        </w:numPr>
        <w:tabs>
          <w:tab w:pos="351" w:val="left" w:leader="none"/>
        </w:tabs>
        <w:spacing w:line="244" w:lineRule="auto" w:before="0" w:after="0"/>
        <w:ind w:left="350" w:right="38" w:hanging="171"/>
        <w:jc w:val="left"/>
        <w:rPr>
          <w:sz w:val="11"/>
        </w:rPr>
      </w:pPr>
      <w:r>
        <w:rPr>
          <w:color w:val="231F20"/>
          <w:w w:val="95"/>
          <w:sz w:val="11"/>
        </w:rPr>
        <w:t>Average</w:t>
      </w:r>
      <w:r>
        <w:rPr>
          <w:color w:val="231F20"/>
          <w:spacing w:val="-20"/>
          <w:w w:val="95"/>
          <w:sz w:val="11"/>
        </w:rPr>
        <w:t> </w:t>
      </w:r>
      <w:r>
        <w:rPr>
          <w:color w:val="231F20"/>
          <w:w w:val="95"/>
          <w:sz w:val="11"/>
        </w:rPr>
        <w:t>inflow</w:t>
      </w:r>
      <w:r>
        <w:rPr>
          <w:color w:val="231F20"/>
          <w:spacing w:val="-19"/>
          <w:w w:val="95"/>
          <w:sz w:val="11"/>
        </w:rPr>
        <w:t> </w:t>
      </w:r>
      <w:r>
        <w:rPr>
          <w:color w:val="231F20"/>
          <w:w w:val="95"/>
          <w:sz w:val="11"/>
        </w:rPr>
        <w:t>into</w:t>
      </w:r>
      <w:r>
        <w:rPr>
          <w:color w:val="231F20"/>
          <w:spacing w:val="-21"/>
          <w:w w:val="95"/>
          <w:sz w:val="11"/>
        </w:rPr>
        <w:t> </w:t>
      </w:r>
      <w:r>
        <w:rPr>
          <w:color w:val="231F20"/>
          <w:w w:val="95"/>
          <w:sz w:val="11"/>
        </w:rPr>
        <w:t>the</w:t>
      </w:r>
      <w:r>
        <w:rPr>
          <w:color w:val="231F20"/>
          <w:spacing w:val="-19"/>
          <w:w w:val="95"/>
          <w:sz w:val="11"/>
        </w:rPr>
        <w:t> </w:t>
      </w:r>
      <w:r>
        <w:rPr>
          <w:color w:val="231F20"/>
          <w:w w:val="95"/>
          <w:sz w:val="11"/>
        </w:rPr>
        <w:t>claimant</w:t>
      </w:r>
      <w:r>
        <w:rPr>
          <w:color w:val="231F20"/>
          <w:spacing w:val="-20"/>
          <w:w w:val="95"/>
          <w:sz w:val="11"/>
        </w:rPr>
        <w:t> </w:t>
      </w:r>
      <w:r>
        <w:rPr>
          <w:color w:val="231F20"/>
          <w:w w:val="95"/>
          <w:sz w:val="11"/>
        </w:rPr>
        <w:t>count</w:t>
      </w:r>
      <w:r>
        <w:rPr>
          <w:color w:val="231F20"/>
          <w:spacing w:val="-20"/>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0"/>
          <w:w w:val="95"/>
          <w:sz w:val="11"/>
        </w:rPr>
        <w:t> </w:t>
      </w:r>
      <w:r>
        <w:rPr>
          <w:color w:val="231F20"/>
          <w:w w:val="95"/>
          <w:sz w:val="11"/>
        </w:rPr>
        <w:t>past</w:t>
      </w:r>
      <w:r>
        <w:rPr>
          <w:color w:val="231F20"/>
          <w:spacing w:val="-20"/>
          <w:w w:val="95"/>
          <w:sz w:val="11"/>
        </w:rPr>
        <w:t> </w:t>
      </w:r>
      <w:r>
        <w:rPr>
          <w:color w:val="231F20"/>
          <w:w w:val="95"/>
          <w:sz w:val="11"/>
        </w:rPr>
        <w:t>three</w:t>
      </w:r>
      <w:r>
        <w:rPr>
          <w:color w:val="231F20"/>
          <w:spacing w:val="-20"/>
          <w:w w:val="95"/>
          <w:sz w:val="11"/>
        </w:rPr>
        <w:t> </w:t>
      </w:r>
      <w:r>
        <w:rPr>
          <w:color w:val="231F20"/>
          <w:w w:val="95"/>
          <w:sz w:val="11"/>
        </w:rPr>
        <w:t>months</w:t>
      </w:r>
      <w:r>
        <w:rPr>
          <w:color w:val="231F20"/>
          <w:spacing w:val="-20"/>
          <w:w w:val="95"/>
          <w:sz w:val="11"/>
        </w:rPr>
        <w:t> </w:t>
      </w:r>
      <w:r>
        <w:rPr>
          <w:color w:val="231F20"/>
          <w:w w:val="95"/>
          <w:sz w:val="11"/>
        </w:rPr>
        <w:t>divided</w:t>
      </w:r>
      <w:r>
        <w:rPr>
          <w:color w:val="231F20"/>
          <w:spacing w:val="-20"/>
          <w:w w:val="95"/>
          <w:sz w:val="11"/>
        </w:rPr>
        <w:t> </w:t>
      </w:r>
      <w:r>
        <w:rPr>
          <w:color w:val="231F20"/>
          <w:w w:val="95"/>
          <w:sz w:val="11"/>
        </w:rPr>
        <w:t>by</w:t>
      </w:r>
      <w:r>
        <w:rPr>
          <w:color w:val="231F20"/>
          <w:spacing w:val="-21"/>
          <w:w w:val="95"/>
          <w:sz w:val="11"/>
        </w:rPr>
        <w:t> </w:t>
      </w:r>
      <w:r>
        <w:rPr>
          <w:color w:val="231F20"/>
          <w:w w:val="95"/>
          <w:sz w:val="11"/>
        </w:rPr>
        <w:t>total</w:t>
      </w:r>
      <w:r>
        <w:rPr>
          <w:color w:val="231F20"/>
          <w:spacing w:val="-19"/>
          <w:w w:val="95"/>
          <w:sz w:val="11"/>
        </w:rPr>
        <w:t> </w:t>
      </w:r>
      <w:r>
        <w:rPr>
          <w:color w:val="231F20"/>
          <w:w w:val="95"/>
          <w:sz w:val="11"/>
        </w:rPr>
        <w:t>LFS employment.</w:t>
      </w:r>
      <w:r>
        <w:rPr>
          <w:color w:val="231F20"/>
          <w:spacing w:val="-11"/>
          <w:w w:val="95"/>
          <w:sz w:val="11"/>
        </w:rPr>
        <w:t> </w:t>
      </w:r>
      <w:r>
        <w:rPr>
          <w:color w:val="231F20"/>
          <w:w w:val="95"/>
          <w:sz w:val="11"/>
        </w:rPr>
        <w:t>The</w:t>
      </w:r>
      <w:r>
        <w:rPr>
          <w:color w:val="231F20"/>
          <w:spacing w:val="-21"/>
          <w:w w:val="95"/>
          <w:sz w:val="11"/>
        </w:rPr>
        <w:t> </w:t>
      </w:r>
      <w:r>
        <w:rPr>
          <w:color w:val="231F20"/>
          <w:w w:val="95"/>
          <w:sz w:val="11"/>
        </w:rPr>
        <w:t>September</w:t>
      </w:r>
      <w:r>
        <w:rPr>
          <w:color w:val="231F20"/>
          <w:spacing w:val="-20"/>
          <w:w w:val="95"/>
          <w:sz w:val="11"/>
        </w:rPr>
        <w:t> </w:t>
      </w:r>
      <w:r>
        <w:rPr>
          <w:color w:val="231F20"/>
          <w:w w:val="95"/>
          <w:sz w:val="11"/>
        </w:rPr>
        <w:t>2008</w:t>
      </w:r>
      <w:r>
        <w:rPr>
          <w:color w:val="231F20"/>
          <w:spacing w:val="-21"/>
          <w:w w:val="95"/>
          <w:sz w:val="11"/>
        </w:rPr>
        <w:t> </w:t>
      </w:r>
      <w:r>
        <w:rPr>
          <w:color w:val="231F20"/>
          <w:w w:val="95"/>
          <w:sz w:val="11"/>
        </w:rPr>
        <w:t>observation</w:t>
      </w:r>
      <w:r>
        <w:rPr>
          <w:color w:val="231F20"/>
          <w:spacing w:val="-19"/>
          <w:w w:val="95"/>
          <w:sz w:val="11"/>
        </w:rPr>
        <w:t> </w:t>
      </w:r>
      <w:r>
        <w:rPr>
          <w:color w:val="231F20"/>
          <w:w w:val="95"/>
          <w:sz w:val="11"/>
        </w:rPr>
        <w:t>includes</w:t>
      </w:r>
      <w:r>
        <w:rPr>
          <w:color w:val="231F20"/>
          <w:spacing w:val="-19"/>
          <w:w w:val="95"/>
          <w:sz w:val="11"/>
        </w:rPr>
        <w:t> </w:t>
      </w:r>
      <w:r>
        <w:rPr>
          <w:color w:val="231F20"/>
          <w:w w:val="95"/>
          <w:sz w:val="11"/>
        </w:rPr>
        <w:t>an</w:t>
      </w:r>
      <w:r>
        <w:rPr>
          <w:color w:val="231F20"/>
          <w:spacing w:val="-20"/>
          <w:w w:val="95"/>
          <w:sz w:val="11"/>
        </w:rPr>
        <w:t> </w:t>
      </w:r>
      <w:r>
        <w:rPr>
          <w:color w:val="231F20"/>
          <w:w w:val="95"/>
          <w:sz w:val="11"/>
        </w:rPr>
        <w:t>estimate</w:t>
      </w:r>
      <w:r>
        <w:rPr>
          <w:color w:val="231F20"/>
          <w:spacing w:val="-21"/>
          <w:w w:val="95"/>
          <w:sz w:val="11"/>
        </w:rPr>
        <w:t> </w:t>
      </w:r>
      <w:r>
        <w:rPr>
          <w:color w:val="231F20"/>
          <w:w w:val="95"/>
          <w:sz w:val="11"/>
        </w:rPr>
        <w:t>for</w:t>
      </w:r>
      <w:r>
        <w:rPr>
          <w:color w:val="231F20"/>
          <w:spacing w:val="-19"/>
          <w:w w:val="95"/>
          <w:sz w:val="11"/>
        </w:rPr>
        <w:t> </w:t>
      </w:r>
      <w:r>
        <w:rPr>
          <w:color w:val="231F20"/>
          <w:w w:val="95"/>
          <w:sz w:val="11"/>
        </w:rPr>
        <w:t>employment </w:t>
      </w:r>
      <w:r>
        <w:rPr>
          <w:color w:val="231F20"/>
          <w:sz w:val="11"/>
        </w:rPr>
        <w:t>growth.</w:t>
      </w:r>
    </w:p>
    <w:p>
      <w:pPr>
        <w:pStyle w:val="ListParagraph"/>
        <w:numPr>
          <w:ilvl w:val="0"/>
          <w:numId w:val="29"/>
        </w:numPr>
        <w:tabs>
          <w:tab w:pos="351" w:val="left" w:leader="none"/>
        </w:tabs>
        <w:spacing w:line="244" w:lineRule="auto" w:before="0" w:after="0"/>
        <w:ind w:left="350" w:right="111" w:hanging="171"/>
        <w:jc w:val="left"/>
        <w:rPr>
          <w:sz w:val="11"/>
        </w:rPr>
      </w:pPr>
      <w:r>
        <w:rPr>
          <w:color w:val="231F20"/>
          <w:w w:val="95"/>
          <w:sz w:val="11"/>
        </w:rPr>
        <w:t>Average</w:t>
      </w:r>
      <w:r>
        <w:rPr>
          <w:color w:val="231F20"/>
          <w:spacing w:val="-22"/>
          <w:w w:val="95"/>
          <w:sz w:val="11"/>
        </w:rPr>
        <w:t> </w:t>
      </w:r>
      <w:r>
        <w:rPr>
          <w:color w:val="231F20"/>
          <w:w w:val="95"/>
          <w:sz w:val="11"/>
        </w:rPr>
        <w:t>outflow</w:t>
      </w:r>
      <w:r>
        <w:rPr>
          <w:color w:val="231F20"/>
          <w:spacing w:val="-21"/>
          <w:w w:val="95"/>
          <w:sz w:val="11"/>
        </w:rPr>
        <w:t> </w:t>
      </w:r>
      <w:r>
        <w:rPr>
          <w:color w:val="231F20"/>
          <w:w w:val="95"/>
          <w:sz w:val="11"/>
        </w:rPr>
        <w:t>from</w:t>
      </w:r>
      <w:r>
        <w:rPr>
          <w:color w:val="231F20"/>
          <w:spacing w:val="-21"/>
          <w:w w:val="95"/>
          <w:sz w:val="11"/>
        </w:rPr>
        <w:t> </w:t>
      </w:r>
      <w:r>
        <w:rPr>
          <w:color w:val="231F20"/>
          <w:w w:val="95"/>
          <w:sz w:val="11"/>
        </w:rPr>
        <w:t>the</w:t>
      </w:r>
      <w:r>
        <w:rPr>
          <w:color w:val="231F20"/>
          <w:spacing w:val="-20"/>
          <w:w w:val="95"/>
          <w:sz w:val="11"/>
        </w:rPr>
        <w:t> </w:t>
      </w:r>
      <w:r>
        <w:rPr>
          <w:color w:val="231F20"/>
          <w:w w:val="95"/>
          <w:sz w:val="11"/>
        </w:rPr>
        <w:t>claimant</w:t>
      </w:r>
      <w:r>
        <w:rPr>
          <w:color w:val="231F20"/>
          <w:spacing w:val="-19"/>
          <w:w w:val="95"/>
          <w:sz w:val="11"/>
        </w:rPr>
        <w:t> </w:t>
      </w:r>
      <w:r>
        <w:rPr>
          <w:color w:val="231F20"/>
          <w:w w:val="95"/>
          <w:sz w:val="11"/>
        </w:rPr>
        <w:t>count</w:t>
      </w:r>
      <w:r>
        <w:rPr>
          <w:color w:val="231F20"/>
          <w:spacing w:val="-22"/>
          <w:w w:val="95"/>
          <w:sz w:val="11"/>
        </w:rPr>
        <w:t> </w:t>
      </w:r>
      <w:r>
        <w:rPr>
          <w:color w:val="231F20"/>
          <w:w w:val="95"/>
          <w:sz w:val="11"/>
        </w:rPr>
        <w:t>over</w:t>
      </w:r>
      <w:r>
        <w:rPr>
          <w:color w:val="231F20"/>
          <w:spacing w:val="-21"/>
          <w:w w:val="95"/>
          <w:sz w:val="11"/>
        </w:rPr>
        <w:t> </w:t>
      </w:r>
      <w:r>
        <w:rPr>
          <w:color w:val="231F20"/>
          <w:w w:val="95"/>
          <w:sz w:val="11"/>
        </w:rPr>
        <w:t>the</w:t>
      </w:r>
      <w:r>
        <w:rPr>
          <w:color w:val="231F20"/>
          <w:spacing w:val="-19"/>
          <w:w w:val="95"/>
          <w:sz w:val="11"/>
        </w:rPr>
        <w:t> </w:t>
      </w:r>
      <w:r>
        <w:rPr>
          <w:color w:val="231F20"/>
          <w:w w:val="95"/>
          <w:sz w:val="11"/>
        </w:rPr>
        <w:t>past</w:t>
      </w:r>
      <w:r>
        <w:rPr>
          <w:color w:val="231F20"/>
          <w:spacing w:val="-22"/>
          <w:w w:val="95"/>
          <w:sz w:val="11"/>
        </w:rPr>
        <w:t> </w:t>
      </w:r>
      <w:r>
        <w:rPr>
          <w:color w:val="231F20"/>
          <w:w w:val="95"/>
          <w:sz w:val="11"/>
        </w:rPr>
        <w:t>three</w:t>
      </w:r>
      <w:r>
        <w:rPr>
          <w:color w:val="231F20"/>
          <w:spacing w:val="-19"/>
          <w:w w:val="95"/>
          <w:sz w:val="11"/>
        </w:rPr>
        <w:t> </w:t>
      </w:r>
      <w:r>
        <w:rPr>
          <w:color w:val="231F20"/>
          <w:w w:val="95"/>
          <w:sz w:val="11"/>
        </w:rPr>
        <w:t>months</w:t>
      </w:r>
      <w:r>
        <w:rPr>
          <w:color w:val="231F20"/>
          <w:spacing w:val="-21"/>
          <w:w w:val="95"/>
          <w:sz w:val="11"/>
        </w:rPr>
        <w:t> </w:t>
      </w:r>
      <w:r>
        <w:rPr>
          <w:color w:val="231F20"/>
          <w:w w:val="95"/>
          <w:sz w:val="11"/>
        </w:rPr>
        <w:t>divided</w:t>
      </w:r>
      <w:r>
        <w:rPr>
          <w:color w:val="231F20"/>
          <w:spacing w:val="-20"/>
          <w:w w:val="95"/>
          <w:sz w:val="11"/>
        </w:rPr>
        <w:t> </w:t>
      </w:r>
      <w:r>
        <w:rPr>
          <w:color w:val="231F20"/>
          <w:w w:val="95"/>
          <w:sz w:val="11"/>
        </w:rPr>
        <w:t>by</w:t>
      </w:r>
      <w:r>
        <w:rPr>
          <w:color w:val="231F20"/>
          <w:spacing w:val="-21"/>
          <w:w w:val="95"/>
          <w:sz w:val="11"/>
        </w:rPr>
        <w:t> </w:t>
      </w:r>
      <w:r>
        <w:rPr>
          <w:color w:val="231F20"/>
          <w:w w:val="95"/>
          <w:sz w:val="11"/>
        </w:rPr>
        <w:t>total </w:t>
      </w:r>
      <w:r>
        <w:rPr>
          <w:color w:val="231F20"/>
          <w:sz w:val="11"/>
        </w:rPr>
        <w:t>claimant count</w:t>
      </w:r>
      <w:r>
        <w:rPr>
          <w:color w:val="231F20"/>
          <w:spacing w:val="-19"/>
          <w:sz w:val="11"/>
        </w:rPr>
        <w:t> </w:t>
      </w:r>
      <w:r>
        <w:rPr>
          <w:color w:val="231F20"/>
          <w:sz w:val="11"/>
        </w:rPr>
        <w:t>unemployment.</w:t>
      </w:r>
    </w:p>
    <w:p>
      <w:pPr>
        <w:pStyle w:val="BodyText"/>
        <w:spacing w:line="268" w:lineRule="auto" w:before="77"/>
        <w:ind w:left="180" w:right="151"/>
      </w:pPr>
      <w:r>
        <w:rPr/>
        <w:br w:type="column"/>
      </w:r>
      <w:r>
        <w:rPr>
          <w:color w:val="231F20"/>
          <w:w w:val="90"/>
        </w:rPr>
        <w:t>companies</w:t>
      </w:r>
      <w:r>
        <w:rPr>
          <w:color w:val="231F20"/>
          <w:spacing w:val="-26"/>
          <w:w w:val="90"/>
        </w:rPr>
        <w:t> </w:t>
      </w:r>
      <w:r>
        <w:rPr>
          <w:color w:val="231F20"/>
          <w:w w:val="90"/>
        </w:rPr>
        <w:t>reduced</w:t>
      </w:r>
      <w:r>
        <w:rPr>
          <w:color w:val="231F20"/>
          <w:spacing w:val="-25"/>
          <w:w w:val="90"/>
        </w:rPr>
        <w:t> </w:t>
      </w:r>
      <w:r>
        <w:rPr>
          <w:color w:val="231F20"/>
          <w:w w:val="90"/>
        </w:rPr>
        <w:t>hiring</w:t>
      </w:r>
      <w:r>
        <w:rPr>
          <w:color w:val="231F20"/>
          <w:spacing w:val="-26"/>
          <w:w w:val="90"/>
        </w:rPr>
        <w:t> </w:t>
      </w:r>
      <w:r>
        <w:rPr>
          <w:color w:val="231F20"/>
          <w:w w:val="90"/>
        </w:rPr>
        <w:t>rates.</w:t>
      </w:r>
      <w:r>
        <w:rPr>
          <w:color w:val="231F20"/>
          <w:spacing w:val="-3"/>
          <w:w w:val="90"/>
        </w:rPr>
        <w:t> </w:t>
      </w:r>
      <w:r>
        <w:rPr>
          <w:color w:val="231F20"/>
          <w:w w:val="90"/>
        </w:rPr>
        <w:t>That</w:t>
      </w:r>
      <w:r>
        <w:rPr>
          <w:color w:val="231F20"/>
          <w:spacing w:val="-26"/>
          <w:w w:val="90"/>
        </w:rPr>
        <w:t> </w:t>
      </w:r>
      <w:r>
        <w:rPr>
          <w:color w:val="231F20"/>
          <w:w w:val="90"/>
        </w:rPr>
        <w:t>reduction</w:t>
      </w:r>
      <w:r>
        <w:rPr>
          <w:color w:val="231F20"/>
          <w:spacing w:val="-25"/>
          <w:w w:val="90"/>
        </w:rPr>
        <w:t> </w:t>
      </w:r>
      <w:r>
        <w:rPr>
          <w:color w:val="231F20"/>
          <w:w w:val="90"/>
        </w:rPr>
        <w:t>in</w:t>
      </w:r>
      <w:r>
        <w:rPr>
          <w:color w:val="231F20"/>
          <w:spacing w:val="-25"/>
          <w:w w:val="90"/>
        </w:rPr>
        <w:t> </w:t>
      </w:r>
      <w:r>
        <w:rPr>
          <w:color w:val="231F20"/>
          <w:w w:val="90"/>
        </w:rPr>
        <w:t>aggregate </w:t>
      </w:r>
      <w:r>
        <w:rPr>
          <w:color w:val="231F20"/>
        </w:rPr>
        <w:t>hiring</w:t>
      </w:r>
      <w:r>
        <w:rPr>
          <w:color w:val="231F20"/>
          <w:spacing w:val="-45"/>
        </w:rPr>
        <w:t> </w:t>
      </w:r>
      <w:r>
        <w:rPr>
          <w:color w:val="231F20"/>
        </w:rPr>
        <w:t>rates</w:t>
      </w:r>
      <w:r>
        <w:rPr>
          <w:color w:val="231F20"/>
          <w:spacing w:val="-44"/>
        </w:rPr>
        <w:t> </w:t>
      </w:r>
      <w:r>
        <w:rPr>
          <w:color w:val="231F20"/>
        </w:rPr>
        <w:t>could</w:t>
      </w:r>
      <w:r>
        <w:rPr>
          <w:color w:val="231F20"/>
          <w:spacing w:val="-44"/>
        </w:rPr>
        <w:t> </w:t>
      </w:r>
      <w:r>
        <w:rPr>
          <w:color w:val="231F20"/>
        </w:rPr>
        <w:t>reflect</w:t>
      </w:r>
      <w:r>
        <w:rPr>
          <w:color w:val="231F20"/>
          <w:spacing w:val="-44"/>
        </w:rPr>
        <w:t> </w:t>
      </w:r>
      <w:r>
        <w:rPr>
          <w:color w:val="231F20"/>
        </w:rPr>
        <w:t>both</w:t>
      </w:r>
      <w:r>
        <w:rPr>
          <w:color w:val="231F20"/>
          <w:spacing w:val="-44"/>
        </w:rPr>
        <w:t> </w:t>
      </w:r>
      <w:r>
        <w:rPr>
          <w:color w:val="231F20"/>
        </w:rPr>
        <w:t>a</w:t>
      </w:r>
      <w:r>
        <w:rPr>
          <w:color w:val="231F20"/>
          <w:spacing w:val="-44"/>
        </w:rPr>
        <w:t> </w:t>
      </w:r>
      <w:r>
        <w:rPr>
          <w:color w:val="231F20"/>
        </w:rPr>
        <w:t>reduction</w:t>
      </w:r>
      <w:r>
        <w:rPr>
          <w:color w:val="231F20"/>
          <w:spacing w:val="-44"/>
        </w:rPr>
        <w:t> </w:t>
      </w:r>
      <w:r>
        <w:rPr>
          <w:color w:val="231F20"/>
        </w:rPr>
        <w:t>in</w:t>
      </w:r>
      <w:r>
        <w:rPr>
          <w:color w:val="231F20"/>
          <w:spacing w:val="-45"/>
        </w:rPr>
        <w:t> </w:t>
      </w:r>
      <w:r>
        <w:rPr>
          <w:color w:val="231F20"/>
        </w:rPr>
        <w:t>the</w:t>
      </w:r>
      <w:r>
        <w:rPr>
          <w:color w:val="231F20"/>
          <w:spacing w:val="-45"/>
        </w:rPr>
        <w:t> </w:t>
      </w:r>
      <w:r>
        <w:rPr>
          <w:color w:val="231F20"/>
        </w:rPr>
        <w:t>labour </w:t>
      </w:r>
      <w:r>
        <w:rPr>
          <w:color w:val="231F20"/>
          <w:w w:val="95"/>
        </w:rPr>
        <w:t>demand</w:t>
      </w:r>
      <w:r>
        <w:rPr>
          <w:color w:val="231F20"/>
          <w:spacing w:val="-36"/>
          <w:w w:val="95"/>
        </w:rPr>
        <w:t> </w:t>
      </w:r>
      <w:r>
        <w:rPr>
          <w:color w:val="231F20"/>
          <w:w w:val="95"/>
        </w:rPr>
        <w:t>of</w:t>
      </w:r>
      <w:r>
        <w:rPr>
          <w:color w:val="231F20"/>
          <w:spacing w:val="-33"/>
          <w:w w:val="95"/>
        </w:rPr>
        <w:t> </w:t>
      </w:r>
      <w:r>
        <w:rPr>
          <w:color w:val="231F20"/>
          <w:w w:val="95"/>
        </w:rPr>
        <w:t>existing</w:t>
      </w:r>
      <w:r>
        <w:rPr>
          <w:color w:val="231F20"/>
          <w:spacing w:val="-32"/>
          <w:w w:val="95"/>
        </w:rPr>
        <w:t> </w:t>
      </w:r>
      <w:r>
        <w:rPr>
          <w:color w:val="231F20"/>
          <w:w w:val="95"/>
        </w:rPr>
        <w:t>companies,</w:t>
      </w:r>
      <w:r>
        <w:rPr>
          <w:color w:val="231F20"/>
          <w:spacing w:val="-33"/>
          <w:w w:val="95"/>
        </w:rPr>
        <w:t> </w:t>
      </w:r>
      <w:r>
        <w:rPr>
          <w:color w:val="231F20"/>
          <w:w w:val="95"/>
        </w:rPr>
        <w:t>and</w:t>
      </w:r>
      <w:r>
        <w:rPr>
          <w:color w:val="231F20"/>
          <w:spacing w:val="-33"/>
          <w:w w:val="95"/>
        </w:rPr>
        <w:t> </w:t>
      </w:r>
      <w:r>
        <w:rPr>
          <w:color w:val="231F20"/>
          <w:w w:val="95"/>
        </w:rPr>
        <w:t>also</w:t>
      </w:r>
      <w:r>
        <w:rPr>
          <w:color w:val="231F20"/>
          <w:spacing w:val="-35"/>
          <w:w w:val="95"/>
        </w:rPr>
        <w:t> </w:t>
      </w:r>
      <w:r>
        <w:rPr>
          <w:color w:val="231F20"/>
          <w:w w:val="95"/>
        </w:rPr>
        <w:t>the</w:t>
      </w:r>
      <w:r>
        <w:rPr>
          <w:color w:val="231F20"/>
          <w:spacing w:val="-33"/>
          <w:w w:val="95"/>
        </w:rPr>
        <w:t> </w:t>
      </w:r>
      <w:r>
        <w:rPr>
          <w:color w:val="231F20"/>
          <w:w w:val="95"/>
        </w:rPr>
        <w:t>lower</w:t>
      </w:r>
      <w:r>
        <w:rPr>
          <w:color w:val="231F20"/>
          <w:spacing w:val="-33"/>
          <w:w w:val="95"/>
        </w:rPr>
        <w:t> </w:t>
      </w:r>
      <w:r>
        <w:rPr>
          <w:color w:val="231F20"/>
          <w:w w:val="95"/>
        </w:rPr>
        <w:t>rate</w:t>
      </w:r>
      <w:r>
        <w:rPr>
          <w:color w:val="231F20"/>
          <w:spacing w:val="-35"/>
          <w:w w:val="95"/>
        </w:rPr>
        <w:t> </w:t>
      </w:r>
      <w:r>
        <w:rPr>
          <w:color w:val="231F20"/>
          <w:w w:val="95"/>
        </w:rPr>
        <w:t>of </w:t>
      </w:r>
      <w:r>
        <w:rPr>
          <w:color w:val="231F20"/>
        </w:rPr>
        <w:t>company</w:t>
      </w:r>
      <w:r>
        <w:rPr>
          <w:color w:val="231F20"/>
          <w:spacing w:val="-24"/>
        </w:rPr>
        <w:t> </w:t>
      </w:r>
      <w:r>
        <w:rPr>
          <w:color w:val="231F20"/>
        </w:rPr>
        <w:t>formation.</w:t>
      </w:r>
    </w:p>
    <w:p>
      <w:pPr>
        <w:spacing w:after="0" w:line="268" w:lineRule="auto"/>
        <w:sectPr>
          <w:type w:val="continuous"/>
          <w:pgSz w:w="11900" w:h="16840"/>
          <w:pgMar w:top="1560" w:bottom="0" w:left="640" w:right="640"/>
          <w:cols w:num="2" w:equalWidth="0">
            <w:col w:w="4241" w:space="1062"/>
            <w:col w:w="5317"/>
          </w:cols>
        </w:sectPr>
      </w:pPr>
    </w:p>
    <w:p>
      <w:pPr>
        <w:spacing w:before="110"/>
        <w:ind w:left="180" w:right="0" w:firstLine="0"/>
        <w:jc w:val="left"/>
        <w:rPr>
          <w:sz w:val="18"/>
        </w:rPr>
      </w:pPr>
      <w:bookmarkStart w:name="Influences on labour supply" w:id="48"/>
      <w:bookmarkEnd w:id="48"/>
      <w:r>
        <w:rPr/>
      </w:r>
      <w:bookmarkStart w:name="Labour market tightness" w:id="49"/>
      <w:bookmarkEnd w:id="49"/>
      <w:r>
        <w:rPr/>
      </w:r>
      <w:r>
        <w:rPr>
          <w:color w:val="A70740"/>
          <w:sz w:val="18"/>
        </w:rPr>
        <w:t>Chart</w:t>
      </w:r>
      <w:r>
        <w:rPr>
          <w:color w:val="A70740"/>
          <w:spacing w:val="-37"/>
          <w:sz w:val="18"/>
        </w:rPr>
        <w:t> </w:t>
      </w:r>
      <w:r>
        <w:rPr>
          <w:color w:val="A70740"/>
          <w:spacing w:val="-6"/>
          <w:sz w:val="18"/>
        </w:rPr>
        <w:t>3.10</w:t>
      </w:r>
      <w:r>
        <w:rPr>
          <w:color w:val="A70740"/>
          <w:spacing w:val="-21"/>
          <w:sz w:val="18"/>
        </w:rPr>
        <w:t> </w:t>
      </w:r>
      <w:r>
        <w:rPr>
          <w:color w:val="231F20"/>
          <w:sz w:val="18"/>
        </w:rPr>
        <w:t>Average</w:t>
      </w:r>
      <w:r>
        <w:rPr>
          <w:color w:val="231F20"/>
          <w:spacing w:val="-37"/>
          <w:sz w:val="18"/>
        </w:rPr>
        <w:t> </w:t>
      </w:r>
      <w:r>
        <w:rPr>
          <w:color w:val="231F20"/>
          <w:sz w:val="18"/>
        </w:rPr>
        <w:t>weekly</w:t>
      </w:r>
      <w:r>
        <w:rPr>
          <w:color w:val="231F20"/>
          <w:spacing w:val="-36"/>
          <w:sz w:val="18"/>
        </w:rPr>
        <w:t> </w:t>
      </w:r>
      <w:r>
        <w:rPr>
          <w:color w:val="231F20"/>
          <w:sz w:val="18"/>
        </w:rPr>
        <w:t>hours</w:t>
      </w:r>
      <w:r>
        <w:rPr>
          <w:color w:val="231F20"/>
          <w:spacing w:val="-37"/>
          <w:sz w:val="18"/>
        </w:rPr>
        <w:t> </w:t>
      </w:r>
      <w:r>
        <w:rPr>
          <w:color w:val="231F20"/>
          <w:sz w:val="18"/>
        </w:rPr>
        <w:t>worked</w:t>
      </w:r>
      <w:r>
        <w:rPr>
          <w:color w:val="231F20"/>
          <w:spacing w:val="-36"/>
          <w:sz w:val="18"/>
        </w:rPr>
        <w:t> </w:t>
      </w:r>
      <w:r>
        <w:rPr>
          <w:color w:val="231F20"/>
          <w:sz w:val="18"/>
        </w:rPr>
        <w:t>per</w:t>
      </w:r>
      <w:r>
        <w:rPr>
          <w:color w:val="231F20"/>
          <w:spacing w:val="-36"/>
          <w:sz w:val="18"/>
        </w:rPr>
        <w:t> </w:t>
      </w:r>
      <w:r>
        <w:rPr>
          <w:color w:val="231F20"/>
          <w:sz w:val="18"/>
        </w:rPr>
        <w:t>person</w:t>
      </w:r>
    </w:p>
    <w:p>
      <w:pPr>
        <w:pStyle w:val="BodyText"/>
        <w:spacing w:before="3"/>
        <w:ind w:left="180"/>
      </w:pPr>
      <w:r>
        <w:rPr/>
        <w:br w:type="column"/>
      </w:r>
      <w:r>
        <w:rPr>
          <w:color w:val="231F20"/>
          <w:w w:val="95"/>
        </w:rPr>
        <w:t>Measures</w:t>
      </w:r>
      <w:r>
        <w:rPr>
          <w:color w:val="231F20"/>
          <w:spacing w:val="-34"/>
          <w:w w:val="95"/>
        </w:rPr>
        <w:t> </w:t>
      </w:r>
      <w:r>
        <w:rPr>
          <w:color w:val="231F20"/>
          <w:w w:val="95"/>
        </w:rPr>
        <w:t>of</w:t>
      </w:r>
      <w:r>
        <w:rPr>
          <w:color w:val="231F20"/>
          <w:spacing w:val="-32"/>
          <w:w w:val="95"/>
        </w:rPr>
        <w:t> </w:t>
      </w:r>
      <w:r>
        <w:rPr>
          <w:color w:val="231F20"/>
          <w:w w:val="95"/>
        </w:rPr>
        <w:t>both</w:t>
      </w:r>
      <w:r>
        <w:rPr>
          <w:color w:val="231F20"/>
          <w:spacing w:val="-34"/>
          <w:w w:val="95"/>
        </w:rPr>
        <w:t> </w:t>
      </w:r>
      <w:r>
        <w:rPr>
          <w:color w:val="231F20"/>
          <w:w w:val="95"/>
        </w:rPr>
        <w:t>total</w:t>
      </w:r>
      <w:r>
        <w:rPr>
          <w:color w:val="231F20"/>
          <w:spacing w:val="-31"/>
          <w:w w:val="95"/>
        </w:rPr>
        <w:t> </w:t>
      </w:r>
      <w:r>
        <w:rPr>
          <w:color w:val="231F20"/>
          <w:w w:val="95"/>
        </w:rPr>
        <w:t>hours</w:t>
      </w:r>
      <w:r>
        <w:rPr>
          <w:color w:val="231F20"/>
          <w:spacing w:val="-33"/>
          <w:w w:val="95"/>
        </w:rPr>
        <w:t> </w:t>
      </w:r>
      <w:r>
        <w:rPr>
          <w:color w:val="231F20"/>
          <w:w w:val="95"/>
        </w:rPr>
        <w:t>worked</w:t>
      </w:r>
      <w:r>
        <w:rPr>
          <w:color w:val="231F20"/>
          <w:spacing w:val="-32"/>
          <w:w w:val="95"/>
        </w:rPr>
        <w:t> </w:t>
      </w:r>
      <w:r>
        <w:rPr>
          <w:color w:val="231F20"/>
          <w:w w:val="95"/>
        </w:rPr>
        <w:t>per</w:t>
      </w:r>
      <w:r>
        <w:rPr>
          <w:color w:val="231F20"/>
          <w:spacing w:val="-31"/>
          <w:w w:val="95"/>
        </w:rPr>
        <w:t> </w:t>
      </w:r>
      <w:r>
        <w:rPr>
          <w:color w:val="231F20"/>
          <w:w w:val="95"/>
        </w:rPr>
        <w:t>person</w:t>
      </w:r>
      <w:r>
        <w:rPr>
          <w:color w:val="231F20"/>
          <w:spacing w:val="-32"/>
          <w:w w:val="95"/>
        </w:rPr>
        <w:t> </w:t>
      </w:r>
      <w:r>
        <w:rPr>
          <w:color w:val="231F20"/>
          <w:w w:val="95"/>
        </w:rPr>
        <w:t>and</w:t>
      </w:r>
      <w:r>
        <w:rPr>
          <w:color w:val="231F20"/>
          <w:spacing w:val="-34"/>
          <w:w w:val="95"/>
        </w:rPr>
        <w:t> </w:t>
      </w:r>
      <w:r>
        <w:rPr>
          <w:color w:val="231F20"/>
          <w:w w:val="95"/>
        </w:rPr>
        <w:t>overtime</w:t>
      </w:r>
    </w:p>
    <w:p>
      <w:pPr>
        <w:pStyle w:val="BodyText"/>
        <w:spacing w:line="191" w:lineRule="exact" w:before="27"/>
        <w:ind w:left="180"/>
      </w:pPr>
      <w:r>
        <w:rPr>
          <w:color w:val="231F20"/>
        </w:rPr>
        <w:t>—</w:t>
      </w:r>
      <w:r>
        <w:rPr>
          <w:color w:val="231F20"/>
          <w:spacing w:val="-40"/>
        </w:rPr>
        <w:t> </w:t>
      </w:r>
      <w:r>
        <w:rPr>
          <w:color w:val="231F20"/>
        </w:rPr>
        <w:t>which</w:t>
      </w:r>
      <w:r>
        <w:rPr>
          <w:color w:val="231F20"/>
          <w:spacing w:val="-39"/>
        </w:rPr>
        <w:t> </w:t>
      </w:r>
      <w:r>
        <w:rPr>
          <w:color w:val="231F20"/>
        </w:rPr>
        <w:t>is</w:t>
      </w:r>
      <w:r>
        <w:rPr>
          <w:color w:val="231F20"/>
          <w:spacing w:val="-38"/>
        </w:rPr>
        <w:t> </w:t>
      </w:r>
      <w:r>
        <w:rPr>
          <w:color w:val="231F20"/>
        </w:rPr>
        <w:t>likely</w:t>
      </w:r>
      <w:r>
        <w:rPr>
          <w:color w:val="231F20"/>
          <w:spacing w:val="-41"/>
        </w:rPr>
        <w:t> </w:t>
      </w:r>
      <w:r>
        <w:rPr>
          <w:color w:val="231F20"/>
        </w:rPr>
        <w:t>to</w:t>
      </w:r>
      <w:r>
        <w:rPr>
          <w:color w:val="231F20"/>
          <w:spacing w:val="-38"/>
        </w:rPr>
        <w:t> </w:t>
      </w:r>
      <w:r>
        <w:rPr>
          <w:color w:val="231F20"/>
        </w:rPr>
        <w:t>be</w:t>
      </w:r>
      <w:r>
        <w:rPr>
          <w:color w:val="231F20"/>
          <w:spacing w:val="-41"/>
        </w:rPr>
        <w:t> </w:t>
      </w:r>
      <w:r>
        <w:rPr>
          <w:color w:val="231F20"/>
        </w:rPr>
        <w:t>the</w:t>
      </w:r>
      <w:r>
        <w:rPr>
          <w:color w:val="231F20"/>
          <w:spacing w:val="-38"/>
        </w:rPr>
        <w:t> </w:t>
      </w:r>
      <w:r>
        <w:rPr>
          <w:color w:val="231F20"/>
        </w:rPr>
        <w:t>most</w:t>
      </w:r>
      <w:r>
        <w:rPr>
          <w:color w:val="231F20"/>
          <w:spacing w:val="-41"/>
        </w:rPr>
        <w:t> </w:t>
      </w:r>
      <w:r>
        <w:rPr>
          <w:color w:val="231F20"/>
        </w:rPr>
        <w:t>flexible</w:t>
      </w:r>
      <w:r>
        <w:rPr>
          <w:color w:val="231F20"/>
          <w:spacing w:val="-39"/>
        </w:rPr>
        <w:t> </w:t>
      </w:r>
      <w:r>
        <w:rPr>
          <w:color w:val="231F20"/>
        </w:rPr>
        <w:t>element</w:t>
      </w:r>
      <w:r>
        <w:rPr>
          <w:color w:val="231F20"/>
          <w:spacing w:val="-40"/>
        </w:rPr>
        <w:t> </w:t>
      </w:r>
      <w:r>
        <w:rPr>
          <w:color w:val="231F20"/>
        </w:rPr>
        <w:t>of</w:t>
      </w:r>
      <w:r>
        <w:rPr>
          <w:color w:val="231F20"/>
          <w:spacing w:val="-39"/>
        </w:rPr>
        <w:t> </w:t>
      </w:r>
      <w:r>
        <w:rPr>
          <w:color w:val="231F20"/>
        </w:rPr>
        <w:t>hours</w:t>
      </w:r>
      <w:r>
        <w:rPr>
          <w:color w:val="231F20"/>
          <w:spacing w:val="-38"/>
        </w:rPr>
        <w:t> </w:t>
      </w:r>
      <w:r>
        <w:rPr>
          <w:color w:val="231F20"/>
        </w:rPr>
        <w:t>—</w:t>
      </w:r>
    </w:p>
    <w:p>
      <w:pPr>
        <w:spacing w:after="0" w:line="191" w:lineRule="exact"/>
        <w:sectPr>
          <w:pgSz w:w="11900" w:h="16840"/>
          <w:pgMar w:header="446" w:footer="0" w:top="1560" w:bottom="280" w:left="640" w:right="640"/>
          <w:cols w:num="2" w:equalWidth="0">
            <w:col w:w="4161" w:space="1142"/>
            <w:col w:w="5317"/>
          </w:cols>
        </w:sectPr>
      </w:pPr>
    </w:p>
    <w:p>
      <w:pPr>
        <w:spacing w:before="2"/>
        <w:ind w:left="180" w:right="0" w:firstLine="0"/>
        <w:jc w:val="left"/>
        <w:rPr>
          <w:sz w:val="12"/>
        </w:rPr>
      </w:pPr>
      <w:r>
        <w:rPr/>
        <w:pict>
          <v:group style="position:absolute;margin-left:54.995998pt;margin-top:8.766418pt;width:184.3pt;height:141.75pt;mso-position-horizontal-relative:page;mso-position-vertical-relative:paragraph;z-index:-19815936" coordorigin="1100,175" coordsize="3686,2835">
            <v:shape style="position:absolute;left:1104;top:180;width:3681;height:2830" coordorigin="1105,180" coordsize="3681,2830" path="m4780,3005l1105,3005,1105,180,4780,180,4780,3005xm4672,2302l4785,2302m4672,1592l4785,1592m4672,876l4785,876m1262,3010l1262,2897m1901,3010l1901,2897m2537,3010l2537,2897m3176,3010l3176,2897m3815,3010l3815,2897m4451,3010l4451,2897e" filled="false" stroked="true" strokeweight=".5pt" strokecolor="#231f20">
              <v:path arrowok="t"/>
              <v:stroke dashstyle="solid"/>
            </v:shape>
            <v:shape style="position:absolute;left:1261;top:987;width:3272;height:837" coordorigin="1262,987" coordsize="3272,837" path="m1262,987l1340,1022,1423,1073,1501,1209,1579,1158,1662,1229,1740,1199,1819,1214,1901,1204,1980,1229,2058,1299,2140,1279,2219,1289,2297,1315,2380,1360,2458,1430,2537,1476,2619,1476,2697,1491,2776,1481,2858,1566,2937,1577,3015,1622,3098,1612,3176,1677,3254,1662,3337,1647,3415,1687,3494,1657,3576,1738,3655,1758,3733,1808,3815,1793,3894,1793,3972,1788,4055,1773,4133,1773,4212,1783,4294,1798,4372,1803,4451,1818,4533,1823e" filled="false" stroked="true" strokeweight="1pt" strokecolor="#b01c88">
              <v:path arrowok="t"/>
              <v:stroke dashstyle="solid"/>
            </v:shape>
            <v:shape style="position:absolute;left:1261;top:1364;width:3272;height:202" coordorigin="1262,1365" coordsize="3272,202" path="m1262,1390l1340,1430,1423,1430,1501,1496,1579,1420,1662,1441,1740,1446,1819,1466,1901,1435,1980,1410,2058,1400,2140,1365,2219,1390,2297,1385,2380,1390,2458,1410,2537,1461,2619,1451,2697,1435,2776,1435,2858,1501,2937,1501,3015,1511,3098,1476,3176,1501,3254,1546,3337,1506,3415,1566,3494,1501,3576,1476,3655,1521,3733,1551,3815,1516,3972,1556,4055,1531,4133,1526,4212,1526,4294,1486,4372,1476,4451,1536,4533,1481e" filled="false" stroked="true" strokeweight="1pt" strokecolor="#75c043">
              <v:path arrowok="t"/>
              <v:stroke dashstyle="solid"/>
            </v:shape>
            <v:shape style="position:absolute;left:1099;top:886;width:114;height:1426" coordorigin="1100,886" coordsize="114,1426" path="m1100,2312l1213,2312m1100,1602l1213,1602m1100,886l1213,886e" filled="false" stroked="true" strokeweight=".5pt" strokecolor="#231f20">
              <v:path arrowok="t"/>
              <v:stroke dashstyle="solid"/>
            </v:shape>
            <v:shape style="position:absolute;left:1261;top:644;width:3272;height:1864" coordorigin="1262,645" coordsize="3272,1864" path="m1262,645l1340,745,1423,776,1501,1219,1579,1058,1662,1068,1740,1068,1819,1128,1901,1838,1980,1441,2058,1566,2140,1194,2219,1441,2297,1269,2380,1385,2458,1672,2537,1723,2619,2095,2697,1788,2776,2065,2858,2100,2937,2065,3015,2065,3098,2428,3176,2302,3254,2352,3337,2362,3415,2065,3494,2136,3576,2287,3655,2131,3733,2085,3815,2262,3894,2307,3972,2413,4055,2307,4133,2241,4212,2045,4294,2216,4372,2503,4451,2100,4533,2508e" filled="false" stroked="true" strokeweight="1pt" strokecolor="#00558b">
              <v:path arrowok="t"/>
              <v:stroke dashstyle="solid"/>
            </v:shape>
            <v:line style="position:absolute" from="4533,2508" to="4612,2166" stroked="true" strokeweight=".96pt" strokecolor="#00558b">
              <v:stroke dashstyle="dash"/>
            </v:line>
            <v:shape style="position:absolute;left:4580;top:2125;width:79;height:101" coordorigin="4580,2126" coordsize="79,101" path="m4620,2126l4580,2176,4620,2226,4659,2176,4620,2126xe" filled="true" fillcolor="#00558b" stroked="false">
              <v:path arrowok="t"/>
              <v:fill type="solid"/>
            </v:shape>
            <v:line style="position:absolute" from="2755,685" to="2755,1345" stroked="true" strokeweight=".5pt" strokecolor="#231f20">
              <v:stroke dashstyle="solid"/>
            </v:line>
            <v:shape style="position:absolute;left:2729;top:1327;width:51;height:85" coordorigin="2729,1328" coordsize="51,85" path="m2780,1328l2729,1328,2736,1344,2740,1356,2755,1413,2756,1404,2758,1393,2761,1381,2765,1368,2769,1357,2780,1328xe" filled="true" fillcolor="#231f20" stroked="false">
              <v:path arrowok="t"/>
              <v:fill type="solid"/>
            </v:shape>
            <v:line style="position:absolute" from="3821,1132" to="3821,1692" stroked="true" strokeweight=".5pt" strokecolor="#231f20">
              <v:stroke dashstyle="solid"/>
            </v:line>
            <v:shape style="position:absolute;left:3796;top:1674;width:51;height:85" coordorigin="3796,1675" coordsize="51,85" path="m3847,1675l3796,1675,3803,1690,3807,1703,3821,1759,3823,1750,3825,1740,3828,1728,3832,1715,3835,1704,3847,1675xe" filled="true" fillcolor="#231f20" stroked="false">
              <v:path arrowok="t"/>
              <v:fill type="solid"/>
            </v:shape>
            <v:shape style="position:absolute;left:2042;top:346;width:1236;height:320" type="#_x0000_t202" filled="false" stroked="false">
              <v:textbox inset="0,0,0,0">
                <w:txbxContent>
                  <w:p>
                    <w:pPr>
                      <w:spacing w:line="247" w:lineRule="auto" w:before="3"/>
                      <w:ind w:left="27" w:right="7" w:hanging="28"/>
                      <w:jc w:val="left"/>
                      <w:rPr>
                        <w:sz w:val="12"/>
                      </w:rPr>
                    </w:pPr>
                    <w:r>
                      <w:rPr>
                        <w:color w:val="231F20"/>
                        <w:w w:val="90"/>
                        <w:sz w:val="12"/>
                      </w:rPr>
                      <w:t>Unpaid overtime hours</w:t>
                    </w:r>
                    <w:r>
                      <w:rPr>
                        <w:color w:val="231F20"/>
                        <w:w w:val="90"/>
                        <w:position w:val="4"/>
                        <w:sz w:val="11"/>
                      </w:rPr>
                      <w:t>(a) </w:t>
                    </w:r>
                    <w:r>
                      <w:rPr>
                        <w:color w:val="231F20"/>
                        <w:sz w:val="12"/>
                      </w:rPr>
                      <w:t>(right-hand scale)</w:t>
                    </w:r>
                  </w:p>
                </w:txbxContent>
              </v:textbox>
              <w10:wrap type="none"/>
            </v:shape>
            <v:shape style="position:absolute;left:3329;top:805;width:1097;height:320" type="#_x0000_t202" filled="false" stroked="false">
              <v:textbox inset="0,0,0,0">
                <w:txbxContent>
                  <w:p>
                    <w:pPr>
                      <w:spacing w:line="247" w:lineRule="auto" w:before="3"/>
                      <w:ind w:left="27" w:right="2" w:hanging="28"/>
                      <w:jc w:val="left"/>
                      <w:rPr>
                        <w:sz w:val="12"/>
                      </w:rPr>
                    </w:pPr>
                    <w:r>
                      <w:rPr>
                        <w:color w:val="231F20"/>
                        <w:w w:val="90"/>
                        <w:sz w:val="12"/>
                      </w:rPr>
                      <w:t>Paid overtime hours</w:t>
                    </w:r>
                    <w:r>
                      <w:rPr>
                        <w:color w:val="231F20"/>
                        <w:w w:val="90"/>
                        <w:position w:val="4"/>
                        <w:sz w:val="11"/>
                      </w:rPr>
                      <w:t>(a) </w:t>
                    </w:r>
                    <w:r>
                      <w:rPr>
                        <w:color w:val="231F20"/>
                        <w:sz w:val="12"/>
                      </w:rPr>
                      <w:t>(right-hand scale)</w:t>
                    </w:r>
                  </w:p>
                </w:txbxContent>
              </v:textbox>
              <w10:wrap type="none"/>
            </v:shape>
            <v:shape style="position:absolute;left:2552;top:2443;width:830;height:320" type="#_x0000_t202" filled="false" stroked="false">
              <v:textbox inset="0,0,0,0">
                <w:txbxContent>
                  <w:p>
                    <w:pPr>
                      <w:spacing w:before="3"/>
                      <w:ind w:left="0" w:right="0" w:firstLine="0"/>
                      <w:jc w:val="left"/>
                      <w:rPr>
                        <w:sz w:val="11"/>
                      </w:rPr>
                    </w:pPr>
                    <w:r>
                      <w:rPr>
                        <w:color w:val="231F20"/>
                        <w:sz w:val="12"/>
                      </w:rPr>
                      <w:t>All hours</w:t>
                    </w:r>
                    <w:r>
                      <w:rPr>
                        <w:color w:val="231F20"/>
                        <w:position w:val="4"/>
                        <w:sz w:val="11"/>
                      </w:rPr>
                      <w:t>(b)</w:t>
                    </w:r>
                  </w:p>
                  <w:p>
                    <w:pPr>
                      <w:spacing w:before="5"/>
                      <w:ind w:left="27" w:right="0" w:firstLine="0"/>
                      <w:jc w:val="left"/>
                      <w:rPr>
                        <w:sz w:val="12"/>
                      </w:rPr>
                    </w:pPr>
                    <w:r>
                      <w:rPr>
                        <w:color w:val="231F20"/>
                        <w:w w:val="90"/>
                        <w:sz w:val="12"/>
                      </w:rPr>
                      <w:t>(left-hand</w:t>
                    </w:r>
                    <w:r>
                      <w:rPr>
                        <w:color w:val="231F20"/>
                        <w:spacing w:val="-16"/>
                        <w:w w:val="90"/>
                        <w:sz w:val="12"/>
                      </w:rPr>
                      <w:t> </w:t>
                    </w:r>
                    <w:r>
                      <w:rPr>
                        <w:color w:val="231F20"/>
                        <w:w w:val="90"/>
                        <w:sz w:val="12"/>
                      </w:rPr>
                      <w:t>scale)</w:t>
                    </w:r>
                  </w:p>
                </w:txbxContent>
              </v:textbox>
              <w10:wrap type="none"/>
            </v:shape>
            <w10:wrap type="none"/>
          </v:group>
        </w:pict>
      </w:r>
      <w:r>
        <w:rPr>
          <w:color w:val="231F20"/>
          <w:position w:val="-8"/>
          <w:sz w:val="12"/>
        </w:rPr>
        <w:t>33.5 </w:t>
      </w:r>
      <w:r>
        <w:rPr>
          <w:color w:val="231F20"/>
          <w:sz w:val="12"/>
        </w:rPr>
        <w:t>Hours</w:t>
      </w:r>
    </w:p>
    <w:p>
      <w:pPr>
        <w:pStyle w:val="BodyText"/>
        <w:rPr>
          <w:sz w:val="24"/>
        </w:rPr>
      </w:pPr>
    </w:p>
    <w:p>
      <w:pPr>
        <w:pStyle w:val="BodyText"/>
        <w:spacing w:before="4"/>
        <w:rPr>
          <w:sz w:val="25"/>
        </w:rPr>
      </w:pPr>
    </w:p>
    <w:p>
      <w:pPr>
        <w:spacing w:before="0"/>
        <w:ind w:left="180" w:right="0" w:firstLine="0"/>
        <w:jc w:val="left"/>
        <w:rPr>
          <w:sz w:val="12"/>
        </w:rPr>
      </w:pPr>
      <w:r>
        <w:rPr>
          <w:color w:val="231F20"/>
          <w:sz w:val="12"/>
        </w:rPr>
        <w:t>33.0</w:t>
      </w:r>
    </w:p>
    <w:p>
      <w:pPr>
        <w:pStyle w:val="BodyText"/>
        <w:rPr>
          <w:sz w:val="14"/>
        </w:rPr>
      </w:pPr>
    </w:p>
    <w:p>
      <w:pPr>
        <w:pStyle w:val="BodyText"/>
        <w:rPr>
          <w:sz w:val="14"/>
        </w:rPr>
      </w:pPr>
    </w:p>
    <w:p>
      <w:pPr>
        <w:pStyle w:val="BodyText"/>
        <w:rPr>
          <w:sz w:val="14"/>
        </w:rPr>
      </w:pPr>
    </w:p>
    <w:p>
      <w:pPr>
        <w:spacing w:before="88"/>
        <w:ind w:left="180" w:right="0" w:firstLine="0"/>
        <w:jc w:val="left"/>
        <w:rPr>
          <w:sz w:val="12"/>
        </w:rPr>
      </w:pPr>
      <w:r>
        <w:rPr>
          <w:color w:val="231F20"/>
          <w:sz w:val="12"/>
        </w:rPr>
        <w:t>32.5</w:t>
      </w:r>
    </w:p>
    <w:p>
      <w:pPr>
        <w:pStyle w:val="BodyText"/>
        <w:rPr>
          <w:sz w:val="14"/>
        </w:rPr>
      </w:pPr>
    </w:p>
    <w:p>
      <w:pPr>
        <w:pStyle w:val="BodyText"/>
        <w:rPr>
          <w:sz w:val="14"/>
        </w:rPr>
      </w:pPr>
    </w:p>
    <w:p>
      <w:pPr>
        <w:pStyle w:val="BodyText"/>
        <w:rPr>
          <w:sz w:val="14"/>
        </w:rPr>
      </w:pPr>
    </w:p>
    <w:p>
      <w:pPr>
        <w:spacing w:before="83"/>
        <w:ind w:left="180" w:right="0" w:firstLine="0"/>
        <w:jc w:val="left"/>
        <w:rPr>
          <w:sz w:val="12"/>
        </w:rPr>
      </w:pPr>
      <w:r>
        <w:rPr>
          <w:color w:val="231F20"/>
          <w:sz w:val="12"/>
        </w:rPr>
        <w:t>32.0</w:t>
      </w:r>
    </w:p>
    <w:p>
      <w:pPr>
        <w:spacing w:before="2"/>
        <w:ind w:left="180" w:right="0" w:firstLine="0"/>
        <w:jc w:val="left"/>
        <w:rPr>
          <w:sz w:val="12"/>
        </w:rPr>
      </w:pPr>
      <w:r>
        <w:rPr/>
        <w:br w:type="column"/>
      </w:r>
      <w:r>
        <w:rPr>
          <w:color w:val="231F20"/>
          <w:sz w:val="12"/>
        </w:rPr>
        <w:t>Hours</w:t>
      </w:r>
      <w:r>
        <w:rPr>
          <w:color w:val="231F20"/>
          <w:spacing w:val="-5"/>
          <w:sz w:val="12"/>
        </w:rPr>
        <w:t> </w:t>
      </w:r>
      <w:r>
        <w:rPr>
          <w:color w:val="231F20"/>
          <w:position w:val="-8"/>
          <w:sz w:val="12"/>
        </w:rPr>
        <w:t>2.0</w:t>
      </w:r>
    </w:p>
    <w:p>
      <w:pPr>
        <w:pStyle w:val="BodyText"/>
        <w:rPr>
          <w:sz w:val="24"/>
        </w:rPr>
      </w:pPr>
    </w:p>
    <w:p>
      <w:pPr>
        <w:pStyle w:val="BodyText"/>
        <w:spacing w:before="4"/>
        <w:rPr>
          <w:sz w:val="25"/>
        </w:rPr>
      </w:pPr>
    </w:p>
    <w:p>
      <w:pPr>
        <w:spacing w:before="0"/>
        <w:ind w:left="0" w:right="55" w:firstLine="0"/>
        <w:jc w:val="right"/>
        <w:rPr>
          <w:sz w:val="12"/>
        </w:rPr>
      </w:pPr>
      <w:r>
        <w:rPr>
          <w:color w:val="231F20"/>
          <w:spacing w:val="-2"/>
          <w:w w:val="80"/>
          <w:sz w:val="12"/>
        </w:rPr>
        <w:t>1.5</w:t>
      </w:r>
    </w:p>
    <w:p>
      <w:pPr>
        <w:pStyle w:val="BodyText"/>
        <w:rPr>
          <w:sz w:val="14"/>
        </w:rPr>
      </w:pPr>
    </w:p>
    <w:p>
      <w:pPr>
        <w:pStyle w:val="BodyText"/>
        <w:rPr>
          <w:sz w:val="14"/>
        </w:rPr>
      </w:pPr>
    </w:p>
    <w:p>
      <w:pPr>
        <w:pStyle w:val="BodyText"/>
        <w:rPr>
          <w:sz w:val="14"/>
        </w:rPr>
      </w:pPr>
    </w:p>
    <w:p>
      <w:pPr>
        <w:spacing w:before="88"/>
        <w:ind w:left="0" w:right="49" w:firstLine="0"/>
        <w:jc w:val="right"/>
        <w:rPr>
          <w:sz w:val="12"/>
        </w:rPr>
      </w:pPr>
      <w:r>
        <w:rPr>
          <w:color w:val="231F20"/>
          <w:spacing w:val="-1"/>
          <w:w w:val="80"/>
          <w:sz w:val="12"/>
        </w:rPr>
        <w:t>1.0</w:t>
      </w:r>
    </w:p>
    <w:p>
      <w:pPr>
        <w:pStyle w:val="BodyText"/>
        <w:rPr>
          <w:sz w:val="14"/>
        </w:rPr>
      </w:pPr>
    </w:p>
    <w:p>
      <w:pPr>
        <w:pStyle w:val="BodyText"/>
        <w:rPr>
          <w:sz w:val="14"/>
        </w:rPr>
      </w:pPr>
    </w:p>
    <w:p>
      <w:pPr>
        <w:pStyle w:val="BodyText"/>
        <w:rPr>
          <w:sz w:val="14"/>
        </w:rPr>
      </w:pPr>
    </w:p>
    <w:p>
      <w:pPr>
        <w:spacing w:before="83"/>
        <w:ind w:left="0" w:right="38" w:firstLine="0"/>
        <w:jc w:val="right"/>
        <w:rPr>
          <w:sz w:val="12"/>
        </w:rPr>
      </w:pPr>
      <w:r>
        <w:rPr>
          <w:color w:val="231F20"/>
          <w:spacing w:val="-1"/>
          <w:w w:val="85"/>
          <w:sz w:val="12"/>
        </w:rPr>
        <w:t>0.5</w:t>
      </w:r>
    </w:p>
    <w:p>
      <w:pPr>
        <w:pStyle w:val="BodyText"/>
        <w:spacing w:line="268" w:lineRule="auto" w:before="69"/>
        <w:ind w:left="180" w:right="151"/>
      </w:pPr>
      <w:r>
        <w:rPr/>
        <w:br w:type="column"/>
      </w:r>
      <w:r>
        <w:rPr>
          <w:color w:val="231F20"/>
          <w:w w:val="95"/>
        </w:rPr>
        <w:t>have</w:t>
      </w:r>
      <w:r>
        <w:rPr>
          <w:color w:val="231F20"/>
          <w:spacing w:val="-42"/>
          <w:w w:val="95"/>
        </w:rPr>
        <w:t> </w:t>
      </w:r>
      <w:r>
        <w:rPr>
          <w:color w:val="231F20"/>
          <w:w w:val="95"/>
        </w:rPr>
        <w:t>been</w:t>
      </w:r>
      <w:r>
        <w:rPr>
          <w:color w:val="231F20"/>
          <w:spacing w:val="-42"/>
          <w:w w:val="95"/>
        </w:rPr>
        <w:t> </w:t>
      </w:r>
      <w:r>
        <w:rPr>
          <w:color w:val="231F20"/>
          <w:w w:val="95"/>
        </w:rPr>
        <w:t>broadly</w:t>
      </w:r>
      <w:r>
        <w:rPr>
          <w:color w:val="231F20"/>
          <w:spacing w:val="-44"/>
          <w:w w:val="95"/>
        </w:rPr>
        <w:t> </w:t>
      </w:r>
      <w:r>
        <w:rPr>
          <w:color w:val="231F20"/>
          <w:w w:val="95"/>
        </w:rPr>
        <w:t>flat</w:t>
      </w:r>
      <w:r>
        <w:rPr>
          <w:color w:val="231F20"/>
          <w:spacing w:val="-43"/>
          <w:w w:val="95"/>
        </w:rPr>
        <w:t> </w:t>
      </w:r>
      <w:r>
        <w:rPr>
          <w:color w:val="231F20"/>
          <w:w w:val="95"/>
        </w:rPr>
        <w:t>over</w:t>
      </w:r>
      <w:r>
        <w:rPr>
          <w:color w:val="231F20"/>
          <w:spacing w:val="-43"/>
          <w:w w:val="95"/>
        </w:rPr>
        <w:t> </w:t>
      </w:r>
      <w:r>
        <w:rPr>
          <w:color w:val="231F20"/>
          <w:w w:val="95"/>
        </w:rPr>
        <w:t>the</w:t>
      </w:r>
      <w:r>
        <w:rPr>
          <w:color w:val="231F20"/>
          <w:spacing w:val="-42"/>
          <w:w w:val="95"/>
        </w:rPr>
        <w:t> </w:t>
      </w:r>
      <w:r>
        <w:rPr>
          <w:color w:val="231F20"/>
          <w:w w:val="95"/>
        </w:rPr>
        <w:t>recent</w:t>
      </w:r>
      <w:r>
        <w:rPr>
          <w:color w:val="231F20"/>
          <w:spacing w:val="-42"/>
          <w:w w:val="95"/>
        </w:rPr>
        <w:t> </w:t>
      </w:r>
      <w:r>
        <w:rPr>
          <w:color w:val="231F20"/>
          <w:w w:val="95"/>
        </w:rPr>
        <w:t>past</w:t>
      </w:r>
      <w:r>
        <w:rPr>
          <w:color w:val="231F20"/>
          <w:spacing w:val="-42"/>
          <w:w w:val="95"/>
        </w:rPr>
        <w:t> </w:t>
      </w:r>
      <w:r>
        <w:rPr>
          <w:color w:val="231F20"/>
          <w:w w:val="95"/>
        </w:rPr>
        <w:t>(Chart</w:t>
      </w:r>
      <w:r>
        <w:rPr>
          <w:color w:val="231F20"/>
          <w:spacing w:val="-42"/>
          <w:w w:val="95"/>
        </w:rPr>
        <w:t> </w:t>
      </w:r>
      <w:r>
        <w:rPr>
          <w:color w:val="231F20"/>
          <w:spacing w:val="-5"/>
          <w:w w:val="95"/>
        </w:rPr>
        <w:t>3.10).</w:t>
      </w:r>
      <w:r>
        <w:rPr>
          <w:color w:val="231F20"/>
          <w:spacing w:val="-30"/>
          <w:w w:val="95"/>
        </w:rPr>
        <w:t> </w:t>
      </w:r>
      <w:r>
        <w:rPr>
          <w:color w:val="231F20"/>
          <w:w w:val="95"/>
        </w:rPr>
        <w:t>That is</w:t>
      </w:r>
      <w:r>
        <w:rPr>
          <w:color w:val="231F20"/>
          <w:spacing w:val="-33"/>
          <w:w w:val="95"/>
        </w:rPr>
        <w:t> </w:t>
      </w:r>
      <w:r>
        <w:rPr>
          <w:color w:val="231F20"/>
          <w:w w:val="95"/>
        </w:rPr>
        <w:t>surprising</w:t>
      </w:r>
      <w:r>
        <w:rPr>
          <w:color w:val="231F20"/>
          <w:spacing w:val="-33"/>
          <w:w w:val="95"/>
        </w:rPr>
        <w:t> </w:t>
      </w:r>
      <w:r>
        <w:rPr>
          <w:color w:val="231F20"/>
          <w:w w:val="95"/>
        </w:rPr>
        <w:t>given</w:t>
      </w:r>
      <w:r>
        <w:rPr>
          <w:color w:val="231F20"/>
          <w:spacing w:val="-35"/>
          <w:w w:val="95"/>
        </w:rPr>
        <w:t> </w:t>
      </w:r>
      <w:r>
        <w:rPr>
          <w:color w:val="231F20"/>
          <w:w w:val="95"/>
        </w:rPr>
        <w:t>the</w:t>
      </w:r>
      <w:r>
        <w:rPr>
          <w:color w:val="231F20"/>
          <w:spacing w:val="-33"/>
          <w:w w:val="95"/>
        </w:rPr>
        <w:t> </w:t>
      </w:r>
      <w:r>
        <w:rPr>
          <w:color w:val="231F20"/>
          <w:w w:val="95"/>
        </w:rPr>
        <w:t>slowdown</w:t>
      </w:r>
      <w:r>
        <w:rPr>
          <w:color w:val="231F20"/>
          <w:spacing w:val="-32"/>
          <w:w w:val="95"/>
        </w:rPr>
        <w:t> </w:t>
      </w:r>
      <w:r>
        <w:rPr>
          <w:color w:val="231F20"/>
          <w:w w:val="95"/>
        </w:rPr>
        <w:t>in</w:t>
      </w:r>
      <w:r>
        <w:rPr>
          <w:color w:val="231F20"/>
          <w:spacing w:val="-33"/>
          <w:w w:val="95"/>
        </w:rPr>
        <w:t> </w:t>
      </w:r>
      <w:r>
        <w:rPr>
          <w:color w:val="231F20"/>
          <w:w w:val="95"/>
        </w:rPr>
        <w:t>employment</w:t>
      </w:r>
      <w:r>
        <w:rPr>
          <w:color w:val="231F20"/>
          <w:spacing w:val="-33"/>
          <w:w w:val="95"/>
        </w:rPr>
        <w:t> </w:t>
      </w:r>
      <w:r>
        <w:rPr>
          <w:color w:val="231F20"/>
          <w:w w:val="95"/>
        </w:rPr>
        <w:t>growth,</w:t>
      </w:r>
      <w:r>
        <w:rPr>
          <w:color w:val="231F20"/>
          <w:spacing w:val="-33"/>
          <w:w w:val="95"/>
        </w:rPr>
        <w:t> </w:t>
      </w:r>
      <w:r>
        <w:rPr>
          <w:color w:val="231F20"/>
          <w:w w:val="95"/>
        </w:rPr>
        <w:t>as reducing</w:t>
      </w:r>
      <w:r>
        <w:rPr>
          <w:color w:val="231F20"/>
          <w:spacing w:val="-37"/>
          <w:w w:val="95"/>
        </w:rPr>
        <w:t> </w:t>
      </w:r>
      <w:r>
        <w:rPr>
          <w:color w:val="231F20"/>
          <w:w w:val="95"/>
        </w:rPr>
        <w:t>average</w:t>
      </w:r>
      <w:r>
        <w:rPr>
          <w:color w:val="231F20"/>
          <w:spacing w:val="-36"/>
          <w:w w:val="95"/>
        </w:rPr>
        <w:t> </w:t>
      </w:r>
      <w:r>
        <w:rPr>
          <w:color w:val="231F20"/>
          <w:w w:val="95"/>
        </w:rPr>
        <w:t>hours</w:t>
      </w:r>
      <w:r>
        <w:rPr>
          <w:color w:val="231F20"/>
          <w:spacing w:val="-36"/>
          <w:w w:val="95"/>
        </w:rPr>
        <w:t> </w:t>
      </w:r>
      <w:r>
        <w:rPr>
          <w:color w:val="231F20"/>
          <w:w w:val="95"/>
        </w:rPr>
        <w:t>is</w:t>
      </w:r>
      <w:r>
        <w:rPr>
          <w:color w:val="231F20"/>
          <w:spacing w:val="-37"/>
          <w:w w:val="95"/>
        </w:rPr>
        <w:t> </w:t>
      </w:r>
      <w:r>
        <w:rPr>
          <w:color w:val="231F20"/>
          <w:w w:val="95"/>
        </w:rPr>
        <w:t>likely</w:t>
      </w:r>
      <w:r>
        <w:rPr>
          <w:color w:val="231F20"/>
          <w:spacing w:val="-38"/>
          <w:w w:val="95"/>
        </w:rPr>
        <w:t> </w:t>
      </w:r>
      <w:r>
        <w:rPr>
          <w:color w:val="231F20"/>
          <w:w w:val="95"/>
        </w:rPr>
        <w:t>to</w:t>
      </w:r>
      <w:r>
        <w:rPr>
          <w:color w:val="231F20"/>
          <w:spacing w:val="-36"/>
          <w:w w:val="95"/>
        </w:rPr>
        <w:t> </w:t>
      </w:r>
      <w:r>
        <w:rPr>
          <w:color w:val="231F20"/>
          <w:w w:val="95"/>
        </w:rPr>
        <w:t>be</w:t>
      </w:r>
      <w:r>
        <w:rPr>
          <w:color w:val="231F20"/>
          <w:spacing w:val="-36"/>
          <w:w w:val="95"/>
        </w:rPr>
        <w:t> </w:t>
      </w:r>
      <w:r>
        <w:rPr>
          <w:color w:val="231F20"/>
          <w:w w:val="95"/>
        </w:rPr>
        <w:t>a</w:t>
      </w:r>
      <w:r>
        <w:rPr>
          <w:color w:val="231F20"/>
          <w:spacing w:val="-37"/>
          <w:w w:val="95"/>
        </w:rPr>
        <w:t> </w:t>
      </w:r>
      <w:r>
        <w:rPr>
          <w:color w:val="231F20"/>
          <w:w w:val="95"/>
        </w:rPr>
        <w:t>less</w:t>
      </w:r>
      <w:r>
        <w:rPr>
          <w:color w:val="231F20"/>
          <w:spacing w:val="-36"/>
          <w:w w:val="95"/>
        </w:rPr>
        <w:t> </w:t>
      </w:r>
      <w:r>
        <w:rPr>
          <w:color w:val="231F20"/>
          <w:w w:val="95"/>
        </w:rPr>
        <w:t>costly</w:t>
      </w:r>
      <w:r>
        <w:rPr>
          <w:color w:val="231F20"/>
          <w:spacing w:val="-36"/>
          <w:w w:val="95"/>
        </w:rPr>
        <w:t> </w:t>
      </w:r>
      <w:r>
        <w:rPr>
          <w:color w:val="231F20"/>
          <w:w w:val="95"/>
        </w:rPr>
        <w:t>substitute </w:t>
      </w:r>
      <w:r>
        <w:rPr>
          <w:color w:val="231F20"/>
        </w:rPr>
        <w:t>for</w:t>
      </w:r>
      <w:r>
        <w:rPr>
          <w:color w:val="231F20"/>
          <w:spacing w:val="-45"/>
        </w:rPr>
        <w:t> </w:t>
      </w:r>
      <w:r>
        <w:rPr>
          <w:color w:val="231F20"/>
        </w:rPr>
        <w:t>cutting</w:t>
      </w:r>
      <w:r>
        <w:rPr>
          <w:color w:val="231F20"/>
          <w:spacing w:val="-45"/>
        </w:rPr>
        <w:t> </w:t>
      </w:r>
      <w:r>
        <w:rPr>
          <w:color w:val="231F20"/>
        </w:rPr>
        <w:t>back</w:t>
      </w:r>
      <w:r>
        <w:rPr>
          <w:color w:val="231F20"/>
          <w:spacing w:val="-46"/>
        </w:rPr>
        <w:t> </w:t>
      </w:r>
      <w:r>
        <w:rPr>
          <w:color w:val="231F20"/>
        </w:rPr>
        <w:t>on</w:t>
      </w:r>
      <w:r>
        <w:rPr>
          <w:color w:val="231F20"/>
          <w:spacing w:val="-45"/>
        </w:rPr>
        <w:t> </w:t>
      </w:r>
      <w:r>
        <w:rPr>
          <w:color w:val="231F20"/>
        </w:rPr>
        <w:t>staff</w:t>
      </w:r>
      <w:r>
        <w:rPr>
          <w:color w:val="231F20"/>
          <w:spacing w:val="-45"/>
        </w:rPr>
        <w:t> </w:t>
      </w:r>
      <w:r>
        <w:rPr>
          <w:color w:val="231F20"/>
        </w:rPr>
        <w:t>numbers.</w:t>
      </w:r>
      <w:r>
        <w:rPr>
          <w:color w:val="231F20"/>
          <w:spacing w:val="-31"/>
        </w:rPr>
        <w:t> </w:t>
      </w:r>
      <w:r>
        <w:rPr>
          <w:color w:val="231F20"/>
        </w:rPr>
        <w:t>And</w:t>
      </w:r>
      <w:r>
        <w:rPr>
          <w:color w:val="231F20"/>
          <w:spacing w:val="-45"/>
        </w:rPr>
        <w:t> </w:t>
      </w:r>
      <w:r>
        <w:rPr>
          <w:color w:val="231F20"/>
        </w:rPr>
        <w:t>average</w:t>
      </w:r>
      <w:r>
        <w:rPr>
          <w:color w:val="231F20"/>
          <w:spacing w:val="-45"/>
        </w:rPr>
        <w:t> </w:t>
      </w:r>
      <w:r>
        <w:rPr>
          <w:color w:val="231F20"/>
        </w:rPr>
        <w:t>hours</w:t>
      </w:r>
      <w:r>
        <w:rPr>
          <w:color w:val="231F20"/>
          <w:spacing w:val="-45"/>
        </w:rPr>
        <w:t> </w:t>
      </w:r>
      <w:r>
        <w:rPr>
          <w:color w:val="231F20"/>
        </w:rPr>
        <w:t>and </w:t>
      </w:r>
      <w:r>
        <w:rPr>
          <w:color w:val="231F20"/>
          <w:w w:val="95"/>
        </w:rPr>
        <w:t>employment</w:t>
      </w:r>
      <w:r>
        <w:rPr>
          <w:color w:val="231F20"/>
          <w:spacing w:val="-37"/>
          <w:w w:val="95"/>
        </w:rPr>
        <w:t> </w:t>
      </w:r>
      <w:r>
        <w:rPr>
          <w:color w:val="231F20"/>
          <w:w w:val="95"/>
        </w:rPr>
        <w:t>were</w:t>
      </w:r>
      <w:r>
        <w:rPr>
          <w:color w:val="231F20"/>
          <w:spacing w:val="-36"/>
          <w:w w:val="95"/>
        </w:rPr>
        <w:t> </w:t>
      </w:r>
      <w:r>
        <w:rPr>
          <w:color w:val="231F20"/>
          <w:w w:val="95"/>
        </w:rPr>
        <w:t>cut</w:t>
      </w:r>
      <w:r>
        <w:rPr>
          <w:color w:val="231F20"/>
          <w:spacing w:val="-38"/>
          <w:w w:val="95"/>
        </w:rPr>
        <w:t> </w:t>
      </w:r>
      <w:r>
        <w:rPr>
          <w:color w:val="231F20"/>
          <w:w w:val="95"/>
        </w:rPr>
        <w:t>together</w:t>
      </w:r>
      <w:r>
        <w:rPr>
          <w:color w:val="231F20"/>
          <w:spacing w:val="-38"/>
          <w:w w:val="95"/>
        </w:rPr>
        <w:t> </w:t>
      </w:r>
      <w:r>
        <w:rPr>
          <w:color w:val="231F20"/>
          <w:w w:val="95"/>
        </w:rPr>
        <w:t>during</w:t>
      </w:r>
      <w:r>
        <w:rPr>
          <w:color w:val="231F20"/>
          <w:spacing w:val="-38"/>
          <w:w w:val="95"/>
        </w:rPr>
        <w:t> </w:t>
      </w:r>
      <w:r>
        <w:rPr>
          <w:color w:val="231F20"/>
          <w:w w:val="95"/>
        </w:rPr>
        <w:t>the</w:t>
      </w:r>
      <w:r>
        <w:rPr>
          <w:color w:val="231F20"/>
          <w:spacing w:val="-36"/>
          <w:w w:val="95"/>
        </w:rPr>
        <w:t> </w:t>
      </w:r>
      <w:r>
        <w:rPr>
          <w:color w:val="231F20"/>
          <w:w w:val="95"/>
        </w:rPr>
        <w:t>slowdowns</w:t>
      </w:r>
      <w:r>
        <w:rPr>
          <w:color w:val="231F20"/>
          <w:spacing w:val="-36"/>
          <w:w w:val="95"/>
        </w:rPr>
        <w:t> </w:t>
      </w:r>
      <w:r>
        <w:rPr>
          <w:color w:val="231F20"/>
          <w:w w:val="95"/>
        </w:rPr>
        <w:t>in</w:t>
      </w:r>
      <w:r>
        <w:rPr>
          <w:color w:val="231F20"/>
          <w:spacing w:val="-38"/>
          <w:w w:val="95"/>
        </w:rPr>
        <w:t> </w:t>
      </w:r>
      <w:r>
        <w:rPr>
          <w:color w:val="231F20"/>
          <w:w w:val="95"/>
        </w:rPr>
        <w:t>the early</w:t>
      </w:r>
      <w:r>
        <w:rPr>
          <w:color w:val="231F20"/>
          <w:spacing w:val="-40"/>
          <w:w w:val="95"/>
        </w:rPr>
        <w:t> </w:t>
      </w:r>
      <w:r>
        <w:rPr>
          <w:color w:val="231F20"/>
          <w:w w:val="95"/>
        </w:rPr>
        <w:t>1980s</w:t>
      </w:r>
      <w:r>
        <w:rPr>
          <w:color w:val="231F20"/>
          <w:spacing w:val="-40"/>
          <w:w w:val="95"/>
        </w:rPr>
        <w:t> </w:t>
      </w:r>
      <w:r>
        <w:rPr>
          <w:color w:val="231F20"/>
          <w:w w:val="95"/>
        </w:rPr>
        <w:t>and</w:t>
      </w:r>
      <w:r>
        <w:rPr>
          <w:color w:val="231F20"/>
          <w:spacing w:val="-39"/>
          <w:w w:val="95"/>
        </w:rPr>
        <w:t> </w:t>
      </w:r>
      <w:r>
        <w:rPr>
          <w:color w:val="231F20"/>
          <w:w w:val="95"/>
        </w:rPr>
        <w:t>1990s.</w:t>
      </w:r>
      <w:r>
        <w:rPr>
          <w:color w:val="231F20"/>
          <w:spacing w:val="-22"/>
          <w:w w:val="95"/>
        </w:rPr>
        <w:t> </w:t>
      </w:r>
      <w:r>
        <w:rPr>
          <w:color w:val="231F20"/>
          <w:w w:val="95"/>
        </w:rPr>
        <w:t>It</w:t>
      </w:r>
      <w:r>
        <w:rPr>
          <w:color w:val="231F20"/>
          <w:spacing w:val="-40"/>
          <w:w w:val="95"/>
        </w:rPr>
        <w:t> </w:t>
      </w:r>
      <w:r>
        <w:rPr>
          <w:color w:val="231F20"/>
          <w:w w:val="95"/>
        </w:rPr>
        <w:t>is</w:t>
      </w:r>
      <w:r>
        <w:rPr>
          <w:color w:val="231F20"/>
          <w:spacing w:val="-39"/>
          <w:w w:val="95"/>
        </w:rPr>
        <w:t> </w:t>
      </w:r>
      <w:r>
        <w:rPr>
          <w:color w:val="231F20"/>
          <w:w w:val="95"/>
        </w:rPr>
        <w:t>possible</w:t>
      </w:r>
      <w:r>
        <w:rPr>
          <w:color w:val="231F20"/>
          <w:spacing w:val="-41"/>
          <w:w w:val="95"/>
        </w:rPr>
        <w:t> </w:t>
      </w:r>
      <w:r>
        <w:rPr>
          <w:color w:val="231F20"/>
          <w:w w:val="95"/>
        </w:rPr>
        <w:t>that</w:t>
      </w:r>
      <w:r>
        <w:rPr>
          <w:color w:val="231F20"/>
          <w:spacing w:val="-42"/>
          <w:w w:val="95"/>
        </w:rPr>
        <w:t> </w:t>
      </w:r>
      <w:r>
        <w:rPr>
          <w:color w:val="231F20"/>
          <w:w w:val="95"/>
        </w:rPr>
        <w:t>the</w:t>
      </w:r>
      <w:r>
        <w:rPr>
          <w:color w:val="231F20"/>
          <w:spacing w:val="-39"/>
          <w:w w:val="95"/>
        </w:rPr>
        <w:t> </w:t>
      </w:r>
      <w:r>
        <w:rPr>
          <w:color w:val="231F20"/>
          <w:w w:val="95"/>
        </w:rPr>
        <w:t>relative</w:t>
      </w:r>
      <w:r>
        <w:rPr>
          <w:color w:val="231F20"/>
          <w:spacing w:val="-40"/>
          <w:w w:val="95"/>
        </w:rPr>
        <w:t> </w:t>
      </w:r>
      <w:r>
        <w:rPr>
          <w:color w:val="231F20"/>
          <w:w w:val="95"/>
        </w:rPr>
        <w:t>strength </w:t>
      </w:r>
      <w:r>
        <w:rPr>
          <w:color w:val="231F20"/>
        </w:rPr>
        <w:t>in</w:t>
      </w:r>
      <w:r>
        <w:rPr>
          <w:color w:val="231F20"/>
          <w:spacing w:val="-41"/>
        </w:rPr>
        <w:t> </w:t>
      </w:r>
      <w:r>
        <w:rPr>
          <w:color w:val="231F20"/>
        </w:rPr>
        <w:t>hours</w:t>
      </w:r>
      <w:r>
        <w:rPr>
          <w:color w:val="231F20"/>
          <w:spacing w:val="-40"/>
        </w:rPr>
        <w:t> </w:t>
      </w:r>
      <w:r>
        <w:rPr>
          <w:color w:val="231F20"/>
        </w:rPr>
        <w:t>in</w:t>
      </w:r>
      <w:r>
        <w:rPr>
          <w:color w:val="231F20"/>
          <w:spacing w:val="-42"/>
        </w:rPr>
        <w:t> </w:t>
      </w:r>
      <w:r>
        <w:rPr>
          <w:color w:val="231F20"/>
        </w:rPr>
        <w:t>the</w:t>
      </w:r>
      <w:r>
        <w:rPr>
          <w:color w:val="231F20"/>
          <w:spacing w:val="-40"/>
        </w:rPr>
        <w:t> </w:t>
      </w:r>
      <w:r>
        <w:rPr>
          <w:color w:val="231F20"/>
        </w:rPr>
        <w:t>recent</w:t>
      </w:r>
      <w:r>
        <w:rPr>
          <w:color w:val="231F20"/>
          <w:spacing w:val="-41"/>
        </w:rPr>
        <w:t> </w:t>
      </w:r>
      <w:r>
        <w:rPr>
          <w:color w:val="231F20"/>
        </w:rPr>
        <w:t>data</w:t>
      </w:r>
      <w:r>
        <w:rPr>
          <w:color w:val="231F20"/>
          <w:spacing w:val="-41"/>
        </w:rPr>
        <w:t> </w:t>
      </w:r>
      <w:r>
        <w:rPr>
          <w:color w:val="231F20"/>
        </w:rPr>
        <w:t>could</w:t>
      </w:r>
      <w:r>
        <w:rPr>
          <w:color w:val="231F20"/>
          <w:spacing w:val="-40"/>
        </w:rPr>
        <w:t> </w:t>
      </w:r>
      <w:r>
        <w:rPr>
          <w:color w:val="231F20"/>
        </w:rPr>
        <w:t>reflect</w:t>
      </w:r>
      <w:r>
        <w:rPr>
          <w:color w:val="231F20"/>
          <w:spacing w:val="-40"/>
        </w:rPr>
        <w:t> </w:t>
      </w:r>
      <w:r>
        <w:rPr>
          <w:color w:val="231F20"/>
        </w:rPr>
        <w:t>some</w:t>
      </w:r>
      <w:r>
        <w:rPr>
          <w:color w:val="231F20"/>
          <w:spacing w:val="-42"/>
        </w:rPr>
        <w:t> </w:t>
      </w:r>
      <w:r>
        <w:rPr>
          <w:color w:val="231F20"/>
        </w:rPr>
        <w:t>degree</w:t>
      </w:r>
      <w:r>
        <w:rPr>
          <w:color w:val="231F20"/>
          <w:spacing w:val="-41"/>
        </w:rPr>
        <w:t> </w:t>
      </w:r>
      <w:r>
        <w:rPr>
          <w:color w:val="231F20"/>
        </w:rPr>
        <w:t>of </w:t>
      </w:r>
      <w:r>
        <w:rPr>
          <w:color w:val="231F20"/>
          <w:w w:val="95"/>
        </w:rPr>
        <w:t>measurement</w:t>
      </w:r>
      <w:r>
        <w:rPr>
          <w:color w:val="231F20"/>
          <w:spacing w:val="-35"/>
          <w:w w:val="95"/>
        </w:rPr>
        <w:t> </w:t>
      </w:r>
      <w:r>
        <w:rPr>
          <w:color w:val="231F20"/>
          <w:spacing w:val="-3"/>
          <w:w w:val="95"/>
        </w:rPr>
        <w:t>error.</w:t>
      </w:r>
      <w:r>
        <w:rPr>
          <w:color w:val="231F20"/>
          <w:spacing w:val="-10"/>
          <w:w w:val="95"/>
        </w:rPr>
        <w:t> </w:t>
      </w:r>
      <w:r>
        <w:rPr>
          <w:color w:val="231F20"/>
          <w:w w:val="95"/>
        </w:rPr>
        <w:t>But</w:t>
      </w:r>
      <w:r>
        <w:rPr>
          <w:color w:val="231F20"/>
          <w:spacing w:val="-34"/>
          <w:w w:val="95"/>
        </w:rPr>
        <w:t> </w:t>
      </w:r>
      <w:r>
        <w:rPr>
          <w:color w:val="231F20"/>
          <w:w w:val="95"/>
        </w:rPr>
        <w:t>some</w:t>
      </w:r>
      <w:r>
        <w:rPr>
          <w:color w:val="231F20"/>
          <w:spacing w:val="-37"/>
          <w:w w:val="95"/>
        </w:rPr>
        <w:t> </w:t>
      </w:r>
      <w:r>
        <w:rPr>
          <w:color w:val="231F20"/>
          <w:w w:val="95"/>
        </w:rPr>
        <w:t>of</w:t>
      </w:r>
      <w:r>
        <w:rPr>
          <w:color w:val="231F20"/>
          <w:spacing w:val="-36"/>
          <w:w w:val="95"/>
        </w:rPr>
        <w:t> </w:t>
      </w:r>
      <w:r>
        <w:rPr>
          <w:color w:val="231F20"/>
          <w:w w:val="95"/>
        </w:rPr>
        <w:t>this</w:t>
      </w:r>
      <w:r>
        <w:rPr>
          <w:color w:val="231F20"/>
          <w:spacing w:val="-34"/>
          <w:w w:val="95"/>
        </w:rPr>
        <w:t> </w:t>
      </w:r>
      <w:r>
        <w:rPr>
          <w:color w:val="231F20"/>
          <w:w w:val="95"/>
        </w:rPr>
        <w:t>puzzle</w:t>
      </w:r>
      <w:r>
        <w:rPr>
          <w:color w:val="231F20"/>
          <w:spacing w:val="-35"/>
          <w:w w:val="95"/>
        </w:rPr>
        <w:t> </w:t>
      </w:r>
      <w:r>
        <w:rPr>
          <w:color w:val="231F20"/>
          <w:w w:val="95"/>
        </w:rPr>
        <w:t>could</w:t>
      </w:r>
      <w:r>
        <w:rPr>
          <w:color w:val="231F20"/>
          <w:spacing w:val="-34"/>
          <w:w w:val="95"/>
        </w:rPr>
        <w:t> </w:t>
      </w:r>
      <w:r>
        <w:rPr>
          <w:color w:val="231F20"/>
          <w:w w:val="95"/>
        </w:rPr>
        <w:t>reflect</w:t>
      </w:r>
      <w:r>
        <w:rPr>
          <w:color w:val="231F20"/>
          <w:spacing w:val="-34"/>
          <w:w w:val="95"/>
        </w:rPr>
        <w:t> </w:t>
      </w:r>
      <w:r>
        <w:rPr>
          <w:color w:val="231F20"/>
          <w:w w:val="95"/>
        </w:rPr>
        <w:t>a lack</w:t>
      </w:r>
      <w:r>
        <w:rPr>
          <w:color w:val="231F20"/>
          <w:spacing w:val="-41"/>
          <w:w w:val="95"/>
        </w:rPr>
        <w:t> </w:t>
      </w:r>
      <w:r>
        <w:rPr>
          <w:color w:val="231F20"/>
          <w:w w:val="95"/>
        </w:rPr>
        <w:t>of</w:t>
      </w:r>
      <w:r>
        <w:rPr>
          <w:color w:val="231F20"/>
          <w:spacing w:val="-40"/>
          <w:w w:val="95"/>
        </w:rPr>
        <w:t> </w:t>
      </w:r>
      <w:r>
        <w:rPr>
          <w:color w:val="231F20"/>
          <w:w w:val="95"/>
        </w:rPr>
        <w:t>timely</w:t>
      </w:r>
      <w:r>
        <w:rPr>
          <w:color w:val="231F20"/>
          <w:spacing w:val="-40"/>
          <w:w w:val="95"/>
        </w:rPr>
        <w:t> </w:t>
      </w:r>
      <w:r>
        <w:rPr>
          <w:color w:val="231F20"/>
          <w:w w:val="95"/>
        </w:rPr>
        <w:t>data:</w:t>
      </w:r>
      <w:r>
        <w:rPr>
          <w:color w:val="231F20"/>
          <w:spacing w:val="-21"/>
          <w:w w:val="95"/>
        </w:rPr>
        <w:t> </w:t>
      </w:r>
      <w:r>
        <w:rPr>
          <w:color w:val="231F20"/>
          <w:w w:val="95"/>
        </w:rPr>
        <w:t>for</w:t>
      </w:r>
      <w:r>
        <w:rPr>
          <w:color w:val="231F20"/>
          <w:spacing w:val="-39"/>
          <w:w w:val="95"/>
        </w:rPr>
        <w:t> </w:t>
      </w:r>
      <w:r>
        <w:rPr>
          <w:color w:val="231F20"/>
          <w:w w:val="95"/>
        </w:rPr>
        <w:t>example,</w:t>
      </w:r>
      <w:r>
        <w:rPr>
          <w:color w:val="231F20"/>
          <w:spacing w:val="-40"/>
          <w:w w:val="95"/>
        </w:rPr>
        <w:t> </w:t>
      </w:r>
      <w:r>
        <w:rPr>
          <w:color w:val="231F20"/>
          <w:w w:val="95"/>
        </w:rPr>
        <w:t>data</w:t>
      </w:r>
      <w:r>
        <w:rPr>
          <w:color w:val="231F20"/>
          <w:spacing w:val="-40"/>
          <w:w w:val="95"/>
        </w:rPr>
        <w:t> </w:t>
      </w:r>
      <w:r>
        <w:rPr>
          <w:color w:val="231F20"/>
          <w:w w:val="95"/>
        </w:rPr>
        <w:t>on</w:t>
      </w:r>
      <w:r>
        <w:rPr>
          <w:color w:val="231F20"/>
          <w:spacing w:val="-40"/>
          <w:w w:val="95"/>
        </w:rPr>
        <w:t> </w:t>
      </w:r>
      <w:r>
        <w:rPr>
          <w:color w:val="231F20"/>
          <w:w w:val="95"/>
        </w:rPr>
        <w:t>overtime</w:t>
      </w:r>
      <w:r>
        <w:rPr>
          <w:color w:val="231F20"/>
          <w:spacing w:val="-38"/>
          <w:w w:val="95"/>
        </w:rPr>
        <w:t> </w:t>
      </w:r>
      <w:r>
        <w:rPr>
          <w:color w:val="231F20"/>
          <w:w w:val="95"/>
        </w:rPr>
        <w:t>hours</w:t>
      </w:r>
      <w:r>
        <w:rPr>
          <w:color w:val="231F20"/>
          <w:spacing w:val="-39"/>
          <w:w w:val="95"/>
        </w:rPr>
        <w:t> </w:t>
      </w:r>
      <w:r>
        <w:rPr>
          <w:color w:val="231F20"/>
          <w:w w:val="95"/>
        </w:rPr>
        <w:t>are </w:t>
      </w:r>
      <w:r>
        <w:rPr>
          <w:color w:val="231F20"/>
        </w:rPr>
        <w:t>only</w:t>
      </w:r>
      <w:r>
        <w:rPr>
          <w:color w:val="231F20"/>
          <w:spacing w:val="-19"/>
        </w:rPr>
        <w:t> </w:t>
      </w:r>
      <w:r>
        <w:rPr>
          <w:color w:val="231F20"/>
        </w:rPr>
        <w:t>available</w:t>
      </w:r>
      <w:r>
        <w:rPr>
          <w:color w:val="231F20"/>
          <w:spacing w:val="-22"/>
        </w:rPr>
        <w:t> </w:t>
      </w:r>
      <w:r>
        <w:rPr>
          <w:color w:val="231F20"/>
        </w:rPr>
        <w:t>to</w:t>
      </w:r>
      <w:r>
        <w:rPr>
          <w:color w:val="231F20"/>
          <w:spacing w:val="-23"/>
        </w:rPr>
        <w:t> </w:t>
      </w:r>
      <w:r>
        <w:rPr>
          <w:color w:val="231F20"/>
        </w:rPr>
        <w:t>Q2.</w:t>
      </w:r>
    </w:p>
    <w:p>
      <w:pPr>
        <w:spacing w:after="0" w:line="268" w:lineRule="auto"/>
        <w:sectPr>
          <w:type w:val="continuous"/>
          <w:pgSz w:w="11900" w:h="16840"/>
          <w:pgMar w:top="1560" w:bottom="0" w:left="640" w:right="640"/>
          <w:cols w:num="3" w:equalWidth="0">
            <w:col w:w="776" w:space="2905"/>
            <w:col w:w="730" w:space="892"/>
            <w:col w:w="5317"/>
          </w:cols>
        </w:sectPr>
      </w:pPr>
    </w:p>
    <w:p>
      <w:pPr>
        <w:pStyle w:val="BodyText"/>
        <w:spacing w:before="9"/>
        <w:rPr>
          <w:sz w:val="11"/>
        </w:rPr>
      </w:pPr>
    </w:p>
    <w:p>
      <w:pPr>
        <w:spacing w:after="0"/>
        <w:rPr>
          <w:sz w:val="11"/>
        </w:rPr>
        <w:sectPr>
          <w:type w:val="continuous"/>
          <w:pgSz w:w="11900" w:h="16840"/>
          <w:pgMar w:top="1560" w:bottom="0" w:left="640" w:right="640"/>
        </w:sectPr>
      </w:pPr>
    </w:p>
    <w:p>
      <w:pPr>
        <w:pStyle w:val="BodyText"/>
        <w:spacing w:before="5"/>
        <w:rPr>
          <w:sz w:val="11"/>
        </w:rPr>
      </w:pPr>
    </w:p>
    <w:p>
      <w:pPr>
        <w:spacing w:before="0"/>
        <w:ind w:left="180" w:right="0" w:firstLine="0"/>
        <w:jc w:val="left"/>
        <w:rPr>
          <w:sz w:val="12"/>
        </w:rPr>
      </w:pPr>
      <w:r>
        <w:rPr>
          <w:color w:val="231F20"/>
          <w:w w:val="95"/>
          <w:sz w:val="12"/>
        </w:rPr>
        <w:t>31.5</w:t>
      </w:r>
    </w:p>
    <w:p>
      <w:pPr>
        <w:pStyle w:val="BodyText"/>
        <w:spacing w:before="9"/>
        <w:rPr>
          <w:sz w:val="19"/>
        </w:rPr>
      </w:pPr>
      <w:r>
        <w:rPr/>
        <w:br w:type="column"/>
      </w:r>
      <w:r>
        <w:rPr>
          <w:sz w:val="19"/>
        </w:rPr>
      </w:r>
    </w:p>
    <w:p>
      <w:pPr>
        <w:tabs>
          <w:tab w:pos="819" w:val="left" w:leader="none"/>
          <w:tab w:pos="1455" w:val="left" w:leader="none"/>
          <w:tab w:pos="2094" w:val="left" w:leader="none"/>
          <w:tab w:pos="2734" w:val="left" w:leader="none"/>
          <w:tab w:pos="3369" w:val="left" w:leader="none"/>
        </w:tabs>
        <w:spacing w:before="0"/>
        <w:ind w:left="180" w:right="0" w:firstLine="0"/>
        <w:jc w:val="left"/>
        <w:rPr>
          <w:sz w:val="12"/>
        </w:rPr>
      </w:pPr>
      <w:r>
        <w:rPr>
          <w:color w:val="231F20"/>
          <w:w w:val="105"/>
          <w:sz w:val="12"/>
        </w:rPr>
        <w:t>1998</w:t>
        <w:tab/>
        <w:t>2000</w:t>
        <w:tab/>
        <w:t>02</w:t>
        <w:tab/>
        <w:t>04</w:t>
        <w:tab/>
        <w:t>06</w:t>
        <w:tab/>
      </w:r>
      <w:r>
        <w:rPr>
          <w:color w:val="231F20"/>
          <w:spacing w:val="-10"/>
          <w:w w:val="105"/>
          <w:sz w:val="12"/>
        </w:rPr>
        <w:t>08</w:t>
      </w:r>
    </w:p>
    <w:p>
      <w:pPr>
        <w:pStyle w:val="BodyText"/>
        <w:spacing w:before="5"/>
        <w:rPr>
          <w:sz w:val="11"/>
        </w:rPr>
      </w:pPr>
      <w:r>
        <w:rPr/>
        <w:br w:type="column"/>
      </w:r>
      <w:r>
        <w:rPr>
          <w:sz w:val="11"/>
        </w:rPr>
      </w:r>
    </w:p>
    <w:p>
      <w:pPr>
        <w:spacing w:before="0"/>
        <w:ind w:left="180" w:right="0" w:firstLine="0"/>
        <w:jc w:val="left"/>
        <w:rPr>
          <w:sz w:val="12"/>
        </w:rPr>
      </w:pPr>
      <w:r>
        <w:rPr>
          <w:color w:val="231F20"/>
          <w:sz w:val="12"/>
        </w:rPr>
        <w:t>0.0</w:t>
      </w:r>
    </w:p>
    <w:p>
      <w:pPr>
        <w:pStyle w:val="Heading4"/>
        <w:spacing w:before="104"/>
        <w:ind w:left="180"/>
      </w:pPr>
      <w:r>
        <w:rPr/>
        <w:br w:type="column"/>
      </w:r>
      <w:r>
        <w:rPr>
          <w:color w:val="A70740"/>
        </w:rPr>
        <w:t>Influences on labour supply</w:t>
      </w:r>
    </w:p>
    <w:p>
      <w:pPr>
        <w:spacing w:after="0"/>
        <w:sectPr>
          <w:type w:val="continuous"/>
          <w:pgSz w:w="11900" w:h="16840"/>
          <w:pgMar w:top="1560" w:bottom="0" w:left="640" w:right="640"/>
          <w:cols w:num="4" w:equalWidth="0">
            <w:col w:w="420" w:space="48"/>
            <w:col w:w="3502" w:space="67"/>
            <w:col w:w="379" w:space="886"/>
            <w:col w:w="5318"/>
          </w:cols>
        </w:sectPr>
      </w:pPr>
    </w:p>
    <w:p>
      <w:pPr>
        <w:spacing w:before="57"/>
        <w:ind w:left="180" w:right="0" w:firstLine="0"/>
        <w:jc w:val="left"/>
        <w:rPr>
          <w:sz w:val="11"/>
        </w:rPr>
      </w:pPr>
      <w:r>
        <w:rPr>
          <w:color w:val="231F20"/>
          <w:sz w:val="11"/>
        </w:rPr>
        <w:t>Sources: ONS (including Labour Force Survey) and Bank calculations.</w:t>
      </w:r>
    </w:p>
    <w:p>
      <w:pPr>
        <w:pStyle w:val="BodyText"/>
        <w:spacing w:before="4"/>
        <w:rPr>
          <w:sz w:val="11"/>
        </w:rPr>
      </w:pPr>
    </w:p>
    <w:p>
      <w:pPr>
        <w:pStyle w:val="ListParagraph"/>
        <w:numPr>
          <w:ilvl w:val="0"/>
          <w:numId w:val="30"/>
        </w:numPr>
        <w:tabs>
          <w:tab w:pos="351" w:val="left" w:leader="none"/>
        </w:tabs>
        <w:spacing w:line="240" w:lineRule="auto" w:before="1" w:after="0"/>
        <w:ind w:left="350" w:right="0" w:hanging="171"/>
        <w:jc w:val="left"/>
        <w:rPr>
          <w:sz w:val="11"/>
        </w:rPr>
      </w:pPr>
      <w:r>
        <w:rPr>
          <w:color w:val="231F20"/>
          <w:sz w:val="11"/>
        </w:rPr>
        <w:t>Based</w:t>
      </w:r>
      <w:r>
        <w:rPr>
          <w:color w:val="231F20"/>
          <w:spacing w:val="-13"/>
          <w:sz w:val="11"/>
        </w:rPr>
        <w:t> </w:t>
      </w:r>
      <w:r>
        <w:rPr>
          <w:color w:val="231F20"/>
          <w:sz w:val="11"/>
        </w:rPr>
        <w:t>on</w:t>
      </w:r>
      <w:r>
        <w:rPr>
          <w:color w:val="231F20"/>
          <w:spacing w:val="-9"/>
          <w:sz w:val="11"/>
        </w:rPr>
        <w:t> </w:t>
      </w:r>
      <w:r>
        <w:rPr>
          <w:color w:val="231F20"/>
          <w:sz w:val="11"/>
        </w:rPr>
        <w:t>LFS</w:t>
      </w:r>
      <w:r>
        <w:rPr>
          <w:color w:val="231F20"/>
          <w:spacing w:val="-9"/>
          <w:sz w:val="11"/>
        </w:rPr>
        <w:t> </w:t>
      </w:r>
      <w:r>
        <w:rPr>
          <w:color w:val="231F20"/>
          <w:sz w:val="11"/>
        </w:rPr>
        <w:t>microdata.</w:t>
      </w:r>
    </w:p>
    <w:p>
      <w:pPr>
        <w:pStyle w:val="ListParagraph"/>
        <w:numPr>
          <w:ilvl w:val="0"/>
          <w:numId w:val="30"/>
        </w:numPr>
        <w:tabs>
          <w:tab w:pos="351" w:val="left" w:leader="none"/>
        </w:tabs>
        <w:spacing w:line="240" w:lineRule="auto" w:before="2" w:after="0"/>
        <w:ind w:left="350" w:right="0" w:hanging="171"/>
        <w:jc w:val="left"/>
        <w:rPr>
          <w:sz w:val="11"/>
        </w:rPr>
      </w:pPr>
      <w:r>
        <w:rPr>
          <w:color w:val="231F20"/>
          <w:sz w:val="11"/>
        </w:rPr>
        <w:t>The</w:t>
      </w:r>
      <w:r>
        <w:rPr>
          <w:color w:val="231F20"/>
          <w:spacing w:val="-25"/>
          <w:sz w:val="11"/>
        </w:rPr>
        <w:t> </w:t>
      </w:r>
      <w:r>
        <w:rPr>
          <w:color w:val="231F20"/>
          <w:sz w:val="11"/>
        </w:rPr>
        <w:t>diamond</w:t>
      </w:r>
      <w:r>
        <w:rPr>
          <w:color w:val="231F20"/>
          <w:spacing w:val="-25"/>
          <w:sz w:val="11"/>
        </w:rPr>
        <w:t> </w:t>
      </w:r>
      <w:r>
        <w:rPr>
          <w:color w:val="231F20"/>
          <w:sz w:val="11"/>
        </w:rPr>
        <w:t>for</w:t>
      </w:r>
      <w:r>
        <w:rPr>
          <w:color w:val="231F20"/>
          <w:spacing w:val="-23"/>
          <w:sz w:val="11"/>
        </w:rPr>
        <w:t> </w:t>
      </w:r>
      <w:r>
        <w:rPr>
          <w:color w:val="231F20"/>
          <w:sz w:val="11"/>
        </w:rPr>
        <w:t>2008</w:t>
      </w:r>
      <w:r>
        <w:rPr>
          <w:color w:val="231F20"/>
          <w:spacing w:val="-25"/>
          <w:sz w:val="11"/>
        </w:rPr>
        <w:t> </w:t>
      </w:r>
      <w:r>
        <w:rPr>
          <w:color w:val="231F20"/>
          <w:sz w:val="11"/>
        </w:rPr>
        <w:t>Q3</w:t>
      </w:r>
      <w:r>
        <w:rPr>
          <w:color w:val="231F20"/>
          <w:spacing w:val="-24"/>
          <w:sz w:val="11"/>
        </w:rPr>
        <w:t> </w:t>
      </w:r>
      <w:r>
        <w:rPr>
          <w:color w:val="231F20"/>
          <w:sz w:val="11"/>
        </w:rPr>
        <w:t>is</w:t>
      </w:r>
      <w:r>
        <w:rPr>
          <w:color w:val="231F20"/>
          <w:spacing w:val="-23"/>
          <w:sz w:val="11"/>
        </w:rPr>
        <w:t> </w:t>
      </w:r>
      <w:r>
        <w:rPr>
          <w:color w:val="231F20"/>
          <w:sz w:val="11"/>
        </w:rPr>
        <w:t>based</w:t>
      </w:r>
      <w:r>
        <w:rPr>
          <w:color w:val="231F20"/>
          <w:spacing w:val="-25"/>
          <w:sz w:val="11"/>
        </w:rPr>
        <w:t> </w:t>
      </w:r>
      <w:r>
        <w:rPr>
          <w:color w:val="231F20"/>
          <w:sz w:val="11"/>
        </w:rPr>
        <w:t>on</w:t>
      </w:r>
      <w:r>
        <w:rPr>
          <w:color w:val="231F20"/>
          <w:spacing w:val="-25"/>
          <w:sz w:val="11"/>
        </w:rPr>
        <w:t> </w:t>
      </w:r>
      <w:r>
        <w:rPr>
          <w:color w:val="231F20"/>
          <w:sz w:val="11"/>
        </w:rPr>
        <w:t>data</w:t>
      </w:r>
      <w:r>
        <w:rPr>
          <w:color w:val="231F20"/>
          <w:spacing w:val="-23"/>
          <w:sz w:val="11"/>
        </w:rPr>
        <w:t> </w:t>
      </w:r>
      <w:r>
        <w:rPr>
          <w:color w:val="231F20"/>
          <w:sz w:val="11"/>
        </w:rPr>
        <w:t>in</w:t>
      </w:r>
      <w:r>
        <w:rPr>
          <w:color w:val="231F20"/>
          <w:spacing w:val="-25"/>
          <w:sz w:val="11"/>
        </w:rPr>
        <w:t> </w:t>
      </w:r>
      <w:r>
        <w:rPr>
          <w:color w:val="231F20"/>
          <w:sz w:val="11"/>
        </w:rPr>
        <w:t>the</w:t>
      </w:r>
      <w:r>
        <w:rPr>
          <w:color w:val="231F20"/>
          <w:spacing w:val="-24"/>
          <w:sz w:val="11"/>
        </w:rPr>
        <w:t> </w:t>
      </w:r>
      <w:r>
        <w:rPr>
          <w:color w:val="231F20"/>
          <w:sz w:val="11"/>
        </w:rPr>
        <w:t>three</w:t>
      </w:r>
      <w:r>
        <w:rPr>
          <w:color w:val="231F20"/>
          <w:spacing w:val="-24"/>
          <w:sz w:val="11"/>
        </w:rPr>
        <w:t> </w:t>
      </w:r>
      <w:r>
        <w:rPr>
          <w:color w:val="231F20"/>
          <w:sz w:val="11"/>
        </w:rPr>
        <w:t>months</w:t>
      </w:r>
      <w:r>
        <w:rPr>
          <w:color w:val="231F20"/>
          <w:spacing w:val="-25"/>
          <w:sz w:val="11"/>
        </w:rPr>
        <w:t> </w:t>
      </w:r>
      <w:r>
        <w:rPr>
          <w:color w:val="231F20"/>
          <w:sz w:val="11"/>
        </w:rPr>
        <w:t>to</w:t>
      </w:r>
      <w:r>
        <w:rPr>
          <w:color w:val="231F20"/>
          <w:spacing w:val="-25"/>
          <w:sz w:val="11"/>
        </w:rPr>
        <w:t> </w:t>
      </w:r>
      <w:r>
        <w:rPr>
          <w:color w:val="231F20"/>
          <w:sz w:val="11"/>
        </w:rPr>
        <w:t>August.</w:t>
      </w:r>
    </w:p>
    <w:p>
      <w:pPr>
        <w:pStyle w:val="BodyText"/>
        <w:spacing w:line="268" w:lineRule="auto" w:before="14"/>
        <w:ind w:left="180" w:right="356"/>
      </w:pPr>
      <w:r>
        <w:rPr/>
        <w:br w:type="column"/>
      </w:r>
      <w:r>
        <w:rPr>
          <w:color w:val="231F20"/>
          <w:w w:val="95"/>
        </w:rPr>
        <w:t>The</w:t>
      </w:r>
      <w:r>
        <w:rPr>
          <w:color w:val="231F20"/>
          <w:spacing w:val="-42"/>
          <w:w w:val="95"/>
        </w:rPr>
        <w:t> </w:t>
      </w:r>
      <w:r>
        <w:rPr>
          <w:color w:val="231F20"/>
          <w:w w:val="95"/>
        </w:rPr>
        <w:t>potential</w:t>
      </w:r>
      <w:r>
        <w:rPr>
          <w:color w:val="231F20"/>
          <w:spacing w:val="-41"/>
          <w:w w:val="95"/>
        </w:rPr>
        <w:t> </w:t>
      </w:r>
      <w:r>
        <w:rPr>
          <w:color w:val="231F20"/>
          <w:w w:val="95"/>
        </w:rPr>
        <w:t>supply</w:t>
      </w:r>
      <w:r>
        <w:rPr>
          <w:color w:val="231F20"/>
          <w:spacing w:val="-43"/>
          <w:w w:val="95"/>
        </w:rPr>
        <w:t> </w:t>
      </w:r>
      <w:r>
        <w:rPr>
          <w:color w:val="231F20"/>
          <w:w w:val="95"/>
        </w:rPr>
        <w:t>of</w:t>
      </w:r>
      <w:r>
        <w:rPr>
          <w:color w:val="231F20"/>
          <w:spacing w:val="-42"/>
          <w:w w:val="95"/>
        </w:rPr>
        <w:t> </w:t>
      </w:r>
      <w:r>
        <w:rPr>
          <w:color w:val="231F20"/>
          <w:w w:val="95"/>
        </w:rPr>
        <w:t>labour</w:t>
      </w:r>
      <w:r>
        <w:rPr>
          <w:color w:val="231F20"/>
          <w:spacing w:val="-41"/>
          <w:w w:val="95"/>
        </w:rPr>
        <w:t> </w:t>
      </w:r>
      <w:r>
        <w:rPr>
          <w:color w:val="231F20"/>
          <w:w w:val="95"/>
        </w:rPr>
        <w:t>is</w:t>
      </w:r>
      <w:r>
        <w:rPr>
          <w:color w:val="231F20"/>
          <w:spacing w:val="-41"/>
          <w:w w:val="95"/>
        </w:rPr>
        <w:t> </w:t>
      </w:r>
      <w:r>
        <w:rPr>
          <w:color w:val="231F20"/>
          <w:w w:val="95"/>
        </w:rPr>
        <w:t>likely</w:t>
      </w:r>
      <w:r>
        <w:rPr>
          <w:color w:val="231F20"/>
          <w:spacing w:val="-43"/>
          <w:w w:val="95"/>
        </w:rPr>
        <w:t> </w:t>
      </w:r>
      <w:r>
        <w:rPr>
          <w:color w:val="231F20"/>
          <w:w w:val="95"/>
        </w:rPr>
        <w:t>to</w:t>
      </w:r>
      <w:r>
        <w:rPr>
          <w:color w:val="231F20"/>
          <w:spacing w:val="-42"/>
          <w:w w:val="95"/>
        </w:rPr>
        <w:t> </w:t>
      </w:r>
      <w:r>
        <w:rPr>
          <w:color w:val="231F20"/>
          <w:w w:val="95"/>
        </w:rPr>
        <w:t>grow</w:t>
      </w:r>
      <w:r>
        <w:rPr>
          <w:color w:val="231F20"/>
          <w:spacing w:val="-41"/>
          <w:w w:val="95"/>
        </w:rPr>
        <w:t> </w:t>
      </w:r>
      <w:r>
        <w:rPr>
          <w:color w:val="231F20"/>
          <w:w w:val="95"/>
        </w:rPr>
        <w:t>less</w:t>
      </w:r>
      <w:r>
        <w:rPr>
          <w:color w:val="231F20"/>
          <w:spacing w:val="-41"/>
          <w:w w:val="95"/>
        </w:rPr>
        <w:t> </w:t>
      </w:r>
      <w:r>
        <w:rPr>
          <w:color w:val="231F20"/>
          <w:w w:val="95"/>
        </w:rPr>
        <w:t>rapidly</w:t>
      </w:r>
      <w:r>
        <w:rPr>
          <w:color w:val="231F20"/>
          <w:spacing w:val="-42"/>
          <w:w w:val="95"/>
        </w:rPr>
        <w:t> </w:t>
      </w:r>
      <w:r>
        <w:rPr>
          <w:color w:val="231F20"/>
          <w:w w:val="95"/>
        </w:rPr>
        <w:t>in the</w:t>
      </w:r>
      <w:r>
        <w:rPr>
          <w:color w:val="231F20"/>
          <w:spacing w:val="-38"/>
          <w:w w:val="95"/>
        </w:rPr>
        <w:t> </w:t>
      </w:r>
      <w:r>
        <w:rPr>
          <w:color w:val="231F20"/>
          <w:w w:val="95"/>
        </w:rPr>
        <w:t>near</w:t>
      </w:r>
      <w:r>
        <w:rPr>
          <w:color w:val="231F20"/>
          <w:spacing w:val="-39"/>
          <w:w w:val="95"/>
        </w:rPr>
        <w:t> </w:t>
      </w:r>
      <w:r>
        <w:rPr>
          <w:color w:val="231F20"/>
          <w:w w:val="95"/>
        </w:rPr>
        <w:t>term</w:t>
      </w:r>
      <w:r>
        <w:rPr>
          <w:color w:val="231F20"/>
          <w:spacing w:val="-39"/>
          <w:w w:val="95"/>
        </w:rPr>
        <w:t> </w:t>
      </w:r>
      <w:r>
        <w:rPr>
          <w:color w:val="231F20"/>
          <w:w w:val="95"/>
        </w:rPr>
        <w:t>than</w:t>
      </w:r>
      <w:r>
        <w:rPr>
          <w:color w:val="231F20"/>
          <w:spacing w:val="-39"/>
          <w:w w:val="95"/>
        </w:rPr>
        <w:t> </w:t>
      </w:r>
      <w:r>
        <w:rPr>
          <w:color w:val="231F20"/>
          <w:w w:val="95"/>
        </w:rPr>
        <w:t>over</w:t>
      </w:r>
      <w:r>
        <w:rPr>
          <w:color w:val="231F20"/>
          <w:spacing w:val="-40"/>
          <w:w w:val="95"/>
        </w:rPr>
        <w:t> </w:t>
      </w:r>
      <w:r>
        <w:rPr>
          <w:color w:val="231F20"/>
          <w:w w:val="95"/>
        </w:rPr>
        <w:t>the</w:t>
      </w:r>
      <w:r>
        <w:rPr>
          <w:color w:val="231F20"/>
          <w:spacing w:val="-37"/>
          <w:w w:val="95"/>
        </w:rPr>
        <w:t> </w:t>
      </w:r>
      <w:r>
        <w:rPr>
          <w:color w:val="231F20"/>
          <w:w w:val="95"/>
        </w:rPr>
        <w:t>recent</w:t>
      </w:r>
      <w:r>
        <w:rPr>
          <w:color w:val="231F20"/>
          <w:spacing w:val="-37"/>
          <w:w w:val="95"/>
        </w:rPr>
        <w:t> </w:t>
      </w:r>
      <w:r>
        <w:rPr>
          <w:color w:val="231F20"/>
          <w:w w:val="95"/>
        </w:rPr>
        <w:t>past,</w:t>
      </w:r>
      <w:r>
        <w:rPr>
          <w:color w:val="231F20"/>
          <w:spacing w:val="-40"/>
          <w:w w:val="95"/>
        </w:rPr>
        <w:t> </w:t>
      </w:r>
      <w:r>
        <w:rPr>
          <w:color w:val="231F20"/>
          <w:w w:val="95"/>
        </w:rPr>
        <w:t>due</w:t>
      </w:r>
      <w:r>
        <w:rPr>
          <w:color w:val="231F20"/>
          <w:spacing w:val="-39"/>
          <w:w w:val="95"/>
        </w:rPr>
        <w:t> </w:t>
      </w:r>
      <w:r>
        <w:rPr>
          <w:color w:val="231F20"/>
          <w:w w:val="95"/>
        </w:rPr>
        <w:t>to</w:t>
      </w:r>
      <w:r>
        <w:rPr>
          <w:color w:val="231F20"/>
          <w:spacing w:val="-37"/>
          <w:w w:val="95"/>
        </w:rPr>
        <w:t> </w:t>
      </w:r>
      <w:r>
        <w:rPr>
          <w:color w:val="231F20"/>
          <w:w w:val="95"/>
        </w:rPr>
        <w:t>a</w:t>
      </w:r>
      <w:r>
        <w:rPr>
          <w:color w:val="231F20"/>
          <w:spacing w:val="-37"/>
          <w:w w:val="95"/>
        </w:rPr>
        <w:t> </w:t>
      </w:r>
      <w:r>
        <w:rPr>
          <w:color w:val="231F20"/>
          <w:w w:val="95"/>
        </w:rPr>
        <w:t>number</w:t>
      </w:r>
      <w:r>
        <w:rPr>
          <w:color w:val="231F20"/>
          <w:spacing w:val="-40"/>
          <w:w w:val="95"/>
        </w:rPr>
        <w:t> </w:t>
      </w:r>
      <w:r>
        <w:rPr>
          <w:color w:val="231F20"/>
          <w:w w:val="95"/>
        </w:rPr>
        <w:t>of </w:t>
      </w:r>
      <w:r>
        <w:rPr>
          <w:color w:val="231F20"/>
        </w:rPr>
        <w:t>mechanisms.</w:t>
      </w:r>
    </w:p>
    <w:p>
      <w:pPr>
        <w:spacing w:after="0" w:line="268" w:lineRule="auto"/>
        <w:sectPr>
          <w:type w:val="continuous"/>
          <w:pgSz w:w="11900" w:h="16840"/>
          <w:pgMar w:top="1560" w:bottom="0" w:left="640" w:right="640"/>
          <w:cols w:num="2" w:equalWidth="0">
            <w:col w:w="3672" w:space="1630"/>
            <w:col w:w="5318"/>
          </w:cols>
        </w:sectPr>
      </w:pPr>
    </w:p>
    <w:p>
      <w:pPr>
        <w:pStyle w:val="BodyText"/>
        <w:spacing w:before="5"/>
        <w:rPr>
          <w:sz w:val="13"/>
        </w:rPr>
      </w:pPr>
    </w:p>
    <w:p>
      <w:pPr>
        <w:spacing w:after="0"/>
        <w:rPr>
          <w:sz w:val="13"/>
        </w:rPr>
        <w:sectPr>
          <w:type w:val="continuous"/>
          <w:pgSz w:w="11900" w:h="16840"/>
          <w:pgMar w:top="1560" w:bottom="0" w:left="640" w:right="640"/>
        </w:sectPr>
      </w:pPr>
    </w:p>
    <w:p>
      <w:pPr>
        <w:pStyle w:val="BodyText"/>
        <w:spacing w:before="4"/>
        <w:rPr>
          <w:sz w:val="27"/>
        </w:rPr>
      </w:pPr>
    </w:p>
    <w:p>
      <w:pPr>
        <w:spacing w:before="1"/>
        <w:ind w:left="180" w:right="0" w:firstLine="0"/>
        <w:jc w:val="left"/>
        <w:rPr>
          <w:sz w:val="12"/>
        </w:rPr>
      </w:pPr>
      <w:r>
        <w:rPr/>
        <w:pict>
          <v:line style="position:absolute;mso-position-horizontal-relative:page;mso-position-vertical-relative:paragraph;z-index:15832576" from="41.023998pt,-4.605309pt" to="256.456998pt,-4.605309pt" stroked="true" strokeweight=".7pt" strokecolor="#a70740">
            <v:stroke dashstyle="solid"/>
            <w10:wrap type="none"/>
          </v:line>
        </w:pict>
      </w:r>
      <w:r>
        <w:rPr>
          <w:color w:val="A70740"/>
          <w:w w:val="95"/>
          <w:sz w:val="18"/>
        </w:rPr>
        <w:t>Chart </w:t>
      </w:r>
      <w:r>
        <w:rPr>
          <w:color w:val="A70740"/>
          <w:spacing w:val="-6"/>
          <w:w w:val="95"/>
          <w:sz w:val="18"/>
        </w:rPr>
        <w:t>3.11 </w:t>
      </w:r>
      <w:r>
        <w:rPr>
          <w:color w:val="231F20"/>
          <w:w w:val="95"/>
          <w:sz w:val="18"/>
        </w:rPr>
        <w:t>Unemployment by duration</w:t>
      </w:r>
      <w:r>
        <w:rPr>
          <w:color w:val="231F20"/>
          <w:w w:val="95"/>
          <w:position w:val="4"/>
          <w:sz w:val="12"/>
        </w:rPr>
        <w:t>(a)</w:t>
      </w:r>
    </w:p>
    <w:p>
      <w:pPr>
        <w:spacing w:line="316" w:lineRule="auto" w:before="121"/>
        <w:ind w:left="357" w:right="1879" w:firstLine="0"/>
        <w:jc w:val="both"/>
        <w:rPr>
          <w:sz w:val="12"/>
        </w:rPr>
      </w:pPr>
      <w:r>
        <w:rPr/>
        <w:pict>
          <v:group style="position:absolute;margin-left:41.023998pt;margin-top:6.370302pt;width:7.1pt;height:25.45pt;mso-position-horizontal-relative:page;mso-position-vertical-relative:paragraph;z-index:15831552" coordorigin="820,127" coordsize="142,509">
            <v:rect style="position:absolute;left:820;top:127;width:142;height:142" filled="true" fillcolor="#00558b" stroked="false">
              <v:fill type="solid"/>
            </v:rect>
            <v:rect style="position:absolute;left:820;top:317;width:142;height:142" filled="true" fillcolor="#b01c88" stroked="false">
              <v:fill type="solid"/>
            </v:rect>
            <v:rect style="position:absolute;left:820;top:494;width:142;height:142" filled="true" fillcolor="#75c043" stroked="false">
              <v:fill type="solid"/>
            </v:rect>
            <w10:wrap type="none"/>
          </v:group>
        </w:pict>
      </w:r>
      <w:r>
        <w:rPr>
          <w:color w:val="231F20"/>
          <w:w w:val="95"/>
          <w:sz w:val="12"/>
        </w:rPr>
        <w:t>Less</w:t>
      </w:r>
      <w:r>
        <w:rPr>
          <w:color w:val="231F20"/>
          <w:spacing w:val="-19"/>
          <w:w w:val="95"/>
          <w:sz w:val="12"/>
        </w:rPr>
        <w:t> </w:t>
      </w:r>
      <w:r>
        <w:rPr>
          <w:color w:val="231F20"/>
          <w:w w:val="95"/>
          <w:sz w:val="12"/>
        </w:rPr>
        <w:t>than</w:t>
      </w:r>
      <w:r>
        <w:rPr>
          <w:color w:val="231F20"/>
          <w:spacing w:val="-18"/>
          <w:w w:val="95"/>
          <w:sz w:val="12"/>
        </w:rPr>
        <w:t> </w:t>
      </w:r>
      <w:r>
        <w:rPr>
          <w:color w:val="231F20"/>
          <w:w w:val="95"/>
          <w:sz w:val="12"/>
        </w:rPr>
        <w:t>six</w:t>
      </w:r>
      <w:r>
        <w:rPr>
          <w:color w:val="231F20"/>
          <w:spacing w:val="-18"/>
          <w:w w:val="95"/>
          <w:sz w:val="12"/>
        </w:rPr>
        <w:t> </w:t>
      </w:r>
      <w:r>
        <w:rPr>
          <w:color w:val="231F20"/>
          <w:w w:val="95"/>
          <w:sz w:val="12"/>
        </w:rPr>
        <w:t>months Six</w:t>
      </w:r>
      <w:r>
        <w:rPr>
          <w:color w:val="231F20"/>
          <w:spacing w:val="-18"/>
          <w:w w:val="95"/>
          <w:sz w:val="12"/>
        </w:rPr>
        <w:t> </w:t>
      </w:r>
      <w:r>
        <w:rPr>
          <w:color w:val="231F20"/>
          <w:w w:val="95"/>
          <w:sz w:val="12"/>
        </w:rPr>
        <w:t>to</w:t>
      </w:r>
      <w:r>
        <w:rPr>
          <w:color w:val="231F20"/>
          <w:spacing w:val="-17"/>
          <w:w w:val="95"/>
          <w:sz w:val="12"/>
        </w:rPr>
        <w:t> </w:t>
      </w:r>
      <w:r>
        <w:rPr>
          <w:color w:val="231F20"/>
          <w:w w:val="95"/>
          <w:sz w:val="12"/>
        </w:rPr>
        <w:t>twelve</w:t>
      </w:r>
      <w:r>
        <w:rPr>
          <w:color w:val="231F20"/>
          <w:spacing w:val="-17"/>
          <w:w w:val="95"/>
          <w:sz w:val="12"/>
        </w:rPr>
        <w:t> </w:t>
      </w:r>
      <w:r>
        <w:rPr>
          <w:color w:val="231F20"/>
          <w:spacing w:val="-3"/>
          <w:w w:val="95"/>
          <w:sz w:val="12"/>
        </w:rPr>
        <w:t>months </w:t>
      </w:r>
      <w:r>
        <w:rPr>
          <w:color w:val="231F20"/>
          <w:sz w:val="12"/>
        </w:rPr>
        <w:t>More</w:t>
      </w:r>
      <w:r>
        <w:rPr>
          <w:color w:val="231F20"/>
          <w:spacing w:val="-24"/>
          <w:sz w:val="12"/>
        </w:rPr>
        <w:t> </w:t>
      </w:r>
      <w:r>
        <w:rPr>
          <w:color w:val="231F20"/>
          <w:sz w:val="12"/>
        </w:rPr>
        <w:t>than</w:t>
      </w:r>
      <w:r>
        <w:rPr>
          <w:color w:val="231F20"/>
          <w:spacing w:val="-24"/>
          <w:sz w:val="12"/>
        </w:rPr>
        <w:t> </w:t>
      </w:r>
      <w:r>
        <w:rPr>
          <w:color w:val="231F20"/>
          <w:sz w:val="12"/>
        </w:rPr>
        <w:t>one</w:t>
      </w:r>
      <w:r>
        <w:rPr>
          <w:color w:val="231F20"/>
          <w:spacing w:val="-24"/>
          <w:sz w:val="12"/>
        </w:rPr>
        <w:t> </w:t>
      </w:r>
      <w:r>
        <w:rPr>
          <w:color w:val="231F20"/>
          <w:sz w:val="12"/>
        </w:rPr>
        <w:t>year</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1"/>
        </w:rPr>
      </w:pPr>
    </w:p>
    <w:p>
      <w:pPr>
        <w:spacing w:line="120" w:lineRule="exact" w:before="0"/>
        <w:ind w:left="180" w:right="0" w:firstLine="0"/>
        <w:jc w:val="left"/>
        <w:rPr>
          <w:sz w:val="12"/>
        </w:rPr>
      </w:pPr>
      <w:r>
        <w:rPr>
          <w:color w:val="231F20"/>
          <w:w w:val="95"/>
          <w:sz w:val="12"/>
        </w:rPr>
        <w:t>Per cent</w:t>
      </w:r>
    </w:p>
    <w:p>
      <w:pPr>
        <w:spacing w:line="120" w:lineRule="exact" w:before="0"/>
        <w:ind w:left="600" w:right="0" w:firstLine="0"/>
        <w:jc w:val="left"/>
        <w:rPr>
          <w:sz w:val="12"/>
        </w:rPr>
      </w:pPr>
      <w:r>
        <w:rPr/>
        <w:pict>
          <v:group style="position:absolute;margin-left:41.023998pt;margin-top:2.753394pt;width:184.3pt;height:141.75pt;mso-position-horizontal-relative:page;mso-position-vertical-relative:paragraph;z-index:15832064" coordorigin="820,55" coordsize="3686,2835">
            <v:shape style="position:absolute;left:1023;top:1567;width:3157;height:1321" coordorigin="1024,1567" coordsize="3157,1321" path="m1111,1573l1024,1573,1024,2887,1111,2887,1111,1573xm1247,1567l1155,1567,1155,2887,1247,2887,1247,1567xm1378,1646l1291,1646,1291,2887,1378,2887,1378,1646xm1514,1737l1422,1737,1422,2887,1514,2887,1514,1737xm1645,1975l1558,1975,1558,2887,1645,2887,1645,1975xm1781,2196l1689,2196,1689,2887,1781,2887,1781,2196xm1912,2298l1825,2298,1825,2887,1912,2887,1912,2298xm2048,2275l1956,2275,1956,2887,2048,2887,2048,2275xm2179,2032l2092,2032,2092,2887,2179,2887,2179,2032xm2311,1850l2223,1850,2223,2887,2311,2887,2311,1850xm2446,1884l2355,1884,2355,2887,2446,2887,2446,1884xm2578,2009l2490,2009,2490,2887,2578,2887,2578,2009xm2713,2145l2622,2145,2622,2887,2713,2887,2713,2145xm2845,2270l2757,2270,2757,2887,2845,2887,2845,2270xm2980,2423l2889,2423,2889,2887,2980,2887,2980,2423xm3112,2485l3024,2485,3024,2887,3112,2887,3112,2485xm3244,2530l3156,2530,3156,2887,3244,2887,3244,2530xm3379,2576l3288,2576,3288,2887,3379,2887,3379,2576xm3511,2621l3423,2621,3423,2887,3511,2887,3511,2621xm3646,2632l3555,2632,3555,2887,3646,2887,3646,2632xm3778,2655l3690,2655,3690,2887,3778,2887,3778,2655xm3913,2644l3822,2644,3822,2887,3913,2887,3913,2644xm4045,2615l3957,2615,3957,2887,4045,2887,4045,2615xm4180,2587l4089,2587,4089,2887,4180,2887,4180,2587xe" filled="true" fillcolor="#75c043" stroked="false">
              <v:path arrowok="t"/>
              <v:fill type="solid"/>
            </v:shape>
            <v:rect style="position:absolute;left:4224;top:2575;width:88;height:312" filled="true" fillcolor="#a3d7c0" stroked="false">
              <v:fill type="solid"/>
            </v:rect>
            <v:shape style="position:absolute;left:1023;top:1068;width:3157;height:1587" coordorigin="1024,1068" coordsize="3157,1587" path="m1111,1068l1024,1068,1024,1573,1111,1573,1111,1068xm1247,1085l1155,1085,1155,1567,1247,1567,1247,1085xm1378,1153l1291,1153,1291,1646,1378,1646,1378,1153xm1514,1295l1422,1295,1422,1737,1514,1737,1514,1295xm1645,1624l1558,1624,1558,1975,1645,1975,1645,1624xm1781,1913l1689,1913,1689,2196,1781,2196,1781,1913xm1912,2026l1825,2026,1825,2298,1912,2298,1912,2026xm2048,1884l1956,1884,1956,2275,2048,2275,2048,1884xm2179,1544l2092,1544,2092,2032,2179,2032,2179,1544xm2311,1386l2223,1386,2223,1850,2311,1850,2311,1386xm2446,1505l2355,1505,2355,1884,2446,1884,2446,1505xm2578,1675l2490,1675,2490,2009,2578,2009,2578,1675xm2713,1822l2622,1822,2622,2145,2713,2145,2713,1822xm2845,2026l2757,2026,2757,2270,2845,2270,2845,2026xm2980,2207l2889,2207,2889,2423,2980,2423,2980,2207xm3112,2270l3024,2270,3024,2485,3112,2485,3112,2270xm3244,2338l3156,2338,3156,2530,3244,2530,3244,2338xm3379,2400l3288,2400,3288,2576,3379,2576,3379,2400xm3511,2445l3423,2445,3423,2621,3511,2621,3511,2445xm3646,2468l3555,2468,3555,2632,3646,2632,3646,2468xm3778,2479l3690,2479,3690,2655,3778,2655,3778,2479xm3913,2468l3822,2468,3822,2644,3913,2644,3913,2468xm4045,2383l3957,2383,3957,2615,4045,2615,4045,2383xm4180,2383l4089,2383,4089,2587,4180,2587,4180,2383xe" filled="true" fillcolor="#b01c88" stroked="false">
              <v:path arrowok="t"/>
              <v:fill type="solid"/>
            </v:shape>
            <v:rect style="position:absolute;left:4224;top:2371;width:88;height:204" filled="true" fillcolor="#a27bb1" stroked="false">
              <v:fill type="solid"/>
            </v:rect>
            <v:shape style="position:absolute;left:1023;top:88;width:3157;height:2392" coordorigin="1024,88" coordsize="3157,2392" path="m1111,88l1024,88,1024,1068,1111,1068,1111,88xm1247,190l1155,190,1155,1085,1247,1085,1247,190xm1378,196l1291,196,1291,1153,1378,1153,1378,196xm1514,411l1422,411,1422,1295,1514,1295,1514,411xm1645,853l1558,853,1558,1624,1645,1624,1645,853xm1781,1170l1689,1170,1689,1913,1781,1913,1781,1170xm1912,1199l1825,1199,1825,2026,1912,2026,1912,1199xm2048,791l1956,791,1956,1884,2048,1884,2048,791xm2179,524l2092,524,2092,1544,2179,1544,2179,524xm2311,422l2223,422,2223,1386,2311,1386,2311,422xm2446,632l2355,632,2355,1505,2446,1505,2446,632xm2578,842l2490,842,2490,1675,2578,1675,2578,842xm2713,966l2622,966,2622,1822,2713,1822,2713,966xm2845,1233l2757,1233,2757,2026,2845,2026,2845,1233xm2980,1403l2889,1403,2889,2207,2980,2207,2980,1403xm3112,1465l3024,1465,3024,2270,3112,2270,3112,1465xm3244,1590l3156,1590,3156,2338,3244,2338,3244,1590xm3379,1675l3288,1675,3288,2400,3379,2400,3379,1675xm3511,1652l3423,1652,3423,2445,3511,2445,3511,1652xm3646,1697l3555,1697,3555,2468,3646,2468,3646,1697xm3778,1754l3690,1754,3690,2479,3778,2479,3778,1754xm3913,1737l3822,1737,3822,2468,3913,2468,3913,1737xm4045,1595l3957,1595,3957,2383,4045,2383,4045,1595xm4180,1618l4089,1618,4089,2383,4180,2383,4180,1618xe" filled="true" fillcolor="#00558b" stroked="false">
              <v:path arrowok="t"/>
              <v:fill type="solid"/>
            </v:shape>
            <v:rect style="position:absolute;left:4224;top:1623;width:88;height:748" filled="true" fillcolor="#467c9d" stroked="false">
              <v:fill type="solid"/>
            </v:rect>
            <v:shape style="position:absolute;left:820;top:60;width:3686;height:2830" coordorigin="820,60" coordsize="3686,2830" path="m994,2890l994,2776m1528,2890l1528,2776m2062,2890l2062,2776m2593,2890l2593,2776m3127,2890l3127,2776m3661,2890l3661,2776m4195,2890l4195,2776m4392,2400l4506,2400m4392,1924l4506,1924m4392,1454l4506,1454m4392,978l4506,978m4392,502l4506,502m820,2400l934,2400m820,1924l934,1924m820,1454l934,1454m820,978l934,978m820,502l934,502m4501,2885l825,2885,825,60,4501,60,4501,2885xe" filled="false" stroked="true" strokeweight=".5pt" strokecolor="#231f20">
              <v:path arrowok="t"/>
              <v:stroke dashstyle="solid"/>
            </v:shape>
            <w10:wrap type="none"/>
          </v:group>
        </w:pict>
      </w:r>
      <w:r>
        <w:rPr>
          <w:color w:val="231F20"/>
          <w:w w:val="95"/>
          <w:sz w:val="12"/>
        </w:rPr>
        <w:t>12</w:t>
      </w:r>
    </w:p>
    <w:p>
      <w:pPr>
        <w:pStyle w:val="BodyText"/>
        <w:rPr>
          <w:sz w:val="14"/>
        </w:rPr>
      </w:pPr>
    </w:p>
    <w:p>
      <w:pPr>
        <w:pStyle w:val="BodyText"/>
        <w:spacing w:before="6"/>
        <w:rPr>
          <w:sz w:val="11"/>
        </w:rPr>
      </w:pPr>
    </w:p>
    <w:p>
      <w:pPr>
        <w:spacing w:before="0"/>
        <w:ind w:left="0" w:right="38" w:firstLine="0"/>
        <w:jc w:val="right"/>
        <w:rPr>
          <w:sz w:val="12"/>
        </w:rPr>
      </w:pPr>
      <w:r>
        <w:rPr>
          <w:color w:val="231F20"/>
          <w:spacing w:val="-2"/>
          <w:w w:val="90"/>
          <w:sz w:val="12"/>
        </w:rPr>
        <w:t>10</w:t>
      </w:r>
    </w:p>
    <w:p>
      <w:pPr>
        <w:pStyle w:val="BodyText"/>
        <w:rPr>
          <w:sz w:val="14"/>
        </w:rPr>
      </w:pPr>
    </w:p>
    <w:p>
      <w:pPr>
        <w:pStyle w:val="BodyText"/>
        <w:rPr>
          <w:sz w:val="15"/>
        </w:rPr>
      </w:pPr>
    </w:p>
    <w:p>
      <w:pPr>
        <w:spacing w:before="0"/>
        <w:ind w:left="0" w:right="38" w:firstLine="0"/>
        <w:jc w:val="right"/>
        <w:rPr>
          <w:sz w:val="12"/>
        </w:rPr>
      </w:pPr>
      <w:r>
        <w:rPr>
          <w:color w:val="231F20"/>
          <w:w w:val="104"/>
          <w:sz w:val="12"/>
        </w:rPr>
        <w:t>8</w:t>
      </w:r>
    </w:p>
    <w:p>
      <w:pPr>
        <w:pStyle w:val="BodyText"/>
        <w:rPr>
          <w:sz w:val="14"/>
        </w:rPr>
      </w:pPr>
    </w:p>
    <w:p>
      <w:pPr>
        <w:pStyle w:val="BodyText"/>
        <w:rPr>
          <w:sz w:val="15"/>
        </w:rPr>
      </w:pPr>
    </w:p>
    <w:p>
      <w:pPr>
        <w:spacing w:before="0"/>
        <w:ind w:left="0" w:right="38" w:firstLine="0"/>
        <w:jc w:val="right"/>
        <w:rPr>
          <w:sz w:val="12"/>
        </w:rPr>
      </w:pPr>
      <w:r>
        <w:rPr>
          <w:color w:val="231F20"/>
          <w:w w:val="101"/>
          <w:sz w:val="12"/>
        </w:rPr>
        <w:t>6</w:t>
      </w:r>
    </w:p>
    <w:p>
      <w:pPr>
        <w:pStyle w:val="BodyText"/>
        <w:rPr>
          <w:sz w:val="14"/>
        </w:rPr>
      </w:pPr>
    </w:p>
    <w:p>
      <w:pPr>
        <w:pStyle w:val="BodyText"/>
        <w:spacing w:before="6"/>
        <w:rPr>
          <w:sz w:val="14"/>
        </w:rPr>
      </w:pPr>
    </w:p>
    <w:p>
      <w:pPr>
        <w:spacing w:before="0"/>
        <w:ind w:left="0" w:right="38" w:firstLine="0"/>
        <w:jc w:val="right"/>
        <w:rPr>
          <w:sz w:val="12"/>
        </w:rPr>
      </w:pPr>
      <w:r>
        <w:rPr>
          <w:color w:val="231F20"/>
          <w:w w:val="104"/>
          <w:sz w:val="12"/>
        </w:rPr>
        <w:t>4</w:t>
      </w:r>
    </w:p>
    <w:p>
      <w:pPr>
        <w:pStyle w:val="BodyText"/>
        <w:rPr>
          <w:sz w:val="14"/>
        </w:rPr>
      </w:pPr>
    </w:p>
    <w:p>
      <w:pPr>
        <w:pStyle w:val="BodyText"/>
        <w:rPr>
          <w:sz w:val="15"/>
        </w:rPr>
      </w:pPr>
    </w:p>
    <w:p>
      <w:pPr>
        <w:spacing w:before="0"/>
        <w:ind w:left="0" w:right="38" w:firstLine="0"/>
        <w:jc w:val="right"/>
        <w:rPr>
          <w:sz w:val="12"/>
        </w:rPr>
      </w:pPr>
      <w:r>
        <w:rPr>
          <w:color w:val="231F20"/>
          <w:w w:val="96"/>
          <w:sz w:val="12"/>
        </w:rPr>
        <w:t>2</w:t>
      </w:r>
    </w:p>
    <w:p>
      <w:pPr>
        <w:pStyle w:val="BodyText"/>
        <w:spacing w:line="268" w:lineRule="auto" w:before="103"/>
        <w:ind w:left="180" w:right="123"/>
      </w:pPr>
      <w:r>
        <w:rPr/>
        <w:br w:type="column"/>
      </w:r>
      <w:r>
        <w:rPr>
          <w:color w:val="231F20"/>
          <w:w w:val="95"/>
        </w:rPr>
        <w:t>The</w:t>
      </w:r>
      <w:r>
        <w:rPr>
          <w:color w:val="231F20"/>
          <w:spacing w:val="-37"/>
          <w:w w:val="95"/>
        </w:rPr>
        <w:t> </w:t>
      </w:r>
      <w:r>
        <w:rPr>
          <w:color w:val="231F20"/>
          <w:w w:val="95"/>
        </w:rPr>
        <w:t>nature</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7"/>
          <w:w w:val="95"/>
        </w:rPr>
        <w:t> </w:t>
      </w:r>
      <w:r>
        <w:rPr>
          <w:color w:val="231F20"/>
          <w:w w:val="95"/>
        </w:rPr>
        <w:t>current</w:t>
      </w:r>
      <w:r>
        <w:rPr>
          <w:color w:val="231F20"/>
          <w:spacing w:val="-37"/>
          <w:w w:val="95"/>
        </w:rPr>
        <w:t> </w:t>
      </w:r>
      <w:r>
        <w:rPr>
          <w:color w:val="231F20"/>
          <w:w w:val="95"/>
        </w:rPr>
        <w:t>slowdown</w:t>
      </w:r>
      <w:r>
        <w:rPr>
          <w:color w:val="231F20"/>
          <w:spacing w:val="-37"/>
          <w:w w:val="95"/>
        </w:rPr>
        <w:t> </w:t>
      </w:r>
      <w:r>
        <w:rPr>
          <w:color w:val="231F20"/>
          <w:w w:val="95"/>
        </w:rPr>
        <w:t>is</w:t>
      </w:r>
      <w:r>
        <w:rPr>
          <w:color w:val="231F20"/>
          <w:spacing w:val="-37"/>
          <w:w w:val="95"/>
        </w:rPr>
        <w:t> </w:t>
      </w:r>
      <w:r>
        <w:rPr>
          <w:color w:val="231F20"/>
          <w:w w:val="95"/>
        </w:rPr>
        <w:t>likely</w:t>
      </w:r>
      <w:r>
        <w:rPr>
          <w:color w:val="231F20"/>
          <w:spacing w:val="-38"/>
          <w:w w:val="95"/>
        </w:rPr>
        <w:t> </w:t>
      </w:r>
      <w:r>
        <w:rPr>
          <w:color w:val="231F20"/>
          <w:w w:val="95"/>
        </w:rPr>
        <w:t>to</w:t>
      </w:r>
      <w:r>
        <w:rPr>
          <w:color w:val="231F20"/>
          <w:spacing w:val="-37"/>
          <w:w w:val="95"/>
        </w:rPr>
        <w:t> </w:t>
      </w:r>
      <w:r>
        <w:rPr>
          <w:color w:val="231F20"/>
          <w:w w:val="95"/>
        </w:rPr>
        <w:t>result</w:t>
      </w:r>
      <w:r>
        <w:rPr>
          <w:color w:val="231F20"/>
          <w:spacing w:val="-37"/>
          <w:w w:val="95"/>
        </w:rPr>
        <w:t> </w:t>
      </w:r>
      <w:r>
        <w:rPr>
          <w:color w:val="231F20"/>
          <w:w w:val="95"/>
        </w:rPr>
        <w:t>in</w:t>
      </w:r>
      <w:r>
        <w:rPr>
          <w:color w:val="231F20"/>
          <w:spacing w:val="-37"/>
          <w:w w:val="95"/>
        </w:rPr>
        <w:t> </w:t>
      </w:r>
      <w:r>
        <w:rPr>
          <w:color w:val="231F20"/>
          <w:w w:val="95"/>
        </w:rPr>
        <w:t>some </w:t>
      </w:r>
      <w:r>
        <w:rPr>
          <w:color w:val="231F20"/>
          <w:w w:val="90"/>
        </w:rPr>
        <w:t>reallocation</w:t>
      </w:r>
      <w:r>
        <w:rPr>
          <w:color w:val="231F20"/>
          <w:spacing w:val="-24"/>
          <w:w w:val="90"/>
        </w:rPr>
        <w:t> </w:t>
      </w:r>
      <w:r>
        <w:rPr>
          <w:color w:val="231F20"/>
          <w:w w:val="90"/>
        </w:rPr>
        <w:t>of</w:t>
      </w:r>
      <w:r>
        <w:rPr>
          <w:color w:val="231F20"/>
          <w:spacing w:val="-20"/>
          <w:w w:val="90"/>
        </w:rPr>
        <w:t> </w:t>
      </w:r>
      <w:r>
        <w:rPr>
          <w:color w:val="231F20"/>
          <w:w w:val="90"/>
        </w:rPr>
        <w:t>individuals</w:t>
      </w:r>
      <w:r>
        <w:rPr>
          <w:color w:val="231F20"/>
          <w:spacing w:val="-20"/>
          <w:w w:val="90"/>
        </w:rPr>
        <w:t> </w:t>
      </w:r>
      <w:r>
        <w:rPr>
          <w:color w:val="231F20"/>
          <w:w w:val="90"/>
        </w:rPr>
        <w:t>away</w:t>
      </w:r>
      <w:r>
        <w:rPr>
          <w:color w:val="231F20"/>
          <w:spacing w:val="-24"/>
          <w:w w:val="90"/>
        </w:rPr>
        <w:t> </w:t>
      </w:r>
      <w:r>
        <w:rPr>
          <w:color w:val="231F20"/>
          <w:w w:val="90"/>
        </w:rPr>
        <w:t>from</w:t>
      </w:r>
      <w:r>
        <w:rPr>
          <w:color w:val="231F20"/>
          <w:spacing w:val="-20"/>
          <w:w w:val="90"/>
        </w:rPr>
        <w:t> </w:t>
      </w:r>
      <w:r>
        <w:rPr>
          <w:color w:val="231F20"/>
          <w:w w:val="90"/>
        </w:rPr>
        <w:t>sectors</w:t>
      </w:r>
      <w:r>
        <w:rPr>
          <w:color w:val="231F20"/>
          <w:spacing w:val="-20"/>
          <w:w w:val="90"/>
        </w:rPr>
        <w:t> </w:t>
      </w:r>
      <w:r>
        <w:rPr>
          <w:color w:val="231F20"/>
          <w:w w:val="90"/>
        </w:rPr>
        <w:t>most</w:t>
      </w:r>
      <w:r>
        <w:rPr>
          <w:color w:val="231F20"/>
          <w:spacing w:val="-20"/>
          <w:w w:val="90"/>
        </w:rPr>
        <w:t> </w:t>
      </w:r>
      <w:r>
        <w:rPr>
          <w:color w:val="231F20"/>
          <w:w w:val="90"/>
        </w:rPr>
        <w:t>affected</w:t>
      </w:r>
      <w:r>
        <w:rPr>
          <w:color w:val="231F20"/>
          <w:spacing w:val="-20"/>
          <w:w w:val="90"/>
        </w:rPr>
        <w:t> </w:t>
      </w:r>
      <w:r>
        <w:rPr>
          <w:color w:val="231F20"/>
          <w:w w:val="90"/>
        </w:rPr>
        <w:t>by </w:t>
      </w:r>
      <w:r>
        <w:rPr>
          <w:color w:val="231F20"/>
        </w:rPr>
        <w:t>the</w:t>
      </w:r>
      <w:r>
        <w:rPr>
          <w:color w:val="231F20"/>
          <w:spacing w:val="-35"/>
        </w:rPr>
        <w:t> </w:t>
      </w:r>
      <w:r>
        <w:rPr>
          <w:color w:val="231F20"/>
        </w:rPr>
        <w:t>downturn,</w:t>
      </w:r>
      <w:r>
        <w:rPr>
          <w:color w:val="231F20"/>
          <w:spacing w:val="-36"/>
        </w:rPr>
        <w:t> </w:t>
      </w:r>
      <w:r>
        <w:rPr>
          <w:color w:val="231F20"/>
        </w:rPr>
        <w:t>for</w:t>
      </w:r>
      <w:r>
        <w:rPr>
          <w:color w:val="231F20"/>
          <w:spacing w:val="-33"/>
        </w:rPr>
        <w:t> </w:t>
      </w:r>
      <w:r>
        <w:rPr>
          <w:color w:val="231F20"/>
        </w:rPr>
        <w:t>example</w:t>
      </w:r>
      <w:r>
        <w:rPr>
          <w:color w:val="231F20"/>
          <w:spacing w:val="-35"/>
        </w:rPr>
        <w:t> </w:t>
      </w:r>
      <w:r>
        <w:rPr>
          <w:color w:val="231F20"/>
        </w:rPr>
        <w:t>financial</w:t>
      </w:r>
      <w:r>
        <w:rPr>
          <w:color w:val="231F20"/>
          <w:spacing w:val="-33"/>
        </w:rPr>
        <w:t> </w:t>
      </w:r>
      <w:r>
        <w:rPr>
          <w:color w:val="231F20"/>
        </w:rPr>
        <w:t>services</w:t>
      </w:r>
      <w:r>
        <w:rPr>
          <w:color w:val="231F20"/>
          <w:spacing w:val="-32"/>
        </w:rPr>
        <w:t> </w:t>
      </w:r>
      <w:r>
        <w:rPr>
          <w:color w:val="231F20"/>
        </w:rPr>
        <w:t>and</w:t>
      </w:r>
    </w:p>
    <w:p>
      <w:pPr>
        <w:pStyle w:val="BodyText"/>
        <w:spacing w:line="268" w:lineRule="auto"/>
        <w:ind w:left="180" w:right="123"/>
      </w:pPr>
      <w:r>
        <w:rPr>
          <w:color w:val="231F20"/>
          <w:w w:val="90"/>
        </w:rPr>
        <w:t>property-related</w:t>
      </w:r>
      <w:r>
        <w:rPr>
          <w:color w:val="231F20"/>
          <w:spacing w:val="-24"/>
          <w:w w:val="90"/>
        </w:rPr>
        <w:t> </w:t>
      </w:r>
      <w:r>
        <w:rPr>
          <w:color w:val="231F20"/>
          <w:w w:val="90"/>
        </w:rPr>
        <w:t>sectors.</w:t>
      </w:r>
      <w:r>
        <w:rPr>
          <w:color w:val="231F20"/>
          <w:spacing w:val="6"/>
          <w:w w:val="90"/>
        </w:rPr>
        <w:t> </w:t>
      </w:r>
      <w:r>
        <w:rPr>
          <w:color w:val="231F20"/>
          <w:w w:val="90"/>
        </w:rPr>
        <w:t>Such</w:t>
      </w:r>
      <w:r>
        <w:rPr>
          <w:color w:val="231F20"/>
          <w:spacing w:val="-23"/>
          <w:w w:val="90"/>
        </w:rPr>
        <w:t> </w:t>
      </w:r>
      <w:r>
        <w:rPr>
          <w:color w:val="231F20"/>
          <w:w w:val="90"/>
        </w:rPr>
        <w:t>a</w:t>
      </w:r>
      <w:r>
        <w:rPr>
          <w:color w:val="231F20"/>
          <w:spacing w:val="-23"/>
          <w:w w:val="90"/>
        </w:rPr>
        <w:t> </w:t>
      </w:r>
      <w:r>
        <w:rPr>
          <w:color w:val="231F20"/>
          <w:w w:val="90"/>
        </w:rPr>
        <w:t>reallocation</w:t>
      </w:r>
      <w:r>
        <w:rPr>
          <w:color w:val="231F20"/>
          <w:spacing w:val="-24"/>
          <w:w w:val="90"/>
        </w:rPr>
        <w:t> </w:t>
      </w:r>
      <w:r>
        <w:rPr>
          <w:color w:val="231F20"/>
          <w:w w:val="90"/>
        </w:rPr>
        <w:t>could</w:t>
      </w:r>
      <w:r>
        <w:rPr>
          <w:color w:val="231F20"/>
          <w:spacing w:val="-26"/>
          <w:w w:val="90"/>
        </w:rPr>
        <w:t> </w:t>
      </w:r>
      <w:r>
        <w:rPr>
          <w:color w:val="231F20"/>
          <w:w w:val="90"/>
        </w:rPr>
        <w:t>take</w:t>
      </w:r>
      <w:r>
        <w:rPr>
          <w:color w:val="231F20"/>
          <w:spacing w:val="-23"/>
          <w:w w:val="90"/>
        </w:rPr>
        <w:t> </w:t>
      </w:r>
      <w:r>
        <w:rPr>
          <w:color w:val="231F20"/>
          <w:w w:val="90"/>
        </w:rPr>
        <w:t>some </w:t>
      </w:r>
      <w:r>
        <w:rPr>
          <w:color w:val="231F20"/>
        </w:rPr>
        <w:t>time</w:t>
      </w:r>
      <w:r>
        <w:rPr>
          <w:color w:val="231F20"/>
          <w:spacing w:val="-42"/>
        </w:rPr>
        <w:t> </w:t>
      </w:r>
      <w:r>
        <w:rPr>
          <w:color w:val="231F20"/>
        </w:rPr>
        <w:t>as</w:t>
      </w:r>
      <w:r>
        <w:rPr>
          <w:color w:val="231F20"/>
          <w:spacing w:val="-42"/>
        </w:rPr>
        <w:t> </w:t>
      </w:r>
      <w:r>
        <w:rPr>
          <w:color w:val="231F20"/>
        </w:rPr>
        <w:t>individuals</w:t>
      </w:r>
      <w:r>
        <w:rPr>
          <w:color w:val="231F20"/>
          <w:spacing w:val="-42"/>
        </w:rPr>
        <w:t> </w:t>
      </w:r>
      <w:r>
        <w:rPr>
          <w:color w:val="231F20"/>
        </w:rPr>
        <w:t>may</w:t>
      </w:r>
      <w:r>
        <w:rPr>
          <w:color w:val="231F20"/>
          <w:spacing w:val="-42"/>
        </w:rPr>
        <w:t> </w:t>
      </w:r>
      <w:r>
        <w:rPr>
          <w:color w:val="231F20"/>
        </w:rPr>
        <w:t>need</w:t>
      </w:r>
      <w:r>
        <w:rPr>
          <w:color w:val="231F20"/>
          <w:spacing w:val="-44"/>
        </w:rPr>
        <w:t> </w:t>
      </w:r>
      <w:r>
        <w:rPr>
          <w:color w:val="231F20"/>
        </w:rPr>
        <w:t>to</w:t>
      </w:r>
      <w:r>
        <w:rPr>
          <w:color w:val="231F20"/>
          <w:spacing w:val="-42"/>
        </w:rPr>
        <w:t> </w:t>
      </w:r>
      <w:r>
        <w:rPr>
          <w:color w:val="231F20"/>
        </w:rPr>
        <w:t>retrain</w:t>
      </w:r>
      <w:r>
        <w:rPr>
          <w:color w:val="231F20"/>
          <w:spacing w:val="-44"/>
        </w:rPr>
        <w:t> </w:t>
      </w:r>
      <w:r>
        <w:rPr>
          <w:color w:val="231F20"/>
        </w:rPr>
        <w:t>or</w:t>
      </w:r>
      <w:r>
        <w:rPr>
          <w:color w:val="231F20"/>
          <w:spacing w:val="-42"/>
        </w:rPr>
        <w:t> </w:t>
      </w:r>
      <w:r>
        <w:rPr>
          <w:color w:val="231F20"/>
        </w:rPr>
        <w:t>relocate.</w:t>
      </w:r>
      <w:r>
        <w:rPr>
          <w:color w:val="231F20"/>
          <w:spacing w:val="-28"/>
        </w:rPr>
        <w:t> </w:t>
      </w:r>
      <w:r>
        <w:rPr>
          <w:color w:val="231F20"/>
        </w:rPr>
        <w:t>The </w:t>
      </w:r>
      <w:r>
        <w:rPr>
          <w:color w:val="231F20"/>
          <w:w w:val="95"/>
        </w:rPr>
        <w:t>resulting</w:t>
      </w:r>
      <w:r>
        <w:rPr>
          <w:color w:val="231F20"/>
          <w:spacing w:val="-32"/>
          <w:w w:val="95"/>
        </w:rPr>
        <w:t> </w:t>
      </w:r>
      <w:r>
        <w:rPr>
          <w:color w:val="231F20"/>
          <w:w w:val="95"/>
        </w:rPr>
        <w:t>‘mismatch’</w:t>
      </w:r>
      <w:r>
        <w:rPr>
          <w:color w:val="231F20"/>
          <w:spacing w:val="-33"/>
          <w:w w:val="95"/>
        </w:rPr>
        <w:t> </w:t>
      </w:r>
      <w:r>
        <w:rPr>
          <w:color w:val="231F20"/>
          <w:w w:val="95"/>
        </w:rPr>
        <w:t>of</w:t>
      </w:r>
      <w:r>
        <w:rPr>
          <w:color w:val="231F20"/>
          <w:spacing w:val="-33"/>
          <w:w w:val="95"/>
        </w:rPr>
        <w:t> </w:t>
      </w:r>
      <w:r>
        <w:rPr>
          <w:color w:val="231F20"/>
          <w:w w:val="95"/>
        </w:rPr>
        <w:t>workers</w:t>
      </w:r>
      <w:r>
        <w:rPr>
          <w:color w:val="231F20"/>
          <w:spacing w:val="-32"/>
          <w:w w:val="95"/>
        </w:rPr>
        <w:t> </w:t>
      </w:r>
      <w:r>
        <w:rPr>
          <w:color w:val="231F20"/>
          <w:w w:val="95"/>
        </w:rPr>
        <w:t>would</w:t>
      </w:r>
      <w:r>
        <w:rPr>
          <w:color w:val="231F20"/>
          <w:spacing w:val="-32"/>
          <w:w w:val="95"/>
        </w:rPr>
        <w:t> </w:t>
      </w:r>
      <w:r>
        <w:rPr>
          <w:color w:val="231F20"/>
          <w:w w:val="95"/>
        </w:rPr>
        <w:t>lead</w:t>
      </w:r>
      <w:r>
        <w:rPr>
          <w:color w:val="231F20"/>
          <w:spacing w:val="-33"/>
          <w:w w:val="95"/>
        </w:rPr>
        <w:t> </w:t>
      </w:r>
      <w:r>
        <w:rPr>
          <w:color w:val="231F20"/>
          <w:w w:val="95"/>
        </w:rPr>
        <w:t>to</w:t>
      </w:r>
      <w:r>
        <w:rPr>
          <w:color w:val="231F20"/>
          <w:spacing w:val="-32"/>
          <w:w w:val="95"/>
        </w:rPr>
        <w:t> </w:t>
      </w:r>
      <w:r>
        <w:rPr>
          <w:color w:val="231F20"/>
          <w:w w:val="95"/>
        </w:rPr>
        <w:t>a</w:t>
      </w:r>
      <w:r>
        <w:rPr>
          <w:color w:val="231F20"/>
          <w:spacing w:val="-34"/>
          <w:w w:val="95"/>
        </w:rPr>
        <w:t> </w:t>
      </w:r>
      <w:r>
        <w:rPr>
          <w:color w:val="231F20"/>
          <w:w w:val="95"/>
        </w:rPr>
        <w:t>fall</w:t>
      </w:r>
      <w:r>
        <w:rPr>
          <w:color w:val="231F20"/>
          <w:spacing w:val="-31"/>
          <w:w w:val="95"/>
        </w:rPr>
        <w:t> </w:t>
      </w:r>
      <w:r>
        <w:rPr>
          <w:color w:val="231F20"/>
          <w:w w:val="95"/>
        </w:rPr>
        <w:t>in</w:t>
      </w:r>
      <w:r>
        <w:rPr>
          <w:color w:val="231F20"/>
          <w:spacing w:val="-34"/>
          <w:w w:val="95"/>
        </w:rPr>
        <w:t> </w:t>
      </w:r>
      <w:r>
        <w:rPr>
          <w:color w:val="231F20"/>
          <w:w w:val="95"/>
        </w:rPr>
        <w:t>the </w:t>
      </w:r>
      <w:r>
        <w:rPr>
          <w:color w:val="231F20"/>
        </w:rPr>
        <w:t>growth</w:t>
      </w:r>
      <w:r>
        <w:rPr>
          <w:color w:val="231F20"/>
          <w:spacing w:val="-25"/>
        </w:rPr>
        <w:t> </w:t>
      </w:r>
      <w:r>
        <w:rPr>
          <w:color w:val="231F20"/>
        </w:rPr>
        <w:t>rate</w:t>
      </w:r>
      <w:r>
        <w:rPr>
          <w:color w:val="231F20"/>
          <w:spacing w:val="-28"/>
        </w:rPr>
        <w:t> </w:t>
      </w:r>
      <w:r>
        <w:rPr>
          <w:color w:val="231F20"/>
        </w:rPr>
        <w:t>of</w:t>
      </w:r>
      <w:r>
        <w:rPr>
          <w:color w:val="231F20"/>
          <w:spacing w:val="-25"/>
        </w:rPr>
        <w:t> </w:t>
      </w:r>
      <w:r>
        <w:rPr>
          <w:color w:val="231F20"/>
        </w:rPr>
        <w:t>effective</w:t>
      </w:r>
      <w:r>
        <w:rPr>
          <w:color w:val="231F20"/>
          <w:spacing w:val="-25"/>
        </w:rPr>
        <w:t> </w:t>
      </w:r>
      <w:r>
        <w:rPr>
          <w:color w:val="231F20"/>
        </w:rPr>
        <w:t>labour</w:t>
      </w:r>
      <w:r>
        <w:rPr>
          <w:color w:val="231F20"/>
          <w:spacing w:val="-25"/>
        </w:rPr>
        <w:t> </w:t>
      </w:r>
      <w:r>
        <w:rPr>
          <w:color w:val="231F20"/>
        </w:rPr>
        <w:t>supply.</w:t>
      </w:r>
    </w:p>
    <w:p>
      <w:pPr>
        <w:pStyle w:val="BodyText"/>
        <w:spacing w:before="4"/>
        <w:rPr>
          <w:sz w:val="22"/>
        </w:rPr>
      </w:pPr>
    </w:p>
    <w:p>
      <w:pPr>
        <w:pStyle w:val="BodyText"/>
        <w:spacing w:line="268" w:lineRule="auto"/>
        <w:ind w:left="180" w:right="123"/>
      </w:pPr>
      <w:r>
        <w:rPr>
          <w:color w:val="231F20"/>
        </w:rPr>
        <w:t>In addition, the cyclical downturn could push down on </w:t>
      </w:r>
      <w:r>
        <w:rPr>
          <w:color w:val="231F20"/>
          <w:w w:val="90"/>
        </w:rPr>
        <w:t>potential</w:t>
      </w:r>
      <w:r>
        <w:rPr>
          <w:color w:val="231F20"/>
          <w:spacing w:val="-28"/>
          <w:w w:val="90"/>
        </w:rPr>
        <w:t> </w:t>
      </w:r>
      <w:r>
        <w:rPr>
          <w:color w:val="231F20"/>
          <w:w w:val="90"/>
        </w:rPr>
        <w:t>supply</w:t>
      </w:r>
      <w:r>
        <w:rPr>
          <w:color w:val="231F20"/>
          <w:spacing w:val="-27"/>
          <w:w w:val="90"/>
        </w:rPr>
        <w:t> </w:t>
      </w:r>
      <w:r>
        <w:rPr>
          <w:color w:val="231F20"/>
          <w:w w:val="90"/>
        </w:rPr>
        <w:t>growth</w:t>
      </w:r>
      <w:r>
        <w:rPr>
          <w:color w:val="231F20"/>
          <w:spacing w:val="-30"/>
          <w:w w:val="90"/>
        </w:rPr>
        <w:t> </w:t>
      </w:r>
      <w:r>
        <w:rPr>
          <w:color w:val="231F20"/>
          <w:w w:val="90"/>
        </w:rPr>
        <w:t>via</w:t>
      </w:r>
      <w:r>
        <w:rPr>
          <w:color w:val="231F20"/>
          <w:spacing w:val="-28"/>
          <w:w w:val="90"/>
        </w:rPr>
        <w:t> </w:t>
      </w:r>
      <w:r>
        <w:rPr>
          <w:color w:val="231F20"/>
          <w:w w:val="90"/>
        </w:rPr>
        <w:t>a</w:t>
      </w:r>
      <w:r>
        <w:rPr>
          <w:color w:val="231F20"/>
          <w:spacing w:val="-30"/>
          <w:w w:val="90"/>
        </w:rPr>
        <w:t> </w:t>
      </w:r>
      <w:r>
        <w:rPr>
          <w:color w:val="231F20"/>
          <w:w w:val="90"/>
        </w:rPr>
        <w:t>deterioration</w:t>
      </w:r>
      <w:r>
        <w:rPr>
          <w:color w:val="231F20"/>
          <w:spacing w:val="-27"/>
          <w:w w:val="90"/>
        </w:rPr>
        <w:t> </w:t>
      </w:r>
      <w:r>
        <w:rPr>
          <w:color w:val="231F20"/>
          <w:w w:val="90"/>
        </w:rPr>
        <w:t>in</w:t>
      </w:r>
      <w:r>
        <w:rPr>
          <w:color w:val="231F20"/>
          <w:spacing w:val="-28"/>
          <w:w w:val="90"/>
        </w:rPr>
        <w:t> </w:t>
      </w:r>
      <w:r>
        <w:rPr>
          <w:color w:val="231F20"/>
          <w:w w:val="90"/>
        </w:rPr>
        <w:t>individuals’</w:t>
      </w:r>
      <w:r>
        <w:rPr>
          <w:color w:val="231F20"/>
          <w:spacing w:val="-27"/>
          <w:w w:val="90"/>
        </w:rPr>
        <w:t> </w:t>
      </w:r>
      <w:r>
        <w:rPr>
          <w:color w:val="231F20"/>
          <w:w w:val="90"/>
        </w:rPr>
        <w:t>skills. </w:t>
      </w:r>
      <w:r>
        <w:rPr>
          <w:color w:val="231F20"/>
          <w:w w:val="95"/>
        </w:rPr>
        <w:t>If</w:t>
      </w:r>
      <w:r>
        <w:rPr>
          <w:color w:val="231F20"/>
          <w:spacing w:val="-36"/>
          <w:w w:val="95"/>
        </w:rPr>
        <w:t> </w:t>
      </w:r>
      <w:r>
        <w:rPr>
          <w:color w:val="231F20"/>
          <w:w w:val="95"/>
        </w:rPr>
        <w:t>individuals</w:t>
      </w:r>
      <w:r>
        <w:rPr>
          <w:color w:val="231F20"/>
          <w:spacing w:val="-36"/>
          <w:w w:val="95"/>
        </w:rPr>
        <w:t> </w:t>
      </w:r>
      <w:r>
        <w:rPr>
          <w:color w:val="231F20"/>
          <w:w w:val="95"/>
        </w:rPr>
        <w:t>are</w:t>
      </w:r>
      <w:r>
        <w:rPr>
          <w:color w:val="231F20"/>
          <w:spacing w:val="-35"/>
          <w:w w:val="95"/>
        </w:rPr>
        <w:t> </w:t>
      </w:r>
      <w:r>
        <w:rPr>
          <w:color w:val="231F20"/>
          <w:w w:val="95"/>
        </w:rPr>
        <w:t>unemployed</w:t>
      </w:r>
      <w:r>
        <w:rPr>
          <w:color w:val="231F20"/>
          <w:spacing w:val="-38"/>
          <w:w w:val="95"/>
        </w:rPr>
        <w:t> </w:t>
      </w:r>
      <w:r>
        <w:rPr>
          <w:color w:val="231F20"/>
          <w:w w:val="95"/>
        </w:rPr>
        <w:t>for</w:t>
      </w:r>
      <w:r>
        <w:rPr>
          <w:color w:val="231F20"/>
          <w:spacing w:val="-35"/>
          <w:w w:val="95"/>
        </w:rPr>
        <w:t> </w:t>
      </w:r>
      <w:r>
        <w:rPr>
          <w:color w:val="231F20"/>
          <w:w w:val="95"/>
        </w:rPr>
        <w:t>a</w:t>
      </w:r>
      <w:r>
        <w:rPr>
          <w:color w:val="231F20"/>
          <w:spacing w:val="-36"/>
          <w:w w:val="95"/>
        </w:rPr>
        <w:t> </w:t>
      </w:r>
      <w:r>
        <w:rPr>
          <w:color w:val="231F20"/>
          <w:w w:val="95"/>
        </w:rPr>
        <w:t>long</w:t>
      </w:r>
      <w:r>
        <w:rPr>
          <w:color w:val="231F20"/>
          <w:spacing w:val="-36"/>
          <w:w w:val="95"/>
        </w:rPr>
        <w:t> </w:t>
      </w:r>
      <w:r>
        <w:rPr>
          <w:color w:val="231F20"/>
          <w:w w:val="95"/>
        </w:rPr>
        <w:t>period</w:t>
      </w:r>
      <w:r>
        <w:rPr>
          <w:color w:val="231F20"/>
          <w:spacing w:val="-37"/>
          <w:w w:val="95"/>
        </w:rPr>
        <w:t> </w:t>
      </w:r>
      <w:r>
        <w:rPr>
          <w:color w:val="231F20"/>
          <w:w w:val="95"/>
        </w:rPr>
        <w:t>of</w:t>
      </w:r>
      <w:r>
        <w:rPr>
          <w:color w:val="231F20"/>
          <w:spacing w:val="-37"/>
          <w:w w:val="95"/>
        </w:rPr>
        <w:t> </w:t>
      </w:r>
      <w:r>
        <w:rPr>
          <w:color w:val="231F20"/>
          <w:w w:val="95"/>
        </w:rPr>
        <w:t>time,</w:t>
      </w:r>
      <w:r>
        <w:rPr>
          <w:color w:val="231F20"/>
          <w:spacing w:val="-38"/>
          <w:w w:val="95"/>
        </w:rPr>
        <w:t> </w:t>
      </w:r>
      <w:r>
        <w:rPr>
          <w:color w:val="231F20"/>
          <w:w w:val="95"/>
        </w:rPr>
        <w:t>their </w:t>
      </w:r>
      <w:r>
        <w:rPr>
          <w:color w:val="231F20"/>
        </w:rPr>
        <w:t>skills</w:t>
      </w:r>
      <w:r>
        <w:rPr>
          <w:color w:val="231F20"/>
          <w:spacing w:val="-42"/>
        </w:rPr>
        <w:t> </w:t>
      </w:r>
      <w:r>
        <w:rPr>
          <w:color w:val="231F20"/>
        </w:rPr>
        <w:t>may</w:t>
      </w:r>
      <w:r>
        <w:rPr>
          <w:color w:val="231F20"/>
          <w:spacing w:val="-42"/>
        </w:rPr>
        <w:t> </w:t>
      </w:r>
      <w:r>
        <w:rPr>
          <w:color w:val="231F20"/>
        </w:rPr>
        <w:t>become</w:t>
      </w:r>
      <w:r>
        <w:rPr>
          <w:color w:val="231F20"/>
          <w:spacing w:val="-41"/>
        </w:rPr>
        <w:t> </w:t>
      </w:r>
      <w:r>
        <w:rPr>
          <w:color w:val="231F20"/>
        </w:rPr>
        <w:t>less</w:t>
      </w:r>
      <w:r>
        <w:rPr>
          <w:color w:val="231F20"/>
          <w:spacing w:val="-42"/>
        </w:rPr>
        <w:t> </w:t>
      </w:r>
      <w:r>
        <w:rPr>
          <w:color w:val="231F20"/>
        </w:rPr>
        <w:t>relevant</w:t>
      </w:r>
      <w:r>
        <w:rPr>
          <w:color w:val="231F20"/>
          <w:spacing w:val="-43"/>
        </w:rPr>
        <w:t> </w:t>
      </w:r>
      <w:r>
        <w:rPr>
          <w:color w:val="231F20"/>
        </w:rPr>
        <w:t>to</w:t>
      </w:r>
      <w:r>
        <w:rPr>
          <w:color w:val="231F20"/>
          <w:spacing w:val="-42"/>
        </w:rPr>
        <w:t> </w:t>
      </w:r>
      <w:r>
        <w:rPr>
          <w:color w:val="231F20"/>
        </w:rPr>
        <w:t>employers,</w:t>
      </w:r>
      <w:r>
        <w:rPr>
          <w:color w:val="231F20"/>
          <w:spacing w:val="-41"/>
        </w:rPr>
        <w:t> </w:t>
      </w:r>
      <w:r>
        <w:rPr>
          <w:color w:val="231F20"/>
        </w:rPr>
        <w:t>and</w:t>
      </w:r>
      <w:r>
        <w:rPr>
          <w:color w:val="231F20"/>
          <w:spacing w:val="-42"/>
        </w:rPr>
        <w:t> </w:t>
      </w:r>
      <w:r>
        <w:rPr>
          <w:color w:val="231F20"/>
        </w:rPr>
        <w:t>it</w:t>
      </w:r>
      <w:r>
        <w:rPr>
          <w:color w:val="231F20"/>
          <w:spacing w:val="-42"/>
        </w:rPr>
        <w:t> </w:t>
      </w:r>
      <w:r>
        <w:rPr>
          <w:color w:val="231F20"/>
        </w:rPr>
        <w:t>may become</w:t>
      </w:r>
      <w:r>
        <w:rPr>
          <w:color w:val="231F20"/>
          <w:spacing w:val="-45"/>
        </w:rPr>
        <w:t> </w:t>
      </w:r>
      <w:r>
        <w:rPr>
          <w:color w:val="231F20"/>
        </w:rPr>
        <w:t>increasingly</w:t>
      </w:r>
      <w:r>
        <w:rPr>
          <w:color w:val="231F20"/>
          <w:spacing w:val="-46"/>
        </w:rPr>
        <w:t> </w:t>
      </w:r>
      <w:r>
        <w:rPr>
          <w:color w:val="231F20"/>
        </w:rPr>
        <w:t>difficult</w:t>
      </w:r>
      <w:r>
        <w:rPr>
          <w:color w:val="231F20"/>
          <w:spacing w:val="-46"/>
        </w:rPr>
        <w:t> </w:t>
      </w:r>
      <w:r>
        <w:rPr>
          <w:color w:val="231F20"/>
        </w:rPr>
        <w:t>for</w:t>
      </w:r>
      <w:r>
        <w:rPr>
          <w:color w:val="231F20"/>
          <w:spacing w:val="-46"/>
        </w:rPr>
        <w:t> </w:t>
      </w:r>
      <w:r>
        <w:rPr>
          <w:color w:val="231F20"/>
        </w:rPr>
        <w:t>them</w:t>
      </w:r>
      <w:r>
        <w:rPr>
          <w:color w:val="231F20"/>
          <w:spacing w:val="-46"/>
        </w:rPr>
        <w:t> </w:t>
      </w:r>
      <w:r>
        <w:rPr>
          <w:color w:val="231F20"/>
        </w:rPr>
        <w:t>to</w:t>
      </w:r>
      <w:r>
        <w:rPr>
          <w:color w:val="231F20"/>
          <w:spacing w:val="-46"/>
        </w:rPr>
        <w:t> </w:t>
      </w:r>
      <w:r>
        <w:rPr>
          <w:color w:val="231F20"/>
        </w:rPr>
        <w:t>find</w:t>
      </w:r>
      <w:r>
        <w:rPr>
          <w:color w:val="231F20"/>
          <w:spacing w:val="-46"/>
        </w:rPr>
        <w:t> </w:t>
      </w:r>
      <w:r>
        <w:rPr>
          <w:color w:val="231F20"/>
        </w:rPr>
        <w:t>work.</w:t>
      </w:r>
      <w:r>
        <w:rPr>
          <w:color w:val="231F20"/>
          <w:spacing w:val="-33"/>
        </w:rPr>
        <w:t> </w:t>
      </w:r>
      <w:r>
        <w:rPr>
          <w:color w:val="231F20"/>
        </w:rPr>
        <w:t>That would</w:t>
      </w:r>
      <w:r>
        <w:rPr>
          <w:color w:val="231F20"/>
          <w:spacing w:val="-39"/>
        </w:rPr>
        <w:t> </w:t>
      </w:r>
      <w:r>
        <w:rPr>
          <w:color w:val="231F20"/>
        </w:rPr>
        <w:t>push</w:t>
      </w:r>
      <w:r>
        <w:rPr>
          <w:color w:val="231F20"/>
          <w:spacing w:val="-41"/>
        </w:rPr>
        <w:t> </w:t>
      </w:r>
      <w:r>
        <w:rPr>
          <w:color w:val="231F20"/>
        </w:rPr>
        <w:t>down</w:t>
      </w:r>
      <w:r>
        <w:rPr>
          <w:color w:val="231F20"/>
          <w:spacing w:val="-41"/>
        </w:rPr>
        <w:t> </w:t>
      </w:r>
      <w:r>
        <w:rPr>
          <w:color w:val="231F20"/>
        </w:rPr>
        <w:t>on</w:t>
      </w:r>
      <w:r>
        <w:rPr>
          <w:color w:val="231F20"/>
          <w:spacing w:val="-41"/>
        </w:rPr>
        <w:t> </w:t>
      </w:r>
      <w:r>
        <w:rPr>
          <w:color w:val="231F20"/>
        </w:rPr>
        <w:t>the</w:t>
      </w:r>
      <w:r>
        <w:rPr>
          <w:color w:val="231F20"/>
          <w:spacing w:val="-38"/>
        </w:rPr>
        <w:t> </w:t>
      </w:r>
      <w:r>
        <w:rPr>
          <w:color w:val="231F20"/>
        </w:rPr>
        <w:t>labour</w:t>
      </w:r>
      <w:r>
        <w:rPr>
          <w:color w:val="231F20"/>
          <w:spacing w:val="-39"/>
        </w:rPr>
        <w:t> </w:t>
      </w:r>
      <w:r>
        <w:rPr>
          <w:color w:val="231F20"/>
        </w:rPr>
        <w:t>available</w:t>
      </w:r>
      <w:r>
        <w:rPr>
          <w:color w:val="231F20"/>
          <w:spacing w:val="-41"/>
        </w:rPr>
        <w:t> </w:t>
      </w:r>
      <w:r>
        <w:rPr>
          <w:color w:val="231F20"/>
        </w:rPr>
        <w:t>to</w:t>
      </w:r>
      <w:r>
        <w:rPr>
          <w:color w:val="231F20"/>
          <w:spacing w:val="-39"/>
        </w:rPr>
        <w:t> </w:t>
      </w:r>
      <w:r>
        <w:rPr>
          <w:color w:val="231F20"/>
        </w:rPr>
        <w:t>companies.</w:t>
      </w:r>
    </w:p>
    <w:p>
      <w:pPr>
        <w:pStyle w:val="BodyText"/>
        <w:spacing w:line="232" w:lineRule="exact"/>
        <w:ind w:left="180"/>
      </w:pPr>
      <w:r>
        <w:rPr>
          <w:color w:val="231F20"/>
          <w:w w:val="95"/>
        </w:rPr>
        <w:t>Long-term</w:t>
      </w:r>
      <w:r>
        <w:rPr>
          <w:color w:val="231F20"/>
          <w:spacing w:val="-31"/>
          <w:w w:val="95"/>
        </w:rPr>
        <w:t> </w:t>
      </w:r>
      <w:r>
        <w:rPr>
          <w:color w:val="231F20"/>
          <w:w w:val="95"/>
        </w:rPr>
        <w:t>unemployment</w:t>
      </w:r>
      <w:r>
        <w:rPr>
          <w:color w:val="231F20"/>
          <w:spacing w:val="-30"/>
          <w:w w:val="95"/>
        </w:rPr>
        <w:t> </w:t>
      </w:r>
      <w:r>
        <w:rPr>
          <w:color w:val="231F20"/>
          <w:w w:val="95"/>
        </w:rPr>
        <w:t>picked</w:t>
      </w:r>
      <w:r>
        <w:rPr>
          <w:color w:val="231F20"/>
          <w:spacing w:val="-30"/>
          <w:w w:val="95"/>
        </w:rPr>
        <w:t> </w:t>
      </w:r>
      <w:r>
        <w:rPr>
          <w:color w:val="231F20"/>
          <w:w w:val="95"/>
        </w:rPr>
        <w:t>up</w:t>
      </w:r>
      <w:r>
        <w:rPr>
          <w:color w:val="231F20"/>
          <w:spacing w:val="-30"/>
          <w:w w:val="95"/>
        </w:rPr>
        <w:t> </w:t>
      </w:r>
      <w:r>
        <w:rPr>
          <w:color w:val="231F20"/>
          <w:w w:val="95"/>
        </w:rPr>
        <w:t>in</w:t>
      </w:r>
      <w:r>
        <w:rPr>
          <w:color w:val="231F20"/>
          <w:spacing w:val="-30"/>
          <w:w w:val="95"/>
        </w:rPr>
        <w:t> </w:t>
      </w:r>
      <w:r>
        <w:rPr>
          <w:color w:val="231F20"/>
          <w:w w:val="95"/>
        </w:rPr>
        <w:t>such</w:t>
      </w:r>
      <w:r>
        <w:rPr>
          <w:color w:val="231F20"/>
          <w:spacing w:val="-30"/>
          <w:w w:val="95"/>
        </w:rPr>
        <w:t> </w:t>
      </w:r>
      <w:r>
        <w:rPr>
          <w:color w:val="231F20"/>
          <w:w w:val="95"/>
        </w:rPr>
        <w:t>a</w:t>
      </w:r>
      <w:r>
        <w:rPr>
          <w:color w:val="231F20"/>
          <w:spacing w:val="-31"/>
          <w:w w:val="95"/>
        </w:rPr>
        <w:t> </w:t>
      </w:r>
      <w:r>
        <w:rPr>
          <w:color w:val="231F20"/>
          <w:w w:val="95"/>
        </w:rPr>
        <w:t>way</w:t>
      </w:r>
      <w:r>
        <w:rPr>
          <w:color w:val="231F20"/>
          <w:spacing w:val="-33"/>
          <w:w w:val="95"/>
        </w:rPr>
        <w:t> </w:t>
      </w:r>
      <w:r>
        <w:rPr>
          <w:color w:val="231F20"/>
          <w:w w:val="95"/>
        </w:rPr>
        <w:t>during</w:t>
      </w:r>
      <w:r>
        <w:rPr>
          <w:color w:val="231F20"/>
          <w:spacing w:val="-32"/>
          <w:w w:val="95"/>
        </w:rPr>
        <w:t> </w:t>
      </w:r>
      <w:r>
        <w:rPr>
          <w:color w:val="231F20"/>
          <w:w w:val="95"/>
        </w:rPr>
        <w:t>the</w:t>
      </w:r>
    </w:p>
    <w:p>
      <w:pPr>
        <w:spacing w:after="0" w:line="232" w:lineRule="exact"/>
        <w:sectPr>
          <w:type w:val="continuous"/>
          <w:pgSz w:w="11900" w:h="16840"/>
          <w:pgMar w:top="1560" w:bottom="0" w:left="640" w:right="640"/>
          <w:cols w:num="3" w:equalWidth="0">
            <w:col w:w="3250" w:space="61"/>
            <w:col w:w="750" w:space="1241"/>
            <w:col w:w="5318"/>
          </w:cols>
        </w:sectPr>
      </w:pPr>
    </w:p>
    <w:p>
      <w:pPr>
        <w:spacing w:line="123" w:lineRule="exact" w:before="61"/>
        <w:ind w:left="3954" w:right="0" w:firstLine="0"/>
        <w:jc w:val="left"/>
        <w:rPr>
          <w:sz w:val="12"/>
        </w:rPr>
      </w:pPr>
      <w:r>
        <w:rPr>
          <w:color w:val="231F20"/>
          <w:w w:val="105"/>
          <w:sz w:val="12"/>
        </w:rPr>
        <w:t>0</w:t>
      </w:r>
    </w:p>
    <w:p>
      <w:pPr>
        <w:tabs>
          <w:tab w:pos="909" w:val="left" w:leader="none"/>
          <w:tab w:pos="1443" w:val="left" w:leader="none"/>
          <w:tab w:pos="1977" w:val="left" w:leader="none"/>
          <w:tab w:pos="2428" w:val="left" w:leader="none"/>
          <w:tab w:pos="3042" w:val="left" w:leader="none"/>
          <w:tab w:pos="3576" w:val="left" w:leader="none"/>
        </w:tabs>
        <w:spacing w:line="123" w:lineRule="exact" w:before="0"/>
        <w:ind w:left="315" w:right="0" w:firstLine="0"/>
        <w:jc w:val="left"/>
        <w:rPr>
          <w:sz w:val="12"/>
        </w:rPr>
      </w:pPr>
      <w:r>
        <w:rPr>
          <w:color w:val="231F20"/>
          <w:sz w:val="12"/>
        </w:rPr>
        <w:t>1984</w:t>
        <w:tab/>
        <w:t>88</w:t>
        <w:tab/>
        <w:t>92</w:t>
        <w:tab/>
        <w:t>96</w:t>
        <w:tab/>
        <w:t>2000</w:t>
        <w:tab/>
        <w:t>04</w:t>
        <w:tab/>
        <w:t>08</w:t>
      </w:r>
    </w:p>
    <w:p>
      <w:pPr>
        <w:pStyle w:val="BodyText"/>
        <w:spacing w:before="10"/>
        <w:rPr>
          <w:sz w:val="14"/>
        </w:rPr>
      </w:pPr>
    </w:p>
    <w:p>
      <w:pPr>
        <w:spacing w:before="0"/>
        <w:ind w:left="180" w:right="0" w:firstLine="0"/>
        <w:jc w:val="left"/>
        <w:rPr>
          <w:sz w:val="11"/>
        </w:rPr>
      </w:pPr>
      <w:r>
        <w:rPr>
          <w:color w:val="231F20"/>
          <w:sz w:val="11"/>
        </w:rPr>
        <w:t>Sources: ONS (including Labour Force Survey) and Bank calculations.</w:t>
      </w:r>
    </w:p>
    <w:p>
      <w:pPr>
        <w:pStyle w:val="BodyText"/>
        <w:spacing w:before="4"/>
        <w:rPr>
          <w:sz w:val="11"/>
        </w:rPr>
      </w:pPr>
    </w:p>
    <w:p>
      <w:pPr>
        <w:spacing w:before="0"/>
        <w:ind w:left="180" w:right="0" w:firstLine="0"/>
        <w:jc w:val="left"/>
        <w:rPr>
          <w:sz w:val="11"/>
        </w:rPr>
      </w:pPr>
      <w:r>
        <w:rPr>
          <w:color w:val="231F20"/>
          <w:sz w:val="11"/>
        </w:rPr>
        <w:t>(a)</w:t>
      </w:r>
      <w:r>
        <w:rPr>
          <w:color w:val="231F20"/>
          <w:spacing w:val="-8"/>
          <w:sz w:val="11"/>
        </w:rPr>
        <w:t> </w:t>
      </w:r>
      <w:r>
        <w:rPr>
          <w:color w:val="231F20"/>
          <w:sz w:val="11"/>
        </w:rPr>
        <w:t>Data</w:t>
      </w:r>
      <w:r>
        <w:rPr>
          <w:color w:val="231F20"/>
          <w:spacing w:val="-21"/>
          <w:sz w:val="11"/>
        </w:rPr>
        <w:t> </w:t>
      </w:r>
      <w:r>
        <w:rPr>
          <w:color w:val="231F20"/>
          <w:sz w:val="11"/>
        </w:rPr>
        <w:t>for</w:t>
      </w:r>
      <w:r>
        <w:rPr>
          <w:color w:val="231F20"/>
          <w:spacing w:val="-19"/>
          <w:sz w:val="11"/>
        </w:rPr>
        <w:t> </w:t>
      </w:r>
      <w:r>
        <w:rPr>
          <w:color w:val="231F20"/>
          <w:sz w:val="11"/>
        </w:rPr>
        <w:t>2008</w:t>
      </w:r>
      <w:r>
        <w:rPr>
          <w:color w:val="231F20"/>
          <w:spacing w:val="-20"/>
          <w:sz w:val="11"/>
        </w:rPr>
        <w:t> </w:t>
      </w:r>
      <w:r>
        <w:rPr>
          <w:color w:val="231F20"/>
          <w:sz w:val="11"/>
        </w:rPr>
        <w:t>are</w:t>
      </w:r>
      <w:r>
        <w:rPr>
          <w:color w:val="231F20"/>
          <w:spacing w:val="-21"/>
          <w:sz w:val="11"/>
        </w:rPr>
        <w:t> </w:t>
      </w:r>
      <w:r>
        <w:rPr>
          <w:color w:val="231F20"/>
          <w:sz w:val="11"/>
        </w:rPr>
        <w:t>for</w:t>
      </w:r>
      <w:r>
        <w:rPr>
          <w:color w:val="231F20"/>
          <w:spacing w:val="-20"/>
          <w:sz w:val="11"/>
        </w:rPr>
        <w:t> </w:t>
      </w:r>
      <w:r>
        <w:rPr>
          <w:color w:val="231F20"/>
          <w:sz w:val="11"/>
        </w:rPr>
        <w:t>2008</w:t>
      </w:r>
      <w:r>
        <w:rPr>
          <w:color w:val="231F20"/>
          <w:spacing w:val="-19"/>
          <w:sz w:val="11"/>
        </w:rPr>
        <w:t> </w:t>
      </w:r>
      <w:r>
        <w:rPr>
          <w:color w:val="231F20"/>
          <w:sz w:val="11"/>
        </w:rPr>
        <w:t>H1.</w:t>
      </w:r>
      <w:r>
        <w:rPr>
          <w:color w:val="231F20"/>
          <w:spacing w:val="-6"/>
          <w:sz w:val="11"/>
        </w:rPr>
        <w:t> </w:t>
      </w:r>
      <w:r>
        <w:rPr>
          <w:color w:val="231F20"/>
          <w:sz w:val="11"/>
        </w:rPr>
        <w:t>Data</w:t>
      </w:r>
      <w:r>
        <w:rPr>
          <w:color w:val="231F20"/>
          <w:spacing w:val="-20"/>
          <w:sz w:val="11"/>
        </w:rPr>
        <w:t> </w:t>
      </w:r>
      <w:r>
        <w:rPr>
          <w:color w:val="231F20"/>
          <w:sz w:val="11"/>
        </w:rPr>
        <w:t>prior</w:t>
      </w:r>
      <w:r>
        <w:rPr>
          <w:color w:val="231F20"/>
          <w:spacing w:val="-21"/>
          <w:sz w:val="11"/>
        </w:rPr>
        <w:t> </w:t>
      </w:r>
      <w:r>
        <w:rPr>
          <w:color w:val="231F20"/>
          <w:sz w:val="11"/>
        </w:rPr>
        <w:t>to</w:t>
      </w:r>
      <w:r>
        <w:rPr>
          <w:color w:val="231F20"/>
          <w:spacing w:val="-19"/>
          <w:sz w:val="11"/>
        </w:rPr>
        <w:t> </w:t>
      </w:r>
      <w:r>
        <w:rPr>
          <w:color w:val="231F20"/>
          <w:sz w:val="11"/>
        </w:rPr>
        <w:t>1992</w:t>
      </w:r>
      <w:r>
        <w:rPr>
          <w:color w:val="231F20"/>
          <w:spacing w:val="-20"/>
          <w:sz w:val="11"/>
        </w:rPr>
        <w:t> </w:t>
      </w:r>
      <w:r>
        <w:rPr>
          <w:color w:val="231F20"/>
          <w:sz w:val="11"/>
        </w:rPr>
        <w:t>are</w:t>
      </w:r>
      <w:r>
        <w:rPr>
          <w:color w:val="231F20"/>
          <w:spacing w:val="-20"/>
          <w:sz w:val="11"/>
        </w:rPr>
        <w:t> </w:t>
      </w:r>
      <w:r>
        <w:rPr>
          <w:color w:val="231F20"/>
          <w:sz w:val="11"/>
        </w:rPr>
        <w:t>based</w:t>
      </w:r>
      <w:r>
        <w:rPr>
          <w:color w:val="231F20"/>
          <w:spacing w:val="-21"/>
          <w:sz w:val="11"/>
        </w:rPr>
        <w:t> </w:t>
      </w:r>
      <w:r>
        <w:rPr>
          <w:color w:val="231F20"/>
          <w:sz w:val="11"/>
        </w:rPr>
        <w:t>on</w:t>
      </w:r>
      <w:r>
        <w:rPr>
          <w:color w:val="231F20"/>
          <w:spacing w:val="-19"/>
          <w:sz w:val="11"/>
        </w:rPr>
        <w:t> </w:t>
      </w:r>
      <w:r>
        <w:rPr>
          <w:color w:val="231F20"/>
          <w:sz w:val="11"/>
        </w:rPr>
        <w:t>LFS</w:t>
      </w:r>
      <w:r>
        <w:rPr>
          <w:color w:val="231F20"/>
          <w:spacing w:val="-20"/>
          <w:sz w:val="11"/>
        </w:rPr>
        <w:t> </w:t>
      </w:r>
      <w:r>
        <w:rPr>
          <w:color w:val="231F20"/>
          <w:sz w:val="11"/>
        </w:rPr>
        <w:t>microdata.</w:t>
      </w:r>
    </w:p>
    <w:p>
      <w:pPr>
        <w:pStyle w:val="BodyText"/>
        <w:spacing w:before="28"/>
        <w:ind w:left="180"/>
      </w:pPr>
      <w:r>
        <w:rPr/>
        <w:br w:type="column"/>
      </w:r>
      <w:r>
        <w:rPr>
          <w:color w:val="231F20"/>
        </w:rPr>
        <w:t>early 1990s and was slow to fall back (Chart 3.11).</w:t>
      </w:r>
    </w:p>
    <w:p>
      <w:pPr>
        <w:pStyle w:val="BodyText"/>
        <w:spacing w:before="9"/>
        <w:rPr>
          <w:sz w:val="24"/>
        </w:rPr>
      </w:pPr>
    </w:p>
    <w:p>
      <w:pPr>
        <w:pStyle w:val="BodyText"/>
        <w:spacing w:line="268" w:lineRule="auto"/>
        <w:ind w:left="180" w:right="123"/>
      </w:pPr>
      <w:r>
        <w:rPr>
          <w:color w:val="231F20"/>
          <w:w w:val="95"/>
        </w:rPr>
        <w:t>Other</w:t>
      </w:r>
      <w:r>
        <w:rPr>
          <w:color w:val="231F20"/>
          <w:spacing w:val="-41"/>
          <w:w w:val="95"/>
        </w:rPr>
        <w:t> </w:t>
      </w:r>
      <w:r>
        <w:rPr>
          <w:color w:val="231F20"/>
          <w:w w:val="95"/>
        </w:rPr>
        <w:t>factors</w:t>
      </w:r>
      <w:r>
        <w:rPr>
          <w:color w:val="231F20"/>
          <w:spacing w:val="-37"/>
          <w:w w:val="95"/>
        </w:rPr>
        <w:t> </w:t>
      </w:r>
      <w:r>
        <w:rPr>
          <w:color w:val="231F20"/>
          <w:w w:val="95"/>
        </w:rPr>
        <w:t>may</w:t>
      </w:r>
      <w:r>
        <w:rPr>
          <w:color w:val="231F20"/>
          <w:spacing w:val="-38"/>
          <w:w w:val="95"/>
        </w:rPr>
        <w:t> </w:t>
      </w:r>
      <w:r>
        <w:rPr>
          <w:color w:val="231F20"/>
          <w:w w:val="95"/>
        </w:rPr>
        <w:t>also</w:t>
      </w:r>
      <w:r>
        <w:rPr>
          <w:color w:val="231F20"/>
          <w:spacing w:val="-38"/>
          <w:w w:val="95"/>
        </w:rPr>
        <w:t> </w:t>
      </w:r>
      <w:r>
        <w:rPr>
          <w:color w:val="231F20"/>
          <w:w w:val="95"/>
        </w:rPr>
        <w:t>reduce</w:t>
      </w:r>
      <w:r>
        <w:rPr>
          <w:color w:val="231F20"/>
          <w:spacing w:val="-40"/>
          <w:w w:val="95"/>
        </w:rPr>
        <w:t> </w:t>
      </w:r>
      <w:r>
        <w:rPr>
          <w:color w:val="231F20"/>
          <w:w w:val="95"/>
        </w:rPr>
        <w:t>the</w:t>
      </w:r>
      <w:r>
        <w:rPr>
          <w:color w:val="231F20"/>
          <w:spacing w:val="-37"/>
          <w:w w:val="95"/>
        </w:rPr>
        <w:t> </w:t>
      </w:r>
      <w:r>
        <w:rPr>
          <w:color w:val="231F20"/>
          <w:w w:val="95"/>
        </w:rPr>
        <w:t>supply</w:t>
      </w:r>
      <w:r>
        <w:rPr>
          <w:color w:val="231F20"/>
          <w:spacing w:val="-40"/>
          <w:w w:val="95"/>
        </w:rPr>
        <w:t> </w:t>
      </w:r>
      <w:r>
        <w:rPr>
          <w:color w:val="231F20"/>
          <w:w w:val="95"/>
        </w:rPr>
        <w:t>of</w:t>
      </w:r>
      <w:r>
        <w:rPr>
          <w:color w:val="231F20"/>
          <w:spacing w:val="-38"/>
          <w:w w:val="95"/>
        </w:rPr>
        <w:t> </w:t>
      </w:r>
      <w:r>
        <w:rPr>
          <w:color w:val="231F20"/>
          <w:w w:val="95"/>
        </w:rPr>
        <w:t>labour.</w:t>
      </w:r>
      <w:r>
        <w:rPr>
          <w:color w:val="231F20"/>
          <w:spacing w:val="-17"/>
          <w:w w:val="95"/>
        </w:rPr>
        <w:t> </w:t>
      </w:r>
      <w:r>
        <w:rPr>
          <w:color w:val="231F20"/>
          <w:w w:val="95"/>
        </w:rPr>
        <w:t>First, some</w:t>
      </w:r>
      <w:r>
        <w:rPr>
          <w:color w:val="231F20"/>
          <w:spacing w:val="-41"/>
          <w:w w:val="95"/>
        </w:rPr>
        <w:t> </w:t>
      </w:r>
      <w:r>
        <w:rPr>
          <w:color w:val="231F20"/>
          <w:w w:val="95"/>
        </w:rPr>
        <w:t>people</w:t>
      </w:r>
      <w:r>
        <w:rPr>
          <w:color w:val="231F20"/>
          <w:spacing w:val="-40"/>
          <w:w w:val="95"/>
        </w:rPr>
        <w:t> </w:t>
      </w:r>
      <w:r>
        <w:rPr>
          <w:color w:val="231F20"/>
          <w:w w:val="95"/>
        </w:rPr>
        <w:t>may</w:t>
      </w:r>
      <w:r>
        <w:rPr>
          <w:color w:val="231F20"/>
          <w:spacing w:val="-41"/>
          <w:w w:val="95"/>
        </w:rPr>
        <w:t> </w:t>
      </w:r>
      <w:r>
        <w:rPr>
          <w:color w:val="231F20"/>
          <w:w w:val="95"/>
        </w:rPr>
        <w:t>be</w:t>
      </w:r>
      <w:r>
        <w:rPr>
          <w:color w:val="231F20"/>
          <w:spacing w:val="-42"/>
          <w:w w:val="95"/>
        </w:rPr>
        <w:t> </w:t>
      </w:r>
      <w:r>
        <w:rPr>
          <w:color w:val="231F20"/>
          <w:w w:val="95"/>
        </w:rPr>
        <w:t>discouraged</w:t>
      </w:r>
      <w:r>
        <w:rPr>
          <w:color w:val="231F20"/>
          <w:spacing w:val="-42"/>
          <w:w w:val="95"/>
        </w:rPr>
        <w:t> </w:t>
      </w:r>
      <w:r>
        <w:rPr>
          <w:color w:val="231F20"/>
          <w:w w:val="95"/>
        </w:rPr>
        <w:t>from</w:t>
      </w:r>
      <w:r>
        <w:rPr>
          <w:color w:val="231F20"/>
          <w:spacing w:val="-41"/>
          <w:w w:val="95"/>
        </w:rPr>
        <w:t> </w:t>
      </w:r>
      <w:r>
        <w:rPr>
          <w:color w:val="231F20"/>
          <w:w w:val="95"/>
        </w:rPr>
        <w:t>seeking</w:t>
      </w:r>
      <w:r>
        <w:rPr>
          <w:color w:val="231F20"/>
          <w:spacing w:val="-41"/>
          <w:w w:val="95"/>
        </w:rPr>
        <w:t> </w:t>
      </w:r>
      <w:r>
        <w:rPr>
          <w:color w:val="231F20"/>
          <w:w w:val="95"/>
        </w:rPr>
        <w:t>work</w:t>
      </w:r>
      <w:r>
        <w:rPr>
          <w:color w:val="231F20"/>
          <w:spacing w:val="-40"/>
          <w:w w:val="95"/>
        </w:rPr>
        <w:t> </w:t>
      </w:r>
      <w:r>
        <w:rPr>
          <w:color w:val="231F20"/>
          <w:w w:val="95"/>
        </w:rPr>
        <w:t>as</w:t>
      </w:r>
      <w:r>
        <w:rPr>
          <w:color w:val="231F20"/>
          <w:spacing w:val="-42"/>
          <w:w w:val="95"/>
        </w:rPr>
        <w:t> </w:t>
      </w:r>
      <w:r>
        <w:rPr>
          <w:color w:val="231F20"/>
          <w:w w:val="95"/>
        </w:rPr>
        <w:t>the </w:t>
      </w:r>
      <w:r>
        <w:rPr>
          <w:color w:val="231F20"/>
          <w:w w:val="90"/>
        </w:rPr>
        <w:t>number</w:t>
      </w:r>
      <w:r>
        <w:rPr>
          <w:color w:val="231F20"/>
          <w:spacing w:val="-25"/>
          <w:w w:val="90"/>
        </w:rPr>
        <w:t> </w:t>
      </w:r>
      <w:r>
        <w:rPr>
          <w:color w:val="231F20"/>
          <w:w w:val="90"/>
        </w:rPr>
        <w:t>of</w:t>
      </w:r>
      <w:r>
        <w:rPr>
          <w:color w:val="231F20"/>
          <w:spacing w:val="-22"/>
          <w:w w:val="90"/>
        </w:rPr>
        <w:t> </w:t>
      </w:r>
      <w:r>
        <w:rPr>
          <w:color w:val="231F20"/>
          <w:w w:val="90"/>
        </w:rPr>
        <w:t>available</w:t>
      </w:r>
      <w:r>
        <w:rPr>
          <w:color w:val="231F20"/>
          <w:spacing w:val="-21"/>
          <w:w w:val="90"/>
        </w:rPr>
        <w:t> </w:t>
      </w:r>
      <w:r>
        <w:rPr>
          <w:color w:val="231F20"/>
          <w:w w:val="90"/>
        </w:rPr>
        <w:t>jobs</w:t>
      </w:r>
      <w:r>
        <w:rPr>
          <w:color w:val="231F20"/>
          <w:spacing w:val="-25"/>
          <w:w w:val="90"/>
        </w:rPr>
        <w:t> </w:t>
      </w:r>
      <w:r>
        <w:rPr>
          <w:color w:val="231F20"/>
          <w:w w:val="90"/>
        </w:rPr>
        <w:t>falls.</w:t>
      </w:r>
      <w:r>
        <w:rPr>
          <w:color w:val="231F20"/>
          <w:spacing w:val="8"/>
          <w:w w:val="90"/>
        </w:rPr>
        <w:t> </w:t>
      </w:r>
      <w:r>
        <w:rPr>
          <w:color w:val="231F20"/>
          <w:w w:val="90"/>
        </w:rPr>
        <w:t>Second,</w:t>
      </w:r>
      <w:r>
        <w:rPr>
          <w:color w:val="231F20"/>
          <w:spacing w:val="-24"/>
          <w:w w:val="90"/>
        </w:rPr>
        <w:t> </w:t>
      </w:r>
      <w:r>
        <w:rPr>
          <w:color w:val="231F20"/>
          <w:w w:val="90"/>
        </w:rPr>
        <w:t>the</w:t>
      </w:r>
      <w:r>
        <w:rPr>
          <w:color w:val="231F20"/>
          <w:spacing w:val="-25"/>
          <w:w w:val="90"/>
        </w:rPr>
        <w:t> </w:t>
      </w:r>
      <w:r>
        <w:rPr>
          <w:color w:val="231F20"/>
          <w:w w:val="90"/>
        </w:rPr>
        <w:t>downturn</w:t>
      </w:r>
      <w:r>
        <w:rPr>
          <w:color w:val="231F20"/>
          <w:spacing w:val="-21"/>
          <w:w w:val="90"/>
        </w:rPr>
        <w:t> </w:t>
      </w:r>
      <w:r>
        <w:rPr>
          <w:color w:val="231F20"/>
          <w:w w:val="90"/>
        </w:rPr>
        <w:t>could</w:t>
      </w:r>
    </w:p>
    <w:p>
      <w:pPr>
        <w:spacing w:after="0" w:line="268" w:lineRule="auto"/>
        <w:sectPr>
          <w:type w:val="continuous"/>
          <w:pgSz w:w="11900" w:h="16840"/>
          <w:pgMar w:top="1560" w:bottom="0" w:left="640" w:right="640"/>
          <w:cols w:num="2" w:equalWidth="0">
            <w:col w:w="4061" w:space="1241"/>
            <w:col w:w="5318"/>
          </w:cols>
        </w:sectPr>
      </w:pPr>
    </w:p>
    <w:p>
      <w:pPr>
        <w:pStyle w:val="BodyText"/>
        <w:tabs>
          <w:tab w:pos="5142" w:val="left" w:leader="none"/>
          <w:tab w:pos="5482" w:val="left" w:leader="none"/>
        </w:tabs>
        <w:ind w:left="153"/>
      </w:pPr>
      <w:r>
        <w:rPr>
          <w:color w:val="231F20"/>
          <w:w w:val="75"/>
          <w:u w:val="single" w:color="A70740"/>
        </w:rPr>
        <w:t> </w:t>
      </w:r>
      <w:r>
        <w:rPr>
          <w:color w:val="231F20"/>
          <w:u w:val="single" w:color="A70740"/>
        </w:rPr>
        <w:tab/>
      </w:r>
      <w:r>
        <w:rPr>
          <w:color w:val="231F20"/>
        </w:rPr>
        <w:tab/>
      </w:r>
      <w:r>
        <w:rPr>
          <w:color w:val="231F20"/>
          <w:w w:val="95"/>
        </w:rPr>
        <w:t>discourage</w:t>
      </w:r>
      <w:r>
        <w:rPr>
          <w:color w:val="231F20"/>
          <w:spacing w:val="-39"/>
          <w:w w:val="95"/>
        </w:rPr>
        <w:t> </w:t>
      </w:r>
      <w:r>
        <w:rPr>
          <w:color w:val="231F20"/>
          <w:w w:val="95"/>
        </w:rPr>
        <w:t>some</w:t>
      </w:r>
      <w:r>
        <w:rPr>
          <w:color w:val="231F20"/>
          <w:spacing w:val="-40"/>
          <w:w w:val="95"/>
        </w:rPr>
        <w:t> </w:t>
      </w:r>
      <w:r>
        <w:rPr>
          <w:color w:val="231F20"/>
          <w:w w:val="95"/>
        </w:rPr>
        <w:t>foreign</w:t>
      </w:r>
      <w:r>
        <w:rPr>
          <w:color w:val="231F20"/>
          <w:spacing w:val="-39"/>
          <w:w w:val="95"/>
        </w:rPr>
        <w:t> </w:t>
      </w:r>
      <w:r>
        <w:rPr>
          <w:color w:val="231F20"/>
          <w:w w:val="95"/>
        </w:rPr>
        <w:t>workers</w:t>
      </w:r>
      <w:r>
        <w:rPr>
          <w:color w:val="231F20"/>
          <w:spacing w:val="-40"/>
          <w:w w:val="95"/>
        </w:rPr>
        <w:t> </w:t>
      </w:r>
      <w:r>
        <w:rPr>
          <w:color w:val="231F20"/>
          <w:w w:val="95"/>
        </w:rPr>
        <w:t>from</w:t>
      </w:r>
      <w:r>
        <w:rPr>
          <w:color w:val="231F20"/>
          <w:spacing w:val="-38"/>
          <w:w w:val="95"/>
        </w:rPr>
        <w:t> </w:t>
      </w:r>
      <w:r>
        <w:rPr>
          <w:color w:val="231F20"/>
          <w:w w:val="95"/>
        </w:rPr>
        <w:t>coming</w:t>
      </w:r>
      <w:r>
        <w:rPr>
          <w:color w:val="231F20"/>
          <w:spacing w:val="-40"/>
          <w:w w:val="95"/>
        </w:rPr>
        <w:t> </w:t>
      </w:r>
      <w:r>
        <w:rPr>
          <w:color w:val="231F20"/>
          <w:w w:val="95"/>
        </w:rPr>
        <w:t>to,</w:t>
      </w:r>
      <w:r>
        <w:rPr>
          <w:color w:val="231F20"/>
          <w:spacing w:val="-40"/>
          <w:w w:val="95"/>
        </w:rPr>
        <w:t> </w:t>
      </w:r>
      <w:r>
        <w:rPr>
          <w:color w:val="231F20"/>
          <w:w w:val="95"/>
        </w:rPr>
        <w:t>or</w:t>
      </w:r>
      <w:r>
        <w:rPr>
          <w:color w:val="231F20"/>
          <w:spacing w:val="-38"/>
          <w:w w:val="95"/>
        </w:rPr>
        <w:t> </w:t>
      </w:r>
      <w:r>
        <w:rPr>
          <w:color w:val="231F20"/>
          <w:w w:val="95"/>
        </w:rPr>
        <w:t>staying</w:t>
      </w:r>
      <w:r>
        <w:rPr>
          <w:color w:val="231F20"/>
          <w:spacing w:val="-38"/>
          <w:w w:val="95"/>
        </w:rPr>
        <w:t> </w:t>
      </w:r>
      <w:r>
        <w:rPr>
          <w:color w:val="231F20"/>
          <w:w w:val="95"/>
        </w:rPr>
        <w:t>in,</w:t>
      </w:r>
    </w:p>
    <w:p>
      <w:pPr>
        <w:spacing w:after="0"/>
        <w:sectPr>
          <w:type w:val="continuous"/>
          <w:pgSz w:w="11900" w:h="16840"/>
          <w:pgMar w:top="1560" w:bottom="0" w:left="640" w:right="640"/>
        </w:sectPr>
      </w:pPr>
    </w:p>
    <w:p>
      <w:pPr>
        <w:spacing w:before="109"/>
        <w:ind w:left="153" w:right="0" w:firstLine="0"/>
        <w:jc w:val="left"/>
        <w:rPr>
          <w:sz w:val="18"/>
        </w:rPr>
      </w:pPr>
      <w:r>
        <w:rPr>
          <w:color w:val="A70740"/>
          <w:sz w:val="18"/>
        </w:rPr>
        <w:t>Table 3.C </w:t>
      </w:r>
      <w:r>
        <w:rPr>
          <w:color w:val="231F20"/>
          <w:sz w:val="18"/>
        </w:rPr>
        <w:t>Selected indicators of labour market pressure</w:t>
      </w:r>
    </w:p>
    <w:p>
      <w:pPr>
        <w:pStyle w:val="BodyText"/>
        <w:spacing w:before="10"/>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1"/>
        <w:gridCol w:w="1452"/>
        <w:gridCol w:w="387"/>
        <w:gridCol w:w="589"/>
        <w:gridCol w:w="469"/>
      </w:tblGrid>
      <w:tr>
        <w:trPr>
          <w:trHeight w:val="190" w:hRule="atLeast"/>
        </w:trPr>
        <w:tc>
          <w:tcPr>
            <w:tcW w:w="2091" w:type="dxa"/>
            <w:vMerge w:val="restart"/>
            <w:tcBorders>
              <w:bottom w:val="single" w:sz="2" w:space="0" w:color="231F20"/>
            </w:tcBorders>
          </w:tcPr>
          <w:p>
            <w:pPr>
              <w:pStyle w:val="TableParagraph"/>
              <w:spacing w:before="0"/>
              <w:rPr>
                <w:rFonts w:ascii="Times New Roman"/>
                <w:sz w:val="16"/>
              </w:rPr>
            </w:pPr>
          </w:p>
        </w:tc>
        <w:tc>
          <w:tcPr>
            <w:tcW w:w="1452" w:type="dxa"/>
          </w:tcPr>
          <w:p>
            <w:pPr>
              <w:pStyle w:val="TableParagraph"/>
              <w:spacing w:before="2"/>
              <w:ind w:right="309"/>
              <w:jc w:val="right"/>
              <w:rPr>
                <w:sz w:val="14"/>
              </w:rPr>
            </w:pPr>
            <w:r>
              <w:rPr>
                <w:color w:val="231F20"/>
                <w:w w:val="90"/>
                <w:sz w:val="14"/>
              </w:rPr>
              <w:t>Averages</w:t>
            </w:r>
          </w:p>
        </w:tc>
        <w:tc>
          <w:tcPr>
            <w:tcW w:w="387" w:type="dxa"/>
            <w:tcBorders>
              <w:bottom w:val="single" w:sz="2" w:space="0" w:color="231F20"/>
            </w:tcBorders>
          </w:tcPr>
          <w:p>
            <w:pPr>
              <w:pStyle w:val="TableParagraph"/>
              <w:spacing w:before="0"/>
              <w:rPr>
                <w:rFonts w:ascii="Times New Roman"/>
                <w:sz w:val="12"/>
              </w:rPr>
            </w:pPr>
          </w:p>
        </w:tc>
        <w:tc>
          <w:tcPr>
            <w:tcW w:w="589" w:type="dxa"/>
            <w:tcBorders>
              <w:bottom w:val="single" w:sz="2" w:space="0" w:color="231F20"/>
            </w:tcBorders>
          </w:tcPr>
          <w:p>
            <w:pPr>
              <w:pStyle w:val="TableParagraph"/>
              <w:spacing w:before="2"/>
              <w:ind w:right="151"/>
              <w:jc w:val="right"/>
              <w:rPr>
                <w:sz w:val="14"/>
              </w:rPr>
            </w:pPr>
            <w:r>
              <w:rPr>
                <w:color w:val="231F20"/>
                <w:sz w:val="14"/>
              </w:rPr>
              <w:t>2008</w:t>
            </w:r>
          </w:p>
        </w:tc>
        <w:tc>
          <w:tcPr>
            <w:tcW w:w="469" w:type="dxa"/>
            <w:tcBorders>
              <w:bottom w:val="single" w:sz="2" w:space="0" w:color="231F20"/>
            </w:tcBorders>
          </w:tcPr>
          <w:p>
            <w:pPr>
              <w:pStyle w:val="TableParagraph"/>
              <w:spacing w:before="0"/>
              <w:rPr>
                <w:rFonts w:ascii="Times New Roman"/>
                <w:sz w:val="12"/>
              </w:rPr>
            </w:pPr>
          </w:p>
        </w:tc>
      </w:tr>
      <w:tr>
        <w:trPr>
          <w:trHeight w:val="292" w:hRule="atLeast"/>
        </w:trPr>
        <w:tc>
          <w:tcPr>
            <w:tcW w:w="2091" w:type="dxa"/>
            <w:vMerge/>
            <w:tcBorders>
              <w:top w:val="nil"/>
              <w:bottom w:val="single" w:sz="2" w:space="0" w:color="231F20"/>
            </w:tcBorders>
          </w:tcPr>
          <w:p>
            <w:pPr>
              <w:rPr>
                <w:sz w:val="2"/>
                <w:szCs w:val="2"/>
              </w:rPr>
            </w:pPr>
          </w:p>
        </w:tc>
        <w:tc>
          <w:tcPr>
            <w:tcW w:w="1452" w:type="dxa"/>
            <w:tcBorders>
              <w:bottom w:val="single" w:sz="2" w:space="0" w:color="231F20"/>
            </w:tcBorders>
          </w:tcPr>
          <w:p>
            <w:pPr>
              <w:pStyle w:val="TableParagraph"/>
              <w:spacing w:before="29"/>
              <w:ind w:right="309"/>
              <w:jc w:val="right"/>
              <w:rPr>
                <w:sz w:val="11"/>
              </w:rPr>
            </w:pPr>
            <w:r>
              <w:rPr>
                <w:color w:val="231F20"/>
                <w:w w:val="95"/>
                <w:sz w:val="14"/>
              </w:rPr>
              <w:t>1998–2007</w:t>
            </w:r>
            <w:r>
              <w:rPr>
                <w:color w:val="231F20"/>
                <w:w w:val="95"/>
                <w:position w:val="4"/>
                <w:sz w:val="11"/>
              </w:rPr>
              <w:t>(a)</w:t>
            </w:r>
          </w:p>
        </w:tc>
        <w:tc>
          <w:tcPr>
            <w:tcW w:w="387" w:type="dxa"/>
            <w:tcBorders>
              <w:top w:val="single" w:sz="2" w:space="0" w:color="231F20"/>
              <w:bottom w:val="single" w:sz="2" w:space="0" w:color="231F20"/>
            </w:tcBorders>
          </w:tcPr>
          <w:p>
            <w:pPr>
              <w:pStyle w:val="TableParagraph"/>
              <w:spacing w:before="41"/>
              <w:ind w:right="129"/>
              <w:jc w:val="right"/>
              <w:rPr>
                <w:sz w:val="14"/>
              </w:rPr>
            </w:pPr>
            <w:r>
              <w:rPr>
                <w:color w:val="231F20"/>
                <w:w w:val="95"/>
                <w:sz w:val="14"/>
              </w:rPr>
              <w:t>Q1</w:t>
            </w:r>
          </w:p>
        </w:tc>
        <w:tc>
          <w:tcPr>
            <w:tcW w:w="589" w:type="dxa"/>
            <w:tcBorders>
              <w:top w:val="single" w:sz="2" w:space="0" w:color="231F20"/>
              <w:bottom w:val="single" w:sz="2" w:space="0" w:color="231F20"/>
            </w:tcBorders>
          </w:tcPr>
          <w:p>
            <w:pPr>
              <w:pStyle w:val="TableParagraph"/>
              <w:spacing w:before="41"/>
              <w:ind w:right="151"/>
              <w:jc w:val="right"/>
              <w:rPr>
                <w:sz w:val="14"/>
              </w:rPr>
            </w:pPr>
            <w:r>
              <w:rPr>
                <w:color w:val="231F20"/>
                <w:sz w:val="14"/>
              </w:rPr>
              <w:t>Q2</w:t>
            </w:r>
          </w:p>
        </w:tc>
        <w:tc>
          <w:tcPr>
            <w:tcW w:w="469" w:type="dxa"/>
            <w:tcBorders>
              <w:top w:val="single" w:sz="2" w:space="0" w:color="231F20"/>
              <w:bottom w:val="single" w:sz="2" w:space="0" w:color="231F20"/>
            </w:tcBorders>
          </w:tcPr>
          <w:p>
            <w:pPr>
              <w:pStyle w:val="TableParagraph"/>
              <w:spacing w:before="41"/>
              <w:ind w:right="53"/>
              <w:jc w:val="right"/>
              <w:rPr>
                <w:sz w:val="14"/>
              </w:rPr>
            </w:pPr>
            <w:r>
              <w:rPr>
                <w:color w:val="231F20"/>
                <w:w w:val="105"/>
                <w:sz w:val="14"/>
              </w:rPr>
              <w:t>Q3</w:t>
            </w:r>
          </w:p>
        </w:tc>
      </w:tr>
      <w:tr>
        <w:trPr>
          <w:trHeight w:val="263" w:hRule="atLeast"/>
        </w:trPr>
        <w:tc>
          <w:tcPr>
            <w:tcW w:w="2091" w:type="dxa"/>
            <w:tcBorders>
              <w:top w:val="single" w:sz="2" w:space="0" w:color="231F20"/>
            </w:tcBorders>
          </w:tcPr>
          <w:p>
            <w:pPr>
              <w:pStyle w:val="TableParagraph"/>
              <w:spacing w:before="52"/>
              <w:rPr>
                <w:sz w:val="11"/>
              </w:rPr>
            </w:pPr>
            <w:r>
              <w:rPr>
                <w:color w:val="231F20"/>
                <w:sz w:val="14"/>
              </w:rPr>
              <w:t>Vacancies/unemployed ratio</w:t>
            </w:r>
            <w:r>
              <w:rPr>
                <w:color w:val="231F20"/>
                <w:position w:val="4"/>
                <w:sz w:val="11"/>
              </w:rPr>
              <w:t>(b)</w:t>
            </w:r>
          </w:p>
        </w:tc>
        <w:tc>
          <w:tcPr>
            <w:tcW w:w="1452" w:type="dxa"/>
            <w:tcBorders>
              <w:top w:val="single" w:sz="2" w:space="0" w:color="231F20"/>
            </w:tcBorders>
          </w:tcPr>
          <w:p>
            <w:pPr>
              <w:pStyle w:val="TableParagraph"/>
              <w:spacing w:before="64"/>
              <w:ind w:right="309"/>
              <w:jc w:val="right"/>
              <w:rPr>
                <w:sz w:val="14"/>
              </w:rPr>
            </w:pPr>
            <w:r>
              <w:rPr>
                <w:color w:val="231F20"/>
                <w:w w:val="95"/>
                <w:sz w:val="14"/>
              </w:rPr>
              <w:t>0.40</w:t>
            </w:r>
          </w:p>
        </w:tc>
        <w:tc>
          <w:tcPr>
            <w:tcW w:w="387" w:type="dxa"/>
            <w:tcBorders>
              <w:top w:val="single" w:sz="2" w:space="0" w:color="231F20"/>
            </w:tcBorders>
          </w:tcPr>
          <w:p>
            <w:pPr>
              <w:pStyle w:val="TableParagraph"/>
              <w:spacing w:before="64"/>
              <w:ind w:right="129"/>
              <w:jc w:val="right"/>
              <w:rPr>
                <w:sz w:val="14"/>
              </w:rPr>
            </w:pPr>
            <w:r>
              <w:rPr>
                <w:color w:val="231F20"/>
                <w:w w:val="90"/>
                <w:sz w:val="14"/>
              </w:rPr>
              <w:t>0.42</w:t>
            </w:r>
          </w:p>
        </w:tc>
        <w:tc>
          <w:tcPr>
            <w:tcW w:w="589" w:type="dxa"/>
            <w:tcBorders>
              <w:top w:val="single" w:sz="2" w:space="0" w:color="231F20"/>
            </w:tcBorders>
          </w:tcPr>
          <w:p>
            <w:pPr>
              <w:pStyle w:val="TableParagraph"/>
              <w:spacing w:before="64"/>
              <w:ind w:right="151"/>
              <w:jc w:val="right"/>
              <w:rPr>
                <w:sz w:val="14"/>
              </w:rPr>
            </w:pPr>
            <w:r>
              <w:rPr>
                <w:color w:val="231F20"/>
                <w:w w:val="90"/>
                <w:sz w:val="14"/>
              </w:rPr>
              <w:t>0.39</w:t>
            </w:r>
          </w:p>
        </w:tc>
        <w:tc>
          <w:tcPr>
            <w:tcW w:w="469" w:type="dxa"/>
            <w:tcBorders>
              <w:top w:val="single" w:sz="2" w:space="0" w:color="231F20"/>
            </w:tcBorders>
          </w:tcPr>
          <w:p>
            <w:pPr>
              <w:pStyle w:val="TableParagraph"/>
              <w:spacing w:before="64"/>
              <w:ind w:right="53"/>
              <w:jc w:val="right"/>
              <w:rPr>
                <w:sz w:val="14"/>
              </w:rPr>
            </w:pPr>
            <w:r>
              <w:rPr>
                <w:color w:val="231F20"/>
                <w:w w:val="90"/>
                <w:sz w:val="14"/>
              </w:rPr>
              <w:t>0.34</w:t>
            </w:r>
          </w:p>
        </w:tc>
      </w:tr>
      <w:tr>
        <w:trPr>
          <w:trHeight w:val="463" w:hRule="atLeast"/>
        </w:trPr>
        <w:tc>
          <w:tcPr>
            <w:tcW w:w="2091" w:type="dxa"/>
          </w:tcPr>
          <w:p>
            <w:pPr>
              <w:pStyle w:val="TableParagraph"/>
              <w:rPr>
                <w:sz w:val="14"/>
              </w:rPr>
            </w:pPr>
            <w:r>
              <w:rPr>
                <w:color w:val="231F20"/>
                <w:sz w:val="14"/>
              </w:rPr>
              <w:t>Recruitment difficulties</w:t>
            </w:r>
          </w:p>
          <w:p>
            <w:pPr>
              <w:pStyle w:val="TableParagraph"/>
              <w:spacing w:before="60"/>
              <w:rPr>
                <w:sz w:val="11"/>
              </w:rPr>
            </w:pPr>
            <w:r>
              <w:rPr>
                <w:color w:val="231F20"/>
                <w:position w:val="-3"/>
                <w:sz w:val="14"/>
              </w:rPr>
              <w:t>BCC</w:t>
            </w:r>
            <w:r>
              <w:rPr>
                <w:color w:val="231F20"/>
                <w:sz w:val="11"/>
              </w:rPr>
              <w:t>(c)</w:t>
            </w:r>
          </w:p>
        </w:tc>
        <w:tc>
          <w:tcPr>
            <w:tcW w:w="1452" w:type="dxa"/>
          </w:tcPr>
          <w:p>
            <w:pPr>
              <w:pStyle w:val="TableParagraph"/>
              <w:spacing w:before="3"/>
              <w:rPr>
                <w:sz w:val="23"/>
              </w:rPr>
            </w:pPr>
          </w:p>
          <w:p>
            <w:pPr>
              <w:pStyle w:val="TableParagraph"/>
              <w:spacing w:before="1"/>
              <w:ind w:right="309"/>
              <w:jc w:val="right"/>
              <w:rPr>
                <w:sz w:val="14"/>
              </w:rPr>
            </w:pPr>
            <w:r>
              <w:rPr>
                <w:color w:val="231F20"/>
                <w:w w:val="95"/>
                <w:sz w:val="14"/>
              </w:rPr>
              <w:t>62</w:t>
            </w:r>
          </w:p>
        </w:tc>
        <w:tc>
          <w:tcPr>
            <w:tcW w:w="387" w:type="dxa"/>
          </w:tcPr>
          <w:p>
            <w:pPr>
              <w:pStyle w:val="TableParagraph"/>
              <w:spacing w:before="3"/>
              <w:rPr>
                <w:sz w:val="23"/>
              </w:rPr>
            </w:pPr>
          </w:p>
          <w:p>
            <w:pPr>
              <w:pStyle w:val="TableParagraph"/>
              <w:spacing w:before="1"/>
              <w:ind w:right="129"/>
              <w:jc w:val="right"/>
              <w:rPr>
                <w:sz w:val="14"/>
              </w:rPr>
            </w:pPr>
            <w:r>
              <w:rPr>
                <w:color w:val="231F20"/>
                <w:w w:val="90"/>
                <w:sz w:val="14"/>
              </w:rPr>
              <w:t>61</w:t>
            </w:r>
          </w:p>
        </w:tc>
        <w:tc>
          <w:tcPr>
            <w:tcW w:w="589" w:type="dxa"/>
          </w:tcPr>
          <w:p>
            <w:pPr>
              <w:pStyle w:val="TableParagraph"/>
              <w:spacing w:before="3"/>
              <w:rPr>
                <w:sz w:val="23"/>
              </w:rPr>
            </w:pPr>
          </w:p>
          <w:p>
            <w:pPr>
              <w:pStyle w:val="TableParagraph"/>
              <w:spacing w:before="1"/>
              <w:ind w:right="151"/>
              <w:jc w:val="right"/>
              <w:rPr>
                <w:sz w:val="14"/>
              </w:rPr>
            </w:pPr>
            <w:r>
              <w:rPr>
                <w:color w:val="231F20"/>
                <w:sz w:val="14"/>
              </w:rPr>
              <w:t>60</w:t>
            </w:r>
          </w:p>
        </w:tc>
        <w:tc>
          <w:tcPr>
            <w:tcW w:w="469" w:type="dxa"/>
          </w:tcPr>
          <w:p>
            <w:pPr>
              <w:pStyle w:val="TableParagraph"/>
              <w:spacing w:before="3"/>
              <w:rPr>
                <w:sz w:val="23"/>
              </w:rPr>
            </w:pPr>
          </w:p>
          <w:p>
            <w:pPr>
              <w:pStyle w:val="TableParagraph"/>
              <w:spacing w:before="1"/>
              <w:ind w:right="53"/>
              <w:jc w:val="right"/>
              <w:rPr>
                <w:sz w:val="14"/>
              </w:rPr>
            </w:pPr>
            <w:r>
              <w:rPr>
                <w:color w:val="231F20"/>
                <w:sz w:val="14"/>
              </w:rPr>
              <w:t>63</w:t>
            </w:r>
          </w:p>
        </w:tc>
      </w:tr>
      <w:tr>
        <w:trPr>
          <w:trHeight w:val="235" w:hRule="atLeast"/>
        </w:trPr>
        <w:tc>
          <w:tcPr>
            <w:tcW w:w="2091" w:type="dxa"/>
          </w:tcPr>
          <w:p>
            <w:pPr>
              <w:pStyle w:val="TableParagraph"/>
              <w:spacing w:before="31"/>
              <w:ind w:left="-1"/>
              <w:rPr>
                <w:sz w:val="11"/>
              </w:rPr>
            </w:pPr>
            <w:r>
              <w:rPr>
                <w:color w:val="231F20"/>
                <w:sz w:val="14"/>
              </w:rPr>
              <w:t>CBI skilled staff</w:t>
            </w:r>
            <w:r>
              <w:rPr>
                <w:color w:val="231F20"/>
                <w:position w:val="4"/>
                <w:sz w:val="11"/>
              </w:rPr>
              <w:t>(d)</w:t>
            </w:r>
          </w:p>
        </w:tc>
        <w:tc>
          <w:tcPr>
            <w:tcW w:w="1452" w:type="dxa"/>
          </w:tcPr>
          <w:p>
            <w:pPr>
              <w:pStyle w:val="TableParagraph"/>
              <w:spacing w:before="42"/>
              <w:ind w:right="309"/>
              <w:jc w:val="right"/>
              <w:rPr>
                <w:sz w:val="14"/>
              </w:rPr>
            </w:pPr>
            <w:r>
              <w:rPr>
                <w:color w:val="231F20"/>
                <w:w w:val="95"/>
                <w:sz w:val="14"/>
              </w:rPr>
              <w:t>26</w:t>
            </w:r>
          </w:p>
        </w:tc>
        <w:tc>
          <w:tcPr>
            <w:tcW w:w="387" w:type="dxa"/>
          </w:tcPr>
          <w:p>
            <w:pPr>
              <w:pStyle w:val="TableParagraph"/>
              <w:spacing w:before="42"/>
              <w:ind w:right="129"/>
              <w:jc w:val="right"/>
              <w:rPr>
                <w:sz w:val="14"/>
              </w:rPr>
            </w:pPr>
            <w:r>
              <w:rPr>
                <w:color w:val="231F20"/>
                <w:sz w:val="14"/>
              </w:rPr>
              <w:t>38</w:t>
            </w:r>
          </w:p>
        </w:tc>
        <w:tc>
          <w:tcPr>
            <w:tcW w:w="589" w:type="dxa"/>
          </w:tcPr>
          <w:p>
            <w:pPr>
              <w:pStyle w:val="TableParagraph"/>
              <w:spacing w:before="42"/>
              <w:ind w:right="151"/>
              <w:jc w:val="right"/>
              <w:rPr>
                <w:sz w:val="14"/>
              </w:rPr>
            </w:pPr>
            <w:r>
              <w:rPr>
                <w:color w:val="231F20"/>
                <w:sz w:val="14"/>
              </w:rPr>
              <w:t>28</w:t>
            </w:r>
          </w:p>
        </w:tc>
        <w:tc>
          <w:tcPr>
            <w:tcW w:w="469" w:type="dxa"/>
          </w:tcPr>
          <w:p>
            <w:pPr>
              <w:pStyle w:val="TableParagraph"/>
              <w:spacing w:before="42"/>
              <w:ind w:right="53"/>
              <w:jc w:val="right"/>
              <w:rPr>
                <w:sz w:val="14"/>
              </w:rPr>
            </w:pPr>
            <w:r>
              <w:rPr>
                <w:color w:val="231F20"/>
                <w:w w:val="90"/>
                <w:sz w:val="14"/>
              </w:rPr>
              <w:t>14</w:t>
            </w:r>
          </w:p>
        </w:tc>
      </w:tr>
      <w:tr>
        <w:trPr>
          <w:trHeight w:val="235" w:hRule="atLeast"/>
        </w:trPr>
        <w:tc>
          <w:tcPr>
            <w:tcW w:w="2091" w:type="dxa"/>
          </w:tcPr>
          <w:p>
            <w:pPr>
              <w:pStyle w:val="TableParagraph"/>
              <w:spacing w:before="31"/>
              <w:ind w:left="-1"/>
              <w:rPr>
                <w:sz w:val="11"/>
              </w:rPr>
            </w:pPr>
            <w:r>
              <w:rPr>
                <w:color w:val="231F20"/>
                <w:sz w:val="14"/>
              </w:rPr>
              <w:t>CBI unskilled staff</w:t>
            </w:r>
            <w:r>
              <w:rPr>
                <w:color w:val="231F20"/>
                <w:position w:val="4"/>
                <w:sz w:val="11"/>
              </w:rPr>
              <w:t>(d)</w:t>
            </w:r>
          </w:p>
        </w:tc>
        <w:tc>
          <w:tcPr>
            <w:tcW w:w="1452" w:type="dxa"/>
          </w:tcPr>
          <w:p>
            <w:pPr>
              <w:pStyle w:val="TableParagraph"/>
              <w:spacing w:before="42"/>
              <w:ind w:right="309"/>
              <w:jc w:val="right"/>
              <w:rPr>
                <w:sz w:val="14"/>
              </w:rPr>
            </w:pPr>
            <w:r>
              <w:rPr>
                <w:color w:val="231F20"/>
                <w:w w:val="89"/>
                <w:sz w:val="14"/>
              </w:rPr>
              <w:t>7</w:t>
            </w:r>
          </w:p>
        </w:tc>
        <w:tc>
          <w:tcPr>
            <w:tcW w:w="387" w:type="dxa"/>
          </w:tcPr>
          <w:p>
            <w:pPr>
              <w:pStyle w:val="TableParagraph"/>
              <w:spacing w:before="42"/>
              <w:ind w:right="129"/>
              <w:jc w:val="right"/>
              <w:rPr>
                <w:sz w:val="14"/>
              </w:rPr>
            </w:pPr>
            <w:r>
              <w:rPr>
                <w:color w:val="231F20"/>
                <w:w w:val="96"/>
                <w:sz w:val="14"/>
              </w:rPr>
              <w:t>5</w:t>
            </w:r>
          </w:p>
        </w:tc>
        <w:tc>
          <w:tcPr>
            <w:tcW w:w="589" w:type="dxa"/>
          </w:tcPr>
          <w:p>
            <w:pPr>
              <w:pStyle w:val="TableParagraph"/>
              <w:spacing w:before="42"/>
              <w:ind w:right="151"/>
              <w:jc w:val="right"/>
              <w:rPr>
                <w:sz w:val="14"/>
              </w:rPr>
            </w:pPr>
            <w:r>
              <w:rPr>
                <w:color w:val="231F20"/>
                <w:w w:val="100"/>
                <w:sz w:val="14"/>
              </w:rPr>
              <w:t>3</w:t>
            </w:r>
          </w:p>
        </w:tc>
        <w:tc>
          <w:tcPr>
            <w:tcW w:w="469" w:type="dxa"/>
          </w:tcPr>
          <w:p>
            <w:pPr>
              <w:pStyle w:val="TableParagraph"/>
              <w:spacing w:before="42"/>
              <w:ind w:right="53"/>
              <w:jc w:val="right"/>
              <w:rPr>
                <w:sz w:val="14"/>
              </w:rPr>
            </w:pPr>
            <w:r>
              <w:rPr>
                <w:color w:val="231F20"/>
                <w:w w:val="100"/>
                <w:sz w:val="14"/>
              </w:rPr>
              <w:t>3</w:t>
            </w:r>
          </w:p>
        </w:tc>
      </w:tr>
      <w:tr>
        <w:trPr>
          <w:trHeight w:val="207" w:hRule="atLeast"/>
        </w:trPr>
        <w:tc>
          <w:tcPr>
            <w:tcW w:w="2091" w:type="dxa"/>
          </w:tcPr>
          <w:p>
            <w:pPr>
              <w:pStyle w:val="TableParagraph"/>
              <w:spacing w:line="157" w:lineRule="exact" w:before="30"/>
              <w:ind w:left="-1"/>
              <w:rPr>
                <w:sz w:val="11"/>
              </w:rPr>
            </w:pPr>
            <w:r>
              <w:rPr>
                <w:color w:val="231F20"/>
                <w:sz w:val="14"/>
              </w:rPr>
              <w:t>Agents’ scores</w:t>
            </w:r>
            <w:r>
              <w:rPr>
                <w:color w:val="231F20"/>
                <w:position w:val="4"/>
                <w:sz w:val="11"/>
              </w:rPr>
              <w:t>(e)</w:t>
            </w:r>
          </w:p>
        </w:tc>
        <w:tc>
          <w:tcPr>
            <w:tcW w:w="1452" w:type="dxa"/>
          </w:tcPr>
          <w:p>
            <w:pPr>
              <w:pStyle w:val="TableParagraph"/>
              <w:spacing w:line="145" w:lineRule="exact" w:before="42"/>
              <w:ind w:right="309"/>
              <w:jc w:val="right"/>
              <w:rPr>
                <w:sz w:val="14"/>
              </w:rPr>
            </w:pPr>
            <w:r>
              <w:rPr>
                <w:color w:val="231F20"/>
                <w:w w:val="80"/>
                <w:sz w:val="14"/>
              </w:rPr>
              <w:t>1.6</w:t>
            </w:r>
          </w:p>
        </w:tc>
        <w:tc>
          <w:tcPr>
            <w:tcW w:w="387" w:type="dxa"/>
          </w:tcPr>
          <w:p>
            <w:pPr>
              <w:pStyle w:val="TableParagraph"/>
              <w:spacing w:line="145" w:lineRule="exact" w:before="42"/>
              <w:ind w:right="129"/>
              <w:jc w:val="right"/>
              <w:rPr>
                <w:sz w:val="14"/>
              </w:rPr>
            </w:pPr>
            <w:r>
              <w:rPr>
                <w:color w:val="231F20"/>
                <w:w w:val="90"/>
                <w:sz w:val="14"/>
              </w:rPr>
              <w:t>0.3</w:t>
            </w:r>
          </w:p>
        </w:tc>
        <w:tc>
          <w:tcPr>
            <w:tcW w:w="589" w:type="dxa"/>
          </w:tcPr>
          <w:p>
            <w:pPr>
              <w:pStyle w:val="TableParagraph"/>
              <w:spacing w:line="145" w:lineRule="exact" w:before="42"/>
              <w:ind w:right="151"/>
              <w:jc w:val="right"/>
              <w:rPr>
                <w:sz w:val="14"/>
              </w:rPr>
            </w:pPr>
            <w:r>
              <w:rPr>
                <w:color w:val="231F20"/>
                <w:w w:val="85"/>
                <w:sz w:val="14"/>
              </w:rPr>
              <w:t>-0.7</w:t>
            </w:r>
          </w:p>
        </w:tc>
        <w:tc>
          <w:tcPr>
            <w:tcW w:w="469" w:type="dxa"/>
          </w:tcPr>
          <w:p>
            <w:pPr>
              <w:pStyle w:val="TableParagraph"/>
              <w:spacing w:line="145" w:lineRule="exact" w:before="42"/>
              <w:ind w:right="53"/>
              <w:jc w:val="right"/>
              <w:rPr>
                <w:sz w:val="14"/>
              </w:rPr>
            </w:pPr>
            <w:r>
              <w:rPr>
                <w:color w:val="231F20"/>
                <w:w w:val="85"/>
                <w:sz w:val="14"/>
              </w:rPr>
              <w:t>-1.8</w:t>
            </w:r>
          </w:p>
        </w:tc>
      </w:tr>
    </w:tbl>
    <w:p>
      <w:pPr>
        <w:pStyle w:val="BodyText"/>
        <w:spacing w:before="11"/>
        <w:rPr>
          <w:sz w:val="26"/>
        </w:rPr>
      </w:pPr>
    </w:p>
    <w:p>
      <w:pPr>
        <w:spacing w:before="0"/>
        <w:ind w:left="153" w:right="0" w:firstLine="0"/>
        <w:jc w:val="left"/>
        <w:rPr>
          <w:sz w:val="11"/>
        </w:rPr>
      </w:pPr>
      <w:r>
        <w:rPr>
          <w:color w:val="231F20"/>
          <w:w w:val="95"/>
          <w:sz w:val="11"/>
        </w:rPr>
        <w:t>Sources: Bank of England, BCC, CBI, CBI/PwC, ONS (including Labour Force Survey) and Bank calculations.</w:t>
      </w:r>
    </w:p>
    <w:p>
      <w:pPr>
        <w:pStyle w:val="BodyText"/>
        <w:spacing w:before="4"/>
        <w:rPr>
          <w:sz w:val="11"/>
        </w:rPr>
      </w:pPr>
    </w:p>
    <w:p>
      <w:pPr>
        <w:pStyle w:val="ListParagraph"/>
        <w:numPr>
          <w:ilvl w:val="0"/>
          <w:numId w:val="31"/>
        </w:numPr>
        <w:tabs>
          <w:tab w:pos="324" w:val="left" w:leader="none"/>
        </w:tabs>
        <w:spacing w:line="240" w:lineRule="auto" w:before="1" w:after="0"/>
        <w:ind w:left="323" w:right="0" w:hanging="171"/>
        <w:jc w:val="left"/>
        <w:rPr>
          <w:sz w:val="11"/>
        </w:rPr>
      </w:pPr>
      <w:r>
        <w:rPr>
          <w:color w:val="231F20"/>
          <w:sz w:val="11"/>
        </w:rPr>
        <w:t>Based</w:t>
      </w:r>
      <w:r>
        <w:rPr>
          <w:color w:val="231F20"/>
          <w:spacing w:val="-15"/>
          <w:sz w:val="11"/>
        </w:rPr>
        <w:t> </w:t>
      </w:r>
      <w:r>
        <w:rPr>
          <w:color w:val="231F20"/>
          <w:sz w:val="11"/>
        </w:rPr>
        <w:t>on</w:t>
      </w:r>
      <w:r>
        <w:rPr>
          <w:color w:val="231F20"/>
          <w:spacing w:val="-11"/>
          <w:sz w:val="11"/>
        </w:rPr>
        <w:t> </w:t>
      </w:r>
      <w:r>
        <w:rPr>
          <w:color w:val="231F20"/>
          <w:sz w:val="11"/>
        </w:rPr>
        <w:t>averages</w:t>
      </w:r>
      <w:r>
        <w:rPr>
          <w:color w:val="231F20"/>
          <w:spacing w:val="-14"/>
          <w:sz w:val="11"/>
        </w:rPr>
        <w:t> </w:t>
      </w:r>
      <w:r>
        <w:rPr>
          <w:color w:val="231F20"/>
          <w:sz w:val="11"/>
        </w:rPr>
        <w:t>of</w:t>
      </w:r>
      <w:r>
        <w:rPr>
          <w:color w:val="231F20"/>
          <w:spacing w:val="-14"/>
          <w:sz w:val="11"/>
        </w:rPr>
        <w:t> </w:t>
      </w:r>
      <w:r>
        <w:rPr>
          <w:color w:val="231F20"/>
          <w:sz w:val="11"/>
        </w:rPr>
        <w:t>quarterly</w:t>
      </w:r>
      <w:r>
        <w:rPr>
          <w:color w:val="231F20"/>
          <w:spacing w:val="-14"/>
          <w:sz w:val="11"/>
        </w:rPr>
        <w:t> </w:t>
      </w:r>
      <w:r>
        <w:rPr>
          <w:color w:val="231F20"/>
          <w:sz w:val="11"/>
        </w:rPr>
        <w:t>data,</w:t>
      </w:r>
      <w:r>
        <w:rPr>
          <w:color w:val="231F20"/>
          <w:spacing w:val="-12"/>
          <w:sz w:val="11"/>
        </w:rPr>
        <w:t> </w:t>
      </w:r>
      <w:r>
        <w:rPr>
          <w:color w:val="231F20"/>
          <w:sz w:val="11"/>
        </w:rPr>
        <w:t>unless</w:t>
      </w:r>
      <w:r>
        <w:rPr>
          <w:color w:val="231F20"/>
          <w:spacing w:val="-14"/>
          <w:sz w:val="11"/>
        </w:rPr>
        <w:t> </w:t>
      </w:r>
      <w:r>
        <w:rPr>
          <w:color w:val="231F20"/>
          <w:sz w:val="11"/>
        </w:rPr>
        <w:t>otherwise</w:t>
      </w:r>
      <w:r>
        <w:rPr>
          <w:color w:val="231F20"/>
          <w:spacing w:val="-11"/>
          <w:sz w:val="11"/>
        </w:rPr>
        <w:t> </w:t>
      </w:r>
      <w:r>
        <w:rPr>
          <w:color w:val="231F20"/>
          <w:sz w:val="11"/>
        </w:rPr>
        <w:t>stated.</w:t>
      </w:r>
    </w:p>
    <w:p>
      <w:pPr>
        <w:pStyle w:val="ListParagraph"/>
        <w:numPr>
          <w:ilvl w:val="0"/>
          <w:numId w:val="31"/>
        </w:numPr>
        <w:tabs>
          <w:tab w:pos="324" w:val="left" w:leader="none"/>
        </w:tabs>
        <w:spacing w:line="244" w:lineRule="auto" w:before="2" w:after="0"/>
        <w:ind w:left="323" w:right="38" w:hanging="171"/>
        <w:jc w:val="left"/>
        <w:rPr>
          <w:sz w:val="11"/>
        </w:rPr>
      </w:pPr>
      <w:r>
        <w:rPr>
          <w:color w:val="231F20"/>
          <w:w w:val="90"/>
          <w:sz w:val="11"/>
        </w:rPr>
        <w:t>Number</w:t>
      </w:r>
      <w:r>
        <w:rPr>
          <w:color w:val="231F20"/>
          <w:spacing w:val="-12"/>
          <w:w w:val="90"/>
          <w:sz w:val="11"/>
        </w:rPr>
        <w:t> </w:t>
      </w:r>
      <w:r>
        <w:rPr>
          <w:color w:val="231F20"/>
          <w:w w:val="90"/>
          <w:sz w:val="11"/>
        </w:rPr>
        <w:t>of</w:t>
      </w:r>
      <w:r>
        <w:rPr>
          <w:color w:val="231F20"/>
          <w:spacing w:val="-11"/>
          <w:w w:val="90"/>
          <w:sz w:val="11"/>
        </w:rPr>
        <w:t> </w:t>
      </w:r>
      <w:r>
        <w:rPr>
          <w:color w:val="231F20"/>
          <w:w w:val="90"/>
          <w:sz w:val="11"/>
        </w:rPr>
        <w:t>vacancies</w:t>
      </w:r>
      <w:r>
        <w:rPr>
          <w:color w:val="231F20"/>
          <w:spacing w:val="-12"/>
          <w:w w:val="90"/>
          <w:sz w:val="11"/>
        </w:rPr>
        <w:t> </w:t>
      </w:r>
      <w:r>
        <w:rPr>
          <w:color w:val="231F20"/>
          <w:w w:val="90"/>
          <w:sz w:val="11"/>
        </w:rPr>
        <w:t>divided</w:t>
      </w:r>
      <w:r>
        <w:rPr>
          <w:color w:val="231F20"/>
          <w:spacing w:val="-8"/>
          <w:w w:val="90"/>
          <w:sz w:val="11"/>
        </w:rPr>
        <w:t> </w:t>
      </w:r>
      <w:r>
        <w:rPr>
          <w:color w:val="231F20"/>
          <w:w w:val="90"/>
          <w:sz w:val="11"/>
        </w:rPr>
        <w:t>by</w:t>
      </w:r>
      <w:r>
        <w:rPr>
          <w:color w:val="231F20"/>
          <w:spacing w:val="-9"/>
          <w:w w:val="90"/>
          <w:sz w:val="11"/>
        </w:rPr>
        <w:t> </w:t>
      </w:r>
      <w:r>
        <w:rPr>
          <w:color w:val="231F20"/>
          <w:w w:val="90"/>
          <w:sz w:val="11"/>
        </w:rPr>
        <w:t>LFS</w:t>
      </w:r>
      <w:r>
        <w:rPr>
          <w:color w:val="231F20"/>
          <w:spacing w:val="-9"/>
          <w:w w:val="90"/>
          <w:sz w:val="11"/>
        </w:rPr>
        <w:t> </w:t>
      </w:r>
      <w:r>
        <w:rPr>
          <w:color w:val="231F20"/>
          <w:w w:val="90"/>
          <w:sz w:val="11"/>
        </w:rPr>
        <w:t>unemployment.</w:t>
      </w:r>
      <w:r>
        <w:rPr>
          <w:color w:val="231F20"/>
          <w:spacing w:val="7"/>
          <w:w w:val="90"/>
          <w:sz w:val="11"/>
        </w:rPr>
        <w:t> </w:t>
      </w:r>
      <w:r>
        <w:rPr>
          <w:color w:val="231F20"/>
          <w:w w:val="90"/>
          <w:sz w:val="11"/>
        </w:rPr>
        <w:t>Vacancies</w:t>
      </w:r>
      <w:r>
        <w:rPr>
          <w:color w:val="231F20"/>
          <w:spacing w:val="-9"/>
          <w:w w:val="90"/>
          <w:sz w:val="11"/>
        </w:rPr>
        <w:t> </w:t>
      </w:r>
      <w:r>
        <w:rPr>
          <w:color w:val="231F20"/>
          <w:w w:val="90"/>
          <w:sz w:val="11"/>
        </w:rPr>
        <w:t>exclude</w:t>
      </w:r>
      <w:r>
        <w:rPr>
          <w:color w:val="231F20"/>
          <w:spacing w:val="-9"/>
          <w:w w:val="90"/>
          <w:sz w:val="11"/>
        </w:rPr>
        <w:t> </w:t>
      </w:r>
      <w:r>
        <w:rPr>
          <w:color w:val="231F20"/>
          <w:w w:val="90"/>
          <w:sz w:val="11"/>
        </w:rPr>
        <w:t>agriculture,</w:t>
      </w:r>
      <w:r>
        <w:rPr>
          <w:color w:val="231F20"/>
          <w:spacing w:val="-11"/>
          <w:w w:val="90"/>
          <w:sz w:val="11"/>
        </w:rPr>
        <w:t> </w:t>
      </w:r>
      <w:r>
        <w:rPr>
          <w:color w:val="231F20"/>
          <w:w w:val="90"/>
          <w:sz w:val="11"/>
        </w:rPr>
        <w:t>forestry</w:t>
      </w:r>
      <w:r>
        <w:rPr>
          <w:color w:val="231F20"/>
          <w:spacing w:val="-9"/>
          <w:w w:val="90"/>
          <w:sz w:val="11"/>
        </w:rPr>
        <w:t> </w:t>
      </w:r>
      <w:r>
        <w:rPr>
          <w:color w:val="231F20"/>
          <w:w w:val="90"/>
          <w:sz w:val="11"/>
        </w:rPr>
        <w:t>and</w:t>
      </w:r>
      <w:r>
        <w:rPr>
          <w:color w:val="231F20"/>
          <w:spacing w:val="-11"/>
          <w:w w:val="90"/>
          <w:sz w:val="11"/>
        </w:rPr>
        <w:t> </w:t>
      </w:r>
      <w:r>
        <w:rPr>
          <w:color w:val="231F20"/>
          <w:w w:val="90"/>
          <w:sz w:val="11"/>
        </w:rPr>
        <w:t>fishing.</w:t>
      </w:r>
      <w:r>
        <w:rPr>
          <w:color w:val="231F20"/>
          <w:spacing w:val="6"/>
          <w:w w:val="90"/>
          <w:sz w:val="11"/>
        </w:rPr>
        <w:t> </w:t>
      </w:r>
      <w:r>
        <w:rPr>
          <w:color w:val="231F20"/>
          <w:w w:val="90"/>
          <w:sz w:val="11"/>
        </w:rPr>
        <w:t>The </w:t>
      </w:r>
      <w:r>
        <w:rPr>
          <w:color w:val="231F20"/>
          <w:w w:val="95"/>
          <w:sz w:val="11"/>
        </w:rPr>
        <w:t>figure</w:t>
      </w:r>
      <w:r>
        <w:rPr>
          <w:color w:val="231F20"/>
          <w:spacing w:val="-17"/>
          <w:w w:val="95"/>
          <w:sz w:val="11"/>
        </w:rPr>
        <w:t> </w:t>
      </w:r>
      <w:r>
        <w:rPr>
          <w:color w:val="231F20"/>
          <w:w w:val="95"/>
          <w:sz w:val="11"/>
        </w:rPr>
        <w:t>for</w:t>
      </w:r>
      <w:r>
        <w:rPr>
          <w:color w:val="231F20"/>
          <w:spacing w:val="-15"/>
          <w:w w:val="95"/>
          <w:sz w:val="11"/>
        </w:rPr>
        <w:t> </w:t>
      </w:r>
      <w:r>
        <w:rPr>
          <w:color w:val="231F20"/>
          <w:w w:val="95"/>
          <w:sz w:val="11"/>
        </w:rPr>
        <w:t>2008</w:t>
      </w:r>
      <w:r>
        <w:rPr>
          <w:color w:val="231F20"/>
          <w:spacing w:val="-18"/>
          <w:w w:val="95"/>
          <w:sz w:val="11"/>
        </w:rPr>
        <w:t> </w:t>
      </w:r>
      <w:r>
        <w:rPr>
          <w:color w:val="231F20"/>
          <w:w w:val="95"/>
          <w:sz w:val="11"/>
        </w:rPr>
        <w:t>Q3</w:t>
      </w:r>
      <w:r>
        <w:rPr>
          <w:color w:val="231F20"/>
          <w:spacing w:val="-15"/>
          <w:w w:val="95"/>
          <w:sz w:val="11"/>
        </w:rPr>
        <w:t> </w:t>
      </w:r>
      <w:r>
        <w:rPr>
          <w:color w:val="231F20"/>
          <w:w w:val="95"/>
          <w:sz w:val="11"/>
        </w:rPr>
        <w:t>is</w:t>
      </w:r>
      <w:r>
        <w:rPr>
          <w:color w:val="231F20"/>
          <w:spacing w:val="-15"/>
          <w:w w:val="95"/>
          <w:sz w:val="11"/>
        </w:rPr>
        <w:t> </w:t>
      </w:r>
      <w:r>
        <w:rPr>
          <w:color w:val="231F20"/>
          <w:w w:val="95"/>
          <w:sz w:val="11"/>
        </w:rPr>
        <w:t>an</w:t>
      </w:r>
      <w:r>
        <w:rPr>
          <w:color w:val="231F20"/>
          <w:spacing w:val="-14"/>
          <w:w w:val="95"/>
          <w:sz w:val="11"/>
        </w:rPr>
        <w:t> </w:t>
      </w:r>
      <w:r>
        <w:rPr>
          <w:color w:val="231F20"/>
          <w:w w:val="95"/>
          <w:sz w:val="11"/>
        </w:rPr>
        <w:t>estimate</w:t>
      </w:r>
      <w:r>
        <w:rPr>
          <w:color w:val="231F20"/>
          <w:spacing w:val="-15"/>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7"/>
          <w:w w:val="95"/>
          <w:sz w:val="11"/>
        </w:rPr>
        <w:t> </w:t>
      </w:r>
      <w:r>
        <w:rPr>
          <w:color w:val="231F20"/>
          <w:w w:val="95"/>
          <w:sz w:val="11"/>
        </w:rPr>
        <w:t>data</w:t>
      </w:r>
      <w:r>
        <w:rPr>
          <w:color w:val="231F20"/>
          <w:spacing w:val="-15"/>
          <w:w w:val="95"/>
          <w:sz w:val="11"/>
        </w:rPr>
        <w:t> </w:t>
      </w:r>
      <w:r>
        <w:rPr>
          <w:color w:val="231F20"/>
          <w:w w:val="95"/>
          <w:sz w:val="11"/>
        </w:rPr>
        <w:t>in</w:t>
      </w:r>
      <w:r>
        <w:rPr>
          <w:color w:val="231F20"/>
          <w:spacing w:val="-17"/>
          <w:w w:val="95"/>
          <w:sz w:val="11"/>
        </w:rPr>
        <w:t> </w:t>
      </w:r>
      <w:r>
        <w:rPr>
          <w:color w:val="231F20"/>
          <w:w w:val="95"/>
          <w:sz w:val="11"/>
        </w:rPr>
        <w:t>the</w:t>
      </w:r>
      <w:r>
        <w:rPr>
          <w:color w:val="231F20"/>
          <w:spacing w:val="-17"/>
          <w:w w:val="95"/>
          <w:sz w:val="11"/>
        </w:rPr>
        <w:t> </w:t>
      </w:r>
      <w:r>
        <w:rPr>
          <w:color w:val="231F20"/>
          <w:w w:val="95"/>
          <w:sz w:val="11"/>
        </w:rPr>
        <w:t>three</w:t>
      </w:r>
      <w:r>
        <w:rPr>
          <w:color w:val="231F20"/>
          <w:spacing w:val="-14"/>
          <w:w w:val="95"/>
          <w:sz w:val="11"/>
        </w:rPr>
        <w:t> </w:t>
      </w:r>
      <w:r>
        <w:rPr>
          <w:color w:val="231F20"/>
          <w:w w:val="95"/>
          <w:sz w:val="11"/>
        </w:rPr>
        <w:t>months</w:t>
      </w:r>
      <w:r>
        <w:rPr>
          <w:color w:val="231F20"/>
          <w:spacing w:val="-17"/>
          <w:w w:val="95"/>
          <w:sz w:val="11"/>
        </w:rPr>
        <w:t> </w:t>
      </w:r>
      <w:r>
        <w:rPr>
          <w:color w:val="231F20"/>
          <w:w w:val="95"/>
          <w:sz w:val="11"/>
        </w:rPr>
        <w:t>to</w:t>
      </w:r>
      <w:r>
        <w:rPr>
          <w:color w:val="231F20"/>
          <w:spacing w:val="-19"/>
          <w:w w:val="95"/>
          <w:sz w:val="11"/>
        </w:rPr>
        <w:t> </w:t>
      </w:r>
      <w:r>
        <w:rPr>
          <w:color w:val="231F20"/>
          <w:w w:val="95"/>
          <w:sz w:val="11"/>
        </w:rPr>
        <w:t>August.</w:t>
      </w:r>
      <w:r>
        <w:rPr>
          <w:color w:val="231F20"/>
          <w:spacing w:val="-1"/>
          <w:w w:val="95"/>
          <w:sz w:val="11"/>
        </w:rPr>
        <w:t> </w:t>
      </w:r>
      <w:r>
        <w:rPr>
          <w:color w:val="231F20"/>
          <w:w w:val="95"/>
          <w:sz w:val="11"/>
        </w:rPr>
        <w:t>Average</w:t>
      </w:r>
      <w:r>
        <w:rPr>
          <w:color w:val="231F20"/>
          <w:spacing w:val="-14"/>
          <w:w w:val="95"/>
          <w:sz w:val="11"/>
        </w:rPr>
        <w:t> </w:t>
      </w:r>
      <w:r>
        <w:rPr>
          <w:color w:val="231F20"/>
          <w:w w:val="95"/>
          <w:sz w:val="11"/>
        </w:rPr>
        <w:t>is</w:t>
      </w:r>
      <w:r>
        <w:rPr>
          <w:color w:val="231F20"/>
          <w:spacing w:val="-15"/>
          <w:w w:val="95"/>
          <w:sz w:val="11"/>
        </w:rPr>
        <w:t> </w:t>
      </w:r>
      <w:r>
        <w:rPr>
          <w:color w:val="231F20"/>
          <w:w w:val="95"/>
          <w:sz w:val="11"/>
        </w:rPr>
        <w:t>since</w:t>
      </w:r>
      <w:r>
        <w:rPr>
          <w:color w:val="231F20"/>
          <w:spacing w:val="-18"/>
          <w:w w:val="95"/>
          <w:sz w:val="11"/>
        </w:rPr>
        <w:t> </w:t>
      </w:r>
      <w:r>
        <w:rPr>
          <w:color w:val="231F20"/>
          <w:w w:val="95"/>
          <w:sz w:val="11"/>
        </w:rPr>
        <w:t>June</w:t>
      </w:r>
      <w:r>
        <w:rPr>
          <w:color w:val="231F20"/>
          <w:spacing w:val="-15"/>
          <w:w w:val="95"/>
          <w:sz w:val="11"/>
        </w:rPr>
        <w:t> </w:t>
      </w:r>
      <w:r>
        <w:rPr>
          <w:color w:val="231F20"/>
          <w:w w:val="95"/>
          <w:sz w:val="11"/>
        </w:rPr>
        <w:t>2001.</w:t>
      </w:r>
    </w:p>
    <w:p>
      <w:pPr>
        <w:pStyle w:val="ListParagraph"/>
        <w:numPr>
          <w:ilvl w:val="0"/>
          <w:numId w:val="31"/>
        </w:numPr>
        <w:tabs>
          <w:tab w:pos="324" w:val="left" w:leader="none"/>
        </w:tabs>
        <w:spacing w:line="127" w:lineRule="exact" w:before="0" w:after="0"/>
        <w:ind w:left="323" w:right="0" w:hanging="171"/>
        <w:jc w:val="left"/>
        <w:rPr>
          <w:sz w:val="11"/>
        </w:rPr>
      </w:pPr>
      <w:r>
        <w:rPr>
          <w:color w:val="231F20"/>
          <w:w w:val="90"/>
          <w:sz w:val="11"/>
        </w:rPr>
        <w:t>Non</w:t>
      </w:r>
      <w:r>
        <w:rPr>
          <w:color w:val="231F20"/>
          <w:spacing w:val="-7"/>
          <w:w w:val="90"/>
          <w:sz w:val="11"/>
        </w:rPr>
        <w:t> </w:t>
      </w:r>
      <w:r>
        <w:rPr>
          <w:color w:val="231F20"/>
          <w:w w:val="90"/>
          <w:sz w:val="11"/>
        </w:rPr>
        <w:t>seasonally</w:t>
      </w:r>
      <w:r>
        <w:rPr>
          <w:color w:val="231F20"/>
          <w:spacing w:val="-7"/>
          <w:w w:val="90"/>
          <w:sz w:val="11"/>
        </w:rPr>
        <w:t> </w:t>
      </w:r>
      <w:r>
        <w:rPr>
          <w:color w:val="231F20"/>
          <w:w w:val="90"/>
          <w:sz w:val="11"/>
        </w:rPr>
        <w:t>adjusted.</w:t>
      </w:r>
      <w:r>
        <w:rPr>
          <w:color w:val="231F20"/>
          <w:spacing w:val="17"/>
          <w:w w:val="90"/>
          <w:sz w:val="11"/>
        </w:rPr>
        <w:t> </w:t>
      </w:r>
      <w:r>
        <w:rPr>
          <w:color w:val="231F20"/>
          <w:w w:val="90"/>
          <w:sz w:val="11"/>
        </w:rPr>
        <w:t>Manufacturing</w:t>
      </w:r>
      <w:r>
        <w:rPr>
          <w:color w:val="231F20"/>
          <w:spacing w:val="-6"/>
          <w:w w:val="90"/>
          <w:sz w:val="11"/>
        </w:rPr>
        <w:t> </w:t>
      </w:r>
      <w:r>
        <w:rPr>
          <w:color w:val="231F20"/>
          <w:w w:val="90"/>
          <w:sz w:val="11"/>
        </w:rPr>
        <w:t>and</w:t>
      </w:r>
      <w:r>
        <w:rPr>
          <w:color w:val="231F20"/>
          <w:spacing w:val="-7"/>
          <w:w w:val="90"/>
          <w:sz w:val="11"/>
        </w:rPr>
        <w:t> </w:t>
      </w:r>
      <w:r>
        <w:rPr>
          <w:color w:val="231F20"/>
          <w:w w:val="90"/>
          <w:sz w:val="11"/>
        </w:rPr>
        <w:t>services</w:t>
      </w:r>
      <w:r>
        <w:rPr>
          <w:color w:val="231F20"/>
          <w:spacing w:val="-6"/>
          <w:w w:val="90"/>
          <w:sz w:val="11"/>
        </w:rPr>
        <w:t> </w:t>
      </w:r>
      <w:r>
        <w:rPr>
          <w:color w:val="231F20"/>
          <w:w w:val="90"/>
          <w:sz w:val="11"/>
        </w:rPr>
        <w:t>balances</w:t>
      </w:r>
      <w:r>
        <w:rPr>
          <w:color w:val="231F20"/>
          <w:spacing w:val="-9"/>
          <w:w w:val="90"/>
          <w:sz w:val="11"/>
        </w:rPr>
        <w:t> </w:t>
      </w:r>
      <w:r>
        <w:rPr>
          <w:color w:val="231F20"/>
          <w:w w:val="90"/>
          <w:sz w:val="11"/>
        </w:rPr>
        <w:t>weighted</w:t>
      </w:r>
      <w:r>
        <w:rPr>
          <w:color w:val="231F20"/>
          <w:spacing w:val="-6"/>
          <w:w w:val="90"/>
          <w:sz w:val="11"/>
        </w:rPr>
        <w:t> </w:t>
      </w:r>
      <w:r>
        <w:rPr>
          <w:color w:val="231F20"/>
          <w:w w:val="90"/>
          <w:sz w:val="11"/>
        </w:rPr>
        <w:t>by</w:t>
      </w:r>
      <w:r>
        <w:rPr>
          <w:color w:val="231F20"/>
          <w:spacing w:val="-7"/>
          <w:w w:val="90"/>
          <w:sz w:val="11"/>
        </w:rPr>
        <w:t> </w:t>
      </w:r>
      <w:r>
        <w:rPr>
          <w:color w:val="231F20"/>
          <w:w w:val="90"/>
          <w:sz w:val="11"/>
        </w:rPr>
        <w:t>shares</w:t>
      </w:r>
      <w:r>
        <w:rPr>
          <w:color w:val="231F20"/>
          <w:spacing w:val="-6"/>
          <w:w w:val="90"/>
          <w:sz w:val="11"/>
        </w:rPr>
        <w:t> </w:t>
      </w:r>
      <w:r>
        <w:rPr>
          <w:color w:val="231F20"/>
          <w:w w:val="90"/>
          <w:sz w:val="11"/>
        </w:rPr>
        <w:t>in</w:t>
      </w:r>
      <w:r>
        <w:rPr>
          <w:color w:val="231F20"/>
          <w:spacing w:val="-7"/>
          <w:w w:val="90"/>
          <w:sz w:val="11"/>
        </w:rPr>
        <w:t> </w:t>
      </w:r>
      <w:r>
        <w:rPr>
          <w:color w:val="231F20"/>
          <w:w w:val="90"/>
          <w:sz w:val="11"/>
        </w:rPr>
        <w:t>employment.</w:t>
      </w:r>
    </w:p>
    <w:p>
      <w:pPr>
        <w:pStyle w:val="ListParagraph"/>
        <w:numPr>
          <w:ilvl w:val="0"/>
          <w:numId w:val="31"/>
        </w:numPr>
        <w:tabs>
          <w:tab w:pos="324" w:val="left" w:leader="none"/>
        </w:tabs>
        <w:spacing w:line="244" w:lineRule="auto" w:before="2" w:after="0"/>
        <w:ind w:left="323" w:right="147" w:hanging="171"/>
        <w:jc w:val="left"/>
        <w:rPr>
          <w:sz w:val="11"/>
        </w:rPr>
      </w:pPr>
      <w:r>
        <w:rPr>
          <w:color w:val="231F20"/>
          <w:sz w:val="11"/>
        </w:rPr>
        <w:t>Averages</w:t>
      </w:r>
      <w:r>
        <w:rPr>
          <w:color w:val="231F20"/>
          <w:spacing w:val="-22"/>
          <w:sz w:val="11"/>
        </w:rPr>
        <w:t> </w:t>
      </w:r>
      <w:r>
        <w:rPr>
          <w:color w:val="231F20"/>
          <w:sz w:val="11"/>
        </w:rPr>
        <w:t>since</w:t>
      </w:r>
      <w:r>
        <w:rPr>
          <w:color w:val="231F20"/>
          <w:spacing w:val="-21"/>
          <w:sz w:val="11"/>
        </w:rPr>
        <w:t> </w:t>
      </w:r>
      <w:r>
        <w:rPr>
          <w:color w:val="231F20"/>
          <w:sz w:val="11"/>
        </w:rPr>
        <w:t>1998</w:t>
      </w:r>
      <w:r>
        <w:rPr>
          <w:color w:val="231F20"/>
          <w:spacing w:val="-22"/>
          <w:sz w:val="11"/>
        </w:rPr>
        <w:t> </w:t>
      </w:r>
      <w:r>
        <w:rPr>
          <w:color w:val="231F20"/>
          <w:sz w:val="11"/>
        </w:rPr>
        <w:t>Q4.</w:t>
      </w:r>
      <w:r>
        <w:rPr>
          <w:color w:val="231F20"/>
          <w:spacing w:val="-9"/>
          <w:sz w:val="11"/>
        </w:rPr>
        <w:t> </w:t>
      </w:r>
      <w:r>
        <w:rPr>
          <w:color w:val="231F20"/>
          <w:sz w:val="11"/>
        </w:rPr>
        <w:t>Balances</w:t>
      </w:r>
      <w:r>
        <w:rPr>
          <w:color w:val="231F20"/>
          <w:spacing w:val="-23"/>
          <w:sz w:val="11"/>
        </w:rPr>
        <w:t> </w:t>
      </w:r>
      <w:r>
        <w:rPr>
          <w:color w:val="231F20"/>
          <w:sz w:val="11"/>
        </w:rPr>
        <w:t>of</w:t>
      </w:r>
      <w:r>
        <w:rPr>
          <w:color w:val="231F20"/>
          <w:spacing w:val="-21"/>
          <w:sz w:val="11"/>
        </w:rPr>
        <w:t> </w:t>
      </w:r>
      <w:r>
        <w:rPr>
          <w:color w:val="231F20"/>
          <w:sz w:val="11"/>
        </w:rPr>
        <w:t>respondents</w:t>
      </w:r>
      <w:r>
        <w:rPr>
          <w:color w:val="231F20"/>
          <w:spacing w:val="-21"/>
          <w:sz w:val="11"/>
        </w:rPr>
        <w:t> </w:t>
      </w:r>
      <w:r>
        <w:rPr>
          <w:color w:val="231F20"/>
          <w:sz w:val="11"/>
        </w:rPr>
        <w:t>expecting</w:t>
      </w:r>
      <w:r>
        <w:rPr>
          <w:color w:val="231F20"/>
          <w:spacing w:val="-21"/>
          <w:sz w:val="11"/>
        </w:rPr>
        <w:t> </w:t>
      </w:r>
      <w:r>
        <w:rPr>
          <w:color w:val="231F20"/>
          <w:sz w:val="11"/>
        </w:rPr>
        <w:t>skilled</w:t>
      </w:r>
      <w:r>
        <w:rPr>
          <w:color w:val="231F20"/>
          <w:spacing w:val="-21"/>
          <w:sz w:val="11"/>
        </w:rPr>
        <w:t> </w:t>
      </w:r>
      <w:r>
        <w:rPr>
          <w:color w:val="231F20"/>
          <w:sz w:val="11"/>
        </w:rPr>
        <w:t>and</w:t>
      </w:r>
      <w:r>
        <w:rPr>
          <w:color w:val="231F20"/>
          <w:spacing w:val="-21"/>
          <w:sz w:val="11"/>
        </w:rPr>
        <w:t> </w:t>
      </w:r>
      <w:r>
        <w:rPr>
          <w:color w:val="231F20"/>
          <w:sz w:val="11"/>
        </w:rPr>
        <w:t>unskilled</w:t>
      </w:r>
      <w:r>
        <w:rPr>
          <w:color w:val="231F20"/>
          <w:spacing w:val="-21"/>
          <w:sz w:val="11"/>
        </w:rPr>
        <w:t> </w:t>
      </w:r>
      <w:r>
        <w:rPr>
          <w:color w:val="231F20"/>
          <w:sz w:val="11"/>
        </w:rPr>
        <w:t>labour</w:t>
      </w:r>
      <w:r>
        <w:rPr>
          <w:color w:val="231F20"/>
          <w:spacing w:val="-22"/>
          <w:sz w:val="11"/>
        </w:rPr>
        <w:t> </w:t>
      </w:r>
      <w:r>
        <w:rPr>
          <w:color w:val="231F20"/>
          <w:sz w:val="11"/>
        </w:rPr>
        <w:t>to</w:t>
      </w:r>
      <w:r>
        <w:rPr>
          <w:color w:val="231F20"/>
          <w:spacing w:val="-21"/>
          <w:sz w:val="11"/>
        </w:rPr>
        <w:t> </w:t>
      </w:r>
      <w:r>
        <w:rPr>
          <w:color w:val="231F20"/>
          <w:sz w:val="11"/>
        </w:rPr>
        <w:t>limit </w:t>
      </w:r>
      <w:r>
        <w:rPr>
          <w:color w:val="231F20"/>
          <w:w w:val="95"/>
          <w:sz w:val="11"/>
        </w:rPr>
        <w:t>output/business</w:t>
      </w:r>
      <w:r>
        <w:rPr>
          <w:color w:val="231F20"/>
          <w:spacing w:val="-23"/>
          <w:w w:val="95"/>
          <w:sz w:val="11"/>
        </w:rPr>
        <w:t> </w:t>
      </w:r>
      <w:r>
        <w:rPr>
          <w:color w:val="231F20"/>
          <w:w w:val="95"/>
          <w:sz w:val="11"/>
        </w:rPr>
        <w:t>over</w:t>
      </w:r>
      <w:r>
        <w:rPr>
          <w:color w:val="231F20"/>
          <w:spacing w:val="-23"/>
          <w:w w:val="95"/>
          <w:sz w:val="11"/>
        </w:rPr>
        <w:t> </w:t>
      </w:r>
      <w:r>
        <w:rPr>
          <w:color w:val="231F20"/>
          <w:w w:val="95"/>
          <w:sz w:val="11"/>
        </w:rPr>
        <w:t>the</w:t>
      </w:r>
      <w:r>
        <w:rPr>
          <w:color w:val="231F20"/>
          <w:spacing w:val="-21"/>
          <w:w w:val="95"/>
          <w:sz w:val="11"/>
        </w:rPr>
        <w:t> </w:t>
      </w:r>
      <w:r>
        <w:rPr>
          <w:color w:val="231F20"/>
          <w:w w:val="95"/>
          <w:sz w:val="11"/>
        </w:rPr>
        <w:t>next</w:t>
      </w:r>
      <w:r>
        <w:rPr>
          <w:color w:val="231F20"/>
          <w:spacing w:val="-23"/>
          <w:w w:val="95"/>
          <w:sz w:val="11"/>
        </w:rPr>
        <w:t> </w:t>
      </w:r>
      <w:r>
        <w:rPr>
          <w:color w:val="231F20"/>
          <w:w w:val="95"/>
          <w:sz w:val="11"/>
        </w:rPr>
        <w:t>three</w:t>
      </w:r>
      <w:r>
        <w:rPr>
          <w:color w:val="231F20"/>
          <w:spacing w:val="-21"/>
          <w:w w:val="95"/>
          <w:sz w:val="11"/>
        </w:rPr>
        <w:t> </w:t>
      </w:r>
      <w:r>
        <w:rPr>
          <w:color w:val="231F20"/>
          <w:w w:val="95"/>
          <w:sz w:val="11"/>
        </w:rPr>
        <w:t>months</w:t>
      </w:r>
      <w:r>
        <w:rPr>
          <w:color w:val="231F20"/>
          <w:spacing w:val="-22"/>
          <w:w w:val="95"/>
          <w:sz w:val="11"/>
        </w:rPr>
        <w:t> </w:t>
      </w:r>
      <w:r>
        <w:rPr>
          <w:color w:val="231F20"/>
          <w:w w:val="95"/>
          <w:sz w:val="11"/>
        </w:rPr>
        <w:t>(in</w:t>
      </w:r>
      <w:r>
        <w:rPr>
          <w:color w:val="231F20"/>
          <w:spacing w:val="-22"/>
          <w:w w:val="95"/>
          <w:sz w:val="11"/>
        </w:rPr>
        <w:t> </w:t>
      </w:r>
      <w:r>
        <w:rPr>
          <w:color w:val="231F20"/>
          <w:w w:val="95"/>
          <w:sz w:val="11"/>
        </w:rPr>
        <w:t>the</w:t>
      </w:r>
      <w:r>
        <w:rPr>
          <w:color w:val="231F20"/>
          <w:spacing w:val="-22"/>
          <w:w w:val="95"/>
          <w:sz w:val="11"/>
        </w:rPr>
        <w:t> </w:t>
      </w:r>
      <w:r>
        <w:rPr>
          <w:color w:val="231F20"/>
          <w:w w:val="95"/>
          <w:sz w:val="11"/>
        </w:rPr>
        <w:t>manufacturing</w:t>
      </w:r>
      <w:r>
        <w:rPr>
          <w:color w:val="231F20"/>
          <w:spacing w:val="-21"/>
          <w:w w:val="95"/>
          <w:sz w:val="11"/>
        </w:rPr>
        <w:t> </w:t>
      </w:r>
      <w:r>
        <w:rPr>
          <w:color w:val="231F20"/>
          <w:w w:val="95"/>
          <w:sz w:val="11"/>
        </w:rPr>
        <w:t>sector)</w:t>
      </w:r>
      <w:r>
        <w:rPr>
          <w:color w:val="231F20"/>
          <w:spacing w:val="-23"/>
          <w:w w:val="95"/>
          <w:sz w:val="11"/>
        </w:rPr>
        <w:t> </w:t>
      </w:r>
      <w:r>
        <w:rPr>
          <w:color w:val="231F20"/>
          <w:w w:val="95"/>
          <w:sz w:val="11"/>
        </w:rPr>
        <w:t>or</w:t>
      </w:r>
      <w:r>
        <w:rPr>
          <w:color w:val="231F20"/>
          <w:spacing w:val="-22"/>
          <w:w w:val="95"/>
          <w:sz w:val="11"/>
        </w:rPr>
        <w:t> </w:t>
      </w:r>
      <w:r>
        <w:rPr>
          <w:color w:val="231F20"/>
          <w:w w:val="95"/>
          <w:sz w:val="11"/>
        </w:rPr>
        <w:t>over</w:t>
      </w:r>
      <w:r>
        <w:rPr>
          <w:color w:val="231F20"/>
          <w:spacing w:val="-23"/>
          <w:w w:val="95"/>
          <w:sz w:val="11"/>
        </w:rPr>
        <w:t> </w:t>
      </w:r>
      <w:r>
        <w:rPr>
          <w:color w:val="231F20"/>
          <w:w w:val="95"/>
          <w:sz w:val="11"/>
        </w:rPr>
        <w:t>the</w:t>
      </w:r>
      <w:r>
        <w:rPr>
          <w:color w:val="231F20"/>
          <w:spacing w:val="-21"/>
          <w:w w:val="95"/>
          <w:sz w:val="11"/>
        </w:rPr>
        <w:t> </w:t>
      </w:r>
      <w:r>
        <w:rPr>
          <w:color w:val="231F20"/>
          <w:w w:val="95"/>
          <w:sz w:val="11"/>
        </w:rPr>
        <w:t>next</w:t>
      </w:r>
      <w:r>
        <w:rPr>
          <w:color w:val="231F20"/>
          <w:spacing w:val="-23"/>
          <w:w w:val="95"/>
          <w:sz w:val="11"/>
        </w:rPr>
        <w:t> </w:t>
      </w:r>
      <w:r>
        <w:rPr>
          <w:color w:val="231F20"/>
          <w:w w:val="95"/>
          <w:sz w:val="11"/>
        </w:rPr>
        <w:t>twelve</w:t>
      </w:r>
      <w:r>
        <w:rPr>
          <w:color w:val="231F20"/>
          <w:spacing w:val="-21"/>
          <w:w w:val="95"/>
          <w:sz w:val="11"/>
        </w:rPr>
        <w:t> </w:t>
      </w:r>
      <w:r>
        <w:rPr>
          <w:color w:val="231F20"/>
          <w:w w:val="95"/>
          <w:sz w:val="11"/>
        </w:rPr>
        <w:t>months </w:t>
      </w:r>
      <w:r>
        <w:rPr>
          <w:color w:val="231F20"/>
          <w:w w:val="90"/>
          <w:sz w:val="11"/>
        </w:rPr>
        <w:t>(in</w:t>
      </w:r>
      <w:r>
        <w:rPr>
          <w:color w:val="231F20"/>
          <w:spacing w:val="-14"/>
          <w:w w:val="90"/>
          <w:sz w:val="11"/>
        </w:rPr>
        <w:t> </w:t>
      </w:r>
      <w:r>
        <w:rPr>
          <w:color w:val="231F20"/>
          <w:w w:val="90"/>
          <w:sz w:val="11"/>
        </w:rPr>
        <w:t>the</w:t>
      </w:r>
      <w:r>
        <w:rPr>
          <w:color w:val="231F20"/>
          <w:spacing w:val="-14"/>
          <w:w w:val="90"/>
          <w:sz w:val="11"/>
        </w:rPr>
        <w:t> </w:t>
      </w:r>
      <w:r>
        <w:rPr>
          <w:color w:val="231F20"/>
          <w:w w:val="90"/>
          <w:sz w:val="11"/>
        </w:rPr>
        <w:t>financial,</w:t>
      </w:r>
      <w:r>
        <w:rPr>
          <w:color w:val="231F20"/>
          <w:spacing w:val="-12"/>
          <w:w w:val="90"/>
          <w:sz w:val="11"/>
        </w:rPr>
        <w:t> </w:t>
      </w:r>
      <w:r>
        <w:rPr>
          <w:color w:val="231F20"/>
          <w:w w:val="90"/>
          <w:sz w:val="11"/>
        </w:rPr>
        <w:t>business,</w:t>
      </w:r>
      <w:r>
        <w:rPr>
          <w:color w:val="231F20"/>
          <w:spacing w:val="-11"/>
          <w:w w:val="90"/>
          <w:sz w:val="11"/>
        </w:rPr>
        <w:t> </w:t>
      </w:r>
      <w:r>
        <w:rPr>
          <w:color w:val="231F20"/>
          <w:w w:val="90"/>
          <w:sz w:val="11"/>
        </w:rPr>
        <w:t>professional</w:t>
      </w:r>
      <w:r>
        <w:rPr>
          <w:color w:val="231F20"/>
          <w:spacing w:val="-12"/>
          <w:w w:val="90"/>
          <w:sz w:val="11"/>
        </w:rPr>
        <w:t> </w:t>
      </w:r>
      <w:r>
        <w:rPr>
          <w:color w:val="231F20"/>
          <w:w w:val="90"/>
          <w:sz w:val="11"/>
        </w:rPr>
        <w:t>and</w:t>
      </w:r>
      <w:r>
        <w:rPr>
          <w:color w:val="231F20"/>
          <w:spacing w:val="-11"/>
          <w:w w:val="90"/>
          <w:sz w:val="11"/>
        </w:rPr>
        <w:t> </w:t>
      </w:r>
      <w:r>
        <w:rPr>
          <w:color w:val="231F20"/>
          <w:w w:val="90"/>
          <w:sz w:val="11"/>
        </w:rPr>
        <w:t>consumer</w:t>
      </w:r>
      <w:r>
        <w:rPr>
          <w:color w:val="231F20"/>
          <w:spacing w:val="-12"/>
          <w:w w:val="90"/>
          <w:sz w:val="11"/>
        </w:rPr>
        <w:t> </w:t>
      </w:r>
      <w:r>
        <w:rPr>
          <w:color w:val="231F20"/>
          <w:w w:val="90"/>
          <w:sz w:val="11"/>
        </w:rPr>
        <w:t>service</w:t>
      </w:r>
      <w:r>
        <w:rPr>
          <w:color w:val="231F20"/>
          <w:spacing w:val="-12"/>
          <w:w w:val="90"/>
          <w:sz w:val="11"/>
        </w:rPr>
        <w:t> </w:t>
      </w:r>
      <w:r>
        <w:rPr>
          <w:color w:val="231F20"/>
          <w:w w:val="90"/>
          <w:sz w:val="11"/>
        </w:rPr>
        <w:t>sectors),</w:t>
      </w:r>
      <w:r>
        <w:rPr>
          <w:color w:val="231F20"/>
          <w:spacing w:val="-13"/>
          <w:w w:val="90"/>
          <w:sz w:val="11"/>
        </w:rPr>
        <w:t> </w:t>
      </w:r>
      <w:r>
        <w:rPr>
          <w:color w:val="231F20"/>
          <w:w w:val="90"/>
          <w:sz w:val="11"/>
        </w:rPr>
        <w:t>weighted</w:t>
      </w:r>
      <w:r>
        <w:rPr>
          <w:color w:val="231F20"/>
          <w:spacing w:val="-11"/>
          <w:w w:val="90"/>
          <w:sz w:val="11"/>
        </w:rPr>
        <w:t> </w:t>
      </w:r>
      <w:r>
        <w:rPr>
          <w:color w:val="231F20"/>
          <w:w w:val="90"/>
          <w:sz w:val="11"/>
        </w:rPr>
        <w:t>by</w:t>
      </w:r>
      <w:r>
        <w:rPr>
          <w:color w:val="231F20"/>
          <w:spacing w:val="-12"/>
          <w:w w:val="90"/>
          <w:sz w:val="11"/>
        </w:rPr>
        <w:t> </w:t>
      </w:r>
      <w:r>
        <w:rPr>
          <w:color w:val="231F20"/>
          <w:w w:val="90"/>
          <w:sz w:val="11"/>
        </w:rPr>
        <w:t>shares</w:t>
      </w:r>
      <w:r>
        <w:rPr>
          <w:color w:val="231F20"/>
          <w:spacing w:val="-11"/>
          <w:w w:val="90"/>
          <w:sz w:val="11"/>
        </w:rPr>
        <w:t> </w:t>
      </w:r>
      <w:r>
        <w:rPr>
          <w:color w:val="231F20"/>
          <w:w w:val="90"/>
          <w:sz w:val="11"/>
        </w:rPr>
        <w:t>in</w:t>
      </w:r>
      <w:r>
        <w:rPr>
          <w:color w:val="231F20"/>
          <w:spacing w:val="-12"/>
          <w:w w:val="90"/>
          <w:sz w:val="11"/>
        </w:rPr>
        <w:t> </w:t>
      </w:r>
      <w:r>
        <w:rPr>
          <w:color w:val="231F20"/>
          <w:w w:val="90"/>
          <w:sz w:val="11"/>
        </w:rPr>
        <w:t>employment.</w:t>
      </w:r>
    </w:p>
    <w:p>
      <w:pPr>
        <w:pStyle w:val="ListParagraph"/>
        <w:numPr>
          <w:ilvl w:val="0"/>
          <w:numId w:val="31"/>
        </w:numPr>
        <w:tabs>
          <w:tab w:pos="324" w:val="left" w:leader="none"/>
        </w:tabs>
        <w:spacing w:line="244" w:lineRule="auto" w:before="0" w:after="0"/>
        <w:ind w:left="323" w:right="439" w:hanging="171"/>
        <w:jc w:val="left"/>
        <w:rPr>
          <w:sz w:val="11"/>
        </w:rPr>
      </w:pPr>
      <w:r>
        <w:rPr>
          <w:color w:val="231F20"/>
          <w:w w:val="90"/>
          <w:sz w:val="11"/>
        </w:rPr>
        <w:t>Recruitment</w:t>
      </w:r>
      <w:r>
        <w:rPr>
          <w:color w:val="231F20"/>
          <w:spacing w:val="-12"/>
          <w:w w:val="90"/>
          <w:sz w:val="11"/>
        </w:rPr>
        <w:t> </w:t>
      </w:r>
      <w:r>
        <w:rPr>
          <w:color w:val="231F20"/>
          <w:w w:val="90"/>
          <w:sz w:val="11"/>
        </w:rPr>
        <w:t>difficulties</w:t>
      </w:r>
      <w:r>
        <w:rPr>
          <w:color w:val="231F20"/>
          <w:spacing w:val="-10"/>
          <w:w w:val="90"/>
          <w:sz w:val="11"/>
        </w:rPr>
        <w:t> </w:t>
      </w:r>
      <w:r>
        <w:rPr>
          <w:color w:val="231F20"/>
          <w:w w:val="90"/>
          <w:sz w:val="11"/>
        </w:rPr>
        <w:t>in</w:t>
      </w:r>
      <w:r>
        <w:rPr>
          <w:color w:val="231F20"/>
          <w:spacing w:val="-12"/>
          <w:w w:val="90"/>
          <w:sz w:val="11"/>
        </w:rPr>
        <w:t> </w:t>
      </w:r>
      <w:r>
        <w:rPr>
          <w:color w:val="231F20"/>
          <w:w w:val="90"/>
          <w:sz w:val="11"/>
        </w:rPr>
        <w:t>the</w:t>
      </w:r>
      <w:r>
        <w:rPr>
          <w:color w:val="231F20"/>
          <w:spacing w:val="-9"/>
          <w:w w:val="90"/>
          <w:sz w:val="11"/>
        </w:rPr>
        <w:t> </w:t>
      </w:r>
      <w:r>
        <w:rPr>
          <w:color w:val="231F20"/>
          <w:w w:val="90"/>
          <w:sz w:val="11"/>
        </w:rPr>
        <w:t>most</w:t>
      </w:r>
      <w:r>
        <w:rPr>
          <w:color w:val="231F20"/>
          <w:spacing w:val="-10"/>
          <w:w w:val="90"/>
          <w:sz w:val="11"/>
        </w:rPr>
        <w:t> </w:t>
      </w:r>
      <w:r>
        <w:rPr>
          <w:color w:val="231F20"/>
          <w:w w:val="90"/>
          <w:sz w:val="11"/>
        </w:rPr>
        <w:t>recent</w:t>
      </w:r>
      <w:r>
        <w:rPr>
          <w:color w:val="231F20"/>
          <w:spacing w:val="-12"/>
          <w:w w:val="90"/>
          <w:sz w:val="11"/>
        </w:rPr>
        <w:t> </w:t>
      </w:r>
      <w:r>
        <w:rPr>
          <w:color w:val="231F20"/>
          <w:w w:val="90"/>
          <w:sz w:val="11"/>
        </w:rPr>
        <w:t>three</w:t>
      </w:r>
      <w:r>
        <w:rPr>
          <w:color w:val="231F20"/>
          <w:spacing w:val="-9"/>
          <w:w w:val="90"/>
          <w:sz w:val="11"/>
        </w:rPr>
        <w:t> </w:t>
      </w:r>
      <w:r>
        <w:rPr>
          <w:color w:val="231F20"/>
          <w:w w:val="90"/>
          <w:sz w:val="11"/>
        </w:rPr>
        <w:t>months</w:t>
      </w:r>
      <w:r>
        <w:rPr>
          <w:color w:val="231F20"/>
          <w:spacing w:val="-9"/>
          <w:w w:val="90"/>
          <w:sz w:val="11"/>
        </w:rPr>
        <w:t> </w:t>
      </w:r>
      <w:r>
        <w:rPr>
          <w:color w:val="231F20"/>
          <w:w w:val="90"/>
          <w:sz w:val="11"/>
        </w:rPr>
        <w:t>compared</w:t>
      </w:r>
      <w:r>
        <w:rPr>
          <w:color w:val="231F20"/>
          <w:spacing w:val="-12"/>
          <w:w w:val="90"/>
          <w:sz w:val="11"/>
        </w:rPr>
        <w:t> </w:t>
      </w:r>
      <w:r>
        <w:rPr>
          <w:color w:val="231F20"/>
          <w:w w:val="90"/>
          <w:sz w:val="11"/>
        </w:rPr>
        <w:t>with</w:t>
      </w:r>
      <w:r>
        <w:rPr>
          <w:color w:val="231F20"/>
          <w:spacing w:val="-11"/>
          <w:w w:val="90"/>
          <w:sz w:val="11"/>
        </w:rPr>
        <w:t> </w:t>
      </w:r>
      <w:r>
        <w:rPr>
          <w:color w:val="231F20"/>
          <w:w w:val="90"/>
          <w:sz w:val="11"/>
        </w:rPr>
        <w:t>the</w:t>
      </w:r>
      <w:r>
        <w:rPr>
          <w:color w:val="231F20"/>
          <w:spacing w:val="-10"/>
          <w:w w:val="90"/>
          <w:sz w:val="11"/>
        </w:rPr>
        <w:t> </w:t>
      </w:r>
      <w:r>
        <w:rPr>
          <w:color w:val="231F20"/>
          <w:w w:val="90"/>
          <w:sz w:val="11"/>
        </w:rPr>
        <w:t>situation</w:t>
      </w:r>
      <w:r>
        <w:rPr>
          <w:color w:val="231F20"/>
          <w:spacing w:val="-9"/>
          <w:w w:val="90"/>
          <w:sz w:val="11"/>
        </w:rPr>
        <w:t> </w:t>
      </w:r>
      <w:r>
        <w:rPr>
          <w:color w:val="231F20"/>
          <w:w w:val="90"/>
          <w:sz w:val="11"/>
        </w:rPr>
        <w:t>a</w:t>
      </w:r>
      <w:r>
        <w:rPr>
          <w:color w:val="231F20"/>
          <w:spacing w:val="-12"/>
          <w:w w:val="90"/>
          <w:sz w:val="11"/>
        </w:rPr>
        <w:t> </w:t>
      </w:r>
      <w:r>
        <w:rPr>
          <w:color w:val="231F20"/>
          <w:w w:val="90"/>
          <w:sz w:val="11"/>
        </w:rPr>
        <w:t>year</w:t>
      </w:r>
      <w:r>
        <w:rPr>
          <w:color w:val="231F20"/>
          <w:spacing w:val="-10"/>
          <w:w w:val="90"/>
          <w:sz w:val="11"/>
        </w:rPr>
        <w:t> </w:t>
      </w:r>
      <w:r>
        <w:rPr>
          <w:color w:val="231F20"/>
          <w:w w:val="90"/>
          <w:sz w:val="11"/>
        </w:rPr>
        <w:t>earlier. </w:t>
      </w:r>
      <w:r>
        <w:rPr>
          <w:color w:val="231F20"/>
          <w:sz w:val="11"/>
        </w:rPr>
        <w:t>End-quarter</w:t>
      </w:r>
      <w:r>
        <w:rPr>
          <w:color w:val="231F20"/>
          <w:spacing w:val="-12"/>
          <w:sz w:val="11"/>
        </w:rPr>
        <w:t> </w:t>
      </w:r>
      <w:r>
        <w:rPr>
          <w:color w:val="231F20"/>
          <w:sz w:val="11"/>
        </w:rPr>
        <w:t>observations.</w:t>
      </w:r>
    </w:p>
    <w:p>
      <w:pPr>
        <w:pStyle w:val="BodyText"/>
        <w:spacing w:line="268" w:lineRule="auto" w:before="28"/>
        <w:ind w:left="153" w:right="155"/>
      </w:pPr>
      <w:r>
        <w:rPr/>
        <w:br w:type="column"/>
      </w:r>
      <w:r>
        <w:rPr>
          <w:color w:val="231F20"/>
          <w:w w:val="95"/>
        </w:rPr>
        <w:t>the</w:t>
      </w:r>
      <w:r>
        <w:rPr>
          <w:color w:val="231F20"/>
          <w:spacing w:val="-36"/>
          <w:w w:val="95"/>
        </w:rPr>
        <w:t> </w:t>
      </w:r>
      <w:r>
        <w:rPr>
          <w:color w:val="231F20"/>
          <w:w w:val="95"/>
        </w:rPr>
        <w:t>United</w:t>
      </w:r>
      <w:r>
        <w:rPr>
          <w:color w:val="231F20"/>
          <w:spacing w:val="-32"/>
          <w:w w:val="95"/>
        </w:rPr>
        <w:t> </w:t>
      </w:r>
      <w:r>
        <w:rPr>
          <w:color w:val="231F20"/>
          <w:w w:val="95"/>
        </w:rPr>
        <w:t>Kingdom.</w:t>
      </w:r>
      <w:r>
        <w:rPr>
          <w:color w:val="231F20"/>
          <w:spacing w:val="-9"/>
          <w:w w:val="95"/>
        </w:rPr>
        <w:t> </w:t>
      </w:r>
      <w:r>
        <w:rPr>
          <w:color w:val="231F20"/>
          <w:w w:val="95"/>
        </w:rPr>
        <w:t>Such</w:t>
      </w:r>
      <w:r>
        <w:rPr>
          <w:color w:val="231F20"/>
          <w:spacing w:val="-32"/>
          <w:w w:val="95"/>
        </w:rPr>
        <w:t> </w:t>
      </w:r>
      <w:r>
        <w:rPr>
          <w:color w:val="231F20"/>
          <w:w w:val="95"/>
        </w:rPr>
        <w:t>effects</w:t>
      </w:r>
      <w:r>
        <w:rPr>
          <w:color w:val="231F20"/>
          <w:spacing w:val="-32"/>
          <w:w w:val="95"/>
        </w:rPr>
        <w:t> </w:t>
      </w:r>
      <w:r>
        <w:rPr>
          <w:color w:val="231F20"/>
          <w:w w:val="95"/>
        </w:rPr>
        <w:t>may</w:t>
      </w:r>
      <w:r>
        <w:rPr>
          <w:color w:val="231F20"/>
          <w:spacing w:val="-32"/>
          <w:w w:val="95"/>
        </w:rPr>
        <w:t> </w:t>
      </w:r>
      <w:r>
        <w:rPr>
          <w:color w:val="231F20"/>
          <w:w w:val="95"/>
        </w:rPr>
        <w:t>be</w:t>
      </w:r>
      <w:r>
        <w:rPr>
          <w:color w:val="231F20"/>
          <w:spacing w:val="-35"/>
          <w:w w:val="95"/>
        </w:rPr>
        <w:t> </w:t>
      </w:r>
      <w:r>
        <w:rPr>
          <w:color w:val="231F20"/>
          <w:w w:val="95"/>
        </w:rPr>
        <w:t>temporary, </w:t>
      </w:r>
      <w:r>
        <w:rPr>
          <w:color w:val="231F20"/>
          <w:w w:val="90"/>
        </w:rPr>
        <w:t>however,</w:t>
      </w:r>
      <w:r>
        <w:rPr>
          <w:color w:val="231F20"/>
          <w:spacing w:val="-25"/>
          <w:w w:val="90"/>
        </w:rPr>
        <w:t> </w:t>
      </w:r>
      <w:r>
        <w:rPr>
          <w:color w:val="231F20"/>
          <w:w w:val="90"/>
        </w:rPr>
        <w:t>if</w:t>
      </w:r>
      <w:r>
        <w:rPr>
          <w:color w:val="231F20"/>
          <w:spacing w:val="-28"/>
          <w:w w:val="90"/>
        </w:rPr>
        <w:t> </w:t>
      </w:r>
      <w:r>
        <w:rPr>
          <w:color w:val="231F20"/>
          <w:w w:val="90"/>
        </w:rPr>
        <w:t>foreign</w:t>
      </w:r>
      <w:r>
        <w:rPr>
          <w:color w:val="231F20"/>
          <w:spacing w:val="-24"/>
          <w:w w:val="90"/>
        </w:rPr>
        <w:t> </w:t>
      </w:r>
      <w:r>
        <w:rPr>
          <w:color w:val="231F20"/>
          <w:w w:val="90"/>
        </w:rPr>
        <w:t>and</w:t>
      </w:r>
      <w:r>
        <w:rPr>
          <w:color w:val="231F20"/>
          <w:spacing w:val="-27"/>
          <w:w w:val="90"/>
        </w:rPr>
        <w:t> </w:t>
      </w:r>
      <w:r>
        <w:rPr>
          <w:color w:val="231F20"/>
          <w:w w:val="90"/>
        </w:rPr>
        <w:t>discouraged</w:t>
      </w:r>
      <w:r>
        <w:rPr>
          <w:color w:val="231F20"/>
          <w:spacing w:val="-26"/>
          <w:w w:val="90"/>
        </w:rPr>
        <w:t> </w:t>
      </w:r>
      <w:r>
        <w:rPr>
          <w:color w:val="231F20"/>
          <w:w w:val="90"/>
        </w:rPr>
        <w:t>workers</w:t>
      </w:r>
      <w:r>
        <w:rPr>
          <w:color w:val="231F20"/>
          <w:spacing w:val="-25"/>
          <w:w w:val="90"/>
        </w:rPr>
        <w:t> </w:t>
      </w:r>
      <w:r>
        <w:rPr>
          <w:color w:val="231F20"/>
          <w:w w:val="90"/>
        </w:rPr>
        <w:t>return</w:t>
      </w:r>
      <w:r>
        <w:rPr>
          <w:color w:val="231F20"/>
          <w:spacing w:val="-27"/>
          <w:w w:val="90"/>
        </w:rPr>
        <w:t> </w:t>
      </w:r>
      <w:r>
        <w:rPr>
          <w:color w:val="231F20"/>
          <w:w w:val="90"/>
        </w:rPr>
        <w:t>to</w:t>
      </w:r>
      <w:r>
        <w:rPr>
          <w:color w:val="231F20"/>
          <w:spacing w:val="-27"/>
          <w:w w:val="90"/>
        </w:rPr>
        <w:t> </w:t>
      </w:r>
      <w:r>
        <w:rPr>
          <w:color w:val="231F20"/>
          <w:w w:val="90"/>
        </w:rPr>
        <w:t>the </w:t>
      </w:r>
      <w:r>
        <w:rPr>
          <w:color w:val="231F20"/>
        </w:rPr>
        <w:t>labour</w:t>
      </w:r>
      <w:r>
        <w:rPr>
          <w:color w:val="231F20"/>
          <w:spacing w:val="-27"/>
        </w:rPr>
        <w:t> </w:t>
      </w:r>
      <w:r>
        <w:rPr>
          <w:color w:val="231F20"/>
        </w:rPr>
        <w:t>market</w:t>
      </w:r>
      <w:r>
        <w:rPr>
          <w:color w:val="231F20"/>
          <w:spacing w:val="-28"/>
        </w:rPr>
        <w:t> </w:t>
      </w:r>
      <w:r>
        <w:rPr>
          <w:color w:val="231F20"/>
        </w:rPr>
        <w:t>when</w:t>
      </w:r>
      <w:r>
        <w:rPr>
          <w:color w:val="231F20"/>
          <w:spacing w:val="-29"/>
        </w:rPr>
        <w:t> </w:t>
      </w:r>
      <w:r>
        <w:rPr>
          <w:color w:val="231F20"/>
        </w:rPr>
        <w:t>demand</w:t>
      </w:r>
      <w:r>
        <w:rPr>
          <w:color w:val="231F20"/>
          <w:spacing w:val="-26"/>
        </w:rPr>
        <w:t> </w:t>
      </w:r>
      <w:r>
        <w:rPr>
          <w:color w:val="231F20"/>
        </w:rPr>
        <w:t>recovers.</w:t>
      </w:r>
    </w:p>
    <w:p>
      <w:pPr>
        <w:pStyle w:val="BodyText"/>
        <w:spacing w:before="8"/>
      </w:pPr>
    </w:p>
    <w:p>
      <w:pPr>
        <w:pStyle w:val="Heading4"/>
      </w:pPr>
      <w:r>
        <w:rPr>
          <w:color w:val="A70740"/>
        </w:rPr>
        <w:t>Labour market tightness</w:t>
      </w:r>
    </w:p>
    <w:p>
      <w:pPr>
        <w:pStyle w:val="BodyText"/>
        <w:spacing w:line="268" w:lineRule="auto" w:before="24"/>
        <w:ind w:left="153" w:right="157"/>
      </w:pPr>
      <w:r>
        <w:rPr>
          <w:color w:val="231F20"/>
        </w:rPr>
        <w:t>So</w:t>
      </w:r>
      <w:r>
        <w:rPr>
          <w:color w:val="231F20"/>
          <w:spacing w:val="-46"/>
        </w:rPr>
        <w:t> </w:t>
      </w:r>
      <w:r>
        <w:rPr>
          <w:color w:val="231F20"/>
        </w:rPr>
        <w:t>far</w:t>
      </w:r>
      <w:r>
        <w:rPr>
          <w:color w:val="231F20"/>
          <w:spacing w:val="-45"/>
        </w:rPr>
        <w:t> </w:t>
      </w:r>
      <w:r>
        <w:rPr>
          <w:color w:val="231F20"/>
        </w:rPr>
        <w:t>the</w:t>
      </w:r>
      <w:r>
        <w:rPr>
          <w:color w:val="231F20"/>
          <w:spacing w:val="-43"/>
        </w:rPr>
        <w:t> </w:t>
      </w:r>
      <w:r>
        <w:rPr>
          <w:color w:val="231F20"/>
        </w:rPr>
        <w:t>impact</w:t>
      </w:r>
      <w:r>
        <w:rPr>
          <w:color w:val="231F20"/>
          <w:spacing w:val="-45"/>
        </w:rPr>
        <w:t> </w:t>
      </w:r>
      <w:r>
        <w:rPr>
          <w:color w:val="231F20"/>
        </w:rPr>
        <w:t>of</w:t>
      </w:r>
      <w:r>
        <w:rPr>
          <w:color w:val="231F20"/>
          <w:spacing w:val="-44"/>
        </w:rPr>
        <w:t> </w:t>
      </w:r>
      <w:r>
        <w:rPr>
          <w:color w:val="231F20"/>
        </w:rPr>
        <w:t>weaker</w:t>
      </w:r>
      <w:r>
        <w:rPr>
          <w:color w:val="231F20"/>
          <w:spacing w:val="-43"/>
        </w:rPr>
        <w:t> </w:t>
      </w:r>
      <w:r>
        <w:rPr>
          <w:color w:val="231F20"/>
        </w:rPr>
        <w:t>employment</w:t>
      </w:r>
      <w:r>
        <w:rPr>
          <w:color w:val="231F20"/>
          <w:spacing w:val="-43"/>
        </w:rPr>
        <w:t> </w:t>
      </w:r>
      <w:r>
        <w:rPr>
          <w:color w:val="231F20"/>
        </w:rPr>
        <w:t>appears</w:t>
      </w:r>
      <w:r>
        <w:rPr>
          <w:color w:val="231F20"/>
          <w:spacing w:val="-45"/>
        </w:rPr>
        <w:t> </w:t>
      </w:r>
      <w:r>
        <w:rPr>
          <w:color w:val="231F20"/>
        </w:rPr>
        <w:t>to</w:t>
      </w:r>
      <w:r>
        <w:rPr>
          <w:color w:val="231F20"/>
          <w:spacing w:val="-44"/>
        </w:rPr>
        <w:t> </w:t>
      </w:r>
      <w:r>
        <w:rPr>
          <w:color w:val="231F20"/>
        </w:rPr>
        <w:t>have </w:t>
      </w:r>
      <w:r>
        <w:rPr>
          <w:color w:val="231F20"/>
          <w:w w:val="90"/>
        </w:rPr>
        <w:t>outweighed</w:t>
      </w:r>
      <w:r>
        <w:rPr>
          <w:color w:val="231F20"/>
          <w:spacing w:val="-21"/>
          <w:w w:val="90"/>
        </w:rPr>
        <w:t> </w:t>
      </w:r>
      <w:r>
        <w:rPr>
          <w:color w:val="231F20"/>
          <w:w w:val="90"/>
        </w:rPr>
        <w:t>any</w:t>
      </w:r>
      <w:r>
        <w:rPr>
          <w:color w:val="231F20"/>
          <w:spacing w:val="-24"/>
          <w:w w:val="90"/>
        </w:rPr>
        <w:t> </w:t>
      </w:r>
      <w:r>
        <w:rPr>
          <w:color w:val="231F20"/>
          <w:w w:val="90"/>
        </w:rPr>
        <w:t>fall</w:t>
      </w:r>
      <w:r>
        <w:rPr>
          <w:color w:val="231F20"/>
          <w:spacing w:val="-21"/>
          <w:w w:val="90"/>
        </w:rPr>
        <w:t> </w:t>
      </w:r>
      <w:r>
        <w:rPr>
          <w:color w:val="231F20"/>
          <w:w w:val="90"/>
        </w:rPr>
        <w:t>in</w:t>
      </w:r>
      <w:r>
        <w:rPr>
          <w:color w:val="231F20"/>
          <w:spacing w:val="-20"/>
          <w:w w:val="90"/>
        </w:rPr>
        <w:t> </w:t>
      </w:r>
      <w:r>
        <w:rPr>
          <w:color w:val="231F20"/>
          <w:w w:val="90"/>
        </w:rPr>
        <w:t>potential</w:t>
      </w:r>
      <w:r>
        <w:rPr>
          <w:color w:val="231F20"/>
          <w:spacing w:val="-20"/>
          <w:w w:val="90"/>
        </w:rPr>
        <w:t> </w:t>
      </w:r>
      <w:r>
        <w:rPr>
          <w:color w:val="231F20"/>
          <w:w w:val="90"/>
        </w:rPr>
        <w:t>labour</w:t>
      </w:r>
      <w:r>
        <w:rPr>
          <w:color w:val="231F20"/>
          <w:spacing w:val="-21"/>
          <w:w w:val="90"/>
        </w:rPr>
        <w:t> </w:t>
      </w:r>
      <w:r>
        <w:rPr>
          <w:color w:val="231F20"/>
          <w:w w:val="90"/>
        </w:rPr>
        <w:t>supply,</w:t>
      </w:r>
      <w:r>
        <w:rPr>
          <w:color w:val="231F20"/>
          <w:spacing w:val="-20"/>
          <w:w w:val="90"/>
        </w:rPr>
        <w:t> </w:t>
      </w:r>
      <w:r>
        <w:rPr>
          <w:color w:val="231F20"/>
          <w:w w:val="90"/>
        </w:rPr>
        <w:t>leading</w:t>
      </w:r>
      <w:r>
        <w:rPr>
          <w:color w:val="231F20"/>
          <w:spacing w:val="-24"/>
          <w:w w:val="90"/>
        </w:rPr>
        <w:t> </w:t>
      </w:r>
      <w:r>
        <w:rPr>
          <w:color w:val="231F20"/>
          <w:w w:val="90"/>
        </w:rPr>
        <w:t>to</w:t>
      </w:r>
      <w:r>
        <w:rPr>
          <w:color w:val="231F20"/>
          <w:spacing w:val="-24"/>
          <w:w w:val="90"/>
        </w:rPr>
        <w:t> </w:t>
      </w:r>
      <w:r>
        <w:rPr>
          <w:color w:val="231F20"/>
          <w:w w:val="90"/>
        </w:rPr>
        <w:t>falls in</w:t>
      </w:r>
      <w:r>
        <w:rPr>
          <w:color w:val="231F20"/>
          <w:spacing w:val="-23"/>
          <w:w w:val="90"/>
        </w:rPr>
        <w:t> </w:t>
      </w:r>
      <w:r>
        <w:rPr>
          <w:color w:val="231F20"/>
          <w:w w:val="90"/>
        </w:rPr>
        <w:t>measures</w:t>
      </w:r>
      <w:r>
        <w:rPr>
          <w:color w:val="231F20"/>
          <w:spacing w:val="-26"/>
          <w:w w:val="90"/>
        </w:rPr>
        <w:t> </w:t>
      </w:r>
      <w:r>
        <w:rPr>
          <w:color w:val="231F20"/>
          <w:w w:val="90"/>
        </w:rPr>
        <w:t>of</w:t>
      </w:r>
      <w:r>
        <w:rPr>
          <w:color w:val="231F20"/>
          <w:spacing w:val="-22"/>
          <w:w w:val="90"/>
        </w:rPr>
        <w:t> </w:t>
      </w:r>
      <w:r>
        <w:rPr>
          <w:color w:val="231F20"/>
          <w:w w:val="90"/>
        </w:rPr>
        <w:t>labour</w:t>
      </w:r>
      <w:r>
        <w:rPr>
          <w:color w:val="231F20"/>
          <w:spacing w:val="-23"/>
          <w:w w:val="90"/>
        </w:rPr>
        <w:t> </w:t>
      </w:r>
      <w:r>
        <w:rPr>
          <w:color w:val="231F20"/>
          <w:w w:val="90"/>
        </w:rPr>
        <w:t>market</w:t>
      </w:r>
      <w:r>
        <w:rPr>
          <w:color w:val="231F20"/>
          <w:spacing w:val="-25"/>
          <w:w w:val="90"/>
        </w:rPr>
        <w:t> </w:t>
      </w:r>
      <w:r>
        <w:rPr>
          <w:color w:val="231F20"/>
          <w:w w:val="90"/>
        </w:rPr>
        <w:t>tightness.</w:t>
      </w:r>
      <w:r>
        <w:rPr>
          <w:color w:val="231F20"/>
          <w:spacing w:val="10"/>
          <w:w w:val="90"/>
        </w:rPr>
        <w:t> </w:t>
      </w:r>
      <w:r>
        <w:rPr>
          <w:color w:val="231F20"/>
          <w:w w:val="90"/>
        </w:rPr>
        <w:t>For</w:t>
      </w:r>
      <w:r>
        <w:rPr>
          <w:color w:val="231F20"/>
          <w:spacing w:val="-23"/>
          <w:w w:val="90"/>
        </w:rPr>
        <w:t> </w:t>
      </w:r>
      <w:r>
        <w:rPr>
          <w:color w:val="231F20"/>
          <w:w w:val="90"/>
        </w:rPr>
        <w:t>example,</w:t>
      </w:r>
      <w:r>
        <w:rPr>
          <w:color w:val="231F20"/>
          <w:spacing w:val="-25"/>
          <w:w w:val="90"/>
        </w:rPr>
        <w:t> </w:t>
      </w:r>
      <w:r>
        <w:rPr>
          <w:color w:val="231F20"/>
          <w:w w:val="90"/>
        </w:rPr>
        <w:t>the</w:t>
      </w:r>
      <w:r>
        <w:rPr>
          <w:color w:val="231F20"/>
          <w:spacing w:val="-23"/>
          <w:w w:val="90"/>
        </w:rPr>
        <w:t> </w:t>
      </w:r>
      <w:r>
        <w:rPr>
          <w:color w:val="231F20"/>
          <w:w w:val="90"/>
        </w:rPr>
        <w:t>ratio of</w:t>
      </w:r>
      <w:r>
        <w:rPr>
          <w:color w:val="231F20"/>
          <w:spacing w:val="-19"/>
          <w:w w:val="90"/>
        </w:rPr>
        <w:t> </w:t>
      </w:r>
      <w:r>
        <w:rPr>
          <w:color w:val="231F20"/>
          <w:w w:val="90"/>
        </w:rPr>
        <w:t>job</w:t>
      </w:r>
      <w:r>
        <w:rPr>
          <w:color w:val="231F20"/>
          <w:spacing w:val="-21"/>
          <w:w w:val="90"/>
        </w:rPr>
        <w:t> </w:t>
      </w:r>
      <w:r>
        <w:rPr>
          <w:color w:val="231F20"/>
          <w:w w:val="90"/>
        </w:rPr>
        <w:t>vacancies</w:t>
      </w:r>
      <w:r>
        <w:rPr>
          <w:color w:val="231F20"/>
          <w:spacing w:val="-22"/>
          <w:w w:val="90"/>
        </w:rPr>
        <w:t> </w:t>
      </w:r>
      <w:r>
        <w:rPr>
          <w:color w:val="231F20"/>
          <w:w w:val="90"/>
        </w:rPr>
        <w:t>to</w:t>
      </w:r>
      <w:r>
        <w:rPr>
          <w:color w:val="231F20"/>
          <w:spacing w:val="-18"/>
          <w:w w:val="90"/>
        </w:rPr>
        <w:t> </w:t>
      </w:r>
      <w:r>
        <w:rPr>
          <w:color w:val="231F20"/>
          <w:w w:val="90"/>
        </w:rPr>
        <w:t>unemployment</w:t>
      </w:r>
      <w:r>
        <w:rPr>
          <w:color w:val="231F20"/>
          <w:spacing w:val="-18"/>
          <w:w w:val="90"/>
        </w:rPr>
        <w:t> </w:t>
      </w:r>
      <w:r>
        <w:rPr>
          <w:color w:val="231F20"/>
          <w:w w:val="90"/>
        </w:rPr>
        <w:t>has</w:t>
      </w:r>
      <w:r>
        <w:rPr>
          <w:color w:val="231F20"/>
          <w:spacing w:val="-22"/>
          <w:w w:val="90"/>
        </w:rPr>
        <w:t> </w:t>
      </w:r>
      <w:r>
        <w:rPr>
          <w:color w:val="231F20"/>
          <w:w w:val="90"/>
        </w:rPr>
        <w:t>fallen</w:t>
      </w:r>
      <w:r>
        <w:rPr>
          <w:color w:val="231F20"/>
          <w:spacing w:val="-19"/>
          <w:w w:val="90"/>
        </w:rPr>
        <w:t> </w:t>
      </w:r>
      <w:r>
        <w:rPr>
          <w:color w:val="231F20"/>
          <w:w w:val="90"/>
        </w:rPr>
        <w:t>sharply</w:t>
      </w:r>
      <w:r>
        <w:rPr>
          <w:color w:val="231F20"/>
          <w:spacing w:val="-18"/>
          <w:w w:val="90"/>
        </w:rPr>
        <w:t> </w:t>
      </w:r>
      <w:r>
        <w:rPr>
          <w:color w:val="231F20"/>
          <w:w w:val="90"/>
        </w:rPr>
        <w:t>in</w:t>
      </w:r>
      <w:r>
        <w:rPr>
          <w:color w:val="231F20"/>
          <w:spacing w:val="-18"/>
          <w:w w:val="90"/>
        </w:rPr>
        <w:t> </w:t>
      </w:r>
      <w:r>
        <w:rPr>
          <w:color w:val="231F20"/>
          <w:w w:val="90"/>
        </w:rPr>
        <w:t>recent </w:t>
      </w:r>
      <w:r>
        <w:rPr>
          <w:color w:val="231F20"/>
          <w:w w:val="95"/>
        </w:rPr>
        <w:t>months</w:t>
      </w:r>
      <w:r>
        <w:rPr>
          <w:color w:val="231F20"/>
          <w:spacing w:val="-38"/>
          <w:w w:val="95"/>
        </w:rPr>
        <w:t> </w:t>
      </w:r>
      <w:r>
        <w:rPr>
          <w:color w:val="231F20"/>
          <w:spacing w:val="-3"/>
          <w:w w:val="95"/>
        </w:rPr>
        <w:t>(Table</w:t>
      </w:r>
      <w:r>
        <w:rPr>
          <w:color w:val="231F20"/>
          <w:spacing w:val="-38"/>
          <w:w w:val="95"/>
        </w:rPr>
        <w:t> </w:t>
      </w:r>
      <w:r>
        <w:rPr>
          <w:color w:val="231F20"/>
          <w:w w:val="95"/>
        </w:rPr>
        <w:t>3.C),</w:t>
      </w:r>
      <w:r>
        <w:rPr>
          <w:color w:val="231F20"/>
          <w:spacing w:val="-37"/>
          <w:w w:val="95"/>
        </w:rPr>
        <w:t> </w:t>
      </w:r>
      <w:r>
        <w:rPr>
          <w:color w:val="231F20"/>
          <w:w w:val="95"/>
        </w:rPr>
        <w:t>reflecting</w:t>
      </w:r>
      <w:r>
        <w:rPr>
          <w:color w:val="231F20"/>
          <w:spacing w:val="-37"/>
          <w:w w:val="95"/>
        </w:rPr>
        <w:t> </w:t>
      </w:r>
      <w:r>
        <w:rPr>
          <w:color w:val="231F20"/>
          <w:w w:val="95"/>
        </w:rPr>
        <w:t>both</w:t>
      </w:r>
      <w:r>
        <w:rPr>
          <w:color w:val="231F20"/>
          <w:spacing w:val="-38"/>
          <w:w w:val="95"/>
        </w:rPr>
        <w:t> </w:t>
      </w:r>
      <w:r>
        <w:rPr>
          <w:color w:val="231F20"/>
          <w:w w:val="95"/>
        </w:rPr>
        <w:t>a</w:t>
      </w:r>
      <w:r>
        <w:rPr>
          <w:color w:val="231F20"/>
          <w:spacing w:val="-37"/>
          <w:w w:val="95"/>
        </w:rPr>
        <w:t> </w:t>
      </w:r>
      <w:r>
        <w:rPr>
          <w:color w:val="231F20"/>
          <w:w w:val="95"/>
        </w:rPr>
        <w:t>reduction</w:t>
      </w:r>
      <w:r>
        <w:rPr>
          <w:color w:val="231F20"/>
          <w:spacing w:val="-37"/>
          <w:w w:val="95"/>
        </w:rPr>
        <w:t> </w:t>
      </w:r>
      <w:r>
        <w:rPr>
          <w:color w:val="231F20"/>
          <w:w w:val="95"/>
        </w:rPr>
        <w:t>in</w:t>
      </w:r>
      <w:r>
        <w:rPr>
          <w:color w:val="231F20"/>
          <w:spacing w:val="-39"/>
          <w:w w:val="95"/>
        </w:rPr>
        <w:t> </w:t>
      </w:r>
      <w:r>
        <w:rPr>
          <w:color w:val="231F20"/>
          <w:w w:val="95"/>
        </w:rPr>
        <w:t>vacancies and</w:t>
      </w:r>
      <w:r>
        <w:rPr>
          <w:color w:val="231F20"/>
          <w:spacing w:val="-43"/>
          <w:w w:val="95"/>
        </w:rPr>
        <w:t> </w:t>
      </w:r>
      <w:r>
        <w:rPr>
          <w:color w:val="231F20"/>
          <w:w w:val="95"/>
        </w:rPr>
        <w:t>the</w:t>
      </w:r>
      <w:r>
        <w:rPr>
          <w:color w:val="231F20"/>
          <w:spacing w:val="-41"/>
          <w:w w:val="95"/>
        </w:rPr>
        <w:t> </w:t>
      </w:r>
      <w:r>
        <w:rPr>
          <w:color w:val="231F20"/>
          <w:w w:val="95"/>
        </w:rPr>
        <w:t>increase</w:t>
      </w:r>
      <w:r>
        <w:rPr>
          <w:color w:val="231F20"/>
          <w:spacing w:val="-42"/>
          <w:w w:val="95"/>
        </w:rPr>
        <w:t> </w:t>
      </w:r>
      <w:r>
        <w:rPr>
          <w:color w:val="231F20"/>
          <w:w w:val="95"/>
        </w:rPr>
        <w:t>in</w:t>
      </w:r>
      <w:r>
        <w:rPr>
          <w:color w:val="231F20"/>
          <w:spacing w:val="-41"/>
          <w:w w:val="95"/>
        </w:rPr>
        <w:t> </w:t>
      </w:r>
      <w:r>
        <w:rPr>
          <w:color w:val="231F20"/>
          <w:w w:val="95"/>
        </w:rPr>
        <w:t>unemployment.</w:t>
      </w:r>
      <w:r>
        <w:rPr>
          <w:color w:val="231F20"/>
          <w:spacing w:val="-26"/>
          <w:w w:val="95"/>
        </w:rPr>
        <w:t> </w:t>
      </w:r>
      <w:r>
        <w:rPr>
          <w:color w:val="231F20"/>
          <w:w w:val="95"/>
        </w:rPr>
        <w:t>Several</w:t>
      </w:r>
      <w:r>
        <w:rPr>
          <w:color w:val="231F20"/>
          <w:spacing w:val="-41"/>
          <w:w w:val="95"/>
        </w:rPr>
        <w:t> </w:t>
      </w:r>
      <w:r>
        <w:rPr>
          <w:color w:val="231F20"/>
          <w:w w:val="95"/>
        </w:rPr>
        <w:t>survey</w:t>
      </w:r>
      <w:r>
        <w:rPr>
          <w:color w:val="231F20"/>
          <w:spacing w:val="-42"/>
          <w:w w:val="95"/>
        </w:rPr>
        <w:t> </w:t>
      </w:r>
      <w:r>
        <w:rPr>
          <w:color w:val="231F20"/>
          <w:w w:val="95"/>
        </w:rPr>
        <w:t>measures </w:t>
      </w:r>
      <w:r>
        <w:rPr>
          <w:color w:val="231F20"/>
          <w:w w:val="90"/>
        </w:rPr>
        <w:t>of</w:t>
      </w:r>
      <w:r>
        <w:rPr>
          <w:color w:val="231F20"/>
          <w:spacing w:val="-23"/>
          <w:w w:val="90"/>
        </w:rPr>
        <w:t> </w:t>
      </w:r>
      <w:r>
        <w:rPr>
          <w:color w:val="231F20"/>
          <w:w w:val="90"/>
        </w:rPr>
        <w:t>recruitment</w:t>
      </w:r>
      <w:r>
        <w:rPr>
          <w:color w:val="231F20"/>
          <w:spacing w:val="-26"/>
          <w:w w:val="90"/>
        </w:rPr>
        <w:t> </w:t>
      </w:r>
      <w:r>
        <w:rPr>
          <w:color w:val="231F20"/>
          <w:w w:val="90"/>
        </w:rPr>
        <w:t>difficulties</w:t>
      </w:r>
      <w:r>
        <w:rPr>
          <w:color w:val="231F20"/>
          <w:spacing w:val="-22"/>
          <w:w w:val="90"/>
        </w:rPr>
        <w:t> </w:t>
      </w:r>
      <w:r>
        <w:rPr>
          <w:color w:val="231F20"/>
          <w:w w:val="90"/>
        </w:rPr>
        <w:t>also</w:t>
      </w:r>
      <w:r>
        <w:rPr>
          <w:color w:val="231F20"/>
          <w:spacing w:val="-23"/>
          <w:w w:val="90"/>
        </w:rPr>
        <w:t> </w:t>
      </w:r>
      <w:r>
        <w:rPr>
          <w:color w:val="231F20"/>
          <w:w w:val="90"/>
        </w:rPr>
        <w:t>point</w:t>
      </w:r>
      <w:r>
        <w:rPr>
          <w:color w:val="231F20"/>
          <w:spacing w:val="-25"/>
          <w:w w:val="90"/>
        </w:rPr>
        <w:t> </w:t>
      </w:r>
      <w:r>
        <w:rPr>
          <w:color w:val="231F20"/>
          <w:w w:val="90"/>
        </w:rPr>
        <w:t>to</w:t>
      </w:r>
      <w:r>
        <w:rPr>
          <w:color w:val="231F20"/>
          <w:spacing w:val="-23"/>
          <w:w w:val="90"/>
        </w:rPr>
        <w:t> </w:t>
      </w:r>
      <w:r>
        <w:rPr>
          <w:color w:val="231F20"/>
          <w:w w:val="90"/>
        </w:rPr>
        <w:t>a</w:t>
      </w:r>
      <w:r>
        <w:rPr>
          <w:color w:val="231F20"/>
          <w:spacing w:val="-23"/>
          <w:w w:val="90"/>
        </w:rPr>
        <w:t> </w:t>
      </w:r>
      <w:r>
        <w:rPr>
          <w:color w:val="231F20"/>
          <w:w w:val="90"/>
        </w:rPr>
        <w:t>significant</w:t>
      </w:r>
      <w:r>
        <w:rPr>
          <w:color w:val="231F20"/>
          <w:spacing w:val="-22"/>
          <w:w w:val="90"/>
        </w:rPr>
        <w:t> </w:t>
      </w:r>
      <w:r>
        <w:rPr>
          <w:color w:val="231F20"/>
          <w:w w:val="90"/>
        </w:rPr>
        <w:t>reduction </w:t>
      </w:r>
      <w:r>
        <w:rPr>
          <w:color w:val="231F20"/>
        </w:rPr>
        <w:t>in</w:t>
      </w:r>
      <w:r>
        <w:rPr>
          <w:color w:val="231F20"/>
          <w:spacing w:val="-21"/>
        </w:rPr>
        <w:t> </w:t>
      </w:r>
      <w:r>
        <w:rPr>
          <w:color w:val="231F20"/>
        </w:rPr>
        <w:t>labour</w:t>
      </w:r>
      <w:r>
        <w:rPr>
          <w:color w:val="231F20"/>
          <w:spacing w:val="-20"/>
        </w:rPr>
        <w:t> </w:t>
      </w:r>
      <w:r>
        <w:rPr>
          <w:color w:val="231F20"/>
        </w:rPr>
        <w:t>market</w:t>
      </w:r>
      <w:r>
        <w:rPr>
          <w:color w:val="231F20"/>
          <w:spacing w:val="-24"/>
        </w:rPr>
        <w:t> </w:t>
      </w:r>
      <w:r>
        <w:rPr>
          <w:color w:val="231F20"/>
        </w:rPr>
        <w:t>tightness.</w:t>
      </w:r>
    </w:p>
    <w:p>
      <w:pPr>
        <w:spacing w:after="0" w:line="268" w:lineRule="auto"/>
        <w:sectPr>
          <w:type w:val="continuous"/>
          <w:pgSz w:w="11900" w:h="16840"/>
          <w:pgMar w:top="1560" w:bottom="0" w:left="640" w:right="640"/>
          <w:cols w:num="2" w:equalWidth="0">
            <w:col w:w="5167" w:space="162"/>
            <w:col w:w="5291"/>
          </w:cols>
        </w:sectPr>
      </w:pPr>
    </w:p>
    <w:p>
      <w:pPr>
        <w:pStyle w:val="BodyText"/>
      </w:pPr>
    </w:p>
    <w:p>
      <w:pPr>
        <w:pStyle w:val="BodyText"/>
      </w:pPr>
    </w:p>
    <w:p>
      <w:pPr>
        <w:pStyle w:val="BodyText"/>
        <w:spacing w:before="11"/>
        <w:rPr>
          <w:sz w:val="18"/>
        </w:rPr>
      </w:pPr>
    </w:p>
    <w:p>
      <w:pPr>
        <w:pStyle w:val="Heading1"/>
        <w:numPr>
          <w:ilvl w:val="0"/>
          <w:numId w:val="21"/>
        </w:numPr>
        <w:tabs>
          <w:tab w:pos="890" w:val="left" w:leader="none"/>
          <w:tab w:pos="891" w:val="left" w:leader="none"/>
        </w:tabs>
        <w:spacing w:line="240" w:lineRule="auto" w:before="110" w:after="0"/>
        <w:ind w:left="890" w:right="0" w:hanging="738"/>
        <w:jc w:val="left"/>
      </w:pPr>
      <w:bookmarkStart w:name="_TOC_250003" w:id="50"/>
      <w:bookmarkStart w:name="4 Costs and prices" w:id="51"/>
      <w:r>
        <w:rPr/>
      </w:r>
      <w:bookmarkStart w:name="4.1 Commodity prices and the near-term o" w:id="52"/>
      <w:bookmarkEnd w:id="52"/>
      <w:r>
        <w:rPr/>
      </w:r>
      <w:bookmarkStart w:name="Energy prices" w:id="53"/>
      <w:bookmarkEnd w:id="53"/>
      <w:r>
        <w:rPr/>
      </w:r>
      <w:bookmarkStart w:name="_bookmark11" w:id="54"/>
      <w:bookmarkEnd w:id="54"/>
      <w:r>
        <w:rPr/>
      </w:r>
      <w:bookmarkStart w:name="_bookmark11" w:id="55"/>
      <w:bookmarkEnd w:id="55"/>
      <w:r>
        <w:rPr>
          <w:color w:val="231F20"/>
          <w:w w:val="95"/>
        </w:rPr>
        <w:t>Cost</w:t>
      </w:r>
      <w:r>
        <w:rPr>
          <w:color w:val="231F20"/>
          <w:w w:val="95"/>
        </w:rPr>
        <w:t>s and</w:t>
      </w:r>
      <w:r>
        <w:rPr>
          <w:color w:val="231F20"/>
          <w:spacing w:val="-97"/>
          <w:w w:val="95"/>
        </w:rPr>
        <w:t> </w:t>
      </w:r>
      <w:bookmarkEnd w:id="50"/>
      <w:r>
        <w:rPr>
          <w:color w:val="231F20"/>
          <w:w w:val="95"/>
        </w:rPr>
        <w:t>prices</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24192;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pPr>
      <w:r>
        <w:rPr>
          <w:color w:val="A70740"/>
          <w:w w:val="95"/>
        </w:rPr>
        <w:t>CPI</w:t>
      </w:r>
      <w:r>
        <w:rPr>
          <w:color w:val="A70740"/>
          <w:spacing w:val="-49"/>
          <w:w w:val="95"/>
        </w:rPr>
        <w:t> </w:t>
      </w:r>
      <w:r>
        <w:rPr>
          <w:color w:val="A70740"/>
          <w:w w:val="95"/>
        </w:rPr>
        <w:t>inflation</w:t>
      </w:r>
      <w:r>
        <w:rPr>
          <w:color w:val="A70740"/>
          <w:spacing w:val="-49"/>
          <w:w w:val="95"/>
        </w:rPr>
        <w:t> </w:t>
      </w:r>
      <w:r>
        <w:rPr>
          <w:color w:val="A70740"/>
          <w:w w:val="95"/>
        </w:rPr>
        <w:t>rose</w:t>
      </w:r>
      <w:r>
        <w:rPr>
          <w:color w:val="A70740"/>
          <w:spacing w:val="-51"/>
          <w:w w:val="95"/>
        </w:rPr>
        <w:t> </w:t>
      </w:r>
      <w:r>
        <w:rPr>
          <w:color w:val="A70740"/>
          <w:w w:val="95"/>
        </w:rPr>
        <w:t>to</w:t>
      </w:r>
      <w:r>
        <w:rPr>
          <w:color w:val="A70740"/>
          <w:spacing w:val="-49"/>
          <w:w w:val="95"/>
        </w:rPr>
        <w:t> </w:t>
      </w:r>
      <w:r>
        <w:rPr>
          <w:color w:val="A70740"/>
          <w:w w:val="95"/>
        </w:rPr>
        <w:t>5.2%</w:t>
      </w:r>
      <w:r>
        <w:rPr>
          <w:color w:val="A70740"/>
          <w:spacing w:val="-48"/>
          <w:w w:val="95"/>
        </w:rPr>
        <w:t> </w:t>
      </w:r>
      <w:r>
        <w:rPr>
          <w:color w:val="A70740"/>
          <w:w w:val="95"/>
        </w:rPr>
        <w:t>in</w:t>
      </w:r>
      <w:r>
        <w:rPr>
          <w:color w:val="A70740"/>
          <w:spacing w:val="-52"/>
          <w:w w:val="95"/>
        </w:rPr>
        <w:t> </w:t>
      </w:r>
      <w:r>
        <w:rPr>
          <w:color w:val="A70740"/>
          <w:w w:val="95"/>
        </w:rPr>
        <w:t>September.</w:t>
      </w:r>
      <w:r>
        <w:rPr>
          <w:color w:val="A70740"/>
          <w:spacing w:val="-23"/>
          <w:w w:val="95"/>
        </w:rPr>
        <w:t> </w:t>
      </w:r>
      <w:r>
        <w:rPr>
          <w:color w:val="A70740"/>
          <w:w w:val="95"/>
        </w:rPr>
        <w:t>But</w:t>
      </w:r>
      <w:r>
        <w:rPr>
          <w:color w:val="A70740"/>
          <w:spacing w:val="-49"/>
          <w:w w:val="95"/>
        </w:rPr>
        <w:t> </w:t>
      </w:r>
      <w:r>
        <w:rPr>
          <w:color w:val="A70740"/>
          <w:w w:val="95"/>
        </w:rPr>
        <w:t>marked</w:t>
      </w:r>
      <w:r>
        <w:rPr>
          <w:color w:val="A70740"/>
          <w:spacing w:val="-52"/>
          <w:w w:val="95"/>
        </w:rPr>
        <w:t> </w:t>
      </w:r>
      <w:r>
        <w:rPr>
          <w:color w:val="A70740"/>
          <w:w w:val="95"/>
        </w:rPr>
        <w:t>falls</w:t>
      </w:r>
      <w:r>
        <w:rPr>
          <w:color w:val="A70740"/>
          <w:spacing w:val="-48"/>
          <w:w w:val="95"/>
        </w:rPr>
        <w:t> </w:t>
      </w:r>
      <w:r>
        <w:rPr>
          <w:color w:val="A70740"/>
          <w:w w:val="95"/>
        </w:rPr>
        <w:t>in</w:t>
      </w:r>
      <w:r>
        <w:rPr>
          <w:color w:val="A70740"/>
          <w:spacing w:val="-49"/>
          <w:w w:val="95"/>
        </w:rPr>
        <w:t> </w:t>
      </w:r>
      <w:r>
        <w:rPr>
          <w:color w:val="A70740"/>
          <w:w w:val="95"/>
        </w:rPr>
        <w:t>commodity</w:t>
      </w:r>
      <w:r>
        <w:rPr>
          <w:color w:val="A70740"/>
          <w:spacing w:val="-49"/>
          <w:w w:val="95"/>
        </w:rPr>
        <w:t> </w:t>
      </w:r>
      <w:r>
        <w:rPr>
          <w:color w:val="A70740"/>
          <w:w w:val="95"/>
        </w:rPr>
        <w:t>prices</w:t>
      </w:r>
      <w:r>
        <w:rPr>
          <w:color w:val="A70740"/>
          <w:spacing w:val="-50"/>
          <w:w w:val="95"/>
        </w:rPr>
        <w:t> </w:t>
      </w:r>
      <w:r>
        <w:rPr>
          <w:color w:val="A70740"/>
          <w:w w:val="95"/>
        </w:rPr>
        <w:t>will</w:t>
      </w:r>
      <w:r>
        <w:rPr>
          <w:color w:val="A70740"/>
          <w:spacing w:val="-49"/>
          <w:w w:val="95"/>
        </w:rPr>
        <w:t> </w:t>
      </w:r>
      <w:r>
        <w:rPr>
          <w:color w:val="A70740"/>
          <w:w w:val="95"/>
        </w:rPr>
        <w:t>put</w:t>
      </w:r>
      <w:r>
        <w:rPr>
          <w:color w:val="A70740"/>
          <w:spacing w:val="-51"/>
          <w:w w:val="95"/>
        </w:rPr>
        <w:t> </w:t>
      </w:r>
      <w:r>
        <w:rPr>
          <w:color w:val="A70740"/>
          <w:w w:val="95"/>
        </w:rPr>
        <w:t>downward </w:t>
      </w:r>
      <w:r>
        <w:rPr>
          <w:color w:val="A70740"/>
          <w:w w:val="90"/>
        </w:rPr>
        <w:t>pressure</w:t>
      </w:r>
      <w:r>
        <w:rPr>
          <w:color w:val="A70740"/>
          <w:spacing w:val="-31"/>
          <w:w w:val="90"/>
        </w:rPr>
        <w:t> </w:t>
      </w:r>
      <w:r>
        <w:rPr>
          <w:color w:val="A70740"/>
          <w:w w:val="90"/>
        </w:rPr>
        <w:t>on</w:t>
      </w:r>
      <w:r>
        <w:rPr>
          <w:color w:val="A70740"/>
          <w:spacing w:val="-28"/>
          <w:w w:val="90"/>
        </w:rPr>
        <w:t> </w:t>
      </w:r>
      <w:r>
        <w:rPr>
          <w:color w:val="A70740"/>
          <w:w w:val="90"/>
        </w:rPr>
        <w:t>inflation</w:t>
      </w:r>
      <w:r>
        <w:rPr>
          <w:color w:val="A70740"/>
          <w:spacing w:val="-27"/>
          <w:w w:val="90"/>
        </w:rPr>
        <w:t> </w:t>
      </w:r>
      <w:r>
        <w:rPr>
          <w:color w:val="A70740"/>
          <w:w w:val="90"/>
        </w:rPr>
        <w:t>in</w:t>
      </w:r>
      <w:r>
        <w:rPr>
          <w:color w:val="A70740"/>
          <w:spacing w:val="-31"/>
          <w:w w:val="90"/>
        </w:rPr>
        <w:t> </w:t>
      </w:r>
      <w:r>
        <w:rPr>
          <w:color w:val="A70740"/>
          <w:w w:val="90"/>
        </w:rPr>
        <w:t>the</w:t>
      </w:r>
      <w:r>
        <w:rPr>
          <w:color w:val="A70740"/>
          <w:spacing w:val="-27"/>
          <w:w w:val="90"/>
        </w:rPr>
        <w:t> </w:t>
      </w:r>
      <w:r>
        <w:rPr>
          <w:color w:val="A70740"/>
          <w:w w:val="90"/>
        </w:rPr>
        <w:t>near</w:t>
      </w:r>
      <w:r>
        <w:rPr>
          <w:color w:val="A70740"/>
          <w:spacing w:val="-31"/>
          <w:w w:val="90"/>
        </w:rPr>
        <w:t> </w:t>
      </w:r>
      <w:r>
        <w:rPr>
          <w:color w:val="A70740"/>
          <w:w w:val="90"/>
        </w:rPr>
        <w:t>term,</w:t>
      </w:r>
      <w:r>
        <w:rPr>
          <w:color w:val="A70740"/>
          <w:spacing w:val="-27"/>
          <w:w w:val="90"/>
        </w:rPr>
        <w:t> </w:t>
      </w:r>
      <w:r>
        <w:rPr>
          <w:color w:val="A70740"/>
          <w:w w:val="90"/>
        </w:rPr>
        <w:t>more</w:t>
      </w:r>
      <w:r>
        <w:rPr>
          <w:color w:val="A70740"/>
          <w:spacing w:val="-31"/>
          <w:w w:val="90"/>
        </w:rPr>
        <w:t> </w:t>
      </w:r>
      <w:r>
        <w:rPr>
          <w:color w:val="A70740"/>
          <w:w w:val="90"/>
        </w:rPr>
        <w:t>than</w:t>
      </w:r>
      <w:r>
        <w:rPr>
          <w:color w:val="A70740"/>
          <w:spacing w:val="-31"/>
          <w:w w:val="90"/>
        </w:rPr>
        <w:t> </w:t>
      </w:r>
      <w:r>
        <w:rPr>
          <w:color w:val="A70740"/>
          <w:w w:val="90"/>
        </w:rPr>
        <w:t>offsetting</w:t>
      </w:r>
      <w:r>
        <w:rPr>
          <w:color w:val="A70740"/>
          <w:spacing w:val="-31"/>
          <w:w w:val="90"/>
        </w:rPr>
        <w:t> </w:t>
      </w:r>
      <w:r>
        <w:rPr>
          <w:color w:val="A70740"/>
          <w:w w:val="90"/>
        </w:rPr>
        <w:t>the</w:t>
      </w:r>
      <w:r>
        <w:rPr>
          <w:color w:val="A70740"/>
          <w:spacing w:val="-27"/>
          <w:w w:val="90"/>
        </w:rPr>
        <w:t> </w:t>
      </w:r>
      <w:r>
        <w:rPr>
          <w:color w:val="A70740"/>
          <w:w w:val="90"/>
        </w:rPr>
        <w:t>impact</w:t>
      </w:r>
      <w:r>
        <w:rPr>
          <w:color w:val="A70740"/>
          <w:spacing w:val="-31"/>
          <w:w w:val="90"/>
        </w:rPr>
        <w:t> </w:t>
      </w:r>
      <w:r>
        <w:rPr>
          <w:color w:val="A70740"/>
          <w:w w:val="90"/>
        </w:rPr>
        <w:t>of</w:t>
      </w:r>
      <w:r>
        <w:rPr>
          <w:color w:val="A70740"/>
          <w:spacing w:val="-31"/>
          <w:w w:val="90"/>
        </w:rPr>
        <w:t> </w:t>
      </w:r>
      <w:r>
        <w:rPr>
          <w:color w:val="A70740"/>
          <w:w w:val="90"/>
        </w:rPr>
        <w:t>the</w:t>
      </w:r>
      <w:r>
        <w:rPr>
          <w:color w:val="A70740"/>
          <w:spacing w:val="-28"/>
          <w:w w:val="90"/>
        </w:rPr>
        <w:t> </w:t>
      </w:r>
      <w:r>
        <w:rPr>
          <w:color w:val="A70740"/>
          <w:w w:val="90"/>
        </w:rPr>
        <w:t>lower</w:t>
      </w:r>
      <w:r>
        <w:rPr>
          <w:color w:val="A70740"/>
          <w:spacing w:val="-27"/>
          <w:w w:val="90"/>
        </w:rPr>
        <w:t> </w:t>
      </w:r>
      <w:r>
        <w:rPr>
          <w:color w:val="A70740"/>
          <w:w w:val="90"/>
        </w:rPr>
        <w:t>exchange</w:t>
      </w:r>
      <w:r>
        <w:rPr>
          <w:color w:val="A70740"/>
          <w:spacing w:val="-27"/>
          <w:w w:val="90"/>
        </w:rPr>
        <w:t> </w:t>
      </w:r>
      <w:r>
        <w:rPr>
          <w:color w:val="A70740"/>
          <w:w w:val="90"/>
        </w:rPr>
        <w:t>rate. </w:t>
      </w:r>
      <w:r>
        <w:rPr>
          <w:color w:val="A70740"/>
          <w:w w:val="95"/>
        </w:rPr>
        <w:t>Inflation</w:t>
      </w:r>
      <w:r>
        <w:rPr>
          <w:color w:val="A70740"/>
          <w:spacing w:val="-54"/>
          <w:w w:val="95"/>
        </w:rPr>
        <w:t> </w:t>
      </w:r>
      <w:r>
        <w:rPr>
          <w:color w:val="A70740"/>
          <w:w w:val="95"/>
        </w:rPr>
        <w:t>is</w:t>
      </w:r>
      <w:r>
        <w:rPr>
          <w:color w:val="A70740"/>
          <w:spacing w:val="-54"/>
          <w:w w:val="95"/>
        </w:rPr>
        <w:t> </w:t>
      </w:r>
      <w:r>
        <w:rPr>
          <w:color w:val="A70740"/>
          <w:w w:val="95"/>
        </w:rPr>
        <w:t>likely</w:t>
      </w:r>
      <w:r>
        <w:rPr>
          <w:color w:val="A70740"/>
          <w:spacing w:val="-55"/>
          <w:w w:val="95"/>
        </w:rPr>
        <w:t> </w:t>
      </w:r>
      <w:r>
        <w:rPr>
          <w:color w:val="A70740"/>
          <w:w w:val="95"/>
        </w:rPr>
        <w:t>to</w:t>
      </w:r>
      <w:r>
        <w:rPr>
          <w:color w:val="A70740"/>
          <w:spacing w:val="-57"/>
          <w:w w:val="95"/>
        </w:rPr>
        <w:t> </w:t>
      </w:r>
      <w:r>
        <w:rPr>
          <w:color w:val="A70740"/>
          <w:w w:val="95"/>
        </w:rPr>
        <w:t>fall</w:t>
      </w:r>
      <w:r>
        <w:rPr>
          <w:color w:val="A70740"/>
          <w:spacing w:val="-53"/>
          <w:w w:val="95"/>
        </w:rPr>
        <w:t> </w:t>
      </w:r>
      <w:r>
        <w:rPr>
          <w:color w:val="A70740"/>
          <w:w w:val="95"/>
        </w:rPr>
        <w:t>back</w:t>
      </w:r>
      <w:r>
        <w:rPr>
          <w:color w:val="A70740"/>
          <w:spacing w:val="-54"/>
          <w:w w:val="95"/>
        </w:rPr>
        <w:t> </w:t>
      </w:r>
      <w:r>
        <w:rPr>
          <w:color w:val="A70740"/>
          <w:w w:val="95"/>
        </w:rPr>
        <w:t>more</w:t>
      </w:r>
      <w:r>
        <w:rPr>
          <w:color w:val="A70740"/>
          <w:spacing w:val="-55"/>
          <w:w w:val="95"/>
        </w:rPr>
        <w:t> </w:t>
      </w:r>
      <w:r>
        <w:rPr>
          <w:color w:val="A70740"/>
          <w:w w:val="95"/>
        </w:rPr>
        <w:t>quickly</w:t>
      </w:r>
      <w:r>
        <w:rPr>
          <w:color w:val="A70740"/>
          <w:spacing w:val="-56"/>
          <w:w w:val="95"/>
        </w:rPr>
        <w:t> </w:t>
      </w:r>
      <w:r>
        <w:rPr>
          <w:color w:val="A70740"/>
          <w:w w:val="95"/>
        </w:rPr>
        <w:t>than</w:t>
      </w:r>
      <w:r>
        <w:rPr>
          <w:color w:val="A70740"/>
          <w:spacing w:val="-54"/>
          <w:w w:val="95"/>
        </w:rPr>
        <w:t> </w:t>
      </w:r>
      <w:r>
        <w:rPr>
          <w:color w:val="A70740"/>
          <w:w w:val="95"/>
        </w:rPr>
        <w:t>anticipated</w:t>
      </w:r>
      <w:r>
        <w:rPr>
          <w:color w:val="A70740"/>
          <w:spacing w:val="-53"/>
          <w:w w:val="95"/>
        </w:rPr>
        <w:t> </w:t>
      </w:r>
      <w:r>
        <w:rPr>
          <w:color w:val="A70740"/>
          <w:w w:val="95"/>
        </w:rPr>
        <w:t>at</w:t>
      </w:r>
      <w:r>
        <w:rPr>
          <w:color w:val="A70740"/>
          <w:spacing w:val="-56"/>
          <w:w w:val="95"/>
        </w:rPr>
        <w:t> </w:t>
      </w:r>
      <w:r>
        <w:rPr>
          <w:color w:val="A70740"/>
          <w:w w:val="95"/>
        </w:rPr>
        <w:t>the</w:t>
      </w:r>
      <w:r>
        <w:rPr>
          <w:color w:val="A70740"/>
          <w:spacing w:val="-55"/>
          <w:w w:val="95"/>
        </w:rPr>
        <w:t> </w:t>
      </w:r>
      <w:r>
        <w:rPr>
          <w:color w:val="A70740"/>
          <w:w w:val="95"/>
        </w:rPr>
        <w:t>time</w:t>
      </w:r>
      <w:r>
        <w:rPr>
          <w:color w:val="A70740"/>
          <w:spacing w:val="-56"/>
          <w:w w:val="95"/>
        </w:rPr>
        <w:t> </w:t>
      </w:r>
      <w:r>
        <w:rPr>
          <w:color w:val="A70740"/>
          <w:w w:val="95"/>
        </w:rPr>
        <w:t>of</w:t>
      </w:r>
      <w:r>
        <w:rPr>
          <w:color w:val="A70740"/>
          <w:spacing w:val="-55"/>
          <w:w w:val="95"/>
        </w:rPr>
        <w:t> </w:t>
      </w:r>
      <w:r>
        <w:rPr>
          <w:color w:val="A70740"/>
          <w:w w:val="95"/>
        </w:rPr>
        <w:t>the</w:t>
      </w:r>
      <w:r>
        <w:rPr>
          <w:color w:val="A70740"/>
          <w:spacing w:val="-58"/>
          <w:w w:val="95"/>
        </w:rPr>
        <w:t> </w:t>
      </w:r>
      <w:r>
        <w:rPr>
          <w:color w:val="A70740"/>
          <w:w w:val="95"/>
        </w:rPr>
        <w:t>August</w:t>
      </w:r>
      <w:r>
        <w:rPr>
          <w:color w:val="A70740"/>
          <w:spacing w:val="-54"/>
          <w:w w:val="95"/>
        </w:rPr>
        <w:t> </w:t>
      </w:r>
      <w:r>
        <w:rPr>
          <w:i/>
          <w:color w:val="A70740"/>
          <w:w w:val="95"/>
        </w:rPr>
        <w:t>Report</w:t>
      </w:r>
      <w:r>
        <w:rPr>
          <w:color w:val="A70740"/>
          <w:w w:val="95"/>
        </w:rPr>
        <w:t>.</w:t>
      </w:r>
      <w:r>
        <w:rPr>
          <w:color w:val="A70740"/>
          <w:spacing w:val="-32"/>
          <w:w w:val="95"/>
        </w:rPr>
        <w:t> </w:t>
      </w:r>
      <w:r>
        <w:rPr>
          <w:color w:val="A70740"/>
          <w:w w:val="95"/>
        </w:rPr>
        <w:t>Most </w:t>
      </w:r>
      <w:r>
        <w:rPr>
          <w:color w:val="A70740"/>
          <w:w w:val="90"/>
        </w:rPr>
        <w:t>measures of households’ inflation expectations have fallen back in recent months, substantially </w:t>
      </w:r>
      <w:r>
        <w:rPr>
          <w:color w:val="A70740"/>
        </w:rPr>
        <w:t>reducing</w:t>
      </w:r>
      <w:r>
        <w:rPr>
          <w:color w:val="A70740"/>
          <w:spacing w:val="-30"/>
        </w:rPr>
        <w:t> </w:t>
      </w:r>
      <w:r>
        <w:rPr>
          <w:color w:val="A70740"/>
        </w:rPr>
        <w:t>the</w:t>
      </w:r>
      <w:r>
        <w:rPr>
          <w:color w:val="A70740"/>
          <w:spacing w:val="-24"/>
        </w:rPr>
        <w:t> </w:t>
      </w:r>
      <w:r>
        <w:rPr>
          <w:color w:val="A70740"/>
        </w:rPr>
        <w:t>upside</w:t>
      </w:r>
      <w:r>
        <w:rPr>
          <w:color w:val="A70740"/>
          <w:spacing w:val="-25"/>
        </w:rPr>
        <w:t> </w:t>
      </w:r>
      <w:r>
        <w:rPr>
          <w:color w:val="A70740"/>
        </w:rPr>
        <w:t>risks</w:t>
      </w:r>
      <w:r>
        <w:rPr>
          <w:color w:val="A70740"/>
          <w:spacing w:val="-29"/>
        </w:rPr>
        <w:t> </w:t>
      </w:r>
      <w:r>
        <w:rPr>
          <w:color w:val="A70740"/>
        </w:rPr>
        <w:t>to</w:t>
      </w:r>
      <w:r>
        <w:rPr>
          <w:color w:val="A70740"/>
          <w:spacing w:val="-24"/>
        </w:rPr>
        <w:t> </w:t>
      </w:r>
      <w:r>
        <w:rPr>
          <w:color w:val="A70740"/>
        </w:rPr>
        <w:t>inflation.</w:t>
      </w:r>
    </w:p>
    <w:p>
      <w:pPr>
        <w:pStyle w:val="BodyText"/>
      </w:pPr>
    </w:p>
    <w:p>
      <w:pPr>
        <w:pStyle w:val="BodyText"/>
        <w:spacing w:before="2"/>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5" w:footer="0" w:top="620" w:bottom="280" w:left="640" w:right="640"/>
        </w:sectPr>
      </w:pPr>
    </w:p>
    <w:p>
      <w:pPr>
        <w:spacing w:before="80"/>
        <w:ind w:left="153" w:right="0" w:firstLine="0"/>
        <w:jc w:val="left"/>
        <w:rPr>
          <w:sz w:val="12"/>
        </w:rPr>
      </w:pPr>
      <w:r>
        <w:rPr/>
        <w:pict>
          <v:group style="position:absolute;margin-left:133.776993pt;margin-top:22.30731pt;width:7.1pt;height:16.2pt;mso-position-horizontal-relative:page;mso-position-vertical-relative:paragraph;z-index:15838208" coordorigin="2676,446" coordsize="142,324">
            <v:rect style="position:absolute;left:2675;top:446;width:142;height:142" filled="true" fillcolor="#c97ca6" stroked="false">
              <v:fill type="solid"/>
            </v:rect>
            <v:rect style="position:absolute;left:2675;top:627;width:142;height:142" filled="true" fillcolor="#fcaf17" stroked="false">
              <v:fill type="solid"/>
            </v:rect>
            <w10:wrap type="none"/>
          </v:group>
        </w:pict>
      </w:r>
      <w:r>
        <w:rPr>
          <w:color w:val="A70740"/>
          <w:sz w:val="18"/>
        </w:rPr>
        <w:t>Chart</w:t>
      </w:r>
      <w:r>
        <w:rPr>
          <w:color w:val="A70740"/>
          <w:spacing w:val="-36"/>
          <w:sz w:val="18"/>
        </w:rPr>
        <w:t> </w:t>
      </w:r>
      <w:r>
        <w:rPr>
          <w:color w:val="A70740"/>
          <w:spacing w:val="-8"/>
          <w:sz w:val="18"/>
        </w:rPr>
        <w:t>4.1</w:t>
      </w:r>
      <w:r>
        <w:rPr>
          <w:color w:val="A70740"/>
          <w:spacing w:val="-20"/>
          <w:sz w:val="18"/>
        </w:rPr>
        <w:t> </w:t>
      </w:r>
      <w:r>
        <w:rPr>
          <w:color w:val="231F20"/>
          <w:sz w:val="18"/>
        </w:rPr>
        <w:t>Contributions</w:t>
      </w:r>
      <w:r>
        <w:rPr>
          <w:color w:val="231F20"/>
          <w:spacing w:val="-37"/>
          <w:sz w:val="18"/>
        </w:rPr>
        <w:t> </w:t>
      </w:r>
      <w:r>
        <w:rPr>
          <w:color w:val="231F20"/>
          <w:sz w:val="18"/>
        </w:rPr>
        <w:t>to</w:t>
      </w:r>
      <w:r>
        <w:rPr>
          <w:color w:val="231F20"/>
          <w:spacing w:val="-38"/>
          <w:sz w:val="18"/>
        </w:rPr>
        <w:t> </w:t>
      </w:r>
      <w:r>
        <w:rPr>
          <w:color w:val="231F20"/>
          <w:sz w:val="18"/>
        </w:rPr>
        <w:t>CPI</w:t>
      </w:r>
      <w:r>
        <w:rPr>
          <w:color w:val="231F20"/>
          <w:spacing w:val="-35"/>
          <w:sz w:val="18"/>
        </w:rPr>
        <w:t> </w:t>
      </w:r>
      <w:r>
        <w:rPr>
          <w:color w:val="231F20"/>
          <w:sz w:val="18"/>
        </w:rPr>
        <w:t>inflation</w:t>
      </w:r>
      <w:r>
        <w:rPr>
          <w:color w:val="231F20"/>
          <w:position w:val="4"/>
          <w:sz w:val="12"/>
        </w:rPr>
        <w:t>(a)</w:t>
      </w:r>
    </w:p>
    <w:p>
      <w:pPr>
        <w:pStyle w:val="BodyText"/>
        <w:spacing w:line="215" w:lineRule="exact"/>
        <w:ind w:left="153"/>
      </w:pPr>
      <w:r>
        <w:rPr/>
        <w:br w:type="column"/>
      </w:r>
      <w:r>
        <w:rPr>
          <w:color w:val="231F20"/>
        </w:rPr>
        <w:t>CPI</w:t>
      </w:r>
      <w:r>
        <w:rPr>
          <w:color w:val="231F20"/>
          <w:spacing w:val="-39"/>
        </w:rPr>
        <w:t> </w:t>
      </w:r>
      <w:r>
        <w:rPr>
          <w:color w:val="231F20"/>
        </w:rPr>
        <w:t>inflation</w:t>
      </w:r>
      <w:r>
        <w:rPr>
          <w:color w:val="231F20"/>
          <w:spacing w:val="-39"/>
        </w:rPr>
        <w:t> </w:t>
      </w:r>
      <w:r>
        <w:rPr>
          <w:color w:val="231F20"/>
        </w:rPr>
        <w:t>was</w:t>
      </w:r>
      <w:r>
        <w:rPr>
          <w:color w:val="231F20"/>
          <w:spacing w:val="-39"/>
        </w:rPr>
        <w:t> </w:t>
      </w:r>
      <w:r>
        <w:rPr>
          <w:color w:val="231F20"/>
        </w:rPr>
        <w:t>4.7%</w:t>
      </w:r>
      <w:r>
        <w:rPr>
          <w:color w:val="231F20"/>
          <w:spacing w:val="-38"/>
        </w:rPr>
        <w:t> </w:t>
      </w:r>
      <w:r>
        <w:rPr>
          <w:color w:val="231F20"/>
        </w:rPr>
        <w:t>in</w:t>
      </w:r>
      <w:r>
        <w:rPr>
          <w:color w:val="231F20"/>
          <w:spacing w:val="-42"/>
        </w:rPr>
        <w:t> </w:t>
      </w:r>
      <w:r>
        <w:rPr>
          <w:color w:val="231F20"/>
        </w:rPr>
        <w:t>August,</w:t>
      </w:r>
      <w:r>
        <w:rPr>
          <w:color w:val="231F20"/>
          <w:spacing w:val="-41"/>
        </w:rPr>
        <w:t> </w:t>
      </w:r>
      <w:r>
        <w:rPr>
          <w:color w:val="231F20"/>
        </w:rPr>
        <w:t>triggering</w:t>
      </w:r>
      <w:r>
        <w:rPr>
          <w:color w:val="231F20"/>
          <w:spacing w:val="-38"/>
        </w:rPr>
        <w:t> </w:t>
      </w:r>
      <w:r>
        <w:rPr>
          <w:color w:val="231F20"/>
        </w:rPr>
        <w:t>an</w:t>
      </w:r>
      <w:r>
        <w:rPr>
          <w:color w:val="231F20"/>
          <w:spacing w:val="-41"/>
        </w:rPr>
        <w:t> </w:t>
      </w:r>
      <w:r>
        <w:rPr>
          <w:color w:val="231F20"/>
        </w:rPr>
        <w:t>open</w:t>
      </w:r>
      <w:r>
        <w:rPr>
          <w:color w:val="231F20"/>
          <w:spacing w:val="-38"/>
        </w:rPr>
        <w:t> </w:t>
      </w:r>
      <w:r>
        <w:rPr>
          <w:color w:val="231F20"/>
        </w:rPr>
        <w:t>letter</w:t>
      </w:r>
    </w:p>
    <w:p>
      <w:pPr>
        <w:pStyle w:val="BodyText"/>
        <w:spacing w:line="200" w:lineRule="exact" w:before="27"/>
        <w:ind w:left="153"/>
      </w:pPr>
      <w:r>
        <w:rPr>
          <w:color w:val="231F20"/>
        </w:rPr>
        <w:t>from the Governor, on behalf of the Committee, to the</w:t>
      </w:r>
    </w:p>
    <w:p>
      <w:pPr>
        <w:spacing w:after="0" w:line="200" w:lineRule="exact"/>
        <w:sectPr>
          <w:type w:val="continuous"/>
          <w:pgSz w:w="11900" w:h="16840"/>
          <w:pgMar w:top="1560" w:bottom="0" w:left="640" w:right="640"/>
          <w:cols w:num="2" w:equalWidth="0">
            <w:col w:w="3307" w:space="2022"/>
            <w:col w:w="5291"/>
          </w:cols>
        </w:sectPr>
      </w:pPr>
    </w:p>
    <w:p>
      <w:pPr>
        <w:spacing w:line="316" w:lineRule="auto" w:before="2"/>
        <w:ind w:left="347" w:right="32" w:firstLine="0"/>
        <w:jc w:val="left"/>
        <w:rPr>
          <w:sz w:val="12"/>
        </w:rPr>
      </w:pPr>
      <w:r>
        <w:rPr/>
        <w:pict>
          <v:group style="position:absolute;margin-left:39.716999pt;margin-top:.146385pt;width:7.1pt;height:16.2pt;mso-position-horizontal-relative:page;mso-position-vertical-relative:paragraph;z-index:15837184" coordorigin="794,3" coordsize="142,324">
            <v:rect style="position:absolute;left:794;top:2;width:142;height:142" filled="true" fillcolor="#75c043" stroked="false">
              <v:fill type="solid"/>
            </v:rect>
            <v:rect style="position:absolute;left:794;top:184;width:142;height:142" filled="true" fillcolor="#00558b" stroked="false">
              <v:fill type="solid"/>
            </v:rect>
            <w10:wrap type="none"/>
          </v:group>
        </w:pict>
      </w:r>
      <w:r>
        <w:rPr>
          <w:color w:val="231F20"/>
          <w:w w:val="90"/>
          <w:sz w:val="12"/>
        </w:rPr>
        <w:t>Electricity,</w:t>
      </w:r>
      <w:r>
        <w:rPr>
          <w:color w:val="231F20"/>
          <w:spacing w:val="-15"/>
          <w:w w:val="90"/>
          <w:sz w:val="12"/>
        </w:rPr>
        <w:t> </w:t>
      </w:r>
      <w:r>
        <w:rPr>
          <w:color w:val="231F20"/>
          <w:w w:val="90"/>
          <w:sz w:val="12"/>
        </w:rPr>
        <w:t>gas</w:t>
      </w:r>
      <w:r>
        <w:rPr>
          <w:color w:val="231F20"/>
          <w:spacing w:val="-15"/>
          <w:w w:val="90"/>
          <w:sz w:val="12"/>
        </w:rPr>
        <w:t> </w:t>
      </w:r>
      <w:r>
        <w:rPr>
          <w:color w:val="231F20"/>
          <w:w w:val="90"/>
          <w:sz w:val="12"/>
        </w:rPr>
        <w:t>and</w:t>
      </w:r>
      <w:r>
        <w:rPr>
          <w:color w:val="231F20"/>
          <w:spacing w:val="-15"/>
          <w:w w:val="90"/>
          <w:sz w:val="12"/>
        </w:rPr>
        <w:t> </w:t>
      </w:r>
      <w:r>
        <w:rPr>
          <w:color w:val="231F20"/>
          <w:w w:val="90"/>
          <w:sz w:val="12"/>
        </w:rPr>
        <w:t>other</w:t>
      </w:r>
      <w:r>
        <w:rPr>
          <w:color w:val="231F20"/>
          <w:spacing w:val="-15"/>
          <w:w w:val="90"/>
          <w:sz w:val="12"/>
        </w:rPr>
        <w:t> </w:t>
      </w:r>
      <w:r>
        <w:rPr>
          <w:color w:val="231F20"/>
          <w:spacing w:val="-3"/>
          <w:w w:val="90"/>
          <w:sz w:val="12"/>
        </w:rPr>
        <w:t>fuels </w:t>
      </w:r>
      <w:r>
        <w:rPr>
          <w:color w:val="231F20"/>
          <w:w w:val="95"/>
          <w:sz w:val="12"/>
        </w:rPr>
        <w:t>Vehicle</w:t>
      </w:r>
      <w:r>
        <w:rPr>
          <w:color w:val="231F20"/>
          <w:spacing w:val="-20"/>
          <w:w w:val="95"/>
          <w:sz w:val="12"/>
        </w:rPr>
        <w:t> </w:t>
      </w:r>
      <w:r>
        <w:rPr>
          <w:color w:val="231F20"/>
          <w:w w:val="95"/>
          <w:sz w:val="12"/>
        </w:rPr>
        <w:t>fuels</w:t>
      </w:r>
      <w:r>
        <w:rPr>
          <w:color w:val="231F20"/>
          <w:spacing w:val="-19"/>
          <w:w w:val="95"/>
          <w:sz w:val="12"/>
        </w:rPr>
        <w:t> </w:t>
      </w:r>
      <w:r>
        <w:rPr>
          <w:color w:val="231F20"/>
          <w:w w:val="95"/>
          <w:sz w:val="12"/>
        </w:rPr>
        <w:t>and</w:t>
      </w:r>
      <w:r>
        <w:rPr>
          <w:color w:val="231F20"/>
          <w:spacing w:val="-20"/>
          <w:w w:val="95"/>
          <w:sz w:val="12"/>
        </w:rPr>
        <w:t> </w:t>
      </w:r>
      <w:r>
        <w:rPr>
          <w:color w:val="231F20"/>
          <w:w w:val="95"/>
          <w:sz w:val="12"/>
        </w:rPr>
        <w:t>lubricants</w:t>
      </w:r>
    </w:p>
    <w:p>
      <w:pPr>
        <w:spacing w:line="302" w:lineRule="auto" w:before="13"/>
        <w:ind w:left="356" w:right="6" w:hanging="9"/>
        <w:jc w:val="left"/>
        <w:rPr>
          <w:sz w:val="12"/>
        </w:rPr>
      </w:pPr>
      <w:r>
        <w:rPr/>
        <w:br w:type="column"/>
      </w:r>
      <w:r>
        <w:rPr>
          <w:color w:val="231F20"/>
          <w:w w:val="90"/>
          <w:sz w:val="12"/>
        </w:rPr>
        <w:t>Food and non-alcoholic beverages </w:t>
      </w:r>
      <w:r>
        <w:rPr>
          <w:color w:val="231F20"/>
          <w:sz w:val="12"/>
        </w:rPr>
        <w:t>Other</w:t>
      </w:r>
    </w:p>
    <w:p>
      <w:pPr>
        <w:pStyle w:val="BodyText"/>
        <w:spacing w:before="60"/>
        <w:ind w:left="347"/>
      </w:pPr>
      <w:r>
        <w:rPr/>
        <w:br w:type="column"/>
      </w:r>
      <w:r>
        <w:rPr>
          <w:color w:val="231F20"/>
        </w:rPr>
        <w:t>Chancellor,</w:t>
      </w:r>
      <w:r>
        <w:rPr>
          <w:color w:val="231F20"/>
          <w:spacing w:val="-44"/>
        </w:rPr>
        <w:t> </w:t>
      </w:r>
      <w:r>
        <w:rPr>
          <w:color w:val="231F20"/>
        </w:rPr>
        <w:t>as</w:t>
      </w:r>
      <w:r>
        <w:rPr>
          <w:color w:val="231F20"/>
          <w:spacing w:val="-43"/>
        </w:rPr>
        <w:t> </w:t>
      </w:r>
      <w:r>
        <w:rPr>
          <w:color w:val="231F20"/>
        </w:rPr>
        <w:t>required</w:t>
      </w:r>
      <w:r>
        <w:rPr>
          <w:color w:val="231F20"/>
          <w:spacing w:val="-43"/>
        </w:rPr>
        <w:t> </w:t>
      </w:r>
      <w:r>
        <w:rPr>
          <w:color w:val="231F20"/>
        </w:rPr>
        <w:t>by</w:t>
      </w:r>
      <w:r>
        <w:rPr>
          <w:color w:val="231F20"/>
          <w:spacing w:val="-45"/>
        </w:rPr>
        <w:t> </w:t>
      </w:r>
      <w:r>
        <w:rPr>
          <w:color w:val="231F20"/>
        </w:rPr>
        <w:t>the</w:t>
      </w:r>
      <w:r>
        <w:rPr>
          <w:color w:val="231F20"/>
          <w:spacing w:val="-44"/>
        </w:rPr>
        <w:t> </w:t>
      </w:r>
      <w:r>
        <w:rPr>
          <w:color w:val="231F20"/>
        </w:rPr>
        <w:t>monetary</w:t>
      </w:r>
      <w:r>
        <w:rPr>
          <w:color w:val="231F20"/>
          <w:spacing w:val="-43"/>
        </w:rPr>
        <w:t> </w:t>
      </w:r>
      <w:r>
        <w:rPr>
          <w:color w:val="231F20"/>
        </w:rPr>
        <w:t>policy</w:t>
      </w:r>
      <w:r>
        <w:rPr>
          <w:color w:val="231F20"/>
          <w:spacing w:val="-43"/>
        </w:rPr>
        <w:t> </w:t>
      </w:r>
      <w:r>
        <w:rPr>
          <w:color w:val="231F20"/>
        </w:rPr>
        <w:t>remit.</w:t>
      </w:r>
      <w:r>
        <w:rPr>
          <w:color w:val="231F20"/>
          <w:position w:val="4"/>
          <w:sz w:val="14"/>
        </w:rPr>
        <w:t>(1)</w:t>
      </w:r>
      <w:r>
        <w:rPr>
          <w:color w:val="231F20"/>
          <w:spacing w:val="-8"/>
          <w:position w:val="4"/>
          <w:sz w:val="14"/>
        </w:rPr>
        <w:t> </w:t>
      </w:r>
      <w:r>
        <w:rPr>
          <w:color w:val="231F20"/>
        </w:rPr>
        <w:t>In</w:t>
      </w:r>
    </w:p>
    <w:p>
      <w:pPr>
        <w:spacing w:after="0"/>
        <w:sectPr>
          <w:type w:val="continuous"/>
          <w:pgSz w:w="11900" w:h="16840"/>
          <w:pgMar w:top="1560" w:bottom="0" w:left="640" w:right="640"/>
          <w:cols w:num="3" w:equalWidth="0">
            <w:col w:w="1817" w:space="63"/>
            <w:col w:w="2015" w:space="1240"/>
            <w:col w:w="5485"/>
          </w:cols>
        </w:sectPr>
      </w:pPr>
    </w:p>
    <w:p>
      <w:pPr>
        <w:tabs>
          <w:tab w:pos="2992" w:val="left" w:leader="none"/>
        </w:tabs>
        <w:spacing w:line="195" w:lineRule="exact" w:before="0"/>
        <w:ind w:left="347" w:right="0" w:firstLine="0"/>
        <w:jc w:val="left"/>
        <w:rPr>
          <w:sz w:val="12"/>
        </w:rPr>
      </w:pPr>
      <w:r>
        <w:rPr/>
        <w:pict>
          <v:line style="position:absolute;mso-position-horizontal-relative:page;mso-position-vertical-relative:paragraph;z-index:15837696" from="39.685001pt,3.227328pt" to="46.771001pt,3.227328pt" stroked="true" strokeweight="1pt" strokecolor="#ed1b2d">
            <v:stroke dashstyle="solid"/>
            <w10:wrap type="none"/>
          </v:line>
        </w:pict>
      </w:r>
      <w:r>
        <w:rPr>
          <w:color w:val="231F20"/>
          <w:position w:val="6"/>
          <w:sz w:val="12"/>
        </w:rPr>
        <w:t>CPI</w:t>
      </w:r>
      <w:r>
        <w:rPr>
          <w:color w:val="231F20"/>
          <w:spacing w:val="-24"/>
          <w:position w:val="6"/>
          <w:sz w:val="12"/>
        </w:rPr>
        <w:t> </w:t>
      </w:r>
      <w:r>
        <w:rPr>
          <w:color w:val="231F20"/>
          <w:position w:val="6"/>
          <w:sz w:val="12"/>
        </w:rPr>
        <w:t>(per</w:t>
      </w:r>
      <w:r>
        <w:rPr>
          <w:color w:val="231F20"/>
          <w:spacing w:val="-24"/>
          <w:position w:val="6"/>
          <w:sz w:val="12"/>
        </w:rPr>
        <w:t> </w:t>
      </w:r>
      <w:r>
        <w:rPr>
          <w:color w:val="231F20"/>
          <w:position w:val="6"/>
          <w:sz w:val="12"/>
        </w:rPr>
        <w:t>cent)</w:t>
        <w:tab/>
      </w:r>
      <w:r>
        <w:rPr>
          <w:color w:val="231F20"/>
          <w:w w:val="90"/>
          <w:sz w:val="12"/>
        </w:rPr>
        <w:t>Percentage</w:t>
      </w:r>
      <w:r>
        <w:rPr>
          <w:color w:val="231F20"/>
          <w:spacing w:val="-9"/>
          <w:w w:val="90"/>
          <w:sz w:val="12"/>
        </w:rPr>
        <w:t> </w:t>
      </w:r>
      <w:r>
        <w:rPr>
          <w:color w:val="231F20"/>
          <w:spacing w:val="-4"/>
          <w:w w:val="90"/>
          <w:sz w:val="12"/>
        </w:rPr>
        <w:t>points</w:t>
      </w:r>
    </w:p>
    <w:p>
      <w:pPr>
        <w:pStyle w:val="BodyText"/>
        <w:spacing w:before="3"/>
        <w:rPr>
          <w:sz w:val="5"/>
        </w:rPr>
      </w:pPr>
    </w:p>
    <w:p>
      <w:pPr>
        <w:pStyle w:val="BodyText"/>
        <w:ind w:left="149" w:right="-58"/>
      </w:pPr>
      <w:r>
        <w:rPr/>
        <w:pict>
          <v:group style="width:184.3pt;height:141.75pt;mso-position-horizontal-relative:char;mso-position-vertical-relative:line" coordorigin="0,0" coordsize="3686,2835">
            <v:rect style="position:absolute;left:5;top:5;width:3676;height:2825" filled="false" stroked="true" strokeweight=".5pt" strokecolor="#231f20">
              <v:stroke dashstyle="solid"/>
            </v:rect>
            <v:shape style="position:absolute;left:176;top:1647;width:3322;height:780" coordorigin="176,1648" coordsize="3322,780" path="m244,2004l176,2004,176,2428,244,2428,244,2004xm346,1954l278,1954,278,2428,346,2428,346,1954xm447,1972l379,1972,379,2428,447,2428,447,1972xm549,1990l481,1990,481,2428,549,2428,549,1990xm651,2058l583,2058,583,2428,651,2428,651,2058xm752,1981l685,1981,685,2428,752,2428,752,1981xm854,2081l786,2081,786,2428,854,2428,854,2081xm956,2022l888,2022,888,2428,956,2428,956,2022xm1057,1936l990,1936,990,2428,1057,2428,1057,1936xm1159,1923l1091,1923,1091,2428,1159,2428,1159,1923xm1261,1855l1193,1855,1193,2428,1261,2428,1261,1855xm1362,1801l1295,1801,1295,2428,1362,2428,1362,1801xm1464,1851l1396,1851,1396,2428,1464,2428,1464,1851xm1566,1801l1498,1801,1498,2428,1566,2428,1566,1801xm1667,1724l1600,1724,1600,2428,1667,2428,1667,1724xm1769,1770l1701,1770,1701,2428,1769,2428,1769,1770xm1871,1751l1803,1751,1803,2428,1871,2428,1871,1751xm1973,1756l1905,1756,1905,2428,1973,2428,1973,1756xm2074,1806l2006,1806,2006,2428,2074,2428,2074,1806xm2176,1806l2108,1806,2108,2428,2176,2428,2176,1806xm2278,1896l2210,1896,2210,2428,2278,2428,2278,1896xm2379,1891l2312,1891,2312,2428,2379,2428,2379,1891xm2481,1936l2413,1936,2413,2428,2481,2428,2481,1936xm2583,1936l2515,1936,2515,2428,2583,2428,2583,1936xm2684,1968l2617,1968,2617,2428,2684,2428,2684,1968xm2786,1986l2718,1986,2718,2428,2786,2428,2786,1986xm2888,1995l2820,1995,2820,2428,2888,2428,2888,1995xm2989,1891l2922,1891,2922,2428,2989,2428,2989,1891xm3091,1878l3023,1878,3023,2428,3091,2428,3091,1878xm3193,1846l3125,1846,3125,2428,3193,2428,3193,1846xm3294,1774l3227,1774,3227,2428,3294,2428,3294,1774xm3396,1720l3328,1720,3328,2428,3396,2428,3396,1720xm3498,1648l3430,1648,3430,2428,3498,2428,3498,1648xe" filled="true" fillcolor="#fcaf17" stroked="false">
              <v:path arrowok="t"/>
              <v:fill type="solid"/>
            </v:shape>
            <v:shape style="position:absolute;left:176;top:1165;width:3322;height:1281" coordorigin="176,1165" coordsize="3322,1281" path="m244,1950l176,1950,176,2004,244,2004,244,1950xm346,1905l278,1905,278,1954,346,1954,346,1905xm447,2428l379,2428,379,2446,447,2446,447,2428xm549,1977l481,1977,481,1990,549,1990,549,1977xm651,2013l583,2013,583,2058,651,2058,651,2013xm752,1905l685,1905,685,1981,752,1981,752,1905xm854,1945l786,1945,786,2081,854,2081,854,1945xm956,1882l888,1882,888,2022,956,2022,956,1882xm1057,1774l990,1774,990,1936,1057,1936,1057,1774xm1159,1729l1091,1729,1091,1923,1159,1923,1159,1729xm1261,1652l1193,1652,1193,1855,1261,1855,1261,1652xm1362,1612l1295,1612,1295,1801,1362,1801,1362,1612xm1464,1688l1396,1688,1396,1851,1464,1851,1464,1688xm1566,1616l1498,1616,1498,1801,1566,1801,1566,1616xm1667,1495l1600,1495,1600,1724,1667,1724,1667,1495xm1769,1522l1701,1522,1701,1770,1769,1770,1769,1522xm1871,1544l1803,1544,1803,1751,1871,1751,1871,1544xm1973,1558l1905,1558,1905,1756,1973,1756,1973,1558xm2074,1688l2006,1688,2006,1806,2074,1806,2074,1688xm2176,1684l2108,1684,2108,1806,2176,1806,2176,1684xm2278,1742l2210,1742,2210,1896,2278,1896,2278,1742xm2379,1693l2312,1693,2312,1891,2379,1891,2379,1693xm2481,1733l2413,1733,2413,1936,2481,1936,2481,1733xm2583,1711l2515,1711,2515,1936,2583,1936,2583,1711xm2684,1711l2617,1711,2617,1968,2684,1968,2684,1711xm2786,1751l2718,1751,2718,1986,2786,1986,2786,1751xm2888,1765l2820,1765,2820,1995,2888,1995,2888,1765xm2989,1616l2922,1616,2922,1891,2989,1891,2989,1616xm3091,1544l3023,1544,3023,1878,3091,1878,3091,1544xm3193,1440l3125,1440,3125,1846,3193,1846,3193,1440xm3294,1256l3227,1256,3227,1774,3294,1774,3294,1256xm3396,1170l3328,1170,3328,1720,3396,1720,3396,1170xm3498,1165l3430,1165,3430,1648,3498,1648,3498,1165xe" filled="true" fillcolor="#c97ca6" stroked="false">
              <v:path arrowok="t"/>
              <v:fill type="solid"/>
            </v:shape>
            <v:shape style="position:absolute;left:176;top:863;width:3322;height:1664" coordorigin="176,863" coordsize="3322,1664" path="m244,1810l176,1810,176,1950,244,1950,244,1810xm346,1774l278,1774,278,1905,346,1905,346,1774xm447,1860l379,1860,379,1972,447,1972,447,1860xm549,1855l481,1855,481,1977,549,1977,549,1855xm651,1842l583,1842,583,2013,651,2013,651,1842xm752,1747l685,1747,685,1905,752,1905,752,1747xm854,1801l786,1801,786,1945,854,1945,854,1801xm956,1765l888,1765,888,1882,956,1882,956,1765xm1057,2428l990,2428,990,2464,1057,2464,1057,2428xm1159,2428l1091,2428,1091,2527,1159,2527,1159,2428xm1261,2428l1193,2428,1193,2491,1261,2491,1261,2428xm1362,1598l1295,1598,1295,1612,1362,1612,1362,1598xm1464,2428l1396,2428,1396,2455,1464,2455,1464,2428xm1566,2428l1498,2428,1498,2477,1566,2477,1566,2428xm1667,2428l1600,2428,1600,2441,1667,2441,1667,2428xm1769,2428l1701,2428,1701,2441,1769,2441,1769,2428xm1871,2428l1803,2428,1803,2437,1871,2437,1871,2428xm1973,1535l1905,1535,1905,1558,1973,1558,1973,1535xm2074,2428l2006,2428,2006,2437,2074,2437,2074,2428xm2176,2428l2108,2428,2108,2455,2176,2455,2176,2428xm2278,1688l2210,1688,2210,1742,2278,1742,2278,1688xm2379,1517l2312,1517,2312,1693,2379,1693,2379,1517xm2481,1495l2413,1495,2413,1733,2481,1733,2481,1495xm2583,1467l2515,1467,2515,1711,2583,1711,2583,1467xm2684,1431l2617,1431,2617,1711,2684,1711,2684,1431xm2786,1458l2718,1458,2718,1751,2786,1751,2786,1458xm2888,1472l2820,1472,2820,1765,2888,1765,2888,1472xm2989,1337l2922,1337,2922,1616,2989,1616,2989,1337xm3091,1256l3023,1256,3023,1544,3091,1544,3091,1256xm3193,1089l3125,1089,3125,1440,3193,1440,3193,1089xm3294,877l3227,877,3227,1256,3294,1256,3294,877xm3396,863l3328,863,3328,1170,3396,1170,3396,863xm3498,877l3430,877,3430,1165,3498,1165,3498,877xe" filled="true" fillcolor="#00558b" stroked="false">
              <v:path arrowok="t"/>
              <v:fill type="solid"/>
            </v:shape>
            <v:shape style="position:absolute;left:176;top:322;width:3322;height:2214" coordorigin="176,322" coordsize="3322,2214" path="m244,1657l176,1657,176,1810,244,1810,244,1657xm346,1616l278,1616,278,1774,346,1774,346,1616xm447,1684l379,1684,379,1860,447,1860,447,1684xm549,1616l481,1616,481,1855,549,1855,549,1616xm651,1535l583,1535,583,1842,651,1842,651,1535xm752,1418l685,1418,685,1747,752,1747,752,1418xm854,1454l786,1454,786,1801,854,1801,854,1454xm956,1418l888,1418,888,1765,956,1765,956,1418xm1057,1418l990,1418,990,1774,1057,1774,1057,1418xm1159,1359l1091,1359,1091,1729,1159,1729,1159,1359xm1261,1274l1193,1274,1193,1652,1261,1652,1261,1274xm1362,1215l1295,1215,1295,1598,1362,1598,1362,1215xm1464,1305l1396,1305,1396,1688,1464,1688,1464,1305xm1566,1247l1498,1247,1498,1616,1566,1616,1566,1247xm1667,1161l1600,1161,1600,1495,1667,1495,1667,1161xm1769,1283l1701,1283,1701,1522,1769,1522,1769,1283xm1871,1409l1803,1409,1803,1544,1871,1544,1871,1409xm1973,1454l1905,1454,1905,1535,1973,1535,1973,1454xm2074,1652l2006,1652,2006,1688,2074,1688,2074,1652xm2176,1670l2108,1670,2108,1684,2176,1684,2176,1670xm2278,2428l2210,2428,2210,2441,2278,2441,2278,2428xm2379,2428l2312,2428,2312,2491,2379,2491,2379,2428xm2481,2428l2413,2428,2413,2513,2481,2513,2481,2428xm2583,2428l2515,2428,2515,2536,2583,2536,2583,2428xm2684,2428l2617,2428,2617,2536,2684,2536,2684,2428xm2786,1418l2718,1418,2718,1458,2786,1458,2786,1418xm2888,1413l2820,1413,2820,1472,2888,1472,2888,1413xm2989,1215l2922,1215,2922,1337,2989,1337,2989,1215xm3091,1093l3023,1093,3023,1256,3091,1256,3091,1093xm3193,890l3125,890,3125,1089,3193,1089,3193,890xm3294,647l3227,647,3227,877,3294,877,3294,647xm3396,525l3328,525,3328,863,3396,863,3396,525xm3498,322l3430,322,3430,877,3498,877,3498,322xe" filled="true" fillcolor="#75c043" stroked="false">
              <v:path arrowok="t"/>
              <v:fill type="solid"/>
            </v:shape>
            <v:shape style="position:absolute;left:159;top:403;width:3526;height:2432" coordorigin="159,404" coordsize="3526,2432" path="m3572,2428l3685,2428m3572,2022l3685,2022m3572,1616l3685,1616m3572,1215l3685,1215m3572,809l3685,809m3572,404l3685,404m159,2835l159,2721m1379,2835l1379,2721m2600,2835l2600,2721e" filled="false" stroked="true" strokeweight=".5pt" strokecolor="#231f20">
              <v:path arrowok="t"/>
              <v:stroke dashstyle="solid"/>
            </v:shape>
            <v:shape style="position:absolute;left:203;top:313;width:3254;height:1375" coordorigin="203,313" coordsize="3254,1375" path="m203,1648l305,1607,407,1688,610,1526,712,1409,813,1445,915,1409,1017,1445,1118,1445,1220,1328,1322,1206,1423,1328,1525,1287,1627,1165,1830,1409,1932,1445,2034,1648,2135,1688,2237,1688,2339,1567,2542,1567,2644,1526,2745,1409,2847,1409,2949,1206,3050,1084,3152,881,3254,638,3355,516,3457,313e" filled="false" stroked="true" strokeweight="1pt" strokecolor="#ed1b2d">
              <v:path arrowok="t"/>
              <v:stroke dashstyle="solid"/>
            </v:shape>
            <v:shape style="position:absolute;left:0;top:397;width:114;height:2031" coordorigin="0,397" coordsize="114,2031" path="m0,2428l113,2428m0,2015l113,2015m0,1610l113,1610m0,1208l113,1208m0,803l113,803m0,397l113,397e" filled="false" stroked="true" strokeweight=".5pt" strokecolor="#231f20">
              <v:path arrowok="t"/>
              <v:stroke dashstyle="solid"/>
            </v:shape>
            <v:line style="position:absolute" from="168,2428" to="3499,2428" stroked="true" strokeweight=".5pt" strokecolor="#231f20">
              <v:stroke dashstyle="solid"/>
            </v:line>
          </v:group>
        </w:pict>
      </w:r>
      <w:r>
        <w:rPr/>
      </w:r>
    </w:p>
    <w:p>
      <w:pPr>
        <w:tabs>
          <w:tab w:pos="1456" w:val="left" w:leader="none"/>
          <w:tab w:pos="2677" w:val="left" w:leader="none"/>
        </w:tabs>
        <w:spacing w:before="2"/>
        <w:ind w:left="236" w:right="0" w:firstLine="0"/>
        <w:jc w:val="center"/>
        <w:rPr>
          <w:sz w:val="12"/>
        </w:rPr>
      </w:pPr>
      <w:r>
        <w:rPr>
          <w:color w:val="231F20"/>
          <w:sz w:val="12"/>
        </w:rPr>
        <w:t>2006</w:t>
        <w:tab/>
        <w:t>07</w:t>
        <w:tab/>
        <w:t>08</w:t>
      </w:r>
    </w:p>
    <w:p>
      <w:pPr>
        <w:pStyle w:val="BodyText"/>
        <w:spacing w:before="1"/>
        <w:rPr>
          <w:sz w:val="18"/>
        </w:rPr>
      </w:pPr>
    </w:p>
    <w:p>
      <w:pPr>
        <w:spacing w:before="0"/>
        <w:ind w:left="153" w:right="0" w:firstLine="0"/>
        <w:jc w:val="left"/>
        <w:rPr>
          <w:sz w:val="11"/>
        </w:rPr>
      </w:pPr>
      <w:r>
        <w:rPr>
          <w:color w:val="231F20"/>
          <w:sz w:val="11"/>
        </w:rPr>
        <w:t>(a) Contributions to annual (non seasonally adjusted) CPI inflation.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5"/>
        </w:rPr>
      </w:pPr>
    </w:p>
    <w:p>
      <w:pPr>
        <w:spacing w:before="0"/>
        <w:ind w:left="153" w:right="0" w:firstLine="0"/>
        <w:jc w:val="left"/>
        <w:rPr>
          <w:sz w:val="18"/>
        </w:rPr>
      </w:pPr>
      <w:r>
        <w:rPr/>
        <w:pict>
          <v:line style="position:absolute;mso-position-horizontal-relative:page;mso-position-vertical-relative:paragraph;z-index:15838720" from="39.685001pt,-4.655309pt" to="255.118001pt,-4.655309pt" stroked="true" strokeweight=".7pt" strokecolor="#a70740">
            <v:stroke dashstyle="solid"/>
            <w10:wrap type="none"/>
          </v:line>
        </w:pict>
      </w:r>
      <w:r>
        <w:rPr>
          <w:color w:val="A70740"/>
          <w:sz w:val="18"/>
        </w:rPr>
        <w:t>Chart 4.2 </w:t>
      </w:r>
      <w:r>
        <w:rPr>
          <w:color w:val="231F20"/>
          <w:sz w:val="18"/>
        </w:rPr>
        <w:t>Commodity price pressures</w:t>
      </w:r>
    </w:p>
    <w:p>
      <w:pPr>
        <w:spacing w:before="152"/>
        <w:ind w:left="2413" w:right="0" w:firstLine="0"/>
        <w:jc w:val="left"/>
        <w:rPr>
          <w:sz w:val="12"/>
        </w:rPr>
      </w:pPr>
      <w:r>
        <w:rPr>
          <w:color w:val="231F20"/>
          <w:w w:val="95"/>
          <w:sz w:val="12"/>
        </w:rPr>
        <w:t>Indices:</w:t>
      </w:r>
      <w:r>
        <w:rPr>
          <w:color w:val="231F20"/>
          <w:spacing w:val="-4"/>
          <w:w w:val="95"/>
          <w:sz w:val="12"/>
        </w:rPr>
        <w:t> </w:t>
      </w:r>
      <w:r>
        <w:rPr>
          <w:color w:val="231F20"/>
          <w:w w:val="95"/>
          <w:sz w:val="12"/>
        </w:rPr>
        <w:t>1</w:t>
      </w:r>
      <w:r>
        <w:rPr>
          <w:color w:val="231F20"/>
          <w:spacing w:val="-19"/>
          <w:w w:val="95"/>
          <w:sz w:val="12"/>
        </w:rPr>
        <w:t> </w:t>
      </w:r>
      <w:r>
        <w:rPr>
          <w:color w:val="231F20"/>
          <w:w w:val="95"/>
          <w:sz w:val="12"/>
        </w:rPr>
        <w:t>January</w:t>
      </w:r>
      <w:r>
        <w:rPr>
          <w:color w:val="231F20"/>
          <w:spacing w:val="-20"/>
          <w:w w:val="95"/>
          <w:sz w:val="12"/>
        </w:rPr>
        <w:t> </w:t>
      </w:r>
      <w:r>
        <w:rPr>
          <w:color w:val="231F20"/>
          <w:w w:val="95"/>
          <w:sz w:val="12"/>
        </w:rPr>
        <w:t>2007</w:t>
      </w:r>
      <w:r>
        <w:rPr>
          <w:color w:val="231F20"/>
          <w:spacing w:val="-19"/>
          <w:w w:val="95"/>
          <w:sz w:val="12"/>
        </w:rPr>
        <w:t> </w:t>
      </w:r>
      <w:r>
        <w:rPr>
          <w:color w:val="231F20"/>
          <w:w w:val="95"/>
          <w:sz w:val="12"/>
        </w:rPr>
        <w:t>=</w:t>
      </w:r>
      <w:r>
        <w:rPr>
          <w:color w:val="231F20"/>
          <w:spacing w:val="-19"/>
          <w:w w:val="95"/>
          <w:sz w:val="12"/>
        </w:rPr>
        <w:t> </w:t>
      </w:r>
      <w:r>
        <w:rPr>
          <w:color w:val="231F20"/>
          <w:w w:val="95"/>
          <w:sz w:val="12"/>
        </w:rPr>
        <w:t>100</w:t>
      </w:r>
    </w:p>
    <w:p>
      <w:pPr>
        <w:pStyle w:val="BodyText"/>
        <w:spacing w:before="8"/>
        <w:rPr>
          <w:sz w:val="3"/>
        </w:rPr>
      </w:pPr>
    </w:p>
    <w:p>
      <w:pPr>
        <w:pStyle w:val="BodyText"/>
        <w:ind w:left="148" w:right="-58"/>
      </w:pPr>
      <w:r>
        <w:rPr/>
        <w:pict>
          <v:group style="width:184.3pt;height:141.75pt;mso-position-horizontal-relative:char;mso-position-vertical-relative:line" coordorigin="0,0" coordsize="3686,2835">
            <v:shape style="position:absolute;left:5;top:5;width:3681;height:2830" coordorigin="5,5" coordsize="3681,2830" path="m3680,2830l5,2830,5,5,3680,5,3680,2830xm3572,2359l3685,2359m3572,1890l3685,1890m3572,1415l3685,1415m3572,941l3685,941m3572,472l3685,472m166,2835l166,2721m1977,2835l1977,2721e" filled="false" stroked="true" strokeweight=".5pt" strokecolor="#231f20">
              <v:path arrowok="t"/>
              <v:stroke dashstyle="solid"/>
            </v:shape>
            <v:shape style="position:absolute;left:152;top:276;width:3362;height:2381" type="#_x0000_t75" stroked="false">
              <v:imagedata r:id="rId55" o:title=""/>
            </v:shape>
            <v:shape style="position:absolute;left:0;top:472;width:114;height:1887" coordorigin="0,472" coordsize="114,1887" path="m0,2359l113,2359m0,1890l113,1890m0,1415l113,1415m0,941l113,941m0,472l113,472e" filled="false" stroked="true" strokeweight=".5pt" strokecolor="#231f20">
              <v:path arrowok="t"/>
              <v:stroke dashstyle="solid"/>
            </v:shape>
            <v:shape style="position:absolute;left:878;top:245;width:1252;height:144" type="#_x0000_t202" filled="false" stroked="false">
              <v:textbox inset="0,0,0,0">
                <w:txbxContent>
                  <w:p>
                    <w:pPr>
                      <w:spacing w:before="1"/>
                      <w:ind w:left="0" w:right="0" w:firstLine="0"/>
                      <w:jc w:val="left"/>
                      <w:rPr>
                        <w:sz w:val="12"/>
                      </w:rPr>
                    </w:pPr>
                    <w:r>
                      <w:rPr>
                        <w:color w:val="231F20"/>
                        <w:w w:val="95"/>
                        <w:sz w:val="12"/>
                      </w:rPr>
                      <w:t>Baltic</w:t>
                    </w:r>
                    <w:r>
                      <w:rPr>
                        <w:color w:val="231F20"/>
                        <w:spacing w:val="-26"/>
                        <w:w w:val="95"/>
                        <w:sz w:val="12"/>
                      </w:rPr>
                      <w:t> </w:t>
                    </w:r>
                    <w:r>
                      <w:rPr>
                        <w:color w:val="231F20"/>
                        <w:w w:val="95"/>
                        <w:sz w:val="12"/>
                      </w:rPr>
                      <w:t>Exchange</w:t>
                    </w:r>
                    <w:r>
                      <w:rPr>
                        <w:color w:val="231F20"/>
                        <w:spacing w:val="-26"/>
                        <w:w w:val="95"/>
                        <w:sz w:val="12"/>
                      </w:rPr>
                      <w:t> </w:t>
                    </w:r>
                    <w:r>
                      <w:rPr>
                        <w:color w:val="231F20"/>
                        <w:w w:val="95"/>
                        <w:sz w:val="12"/>
                      </w:rPr>
                      <w:t>Dry</w:t>
                    </w:r>
                    <w:r>
                      <w:rPr>
                        <w:color w:val="231F20"/>
                        <w:spacing w:val="-25"/>
                        <w:w w:val="95"/>
                        <w:sz w:val="12"/>
                      </w:rPr>
                      <w:t> </w:t>
                    </w:r>
                    <w:r>
                      <w:rPr>
                        <w:color w:val="231F20"/>
                        <w:w w:val="95"/>
                        <w:sz w:val="12"/>
                      </w:rPr>
                      <w:t>Index</w:t>
                    </w:r>
                  </w:p>
                </w:txbxContent>
              </v:textbox>
              <w10:wrap type="none"/>
            </v:shape>
            <v:shape style="position:absolute;left:551;top:820;width:593;height:176" type="#_x0000_t202" filled="false" stroked="false">
              <v:textbox inset="0,0,0,0">
                <w:txbxContent>
                  <w:p>
                    <w:pPr>
                      <w:spacing w:before="3"/>
                      <w:ind w:left="0" w:right="0" w:firstLine="0"/>
                      <w:jc w:val="left"/>
                      <w:rPr>
                        <w:sz w:val="11"/>
                      </w:rPr>
                    </w:pPr>
                    <w:r>
                      <w:rPr>
                        <w:color w:val="231F20"/>
                        <w:w w:val="90"/>
                        <w:sz w:val="12"/>
                      </w:rPr>
                      <w:t>Oil prices</w:t>
                    </w:r>
                    <w:r>
                      <w:rPr>
                        <w:color w:val="231F20"/>
                        <w:w w:val="90"/>
                        <w:position w:val="4"/>
                        <w:sz w:val="11"/>
                      </w:rPr>
                      <w:t>(a)</w:t>
                    </w:r>
                  </w:p>
                </w:txbxContent>
              </v:textbox>
              <w10:wrap type="none"/>
            </v:shape>
            <v:shape style="position:absolute;left:2440;top:1360;width:478;height:288" type="#_x0000_t202" filled="false" stroked="false">
              <v:textbox inset="0,0,0,0">
                <w:txbxContent>
                  <w:p>
                    <w:pPr>
                      <w:spacing w:line="204" w:lineRule="auto" w:before="18"/>
                      <w:ind w:left="54" w:right="10" w:hanging="55"/>
                      <w:jc w:val="left"/>
                      <w:rPr>
                        <w:sz w:val="11"/>
                      </w:rPr>
                    </w:pPr>
                    <w:r>
                      <w:rPr>
                        <w:color w:val="231F20"/>
                        <w:sz w:val="12"/>
                      </w:rPr>
                      <w:t>Food </w:t>
                    </w:r>
                    <w:r>
                      <w:rPr>
                        <w:color w:val="231F20"/>
                        <w:w w:val="85"/>
                        <w:sz w:val="12"/>
                      </w:rPr>
                      <w:t>prices</w:t>
                    </w:r>
                    <w:r>
                      <w:rPr>
                        <w:color w:val="231F20"/>
                        <w:w w:val="85"/>
                        <w:position w:val="4"/>
                        <w:sz w:val="11"/>
                      </w:rPr>
                      <w:t>(b)</w:t>
                    </w:r>
                  </w:p>
                </w:txbxContent>
              </v:textbox>
              <w10:wrap type="none"/>
            </v:shape>
          </v:group>
        </w:pict>
      </w:r>
      <w:r>
        <w:rPr/>
      </w:r>
    </w:p>
    <w:p>
      <w:pPr>
        <w:tabs>
          <w:tab w:pos="2222" w:val="left" w:leader="none"/>
        </w:tabs>
        <w:spacing w:before="0"/>
        <w:ind w:left="310" w:right="0" w:firstLine="0"/>
        <w:jc w:val="center"/>
        <w:rPr>
          <w:sz w:val="12"/>
        </w:rPr>
      </w:pPr>
      <w:r>
        <w:rPr>
          <w:color w:val="231F20"/>
          <w:sz w:val="12"/>
        </w:rPr>
        <w:t>2007</w:t>
        <w:tab/>
        <w:t>08</w:t>
      </w:r>
    </w:p>
    <w:p>
      <w:pPr>
        <w:pStyle w:val="BodyText"/>
        <w:spacing w:before="7"/>
        <w:rPr>
          <w:sz w:val="12"/>
        </w:rPr>
      </w:pPr>
    </w:p>
    <w:p>
      <w:pPr>
        <w:spacing w:before="0"/>
        <w:ind w:left="153" w:right="0" w:firstLine="0"/>
        <w:jc w:val="left"/>
        <w:rPr>
          <w:sz w:val="11"/>
        </w:rPr>
      </w:pPr>
      <w:r>
        <w:rPr>
          <w:color w:val="231F20"/>
          <w:w w:val="95"/>
          <w:sz w:val="11"/>
        </w:rPr>
        <w:t>Sources:</w:t>
      </w:r>
      <w:r>
        <w:rPr>
          <w:color w:val="231F20"/>
          <w:spacing w:val="-7"/>
          <w:w w:val="95"/>
          <w:sz w:val="11"/>
        </w:rPr>
        <w:t> </w:t>
      </w:r>
      <w:r>
        <w:rPr>
          <w:color w:val="231F20"/>
          <w:w w:val="95"/>
          <w:sz w:val="11"/>
        </w:rPr>
        <w:t>Baltic</w:t>
      </w:r>
      <w:r>
        <w:rPr>
          <w:color w:val="231F20"/>
          <w:spacing w:val="-19"/>
          <w:w w:val="95"/>
          <w:sz w:val="11"/>
        </w:rPr>
        <w:t> </w:t>
      </w:r>
      <w:r>
        <w:rPr>
          <w:color w:val="231F20"/>
          <w:w w:val="95"/>
          <w:sz w:val="11"/>
        </w:rPr>
        <w:t>Exchange,</w:t>
      </w:r>
      <w:r>
        <w:rPr>
          <w:color w:val="231F20"/>
          <w:spacing w:val="-19"/>
          <w:w w:val="95"/>
          <w:sz w:val="11"/>
        </w:rPr>
        <w:t> </w:t>
      </w:r>
      <w:r>
        <w:rPr>
          <w:color w:val="231F20"/>
          <w:w w:val="95"/>
          <w:sz w:val="11"/>
        </w:rPr>
        <w:t>Bloomberg,</w:t>
      </w:r>
      <w:r>
        <w:rPr>
          <w:color w:val="231F20"/>
          <w:spacing w:val="-19"/>
          <w:w w:val="95"/>
          <w:sz w:val="11"/>
        </w:rPr>
        <w:t> </w:t>
      </w:r>
      <w:r>
        <w:rPr>
          <w:i/>
          <w:color w:val="231F20"/>
          <w:w w:val="95"/>
          <w:sz w:val="11"/>
        </w:rPr>
        <w:t>The</w:t>
      </w:r>
      <w:r>
        <w:rPr>
          <w:i/>
          <w:color w:val="231F20"/>
          <w:spacing w:val="-21"/>
          <w:w w:val="95"/>
          <w:sz w:val="11"/>
        </w:rPr>
        <w:t> </w:t>
      </w:r>
      <w:r>
        <w:rPr>
          <w:i/>
          <w:color w:val="231F20"/>
          <w:w w:val="95"/>
          <w:sz w:val="11"/>
        </w:rPr>
        <w:t>Economist</w:t>
      </w:r>
      <w:r>
        <w:rPr>
          <w:i/>
          <w:color w:val="231F20"/>
          <w:spacing w:val="-19"/>
          <w:w w:val="95"/>
          <w:sz w:val="11"/>
        </w:rPr>
        <w:t> </w:t>
      </w:r>
      <w:r>
        <w:rPr>
          <w:color w:val="231F20"/>
          <w:w w:val="95"/>
          <w:sz w:val="11"/>
        </w:rPr>
        <w:t>and</w:t>
      </w:r>
      <w:r>
        <w:rPr>
          <w:color w:val="231F20"/>
          <w:spacing w:val="-23"/>
          <w:w w:val="95"/>
          <w:sz w:val="11"/>
        </w:rPr>
        <w:t> </w:t>
      </w:r>
      <w:r>
        <w:rPr>
          <w:color w:val="231F20"/>
          <w:w w:val="95"/>
          <w:sz w:val="11"/>
        </w:rPr>
        <w:t>Thomson</w:t>
      </w:r>
      <w:r>
        <w:rPr>
          <w:color w:val="231F20"/>
          <w:spacing w:val="-19"/>
          <w:w w:val="95"/>
          <w:sz w:val="11"/>
        </w:rPr>
        <w:t> </w:t>
      </w:r>
      <w:r>
        <w:rPr>
          <w:color w:val="231F20"/>
          <w:w w:val="95"/>
          <w:sz w:val="11"/>
        </w:rPr>
        <w:t>Datastream.</w:t>
      </w:r>
    </w:p>
    <w:p>
      <w:pPr>
        <w:pStyle w:val="BodyText"/>
        <w:spacing w:before="4"/>
        <w:rPr>
          <w:sz w:val="11"/>
        </w:rPr>
      </w:pPr>
    </w:p>
    <w:p>
      <w:pPr>
        <w:pStyle w:val="ListParagraph"/>
        <w:numPr>
          <w:ilvl w:val="0"/>
          <w:numId w:val="32"/>
        </w:numPr>
        <w:tabs>
          <w:tab w:pos="324" w:val="left" w:leader="none"/>
        </w:tabs>
        <w:spacing w:line="240" w:lineRule="auto" w:before="1" w:after="0"/>
        <w:ind w:left="323" w:right="0" w:hanging="171"/>
        <w:jc w:val="left"/>
        <w:rPr>
          <w:sz w:val="11"/>
        </w:rPr>
      </w:pPr>
      <w:r>
        <w:rPr>
          <w:color w:val="231F20"/>
          <w:sz w:val="11"/>
        </w:rPr>
        <w:t>Dollar</w:t>
      </w:r>
      <w:r>
        <w:rPr>
          <w:color w:val="231F20"/>
          <w:spacing w:val="-15"/>
          <w:sz w:val="11"/>
        </w:rPr>
        <w:t> </w:t>
      </w:r>
      <w:r>
        <w:rPr>
          <w:color w:val="231F20"/>
          <w:sz w:val="11"/>
        </w:rPr>
        <w:t>Brent</w:t>
      </w:r>
      <w:r>
        <w:rPr>
          <w:color w:val="231F20"/>
          <w:spacing w:val="-16"/>
          <w:sz w:val="11"/>
        </w:rPr>
        <w:t> </w:t>
      </w:r>
      <w:r>
        <w:rPr>
          <w:color w:val="231F20"/>
          <w:sz w:val="11"/>
        </w:rPr>
        <w:t>forward</w:t>
      </w:r>
      <w:r>
        <w:rPr>
          <w:color w:val="231F20"/>
          <w:spacing w:val="-15"/>
          <w:sz w:val="11"/>
        </w:rPr>
        <w:t> </w:t>
      </w:r>
      <w:r>
        <w:rPr>
          <w:color w:val="231F20"/>
          <w:sz w:val="11"/>
        </w:rPr>
        <w:t>price</w:t>
      </w:r>
      <w:r>
        <w:rPr>
          <w:color w:val="231F20"/>
          <w:spacing w:val="-16"/>
          <w:sz w:val="11"/>
        </w:rPr>
        <w:t> </w:t>
      </w:r>
      <w:r>
        <w:rPr>
          <w:color w:val="231F20"/>
          <w:sz w:val="11"/>
        </w:rPr>
        <w:t>for</w:t>
      </w:r>
      <w:r>
        <w:rPr>
          <w:color w:val="231F20"/>
          <w:spacing w:val="-17"/>
          <w:sz w:val="11"/>
        </w:rPr>
        <w:t> </w:t>
      </w:r>
      <w:r>
        <w:rPr>
          <w:color w:val="231F20"/>
          <w:sz w:val="11"/>
        </w:rPr>
        <w:t>delivery</w:t>
      </w:r>
      <w:r>
        <w:rPr>
          <w:color w:val="231F20"/>
          <w:spacing w:val="-14"/>
          <w:sz w:val="11"/>
        </w:rPr>
        <w:t> </w:t>
      </w:r>
      <w:r>
        <w:rPr>
          <w:color w:val="231F20"/>
          <w:sz w:val="11"/>
        </w:rPr>
        <w:t>in</w:t>
      </w:r>
      <w:r>
        <w:rPr>
          <w:color w:val="231F20"/>
          <w:spacing w:val="-15"/>
          <w:sz w:val="11"/>
        </w:rPr>
        <w:t> </w:t>
      </w:r>
      <w:r>
        <w:rPr>
          <w:color w:val="231F20"/>
          <w:sz w:val="11"/>
        </w:rPr>
        <w:t>10–21</w:t>
      </w:r>
      <w:r>
        <w:rPr>
          <w:color w:val="231F20"/>
          <w:spacing w:val="-16"/>
          <w:sz w:val="11"/>
        </w:rPr>
        <w:t> </w:t>
      </w:r>
      <w:r>
        <w:rPr>
          <w:color w:val="231F20"/>
          <w:sz w:val="11"/>
        </w:rPr>
        <w:t>days’</w:t>
      </w:r>
      <w:r>
        <w:rPr>
          <w:color w:val="231F20"/>
          <w:spacing w:val="-17"/>
          <w:sz w:val="11"/>
        </w:rPr>
        <w:t> </w:t>
      </w:r>
      <w:r>
        <w:rPr>
          <w:color w:val="231F20"/>
          <w:sz w:val="11"/>
        </w:rPr>
        <w:t>time.</w:t>
      </w:r>
    </w:p>
    <w:p>
      <w:pPr>
        <w:pStyle w:val="ListParagraph"/>
        <w:numPr>
          <w:ilvl w:val="0"/>
          <w:numId w:val="32"/>
        </w:numPr>
        <w:tabs>
          <w:tab w:pos="324" w:val="left" w:leader="none"/>
        </w:tabs>
        <w:spacing w:line="240" w:lineRule="auto" w:before="2" w:after="0"/>
        <w:ind w:left="323" w:right="0" w:hanging="171"/>
        <w:jc w:val="left"/>
        <w:rPr>
          <w:sz w:val="11"/>
        </w:rPr>
      </w:pPr>
      <w:r>
        <w:rPr>
          <w:i/>
          <w:color w:val="231F20"/>
          <w:sz w:val="11"/>
        </w:rPr>
        <w:t>The</w:t>
      </w:r>
      <w:r>
        <w:rPr>
          <w:i/>
          <w:color w:val="231F20"/>
          <w:spacing w:val="-16"/>
          <w:sz w:val="11"/>
        </w:rPr>
        <w:t> </w:t>
      </w:r>
      <w:r>
        <w:rPr>
          <w:i/>
          <w:color w:val="231F20"/>
          <w:sz w:val="11"/>
        </w:rPr>
        <w:t>Economist</w:t>
      </w:r>
      <w:r>
        <w:rPr>
          <w:i/>
          <w:color w:val="231F20"/>
          <w:spacing w:val="-16"/>
          <w:sz w:val="11"/>
        </w:rPr>
        <w:t> </w:t>
      </w:r>
      <w:r>
        <w:rPr>
          <w:color w:val="231F20"/>
          <w:sz w:val="11"/>
        </w:rPr>
        <w:t>price</w:t>
      </w:r>
      <w:r>
        <w:rPr>
          <w:color w:val="231F20"/>
          <w:spacing w:val="-12"/>
          <w:sz w:val="11"/>
        </w:rPr>
        <w:t> </w:t>
      </w:r>
      <w:r>
        <w:rPr>
          <w:color w:val="231F20"/>
          <w:sz w:val="11"/>
        </w:rPr>
        <w:t>index</w:t>
      </w:r>
      <w:r>
        <w:rPr>
          <w:color w:val="231F20"/>
          <w:spacing w:val="-12"/>
          <w:sz w:val="11"/>
        </w:rPr>
        <w:t> </w:t>
      </w:r>
      <w:r>
        <w:rPr>
          <w:color w:val="231F20"/>
          <w:sz w:val="11"/>
        </w:rPr>
        <w:t>(in</w:t>
      </w:r>
      <w:r>
        <w:rPr>
          <w:color w:val="231F20"/>
          <w:spacing w:val="-14"/>
          <w:sz w:val="11"/>
        </w:rPr>
        <w:t> </w:t>
      </w:r>
      <w:r>
        <w:rPr>
          <w:color w:val="231F20"/>
          <w:sz w:val="11"/>
        </w:rPr>
        <w:t>dollar</w:t>
      </w:r>
      <w:r>
        <w:rPr>
          <w:color w:val="231F20"/>
          <w:spacing w:val="-14"/>
          <w:sz w:val="11"/>
        </w:rPr>
        <w:t> </w:t>
      </w:r>
      <w:r>
        <w:rPr>
          <w:color w:val="231F20"/>
          <w:sz w:val="11"/>
        </w:rPr>
        <w:t>terms).</w:t>
      </w:r>
    </w:p>
    <w:p>
      <w:pPr>
        <w:pStyle w:val="BodyText"/>
        <w:spacing w:before="6"/>
        <w:rPr>
          <w:sz w:val="16"/>
        </w:rPr>
      </w:pPr>
      <w:r>
        <w:rPr/>
        <w:br w:type="column"/>
      </w:r>
      <w:r>
        <w:rPr>
          <w:sz w:val="16"/>
        </w:rPr>
      </w:r>
    </w:p>
    <w:p>
      <w:pPr>
        <w:spacing w:before="0"/>
        <w:ind w:left="48" w:right="0" w:firstLine="0"/>
        <w:jc w:val="left"/>
        <w:rPr>
          <w:sz w:val="12"/>
        </w:rPr>
      </w:pPr>
      <w:r>
        <w:rPr>
          <w:color w:val="231F20"/>
          <w:w w:val="101"/>
          <w:sz w:val="12"/>
        </w:rPr>
        <w:t>6</w:t>
      </w:r>
    </w:p>
    <w:p>
      <w:pPr>
        <w:pStyle w:val="BodyText"/>
        <w:rPr>
          <w:sz w:val="14"/>
        </w:rPr>
      </w:pPr>
    </w:p>
    <w:p>
      <w:pPr>
        <w:spacing w:before="104"/>
        <w:ind w:left="51" w:right="0" w:firstLine="0"/>
        <w:jc w:val="left"/>
        <w:rPr>
          <w:sz w:val="12"/>
        </w:rPr>
      </w:pPr>
      <w:r>
        <w:rPr>
          <w:color w:val="231F20"/>
          <w:w w:val="96"/>
          <w:sz w:val="12"/>
        </w:rPr>
        <w:t>5</w:t>
      </w:r>
    </w:p>
    <w:p>
      <w:pPr>
        <w:pStyle w:val="BodyText"/>
        <w:rPr>
          <w:sz w:val="14"/>
        </w:rPr>
      </w:pPr>
    </w:p>
    <w:p>
      <w:pPr>
        <w:spacing w:before="104"/>
        <w:ind w:left="47" w:right="0" w:firstLine="0"/>
        <w:jc w:val="left"/>
        <w:rPr>
          <w:sz w:val="12"/>
        </w:rPr>
      </w:pPr>
      <w:r>
        <w:rPr>
          <w:color w:val="231F20"/>
          <w:w w:val="104"/>
          <w:sz w:val="12"/>
        </w:rPr>
        <w:t>4</w:t>
      </w:r>
    </w:p>
    <w:p>
      <w:pPr>
        <w:pStyle w:val="BodyText"/>
        <w:rPr>
          <w:sz w:val="14"/>
        </w:rPr>
      </w:pPr>
    </w:p>
    <w:p>
      <w:pPr>
        <w:spacing w:before="103"/>
        <w:ind w:left="49" w:right="0" w:firstLine="0"/>
        <w:jc w:val="left"/>
        <w:rPr>
          <w:sz w:val="12"/>
        </w:rPr>
      </w:pPr>
      <w:r>
        <w:rPr>
          <w:color w:val="231F20"/>
          <w:w w:val="100"/>
          <w:sz w:val="12"/>
        </w:rPr>
        <w:t>3</w:t>
      </w:r>
    </w:p>
    <w:p>
      <w:pPr>
        <w:pStyle w:val="BodyText"/>
        <w:rPr>
          <w:sz w:val="14"/>
        </w:rPr>
      </w:pPr>
    </w:p>
    <w:p>
      <w:pPr>
        <w:spacing w:before="100"/>
        <w:ind w:left="52" w:right="0" w:firstLine="0"/>
        <w:jc w:val="left"/>
        <w:rPr>
          <w:sz w:val="12"/>
        </w:rPr>
      </w:pPr>
      <w:r>
        <w:rPr>
          <w:color w:val="231F20"/>
          <w:w w:val="96"/>
          <w:sz w:val="12"/>
        </w:rPr>
        <w:t>2</w:t>
      </w:r>
    </w:p>
    <w:p>
      <w:pPr>
        <w:pStyle w:val="BodyText"/>
        <w:rPr>
          <w:sz w:val="14"/>
        </w:rPr>
      </w:pPr>
    </w:p>
    <w:p>
      <w:pPr>
        <w:spacing w:before="104"/>
        <w:ind w:left="63" w:right="0" w:firstLine="0"/>
        <w:jc w:val="left"/>
        <w:rPr>
          <w:sz w:val="12"/>
        </w:rPr>
      </w:pPr>
      <w:r>
        <w:rPr>
          <w:color w:val="231F20"/>
          <w:w w:val="78"/>
          <w:sz w:val="12"/>
        </w:rPr>
        <w:t>1</w:t>
      </w:r>
    </w:p>
    <w:p>
      <w:pPr>
        <w:spacing w:before="21"/>
        <w:ind w:left="37" w:right="0" w:firstLine="0"/>
        <w:jc w:val="left"/>
        <w:rPr>
          <w:sz w:val="16"/>
        </w:rPr>
      </w:pPr>
      <w:r>
        <w:rPr>
          <w:color w:val="231F20"/>
          <w:w w:val="99"/>
          <w:sz w:val="16"/>
        </w:rPr>
        <w:t>+</w:t>
      </w:r>
    </w:p>
    <w:p>
      <w:pPr>
        <w:spacing w:before="59"/>
        <w:ind w:left="46" w:right="0" w:firstLine="0"/>
        <w:jc w:val="left"/>
        <w:rPr>
          <w:sz w:val="12"/>
        </w:rPr>
      </w:pPr>
      <w:r>
        <w:rPr>
          <w:color w:val="231F20"/>
          <w:w w:val="105"/>
          <w:sz w:val="12"/>
        </w:rPr>
        <w:t>0</w:t>
      </w:r>
    </w:p>
    <w:p>
      <w:pPr>
        <w:spacing w:before="40"/>
        <w:ind w:left="43" w:right="0" w:firstLine="0"/>
        <w:jc w:val="left"/>
        <w:rPr>
          <w:sz w:val="16"/>
        </w:rPr>
      </w:pPr>
      <w:r>
        <w:rPr>
          <w:color w:val="231F20"/>
          <w:w w:val="122"/>
          <w:sz w:val="16"/>
        </w:rPr>
        <w:t>–</w:t>
      </w:r>
    </w:p>
    <w:p>
      <w:pPr>
        <w:spacing w:before="41"/>
        <w:ind w:left="63" w:right="0" w:firstLine="0"/>
        <w:jc w:val="left"/>
        <w:rPr>
          <w:sz w:val="12"/>
        </w:rPr>
      </w:pPr>
      <w:r>
        <w:rPr>
          <w:color w:val="231F20"/>
          <w:w w:val="78"/>
          <w:sz w:val="12"/>
        </w:rPr>
        <w:t>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1"/>
        </w:rPr>
      </w:pPr>
    </w:p>
    <w:p>
      <w:pPr>
        <w:spacing w:before="0"/>
        <w:ind w:left="28" w:right="0" w:firstLine="0"/>
        <w:jc w:val="left"/>
        <w:rPr>
          <w:sz w:val="12"/>
        </w:rPr>
      </w:pPr>
      <w:r>
        <w:rPr>
          <w:color w:val="231F20"/>
          <w:w w:val="105"/>
          <w:sz w:val="12"/>
        </w:rPr>
        <w:t>300</w:t>
      </w:r>
    </w:p>
    <w:p>
      <w:pPr>
        <w:pStyle w:val="BodyText"/>
        <w:rPr>
          <w:sz w:val="14"/>
        </w:rPr>
      </w:pPr>
    </w:p>
    <w:p>
      <w:pPr>
        <w:pStyle w:val="BodyText"/>
        <w:spacing w:before="10"/>
        <w:rPr>
          <w:sz w:val="14"/>
        </w:rPr>
      </w:pPr>
    </w:p>
    <w:p>
      <w:pPr>
        <w:spacing w:before="0"/>
        <w:ind w:left="36" w:right="0" w:firstLine="0"/>
        <w:jc w:val="left"/>
        <w:rPr>
          <w:sz w:val="12"/>
        </w:rPr>
      </w:pPr>
      <w:r>
        <w:rPr>
          <w:color w:val="231F20"/>
          <w:sz w:val="12"/>
        </w:rPr>
        <w:t>250</w:t>
      </w:r>
    </w:p>
    <w:p>
      <w:pPr>
        <w:pStyle w:val="BodyText"/>
        <w:rPr>
          <w:sz w:val="14"/>
        </w:rPr>
      </w:pPr>
    </w:p>
    <w:p>
      <w:pPr>
        <w:pStyle w:val="BodyText"/>
        <w:spacing w:before="5"/>
        <w:rPr>
          <w:sz w:val="14"/>
        </w:rPr>
      </w:pPr>
    </w:p>
    <w:p>
      <w:pPr>
        <w:spacing w:before="0"/>
        <w:ind w:left="31" w:right="0" w:firstLine="0"/>
        <w:jc w:val="left"/>
        <w:rPr>
          <w:sz w:val="12"/>
        </w:rPr>
      </w:pPr>
      <w:r>
        <w:rPr>
          <w:color w:val="231F20"/>
          <w:sz w:val="12"/>
        </w:rPr>
        <w:t>200</w:t>
      </w:r>
    </w:p>
    <w:p>
      <w:pPr>
        <w:pStyle w:val="BodyText"/>
        <w:rPr>
          <w:sz w:val="14"/>
        </w:rPr>
      </w:pPr>
    </w:p>
    <w:p>
      <w:pPr>
        <w:pStyle w:val="BodyText"/>
        <w:spacing w:before="9"/>
        <w:rPr>
          <w:sz w:val="14"/>
        </w:rPr>
      </w:pPr>
    </w:p>
    <w:p>
      <w:pPr>
        <w:spacing w:before="1"/>
        <w:ind w:left="48" w:right="0" w:firstLine="0"/>
        <w:jc w:val="left"/>
        <w:rPr>
          <w:sz w:val="12"/>
        </w:rPr>
      </w:pPr>
      <w:r>
        <w:rPr>
          <w:color w:val="231F20"/>
          <w:sz w:val="12"/>
        </w:rPr>
        <w:t>150</w:t>
      </w:r>
    </w:p>
    <w:p>
      <w:pPr>
        <w:pStyle w:val="BodyText"/>
        <w:rPr>
          <w:sz w:val="14"/>
        </w:rPr>
      </w:pPr>
    </w:p>
    <w:p>
      <w:pPr>
        <w:pStyle w:val="BodyText"/>
        <w:spacing w:before="9"/>
        <w:rPr>
          <w:sz w:val="14"/>
        </w:rPr>
      </w:pPr>
    </w:p>
    <w:p>
      <w:pPr>
        <w:spacing w:before="0"/>
        <w:ind w:left="42" w:right="0" w:firstLine="0"/>
        <w:jc w:val="left"/>
        <w:rPr>
          <w:sz w:val="12"/>
        </w:rPr>
      </w:pPr>
      <w:r>
        <w:rPr>
          <w:color w:val="231F20"/>
          <w:sz w:val="12"/>
        </w:rPr>
        <w:t>100</w:t>
      </w:r>
    </w:p>
    <w:p>
      <w:pPr>
        <w:pStyle w:val="BodyText"/>
        <w:rPr>
          <w:sz w:val="14"/>
        </w:rPr>
      </w:pPr>
    </w:p>
    <w:p>
      <w:pPr>
        <w:pStyle w:val="BodyText"/>
        <w:spacing w:before="5"/>
        <w:rPr>
          <w:sz w:val="14"/>
        </w:rPr>
      </w:pPr>
    </w:p>
    <w:p>
      <w:pPr>
        <w:spacing w:before="0"/>
        <w:ind w:left="97" w:right="0" w:firstLine="0"/>
        <w:jc w:val="left"/>
        <w:rPr>
          <w:sz w:val="12"/>
        </w:rPr>
      </w:pPr>
      <w:r>
        <w:rPr>
          <w:color w:val="231F20"/>
          <w:sz w:val="12"/>
        </w:rPr>
        <w:t>50</w:t>
      </w:r>
    </w:p>
    <w:p>
      <w:pPr>
        <w:pStyle w:val="BodyText"/>
        <w:rPr>
          <w:sz w:val="14"/>
        </w:rPr>
      </w:pPr>
    </w:p>
    <w:p>
      <w:pPr>
        <w:pStyle w:val="BodyText"/>
        <w:spacing w:before="10"/>
        <w:rPr>
          <w:sz w:val="14"/>
        </w:rPr>
      </w:pPr>
    </w:p>
    <w:p>
      <w:pPr>
        <w:spacing w:before="0"/>
        <w:ind w:left="158" w:right="0" w:firstLine="0"/>
        <w:jc w:val="left"/>
        <w:rPr>
          <w:sz w:val="12"/>
        </w:rPr>
      </w:pPr>
      <w:r>
        <w:rPr>
          <w:color w:val="231F20"/>
          <w:w w:val="105"/>
          <w:sz w:val="12"/>
        </w:rPr>
        <w:t>0</w:t>
      </w:r>
    </w:p>
    <w:p>
      <w:pPr>
        <w:pStyle w:val="BodyText"/>
        <w:spacing w:line="183" w:lineRule="exact"/>
        <w:ind w:left="153"/>
      </w:pPr>
      <w:r>
        <w:rPr/>
        <w:br w:type="column"/>
      </w:r>
      <w:r>
        <w:rPr>
          <w:color w:val="231F20"/>
        </w:rPr>
        <w:t>September, CPI inflation picked up further to 5.2%.</w:t>
      </w:r>
    </w:p>
    <w:p>
      <w:pPr>
        <w:pStyle w:val="BodyText"/>
        <w:spacing w:before="9"/>
        <w:rPr>
          <w:sz w:val="24"/>
        </w:rPr>
      </w:pPr>
    </w:p>
    <w:p>
      <w:pPr>
        <w:pStyle w:val="BodyText"/>
        <w:spacing w:line="268" w:lineRule="auto"/>
        <w:ind w:left="153" w:right="201"/>
      </w:pPr>
      <w:r>
        <w:rPr>
          <w:color w:val="231F20"/>
          <w:w w:val="95"/>
        </w:rPr>
        <w:t>CPI</w:t>
      </w:r>
      <w:r>
        <w:rPr>
          <w:color w:val="231F20"/>
          <w:spacing w:val="-38"/>
          <w:w w:val="95"/>
        </w:rPr>
        <w:t> </w:t>
      </w:r>
      <w:r>
        <w:rPr>
          <w:color w:val="231F20"/>
          <w:w w:val="95"/>
        </w:rPr>
        <w:t>inflation</w:t>
      </w:r>
      <w:r>
        <w:rPr>
          <w:color w:val="231F20"/>
          <w:spacing w:val="-37"/>
          <w:w w:val="95"/>
        </w:rPr>
        <w:t> </w:t>
      </w:r>
      <w:r>
        <w:rPr>
          <w:color w:val="231F20"/>
          <w:w w:val="95"/>
        </w:rPr>
        <w:t>in</w:t>
      </w:r>
      <w:r>
        <w:rPr>
          <w:color w:val="231F20"/>
          <w:spacing w:val="-40"/>
          <w:w w:val="95"/>
        </w:rPr>
        <w:t> </w:t>
      </w:r>
      <w:r>
        <w:rPr>
          <w:color w:val="231F20"/>
          <w:w w:val="95"/>
        </w:rPr>
        <w:t>September</w:t>
      </w:r>
      <w:r>
        <w:rPr>
          <w:color w:val="231F20"/>
          <w:spacing w:val="-38"/>
          <w:w w:val="95"/>
        </w:rPr>
        <w:t> </w:t>
      </w:r>
      <w:r>
        <w:rPr>
          <w:color w:val="231F20"/>
          <w:w w:val="95"/>
        </w:rPr>
        <w:t>was</w:t>
      </w:r>
      <w:r>
        <w:rPr>
          <w:color w:val="231F20"/>
          <w:spacing w:val="-37"/>
          <w:w w:val="95"/>
        </w:rPr>
        <w:t> </w:t>
      </w:r>
      <w:r>
        <w:rPr>
          <w:color w:val="231F20"/>
          <w:w w:val="95"/>
        </w:rPr>
        <w:t>3.4</w:t>
      </w:r>
      <w:r>
        <w:rPr>
          <w:color w:val="231F20"/>
          <w:spacing w:val="-37"/>
          <w:w w:val="95"/>
        </w:rPr>
        <w:t> </w:t>
      </w:r>
      <w:r>
        <w:rPr>
          <w:color w:val="231F20"/>
          <w:w w:val="95"/>
        </w:rPr>
        <w:t>percentage</w:t>
      </w:r>
      <w:r>
        <w:rPr>
          <w:color w:val="231F20"/>
          <w:spacing w:val="-38"/>
          <w:w w:val="95"/>
        </w:rPr>
        <w:t> </w:t>
      </w:r>
      <w:r>
        <w:rPr>
          <w:color w:val="231F20"/>
          <w:w w:val="95"/>
        </w:rPr>
        <w:t>points</w:t>
      </w:r>
      <w:r>
        <w:rPr>
          <w:color w:val="231F20"/>
          <w:spacing w:val="-37"/>
          <w:w w:val="95"/>
        </w:rPr>
        <w:t> </w:t>
      </w:r>
      <w:r>
        <w:rPr>
          <w:color w:val="231F20"/>
          <w:w w:val="95"/>
        </w:rPr>
        <w:t>higher </w:t>
      </w:r>
      <w:r>
        <w:rPr>
          <w:color w:val="231F20"/>
        </w:rPr>
        <w:t>than</w:t>
      </w:r>
      <w:r>
        <w:rPr>
          <w:color w:val="231F20"/>
          <w:spacing w:val="-40"/>
        </w:rPr>
        <w:t> </w:t>
      </w:r>
      <w:r>
        <w:rPr>
          <w:color w:val="231F20"/>
        </w:rPr>
        <w:t>its</w:t>
      </w:r>
      <w:r>
        <w:rPr>
          <w:color w:val="231F20"/>
          <w:spacing w:val="-40"/>
        </w:rPr>
        <w:t> </w:t>
      </w:r>
      <w:r>
        <w:rPr>
          <w:color w:val="231F20"/>
        </w:rPr>
        <w:t>level</w:t>
      </w:r>
      <w:r>
        <w:rPr>
          <w:color w:val="231F20"/>
          <w:spacing w:val="-40"/>
        </w:rPr>
        <w:t> </w:t>
      </w:r>
      <w:r>
        <w:rPr>
          <w:color w:val="231F20"/>
        </w:rPr>
        <w:t>a</w:t>
      </w:r>
      <w:r>
        <w:rPr>
          <w:color w:val="231F20"/>
          <w:spacing w:val="-42"/>
        </w:rPr>
        <w:t> </w:t>
      </w:r>
      <w:r>
        <w:rPr>
          <w:color w:val="231F20"/>
        </w:rPr>
        <w:t>year</w:t>
      </w:r>
      <w:r>
        <w:rPr>
          <w:color w:val="231F20"/>
          <w:spacing w:val="-40"/>
        </w:rPr>
        <w:t> </w:t>
      </w:r>
      <w:r>
        <w:rPr>
          <w:color w:val="231F20"/>
        </w:rPr>
        <w:t>earlier.</w:t>
      </w:r>
      <w:r>
        <w:rPr>
          <w:color w:val="231F20"/>
          <w:spacing w:val="-19"/>
        </w:rPr>
        <w:t> </w:t>
      </w:r>
      <w:r>
        <w:rPr>
          <w:color w:val="231F20"/>
        </w:rPr>
        <w:t>In</w:t>
      </w:r>
      <w:r>
        <w:rPr>
          <w:color w:val="231F20"/>
          <w:spacing w:val="-39"/>
        </w:rPr>
        <w:t> </w:t>
      </w:r>
      <w:r>
        <w:rPr>
          <w:color w:val="231F20"/>
        </w:rPr>
        <w:t>an</w:t>
      </w:r>
      <w:r>
        <w:rPr>
          <w:color w:val="231F20"/>
          <w:spacing w:val="-40"/>
        </w:rPr>
        <w:t> </w:t>
      </w:r>
      <w:r>
        <w:rPr>
          <w:color w:val="231F20"/>
        </w:rPr>
        <w:t>accounting</w:t>
      </w:r>
      <w:r>
        <w:rPr>
          <w:color w:val="231F20"/>
          <w:spacing w:val="-40"/>
        </w:rPr>
        <w:t> </w:t>
      </w:r>
      <w:r>
        <w:rPr>
          <w:color w:val="231F20"/>
        </w:rPr>
        <w:t>sense</w:t>
      </w:r>
      <w:r>
        <w:rPr>
          <w:color w:val="231F20"/>
          <w:spacing w:val="-42"/>
        </w:rPr>
        <w:t> </w:t>
      </w:r>
      <w:r>
        <w:rPr>
          <w:color w:val="231F20"/>
        </w:rPr>
        <w:t>that </w:t>
      </w:r>
      <w:r>
        <w:rPr>
          <w:color w:val="231F20"/>
          <w:w w:val="90"/>
        </w:rPr>
        <w:t>increase in large part reflected increased contributions from </w:t>
      </w:r>
      <w:r>
        <w:rPr>
          <w:color w:val="231F20"/>
          <w:w w:val="95"/>
        </w:rPr>
        <w:t>food</w:t>
      </w:r>
      <w:r>
        <w:rPr>
          <w:color w:val="231F20"/>
          <w:spacing w:val="-42"/>
          <w:w w:val="95"/>
        </w:rPr>
        <w:t> </w:t>
      </w:r>
      <w:r>
        <w:rPr>
          <w:color w:val="231F20"/>
          <w:w w:val="95"/>
        </w:rPr>
        <w:t>and</w:t>
      </w:r>
      <w:r>
        <w:rPr>
          <w:color w:val="231F20"/>
          <w:spacing w:val="-42"/>
          <w:w w:val="95"/>
        </w:rPr>
        <w:t> </w:t>
      </w:r>
      <w:r>
        <w:rPr>
          <w:color w:val="231F20"/>
          <w:w w:val="95"/>
        </w:rPr>
        <w:t>energy</w:t>
      </w:r>
      <w:r>
        <w:rPr>
          <w:color w:val="231F20"/>
          <w:spacing w:val="-41"/>
          <w:w w:val="95"/>
        </w:rPr>
        <w:t> </w:t>
      </w:r>
      <w:r>
        <w:rPr>
          <w:color w:val="231F20"/>
          <w:w w:val="95"/>
        </w:rPr>
        <w:t>prices</w:t>
      </w:r>
      <w:r>
        <w:rPr>
          <w:color w:val="231F20"/>
          <w:spacing w:val="-42"/>
          <w:w w:val="95"/>
        </w:rPr>
        <w:t> </w:t>
      </w:r>
      <w:r>
        <w:rPr>
          <w:color w:val="231F20"/>
          <w:w w:val="95"/>
        </w:rPr>
        <w:t>(Chart</w:t>
      </w:r>
      <w:r>
        <w:rPr>
          <w:color w:val="231F20"/>
          <w:spacing w:val="-42"/>
          <w:w w:val="95"/>
        </w:rPr>
        <w:t> </w:t>
      </w:r>
      <w:r>
        <w:rPr>
          <w:color w:val="231F20"/>
          <w:spacing w:val="-5"/>
          <w:w w:val="95"/>
        </w:rPr>
        <w:t>4.1).</w:t>
      </w:r>
      <w:r>
        <w:rPr>
          <w:color w:val="231F20"/>
          <w:spacing w:val="-25"/>
          <w:w w:val="95"/>
        </w:rPr>
        <w:t> </w:t>
      </w:r>
      <w:r>
        <w:rPr>
          <w:color w:val="231F20"/>
          <w:w w:val="95"/>
        </w:rPr>
        <w:t>However,</w:t>
      </w:r>
      <w:r>
        <w:rPr>
          <w:color w:val="231F20"/>
          <w:spacing w:val="-43"/>
          <w:w w:val="95"/>
        </w:rPr>
        <w:t> </w:t>
      </w:r>
      <w:r>
        <w:rPr>
          <w:color w:val="231F20"/>
          <w:w w:val="95"/>
        </w:rPr>
        <w:t>oil,</w:t>
      </w:r>
      <w:r>
        <w:rPr>
          <w:color w:val="231F20"/>
          <w:spacing w:val="-42"/>
          <w:w w:val="95"/>
        </w:rPr>
        <w:t> </w:t>
      </w:r>
      <w:r>
        <w:rPr>
          <w:color w:val="231F20"/>
          <w:w w:val="95"/>
        </w:rPr>
        <w:t>gas</w:t>
      </w:r>
      <w:r>
        <w:rPr>
          <w:color w:val="231F20"/>
          <w:spacing w:val="-42"/>
          <w:w w:val="95"/>
        </w:rPr>
        <w:t> </w:t>
      </w:r>
      <w:r>
        <w:rPr>
          <w:color w:val="231F20"/>
          <w:w w:val="95"/>
        </w:rPr>
        <w:t>and</w:t>
      </w:r>
      <w:r>
        <w:rPr>
          <w:color w:val="231F20"/>
          <w:spacing w:val="-43"/>
          <w:w w:val="95"/>
        </w:rPr>
        <w:t> </w:t>
      </w:r>
      <w:r>
        <w:rPr>
          <w:color w:val="231F20"/>
          <w:w w:val="95"/>
        </w:rPr>
        <w:t>food commodity</w:t>
      </w:r>
      <w:r>
        <w:rPr>
          <w:color w:val="231F20"/>
          <w:spacing w:val="-42"/>
          <w:w w:val="95"/>
        </w:rPr>
        <w:t> </w:t>
      </w:r>
      <w:r>
        <w:rPr>
          <w:color w:val="231F20"/>
          <w:w w:val="95"/>
        </w:rPr>
        <w:t>prices</w:t>
      </w:r>
      <w:r>
        <w:rPr>
          <w:color w:val="231F20"/>
          <w:spacing w:val="-41"/>
          <w:w w:val="95"/>
        </w:rPr>
        <w:t> </w:t>
      </w:r>
      <w:r>
        <w:rPr>
          <w:color w:val="231F20"/>
          <w:w w:val="95"/>
        </w:rPr>
        <w:t>have</w:t>
      </w:r>
      <w:r>
        <w:rPr>
          <w:color w:val="231F20"/>
          <w:spacing w:val="-43"/>
          <w:w w:val="95"/>
        </w:rPr>
        <w:t> </w:t>
      </w:r>
      <w:r>
        <w:rPr>
          <w:color w:val="231F20"/>
          <w:w w:val="95"/>
        </w:rPr>
        <w:t>declined</w:t>
      </w:r>
      <w:r>
        <w:rPr>
          <w:color w:val="231F20"/>
          <w:spacing w:val="-41"/>
          <w:w w:val="95"/>
        </w:rPr>
        <w:t> </w:t>
      </w:r>
      <w:r>
        <w:rPr>
          <w:color w:val="231F20"/>
          <w:w w:val="95"/>
        </w:rPr>
        <w:t>markedly</w:t>
      </w:r>
      <w:r>
        <w:rPr>
          <w:color w:val="231F20"/>
          <w:spacing w:val="-41"/>
          <w:w w:val="95"/>
        </w:rPr>
        <w:t> </w:t>
      </w:r>
      <w:r>
        <w:rPr>
          <w:color w:val="231F20"/>
          <w:w w:val="95"/>
        </w:rPr>
        <w:t>since</w:t>
      </w:r>
      <w:r>
        <w:rPr>
          <w:color w:val="231F20"/>
          <w:spacing w:val="-43"/>
          <w:w w:val="95"/>
        </w:rPr>
        <w:t> </w:t>
      </w:r>
      <w:r>
        <w:rPr>
          <w:color w:val="231F20"/>
          <w:w w:val="95"/>
        </w:rPr>
        <w:t>the</w:t>
      </w:r>
      <w:r>
        <w:rPr>
          <w:color w:val="231F20"/>
          <w:spacing w:val="-41"/>
          <w:w w:val="95"/>
        </w:rPr>
        <w:t> </w:t>
      </w:r>
      <w:r>
        <w:rPr>
          <w:color w:val="231F20"/>
          <w:w w:val="95"/>
        </w:rPr>
        <w:t>summer (Chart</w:t>
      </w:r>
      <w:r>
        <w:rPr>
          <w:color w:val="231F20"/>
          <w:spacing w:val="-30"/>
          <w:w w:val="95"/>
        </w:rPr>
        <w:t> </w:t>
      </w:r>
      <w:r>
        <w:rPr>
          <w:color w:val="231F20"/>
          <w:w w:val="95"/>
        </w:rPr>
        <w:t>4.2).</w:t>
      </w:r>
      <w:r>
        <w:rPr>
          <w:color w:val="231F20"/>
          <w:spacing w:val="-8"/>
          <w:w w:val="95"/>
        </w:rPr>
        <w:t> </w:t>
      </w:r>
      <w:r>
        <w:rPr>
          <w:color w:val="231F20"/>
          <w:w w:val="95"/>
        </w:rPr>
        <w:t>That</w:t>
      </w:r>
      <w:r>
        <w:rPr>
          <w:color w:val="231F20"/>
          <w:spacing w:val="-29"/>
          <w:w w:val="95"/>
        </w:rPr>
        <w:t> </w:t>
      </w:r>
      <w:r>
        <w:rPr>
          <w:color w:val="231F20"/>
          <w:w w:val="95"/>
        </w:rPr>
        <w:t>is</w:t>
      </w:r>
      <w:r>
        <w:rPr>
          <w:color w:val="231F20"/>
          <w:spacing w:val="-29"/>
          <w:w w:val="95"/>
        </w:rPr>
        <w:t> </w:t>
      </w:r>
      <w:r>
        <w:rPr>
          <w:color w:val="231F20"/>
          <w:w w:val="95"/>
        </w:rPr>
        <w:t>likely</w:t>
      </w:r>
      <w:r>
        <w:rPr>
          <w:color w:val="231F20"/>
          <w:spacing w:val="-32"/>
          <w:w w:val="95"/>
        </w:rPr>
        <w:t> </w:t>
      </w:r>
      <w:r>
        <w:rPr>
          <w:color w:val="231F20"/>
          <w:w w:val="95"/>
        </w:rPr>
        <w:t>to</w:t>
      </w:r>
      <w:r>
        <w:rPr>
          <w:color w:val="231F20"/>
          <w:spacing w:val="-29"/>
          <w:w w:val="95"/>
        </w:rPr>
        <w:t> </w:t>
      </w:r>
      <w:r>
        <w:rPr>
          <w:color w:val="231F20"/>
          <w:w w:val="95"/>
        </w:rPr>
        <w:t>push</w:t>
      </w:r>
      <w:r>
        <w:rPr>
          <w:color w:val="231F20"/>
          <w:spacing w:val="-31"/>
          <w:w w:val="95"/>
        </w:rPr>
        <w:t> </w:t>
      </w:r>
      <w:r>
        <w:rPr>
          <w:color w:val="231F20"/>
          <w:w w:val="95"/>
        </w:rPr>
        <w:t>down</w:t>
      </w:r>
      <w:r>
        <w:rPr>
          <w:color w:val="231F20"/>
          <w:spacing w:val="-29"/>
          <w:w w:val="95"/>
        </w:rPr>
        <w:t> </w:t>
      </w:r>
      <w:r>
        <w:rPr>
          <w:color w:val="231F20"/>
          <w:w w:val="95"/>
        </w:rPr>
        <w:t>significantly</w:t>
      </w:r>
      <w:r>
        <w:rPr>
          <w:color w:val="231F20"/>
          <w:spacing w:val="-32"/>
          <w:w w:val="95"/>
        </w:rPr>
        <w:t> </w:t>
      </w:r>
      <w:r>
        <w:rPr>
          <w:color w:val="231F20"/>
          <w:w w:val="95"/>
        </w:rPr>
        <w:t>on</w:t>
      </w:r>
      <w:r>
        <w:rPr>
          <w:color w:val="231F20"/>
          <w:spacing w:val="-32"/>
          <w:w w:val="95"/>
        </w:rPr>
        <w:t> </w:t>
      </w:r>
      <w:r>
        <w:rPr>
          <w:color w:val="231F20"/>
          <w:w w:val="95"/>
        </w:rPr>
        <w:t>CPI </w:t>
      </w:r>
      <w:r>
        <w:rPr>
          <w:color w:val="231F20"/>
        </w:rPr>
        <w:t>inflation</w:t>
      </w:r>
      <w:r>
        <w:rPr>
          <w:color w:val="231F20"/>
          <w:spacing w:val="-45"/>
        </w:rPr>
        <w:t> </w:t>
      </w:r>
      <w:r>
        <w:rPr>
          <w:color w:val="231F20"/>
        </w:rPr>
        <w:t>over</w:t>
      </w:r>
      <w:r>
        <w:rPr>
          <w:color w:val="231F20"/>
          <w:spacing w:val="-43"/>
        </w:rPr>
        <w:t> </w:t>
      </w:r>
      <w:r>
        <w:rPr>
          <w:color w:val="231F20"/>
        </w:rPr>
        <w:t>coming</w:t>
      </w:r>
      <w:r>
        <w:rPr>
          <w:color w:val="231F20"/>
          <w:spacing w:val="-43"/>
        </w:rPr>
        <w:t> </w:t>
      </w:r>
      <w:r>
        <w:rPr>
          <w:color w:val="231F20"/>
        </w:rPr>
        <w:t>months.</w:t>
      </w:r>
      <w:r>
        <w:rPr>
          <w:color w:val="231F20"/>
          <w:spacing w:val="-25"/>
        </w:rPr>
        <w:t> </w:t>
      </w:r>
      <w:r>
        <w:rPr>
          <w:color w:val="231F20"/>
        </w:rPr>
        <w:t>Possibly</w:t>
      </w:r>
      <w:r>
        <w:rPr>
          <w:color w:val="231F20"/>
          <w:spacing w:val="-43"/>
        </w:rPr>
        <w:t> </w:t>
      </w:r>
      <w:r>
        <w:rPr>
          <w:color w:val="231F20"/>
        </w:rPr>
        <w:t>reflecting</w:t>
      </w:r>
      <w:r>
        <w:rPr>
          <w:color w:val="231F20"/>
          <w:spacing w:val="-44"/>
        </w:rPr>
        <w:t> </w:t>
      </w:r>
      <w:r>
        <w:rPr>
          <w:color w:val="231F20"/>
        </w:rPr>
        <w:t>these </w:t>
      </w:r>
      <w:r>
        <w:rPr>
          <w:color w:val="231F20"/>
          <w:w w:val="90"/>
        </w:rPr>
        <w:t>downward</w:t>
      </w:r>
      <w:r>
        <w:rPr>
          <w:color w:val="231F20"/>
          <w:spacing w:val="-22"/>
          <w:w w:val="90"/>
        </w:rPr>
        <w:t> </w:t>
      </w:r>
      <w:r>
        <w:rPr>
          <w:color w:val="231F20"/>
          <w:w w:val="90"/>
        </w:rPr>
        <w:t>pressures,</w:t>
      </w:r>
      <w:r>
        <w:rPr>
          <w:color w:val="231F20"/>
          <w:spacing w:val="-22"/>
          <w:w w:val="90"/>
        </w:rPr>
        <w:t> </w:t>
      </w:r>
      <w:r>
        <w:rPr>
          <w:color w:val="231F20"/>
          <w:w w:val="90"/>
        </w:rPr>
        <w:t>and</w:t>
      </w:r>
      <w:r>
        <w:rPr>
          <w:color w:val="231F20"/>
          <w:spacing w:val="-24"/>
          <w:w w:val="90"/>
        </w:rPr>
        <w:t> </w:t>
      </w:r>
      <w:r>
        <w:rPr>
          <w:color w:val="231F20"/>
          <w:w w:val="90"/>
        </w:rPr>
        <w:t>the</w:t>
      </w:r>
      <w:r>
        <w:rPr>
          <w:color w:val="231F20"/>
          <w:spacing w:val="-23"/>
          <w:w w:val="90"/>
        </w:rPr>
        <w:t> </w:t>
      </w:r>
      <w:r>
        <w:rPr>
          <w:color w:val="231F20"/>
          <w:w w:val="90"/>
        </w:rPr>
        <w:t>weakening</w:t>
      </w:r>
      <w:r>
        <w:rPr>
          <w:color w:val="231F20"/>
          <w:spacing w:val="-22"/>
          <w:w w:val="90"/>
        </w:rPr>
        <w:t> </w:t>
      </w:r>
      <w:r>
        <w:rPr>
          <w:color w:val="231F20"/>
          <w:w w:val="90"/>
        </w:rPr>
        <w:t>in</w:t>
      </w:r>
      <w:r>
        <w:rPr>
          <w:color w:val="231F20"/>
          <w:spacing w:val="-24"/>
          <w:w w:val="90"/>
        </w:rPr>
        <w:t> </w:t>
      </w:r>
      <w:r>
        <w:rPr>
          <w:color w:val="231F20"/>
          <w:w w:val="90"/>
        </w:rPr>
        <w:t>domestic</w:t>
      </w:r>
      <w:r>
        <w:rPr>
          <w:color w:val="231F20"/>
          <w:spacing w:val="-25"/>
          <w:w w:val="90"/>
        </w:rPr>
        <w:t> </w:t>
      </w:r>
      <w:r>
        <w:rPr>
          <w:color w:val="231F20"/>
          <w:w w:val="90"/>
        </w:rPr>
        <w:t>demand, households’</w:t>
      </w:r>
      <w:r>
        <w:rPr>
          <w:color w:val="231F20"/>
          <w:spacing w:val="-21"/>
          <w:w w:val="90"/>
        </w:rPr>
        <w:t> </w:t>
      </w:r>
      <w:r>
        <w:rPr>
          <w:color w:val="231F20"/>
          <w:w w:val="90"/>
        </w:rPr>
        <w:t>inflation</w:t>
      </w:r>
      <w:r>
        <w:rPr>
          <w:color w:val="231F20"/>
          <w:spacing w:val="-20"/>
          <w:w w:val="90"/>
        </w:rPr>
        <w:t> </w:t>
      </w:r>
      <w:r>
        <w:rPr>
          <w:color w:val="231F20"/>
          <w:w w:val="90"/>
        </w:rPr>
        <w:t>expectations</w:t>
      </w:r>
      <w:r>
        <w:rPr>
          <w:color w:val="231F20"/>
          <w:spacing w:val="-20"/>
          <w:w w:val="90"/>
        </w:rPr>
        <w:t> </w:t>
      </w:r>
      <w:r>
        <w:rPr>
          <w:color w:val="231F20"/>
          <w:w w:val="90"/>
        </w:rPr>
        <w:t>have</w:t>
      </w:r>
      <w:r>
        <w:rPr>
          <w:color w:val="231F20"/>
          <w:spacing w:val="-20"/>
          <w:w w:val="90"/>
        </w:rPr>
        <w:t> </w:t>
      </w:r>
      <w:r>
        <w:rPr>
          <w:color w:val="231F20"/>
          <w:w w:val="90"/>
        </w:rPr>
        <w:t>already</w:t>
      </w:r>
      <w:r>
        <w:rPr>
          <w:color w:val="231F20"/>
          <w:spacing w:val="-21"/>
          <w:w w:val="90"/>
        </w:rPr>
        <w:t> </w:t>
      </w:r>
      <w:r>
        <w:rPr>
          <w:color w:val="231F20"/>
          <w:w w:val="90"/>
        </w:rPr>
        <w:t>begun</w:t>
      </w:r>
      <w:r>
        <w:rPr>
          <w:color w:val="231F20"/>
          <w:spacing w:val="-23"/>
          <w:w w:val="90"/>
        </w:rPr>
        <w:t> </w:t>
      </w:r>
      <w:r>
        <w:rPr>
          <w:color w:val="231F20"/>
          <w:w w:val="90"/>
        </w:rPr>
        <w:t>to</w:t>
      </w:r>
      <w:r>
        <w:rPr>
          <w:color w:val="231F20"/>
          <w:spacing w:val="-24"/>
          <w:w w:val="90"/>
        </w:rPr>
        <w:t> </w:t>
      </w:r>
      <w:r>
        <w:rPr>
          <w:color w:val="231F20"/>
          <w:w w:val="90"/>
        </w:rPr>
        <w:t>fall </w:t>
      </w:r>
      <w:r>
        <w:rPr>
          <w:color w:val="231F20"/>
          <w:w w:val="95"/>
        </w:rPr>
        <w:t>back (Section 4.5). Import prices are likely to rise further following</w:t>
      </w:r>
      <w:r>
        <w:rPr>
          <w:color w:val="231F20"/>
          <w:spacing w:val="-35"/>
          <w:w w:val="95"/>
        </w:rPr>
        <w:t> </w:t>
      </w:r>
      <w:r>
        <w:rPr>
          <w:color w:val="231F20"/>
          <w:w w:val="95"/>
        </w:rPr>
        <w:t>the</w:t>
      </w:r>
      <w:r>
        <w:rPr>
          <w:color w:val="231F20"/>
          <w:spacing w:val="-31"/>
          <w:w w:val="95"/>
        </w:rPr>
        <w:t> </w:t>
      </w:r>
      <w:r>
        <w:rPr>
          <w:color w:val="231F20"/>
          <w:w w:val="95"/>
        </w:rPr>
        <w:t>latest</w:t>
      </w:r>
      <w:r>
        <w:rPr>
          <w:color w:val="231F20"/>
          <w:spacing w:val="-35"/>
          <w:w w:val="95"/>
        </w:rPr>
        <w:t> </w:t>
      </w:r>
      <w:r>
        <w:rPr>
          <w:color w:val="231F20"/>
          <w:w w:val="95"/>
        </w:rPr>
        <w:t>fall</w:t>
      </w:r>
      <w:r>
        <w:rPr>
          <w:color w:val="231F20"/>
          <w:spacing w:val="-32"/>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w w:val="95"/>
        </w:rPr>
        <w:t>exchange</w:t>
      </w:r>
      <w:r>
        <w:rPr>
          <w:color w:val="231F20"/>
          <w:spacing w:val="-32"/>
          <w:w w:val="95"/>
        </w:rPr>
        <w:t> </w:t>
      </w:r>
      <w:r>
        <w:rPr>
          <w:color w:val="231F20"/>
          <w:w w:val="95"/>
        </w:rPr>
        <w:t>rate</w:t>
      </w:r>
      <w:r>
        <w:rPr>
          <w:color w:val="231F20"/>
          <w:spacing w:val="-32"/>
          <w:w w:val="95"/>
        </w:rPr>
        <w:t> </w:t>
      </w:r>
      <w:r>
        <w:rPr>
          <w:color w:val="231F20"/>
          <w:w w:val="95"/>
        </w:rPr>
        <w:t>(Section</w:t>
      </w:r>
      <w:r>
        <w:rPr>
          <w:color w:val="231F20"/>
          <w:spacing w:val="-32"/>
          <w:w w:val="95"/>
        </w:rPr>
        <w:t> </w:t>
      </w:r>
      <w:r>
        <w:rPr>
          <w:color w:val="231F20"/>
          <w:w w:val="95"/>
        </w:rPr>
        <w:t>4.2) </w:t>
      </w:r>
      <w:r>
        <w:rPr>
          <w:color w:val="231F20"/>
        </w:rPr>
        <w:t>which may offset some of the downward pressures on inflation.</w:t>
      </w:r>
    </w:p>
    <w:p>
      <w:pPr>
        <w:pStyle w:val="BodyText"/>
        <w:rPr>
          <w:sz w:val="23"/>
        </w:rPr>
      </w:pPr>
    </w:p>
    <w:p>
      <w:pPr>
        <w:pStyle w:val="ListParagraph"/>
        <w:numPr>
          <w:ilvl w:val="1"/>
          <w:numId w:val="21"/>
        </w:numPr>
        <w:tabs>
          <w:tab w:pos="634" w:val="left" w:leader="none"/>
        </w:tabs>
        <w:spacing w:line="259" w:lineRule="auto" w:before="0" w:after="0"/>
        <w:ind w:left="153" w:right="655" w:firstLine="0"/>
        <w:jc w:val="left"/>
        <w:rPr>
          <w:sz w:val="26"/>
        </w:rPr>
      </w:pPr>
      <w:r>
        <w:rPr>
          <w:color w:val="231F20"/>
          <w:w w:val="95"/>
          <w:sz w:val="26"/>
        </w:rPr>
        <w:t>Commodity</w:t>
      </w:r>
      <w:r>
        <w:rPr>
          <w:color w:val="231F20"/>
          <w:spacing w:val="-30"/>
          <w:w w:val="95"/>
          <w:sz w:val="26"/>
        </w:rPr>
        <w:t> </w:t>
      </w:r>
      <w:r>
        <w:rPr>
          <w:color w:val="231F20"/>
          <w:w w:val="95"/>
          <w:sz w:val="26"/>
        </w:rPr>
        <w:t>prices</w:t>
      </w:r>
      <w:r>
        <w:rPr>
          <w:color w:val="231F20"/>
          <w:spacing w:val="-29"/>
          <w:w w:val="95"/>
          <w:sz w:val="26"/>
        </w:rPr>
        <w:t> </w:t>
      </w:r>
      <w:r>
        <w:rPr>
          <w:color w:val="231F20"/>
          <w:w w:val="95"/>
          <w:sz w:val="26"/>
        </w:rPr>
        <w:t>and</w:t>
      </w:r>
      <w:r>
        <w:rPr>
          <w:color w:val="231F20"/>
          <w:spacing w:val="-33"/>
          <w:w w:val="95"/>
          <w:sz w:val="26"/>
        </w:rPr>
        <w:t> </w:t>
      </w:r>
      <w:r>
        <w:rPr>
          <w:color w:val="231F20"/>
          <w:w w:val="95"/>
          <w:sz w:val="26"/>
        </w:rPr>
        <w:t>the</w:t>
      </w:r>
      <w:r>
        <w:rPr>
          <w:color w:val="231F20"/>
          <w:spacing w:val="-30"/>
          <w:w w:val="95"/>
          <w:sz w:val="26"/>
        </w:rPr>
        <w:t> </w:t>
      </w:r>
      <w:r>
        <w:rPr>
          <w:color w:val="231F20"/>
          <w:w w:val="95"/>
          <w:sz w:val="26"/>
        </w:rPr>
        <w:t>near-term </w:t>
      </w:r>
      <w:r>
        <w:rPr>
          <w:color w:val="231F20"/>
          <w:sz w:val="26"/>
        </w:rPr>
        <w:t>outlook</w:t>
      </w:r>
      <w:r>
        <w:rPr>
          <w:color w:val="231F20"/>
          <w:spacing w:val="-32"/>
          <w:sz w:val="26"/>
        </w:rPr>
        <w:t> </w:t>
      </w:r>
      <w:r>
        <w:rPr>
          <w:color w:val="231F20"/>
          <w:sz w:val="26"/>
        </w:rPr>
        <w:t>for</w:t>
      </w:r>
      <w:r>
        <w:rPr>
          <w:color w:val="231F20"/>
          <w:spacing w:val="-32"/>
          <w:sz w:val="26"/>
        </w:rPr>
        <w:t> </w:t>
      </w:r>
      <w:r>
        <w:rPr>
          <w:color w:val="231F20"/>
          <w:sz w:val="26"/>
        </w:rPr>
        <w:t>CPI</w:t>
      </w:r>
      <w:r>
        <w:rPr>
          <w:color w:val="231F20"/>
          <w:spacing w:val="-25"/>
          <w:sz w:val="26"/>
        </w:rPr>
        <w:t> </w:t>
      </w:r>
      <w:r>
        <w:rPr>
          <w:color w:val="231F20"/>
          <w:sz w:val="26"/>
        </w:rPr>
        <w:t>inflation</w:t>
      </w:r>
    </w:p>
    <w:p>
      <w:pPr>
        <w:pStyle w:val="BodyText"/>
        <w:spacing w:line="268" w:lineRule="auto" w:before="249"/>
        <w:ind w:left="153" w:right="155" w:hanging="1"/>
      </w:pPr>
      <w:r>
        <w:rPr>
          <w:color w:val="231F20"/>
          <w:w w:val="90"/>
        </w:rPr>
        <w:t>Commodity</w:t>
      </w:r>
      <w:r>
        <w:rPr>
          <w:color w:val="231F20"/>
          <w:spacing w:val="-21"/>
          <w:w w:val="90"/>
        </w:rPr>
        <w:t> </w:t>
      </w:r>
      <w:r>
        <w:rPr>
          <w:color w:val="231F20"/>
          <w:w w:val="90"/>
        </w:rPr>
        <w:t>prices</w:t>
      </w:r>
      <w:r>
        <w:rPr>
          <w:color w:val="231F20"/>
          <w:spacing w:val="-20"/>
          <w:w w:val="90"/>
        </w:rPr>
        <w:t> </w:t>
      </w:r>
      <w:r>
        <w:rPr>
          <w:color w:val="231F20"/>
          <w:w w:val="90"/>
        </w:rPr>
        <w:t>have</w:t>
      </w:r>
      <w:r>
        <w:rPr>
          <w:color w:val="231F20"/>
          <w:spacing w:val="-24"/>
          <w:w w:val="90"/>
        </w:rPr>
        <w:t> </w:t>
      </w:r>
      <w:r>
        <w:rPr>
          <w:color w:val="231F20"/>
          <w:w w:val="90"/>
        </w:rPr>
        <w:t>fallen</w:t>
      </w:r>
      <w:r>
        <w:rPr>
          <w:color w:val="231F20"/>
          <w:spacing w:val="-21"/>
          <w:w w:val="90"/>
        </w:rPr>
        <w:t> </w:t>
      </w:r>
      <w:r>
        <w:rPr>
          <w:color w:val="231F20"/>
          <w:w w:val="90"/>
        </w:rPr>
        <w:t>sharply</w:t>
      </w:r>
      <w:r>
        <w:rPr>
          <w:color w:val="231F20"/>
          <w:spacing w:val="-20"/>
          <w:w w:val="90"/>
        </w:rPr>
        <w:t> </w:t>
      </w:r>
      <w:r>
        <w:rPr>
          <w:color w:val="231F20"/>
          <w:w w:val="90"/>
        </w:rPr>
        <w:t>since</w:t>
      </w:r>
      <w:r>
        <w:rPr>
          <w:color w:val="231F20"/>
          <w:spacing w:val="-23"/>
          <w:w w:val="90"/>
        </w:rPr>
        <w:t> </w:t>
      </w:r>
      <w:r>
        <w:rPr>
          <w:color w:val="231F20"/>
          <w:w w:val="90"/>
        </w:rPr>
        <w:t>the</w:t>
      </w:r>
      <w:r>
        <w:rPr>
          <w:color w:val="231F20"/>
          <w:spacing w:val="-26"/>
          <w:w w:val="90"/>
        </w:rPr>
        <w:t> </w:t>
      </w:r>
      <w:r>
        <w:rPr>
          <w:color w:val="231F20"/>
          <w:w w:val="90"/>
        </w:rPr>
        <w:t>August</w:t>
      </w:r>
      <w:r>
        <w:rPr>
          <w:color w:val="231F20"/>
          <w:spacing w:val="-20"/>
          <w:w w:val="90"/>
        </w:rPr>
        <w:t> </w:t>
      </w:r>
      <w:r>
        <w:rPr>
          <w:i/>
          <w:color w:val="231F20"/>
          <w:w w:val="90"/>
        </w:rPr>
        <w:t>Report</w:t>
      </w:r>
      <w:r>
        <w:rPr>
          <w:color w:val="231F20"/>
          <w:w w:val="90"/>
        </w:rPr>
        <w:t>. </w:t>
      </w:r>
      <w:r>
        <w:rPr>
          <w:color w:val="231F20"/>
          <w:w w:val="95"/>
        </w:rPr>
        <w:t>That</w:t>
      </w:r>
      <w:r>
        <w:rPr>
          <w:color w:val="231F20"/>
          <w:spacing w:val="-31"/>
          <w:w w:val="95"/>
        </w:rPr>
        <w:t> </w:t>
      </w:r>
      <w:r>
        <w:rPr>
          <w:color w:val="231F20"/>
          <w:w w:val="95"/>
        </w:rPr>
        <w:t>is</w:t>
      </w:r>
      <w:r>
        <w:rPr>
          <w:color w:val="231F20"/>
          <w:spacing w:val="-31"/>
          <w:w w:val="95"/>
        </w:rPr>
        <w:t> </w:t>
      </w:r>
      <w:r>
        <w:rPr>
          <w:color w:val="231F20"/>
          <w:w w:val="95"/>
        </w:rPr>
        <w:t>likely</w:t>
      </w:r>
      <w:r>
        <w:rPr>
          <w:color w:val="231F20"/>
          <w:spacing w:val="-34"/>
          <w:w w:val="95"/>
        </w:rPr>
        <w:t> </w:t>
      </w:r>
      <w:r>
        <w:rPr>
          <w:color w:val="231F20"/>
          <w:w w:val="95"/>
        </w:rPr>
        <w:t>to</w:t>
      </w:r>
      <w:r>
        <w:rPr>
          <w:color w:val="231F20"/>
          <w:spacing w:val="-31"/>
          <w:w w:val="95"/>
        </w:rPr>
        <w:t> </w:t>
      </w:r>
      <w:r>
        <w:rPr>
          <w:color w:val="231F20"/>
          <w:w w:val="95"/>
        </w:rPr>
        <w:t>be</w:t>
      </w:r>
      <w:r>
        <w:rPr>
          <w:color w:val="231F20"/>
          <w:spacing w:val="-31"/>
          <w:w w:val="95"/>
        </w:rPr>
        <w:t> </w:t>
      </w:r>
      <w:r>
        <w:rPr>
          <w:color w:val="231F20"/>
          <w:w w:val="95"/>
        </w:rPr>
        <w:t>related</w:t>
      </w:r>
      <w:r>
        <w:rPr>
          <w:color w:val="231F20"/>
          <w:spacing w:val="-33"/>
          <w:w w:val="95"/>
        </w:rPr>
        <w:t> </w:t>
      </w:r>
      <w:r>
        <w:rPr>
          <w:color w:val="231F20"/>
          <w:w w:val="95"/>
        </w:rPr>
        <w:t>to</w:t>
      </w:r>
      <w:r>
        <w:rPr>
          <w:color w:val="231F20"/>
          <w:spacing w:val="-33"/>
          <w:w w:val="95"/>
        </w:rPr>
        <w:t> </w:t>
      </w:r>
      <w:r>
        <w:rPr>
          <w:color w:val="231F20"/>
          <w:w w:val="95"/>
        </w:rPr>
        <w:t>the</w:t>
      </w:r>
      <w:r>
        <w:rPr>
          <w:color w:val="231F20"/>
          <w:spacing w:val="-33"/>
          <w:w w:val="95"/>
        </w:rPr>
        <w:t> </w:t>
      </w:r>
      <w:r>
        <w:rPr>
          <w:color w:val="231F20"/>
          <w:w w:val="95"/>
        </w:rPr>
        <w:t>worsening</w:t>
      </w:r>
      <w:r>
        <w:rPr>
          <w:color w:val="231F20"/>
          <w:spacing w:val="-33"/>
          <w:w w:val="95"/>
        </w:rPr>
        <w:t> </w:t>
      </w:r>
      <w:r>
        <w:rPr>
          <w:color w:val="231F20"/>
          <w:w w:val="95"/>
        </w:rPr>
        <w:t>outlook</w:t>
      </w:r>
      <w:r>
        <w:rPr>
          <w:color w:val="231F20"/>
          <w:spacing w:val="-34"/>
          <w:w w:val="95"/>
        </w:rPr>
        <w:t> </w:t>
      </w:r>
      <w:r>
        <w:rPr>
          <w:color w:val="231F20"/>
          <w:w w:val="95"/>
        </w:rPr>
        <w:t>for</w:t>
      </w:r>
      <w:r>
        <w:rPr>
          <w:color w:val="231F20"/>
          <w:spacing w:val="-33"/>
          <w:w w:val="95"/>
        </w:rPr>
        <w:t> </w:t>
      </w:r>
      <w:r>
        <w:rPr>
          <w:color w:val="231F20"/>
          <w:w w:val="95"/>
        </w:rPr>
        <w:t>the world</w:t>
      </w:r>
      <w:r>
        <w:rPr>
          <w:color w:val="231F20"/>
          <w:spacing w:val="-34"/>
          <w:w w:val="95"/>
        </w:rPr>
        <w:t> </w:t>
      </w:r>
      <w:r>
        <w:rPr>
          <w:color w:val="231F20"/>
          <w:w w:val="95"/>
        </w:rPr>
        <w:t>economy</w:t>
      </w:r>
      <w:r>
        <w:rPr>
          <w:color w:val="231F20"/>
          <w:spacing w:val="-34"/>
          <w:w w:val="95"/>
        </w:rPr>
        <w:t> </w:t>
      </w:r>
      <w:r>
        <w:rPr>
          <w:color w:val="231F20"/>
          <w:w w:val="95"/>
        </w:rPr>
        <w:t>(Section</w:t>
      </w:r>
      <w:r>
        <w:rPr>
          <w:color w:val="231F20"/>
          <w:spacing w:val="-34"/>
          <w:w w:val="95"/>
        </w:rPr>
        <w:t> </w:t>
      </w:r>
      <w:r>
        <w:rPr>
          <w:color w:val="231F20"/>
          <w:w w:val="95"/>
        </w:rPr>
        <w:t>2).</w:t>
      </w:r>
      <w:r>
        <w:rPr>
          <w:color w:val="231F20"/>
          <w:spacing w:val="-13"/>
          <w:w w:val="95"/>
        </w:rPr>
        <w:t> </w:t>
      </w:r>
      <w:r>
        <w:rPr>
          <w:color w:val="231F20"/>
          <w:w w:val="95"/>
        </w:rPr>
        <w:t>One</w:t>
      </w:r>
      <w:r>
        <w:rPr>
          <w:color w:val="231F20"/>
          <w:spacing w:val="-34"/>
          <w:w w:val="95"/>
        </w:rPr>
        <w:t> </w:t>
      </w:r>
      <w:r>
        <w:rPr>
          <w:color w:val="231F20"/>
          <w:w w:val="95"/>
        </w:rPr>
        <w:t>indicator</w:t>
      </w:r>
      <w:r>
        <w:rPr>
          <w:color w:val="231F20"/>
          <w:spacing w:val="-36"/>
          <w:w w:val="95"/>
        </w:rPr>
        <w:t> </w:t>
      </w:r>
      <w:r>
        <w:rPr>
          <w:color w:val="231F20"/>
          <w:w w:val="95"/>
        </w:rPr>
        <w:t>of</w:t>
      </w:r>
      <w:r>
        <w:rPr>
          <w:color w:val="231F20"/>
          <w:spacing w:val="-36"/>
          <w:w w:val="95"/>
        </w:rPr>
        <w:t> </w:t>
      </w:r>
      <w:r>
        <w:rPr>
          <w:color w:val="231F20"/>
          <w:w w:val="95"/>
        </w:rPr>
        <w:t>the</w:t>
      </w:r>
      <w:r>
        <w:rPr>
          <w:color w:val="231F20"/>
          <w:spacing w:val="-34"/>
          <w:w w:val="95"/>
        </w:rPr>
        <w:t> </w:t>
      </w:r>
      <w:r>
        <w:rPr>
          <w:color w:val="231F20"/>
          <w:w w:val="95"/>
        </w:rPr>
        <w:t>pressure</w:t>
      </w:r>
      <w:r>
        <w:rPr>
          <w:color w:val="231F20"/>
          <w:spacing w:val="-36"/>
          <w:w w:val="95"/>
        </w:rPr>
        <w:t> </w:t>
      </w:r>
      <w:r>
        <w:rPr>
          <w:color w:val="231F20"/>
          <w:w w:val="95"/>
        </w:rPr>
        <w:t>of demand</w:t>
      </w:r>
      <w:r>
        <w:rPr>
          <w:color w:val="231F20"/>
          <w:spacing w:val="-43"/>
          <w:w w:val="95"/>
        </w:rPr>
        <w:t> </w:t>
      </w:r>
      <w:r>
        <w:rPr>
          <w:color w:val="231F20"/>
          <w:w w:val="95"/>
        </w:rPr>
        <w:t>on</w:t>
      </w:r>
      <w:r>
        <w:rPr>
          <w:color w:val="231F20"/>
          <w:spacing w:val="-41"/>
          <w:w w:val="95"/>
        </w:rPr>
        <w:t> </w:t>
      </w:r>
      <w:r>
        <w:rPr>
          <w:color w:val="231F20"/>
          <w:w w:val="95"/>
        </w:rPr>
        <w:t>commodity</w:t>
      </w:r>
      <w:r>
        <w:rPr>
          <w:color w:val="231F20"/>
          <w:spacing w:val="-41"/>
          <w:w w:val="95"/>
        </w:rPr>
        <w:t> </w:t>
      </w:r>
      <w:r>
        <w:rPr>
          <w:color w:val="231F20"/>
          <w:w w:val="95"/>
        </w:rPr>
        <w:t>prices</w:t>
      </w:r>
      <w:r>
        <w:rPr>
          <w:color w:val="231F20"/>
          <w:spacing w:val="-41"/>
          <w:w w:val="95"/>
        </w:rPr>
        <w:t> </w:t>
      </w:r>
      <w:r>
        <w:rPr>
          <w:color w:val="231F20"/>
          <w:w w:val="95"/>
        </w:rPr>
        <w:t>is</w:t>
      </w:r>
      <w:r>
        <w:rPr>
          <w:color w:val="231F20"/>
          <w:spacing w:val="-42"/>
          <w:w w:val="95"/>
        </w:rPr>
        <w:t> </w:t>
      </w:r>
      <w:r>
        <w:rPr>
          <w:color w:val="231F20"/>
          <w:w w:val="95"/>
        </w:rPr>
        <w:t>the</w:t>
      </w:r>
      <w:r>
        <w:rPr>
          <w:color w:val="231F20"/>
          <w:spacing w:val="-41"/>
          <w:w w:val="95"/>
        </w:rPr>
        <w:t> </w:t>
      </w:r>
      <w:r>
        <w:rPr>
          <w:color w:val="231F20"/>
          <w:w w:val="95"/>
        </w:rPr>
        <w:t>Baltic</w:t>
      </w:r>
      <w:r>
        <w:rPr>
          <w:color w:val="231F20"/>
          <w:spacing w:val="-41"/>
          <w:w w:val="95"/>
        </w:rPr>
        <w:t> </w:t>
      </w:r>
      <w:r>
        <w:rPr>
          <w:color w:val="231F20"/>
          <w:w w:val="95"/>
        </w:rPr>
        <w:t>Exchange</w:t>
      </w:r>
      <w:r>
        <w:rPr>
          <w:color w:val="231F20"/>
          <w:spacing w:val="-41"/>
          <w:w w:val="95"/>
        </w:rPr>
        <w:t> </w:t>
      </w:r>
      <w:r>
        <w:rPr>
          <w:color w:val="231F20"/>
          <w:w w:val="95"/>
        </w:rPr>
        <w:t>Dry</w:t>
      </w:r>
      <w:r>
        <w:rPr>
          <w:color w:val="231F20"/>
          <w:spacing w:val="-41"/>
          <w:w w:val="95"/>
        </w:rPr>
        <w:t> </w:t>
      </w:r>
      <w:r>
        <w:rPr>
          <w:color w:val="231F20"/>
          <w:w w:val="95"/>
        </w:rPr>
        <w:t>Index </w:t>
      </w:r>
      <w:r>
        <w:rPr>
          <w:color w:val="231F20"/>
        </w:rPr>
        <w:t>(Chart</w:t>
      </w:r>
      <w:r>
        <w:rPr>
          <w:color w:val="231F20"/>
          <w:spacing w:val="-46"/>
        </w:rPr>
        <w:t> </w:t>
      </w:r>
      <w:r>
        <w:rPr>
          <w:color w:val="231F20"/>
        </w:rPr>
        <w:t>4.2),</w:t>
      </w:r>
      <w:r>
        <w:rPr>
          <w:color w:val="231F20"/>
          <w:spacing w:val="-46"/>
        </w:rPr>
        <w:t> </w:t>
      </w:r>
      <w:r>
        <w:rPr>
          <w:color w:val="231F20"/>
        </w:rPr>
        <w:t>which</w:t>
      </w:r>
      <w:r>
        <w:rPr>
          <w:color w:val="231F20"/>
          <w:spacing w:val="-45"/>
        </w:rPr>
        <w:t> </w:t>
      </w:r>
      <w:r>
        <w:rPr>
          <w:color w:val="231F20"/>
        </w:rPr>
        <w:t>measures</w:t>
      </w:r>
      <w:r>
        <w:rPr>
          <w:color w:val="231F20"/>
          <w:spacing w:val="-46"/>
        </w:rPr>
        <w:t> </w:t>
      </w:r>
      <w:r>
        <w:rPr>
          <w:color w:val="231F20"/>
        </w:rPr>
        <w:t>the</w:t>
      </w:r>
      <w:r>
        <w:rPr>
          <w:color w:val="231F20"/>
          <w:spacing w:val="-46"/>
        </w:rPr>
        <w:t> </w:t>
      </w:r>
      <w:r>
        <w:rPr>
          <w:color w:val="231F20"/>
        </w:rPr>
        <w:t>cost</w:t>
      </w:r>
      <w:r>
        <w:rPr>
          <w:color w:val="231F20"/>
          <w:spacing w:val="-46"/>
        </w:rPr>
        <w:t> </w:t>
      </w:r>
      <w:r>
        <w:rPr>
          <w:color w:val="231F20"/>
        </w:rPr>
        <w:t>of</w:t>
      </w:r>
      <w:r>
        <w:rPr>
          <w:color w:val="231F20"/>
          <w:spacing w:val="-47"/>
        </w:rPr>
        <w:t> </w:t>
      </w:r>
      <w:r>
        <w:rPr>
          <w:color w:val="231F20"/>
        </w:rPr>
        <w:t>transporting</w:t>
      </w:r>
      <w:r>
        <w:rPr>
          <w:color w:val="231F20"/>
          <w:spacing w:val="-45"/>
        </w:rPr>
        <w:t> </w:t>
      </w:r>
      <w:r>
        <w:rPr>
          <w:color w:val="231F20"/>
        </w:rPr>
        <w:t>bulk </w:t>
      </w:r>
      <w:r>
        <w:rPr>
          <w:color w:val="231F20"/>
          <w:w w:val="95"/>
        </w:rPr>
        <w:t>commodities</w:t>
      </w:r>
      <w:r>
        <w:rPr>
          <w:color w:val="231F20"/>
          <w:spacing w:val="-34"/>
          <w:w w:val="95"/>
        </w:rPr>
        <w:t> </w:t>
      </w:r>
      <w:r>
        <w:rPr>
          <w:color w:val="231F20"/>
          <w:w w:val="95"/>
        </w:rPr>
        <w:t>such</w:t>
      </w:r>
      <w:r>
        <w:rPr>
          <w:color w:val="231F20"/>
          <w:spacing w:val="-34"/>
          <w:w w:val="95"/>
        </w:rPr>
        <w:t> </w:t>
      </w:r>
      <w:r>
        <w:rPr>
          <w:color w:val="231F20"/>
          <w:w w:val="95"/>
        </w:rPr>
        <w:t>as</w:t>
      </w:r>
      <w:r>
        <w:rPr>
          <w:color w:val="231F20"/>
          <w:spacing w:val="-33"/>
          <w:w w:val="95"/>
        </w:rPr>
        <w:t> </w:t>
      </w:r>
      <w:r>
        <w:rPr>
          <w:color w:val="231F20"/>
          <w:w w:val="95"/>
        </w:rPr>
        <w:t>coal</w:t>
      </w:r>
      <w:r>
        <w:rPr>
          <w:color w:val="231F20"/>
          <w:spacing w:val="-34"/>
          <w:w w:val="95"/>
        </w:rPr>
        <w:t> </w:t>
      </w:r>
      <w:r>
        <w:rPr>
          <w:color w:val="231F20"/>
          <w:w w:val="95"/>
        </w:rPr>
        <w:t>and</w:t>
      </w:r>
      <w:r>
        <w:rPr>
          <w:color w:val="231F20"/>
          <w:spacing w:val="-34"/>
          <w:w w:val="95"/>
        </w:rPr>
        <w:t> </w:t>
      </w:r>
      <w:r>
        <w:rPr>
          <w:color w:val="231F20"/>
          <w:w w:val="95"/>
        </w:rPr>
        <w:t>wheat.</w:t>
      </w:r>
      <w:r>
        <w:rPr>
          <w:color w:val="231F20"/>
          <w:spacing w:val="-16"/>
          <w:w w:val="95"/>
        </w:rPr>
        <w:t> </w:t>
      </w:r>
      <w:r>
        <w:rPr>
          <w:color w:val="231F20"/>
          <w:w w:val="95"/>
        </w:rPr>
        <w:t>This</w:t>
      </w:r>
      <w:r>
        <w:rPr>
          <w:color w:val="231F20"/>
          <w:spacing w:val="-34"/>
          <w:w w:val="95"/>
        </w:rPr>
        <w:t> </w:t>
      </w:r>
      <w:r>
        <w:rPr>
          <w:color w:val="231F20"/>
          <w:w w:val="95"/>
        </w:rPr>
        <w:t>has</w:t>
      </w:r>
      <w:r>
        <w:rPr>
          <w:color w:val="231F20"/>
          <w:spacing w:val="-36"/>
          <w:w w:val="95"/>
        </w:rPr>
        <w:t> </w:t>
      </w:r>
      <w:r>
        <w:rPr>
          <w:color w:val="231F20"/>
          <w:w w:val="95"/>
        </w:rPr>
        <w:t>fallen</w:t>
      </w:r>
      <w:r>
        <w:rPr>
          <w:color w:val="231F20"/>
          <w:spacing w:val="-34"/>
          <w:w w:val="95"/>
        </w:rPr>
        <w:t> </w:t>
      </w:r>
      <w:r>
        <w:rPr>
          <w:color w:val="231F20"/>
          <w:w w:val="95"/>
        </w:rPr>
        <w:t>by</w:t>
      </w:r>
      <w:r>
        <w:rPr>
          <w:color w:val="231F20"/>
          <w:spacing w:val="-35"/>
          <w:w w:val="95"/>
        </w:rPr>
        <w:t> </w:t>
      </w:r>
      <w:r>
        <w:rPr>
          <w:color w:val="231F20"/>
          <w:w w:val="95"/>
        </w:rPr>
        <w:t>over </w:t>
      </w:r>
      <w:r>
        <w:rPr>
          <w:color w:val="231F20"/>
        </w:rPr>
        <w:t>90%</w:t>
      </w:r>
      <w:r>
        <w:rPr>
          <w:color w:val="231F20"/>
          <w:spacing w:val="-43"/>
        </w:rPr>
        <w:t> </w:t>
      </w:r>
      <w:r>
        <w:rPr>
          <w:color w:val="231F20"/>
        </w:rPr>
        <w:t>since</w:t>
      </w:r>
      <w:r>
        <w:rPr>
          <w:color w:val="231F20"/>
          <w:spacing w:val="-42"/>
        </w:rPr>
        <w:t> </w:t>
      </w:r>
      <w:r>
        <w:rPr>
          <w:color w:val="231F20"/>
        </w:rPr>
        <w:t>its</w:t>
      </w:r>
      <w:r>
        <w:rPr>
          <w:color w:val="231F20"/>
          <w:spacing w:val="-42"/>
        </w:rPr>
        <w:t> </w:t>
      </w:r>
      <w:r>
        <w:rPr>
          <w:color w:val="231F20"/>
        </w:rPr>
        <w:t>peak</w:t>
      </w:r>
      <w:r>
        <w:rPr>
          <w:color w:val="231F20"/>
          <w:spacing w:val="-42"/>
        </w:rPr>
        <w:t> </w:t>
      </w:r>
      <w:r>
        <w:rPr>
          <w:color w:val="231F20"/>
        </w:rPr>
        <w:t>in</w:t>
      </w:r>
      <w:r>
        <w:rPr>
          <w:color w:val="231F20"/>
          <w:spacing w:val="-43"/>
        </w:rPr>
        <w:t> </w:t>
      </w:r>
      <w:r>
        <w:rPr>
          <w:color w:val="231F20"/>
        </w:rPr>
        <w:t>May</w:t>
      </w:r>
      <w:r>
        <w:rPr>
          <w:color w:val="231F20"/>
          <w:spacing w:val="-43"/>
        </w:rPr>
        <w:t> </w:t>
      </w:r>
      <w:r>
        <w:rPr>
          <w:color w:val="231F20"/>
        </w:rPr>
        <w:t>this</w:t>
      </w:r>
      <w:r>
        <w:rPr>
          <w:color w:val="231F20"/>
          <w:spacing w:val="-44"/>
        </w:rPr>
        <w:t> </w:t>
      </w:r>
      <w:r>
        <w:rPr>
          <w:color w:val="231F20"/>
        </w:rPr>
        <w:t>year,</w:t>
      </w:r>
      <w:r>
        <w:rPr>
          <w:color w:val="231F20"/>
          <w:spacing w:val="-44"/>
        </w:rPr>
        <w:t> </w:t>
      </w:r>
      <w:r>
        <w:rPr>
          <w:color w:val="231F20"/>
        </w:rPr>
        <w:t>to</w:t>
      </w:r>
      <w:r>
        <w:rPr>
          <w:color w:val="231F20"/>
          <w:spacing w:val="-42"/>
        </w:rPr>
        <w:t> </w:t>
      </w:r>
      <w:r>
        <w:rPr>
          <w:color w:val="231F20"/>
        </w:rPr>
        <w:t>its</w:t>
      </w:r>
      <w:r>
        <w:rPr>
          <w:color w:val="231F20"/>
          <w:spacing w:val="-42"/>
        </w:rPr>
        <w:t> </w:t>
      </w:r>
      <w:r>
        <w:rPr>
          <w:color w:val="231F20"/>
        </w:rPr>
        <w:t>lowest</w:t>
      </w:r>
      <w:r>
        <w:rPr>
          <w:color w:val="231F20"/>
          <w:spacing w:val="-43"/>
        </w:rPr>
        <w:t> </w:t>
      </w:r>
      <w:r>
        <w:rPr>
          <w:color w:val="231F20"/>
        </w:rPr>
        <w:t>level</w:t>
      </w:r>
      <w:r>
        <w:rPr>
          <w:color w:val="231F20"/>
          <w:spacing w:val="-42"/>
        </w:rPr>
        <w:t> </w:t>
      </w:r>
      <w:r>
        <w:rPr>
          <w:color w:val="231F20"/>
        </w:rPr>
        <w:t>since </w:t>
      </w:r>
      <w:r>
        <w:rPr>
          <w:color w:val="231F20"/>
          <w:w w:val="95"/>
        </w:rPr>
        <w:t>1999.</w:t>
      </w:r>
      <w:r>
        <w:rPr>
          <w:color w:val="231F20"/>
          <w:spacing w:val="-9"/>
          <w:w w:val="95"/>
        </w:rPr>
        <w:t> </w:t>
      </w:r>
      <w:r>
        <w:rPr>
          <w:color w:val="231F20"/>
          <w:w w:val="95"/>
        </w:rPr>
        <w:t>The</w:t>
      </w:r>
      <w:r>
        <w:rPr>
          <w:color w:val="231F20"/>
          <w:spacing w:val="-30"/>
          <w:w w:val="95"/>
        </w:rPr>
        <w:t> </w:t>
      </w:r>
      <w:r>
        <w:rPr>
          <w:color w:val="231F20"/>
          <w:w w:val="95"/>
        </w:rPr>
        <w:t>rest</w:t>
      </w:r>
      <w:r>
        <w:rPr>
          <w:color w:val="231F20"/>
          <w:spacing w:val="-32"/>
          <w:w w:val="95"/>
        </w:rPr>
        <w:t> </w:t>
      </w:r>
      <w:r>
        <w:rPr>
          <w:color w:val="231F20"/>
          <w:w w:val="95"/>
        </w:rPr>
        <w:t>of</w:t>
      </w:r>
      <w:r>
        <w:rPr>
          <w:color w:val="231F20"/>
          <w:spacing w:val="-32"/>
          <w:w w:val="95"/>
        </w:rPr>
        <w:t> </w:t>
      </w:r>
      <w:r>
        <w:rPr>
          <w:color w:val="231F20"/>
          <w:w w:val="95"/>
        </w:rPr>
        <w:t>this</w:t>
      </w:r>
      <w:r>
        <w:rPr>
          <w:color w:val="231F20"/>
          <w:spacing w:val="-30"/>
          <w:w w:val="95"/>
        </w:rPr>
        <w:t> </w:t>
      </w:r>
      <w:r>
        <w:rPr>
          <w:color w:val="231F20"/>
          <w:w w:val="95"/>
        </w:rPr>
        <w:t>subsection</w:t>
      </w:r>
      <w:r>
        <w:rPr>
          <w:color w:val="231F20"/>
          <w:spacing w:val="-29"/>
          <w:w w:val="95"/>
        </w:rPr>
        <w:t> </w:t>
      </w:r>
      <w:r>
        <w:rPr>
          <w:color w:val="231F20"/>
          <w:w w:val="95"/>
        </w:rPr>
        <w:t>looks</w:t>
      </w:r>
      <w:r>
        <w:rPr>
          <w:color w:val="231F20"/>
          <w:spacing w:val="-30"/>
          <w:w w:val="95"/>
        </w:rPr>
        <w:t> </w:t>
      </w:r>
      <w:r>
        <w:rPr>
          <w:color w:val="231F20"/>
          <w:w w:val="95"/>
        </w:rPr>
        <w:t>at</w:t>
      </w:r>
      <w:r>
        <w:rPr>
          <w:color w:val="231F20"/>
          <w:spacing w:val="-32"/>
          <w:w w:val="95"/>
        </w:rPr>
        <w:t> </w:t>
      </w:r>
      <w:r>
        <w:rPr>
          <w:color w:val="231F20"/>
          <w:w w:val="95"/>
        </w:rPr>
        <w:t>developments</w:t>
      </w:r>
      <w:r>
        <w:rPr>
          <w:color w:val="231F20"/>
          <w:spacing w:val="-29"/>
          <w:w w:val="95"/>
        </w:rPr>
        <w:t> </w:t>
      </w:r>
      <w:r>
        <w:rPr>
          <w:color w:val="231F20"/>
          <w:w w:val="95"/>
        </w:rPr>
        <w:t>in </w:t>
      </w:r>
      <w:r>
        <w:rPr>
          <w:color w:val="231F20"/>
        </w:rPr>
        <w:t>energy</w:t>
      </w:r>
      <w:r>
        <w:rPr>
          <w:color w:val="231F20"/>
          <w:spacing w:val="-24"/>
        </w:rPr>
        <w:t> </w:t>
      </w:r>
      <w:r>
        <w:rPr>
          <w:color w:val="231F20"/>
        </w:rPr>
        <w:t>and</w:t>
      </w:r>
      <w:r>
        <w:rPr>
          <w:color w:val="231F20"/>
          <w:spacing w:val="-28"/>
        </w:rPr>
        <w:t> </w:t>
      </w:r>
      <w:r>
        <w:rPr>
          <w:color w:val="231F20"/>
        </w:rPr>
        <w:t>food</w:t>
      </w:r>
      <w:r>
        <w:rPr>
          <w:color w:val="231F20"/>
          <w:spacing w:val="-24"/>
        </w:rPr>
        <w:t> </w:t>
      </w:r>
      <w:r>
        <w:rPr>
          <w:color w:val="231F20"/>
        </w:rPr>
        <w:t>prices</w:t>
      </w:r>
      <w:r>
        <w:rPr>
          <w:color w:val="231F20"/>
          <w:spacing w:val="-24"/>
        </w:rPr>
        <w:t> </w:t>
      </w:r>
      <w:r>
        <w:rPr>
          <w:color w:val="231F20"/>
        </w:rPr>
        <w:t>in</w:t>
      </w:r>
      <w:r>
        <w:rPr>
          <w:color w:val="231F20"/>
          <w:spacing w:val="-23"/>
        </w:rPr>
        <w:t> </w:t>
      </w:r>
      <w:r>
        <w:rPr>
          <w:color w:val="231F20"/>
        </w:rPr>
        <w:t>more</w:t>
      </w:r>
      <w:r>
        <w:rPr>
          <w:color w:val="231F20"/>
          <w:spacing w:val="-27"/>
        </w:rPr>
        <w:t> </w:t>
      </w:r>
      <w:r>
        <w:rPr>
          <w:color w:val="231F20"/>
        </w:rPr>
        <w:t>detail.</w:t>
      </w:r>
    </w:p>
    <w:p>
      <w:pPr>
        <w:pStyle w:val="BodyText"/>
        <w:spacing w:before="8"/>
      </w:pPr>
    </w:p>
    <w:p>
      <w:pPr>
        <w:pStyle w:val="Heading4"/>
        <w:spacing w:before="1"/>
      </w:pPr>
      <w:r>
        <w:rPr>
          <w:color w:val="A70740"/>
        </w:rPr>
        <w:t>Energy prices</w:t>
      </w:r>
    </w:p>
    <w:p>
      <w:pPr>
        <w:pStyle w:val="BodyText"/>
        <w:spacing w:line="268" w:lineRule="auto" w:before="23"/>
        <w:ind w:left="153" w:right="155"/>
      </w:pPr>
      <w:r>
        <w:rPr>
          <w:color w:val="231F20"/>
          <w:w w:val="90"/>
        </w:rPr>
        <w:t>Oil</w:t>
      </w:r>
      <w:r>
        <w:rPr>
          <w:color w:val="231F20"/>
          <w:spacing w:val="-20"/>
          <w:w w:val="90"/>
        </w:rPr>
        <w:t> </w:t>
      </w:r>
      <w:r>
        <w:rPr>
          <w:color w:val="231F20"/>
          <w:w w:val="90"/>
        </w:rPr>
        <w:t>prices</w:t>
      </w:r>
      <w:r>
        <w:rPr>
          <w:color w:val="231F20"/>
          <w:spacing w:val="-19"/>
          <w:w w:val="90"/>
        </w:rPr>
        <w:t> </w:t>
      </w:r>
      <w:r>
        <w:rPr>
          <w:color w:val="231F20"/>
          <w:w w:val="90"/>
        </w:rPr>
        <w:t>have</w:t>
      </w:r>
      <w:r>
        <w:rPr>
          <w:color w:val="231F20"/>
          <w:spacing w:val="-24"/>
          <w:w w:val="90"/>
        </w:rPr>
        <w:t> </w:t>
      </w:r>
      <w:r>
        <w:rPr>
          <w:color w:val="231F20"/>
          <w:w w:val="90"/>
        </w:rPr>
        <w:t>fallen</w:t>
      </w:r>
      <w:r>
        <w:rPr>
          <w:color w:val="231F20"/>
          <w:spacing w:val="-22"/>
          <w:w w:val="90"/>
        </w:rPr>
        <w:t> </w:t>
      </w:r>
      <w:r>
        <w:rPr>
          <w:color w:val="231F20"/>
          <w:w w:val="90"/>
        </w:rPr>
        <w:t>very</w:t>
      </w:r>
      <w:r>
        <w:rPr>
          <w:color w:val="231F20"/>
          <w:spacing w:val="-20"/>
          <w:w w:val="90"/>
        </w:rPr>
        <w:t> </w:t>
      </w:r>
      <w:r>
        <w:rPr>
          <w:color w:val="231F20"/>
          <w:w w:val="90"/>
        </w:rPr>
        <w:t>sharply</w:t>
      </w:r>
      <w:r>
        <w:rPr>
          <w:color w:val="231F20"/>
          <w:spacing w:val="-22"/>
          <w:w w:val="90"/>
        </w:rPr>
        <w:t> </w:t>
      </w:r>
      <w:r>
        <w:rPr>
          <w:color w:val="231F20"/>
          <w:w w:val="90"/>
        </w:rPr>
        <w:t>over</w:t>
      </w:r>
      <w:r>
        <w:rPr>
          <w:color w:val="231F20"/>
          <w:spacing w:val="-23"/>
          <w:w w:val="90"/>
        </w:rPr>
        <w:t> </w:t>
      </w:r>
      <w:r>
        <w:rPr>
          <w:color w:val="231F20"/>
          <w:w w:val="90"/>
        </w:rPr>
        <w:t>the</w:t>
      </w:r>
      <w:r>
        <w:rPr>
          <w:color w:val="231F20"/>
          <w:spacing w:val="-19"/>
          <w:w w:val="90"/>
        </w:rPr>
        <w:t> </w:t>
      </w:r>
      <w:r>
        <w:rPr>
          <w:color w:val="231F20"/>
          <w:w w:val="90"/>
        </w:rPr>
        <w:t>past</w:t>
      </w:r>
      <w:r>
        <w:rPr>
          <w:color w:val="231F20"/>
          <w:spacing w:val="-23"/>
          <w:w w:val="90"/>
        </w:rPr>
        <w:t> </w:t>
      </w:r>
      <w:r>
        <w:rPr>
          <w:color w:val="231F20"/>
          <w:w w:val="90"/>
        </w:rPr>
        <w:t>three</w:t>
      </w:r>
      <w:r>
        <w:rPr>
          <w:color w:val="231F20"/>
          <w:spacing w:val="-19"/>
          <w:w w:val="90"/>
        </w:rPr>
        <w:t> </w:t>
      </w:r>
      <w:r>
        <w:rPr>
          <w:color w:val="231F20"/>
          <w:w w:val="90"/>
        </w:rPr>
        <w:t>months.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fifteen</w:t>
      </w:r>
      <w:r>
        <w:rPr>
          <w:color w:val="231F20"/>
          <w:spacing w:val="-32"/>
          <w:w w:val="95"/>
        </w:rPr>
        <w:t> </w:t>
      </w:r>
      <w:r>
        <w:rPr>
          <w:color w:val="231F20"/>
          <w:w w:val="95"/>
        </w:rPr>
        <w:t>working</w:t>
      </w:r>
      <w:r>
        <w:rPr>
          <w:color w:val="231F20"/>
          <w:spacing w:val="-32"/>
          <w:w w:val="95"/>
        </w:rPr>
        <w:t> </w:t>
      </w:r>
      <w:r>
        <w:rPr>
          <w:color w:val="231F20"/>
          <w:w w:val="95"/>
        </w:rPr>
        <w:t>days</w:t>
      </w:r>
      <w:r>
        <w:rPr>
          <w:color w:val="231F20"/>
          <w:spacing w:val="-33"/>
          <w:w w:val="95"/>
        </w:rPr>
        <w:t> </w:t>
      </w:r>
      <w:r>
        <w:rPr>
          <w:color w:val="231F20"/>
          <w:w w:val="95"/>
        </w:rPr>
        <w:t>to</w:t>
      </w:r>
      <w:r>
        <w:rPr>
          <w:color w:val="231F20"/>
          <w:spacing w:val="-30"/>
          <w:w w:val="95"/>
        </w:rPr>
        <w:t> </w:t>
      </w:r>
      <w:r>
        <w:rPr>
          <w:color w:val="231F20"/>
          <w:w w:val="95"/>
        </w:rPr>
        <w:t>5</w:t>
      </w:r>
      <w:r>
        <w:rPr>
          <w:color w:val="231F20"/>
          <w:spacing w:val="-30"/>
          <w:w w:val="95"/>
        </w:rPr>
        <w:t> </w:t>
      </w:r>
      <w:r>
        <w:rPr>
          <w:color w:val="231F20"/>
          <w:w w:val="95"/>
        </w:rPr>
        <w:t>November,</w:t>
      </w:r>
      <w:r>
        <w:rPr>
          <w:color w:val="231F20"/>
          <w:spacing w:val="-30"/>
          <w:w w:val="95"/>
        </w:rPr>
        <w:t> </w:t>
      </w:r>
      <w:r>
        <w:rPr>
          <w:color w:val="231F20"/>
          <w:w w:val="95"/>
        </w:rPr>
        <w:t>Brent</w:t>
      </w:r>
      <w:r>
        <w:rPr>
          <w:color w:val="231F20"/>
          <w:spacing w:val="-31"/>
          <w:w w:val="95"/>
        </w:rPr>
        <w:t> </w:t>
      </w:r>
      <w:r>
        <w:rPr>
          <w:color w:val="231F20"/>
          <w:w w:val="95"/>
        </w:rPr>
        <w:t>crude</w:t>
      </w:r>
      <w:r>
        <w:rPr>
          <w:color w:val="231F20"/>
          <w:spacing w:val="-32"/>
          <w:w w:val="95"/>
        </w:rPr>
        <w:t> </w:t>
      </w:r>
      <w:r>
        <w:rPr>
          <w:color w:val="231F20"/>
          <w:w w:val="95"/>
        </w:rPr>
        <w:t>oil prices</w:t>
      </w:r>
      <w:r>
        <w:rPr>
          <w:color w:val="231F20"/>
          <w:spacing w:val="-40"/>
          <w:w w:val="95"/>
        </w:rPr>
        <w:t> </w:t>
      </w:r>
      <w:r>
        <w:rPr>
          <w:color w:val="231F20"/>
          <w:w w:val="95"/>
        </w:rPr>
        <w:t>averaged</w:t>
      </w:r>
      <w:r>
        <w:rPr>
          <w:color w:val="231F20"/>
          <w:spacing w:val="-39"/>
          <w:w w:val="95"/>
        </w:rPr>
        <w:t> </w:t>
      </w:r>
      <w:r>
        <w:rPr>
          <w:color w:val="231F20"/>
          <w:w w:val="95"/>
        </w:rPr>
        <w:t>$64,</w:t>
      </w:r>
      <w:r>
        <w:rPr>
          <w:color w:val="231F20"/>
          <w:spacing w:val="-40"/>
          <w:w w:val="95"/>
        </w:rPr>
        <w:t> </w:t>
      </w:r>
      <w:r>
        <w:rPr>
          <w:color w:val="231F20"/>
          <w:w w:val="95"/>
        </w:rPr>
        <w:t>compared</w:t>
      </w:r>
      <w:r>
        <w:rPr>
          <w:color w:val="231F20"/>
          <w:spacing w:val="-40"/>
          <w:w w:val="95"/>
        </w:rPr>
        <w:t> </w:t>
      </w:r>
      <w:r>
        <w:rPr>
          <w:color w:val="231F20"/>
          <w:w w:val="95"/>
        </w:rPr>
        <w:t>with</w:t>
      </w:r>
      <w:r>
        <w:rPr>
          <w:color w:val="231F20"/>
          <w:spacing w:val="-40"/>
          <w:w w:val="95"/>
        </w:rPr>
        <w:t> </w:t>
      </w:r>
      <w:r>
        <w:rPr>
          <w:color w:val="231F20"/>
          <w:spacing w:val="-3"/>
          <w:w w:val="95"/>
        </w:rPr>
        <w:t>$124</w:t>
      </w:r>
      <w:r>
        <w:rPr>
          <w:color w:val="231F20"/>
          <w:spacing w:val="-39"/>
          <w:w w:val="95"/>
        </w:rPr>
        <w:t> </w:t>
      </w:r>
      <w:r>
        <w:rPr>
          <w:color w:val="231F20"/>
          <w:w w:val="95"/>
        </w:rPr>
        <w:t>in</w:t>
      </w:r>
      <w:r>
        <w:rPr>
          <w:color w:val="231F20"/>
          <w:spacing w:val="-41"/>
          <w:w w:val="95"/>
        </w:rPr>
        <w:t> </w:t>
      </w:r>
      <w:r>
        <w:rPr>
          <w:color w:val="231F20"/>
          <w:w w:val="95"/>
        </w:rPr>
        <w:t>the</w:t>
      </w:r>
      <w:r>
        <w:rPr>
          <w:color w:val="231F20"/>
          <w:spacing w:val="-39"/>
          <w:w w:val="95"/>
        </w:rPr>
        <w:t> </w:t>
      </w:r>
      <w:r>
        <w:rPr>
          <w:color w:val="231F20"/>
          <w:w w:val="95"/>
        </w:rPr>
        <w:t>run-up</w:t>
      </w:r>
      <w:r>
        <w:rPr>
          <w:color w:val="231F20"/>
          <w:spacing w:val="-42"/>
          <w:w w:val="95"/>
        </w:rPr>
        <w:t> </w:t>
      </w:r>
      <w:r>
        <w:rPr>
          <w:color w:val="231F20"/>
          <w:w w:val="95"/>
        </w:rPr>
        <w:t>to</w:t>
      </w:r>
      <w:r>
        <w:rPr>
          <w:color w:val="231F20"/>
          <w:spacing w:val="-41"/>
          <w:w w:val="95"/>
        </w:rPr>
        <w:t> </w:t>
      </w:r>
      <w:r>
        <w:rPr>
          <w:color w:val="231F20"/>
          <w:w w:val="95"/>
        </w:rPr>
        <w:t>the</w:t>
      </w:r>
    </w:p>
    <w:p>
      <w:pPr>
        <w:spacing w:after="0" w:line="268" w:lineRule="auto"/>
        <w:sectPr>
          <w:type w:val="continuous"/>
          <w:pgSz w:w="11900" w:h="16840"/>
          <w:pgMar w:top="1560" w:bottom="0" w:left="640" w:right="640"/>
          <w:cols w:num="3" w:equalWidth="0">
            <w:col w:w="3848" w:space="40"/>
            <w:col w:w="265" w:space="1176"/>
            <w:col w:w="5291"/>
          </w:cols>
        </w:sectPr>
      </w:pPr>
    </w:p>
    <w:p>
      <w:pPr>
        <w:pStyle w:val="BodyText"/>
        <w:spacing w:before="3" w:after="1"/>
        <w:rPr>
          <w:sz w:val="29"/>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2"/>
          <w:numId w:val="21"/>
        </w:numPr>
        <w:tabs>
          <w:tab w:pos="5696" w:val="left" w:leader="none"/>
        </w:tabs>
        <w:spacing w:line="235" w:lineRule="auto" w:before="57" w:after="0"/>
        <w:ind w:left="5695" w:right="1114" w:hanging="213"/>
        <w:jc w:val="left"/>
        <w:rPr>
          <w:sz w:val="14"/>
        </w:rPr>
      </w:pPr>
      <w:r>
        <w:rPr>
          <w:color w:val="231F20"/>
          <w:w w:val="95"/>
          <w:sz w:val="14"/>
        </w:rPr>
        <w:t>The letter is available at </w:t>
      </w:r>
      <w:hyperlink r:id="rId56">
        <w:r>
          <w:rPr>
            <w:color w:val="231F20"/>
            <w:spacing w:val="-1"/>
            <w:w w:val="85"/>
            <w:sz w:val="14"/>
          </w:rPr>
          <w:t>www.bankofengland.co.uk/monetarypolicy/pdf/cpiletter080915.pdf.</w:t>
        </w:r>
      </w:hyperlink>
    </w:p>
    <w:p>
      <w:pPr>
        <w:spacing w:after="0" w:line="235" w:lineRule="auto"/>
        <w:jc w:val="left"/>
        <w:rPr>
          <w:sz w:val="14"/>
        </w:rPr>
        <w:sectPr>
          <w:type w:val="continuous"/>
          <w:pgSz w:w="11900" w:h="16840"/>
          <w:pgMar w:top="1560" w:bottom="0" w:left="640" w:right="640"/>
        </w:sectPr>
      </w:pPr>
    </w:p>
    <w:p>
      <w:pPr>
        <w:pStyle w:val="BodyText"/>
      </w:pPr>
    </w:p>
    <w:p>
      <w:pPr>
        <w:pStyle w:val="BodyText"/>
      </w:pPr>
    </w:p>
    <w:p>
      <w:pPr>
        <w:pStyle w:val="BodyText"/>
      </w:pPr>
    </w:p>
    <w:p>
      <w:pPr>
        <w:spacing w:after="0"/>
        <w:sectPr>
          <w:headerReference w:type="default" r:id="rId57"/>
          <w:headerReference w:type="even" r:id="rId58"/>
          <w:pgSz w:w="11900" w:h="16840"/>
          <w:pgMar w:header="425" w:footer="0" w:top="620" w:bottom="280" w:left="640" w:right="640"/>
          <w:pgNumType w:start="31"/>
        </w:sectPr>
      </w:pPr>
    </w:p>
    <w:p>
      <w:pPr>
        <w:pStyle w:val="BodyText"/>
        <w:spacing w:before="4"/>
        <w:rPr>
          <w:sz w:val="31"/>
        </w:rPr>
      </w:pPr>
    </w:p>
    <w:p>
      <w:pPr>
        <w:spacing w:before="0"/>
        <w:ind w:left="153" w:right="0" w:firstLine="0"/>
        <w:jc w:val="left"/>
        <w:rPr>
          <w:sz w:val="12"/>
        </w:rPr>
      </w:pPr>
      <w:r>
        <w:rPr/>
        <w:pict>
          <v:line style="position:absolute;mso-position-horizontal-relative:page;mso-position-vertical-relative:paragraph;z-index:15845376" from="39.685001pt,-4.654325pt" to="255.118001pt,-4.654325pt" stroked="true" strokeweight=".7pt" strokecolor="#a70740">
            <v:stroke dashstyle="solid"/>
            <w10:wrap type="none"/>
          </v:line>
        </w:pict>
      </w:r>
      <w:r>
        <w:rPr>
          <w:color w:val="A70740"/>
          <w:sz w:val="18"/>
        </w:rPr>
        <w:t>Chart</w:t>
      </w:r>
      <w:r>
        <w:rPr>
          <w:color w:val="A70740"/>
          <w:spacing w:val="-29"/>
          <w:sz w:val="18"/>
        </w:rPr>
        <w:t> </w:t>
      </w:r>
      <w:r>
        <w:rPr>
          <w:color w:val="A70740"/>
          <w:sz w:val="18"/>
        </w:rPr>
        <w:t>4.3</w:t>
      </w:r>
      <w:r>
        <w:rPr>
          <w:color w:val="A70740"/>
          <w:spacing w:val="-4"/>
          <w:sz w:val="18"/>
        </w:rPr>
        <w:t> </w:t>
      </w:r>
      <w:r>
        <w:rPr>
          <w:color w:val="231F20"/>
          <w:sz w:val="18"/>
        </w:rPr>
        <w:t>Oil</w:t>
      </w:r>
      <w:r>
        <w:rPr>
          <w:color w:val="231F20"/>
          <w:spacing w:val="-27"/>
          <w:sz w:val="18"/>
        </w:rPr>
        <w:t> </w:t>
      </w:r>
      <w:r>
        <w:rPr>
          <w:color w:val="231F20"/>
          <w:sz w:val="18"/>
        </w:rPr>
        <w:t>prices</w:t>
      </w:r>
      <w:r>
        <w:rPr>
          <w:color w:val="231F20"/>
          <w:position w:val="4"/>
          <w:sz w:val="12"/>
        </w:rPr>
        <w:t>(a)</w:t>
      </w:r>
    </w:p>
    <w:p>
      <w:pPr>
        <w:pStyle w:val="BodyText"/>
        <w:rPr>
          <w:sz w:val="14"/>
        </w:rPr>
      </w:pPr>
      <w:r>
        <w:rPr/>
        <w:br w:type="column"/>
      </w:r>
      <w:r>
        <w:rPr>
          <w:sz w:val="14"/>
        </w:rPr>
      </w:r>
    </w:p>
    <w:p>
      <w:pPr>
        <w:pStyle w:val="BodyText"/>
        <w:rPr>
          <w:sz w:val="14"/>
        </w:rPr>
      </w:pPr>
    </w:p>
    <w:p>
      <w:pPr>
        <w:pStyle w:val="BodyText"/>
        <w:rPr>
          <w:sz w:val="14"/>
        </w:rPr>
      </w:pPr>
    </w:p>
    <w:p>
      <w:pPr>
        <w:spacing w:before="92"/>
        <w:ind w:left="153" w:right="0" w:firstLine="0"/>
        <w:jc w:val="left"/>
        <w:rPr>
          <w:sz w:val="12"/>
        </w:rPr>
      </w:pPr>
      <w:r>
        <w:rPr/>
        <w:pict>
          <v:group style="position:absolute;margin-left:39.685001pt;margin-top:13.411017pt;width:184.3pt;height:141.75pt;mso-position-horizontal-relative:page;mso-position-vertical-relative:paragraph;z-index:15844864" coordorigin="794,268" coordsize="3686,2835">
            <v:shape style="position:absolute;left:798;top:273;width:3681;height:2830" coordorigin="799,273" coordsize="3681,2830" path="m4474,3098l799,3098,799,273,4474,273,4474,3098xm4365,2626l4479,2626m4365,2154l4479,2154m4365,1682l4479,1682m4365,1210l4479,1210m956,3103l956,2990m1569,3103l1569,2990m2178,3103l2178,2990m2791,3103l2791,2990m3401,3103l3401,2990m4013,3103l4013,2990e" filled="false" stroked="true" strokeweight=".5pt" strokecolor="#231f20">
              <v:path arrowok="t"/>
              <v:stroke dashstyle="solid"/>
            </v:shape>
            <v:shape style="position:absolute;left:946;top:336;width:3533;height:2461" type="#_x0000_t75" stroked="false">
              <v:imagedata r:id="rId59" o:title=""/>
            </v:shape>
            <v:shape style="position:absolute;left:793;top:738;width:114;height:1889" coordorigin="794,738" coordsize="114,1889" path="m794,2626l907,2626m794,2154l907,2154m794,1682l907,1682m794,1210l907,1210m794,738l907,738e" filled="false" stroked="true" strokeweight=".5pt" strokecolor="#231f20">
              <v:path arrowok="t"/>
              <v:stroke dashstyle="solid"/>
            </v:shape>
            <v:shape style="position:absolute;left:3685;top:797;width:662;height:720" type="#_x0000_t202" filled="false" stroked="false">
              <v:textbox inset="0,0,0,0">
                <w:txbxContent>
                  <w:p>
                    <w:pPr>
                      <w:spacing w:line="247" w:lineRule="auto" w:before="1"/>
                      <w:ind w:left="44" w:right="-17" w:hanging="45"/>
                      <w:jc w:val="left"/>
                      <w:rPr>
                        <w:rFonts w:ascii="Times New Roman"/>
                        <w:i/>
                        <w:sz w:val="12"/>
                      </w:rPr>
                    </w:pPr>
                    <w:r>
                      <w:rPr>
                        <w:color w:val="231F20"/>
                        <w:sz w:val="12"/>
                      </w:rPr>
                      <w:t>Futures </w:t>
                    </w:r>
                    <w:r>
                      <w:rPr>
                        <w:color w:val="231F20"/>
                        <w:w w:val="90"/>
                        <w:sz w:val="12"/>
                      </w:rPr>
                      <w:t>prices at the </w:t>
                    </w:r>
                    <w:r>
                      <w:rPr>
                        <w:color w:val="231F20"/>
                        <w:sz w:val="12"/>
                      </w:rPr>
                      <w:t>time of the August </w:t>
                    </w:r>
                    <w:r>
                      <w:rPr>
                        <w:rFonts w:ascii="Times New Roman"/>
                        <w:i/>
                        <w:color w:val="231F20"/>
                        <w:sz w:val="12"/>
                      </w:rPr>
                      <w:t>Report</w:t>
                    </w:r>
                  </w:p>
                </w:txbxContent>
              </v:textbox>
              <w10:wrap type="none"/>
            </v:shape>
            <v:shape style="position:absolute;left:1860;top:1891;width:628;height:176" type="#_x0000_t202" filled="false" stroked="false">
              <v:textbox inset="0,0,0,0">
                <w:txbxContent>
                  <w:p>
                    <w:pPr>
                      <w:spacing w:before="3"/>
                      <w:ind w:left="0" w:right="0" w:firstLine="0"/>
                      <w:jc w:val="left"/>
                      <w:rPr>
                        <w:sz w:val="11"/>
                      </w:rPr>
                    </w:pPr>
                    <w:r>
                      <w:rPr>
                        <w:color w:val="231F20"/>
                        <w:w w:val="90"/>
                        <w:sz w:val="12"/>
                      </w:rPr>
                      <w:t>Spot price</w:t>
                    </w:r>
                    <w:r>
                      <w:rPr>
                        <w:color w:val="231F20"/>
                        <w:w w:val="90"/>
                        <w:position w:val="4"/>
                        <w:sz w:val="11"/>
                      </w:rPr>
                      <w:t>(b)</w:t>
                    </w:r>
                  </w:p>
                </w:txbxContent>
              </v:textbox>
              <w10:wrap type="none"/>
            </v:shape>
            <v:shape style="position:absolute;left:2870;top:2250;width:1238;height:288" type="#_x0000_t202" filled="false" stroked="false">
              <v:textbox inset="0,0,0,0">
                <w:txbxContent>
                  <w:p>
                    <w:pPr>
                      <w:spacing w:line="247" w:lineRule="auto" w:before="1"/>
                      <w:ind w:left="54" w:right="15" w:hanging="55"/>
                      <w:jc w:val="left"/>
                      <w:rPr>
                        <w:rFonts w:ascii="Times New Roman"/>
                        <w:i/>
                        <w:sz w:val="12"/>
                      </w:rPr>
                    </w:pPr>
                    <w:r>
                      <w:rPr>
                        <w:color w:val="231F20"/>
                        <w:w w:val="90"/>
                        <w:sz w:val="12"/>
                      </w:rPr>
                      <w:t>Futures</w:t>
                    </w:r>
                    <w:r>
                      <w:rPr>
                        <w:color w:val="231F20"/>
                        <w:spacing w:val="-11"/>
                        <w:w w:val="90"/>
                        <w:sz w:val="12"/>
                      </w:rPr>
                      <w:t> </w:t>
                    </w:r>
                    <w:r>
                      <w:rPr>
                        <w:color w:val="231F20"/>
                        <w:w w:val="90"/>
                        <w:sz w:val="12"/>
                      </w:rPr>
                      <w:t>prices</w:t>
                    </w:r>
                    <w:r>
                      <w:rPr>
                        <w:color w:val="231F20"/>
                        <w:spacing w:val="-11"/>
                        <w:w w:val="90"/>
                        <w:sz w:val="12"/>
                      </w:rPr>
                      <w:t> </w:t>
                    </w:r>
                    <w:r>
                      <w:rPr>
                        <w:color w:val="231F20"/>
                        <w:w w:val="90"/>
                        <w:sz w:val="12"/>
                      </w:rPr>
                      <w:t>at</w:t>
                    </w:r>
                    <w:r>
                      <w:rPr>
                        <w:color w:val="231F20"/>
                        <w:spacing w:val="-11"/>
                        <w:w w:val="90"/>
                        <w:sz w:val="12"/>
                      </w:rPr>
                      <w:t> </w:t>
                    </w:r>
                    <w:r>
                      <w:rPr>
                        <w:color w:val="231F20"/>
                        <w:w w:val="90"/>
                        <w:sz w:val="12"/>
                      </w:rPr>
                      <w:t>the</w:t>
                    </w:r>
                    <w:r>
                      <w:rPr>
                        <w:color w:val="231F20"/>
                        <w:spacing w:val="-11"/>
                        <w:w w:val="90"/>
                        <w:sz w:val="12"/>
                      </w:rPr>
                      <w:t> </w:t>
                    </w:r>
                    <w:r>
                      <w:rPr>
                        <w:color w:val="231F20"/>
                        <w:spacing w:val="-4"/>
                        <w:w w:val="90"/>
                        <w:sz w:val="12"/>
                      </w:rPr>
                      <w:t>time </w:t>
                    </w:r>
                    <w:r>
                      <w:rPr>
                        <w:color w:val="231F20"/>
                        <w:w w:val="95"/>
                        <w:sz w:val="12"/>
                      </w:rPr>
                      <w:t>of</w:t>
                    </w:r>
                    <w:r>
                      <w:rPr>
                        <w:color w:val="231F20"/>
                        <w:spacing w:val="-13"/>
                        <w:w w:val="95"/>
                        <w:sz w:val="12"/>
                      </w:rPr>
                      <w:t> </w:t>
                    </w:r>
                    <w:r>
                      <w:rPr>
                        <w:color w:val="231F20"/>
                        <w:w w:val="95"/>
                        <w:sz w:val="12"/>
                      </w:rPr>
                      <w:t>the</w:t>
                    </w:r>
                    <w:r>
                      <w:rPr>
                        <w:color w:val="231F20"/>
                        <w:spacing w:val="-12"/>
                        <w:w w:val="95"/>
                        <w:sz w:val="12"/>
                      </w:rPr>
                      <w:t> </w:t>
                    </w:r>
                    <w:r>
                      <w:rPr>
                        <w:color w:val="231F20"/>
                        <w:w w:val="95"/>
                        <w:sz w:val="12"/>
                      </w:rPr>
                      <w:t>November</w:t>
                    </w:r>
                    <w:r>
                      <w:rPr>
                        <w:color w:val="231F20"/>
                        <w:spacing w:val="-11"/>
                        <w:w w:val="95"/>
                        <w:sz w:val="12"/>
                      </w:rPr>
                      <w:t> </w:t>
                    </w:r>
                    <w:r>
                      <w:rPr>
                        <w:rFonts w:ascii="Times New Roman"/>
                        <w:i/>
                        <w:color w:val="231F20"/>
                        <w:spacing w:val="-3"/>
                        <w:w w:val="95"/>
                        <w:sz w:val="12"/>
                      </w:rPr>
                      <w:t>Report</w:t>
                    </w:r>
                  </w:p>
                </w:txbxContent>
              </v:textbox>
              <w10:wrap type="none"/>
            </v:shape>
            <w10:wrap type="none"/>
          </v:group>
        </w:pict>
      </w:r>
      <w:r>
        <w:rPr>
          <w:color w:val="231F20"/>
          <w:w w:val="95"/>
          <w:sz w:val="12"/>
        </w:rPr>
        <w:t>$</w:t>
      </w:r>
      <w:r>
        <w:rPr>
          <w:color w:val="231F20"/>
          <w:spacing w:val="-24"/>
          <w:w w:val="95"/>
          <w:sz w:val="12"/>
        </w:rPr>
        <w:t> </w:t>
      </w:r>
      <w:r>
        <w:rPr>
          <w:color w:val="231F20"/>
          <w:w w:val="95"/>
          <w:sz w:val="12"/>
        </w:rPr>
        <w:t>per</w:t>
      </w:r>
      <w:r>
        <w:rPr>
          <w:color w:val="231F20"/>
          <w:spacing w:val="-24"/>
          <w:w w:val="95"/>
          <w:sz w:val="12"/>
        </w:rPr>
        <w:t> </w:t>
      </w:r>
      <w:r>
        <w:rPr>
          <w:color w:val="231F20"/>
          <w:spacing w:val="-3"/>
          <w:w w:val="95"/>
          <w:sz w:val="12"/>
        </w:rPr>
        <w:t>barrel</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7"/>
        <w:rPr>
          <w:sz w:val="16"/>
        </w:rPr>
      </w:pPr>
    </w:p>
    <w:p>
      <w:pPr>
        <w:spacing w:before="0"/>
        <w:ind w:left="12" w:right="0" w:firstLine="0"/>
        <w:jc w:val="left"/>
        <w:rPr>
          <w:sz w:val="12"/>
        </w:rPr>
      </w:pPr>
      <w:r>
        <w:rPr>
          <w:color w:val="231F20"/>
          <w:sz w:val="12"/>
        </w:rPr>
        <w:t>150</w:t>
      </w:r>
    </w:p>
    <w:p>
      <w:pPr>
        <w:pStyle w:val="BodyText"/>
        <w:rPr>
          <w:sz w:val="14"/>
        </w:rPr>
      </w:pPr>
    </w:p>
    <w:p>
      <w:pPr>
        <w:pStyle w:val="BodyText"/>
        <w:spacing w:before="8"/>
        <w:rPr>
          <w:sz w:val="14"/>
        </w:rPr>
      </w:pPr>
    </w:p>
    <w:p>
      <w:pPr>
        <w:spacing w:before="0"/>
        <w:ind w:left="17" w:right="0" w:firstLine="0"/>
        <w:jc w:val="left"/>
        <w:rPr>
          <w:sz w:val="12"/>
        </w:rPr>
      </w:pPr>
      <w:r>
        <w:rPr>
          <w:color w:val="231F20"/>
          <w:sz w:val="12"/>
        </w:rPr>
        <w:t>125</w:t>
      </w:r>
    </w:p>
    <w:p>
      <w:pPr>
        <w:pStyle w:val="BodyText"/>
        <w:rPr>
          <w:sz w:val="14"/>
        </w:rPr>
      </w:pPr>
    </w:p>
    <w:p>
      <w:pPr>
        <w:pStyle w:val="BodyText"/>
        <w:spacing w:before="7"/>
        <w:rPr>
          <w:sz w:val="14"/>
        </w:rPr>
      </w:pPr>
    </w:p>
    <w:p>
      <w:pPr>
        <w:spacing w:before="0"/>
        <w:ind w:left="6" w:right="0" w:firstLine="0"/>
        <w:jc w:val="left"/>
        <w:rPr>
          <w:sz w:val="12"/>
        </w:rPr>
      </w:pPr>
      <w:r>
        <w:rPr>
          <w:color w:val="231F20"/>
          <w:sz w:val="12"/>
        </w:rPr>
        <w:t>100</w:t>
      </w:r>
    </w:p>
    <w:p>
      <w:pPr>
        <w:pStyle w:val="BodyText"/>
        <w:rPr>
          <w:sz w:val="14"/>
        </w:rPr>
      </w:pPr>
    </w:p>
    <w:p>
      <w:pPr>
        <w:pStyle w:val="BodyText"/>
        <w:spacing w:before="8"/>
        <w:rPr>
          <w:sz w:val="14"/>
        </w:rPr>
      </w:pPr>
    </w:p>
    <w:p>
      <w:pPr>
        <w:spacing w:before="0"/>
        <w:ind w:left="71" w:right="0" w:firstLine="0"/>
        <w:jc w:val="left"/>
        <w:rPr>
          <w:sz w:val="12"/>
        </w:rPr>
      </w:pPr>
      <w:r>
        <w:rPr>
          <w:color w:val="231F20"/>
          <w:sz w:val="12"/>
        </w:rPr>
        <w:t>75</w:t>
      </w:r>
    </w:p>
    <w:p>
      <w:pPr>
        <w:pStyle w:val="BodyText"/>
        <w:rPr>
          <w:sz w:val="14"/>
        </w:rPr>
      </w:pPr>
    </w:p>
    <w:p>
      <w:pPr>
        <w:pStyle w:val="BodyText"/>
        <w:spacing w:before="7"/>
        <w:rPr>
          <w:sz w:val="14"/>
        </w:rPr>
      </w:pPr>
    </w:p>
    <w:p>
      <w:pPr>
        <w:spacing w:before="1"/>
        <w:ind w:left="61" w:right="0" w:firstLine="0"/>
        <w:jc w:val="left"/>
        <w:rPr>
          <w:sz w:val="12"/>
        </w:rPr>
      </w:pPr>
      <w:r>
        <w:rPr>
          <w:color w:val="231F20"/>
          <w:sz w:val="12"/>
        </w:rPr>
        <w:t>50</w:t>
      </w:r>
    </w:p>
    <w:p>
      <w:pPr>
        <w:pStyle w:val="BodyText"/>
        <w:rPr>
          <w:sz w:val="14"/>
        </w:rPr>
      </w:pPr>
    </w:p>
    <w:p>
      <w:pPr>
        <w:pStyle w:val="BodyText"/>
        <w:spacing w:before="7"/>
        <w:rPr>
          <w:sz w:val="14"/>
        </w:rPr>
      </w:pPr>
    </w:p>
    <w:p>
      <w:pPr>
        <w:spacing w:before="0"/>
        <w:ind w:left="67" w:right="0" w:firstLine="0"/>
        <w:jc w:val="left"/>
        <w:rPr>
          <w:sz w:val="12"/>
        </w:rPr>
      </w:pPr>
      <w:r>
        <w:rPr>
          <w:color w:val="231F20"/>
          <w:sz w:val="12"/>
        </w:rPr>
        <w:t>25</w:t>
      </w:r>
    </w:p>
    <w:p>
      <w:pPr>
        <w:pStyle w:val="BodyText"/>
        <w:rPr>
          <w:sz w:val="14"/>
        </w:rPr>
      </w:pPr>
    </w:p>
    <w:p>
      <w:pPr>
        <w:pStyle w:val="BodyText"/>
        <w:spacing w:before="8"/>
        <w:rPr>
          <w:sz w:val="14"/>
        </w:rPr>
      </w:pPr>
    </w:p>
    <w:p>
      <w:pPr>
        <w:spacing w:line="106" w:lineRule="exact" w:before="0"/>
        <w:ind w:left="122" w:right="0" w:firstLine="0"/>
        <w:jc w:val="left"/>
        <w:rPr>
          <w:sz w:val="12"/>
        </w:rPr>
      </w:pPr>
      <w:r>
        <w:rPr>
          <w:color w:val="231F20"/>
          <w:w w:val="105"/>
          <w:sz w:val="12"/>
        </w:rPr>
        <w:t>0</w:t>
      </w:r>
    </w:p>
    <w:p>
      <w:pPr>
        <w:pStyle w:val="BodyText"/>
        <w:spacing w:before="2"/>
        <w:rPr>
          <w:sz w:val="22"/>
        </w:rPr>
      </w:pPr>
      <w:r>
        <w:rPr/>
        <w:br w:type="column"/>
      </w:r>
      <w:r>
        <w:rPr>
          <w:sz w:val="22"/>
        </w:rPr>
      </w:r>
    </w:p>
    <w:p>
      <w:pPr>
        <w:pStyle w:val="BodyText"/>
        <w:spacing w:line="268" w:lineRule="auto" w:before="1"/>
        <w:ind w:left="153" w:right="491"/>
        <w:jc w:val="both"/>
      </w:pPr>
      <w:r>
        <w:rPr>
          <w:color w:val="231F20"/>
          <w:w w:val="95"/>
        </w:rPr>
        <w:t>August</w:t>
      </w:r>
      <w:r>
        <w:rPr>
          <w:color w:val="231F20"/>
          <w:spacing w:val="-38"/>
          <w:w w:val="95"/>
        </w:rPr>
        <w:t> </w:t>
      </w:r>
      <w:r>
        <w:rPr>
          <w:i/>
          <w:color w:val="231F20"/>
          <w:w w:val="95"/>
        </w:rPr>
        <w:t>Report</w:t>
      </w:r>
      <w:r>
        <w:rPr>
          <w:color w:val="231F20"/>
          <w:w w:val="95"/>
        </w:rPr>
        <w:t>,</w:t>
      </w:r>
      <w:r>
        <w:rPr>
          <w:color w:val="231F20"/>
          <w:spacing w:val="-37"/>
          <w:w w:val="95"/>
        </w:rPr>
        <w:t> </w:t>
      </w:r>
      <w:r>
        <w:rPr>
          <w:color w:val="231F20"/>
          <w:w w:val="95"/>
        </w:rPr>
        <w:t>a</w:t>
      </w:r>
      <w:r>
        <w:rPr>
          <w:color w:val="231F20"/>
          <w:spacing w:val="-37"/>
          <w:w w:val="95"/>
        </w:rPr>
        <w:t> </w:t>
      </w:r>
      <w:r>
        <w:rPr>
          <w:color w:val="231F20"/>
          <w:w w:val="95"/>
        </w:rPr>
        <w:t>48%</w:t>
      </w:r>
      <w:r>
        <w:rPr>
          <w:color w:val="231F20"/>
          <w:spacing w:val="-39"/>
          <w:w w:val="95"/>
        </w:rPr>
        <w:t> </w:t>
      </w:r>
      <w:r>
        <w:rPr>
          <w:color w:val="231F20"/>
          <w:w w:val="95"/>
        </w:rPr>
        <w:t>decline</w:t>
      </w:r>
      <w:r>
        <w:rPr>
          <w:color w:val="231F20"/>
          <w:spacing w:val="-37"/>
          <w:w w:val="95"/>
        </w:rPr>
        <w:t> </w:t>
      </w:r>
      <w:r>
        <w:rPr>
          <w:color w:val="231F20"/>
          <w:w w:val="95"/>
        </w:rPr>
        <w:t>(Chart</w:t>
      </w:r>
      <w:r>
        <w:rPr>
          <w:color w:val="231F20"/>
          <w:spacing w:val="-38"/>
          <w:w w:val="95"/>
        </w:rPr>
        <w:t> </w:t>
      </w:r>
      <w:r>
        <w:rPr>
          <w:color w:val="231F20"/>
          <w:w w:val="95"/>
        </w:rPr>
        <w:t>4.3).</w:t>
      </w:r>
      <w:r>
        <w:rPr>
          <w:color w:val="231F20"/>
          <w:spacing w:val="-22"/>
          <w:w w:val="95"/>
        </w:rPr>
        <w:t> </w:t>
      </w:r>
      <w:r>
        <w:rPr>
          <w:color w:val="231F20"/>
          <w:w w:val="95"/>
        </w:rPr>
        <w:t>The</w:t>
      </w:r>
      <w:r>
        <w:rPr>
          <w:color w:val="231F20"/>
          <w:spacing w:val="-38"/>
          <w:w w:val="95"/>
        </w:rPr>
        <w:t> </w:t>
      </w:r>
      <w:r>
        <w:rPr>
          <w:color w:val="231F20"/>
          <w:w w:val="95"/>
        </w:rPr>
        <w:t>recent</w:t>
      </w:r>
      <w:r>
        <w:rPr>
          <w:color w:val="231F20"/>
          <w:spacing w:val="-39"/>
          <w:w w:val="95"/>
        </w:rPr>
        <w:t> </w:t>
      </w:r>
      <w:r>
        <w:rPr>
          <w:color w:val="231F20"/>
          <w:w w:val="95"/>
        </w:rPr>
        <w:t>falls have</w:t>
      </w:r>
      <w:r>
        <w:rPr>
          <w:color w:val="231F20"/>
          <w:spacing w:val="-34"/>
          <w:w w:val="95"/>
        </w:rPr>
        <w:t> </w:t>
      </w:r>
      <w:r>
        <w:rPr>
          <w:color w:val="231F20"/>
          <w:w w:val="95"/>
        </w:rPr>
        <w:t>unwound</w:t>
      </w:r>
      <w:r>
        <w:rPr>
          <w:color w:val="231F20"/>
          <w:spacing w:val="-33"/>
          <w:w w:val="95"/>
        </w:rPr>
        <w:t> </w:t>
      </w:r>
      <w:r>
        <w:rPr>
          <w:color w:val="231F20"/>
          <w:w w:val="95"/>
        </w:rPr>
        <w:t>most</w:t>
      </w:r>
      <w:r>
        <w:rPr>
          <w:color w:val="231F20"/>
          <w:spacing w:val="-36"/>
          <w:w w:val="95"/>
        </w:rPr>
        <w:t> </w:t>
      </w:r>
      <w:r>
        <w:rPr>
          <w:color w:val="231F20"/>
          <w:w w:val="95"/>
        </w:rPr>
        <w:t>of</w:t>
      </w:r>
      <w:r>
        <w:rPr>
          <w:color w:val="231F20"/>
          <w:spacing w:val="-36"/>
          <w:w w:val="95"/>
        </w:rPr>
        <w:t> </w:t>
      </w:r>
      <w:r>
        <w:rPr>
          <w:color w:val="231F20"/>
          <w:w w:val="95"/>
        </w:rPr>
        <w:t>the</w:t>
      </w:r>
      <w:r>
        <w:rPr>
          <w:color w:val="231F20"/>
          <w:spacing w:val="-33"/>
          <w:w w:val="95"/>
        </w:rPr>
        <w:t> </w:t>
      </w:r>
      <w:r>
        <w:rPr>
          <w:color w:val="231F20"/>
          <w:w w:val="95"/>
        </w:rPr>
        <w:t>rise</w:t>
      </w:r>
      <w:r>
        <w:rPr>
          <w:color w:val="231F20"/>
          <w:spacing w:val="-34"/>
          <w:w w:val="95"/>
        </w:rPr>
        <w:t> </w:t>
      </w:r>
      <w:r>
        <w:rPr>
          <w:color w:val="231F20"/>
          <w:w w:val="95"/>
        </w:rPr>
        <w:t>in</w:t>
      </w:r>
      <w:r>
        <w:rPr>
          <w:color w:val="231F20"/>
          <w:spacing w:val="-33"/>
          <w:w w:val="95"/>
        </w:rPr>
        <w:t> </w:t>
      </w:r>
      <w:r>
        <w:rPr>
          <w:color w:val="231F20"/>
          <w:w w:val="95"/>
        </w:rPr>
        <w:t>prices</w:t>
      </w:r>
      <w:r>
        <w:rPr>
          <w:color w:val="231F20"/>
          <w:spacing w:val="-36"/>
          <w:w w:val="95"/>
        </w:rPr>
        <w:t> </w:t>
      </w:r>
      <w:r>
        <w:rPr>
          <w:color w:val="231F20"/>
          <w:w w:val="95"/>
        </w:rPr>
        <w:t>over</w:t>
      </w:r>
      <w:r>
        <w:rPr>
          <w:color w:val="231F20"/>
          <w:spacing w:val="-33"/>
          <w:w w:val="95"/>
        </w:rPr>
        <w:t> </w:t>
      </w:r>
      <w:r>
        <w:rPr>
          <w:color w:val="231F20"/>
          <w:w w:val="95"/>
        </w:rPr>
        <w:t>2007</w:t>
      </w:r>
      <w:r>
        <w:rPr>
          <w:color w:val="231F20"/>
          <w:spacing w:val="-34"/>
          <w:w w:val="95"/>
        </w:rPr>
        <w:t> </w:t>
      </w:r>
      <w:r>
        <w:rPr>
          <w:color w:val="231F20"/>
          <w:w w:val="95"/>
        </w:rPr>
        <w:t>and</w:t>
      </w:r>
      <w:r>
        <w:rPr>
          <w:color w:val="231F20"/>
          <w:spacing w:val="-35"/>
          <w:w w:val="95"/>
        </w:rPr>
        <w:t> </w:t>
      </w:r>
      <w:r>
        <w:rPr>
          <w:color w:val="231F20"/>
          <w:w w:val="95"/>
        </w:rPr>
        <w:t>the </w:t>
      </w:r>
      <w:r>
        <w:rPr>
          <w:color w:val="231F20"/>
        </w:rPr>
        <w:t>first</w:t>
      </w:r>
      <w:r>
        <w:rPr>
          <w:color w:val="231F20"/>
          <w:spacing w:val="-18"/>
        </w:rPr>
        <w:t> </w:t>
      </w:r>
      <w:r>
        <w:rPr>
          <w:color w:val="231F20"/>
        </w:rPr>
        <w:t>half</w:t>
      </w:r>
      <w:r>
        <w:rPr>
          <w:color w:val="231F20"/>
          <w:spacing w:val="-22"/>
        </w:rPr>
        <w:t> </w:t>
      </w:r>
      <w:r>
        <w:rPr>
          <w:color w:val="231F20"/>
        </w:rPr>
        <w:t>of</w:t>
      </w:r>
      <w:r>
        <w:rPr>
          <w:color w:val="231F20"/>
          <w:spacing w:val="-18"/>
        </w:rPr>
        <w:t> </w:t>
      </w:r>
      <w:r>
        <w:rPr>
          <w:color w:val="231F20"/>
        </w:rPr>
        <w:t>2008.</w:t>
      </w:r>
    </w:p>
    <w:p>
      <w:pPr>
        <w:pStyle w:val="BodyText"/>
        <w:spacing w:before="4"/>
        <w:rPr>
          <w:sz w:val="22"/>
        </w:rPr>
      </w:pPr>
    </w:p>
    <w:p>
      <w:pPr>
        <w:pStyle w:val="BodyText"/>
        <w:spacing w:line="268" w:lineRule="auto"/>
        <w:ind w:left="153" w:right="157"/>
      </w:pPr>
      <w:r>
        <w:rPr>
          <w:color w:val="231F20"/>
          <w:w w:val="95"/>
        </w:rPr>
        <w:t>Because</w:t>
      </w:r>
      <w:r>
        <w:rPr>
          <w:color w:val="231F20"/>
          <w:spacing w:val="-44"/>
          <w:w w:val="95"/>
        </w:rPr>
        <w:t> </w:t>
      </w:r>
      <w:r>
        <w:rPr>
          <w:color w:val="231F20"/>
          <w:w w:val="95"/>
        </w:rPr>
        <w:t>oil</w:t>
      </w:r>
      <w:r>
        <w:rPr>
          <w:color w:val="231F20"/>
          <w:spacing w:val="-43"/>
          <w:w w:val="95"/>
        </w:rPr>
        <w:t> </w:t>
      </w:r>
      <w:r>
        <w:rPr>
          <w:color w:val="231F20"/>
          <w:w w:val="95"/>
        </w:rPr>
        <w:t>is</w:t>
      </w:r>
      <w:r>
        <w:rPr>
          <w:color w:val="231F20"/>
          <w:spacing w:val="-42"/>
          <w:w w:val="95"/>
        </w:rPr>
        <w:t> </w:t>
      </w:r>
      <w:r>
        <w:rPr>
          <w:color w:val="231F20"/>
          <w:w w:val="95"/>
        </w:rPr>
        <w:t>a</w:t>
      </w:r>
      <w:r>
        <w:rPr>
          <w:color w:val="231F20"/>
          <w:spacing w:val="-42"/>
          <w:w w:val="95"/>
        </w:rPr>
        <w:t> </w:t>
      </w:r>
      <w:r>
        <w:rPr>
          <w:color w:val="231F20"/>
          <w:w w:val="95"/>
        </w:rPr>
        <w:t>storable</w:t>
      </w:r>
      <w:r>
        <w:rPr>
          <w:color w:val="231F20"/>
          <w:spacing w:val="-43"/>
          <w:w w:val="95"/>
        </w:rPr>
        <w:t> </w:t>
      </w:r>
      <w:r>
        <w:rPr>
          <w:color w:val="231F20"/>
          <w:w w:val="95"/>
        </w:rPr>
        <w:t>commodity,</w:t>
      </w:r>
      <w:r>
        <w:rPr>
          <w:color w:val="231F20"/>
          <w:spacing w:val="-44"/>
          <w:w w:val="95"/>
        </w:rPr>
        <w:t> </w:t>
      </w:r>
      <w:r>
        <w:rPr>
          <w:color w:val="231F20"/>
          <w:w w:val="95"/>
        </w:rPr>
        <w:t>the</w:t>
      </w:r>
      <w:r>
        <w:rPr>
          <w:color w:val="231F20"/>
          <w:spacing w:val="-42"/>
          <w:w w:val="95"/>
        </w:rPr>
        <w:t> </w:t>
      </w:r>
      <w:r>
        <w:rPr>
          <w:color w:val="231F20"/>
          <w:w w:val="95"/>
        </w:rPr>
        <w:t>current</w:t>
      </w:r>
      <w:r>
        <w:rPr>
          <w:color w:val="231F20"/>
          <w:spacing w:val="-42"/>
          <w:w w:val="95"/>
        </w:rPr>
        <w:t> </w:t>
      </w:r>
      <w:r>
        <w:rPr>
          <w:color w:val="231F20"/>
          <w:w w:val="95"/>
        </w:rPr>
        <w:t>market</w:t>
      </w:r>
      <w:r>
        <w:rPr>
          <w:color w:val="231F20"/>
          <w:spacing w:val="-43"/>
          <w:w w:val="95"/>
        </w:rPr>
        <w:t> </w:t>
      </w:r>
      <w:r>
        <w:rPr>
          <w:color w:val="231F20"/>
          <w:w w:val="95"/>
        </w:rPr>
        <w:t>price is</w:t>
      </w:r>
      <w:r>
        <w:rPr>
          <w:color w:val="231F20"/>
          <w:spacing w:val="-36"/>
          <w:w w:val="95"/>
        </w:rPr>
        <w:t> </w:t>
      </w:r>
      <w:r>
        <w:rPr>
          <w:color w:val="231F20"/>
          <w:w w:val="95"/>
        </w:rPr>
        <w:t>influenced</w:t>
      </w:r>
      <w:r>
        <w:rPr>
          <w:color w:val="231F20"/>
          <w:spacing w:val="-35"/>
          <w:w w:val="95"/>
        </w:rPr>
        <w:t> </w:t>
      </w:r>
      <w:r>
        <w:rPr>
          <w:color w:val="231F20"/>
          <w:w w:val="95"/>
        </w:rPr>
        <w:t>by</w:t>
      </w:r>
      <w:r>
        <w:rPr>
          <w:color w:val="231F20"/>
          <w:spacing w:val="-35"/>
          <w:w w:val="95"/>
        </w:rPr>
        <w:t> </w:t>
      </w:r>
      <w:r>
        <w:rPr>
          <w:color w:val="231F20"/>
          <w:w w:val="95"/>
        </w:rPr>
        <w:t>news</w:t>
      </w:r>
      <w:r>
        <w:rPr>
          <w:color w:val="231F20"/>
          <w:spacing w:val="-35"/>
          <w:w w:val="95"/>
        </w:rPr>
        <w:t> </w:t>
      </w:r>
      <w:r>
        <w:rPr>
          <w:color w:val="231F20"/>
          <w:w w:val="95"/>
        </w:rPr>
        <w:t>about</w:t>
      </w:r>
      <w:r>
        <w:rPr>
          <w:color w:val="231F20"/>
          <w:spacing w:val="-37"/>
          <w:w w:val="95"/>
        </w:rPr>
        <w:t> </w:t>
      </w:r>
      <w:r>
        <w:rPr>
          <w:color w:val="231F20"/>
          <w:w w:val="95"/>
        </w:rPr>
        <w:t>demand</w:t>
      </w:r>
      <w:r>
        <w:rPr>
          <w:color w:val="231F20"/>
          <w:spacing w:val="-35"/>
          <w:w w:val="95"/>
        </w:rPr>
        <w:t> </w:t>
      </w:r>
      <w:r>
        <w:rPr>
          <w:color w:val="231F20"/>
          <w:w w:val="95"/>
        </w:rPr>
        <w:t>and</w:t>
      </w:r>
      <w:r>
        <w:rPr>
          <w:color w:val="231F20"/>
          <w:spacing w:val="-35"/>
          <w:w w:val="95"/>
        </w:rPr>
        <w:t> </w:t>
      </w:r>
      <w:r>
        <w:rPr>
          <w:color w:val="231F20"/>
          <w:w w:val="95"/>
        </w:rPr>
        <w:t>supply</w:t>
      </w:r>
      <w:r>
        <w:rPr>
          <w:color w:val="231F20"/>
          <w:spacing w:val="-35"/>
          <w:w w:val="95"/>
        </w:rPr>
        <w:t> </w:t>
      </w:r>
      <w:r>
        <w:rPr>
          <w:color w:val="231F20"/>
          <w:w w:val="95"/>
        </w:rPr>
        <w:t>both</w:t>
      </w:r>
      <w:r>
        <w:rPr>
          <w:color w:val="231F20"/>
          <w:spacing w:val="-35"/>
          <w:w w:val="95"/>
        </w:rPr>
        <w:t> </w:t>
      </w:r>
      <w:r>
        <w:rPr>
          <w:color w:val="231F20"/>
          <w:w w:val="95"/>
        </w:rPr>
        <w:t>now</w:t>
      </w:r>
      <w:r>
        <w:rPr>
          <w:color w:val="231F20"/>
          <w:spacing w:val="-35"/>
          <w:w w:val="95"/>
        </w:rPr>
        <w:t> </w:t>
      </w:r>
      <w:r>
        <w:rPr>
          <w:color w:val="231F20"/>
          <w:w w:val="95"/>
        </w:rPr>
        <w:t>and </w:t>
      </w:r>
      <w:r>
        <w:rPr>
          <w:color w:val="231F20"/>
          <w:w w:val="90"/>
        </w:rPr>
        <w:t>in</w:t>
      </w:r>
      <w:r>
        <w:rPr>
          <w:color w:val="231F20"/>
          <w:spacing w:val="-27"/>
          <w:w w:val="90"/>
        </w:rPr>
        <w:t> </w:t>
      </w:r>
      <w:r>
        <w:rPr>
          <w:color w:val="231F20"/>
          <w:w w:val="90"/>
        </w:rPr>
        <w:t>the</w:t>
      </w:r>
      <w:r>
        <w:rPr>
          <w:color w:val="231F20"/>
          <w:spacing w:val="-26"/>
          <w:w w:val="90"/>
        </w:rPr>
        <w:t> </w:t>
      </w:r>
      <w:r>
        <w:rPr>
          <w:color w:val="231F20"/>
          <w:w w:val="90"/>
        </w:rPr>
        <w:t>future. The</w:t>
      </w:r>
      <w:r>
        <w:rPr>
          <w:color w:val="231F20"/>
          <w:spacing w:val="-24"/>
          <w:w w:val="90"/>
        </w:rPr>
        <w:t> </w:t>
      </w:r>
      <w:r>
        <w:rPr>
          <w:color w:val="231F20"/>
          <w:w w:val="90"/>
        </w:rPr>
        <w:t>significant</w:t>
      </w:r>
      <w:r>
        <w:rPr>
          <w:color w:val="231F20"/>
          <w:spacing w:val="-26"/>
          <w:w w:val="90"/>
        </w:rPr>
        <w:t> </w:t>
      </w:r>
      <w:r>
        <w:rPr>
          <w:color w:val="231F20"/>
          <w:w w:val="90"/>
        </w:rPr>
        <w:t>falls</w:t>
      </w:r>
      <w:r>
        <w:rPr>
          <w:color w:val="231F20"/>
          <w:spacing w:val="-24"/>
          <w:w w:val="90"/>
        </w:rPr>
        <w:t> </w:t>
      </w:r>
      <w:r>
        <w:rPr>
          <w:color w:val="231F20"/>
          <w:w w:val="90"/>
        </w:rPr>
        <w:t>in</w:t>
      </w:r>
      <w:r>
        <w:rPr>
          <w:color w:val="231F20"/>
          <w:spacing w:val="-23"/>
          <w:w w:val="90"/>
        </w:rPr>
        <w:t> </w:t>
      </w:r>
      <w:r>
        <w:rPr>
          <w:color w:val="231F20"/>
          <w:w w:val="90"/>
        </w:rPr>
        <w:t>spot</w:t>
      </w:r>
      <w:r>
        <w:rPr>
          <w:color w:val="231F20"/>
          <w:spacing w:val="-23"/>
          <w:w w:val="90"/>
        </w:rPr>
        <w:t> </w:t>
      </w:r>
      <w:r>
        <w:rPr>
          <w:color w:val="231F20"/>
          <w:w w:val="90"/>
        </w:rPr>
        <w:t>and</w:t>
      </w:r>
      <w:r>
        <w:rPr>
          <w:color w:val="231F20"/>
          <w:spacing w:val="-27"/>
          <w:w w:val="90"/>
        </w:rPr>
        <w:t> </w:t>
      </w:r>
      <w:r>
        <w:rPr>
          <w:color w:val="231F20"/>
          <w:w w:val="90"/>
        </w:rPr>
        <w:t>futures</w:t>
      </w:r>
      <w:r>
        <w:rPr>
          <w:color w:val="231F20"/>
          <w:spacing w:val="-23"/>
          <w:w w:val="90"/>
        </w:rPr>
        <w:t> </w:t>
      </w:r>
      <w:r>
        <w:rPr>
          <w:color w:val="231F20"/>
          <w:w w:val="90"/>
        </w:rPr>
        <w:t>prices</w:t>
      </w:r>
      <w:r>
        <w:rPr>
          <w:color w:val="231F20"/>
          <w:spacing w:val="-23"/>
          <w:w w:val="90"/>
        </w:rPr>
        <w:t> </w:t>
      </w:r>
      <w:r>
        <w:rPr>
          <w:color w:val="231F20"/>
          <w:w w:val="90"/>
        </w:rPr>
        <w:t>are </w:t>
      </w:r>
      <w:r>
        <w:rPr>
          <w:color w:val="231F20"/>
          <w:w w:val="95"/>
        </w:rPr>
        <w:t>likely</w:t>
      </w:r>
      <w:r>
        <w:rPr>
          <w:color w:val="231F20"/>
          <w:spacing w:val="-36"/>
          <w:w w:val="95"/>
        </w:rPr>
        <w:t> </w:t>
      </w:r>
      <w:r>
        <w:rPr>
          <w:color w:val="231F20"/>
          <w:w w:val="95"/>
        </w:rPr>
        <w:t>to</w:t>
      </w:r>
      <w:r>
        <w:rPr>
          <w:color w:val="231F20"/>
          <w:spacing w:val="-34"/>
          <w:w w:val="95"/>
        </w:rPr>
        <w:t> </w:t>
      </w:r>
      <w:r>
        <w:rPr>
          <w:color w:val="231F20"/>
          <w:w w:val="95"/>
        </w:rPr>
        <w:t>reflect</w:t>
      </w:r>
      <w:r>
        <w:rPr>
          <w:color w:val="231F20"/>
          <w:spacing w:val="-36"/>
          <w:w w:val="95"/>
        </w:rPr>
        <w:t> </w:t>
      </w:r>
      <w:r>
        <w:rPr>
          <w:color w:val="231F20"/>
          <w:w w:val="95"/>
        </w:rPr>
        <w:t>the</w:t>
      </w:r>
      <w:r>
        <w:rPr>
          <w:color w:val="231F20"/>
          <w:spacing w:val="-36"/>
          <w:w w:val="95"/>
        </w:rPr>
        <w:t> </w:t>
      </w:r>
      <w:r>
        <w:rPr>
          <w:color w:val="231F20"/>
          <w:w w:val="95"/>
        </w:rPr>
        <w:t>downside</w:t>
      </w:r>
      <w:r>
        <w:rPr>
          <w:color w:val="231F20"/>
          <w:spacing w:val="-34"/>
          <w:w w:val="95"/>
        </w:rPr>
        <w:t> </w:t>
      </w:r>
      <w:r>
        <w:rPr>
          <w:color w:val="231F20"/>
          <w:w w:val="95"/>
        </w:rPr>
        <w:t>news</w:t>
      </w:r>
      <w:r>
        <w:rPr>
          <w:color w:val="231F20"/>
          <w:spacing w:val="-36"/>
          <w:w w:val="95"/>
        </w:rPr>
        <w:t> </w:t>
      </w:r>
      <w:r>
        <w:rPr>
          <w:color w:val="231F20"/>
          <w:w w:val="95"/>
        </w:rPr>
        <w:t>on</w:t>
      </w:r>
      <w:r>
        <w:rPr>
          <w:color w:val="231F20"/>
          <w:spacing w:val="-34"/>
          <w:w w:val="95"/>
        </w:rPr>
        <w:t> </w:t>
      </w:r>
      <w:r>
        <w:rPr>
          <w:color w:val="231F20"/>
          <w:w w:val="95"/>
        </w:rPr>
        <w:t>global</w:t>
      </w:r>
      <w:r>
        <w:rPr>
          <w:color w:val="231F20"/>
          <w:spacing w:val="-34"/>
          <w:w w:val="95"/>
        </w:rPr>
        <w:t> </w:t>
      </w:r>
      <w:r>
        <w:rPr>
          <w:color w:val="231F20"/>
          <w:w w:val="95"/>
        </w:rPr>
        <w:t>activity</w:t>
      </w:r>
      <w:r>
        <w:rPr>
          <w:color w:val="231F20"/>
          <w:spacing w:val="-33"/>
          <w:w w:val="95"/>
        </w:rPr>
        <w:t> </w:t>
      </w:r>
      <w:r>
        <w:rPr>
          <w:color w:val="231F20"/>
          <w:w w:val="95"/>
        </w:rPr>
        <w:t>and</w:t>
      </w:r>
      <w:r>
        <w:rPr>
          <w:color w:val="231F20"/>
          <w:spacing w:val="-34"/>
          <w:w w:val="95"/>
        </w:rPr>
        <w:t> </w:t>
      </w:r>
      <w:r>
        <w:rPr>
          <w:color w:val="231F20"/>
          <w:w w:val="95"/>
        </w:rPr>
        <w:t>its </w:t>
      </w:r>
      <w:r>
        <w:rPr>
          <w:color w:val="231F20"/>
          <w:w w:val="90"/>
        </w:rPr>
        <w:t>implications</w:t>
      </w:r>
      <w:r>
        <w:rPr>
          <w:color w:val="231F20"/>
          <w:spacing w:val="-26"/>
          <w:w w:val="90"/>
        </w:rPr>
        <w:t> </w:t>
      </w:r>
      <w:r>
        <w:rPr>
          <w:color w:val="231F20"/>
          <w:w w:val="90"/>
        </w:rPr>
        <w:t>for</w:t>
      </w:r>
      <w:r>
        <w:rPr>
          <w:color w:val="231F20"/>
          <w:spacing w:val="-21"/>
          <w:w w:val="90"/>
        </w:rPr>
        <w:t> </w:t>
      </w:r>
      <w:r>
        <w:rPr>
          <w:color w:val="231F20"/>
          <w:w w:val="90"/>
        </w:rPr>
        <w:t>current</w:t>
      </w:r>
      <w:r>
        <w:rPr>
          <w:color w:val="231F20"/>
          <w:spacing w:val="-22"/>
          <w:w w:val="90"/>
        </w:rPr>
        <w:t> </w:t>
      </w:r>
      <w:r>
        <w:rPr>
          <w:color w:val="231F20"/>
          <w:w w:val="90"/>
        </w:rPr>
        <w:t>and</w:t>
      </w:r>
      <w:r>
        <w:rPr>
          <w:color w:val="231F20"/>
          <w:spacing w:val="-25"/>
          <w:w w:val="90"/>
        </w:rPr>
        <w:t> </w:t>
      </w:r>
      <w:r>
        <w:rPr>
          <w:color w:val="231F20"/>
          <w:w w:val="90"/>
        </w:rPr>
        <w:t>future</w:t>
      </w:r>
      <w:r>
        <w:rPr>
          <w:color w:val="231F20"/>
          <w:spacing w:val="-25"/>
          <w:w w:val="90"/>
        </w:rPr>
        <w:t> </w:t>
      </w:r>
      <w:r>
        <w:rPr>
          <w:color w:val="231F20"/>
          <w:w w:val="90"/>
        </w:rPr>
        <w:t>oil</w:t>
      </w:r>
      <w:r>
        <w:rPr>
          <w:color w:val="231F20"/>
          <w:spacing w:val="-24"/>
          <w:w w:val="90"/>
        </w:rPr>
        <w:t> </w:t>
      </w:r>
      <w:r>
        <w:rPr>
          <w:color w:val="231F20"/>
          <w:w w:val="90"/>
        </w:rPr>
        <w:t>demand.</w:t>
      </w:r>
      <w:r>
        <w:rPr>
          <w:color w:val="231F20"/>
          <w:spacing w:val="12"/>
          <w:w w:val="90"/>
        </w:rPr>
        <w:t> </w:t>
      </w:r>
      <w:r>
        <w:rPr>
          <w:color w:val="231F20"/>
          <w:w w:val="90"/>
        </w:rPr>
        <w:t>But</w:t>
      </w:r>
      <w:r>
        <w:rPr>
          <w:color w:val="231F20"/>
          <w:spacing w:val="-24"/>
          <w:w w:val="90"/>
        </w:rPr>
        <w:t> </w:t>
      </w:r>
      <w:r>
        <w:rPr>
          <w:color w:val="231F20"/>
          <w:w w:val="90"/>
        </w:rPr>
        <w:t>the</w:t>
      </w:r>
      <w:r>
        <w:rPr>
          <w:color w:val="231F20"/>
          <w:spacing w:val="-26"/>
          <w:w w:val="90"/>
        </w:rPr>
        <w:t> </w:t>
      </w:r>
      <w:r>
        <w:rPr>
          <w:color w:val="231F20"/>
          <w:w w:val="90"/>
        </w:rPr>
        <w:t>futures </w:t>
      </w:r>
      <w:r>
        <w:rPr>
          <w:color w:val="231F20"/>
          <w:w w:val="95"/>
        </w:rPr>
        <w:t>curve</w:t>
      </w:r>
      <w:r>
        <w:rPr>
          <w:color w:val="231F20"/>
          <w:spacing w:val="-43"/>
          <w:w w:val="95"/>
        </w:rPr>
        <w:t> </w:t>
      </w:r>
      <w:r>
        <w:rPr>
          <w:color w:val="231F20"/>
          <w:w w:val="95"/>
        </w:rPr>
        <w:t>is</w:t>
      </w:r>
      <w:r>
        <w:rPr>
          <w:color w:val="231F20"/>
          <w:spacing w:val="-42"/>
          <w:w w:val="95"/>
        </w:rPr>
        <w:t> </w:t>
      </w:r>
      <w:r>
        <w:rPr>
          <w:color w:val="231F20"/>
          <w:w w:val="95"/>
        </w:rPr>
        <w:t>now</w:t>
      </w:r>
      <w:r>
        <w:rPr>
          <w:color w:val="231F20"/>
          <w:spacing w:val="-42"/>
          <w:w w:val="95"/>
        </w:rPr>
        <w:t> </w:t>
      </w:r>
      <w:r>
        <w:rPr>
          <w:color w:val="231F20"/>
          <w:w w:val="95"/>
        </w:rPr>
        <w:t>upward</w:t>
      </w:r>
      <w:r>
        <w:rPr>
          <w:color w:val="231F20"/>
          <w:spacing w:val="-42"/>
          <w:w w:val="95"/>
        </w:rPr>
        <w:t> </w:t>
      </w:r>
      <w:r>
        <w:rPr>
          <w:color w:val="231F20"/>
          <w:w w:val="95"/>
        </w:rPr>
        <w:t>sloping,</w:t>
      </w:r>
      <w:r>
        <w:rPr>
          <w:color w:val="231F20"/>
          <w:spacing w:val="-42"/>
          <w:w w:val="95"/>
        </w:rPr>
        <w:t> </w:t>
      </w:r>
      <w:r>
        <w:rPr>
          <w:color w:val="231F20"/>
          <w:w w:val="95"/>
        </w:rPr>
        <w:t>suggesting</w:t>
      </w:r>
      <w:r>
        <w:rPr>
          <w:color w:val="231F20"/>
          <w:spacing w:val="-43"/>
          <w:w w:val="95"/>
        </w:rPr>
        <w:t> </w:t>
      </w:r>
      <w:r>
        <w:rPr>
          <w:color w:val="231F20"/>
          <w:w w:val="95"/>
        </w:rPr>
        <w:t>that</w:t>
      </w:r>
      <w:r>
        <w:rPr>
          <w:color w:val="231F20"/>
          <w:spacing w:val="-43"/>
          <w:w w:val="95"/>
        </w:rPr>
        <w:t> </w:t>
      </w:r>
      <w:r>
        <w:rPr>
          <w:color w:val="231F20"/>
          <w:w w:val="95"/>
        </w:rPr>
        <w:t>with</w:t>
      </w:r>
      <w:r>
        <w:rPr>
          <w:color w:val="231F20"/>
          <w:spacing w:val="-43"/>
          <w:w w:val="95"/>
        </w:rPr>
        <w:t> </w:t>
      </w:r>
      <w:r>
        <w:rPr>
          <w:color w:val="231F20"/>
          <w:w w:val="95"/>
        </w:rPr>
        <w:t>only</w:t>
      </w:r>
      <w:r>
        <w:rPr>
          <w:color w:val="231F20"/>
          <w:spacing w:val="-42"/>
          <w:w w:val="95"/>
        </w:rPr>
        <w:t> </w:t>
      </w:r>
      <w:r>
        <w:rPr>
          <w:color w:val="231F20"/>
          <w:w w:val="95"/>
        </w:rPr>
        <w:t>modest </w:t>
      </w:r>
      <w:r>
        <w:rPr>
          <w:color w:val="231F20"/>
        </w:rPr>
        <w:t>growth</w:t>
      </w:r>
      <w:r>
        <w:rPr>
          <w:color w:val="231F20"/>
          <w:spacing w:val="-41"/>
        </w:rPr>
        <w:t> </w:t>
      </w:r>
      <w:r>
        <w:rPr>
          <w:color w:val="231F20"/>
        </w:rPr>
        <w:t>in</w:t>
      </w:r>
      <w:r>
        <w:rPr>
          <w:color w:val="231F20"/>
          <w:spacing w:val="-43"/>
        </w:rPr>
        <w:t> </w:t>
      </w:r>
      <w:r>
        <w:rPr>
          <w:color w:val="231F20"/>
        </w:rPr>
        <w:t>oil</w:t>
      </w:r>
      <w:r>
        <w:rPr>
          <w:color w:val="231F20"/>
          <w:spacing w:val="-41"/>
        </w:rPr>
        <w:t> </w:t>
      </w:r>
      <w:r>
        <w:rPr>
          <w:color w:val="231F20"/>
        </w:rPr>
        <w:t>supply</w:t>
      </w:r>
      <w:r>
        <w:rPr>
          <w:color w:val="231F20"/>
          <w:spacing w:val="-40"/>
        </w:rPr>
        <w:t> </w:t>
      </w:r>
      <w:r>
        <w:rPr>
          <w:color w:val="231F20"/>
        </w:rPr>
        <w:t>expected</w:t>
      </w:r>
      <w:r>
        <w:rPr>
          <w:color w:val="231F20"/>
          <w:spacing w:val="-43"/>
        </w:rPr>
        <w:t> </w:t>
      </w:r>
      <w:r>
        <w:rPr>
          <w:color w:val="231F20"/>
        </w:rPr>
        <w:t>over</w:t>
      </w:r>
      <w:r>
        <w:rPr>
          <w:color w:val="231F20"/>
          <w:spacing w:val="-42"/>
        </w:rPr>
        <w:t> </w:t>
      </w:r>
      <w:r>
        <w:rPr>
          <w:color w:val="231F20"/>
        </w:rPr>
        <w:t>the</w:t>
      </w:r>
      <w:r>
        <w:rPr>
          <w:color w:val="231F20"/>
          <w:spacing w:val="-41"/>
        </w:rPr>
        <w:t> </w:t>
      </w:r>
      <w:r>
        <w:rPr>
          <w:color w:val="231F20"/>
        </w:rPr>
        <w:t>next</w:t>
      </w:r>
      <w:r>
        <w:rPr>
          <w:color w:val="231F20"/>
          <w:spacing w:val="-43"/>
        </w:rPr>
        <w:t> </w:t>
      </w:r>
      <w:r>
        <w:rPr>
          <w:color w:val="231F20"/>
        </w:rPr>
        <w:t>three</w:t>
      </w:r>
      <w:r>
        <w:rPr>
          <w:color w:val="231F20"/>
          <w:spacing w:val="-42"/>
        </w:rPr>
        <w:t> </w:t>
      </w:r>
      <w:r>
        <w:rPr>
          <w:color w:val="231F20"/>
        </w:rPr>
        <w:t>years, </w:t>
      </w:r>
      <w:r>
        <w:rPr>
          <w:color w:val="231F20"/>
          <w:w w:val="95"/>
        </w:rPr>
        <w:t>continued</w:t>
      </w:r>
      <w:r>
        <w:rPr>
          <w:color w:val="231F20"/>
          <w:spacing w:val="-33"/>
          <w:w w:val="95"/>
        </w:rPr>
        <w:t> </w:t>
      </w:r>
      <w:r>
        <w:rPr>
          <w:color w:val="231F20"/>
          <w:w w:val="95"/>
        </w:rPr>
        <w:t>pressures</w:t>
      </w:r>
      <w:r>
        <w:rPr>
          <w:color w:val="231F20"/>
          <w:spacing w:val="-35"/>
          <w:w w:val="95"/>
        </w:rPr>
        <w:t> </w:t>
      </w:r>
      <w:r>
        <w:rPr>
          <w:color w:val="231F20"/>
          <w:w w:val="95"/>
        </w:rPr>
        <w:t>on</w:t>
      </w:r>
      <w:r>
        <w:rPr>
          <w:color w:val="231F20"/>
          <w:spacing w:val="-33"/>
          <w:w w:val="95"/>
        </w:rPr>
        <w:t> </w:t>
      </w:r>
      <w:r>
        <w:rPr>
          <w:color w:val="231F20"/>
          <w:w w:val="95"/>
        </w:rPr>
        <w:t>capacity</w:t>
      </w:r>
      <w:r>
        <w:rPr>
          <w:color w:val="231F20"/>
          <w:spacing w:val="-33"/>
          <w:w w:val="95"/>
        </w:rPr>
        <w:t> </w:t>
      </w:r>
      <w:r>
        <w:rPr>
          <w:color w:val="231F20"/>
          <w:w w:val="95"/>
        </w:rPr>
        <w:t>are</w:t>
      </w:r>
      <w:r>
        <w:rPr>
          <w:color w:val="231F20"/>
          <w:spacing w:val="-32"/>
          <w:w w:val="95"/>
        </w:rPr>
        <w:t> </w:t>
      </w:r>
      <w:r>
        <w:rPr>
          <w:color w:val="231F20"/>
          <w:w w:val="95"/>
        </w:rPr>
        <w:t>likely</w:t>
      </w:r>
      <w:r>
        <w:rPr>
          <w:color w:val="231F20"/>
          <w:spacing w:val="-35"/>
          <w:w w:val="95"/>
        </w:rPr>
        <w:t> </w:t>
      </w:r>
      <w:r>
        <w:rPr>
          <w:color w:val="231F20"/>
          <w:w w:val="95"/>
        </w:rPr>
        <w:t>to</w:t>
      </w:r>
      <w:r>
        <w:rPr>
          <w:color w:val="231F20"/>
          <w:spacing w:val="-33"/>
          <w:w w:val="95"/>
        </w:rPr>
        <w:t> </w:t>
      </w:r>
      <w:r>
        <w:rPr>
          <w:color w:val="231F20"/>
          <w:w w:val="95"/>
        </w:rPr>
        <w:t>provide</w:t>
      </w:r>
      <w:r>
        <w:rPr>
          <w:color w:val="231F20"/>
          <w:spacing w:val="-33"/>
          <w:w w:val="95"/>
        </w:rPr>
        <w:t> </w:t>
      </w:r>
      <w:r>
        <w:rPr>
          <w:color w:val="231F20"/>
          <w:w w:val="95"/>
        </w:rPr>
        <w:t>some </w:t>
      </w:r>
      <w:r>
        <w:rPr>
          <w:color w:val="231F20"/>
          <w:w w:val="90"/>
        </w:rPr>
        <w:t>support</w:t>
      </w:r>
      <w:r>
        <w:rPr>
          <w:color w:val="231F20"/>
          <w:spacing w:val="-25"/>
          <w:w w:val="90"/>
        </w:rPr>
        <w:t> </w:t>
      </w:r>
      <w:r>
        <w:rPr>
          <w:color w:val="231F20"/>
          <w:w w:val="90"/>
        </w:rPr>
        <w:t>to</w:t>
      </w:r>
      <w:r>
        <w:rPr>
          <w:color w:val="231F20"/>
          <w:spacing w:val="-21"/>
          <w:w w:val="90"/>
        </w:rPr>
        <w:t> </w:t>
      </w:r>
      <w:r>
        <w:rPr>
          <w:color w:val="231F20"/>
          <w:w w:val="90"/>
        </w:rPr>
        <w:t>prices.</w:t>
      </w:r>
      <w:r>
        <w:rPr>
          <w:color w:val="231F20"/>
          <w:w w:val="90"/>
          <w:position w:val="4"/>
          <w:sz w:val="14"/>
        </w:rPr>
        <w:t>(1)</w:t>
      </w:r>
      <w:r>
        <w:rPr>
          <w:color w:val="231F20"/>
          <w:spacing w:val="28"/>
          <w:w w:val="90"/>
          <w:position w:val="4"/>
          <w:sz w:val="14"/>
        </w:rPr>
        <w:t> </w:t>
      </w:r>
      <w:r>
        <w:rPr>
          <w:color w:val="231F20"/>
          <w:w w:val="90"/>
        </w:rPr>
        <w:t>However,</w:t>
      </w:r>
      <w:r>
        <w:rPr>
          <w:color w:val="231F20"/>
          <w:spacing w:val="-26"/>
          <w:w w:val="90"/>
        </w:rPr>
        <w:t> </w:t>
      </w:r>
      <w:r>
        <w:rPr>
          <w:color w:val="231F20"/>
          <w:w w:val="90"/>
        </w:rPr>
        <w:t>financial</w:t>
      </w:r>
      <w:r>
        <w:rPr>
          <w:color w:val="231F20"/>
          <w:spacing w:val="-21"/>
          <w:w w:val="90"/>
        </w:rPr>
        <w:t> </w:t>
      </w:r>
      <w:r>
        <w:rPr>
          <w:color w:val="231F20"/>
          <w:w w:val="90"/>
        </w:rPr>
        <w:t>market</w:t>
      </w:r>
      <w:r>
        <w:rPr>
          <w:color w:val="231F20"/>
          <w:spacing w:val="-22"/>
          <w:w w:val="90"/>
        </w:rPr>
        <w:t> </w:t>
      </w:r>
      <w:r>
        <w:rPr>
          <w:color w:val="231F20"/>
          <w:w w:val="90"/>
        </w:rPr>
        <w:t>prices</w:t>
      </w:r>
      <w:r>
        <w:rPr>
          <w:color w:val="231F20"/>
          <w:spacing w:val="-21"/>
          <w:w w:val="90"/>
        </w:rPr>
        <w:t> </w:t>
      </w:r>
      <w:r>
        <w:rPr>
          <w:color w:val="231F20"/>
          <w:w w:val="90"/>
        </w:rPr>
        <w:t>such</w:t>
      </w:r>
      <w:r>
        <w:rPr>
          <w:color w:val="231F20"/>
          <w:spacing w:val="-22"/>
          <w:w w:val="90"/>
        </w:rPr>
        <w:t> </w:t>
      </w:r>
      <w:r>
        <w:rPr>
          <w:color w:val="231F20"/>
          <w:w w:val="90"/>
        </w:rPr>
        <w:t>as</w:t>
      </w:r>
    </w:p>
    <w:p>
      <w:pPr>
        <w:spacing w:after="0" w:line="268" w:lineRule="auto"/>
        <w:sectPr>
          <w:type w:val="continuous"/>
          <w:pgSz w:w="11900" w:h="16840"/>
          <w:pgMar w:top="1560" w:bottom="0" w:left="640" w:right="640"/>
          <w:cols w:num="4" w:equalWidth="0">
            <w:col w:w="1848" w:space="1291"/>
            <w:col w:w="702" w:space="39"/>
            <w:col w:w="229" w:space="1220"/>
            <w:col w:w="5291"/>
          </w:cols>
        </w:sectPr>
      </w:pPr>
    </w:p>
    <w:p>
      <w:pPr>
        <w:tabs>
          <w:tab w:pos="935" w:val="left" w:leader="none"/>
          <w:tab w:pos="1545" w:val="left" w:leader="none"/>
          <w:tab w:pos="2157" w:val="left" w:leader="none"/>
          <w:tab w:pos="2767" w:val="left" w:leader="none"/>
          <w:tab w:pos="3380" w:val="left" w:leader="none"/>
        </w:tabs>
        <w:spacing w:line="122" w:lineRule="exact" w:before="0"/>
        <w:ind w:left="303" w:right="0" w:firstLine="0"/>
        <w:jc w:val="left"/>
        <w:rPr>
          <w:sz w:val="12"/>
        </w:rPr>
      </w:pPr>
      <w:r>
        <w:rPr>
          <w:color w:val="231F20"/>
          <w:sz w:val="12"/>
        </w:rPr>
        <w:t>2000</w:t>
        <w:tab/>
        <w:t>02</w:t>
        <w:tab/>
        <w:t>04</w:t>
        <w:tab/>
        <w:t>06</w:t>
        <w:tab/>
        <w:t>08</w:t>
        <w:tab/>
        <w:t>10</w:t>
      </w:r>
    </w:p>
    <w:p>
      <w:pPr>
        <w:spacing w:before="96"/>
        <w:ind w:left="153" w:right="0" w:firstLine="0"/>
        <w:jc w:val="left"/>
        <w:rPr>
          <w:sz w:val="11"/>
        </w:rPr>
      </w:pPr>
      <w:r>
        <w:rPr>
          <w:color w:val="231F20"/>
          <w:sz w:val="11"/>
        </w:rPr>
        <w:t>Sources: Bloomberg and Thomson Datastream.</w:t>
      </w:r>
    </w:p>
    <w:p>
      <w:pPr>
        <w:pStyle w:val="BodyText"/>
        <w:spacing w:before="4"/>
        <w:rPr>
          <w:sz w:val="11"/>
        </w:rPr>
      </w:pPr>
    </w:p>
    <w:p>
      <w:pPr>
        <w:pStyle w:val="ListParagraph"/>
        <w:numPr>
          <w:ilvl w:val="0"/>
          <w:numId w:val="33"/>
        </w:numPr>
        <w:tabs>
          <w:tab w:pos="324" w:val="left" w:leader="none"/>
        </w:tabs>
        <w:spacing w:line="244" w:lineRule="auto" w:before="0" w:after="0"/>
        <w:ind w:left="323" w:right="127" w:hanging="171"/>
        <w:jc w:val="left"/>
        <w:rPr>
          <w:sz w:val="11"/>
        </w:rPr>
      </w:pPr>
      <w:r>
        <w:rPr>
          <w:color w:val="231F20"/>
          <w:w w:val="95"/>
          <w:sz w:val="11"/>
        </w:rPr>
        <w:t>Futures</w:t>
      </w:r>
      <w:r>
        <w:rPr>
          <w:color w:val="231F20"/>
          <w:spacing w:val="-21"/>
          <w:w w:val="95"/>
          <w:sz w:val="11"/>
        </w:rPr>
        <w:t> </w:t>
      </w:r>
      <w:r>
        <w:rPr>
          <w:color w:val="231F20"/>
          <w:w w:val="95"/>
          <w:sz w:val="11"/>
        </w:rPr>
        <w:t>prices</w:t>
      </w:r>
      <w:r>
        <w:rPr>
          <w:color w:val="231F20"/>
          <w:spacing w:val="-22"/>
          <w:w w:val="95"/>
          <w:sz w:val="11"/>
        </w:rPr>
        <w:t> </w:t>
      </w:r>
      <w:r>
        <w:rPr>
          <w:color w:val="231F20"/>
          <w:w w:val="95"/>
          <w:sz w:val="11"/>
        </w:rPr>
        <w:t>for</w:t>
      </w:r>
      <w:r>
        <w:rPr>
          <w:color w:val="231F20"/>
          <w:spacing w:val="-23"/>
          <w:w w:val="95"/>
          <w:sz w:val="11"/>
        </w:rPr>
        <w:t> </w:t>
      </w:r>
      <w:r>
        <w:rPr>
          <w:color w:val="231F20"/>
          <w:w w:val="95"/>
          <w:sz w:val="11"/>
        </w:rPr>
        <w:t>August</w:t>
      </w:r>
      <w:r>
        <w:rPr>
          <w:color w:val="231F20"/>
          <w:spacing w:val="-21"/>
          <w:w w:val="95"/>
          <w:sz w:val="11"/>
        </w:rPr>
        <w:t> </w:t>
      </w:r>
      <w:r>
        <w:rPr>
          <w:color w:val="231F20"/>
          <w:w w:val="95"/>
          <w:sz w:val="11"/>
        </w:rPr>
        <w:t>and</w:t>
      </w:r>
      <w:r>
        <w:rPr>
          <w:color w:val="231F20"/>
          <w:spacing w:val="-20"/>
          <w:w w:val="95"/>
          <w:sz w:val="11"/>
        </w:rPr>
        <w:t> </w:t>
      </w:r>
      <w:r>
        <w:rPr>
          <w:color w:val="231F20"/>
          <w:w w:val="95"/>
          <w:sz w:val="11"/>
        </w:rPr>
        <w:t>November</w:t>
      </w:r>
      <w:r>
        <w:rPr>
          <w:color w:val="231F20"/>
          <w:spacing w:val="-21"/>
          <w:w w:val="95"/>
          <w:sz w:val="11"/>
        </w:rPr>
        <w:t> </w:t>
      </w:r>
      <w:r>
        <w:rPr>
          <w:color w:val="231F20"/>
          <w:w w:val="95"/>
          <w:sz w:val="11"/>
        </w:rPr>
        <w:t>are</w:t>
      </w:r>
      <w:r>
        <w:rPr>
          <w:color w:val="231F20"/>
          <w:spacing w:val="-21"/>
          <w:w w:val="95"/>
          <w:sz w:val="11"/>
        </w:rPr>
        <w:t> </w:t>
      </w:r>
      <w:r>
        <w:rPr>
          <w:color w:val="231F20"/>
          <w:w w:val="95"/>
          <w:sz w:val="11"/>
        </w:rPr>
        <w:t>averages</w:t>
      </w:r>
      <w:r>
        <w:rPr>
          <w:color w:val="231F20"/>
          <w:spacing w:val="-22"/>
          <w:w w:val="95"/>
          <w:sz w:val="11"/>
        </w:rPr>
        <w:t> </w:t>
      </w:r>
      <w:r>
        <w:rPr>
          <w:color w:val="231F20"/>
          <w:w w:val="95"/>
          <w:sz w:val="11"/>
        </w:rPr>
        <w:t>during</w:t>
      </w:r>
      <w:r>
        <w:rPr>
          <w:color w:val="231F20"/>
          <w:spacing w:val="-22"/>
          <w:w w:val="95"/>
          <w:sz w:val="11"/>
        </w:rPr>
        <w:t> </w:t>
      </w:r>
      <w:r>
        <w:rPr>
          <w:color w:val="231F20"/>
          <w:w w:val="95"/>
          <w:sz w:val="11"/>
        </w:rPr>
        <w:t>the</w:t>
      </w:r>
      <w:r>
        <w:rPr>
          <w:color w:val="231F20"/>
          <w:spacing w:val="-22"/>
          <w:w w:val="95"/>
          <w:sz w:val="11"/>
        </w:rPr>
        <w:t> </w:t>
      </w:r>
      <w:r>
        <w:rPr>
          <w:color w:val="231F20"/>
          <w:w w:val="95"/>
          <w:sz w:val="11"/>
        </w:rPr>
        <w:t>fifteen</w:t>
      </w:r>
      <w:r>
        <w:rPr>
          <w:color w:val="231F20"/>
          <w:spacing w:val="-21"/>
          <w:w w:val="95"/>
          <w:sz w:val="11"/>
        </w:rPr>
        <w:t> </w:t>
      </w:r>
      <w:r>
        <w:rPr>
          <w:color w:val="231F20"/>
          <w:w w:val="95"/>
          <w:sz w:val="11"/>
        </w:rPr>
        <w:t>working</w:t>
      </w:r>
      <w:r>
        <w:rPr>
          <w:color w:val="231F20"/>
          <w:spacing w:val="-22"/>
          <w:w w:val="95"/>
          <w:sz w:val="11"/>
        </w:rPr>
        <w:t> </w:t>
      </w:r>
      <w:r>
        <w:rPr>
          <w:color w:val="231F20"/>
          <w:w w:val="95"/>
          <w:sz w:val="11"/>
        </w:rPr>
        <w:t>days</w:t>
      </w:r>
      <w:r>
        <w:rPr>
          <w:color w:val="231F20"/>
          <w:spacing w:val="-22"/>
          <w:w w:val="95"/>
          <w:sz w:val="11"/>
        </w:rPr>
        <w:t> </w:t>
      </w:r>
      <w:r>
        <w:rPr>
          <w:color w:val="231F20"/>
          <w:w w:val="95"/>
          <w:sz w:val="11"/>
        </w:rPr>
        <w:t>to </w:t>
      </w:r>
      <w:r>
        <w:rPr>
          <w:color w:val="231F20"/>
          <w:sz w:val="11"/>
        </w:rPr>
        <w:t>6</w:t>
      </w:r>
      <w:r>
        <w:rPr>
          <w:color w:val="231F20"/>
          <w:spacing w:val="-15"/>
          <w:sz w:val="11"/>
        </w:rPr>
        <w:t> </w:t>
      </w:r>
      <w:r>
        <w:rPr>
          <w:color w:val="231F20"/>
          <w:sz w:val="11"/>
        </w:rPr>
        <w:t>August</w:t>
      </w:r>
      <w:r>
        <w:rPr>
          <w:color w:val="231F20"/>
          <w:spacing w:val="-10"/>
          <w:sz w:val="11"/>
        </w:rPr>
        <w:t> </w:t>
      </w:r>
      <w:r>
        <w:rPr>
          <w:color w:val="231F20"/>
          <w:sz w:val="11"/>
        </w:rPr>
        <w:t>and</w:t>
      </w:r>
      <w:r>
        <w:rPr>
          <w:color w:val="231F20"/>
          <w:spacing w:val="-10"/>
          <w:sz w:val="11"/>
        </w:rPr>
        <w:t> </w:t>
      </w:r>
      <w:r>
        <w:rPr>
          <w:color w:val="231F20"/>
          <w:sz w:val="11"/>
        </w:rPr>
        <w:t>5</w:t>
      </w:r>
      <w:r>
        <w:rPr>
          <w:color w:val="231F20"/>
          <w:spacing w:val="-9"/>
          <w:sz w:val="11"/>
        </w:rPr>
        <w:t> </w:t>
      </w:r>
      <w:r>
        <w:rPr>
          <w:color w:val="231F20"/>
          <w:sz w:val="11"/>
        </w:rPr>
        <w:t>November</w:t>
      </w:r>
      <w:r>
        <w:rPr>
          <w:color w:val="231F20"/>
          <w:spacing w:val="-10"/>
          <w:sz w:val="11"/>
        </w:rPr>
        <w:t> </w:t>
      </w:r>
      <w:r>
        <w:rPr>
          <w:color w:val="231F20"/>
          <w:sz w:val="11"/>
        </w:rPr>
        <w:t>respectively.</w:t>
      </w:r>
    </w:p>
    <w:p>
      <w:pPr>
        <w:pStyle w:val="ListParagraph"/>
        <w:numPr>
          <w:ilvl w:val="0"/>
          <w:numId w:val="33"/>
        </w:numPr>
        <w:tabs>
          <w:tab w:pos="324" w:val="left" w:leader="none"/>
        </w:tabs>
        <w:spacing w:line="127" w:lineRule="exact" w:before="0" w:after="0"/>
        <w:ind w:left="323" w:right="0" w:hanging="171"/>
        <w:jc w:val="left"/>
        <w:rPr>
          <w:sz w:val="11"/>
        </w:rPr>
      </w:pPr>
      <w:r>
        <w:rPr>
          <w:color w:val="231F20"/>
          <w:sz w:val="11"/>
        </w:rPr>
        <w:t>Brent</w:t>
      </w:r>
      <w:r>
        <w:rPr>
          <w:color w:val="231F20"/>
          <w:spacing w:val="-15"/>
          <w:sz w:val="11"/>
        </w:rPr>
        <w:t> </w:t>
      </w:r>
      <w:r>
        <w:rPr>
          <w:color w:val="231F20"/>
          <w:sz w:val="11"/>
        </w:rPr>
        <w:t>forward</w:t>
      </w:r>
      <w:r>
        <w:rPr>
          <w:color w:val="231F20"/>
          <w:spacing w:val="-11"/>
          <w:sz w:val="11"/>
        </w:rPr>
        <w:t> </w:t>
      </w:r>
      <w:r>
        <w:rPr>
          <w:color w:val="231F20"/>
          <w:sz w:val="11"/>
        </w:rPr>
        <w:t>price</w:t>
      </w:r>
      <w:r>
        <w:rPr>
          <w:color w:val="231F20"/>
          <w:spacing w:val="-14"/>
          <w:sz w:val="11"/>
        </w:rPr>
        <w:t> </w:t>
      </w:r>
      <w:r>
        <w:rPr>
          <w:color w:val="231F20"/>
          <w:sz w:val="11"/>
        </w:rPr>
        <w:t>for</w:t>
      </w:r>
      <w:r>
        <w:rPr>
          <w:color w:val="231F20"/>
          <w:spacing w:val="-15"/>
          <w:sz w:val="11"/>
        </w:rPr>
        <w:t> </w:t>
      </w:r>
      <w:r>
        <w:rPr>
          <w:color w:val="231F20"/>
          <w:sz w:val="11"/>
        </w:rPr>
        <w:t>delivery</w:t>
      </w:r>
      <w:r>
        <w:rPr>
          <w:color w:val="231F20"/>
          <w:spacing w:val="-11"/>
          <w:sz w:val="11"/>
        </w:rPr>
        <w:t> </w:t>
      </w:r>
      <w:r>
        <w:rPr>
          <w:color w:val="231F20"/>
          <w:sz w:val="11"/>
        </w:rPr>
        <w:t>in</w:t>
      </w:r>
      <w:r>
        <w:rPr>
          <w:color w:val="231F20"/>
          <w:spacing w:val="-12"/>
          <w:sz w:val="11"/>
        </w:rPr>
        <w:t> </w:t>
      </w:r>
      <w:r>
        <w:rPr>
          <w:color w:val="231F20"/>
          <w:sz w:val="11"/>
        </w:rPr>
        <w:t>10–21</w:t>
      </w:r>
      <w:r>
        <w:rPr>
          <w:color w:val="231F20"/>
          <w:spacing w:val="-14"/>
          <w:sz w:val="11"/>
        </w:rPr>
        <w:t> </w:t>
      </w:r>
      <w:r>
        <w:rPr>
          <w:color w:val="231F20"/>
          <w:sz w:val="11"/>
        </w:rPr>
        <w:t>days’</w:t>
      </w:r>
      <w:r>
        <w:rPr>
          <w:color w:val="231F20"/>
          <w:spacing w:val="-14"/>
          <w:sz w:val="11"/>
        </w:rPr>
        <w:t> </w:t>
      </w:r>
      <w:r>
        <w:rPr>
          <w:color w:val="231F20"/>
          <w:sz w:val="11"/>
        </w:rPr>
        <w:t>time.</w:t>
      </w:r>
    </w:p>
    <w:p>
      <w:pPr>
        <w:pStyle w:val="BodyText"/>
        <w:spacing w:before="7"/>
        <w:rPr>
          <w:sz w:val="17"/>
        </w:rPr>
      </w:pPr>
    </w:p>
    <w:p>
      <w:pPr>
        <w:pStyle w:val="BodyText"/>
        <w:spacing w:line="20" w:lineRule="exact"/>
        <w:ind w:left="146" w:right="-20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20" w:lineRule="atLeast" w:before="69"/>
        <w:ind w:left="153" w:right="0" w:firstLine="0"/>
        <w:jc w:val="left"/>
        <w:rPr>
          <w:sz w:val="12"/>
        </w:rPr>
      </w:pPr>
      <w:r>
        <w:rPr>
          <w:color w:val="A70740"/>
          <w:sz w:val="18"/>
        </w:rPr>
        <w:t>Chart</w:t>
      </w:r>
      <w:r>
        <w:rPr>
          <w:color w:val="A70740"/>
          <w:spacing w:val="-36"/>
          <w:sz w:val="18"/>
        </w:rPr>
        <w:t> </w:t>
      </w:r>
      <w:r>
        <w:rPr>
          <w:color w:val="A70740"/>
          <w:sz w:val="18"/>
        </w:rPr>
        <w:t>4.4</w:t>
      </w:r>
      <w:r>
        <w:rPr>
          <w:color w:val="A70740"/>
          <w:spacing w:val="-17"/>
          <w:sz w:val="18"/>
        </w:rPr>
        <w:t> </w:t>
      </w:r>
      <w:r>
        <w:rPr>
          <w:color w:val="231F20"/>
          <w:sz w:val="18"/>
        </w:rPr>
        <w:t>Market</w:t>
      </w:r>
      <w:r>
        <w:rPr>
          <w:color w:val="231F20"/>
          <w:spacing w:val="-35"/>
          <w:sz w:val="18"/>
        </w:rPr>
        <w:t> </w:t>
      </w:r>
      <w:r>
        <w:rPr>
          <w:color w:val="231F20"/>
          <w:sz w:val="18"/>
        </w:rPr>
        <w:t>beliefs</w:t>
      </w:r>
      <w:r>
        <w:rPr>
          <w:color w:val="231F20"/>
          <w:spacing w:val="-36"/>
          <w:sz w:val="18"/>
        </w:rPr>
        <w:t> </w:t>
      </w:r>
      <w:r>
        <w:rPr>
          <w:color w:val="231F20"/>
          <w:sz w:val="18"/>
        </w:rPr>
        <w:t>about</w:t>
      </w:r>
      <w:r>
        <w:rPr>
          <w:color w:val="231F20"/>
          <w:spacing w:val="-37"/>
          <w:sz w:val="18"/>
        </w:rPr>
        <w:t> </w:t>
      </w:r>
      <w:r>
        <w:rPr>
          <w:color w:val="231F20"/>
          <w:sz w:val="18"/>
        </w:rPr>
        <w:t>oil</w:t>
      </w:r>
      <w:r>
        <w:rPr>
          <w:color w:val="231F20"/>
          <w:spacing w:val="-35"/>
          <w:sz w:val="18"/>
        </w:rPr>
        <w:t> </w:t>
      </w:r>
      <w:r>
        <w:rPr>
          <w:color w:val="231F20"/>
          <w:sz w:val="18"/>
        </w:rPr>
        <w:t>prices</w:t>
      </w:r>
      <w:r>
        <w:rPr>
          <w:color w:val="231F20"/>
          <w:spacing w:val="-37"/>
          <w:sz w:val="18"/>
        </w:rPr>
        <w:t> </w:t>
      </w:r>
      <w:r>
        <w:rPr>
          <w:color w:val="231F20"/>
          <w:sz w:val="18"/>
        </w:rPr>
        <w:t>three</w:t>
      </w:r>
      <w:r>
        <w:rPr>
          <w:color w:val="231F20"/>
          <w:spacing w:val="-36"/>
          <w:sz w:val="18"/>
        </w:rPr>
        <w:t> </w:t>
      </w:r>
      <w:r>
        <w:rPr>
          <w:color w:val="231F20"/>
          <w:sz w:val="18"/>
        </w:rPr>
        <w:t>months ahead</w:t>
      </w:r>
      <w:r>
        <w:rPr>
          <w:color w:val="231F20"/>
          <w:position w:val="4"/>
          <w:sz w:val="12"/>
        </w:rPr>
        <w:t>(a)</w:t>
      </w:r>
    </w:p>
    <w:p>
      <w:pPr>
        <w:pStyle w:val="BodyText"/>
        <w:spacing w:line="268" w:lineRule="auto"/>
        <w:ind w:left="153" w:right="155"/>
      </w:pPr>
      <w:r>
        <w:rPr/>
        <w:br w:type="column"/>
      </w:r>
      <w:r>
        <w:rPr>
          <w:color w:val="231F20"/>
          <w:w w:val="95"/>
        </w:rPr>
        <w:t>futures</w:t>
      </w:r>
      <w:r>
        <w:rPr>
          <w:color w:val="231F20"/>
          <w:spacing w:val="-32"/>
          <w:w w:val="95"/>
        </w:rPr>
        <w:t> </w:t>
      </w:r>
      <w:r>
        <w:rPr>
          <w:color w:val="231F20"/>
          <w:w w:val="95"/>
        </w:rPr>
        <w:t>have</w:t>
      </w:r>
      <w:r>
        <w:rPr>
          <w:color w:val="231F20"/>
          <w:spacing w:val="-32"/>
          <w:w w:val="95"/>
        </w:rPr>
        <w:t> </w:t>
      </w:r>
      <w:r>
        <w:rPr>
          <w:color w:val="231F20"/>
          <w:w w:val="95"/>
        </w:rPr>
        <w:t>not</w:t>
      </w:r>
      <w:r>
        <w:rPr>
          <w:color w:val="231F20"/>
          <w:spacing w:val="-32"/>
          <w:w w:val="95"/>
        </w:rPr>
        <w:t> </w:t>
      </w:r>
      <w:r>
        <w:rPr>
          <w:color w:val="231F20"/>
          <w:w w:val="95"/>
        </w:rPr>
        <w:t>provided</w:t>
      </w:r>
      <w:r>
        <w:rPr>
          <w:color w:val="231F20"/>
          <w:spacing w:val="-32"/>
          <w:w w:val="95"/>
        </w:rPr>
        <w:t> </w:t>
      </w:r>
      <w:r>
        <w:rPr>
          <w:color w:val="231F20"/>
          <w:w w:val="95"/>
        </w:rPr>
        <w:t>an</w:t>
      </w:r>
      <w:r>
        <w:rPr>
          <w:color w:val="231F20"/>
          <w:spacing w:val="-32"/>
          <w:w w:val="95"/>
        </w:rPr>
        <w:t> </w:t>
      </w:r>
      <w:r>
        <w:rPr>
          <w:color w:val="231F20"/>
          <w:w w:val="95"/>
        </w:rPr>
        <w:t>accurate</w:t>
      </w:r>
      <w:r>
        <w:rPr>
          <w:color w:val="231F20"/>
          <w:spacing w:val="-32"/>
          <w:w w:val="95"/>
        </w:rPr>
        <w:t> </w:t>
      </w:r>
      <w:r>
        <w:rPr>
          <w:color w:val="231F20"/>
          <w:w w:val="95"/>
        </w:rPr>
        <w:t>guide</w:t>
      </w:r>
      <w:r>
        <w:rPr>
          <w:color w:val="231F20"/>
          <w:spacing w:val="-34"/>
          <w:w w:val="95"/>
        </w:rPr>
        <w:t> </w:t>
      </w:r>
      <w:r>
        <w:rPr>
          <w:color w:val="231F20"/>
          <w:w w:val="95"/>
        </w:rPr>
        <w:t>to</w:t>
      </w:r>
      <w:r>
        <w:rPr>
          <w:color w:val="231F20"/>
          <w:spacing w:val="-31"/>
          <w:w w:val="95"/>
        </w:rPr>
        <w:t> </w:t>
      </w:r>
      <w:r>
        <w:rPr>
          <w:color w:val="231F20"/>
          <w:w w:val="95"/>
        </w:rPr>
        <w:t>changes</w:t>
      </w:r>
      <w:r>
        <w:rPr>
          <w:color w:val="231F20"/>
          <w:spacing w:val="-32"/>
          <w:w w:val="95"/>
        </w:rPr>
        <w:t> </w:t>
      </w:r>
      <w:r>
        <w:rPr>
          <w:color w:val="231F20"/>
          <w:w w:val="95"/>
        </w:rPr>
        <w:t>in prices recently. For example, options prices from August </w:t>
      </w:r>
      <w:r>
        <w:rPr>
          <w:color w:val="231F20"/>
          <w:w w:val="90"/>
        </w:rPr>
        <w:t>suggested</w:t>
      </w:r>
      <w:r>
        <w:rPr>
          <w:color w:val="231F20"/>
          <w:spacing w:val="-26"/>
          <w:w w:val="90"/>
        </w:rPr>
        <w:t> </w:t>
      </w:r>
      <w:r>
        <w:rPr>
          <w:color w:val="231F20"/>
          <w:w w:val="90"/>
        </w:rPr>
        <w:t>that</w:t>
      </w:r>
      <w:r>
        <w:rPr>
          <w:color w:val="231F20"/>
          <w:spacing w:val="-23"/>
          <w:w w:val="90"/>
        </w:rPr>
        <w:t> </w:t>
      </w:r>
      <w:r>
        <w:rPr>
          <w:color w:val="231F20"/>
          <w:w w:val="90"/>
        </w:rPr>
        <w:t>market</w:t>
      </w:r>
      <w:r>
        <w:rPr>
          <w:color w:val="231F20"/>
          <w:spacing w:val="-24"/>
          <w:w w:val="90"/>
        </w:rPr>
        <w:t> </w:t>
      </w:r>
      <w:r>
        <w:rPr>
          <w:color w:val="231F20"/>
          <w:w w:val="90"/>
        </w:rPr>
        <w:t>participants</w:t>
      </w:r>
      <w:r>
        <w:rPr>
          <w:color w:val="231F20"/>
          <w:spacing w:val="-23"/>
          <w:w w:val="90"/>
        </w:rPr>
        <w:t> </w:t>
      </w:r>
      <w:r>
        <w:rPr>
          <w:color w:val="231F20"/>
          <w:w w:val="90"/>
        </w:rPr>
        <w:t>placed</w:t>
      </w:r>
      <w:r>
        <w:rPr>
          <w:color w:val="231F20"/>
          <w:spacing w:val="-23"/>
          <w:w w:val="90"/>
        </w:rPr>
        <w:t> </w:t>
      </w:r>
      <w:r>
        <w:rPr>
          <w:color w:val="231F20"/>
          <w:w w:val="90"/>
        </w:rPr>
        <w:t>little</w:t>
      </w:r>
      <w:r>
        <w:rPr>
          <w:color w:val="231F20"/>
          <w:spacing w:val="-24"/>
          <w:w w:val="90"/>
        </w:rPr>
        <w:t> </w:t>
      </w:r>
      <w:r>
        <w:rPr>
          <w:color w:val="231F20"/>
          <w:w w:val="90"/>
        </w:rPr>
        <w:t>weight</w:t>
      </w:r>
      <w:r>
        <w:rPr>
          <w:color w:val="231F20"/>
          <w:spacing w:val="-26"/>
          <w:w w:val="90"/>
        </w:rPr>
        <w:t> </w:t>
      </w:r>
      <w:r>
        <w:rPr>
          <w:color w:val="231F20"/>
          <w:w w:val="90"/>
        </w:rPr>
        <w:t>on</w:t>
      </w:r>
      <w:r>
        <w:rPr>
          <w:color w:val="231F20"/>
          <w:spacing w:val="-26"/>
          <w:w w:val="90"/>
        </w:rPr>
        <w:t> </w:t>
      </w:r>
      <w:r>
        <w:rPr>
          <w:color w:val="231F20"/>
          <w:w w:val="90"/>
        </w:rPr>
        <w:t>the </w:t>
      </w:r>
      <w:r>
        <w:rPr>
          <w:color w:val="231F20"/>
        </w:rPr>
        <w:t>oil</w:t>
      </w:r>
      <w:r>
        <w:rPr>
          <w:color w:val="231F20"/>
          <w:spacing w:val="-43"/>
        </w:rPr>
        <w:t> </w:t>
      </w:r>
      <w:r>
        <w:rPr>
          <w:color w:val="231F20"/>
        </w:rPr>
        <w:t>price</w:t>
      </w:r>
      <w:r>
        <w:rPr>
          <w:color w:val="231F20"/>
          <w:spacing w:val="-44"/>
        </w:rPr>
        <w:t> </w:t>
      </w:r>
      <w:r>
        <w:rPr>
          <w:color w:val="231F20"/>
        </w:rPr>
        <w:t>falling</w:t>
      </w:r>
      <w:r>
        <w:rPr>
          <w:color w:val="231F20"/>
          <w:spacing w:val="-42"/>
        </w:rPr>
        <w:t> </w:t>
      </w:r>
      <w:r>
        <w:rPr>
          <w:color w:val="231F20"/>
        </w:rPr>
        <w:t>as</w:t>
      </w:r>
      <w:r>
        <w:rPr>
          <w:color w:val="231F20"/>
          <w:spacing w:val="-44"/>
        </w:rPr>
        <w:t> </w:t>
      </w:r>
      <w:r>
        <w:rPr>
          <w:color w:val="231F20"/>
        </w:rPr>
        <w:t>far</w:t>
      </w:r>
      <w:r>
        <w:rPr>
          <w:color w:val="231F20"/>
          <w:spacing w:val="-42"/>
        </w:rPr>
        <w:t> </w:t>
      </w:r>
      <w:r>
        <w:rPr>
          <w:color w:val="231F20"/>
        </w:rPr>
        <w:t>as</w:t>
      </w:r>
      <w:r>
        <w:rPr>
          <w:color w:val="231F20"/>
          <w:spacing w:val="-43"/>
        </w:rPr>
        <w:t> </w:t>
      </w:r>
      <w:r>
        <w:rPr>
          <w:color w:val="231F20"/>
        </w:rPr>
        <w:t>it</w:t>
      </w:r>
      <w:r>
        <w:rPr>
          <w:color w:val="231F20"/>
          <w:spacing w:val="-42"/>
        </w:rPr>
        <w:t> </w:t>
      </w:r>
      <w:r>
        <w:rPr>
          <w:color w:val="231F20"/>
        </w:rPr>
        <w:t>has</w:t>
      </w:r>
      <w:r>
        <w:rPr>
          <w:color w:val="231F20"/>
          <w:spacing w:val="-44"/>
        </w:rPr>
        <w:t> </w:t>
      </w:r>
      <w:r>
        <w:rPr>
          <w:color w:val="231F20"/>
        </w:rPr>
        <w:t>over</w:t>
      </w:r>
      <w:r>
        <w:rPr>
          <w:color w:val="231F20"/>
          <w:spacing w:val="-43"/>
        </w:rPr>
        <w:t> </w:t>
      </w:r>
      <w:r>
        <w:rPr>
          <w:color w:val="231F20"/>
        </w:rPr>
        <w:t>the</w:t>
      </w:r>
      <w:r>
        <w:rPr>
          <w:color w:val="231F20"/>
          <w:spacing w:val="-43"/>
        </w:rPr>
        <w:t> </w:t>
      </w:r>
      <w:r>
        <w:rPr>
          <w:color w:val="231F20"/>
        </w:rPr>
        <w:t>past</w:t>
      </w:r>
      <w:r>
        <w:rPr>
          <w:color w:val="231F20"/>
          <w:spacing w:val="-43"/>
        </w:rPr>
        <w:t> </w:t>
      </w:r>
      <w:r>
        <w:rPr>
          <w:color w:val="231F20"/>
        </w:rPr>
        <w:t>three</w:t>
      </w:r>
      <w:r>
        <w:rPr>
          <w:color w:val="231F20"/>
          <w:spacing w:val="-43"/>
        </w:rPr>
        <w:t> </w:t>
      </w:r>
      <w:r>
        <w:rPr>
          <w:color w:val="231F20"/>
        </w:rPr>
        <w:t>months (Chart</w:t>
      </w:r>
      <w:r>
        <w:rPr>
          <w:color w:val="231F20"/>
          <w:spacing w:val="-18"/>
        </w:rPr>
        <w:t> </w:t>
      </w:r>
      <w:r>
        <w:rPr>
          <w:color w:val="231F20"/>
        </w:rPr>
        <w:t>4.4).</w:t>
      </w:r>
    </w:p>
    <w:p>
      <w:pPr>
        <w:spacing w:after="0" w:line="268" w:lineRule="auto"/>
        <w:sectPr>
          <w:type w:val="continuous"/>
          <w:pgSz w:w="11900" w:h="16840"/>
          <w:pgMar w:top="1560" w:bottom="0" w:left="640" w:right="640"/>
          <w:cols w:num="2" w:equalWidth="0">
            <w:col w:w="4333" w:space="996"/>
            <w:col w:w="5291"/>
          </w:cols>
        </w:sectPr>
      </w:pPr>
    </w:p>
    <w:p>
      <w:pPr>
        <w:spacing w:before="32"/>
        <w:ind w:left="0" w:right="0" w:firstLine="0"/>
        <w:jc w:val="right"/>
        <w:rPr>
          <w:sz w:val="12"/>
        </w:rPr>
      </w:pPr>
      <w:r>
        <w:rPr>
          <w:color w:val="231F20"/>
          <w:w w:val="90"/>
          <w:sz w:val="12"/>
        </w:rPr>
        <w:t>Probability density</w:t>
      </w:r>
    </w:p>
    <w:p>
      <w:pPr>
        <w:pStyle w:val="BodyText"/>
        <w:spacing w:before="10"/>
        <w:rPr>
          <w:sz w:val="3"/>
        </w:rPr>
      </w:pPr>
    </w:p>
    <w:p>
      <w:pPr>
        <w:pStyle w:val="BodyText"/>
        <w:ind w:left="148" w:right="-72"/>
      </w:pPr>
      <w:r>
        <w:rPr/>
        <w:pict>
          <v:group style="width:184.3pt;height:142.8pt;mso-position-horizontal-relative:char;mso-position-vertical-relative:line" coordorigin="0,0" coordsize="3686,2856">
            <v:shape style="position:absolute;left:5;top:5;width:3681;height:2846" coordorigin="5,5" coordsize="3681,2846" path="m3680,2851l5,2851,5,5,3680,5,3680,2851xm3572,2550l3685,2550m3572,2262l3685,2262m3572,1981l3685,1981m3572,1699l3685,1699m3572,1417l3685,1417m3572,1130l3685,1130m3572,848l3685,848m3572,567l3685,567m3572,280l3685,280m163,2847l163,2790m834,2847l834,2790m1505,2847l1505,2790m2173,2847l2173,2790m2844,2847l2844,2790m3515,2847l3515,2790e" filled="false" stroked="true" strokeweight=".5pt" strokecolor="#231f20">
              <v:path arrowok="t"/>
              <v:stroke dashstyle="solid"/>
            </v:shape>
            <v:shape style="position:absolute;left:678;top:406;width:2815;height:2436" coordorigin="679,407" coordsize="2815,2436" path="m679,2842l739,2842,771,2837,799,2837,859,2820,919,2787,979,2726,1007,2677,1039,2621,1067,2550,1099,2472,1127,2384,1159,2290,1187,2191,1219,2086,1247,1981,1279,1870,1307,1771,1339,1666,1367,1572,1399,1473,1427,1379,1456,1274,1488,1169,1516,1058,1548,942,1576,821,1608,699,1636,589,1668,495,1696,423,1728,407,1756,434,1788,506,1816,600,1848,710,1876,837,1908,987,1936,1141,1968,1296,1996,1439,2024,1577,2056,1699,2084,1815,2144,2003,2176,2086,2204,2157,2236,2224,2265,2279,2296,2334,2356,2417,2385,2456,2416,2489,2445,2522,2476,2550,2505,2577,2536,2599,2565,2621,2596,2644,2653,2677,2685,2693,2713,2710,2745,2721,2773,2732,2805,2743,2833,2754,2865,2765,2893,2771,2925,2776,2953,2787,2985,2793,3013,2798,3045,2804,3073,2804,3105,2809,3133,2815,3165,2815,3193,2820,3225,2820,3253,2826,3313,2826,3342,2831,3434,2831,3462,2837,3494,2837e" filled="false" stroked="true" strokeweight="1pt" strokecolor="#75c043">
              <v:path arrowok="t"/>
              <v:stroke dashstyle="solid"/>
            </v:shape>
            <v:shape style="position:absolute;left:318;top:412;width:3179;height:2431" coordorigin="319,412" coordsize="3179,2431" path="m319,2842l389,2815,425,2760,460,2660,492,2511,527,2312,562,2075,598,1826,633,1578,668,1346,704,1147,739,975,774,837,809,721,841,622,877,539,912,473,947,423,983,412,1018,440,1053,500,1088,594,1124,705,1156,782,1191,871,1226,987,1262,1130,1297,1290,1332,1462,1367,1644,1403,1804,1438,1948,1470,2064,1505,2174,1541,2262,1576,2334,1611,2395,1646,2450,1682,2494,1717,2539,1784,2599,1925,2693,1996,2726,2067,2749,2102,2760,2134,2771,2169,2776,2205,2787,2240,2793,2310,2804,2346,2809,2381,2809,2416,2815,2448,2820,2484,2820,2519,2826,2589,2826,2625,2831,2731,2831,2763,2837,3077,2837,3112,2842,3497,2842e" filled="false" stroked="true" strokeweight="1pt" strokecolor="#b01c88">
              <v:path arrowok="t"/>
              <v:stroke dashstyle="solid"/>
            </v:shape>
            <v:shape style="position:absolute;left:0;top:277;width:114;height:2271" coordorigin="0,278" coordsize="114,2271" path="m0,2548l113,2548m0,2261l113,2261m0,1979l113,1979m0,1697l113,1697m0,1416l113,1416m0,1128l113,1128m0,847l113,847m0,565l113,565m0,278l113,278e" filled="false" stroked="true" strokeweight=".5pt" strokecolor="#231f20">
              <v:path arrowok="t"/>
              <v:stroke dashstyle="solid"/>
            </v:shape>
            <v:shape style="position:absolute;left:304;top:234;width:901;height:144" type="#_x0000_t202" filled="false" stroked="false">
              <v:textbox inset="0,0,0,0">
                <w:txbxContent>
                  <w:p>
                    <w:pPr>
                      <w:spacing w:before="1"/>
                      <w:ind w:left="0" w:right="0" w:firstLine="0"/>
                      <w:jc w:val="left"/>
                      <w:rPr>
                        <w:sz w:val="12"/>
                      </w:rPr>
                    </w:pPr>
                    <w:r>
                      <w:rPr>
                        <w:color w:val="231F20"/>
                        <w:sz w:val="12"/>
                      </w:rPr>
                      <w:t>5</w:t>
                    </w:r>
                    <w:r>
                      <w:rPr>
                        <w:color w:val="231F20"/>
                        <w:spacing w:val="-24"/>
                        <w:sz w:val="12"/>
                      </w:rPr>
                      <w:t> </w:t>
                    </w:r>
                    <w:r>
                      <w:rPr>
                        <w:color w:val="231F20"/>
                        <w:sz w:val="12"/>
                      </w:rPr>
                      <w:t>November</w:t>
                    </w:r>
                    <w:r>
                      <w:rPr>
                        <w:color w:val="231F20"/>
                        <w:spacing w:val="-23"/>
                        <w:sz w:val="12"/>
                      </w:rPr>
                      <w:t> </w:t>
                    </w:r>
                    <w:r>
                      <w:rPr>
                        <w:color w:val="231F20"/>
                        <w:sz w:val="12"/>
                      </w:rPr>
                      <w:t>2008</w:t>
                    </w:r>
                  </w:p>
                </w:txbxContent>
              </v:textbox>
              <w10:wrap type="none"/>
            </v:shape>
            <v:shape style="position:absolute;left:1858;top:403;width:733;height:144" type="#_x0000_t202" filled="false" stroked="false">
              <v:textbox inset="0,0,0,0">
                <w:txbxContent>
                  <w:p>
                    <w:pPr>
                      <w:spacing w:before="1"/>
                      <w:ind w:left="0" w:right="0" w:firstLine="0"/>
                      <w:jc w:val="left"/>
                      <w:rPr>
                        <w:sz w:val="12"/>
                      </w:rPr>
                    </w:pPr>
                    <w:r>
                      <w:rPr>
                        <w:color w:val="231F20"/>
                        <w:sz w:val="12"/>
                      </w:rPr>
                      <w:t>6</w:t>
                    </w:r>
                    <w:r>
                      <w:rPr>
                        <w:color w:val="231F20"/>
                        <w:spacing w:val="-16"/>
                        <w:sz w:val="12"/>
                      </w:rPr>
                      <w:t> </w:t>
                    </w:r>
                    <w:r>
                      <w:rPr>
                        <w:color w:val="231F20"/>
                        <w:sz w:val="12"/>
                      </w:rPr>
                      <w:t>August</w:t>
                    </w:r>
                    <w:r>
                      <w:rPr>
                        <w:color w:val="231F20"/>
                        <w:spacing w:val="-15"/>
                        <w:sz w:val="12"/>
                      </w:rPr>
                      <w:t> </w:t>
                    </w:r>
                    <w:r>
                      <w:rPr>
                        <w:color w:val="231F20"/>
                        <w:sz w:val="12"/>
                      </w:rPr>
                      <w:t>2008</w:t>
                    </w:r>
                  </w:p>
                </w:txbxContent>
              </v:textbox>
              <w10:wrap type="none"/>
            </v:shape>
          </v:group>
        </w:pict>
      </w:r>
      <w:r>
        <w:rPr/>
      </w:r>
    </w:p>
    <w:p>
      <w:pPr>
        <w:tabs>
          <w:tab w:pos="870" w:val="left" w:leader="none"/>
          <w:tab w:pos="1509" w:val="left" w:leader="none"/>
          <w:tab w:pos="2176" w:val="left" w:leader="none"/>
          <w:tab w:pos="2847" w:val="left" w:leader="none"/>
          <w:tab w:pos="3518" w:val="left" w:leader="none"/>
        </w:tabs>
        <w:spacing w:before="9"/>
        <w:ind w:left="227" w:right="0" w:firstLine="0"/>
        <w:jc w:val="center"/>
        <w:rPr>
          <w:sz w:val="12"/>
        </w:rPr>
      </w:pPr>
      <w:r>
        <w:rPr>
          <w:color w:val="231F20"/>
          <w:sz w:val="12"/>
        </w:rPr>
        <w:t>0</w:t>
        <w:tab/>
        <w:t>50</w:t>
        <w:tab/>
        <w:t>100</w:t>
        <w:tab/>
        <w:t>150</w:t>
        <w:tab/>
        <w:t>200</w:t>
        <w:tab/>
        <w:t>250</w:t>
      </w:r>
    </w:p>
    <w:p>
      <w:pPr>
        <w:spacing w:before="37"/>
        <w:ind w:left="132" w:right="0" w:firstLine="0"/>
        <w:jc w:val="center"/>
        <w:rPr>
          <w:sz w:val="12"/>
        </w:rPr>
      </w:pPr>
      <w:r>
        <w:rPr>
          <w:color w:val="231F20"/>
          <w:w w:val="95"/>
          <w:sz w:val="12"/>
        </w:rPr>
        <w:t>$ per barrel</w:t>
      </w:r>
    </w:p>
    <w:p>
      <w:pPr>
        <w:spacing w:before="105"/>
        <w:ind w:left="153" w:right="0" w:firstLine="0"/>
        <w:jc w:val="left"/>
        <w:rPr>
          <w:sz w:val="11"/>
        </w:rPr>
      </w:pPr>
      <w:r>
        <w:rPr>
          <w:color w:val="231F20"/>
          <w:sz w:val="11"/>
        </w:rPr>
        <w:t>Sources: New York Mercantile Exchange and Bank calculations.</w:t>
      </w:r>
    </w:p>
    <w:p>
      <w:pPr>
        <w:pStyle w:val="BodyText"/>
        <w:spacing w:before="5"/>
        <w:rPr>
          <w:sz w:val="12"/>
        </w:rPr>
      </w:pPr>
      <w:r>
        <w:rPr/>
        <w:br w:type="column"/>
      </w:r>
      <w:r>
        <w:rPr>
          <w:sz w:val="12"/>
        </w:rPr>
      </w:r>
    </w:p>
    <w:p>
      <w:pPr>
        <w:spacing w:before="0"/>
        <w:ind w:left="15" w:right="0" w:firstLine="0"/>
        <w:jc w:val="left"/>
        <w:rPr>
          <w:sz w:val="12"/>
        </w:rPr>
      </w:pPr>
      <w:r>
        <w:rPr>
          <w:color w:val="231F20"/>
          <w:sz w:val="12"/>
        </w:rPr>
        <w:t>0.020</w:t>
      </w:r>
    </w:p>
    <w:p>
      <w:pPr>
        <w:pStyle w:val="BodyText"/>
        <w:spacing w:before="3"/>
        <w:rPr>
          <w:sz w:val="12"/>
        </w:rPr>
      </w:pPr>
    </w:p>
    <w:p>
      <w:pPr>
        <w:spacing w:before="0"/>
        <w:ind w:left="27" w:right="0" w:firstLine="0"/>
        <w:jc w:val="left"/>
        <w:rPr>
          <w:sz w:val="12"/>
        </w:rPr>
      </w:pPr>
      <w:r>
        <w:rPr>
          <w:color w:val="231F20"/>
          <w:sz w:val="12"/>
        </w:rPr>
        <w:t>0.018</w:t>
      </w:r>
    </w:p>
    <w:p>
      <w:pPr>
        <w:pStyle w:val="BodyText"/>
        <w:spacing w:before="9"/>
        <w:rPr>
          <w:sz w:val="12"/>
        </w:rPr>
      </w:pPr>
    </w:p>
    <w:p>
      <w:pPr>
        <w:spacing w:before="0"/>
        <w:ind w:left="28" w:right="0" w:firstLine="0"/>
        <w:jc w:val="left"/>
        <w:rPr>
          <w:sz w:val="12"/>
        </w:rPr>
      </w:pPr>
      <w:r>
        <w:rPr>
          <w:color w:val="231F20"/>
          <w:sz w:val="12"/>
        </w:rPr>
        <w:t>0.016</w:t>
      </w:r>
    </w:p>
    <w:p>
      <w:pPr>
        <w:pStyle w:val="BodyText"/>
        <w:spacing w:before="3"/>
        <w:rPr>
          <w:sz w:val="12"/>
        </w:rPr>
      </w:pPr>
    </w:p>
    <w:p>
      <w:pPr>
        <w:spacing w:before="0"/>
        <w:ind w:left="27" w:right="0" w:firstLine="0"/>
        <w:jc w:val="left"/>
        <w:rPr>
          <w:sz w:val="12"/>
        </w:rPr>
      </w:pPr>
      <w:r>
        <w:rPr>
          <w:color w:val="231F20"/>
          <w:sz w:val="12"/>
        </w:rPr>
        <w:t>0.014</w:t>
      </w:r>
    </w:p>
    <w:p>
      <w:pPr>
        <w:pStyle w:val="BodyText"/>
        <w:spacing w:before="3"/>
        <w:rPr>
          <w:sz w:val="12"/>
        </w:rPr>
      </w:pPr>
    </w:p>
    <w:p>
      <w:pPr>
        <w:spacing w:before="0"/>
        <w:ind w:left="32" w:right="0" w:firstLine="0"/>
        <w:jc w:val="left"/>
        <w:rPr>
          <w:sz w:val="12"/>
        </w:rPr>
      </w:pPr>
      <w:r>
        <w:rPr>
          <w:color w:val="231F20"/>
          <w:w w:val="95"/>
          <w:sz w:val="12"/>
        </w:rPr>
        <w:t>0.012</w:t>
      </w:r>
    </w:p>
    <w:p>
      <w:pPr>
        <w:pStyle w:val="BodyText"/>
        <w:spacing w:before="8"/>
        <w:rPr>
          <w:sz w:val="12"/>
        </w:rPr>
      </w:pPr>
    </w:p>
    <w:p>
      <w:pPr>
        <w:spacing w:before="0"/>
        <w:ind w:left="26" w:right="0" w:firstLine="0"/>
        <w:jc w:val="left"/>
        <w:rPr>
          <w:sz w:val="12"/>
        </w:rPr>
      </w:pPr>
      <w:r>
        <w:rPr>
          <w:color w:val="231F20"/>
          <w:sz w:val="12"/>
        </w:rPr>
        <w:t>0.010</w:t>
      </w:r>
    </w:p>
    <w:p>
      <w:pPr>
        <w:pStyle w:val="BodyText"/>
        <w:spacing w:before="3"/>
        <w:rPr>
          <w:sz w:val="12"/>
        </w:rPr>
      </w:pPr>
    </w:p>
    <w:p>
      <w:pPr>
        <w:spacing w:before="1"/>
        <w:ind w:left="10" w:right="0" w:firstLine="0"/>
        <w:jc w:val="left"/>
        <w:rPr>
          <w:sz w:val="12"/>
        </w:rPr>
      </w:pPr>
      <w:r>
        <w:rPr>
          <w:color w:val="231F20"/>
          <w:sz w:val="12"/>
        </w:rPr>
        <w:t>0.008</w:t>
      </w:r>
    </w:p>
    <w:p>
      <w:pPr>
        <w:pStyle w:val="BodyText"/>
        <w:spacing w:before="2"/>
        <w:rPr>
          <w:sz w:val="12"/>
        </w:rPr>
      </w:pPr>
    </w:p>
    <w:p>
      <w:pPr>
        <w:spacing w:before="1"/>
        <w:ind w:left="11" w:right="0" w:firstLine="0"/>
        <w:jc w:val="left"/>
        <w:rPr>
          <w:sz w:val="12"/>
        </w:rPr>
      </w:pPr>
      <w:r>
        <w:rPr>
          <w:color w:val="231F20"/>
          <w:sz w:val="12"/>
        </w:rPr>
        <w:t>0.006</w:t>
      </w:r>
    </w:p>
    <w:p>
      <w:pPr>
        <w:pStyle w:val="BodyText"/>
        <w:spacing w:before="2"/>
        <w:rPr>
          <w:sz w:val="12"/>
        </w:rPr>
      </w:pPr>
    </w:p>
    <w:p>
      <w:pPr>
        <w:spacing w:before="1"/>
        <w:ind w:left="10" w:right="0" w:firstLine="0"/>
        <w:jc w:val="left"/>
        <w:rPr>
          <w:sz w:val="12"/>
        </w:rPr>
      </w:pPr>
      <w:r>
        <w:rPr>
          <w:color w:val="231F20"/>
          <w:sz w:val="12"/>
        </w:rPr>
        <w:t>0.004</w:t>
      </w:r>
    </w:p>
    <w:p>
      <w:pPr>
        <w:pStyle w:val="BodyText"/>
        <w:spacing w:before="8"/>
        <w:rPr>
          <w:sz w:val="12"/>
        </w:rPr>
      </w:pPr>
    </w:p>
    <w:p>
      <w:pPr>
        <w:spacing w:before="0"/>
        <w:ind w:left="15" w:right="0" w:firstLine="0"/>
        <w:jc w:val="left"/>
        <w:rPr>
          <w:sz w:val="12"/>
        </w:rPr>
      </w:pPr>
      <w:r>
        <w:rPr>
          <w:color w:val="231F20"/>
          <w:sz w:val="12"/>
        </w:rPr>
        <w:t>0.002</w:t>
      </w:r>
    </w:p>
    <w:p>
      <w:pPr>
        <w:pStyle w:val="BodyText"/>
        <w:spacing w:before="1"/>
        <w:rPr>
          <w:sz w:val="12"/>
        </w:rPr>
      </w:pPr>
    </w:p>
    <w:p>
      <w:pPr>
        <w:spacing w:before="0"/>
        <w:ind w:left="9" w:right="0" w:firstLine="0"/>
        <w:jc w:val="left"/>
        <w:rPr>
          <w:sz w:val="12"/>
        </w:rPr>
      </w:pPr>
      <w:r>
        <w:rPr>
          <w:color w:val="231F20"/>
          <w:sz w:val="12"/>
        </w:rPr>
        <w:t>0.000</w:t>
      </w:r>
    </w:p>
    <w:p>
      <w:pPr>
        <w:pStyle w:val="BodyText"/>
        <w:spacing w:line="193" w:lineRule="exact"/>
        <w:ind w:left="153"/>
      </w:pPr>
      <w:r>
        <w:rPr/>
        <w:br w:type="column"/>
      </w:r>
      <w:r>
        <w:rPr>
          <w:color w:val="231F20"/>
          <w:w w:val="95"/>
        </w:rPr>
        <w:t>The</w:t>
      </w:r>
      <w:r>
        <w:rPr>
          <w:color w:val="231F20"/>
          <w:spacing w:val="-31"/>
          <w:w w:val="95"/>
        </w:rPr>
        <w:t> </w:t>
      </w:r>
      <w:r>
        <w:rPr>
          <w:color w:val="231F20"/>
          <w:w w:val="95"/>
        </w:rPr>
        <w:t>price</w:t>
      </w:r>
      <w:r>
        <w:rPr>
          <w:color w:val="231F20"/>
          <w:spacing w:val="-32"/>
          <w:w w:val="95"/>
        </w:rPr>
        <w:t> </w:t>
      </w:r>
      <w:r>
        <w:rPr>
          <w:color w:val="231F20"/>
          <w:w w:val="95"/>
        </w:rPr>
        <w:t>of</w:t>
      </w:r>
      <w:r>
        <w:rPr>
          <w:color w:val="231F20"/>
          <w:spacing w:val="-30"/>
          <w:w w:val="95"/>
        </w:rPr>
        <w:t> </w:t>
      </w:r>
      <w:r>
        <w:rPr>
          <w:color w:val="231F20"/>
          <w:w w:val="95"/>
        </w:rPr>
        <w:t>petrol</w:t>
      </w:r>
      <w:r>
        <w:rPr>
          <w:color w:val="231F20"/>
          <w:spacing w:val="-30"/>
          <w:w w:val="95"/>
        </w:rPr>
        <w:t> </w:t>
      </w:r>
      <w:r>
        <w:rPr>
          <w:color w:val="231F20"/>
          <w:w w:val="95"/>
        </w:rPr>
        <w:t>at</w:t>
      </w:r>
      <w:r>
        <w:rPr>
          <w:color w:val="231F20"/>
          <w:spacing w:val="-33"/>
          <w:w w:val="95"/>
        </w:rPr>
        <w:t> </w:t>
      </w:r>
      <w:r>
        <w:rPr>
          <w:color w:val="231F20"/>
          <w:w w:val="95"/>
        </w:rPr>
        <w:t>the</w:t>
      </w:r>
      <w:r>
        <w:rPr>
          <w:color w:val="231F20"/>
          <w:spacing w:val="-30"/>
          <w:w w:val="95"/>
        </w:rPr>
        <w:t> </w:t>
      </w:r>
      <w:r>
        <w:rPr>
          <w:color w:val="231F20"/>
          <w:w w:val="95"/>
        </w:rPr>
        <w:t>pump</w:t>
      </w:r>
      <w:r>
        <w:rPr>
          <w:color w:val="231F20"/>
          <w:spacing w:val="-32"/>
          <w:w w:val="95"/>
        </w:rPr>
        <w:t> </w:t>
      </w:r>
      <w:r>
        <w:rPr>
          <w:color w:val="231F20"/>
          <w:w w:val="95"/>
        </w:rPr>
        <w:t>tends</w:t>
      </w:r>
      <w:r>
        <w:rPr>
          <w:color w:val="231F20"/>
          <w:spacing w:val="-33"/>
          <w:w w:val="95"/>
        </w:rPr>
        <w:t> </w:t>
      </w:r>
      <w:r>
        <w:rPr>
          <w:color w:val="231F20"/>
          <w:w w:val="95"/>
        </w:rPr>
        <w:t>to</w:t>
      </w:r>
      <w:r>
        <w:rPr>
          <w:color w:val="231F20"/>
          <w:spacing w:val="-30"/>
          <w:w w:val="95"/>
        </w:rPr>
        <w:t> </w:t>
      </w:r>
      <w:r>
        <w:rPr>
          <w:color w:val="231F20"/>
          <w:w w:val="95"/>
        </w:rPr>
        <w:t>move</w:t>
      </w:r>
      <w:r>
        <w:rPr>
          <w:color w:val="231F20"/>
          <w:spacing w:val="-30"/>
          <w:w w:val="95"/>
        </w:rPr>
        <w:t> </w:t>
      </w:r>
      <w:r>
        <w:rPr>
          <w:color w:val="231F20"/>
          <w:w w:val="95"/>
        </w:rPr>
        <w:t>closely</w:t>
      </w:r>
      <w:r>
        <w:rPr>
          <w:color w:val="231F20"/>
          <w:spacing w:val="-32"/>
          <w:w w:val="95"/>
        </w:rPr>
        <w:t> </w:t>
      </w:r>
      <w:r>
        <w:rPr>
          <w:color w:val="231F20"/>
          <w:w w:val="95"/>
        </w:rPr>
        <w:t>with</w:t>
      </w:r>
      <w:r>
        <w:rPr>
          <w:color w:val="231F20"/>
          <w:spacing w:val="-32"/>
          <w:w w:val="95"/>
        </w:rPr>
        <w:t> </w:t>
      </w:r>
      <w:r>
        <w:rPr>
          <w:color w:val="231F20"/>
          <w:w w:val="95"/>
        </w:rPr>
        <w:t>oil</w:t>
      </w:r>
    </w:p>
    <w:p>
      <w:pPr>
        <w:pStyle w:val="BodyText"/>
        <w:spacing w:line="268" w:lineRule="auto" w:before="27"/>
        <w:ind w:left="153" w:right="366"/>
      </w:pPr>
      <w:r>
        <w:rPr>
          <w:color w:val="231F20"/>
          <w:w w:val="95"/>
        </w:rPr>
        <w:t>prices,</w:t>
      </w:r>
      <w:r>
        <w:rPr>
          <w:color w:val="231F20"/>
          <w:spacing w:val="-42"/>
          <w:w w:val="95"/>
        </w:rPr>
        <w:t> </w:t>
      </w:r>
      <w:r>
        <w:rPr>
          <w:color w:val="231F20"/>
          <w:w w:val="95"/>
        </w:rPr>
        <w:t>after</w:t>
      </w:r>
      <w:r>
        <w:rPr>
          <w:color w:val="231F20"/>
          <w:spacing w:val="-41"/>
          <w:w w:val="95"/>
        </w:rPr>
        <w:t> </w:t>
      </w:r>
      <w:r>
        <w:rPr>
          <w:color w:val="231F20"/>
          <w:w w:val="95"/>
        </w:rPr>
        <w:t>a</w:t>
      </w:r>
      <w:r>
        <w:rPr>
          <w:color w:val="231F20"/>
          <w:spacing w:val="-41"/>
          <w:w w:val="95"/>
        </w:rPr>
        <w:t> </w:t>
      </w:r>
      <w:r>
        <w:rPr>
          <w:color w:val="231F20"/>
          <w:w w:val="95"/>
        </w:rPr>
        <w:t>short</w:t>
      </w:r>
      <w:r>
        <w:rPr>
          <w:color w:val="231F20"/>
          <w:spacing w:val="-42"/>
          <w:w w:val="95"/>
        </w:rPr>
        <w:t> </w:t>
      </w:r>
      <w:r>
        <w:rPr>
          <w:color w:val="231F20"/>
          <w:w w:val="95"/>
        </w:rPr>
        <w:t>lag.</w:t>
      </w:r>
      <w:r>
        <w:rPr>
          <w:color w:val="231F20"/>
          <w:spacing w:val="-27"/>
          <w:w w:val="95"/>
        </w:rPr>
        <w:t> </w:t>
      </w:r>
      <w:r>
        <w:rPr>
          <w:color w:val="231F20"/>
          <w:w w:val="95"/>
        </w:rPr>
        <w:t>At</w:t>
      </w:r>
      <w:r>
        <w:rPr>
          <w:color w:val="231F20"/>
          <w:spacing w:val="-43"/>
          <w:w w:val="95"/>
        </w:rPr>
        <w:t> </w:t>
      </w:r>
      <w:r>
        <w:rPr>
          <w:color w:val="231F20"/>
          <w:w w:val="95"/>
        </w:rPr>
        <w:t>their</w:t>
      </w:r>
      <w:r>
        <w:rPr>
          <w:color w:val="231F20"/>
          <w:spacing w:val="-41"/>
          <w:w w:val="95"/>
        </w:rPr>
        <w:t> </w:t>
      </w:r>
      <w:r>
        <w:rPr>
          <w:color w:val="231F20"/>
          <w:w w:val="95"/>
        </w:rPr>
        <w:t>recent</w:t>
      </w:r>
      <w:r>
        <w:rPr>
          <w:color w:val="231F20"/>
          <w:spacing w:val="-42"/>
          <w:w w:val="95"/>
        </w:rPr>
        <w:t> </w:t>
      </w:r>
      <w:r>
        <w:rPr>
          <w:color w:val="231F20"/>
          <w:w w:val="95"/>
        </w:rPr>
        <w:t>peak,</w:t>
      </w:r>
      <w:r>
        <w:rPr>
          <w:color w:val="231F20"/>
          <w:spacing w:val="-41"/>
          <w:w w:val="95"/>
        </w:rPr>
        <w:t> </w:t>
      </w:r>
      <w:r>
        <w:rPr>
          <w:color w:val="231F20"/>
          <w:w w:val="95"/>
        </w:rPr>
        <w:t>petrol</w:t>
      </w:r>
      <w:r>
        <w:rPr>
          <w:color w:val="231F20"/>
          <w:spacing w:val="-41"/>
          <w:w w:val="95"/>
        </w:rPr>
        <w:t> </w:t>
      </w:r>
      <w:r>
        <w:rPr>
          <w:color w:val="231F20"/>
          <w:w w:val="95"/>
        </w:rPr>
        <w:t>prices contributed</w:t>
      </w:r>
      <w:r>
        <w:rPr>
          <w:color w:val="231F20"/>
          <w:spacing w:val="-37"/>
          <w:w w:val="95"/>
        </w:rPr>
        <w:t> </w:t>
      </w:r>
      <w:r>
        <w:rPr>
          <w:color w:val="231F20"/>
          <w:w w:val="95"/>
        </w:rPr>
        <w:t>nearly</w:t>
      </w:r>
      <w:r>
        <w:rPr>
          <w:color w:val="231F20"/>
          <w:spacing w:val="-37"/>
          <w:w w:val="95"/>
        </w:rPr>
        <w:t> </w:t>
      </w:r>
      <w:r>
        <w:rPr>
          <w:color w:val="231F20"/>
          <w:w w:val="95"/>
        </w:rPr>
        <w:t>1</w:t>
      </w:r>
      <w:r>
        <w:rPr>
          <w:color w:val="231F20"/>
          <w:spacing w:val="-37"/>
          <w:w w:val="95"/>
        </w:rPr>
        <w:t> </w:t>
      </w:r>
      <w:r>
        <w:rPr>
          <w:color w:val="231F20"/>
          <w:w w:val="95"/>
        </w:rPr>
        <w:t>percentage</w:t>
      </w:r>
      <w:r>
        <w:rPr>
          <w:color w:val="231F20"/>
          <w:spacing w:val="-37"/>
          <w:w w:val="95"/>
        </w:rPr>
        <w:t> </w:t>
      </w:r>
      <w:r>
        <w:rPr>
          <w:color w:val="231F20"/>
          <w:w w:val="95"/>
        </w:rPr>
        <w:t>point</w:t>
      </w:r>
      <w:r>
        <w:rPr>
          <w:color w:val="231F20"/>
          <w:spacing w:val="-39"/>
          <w:w w:val="95"/>
        </w:rPr>
        <w:t> </w:t>
      </w:r>
      <w:r>
        <w:rPr>
          <w:color w:val="231F20"/>
          <w:w w:val="95"/>
        </w:rPr>
        <w:t>to</w:t>
      </w:r>
      <w:r>
        <w:rPr>
          <w:color w:val="231F20"/>
          <w:spacing w:val="-39"/>
          <w:w w:val="95"/>
        </w:rPr>
        <w:t> </w:t>
      </w:r>
      <w:r>
        <w:rPr>
          <w:color w:val="231F20"/>
          <w:w w:val="95"/>
        </w:rPr>
        <w:t>CPI</w:t>
      </w:r>
      <w:r>
        <w:rPr>
          <w:color w:val="231F20"/>
          <w:spacing w:val="-37"/>
          <w:w w:val="95"/>
        </w:rPr>
        <w:t> </w:t>
      </w:r>
      <w:r>
        <w:rPr>
          <w:color w:val="231F20"/>
          <w:w w:val="95"/>
        </w:rPr>
        <w:t>inflation.</w:t>
      </w:r>
      <w:r>
        <w:rPr>
          <w:color w:val="231F20"/>
          <w:spacing w:val="-16"/>
          <w:w w:val="95"/>
        </w:rPr>
        <w:t> </w:t>
      </w:r>
      <w:r>
        <w:rPr>
          <w:color w:val="231F20"/>
          <w:w w:val="95"/>
        </w:rPr>
        <w:t>By </w:t>
      </w:r>
      <w:r>
        <w:rPr>
          <w:color w:val="231F20"/>
        </w:rPr>
        <w:t>September,</w:t>
      </w:r>
      <w:r>
        <w:rPr>
          <w:color w:val="231F20"/>
          <w:spacing w:val="-46"/>
        </w:rPr>
        <w:t> </w:t>
      </w:r>
      <w:r>
        <w:rPr>
          <w:color w:val="231F20"/>
        </w:rPr>
        <w:t>that</w:t>
      </w:r>
      <w:r>
        <w:rPr>
          <w:color w:val="231F20"/>
          <w:spacing w:val="-44"/>
        </w:rPr>
        <w:t> </w:t>
      </w:r>
      <w:r>
        <w:rPr>
          <w:color w:val="231F20"/>
        </w:rPr>
        <w:t>contribution</w:t>
      </w:r>
      <w:r>
        <w:rPr>
          <w:color w:val="231F20"/>
          <w:spacing w:val="-44"/>
        </w:rPr>
        <w:t> </w:t>
      </w:r>
      <w:r>
        <w:rPr>
          <w:color w:val="231F20"/>
        </w:rPr>
        <w:t>had</w:t>
      </w:r>
      <w:r>
        <w:rPr>
          <w:color w:val="231F20"/>
          <w:spacing w:val="-44"/>
        </w:rPr>
        <w:t> </w:t>
      </w:r>
      <w:r>
        <w:rPr>
          <w:color w:val="231F20"/>
        </w:rPr>
        <w:t>already</w:t>
      </w:r>
      <w:r>
        <w:rPr>
          <w:color w:val="231F20"/>
          <w:spacing w:val="-46"/>
        </w:rPr>
        <w:t> </w:t>
      </w:r>
      <w:r>
        <w:rPr>
          <w:color w:val="231F20"/>
        </w:rPr>
        <w:t>fallen</w:t>
      </w:r>
      <w:r>
        <w:rPr>
          <w:color w:val="231F20"/>
          <w:spacing w:val="-45"/>
        </w:rPr>
        <w:t> </w:t>
      </w:r>
      <w:r>
        <w:rPr>
          <w:color w:val="231F20"/>
        </w:rPr>
        <w:t>back </w:t>
      </w:r>
      <w:r>
        <w:rPr>
          <w:color w:val="231F20"/>
          <w:w w:val="90"/>
        </w:rPr>
        <w:t>somewhat.</w:t>
      </w:r>
      <w:r>
        <w:rPr>
          <w:color w:val="231F20"/>
          <w:spacing w:val="2"/>
          <w:w w:val="90"/>
        </w:rPr>
        <w:t> </w:t>
      </w:r>
      <w:r>
        <w:rPr>
          <w:color w:val="231F20"/>
          <w:w w:val="90"/>
        </w:rPr>
        <w:t>Given</w:t>
      </w:r>
      <w:r>
        <w:rPr>
          <w:color w:val="231F20"/>
          <w:spacing w:val="-28"/>
          <w:w w:val="90"/>
        </w:rPr>
        <w:t> </w:t>
      </w:r>
      <w:r>
        <w:rPr>
          <w:color w:val="231F20"/>
          <w:w w:val="90"/>
        </w:rPr>
        <w:t>the</w:t>
      </w:r>
      <w:r>
        <w:rPr>
          <w:color w:val="231F20"/>
          <w:spacing w:val="-28"/>
          <w:w w:val="90"/>
        </w:rPr>
        <w:t> </w:t>
      </w:r>
      <w:r>
        <w:rPr>
          <w:color w:val="231F20"/>
          <w:w w:val="90"/>
        </w:rPr>
        <w:t>further</w:t>
      </w:r>
      <w:r>
        <w:rPr>
          <w:color w:val="231F20"/>
          <w:spacing w:val="-27"/>
          <w:w w:val="90"/>
        </w:rPr>
        <w:t> </w:t>
      </w:r>
      <w:r>
        <w:rPr>
          <w:color w:val="231F20"/>
          <w:w w:val="90"/>
        </w:rPr>
        <w:t>declines</w:t>
      </w:r>
      <w:r>
        <w:rPr>
          <w:color w:val="231F20"/>
          <w:spacing w:val="-25"/>
          <w:w w:val="90"/>
        </w:rPr>
        <w:t> </w:t>
      </w:r>
      <w:r>
        <w:rPr>
          <w:color w:val="231F20"/>
          <w:w w:val="90"/>
        </w:rPr>
        <w:t>in</w:t>
      </w:r>
      <w:r>
        <w:rPr>
          <w:color w:val="231F20"/>
          <w:spacing w:val="-27"/>
          <w:w w:val="90"/>
        </w:rPr>
        <w:t> </w:t>
      </w:r>
      <w:r>
        <w:rPr>
          <w:color w:val="231F20"/>
          <w:w w:val="90"/>
        </w:rPr>
        <w:t>oil</w:t>
      </w:r>
      <w:r>
        <w:rPr>
          <w:color w:val="231F20"/>
          <w:spacing w:val="-25"/>
          <w:w w:val="90"/>
        </w:rPr>
        <w:t> </w:t>
      </w:r>
      <w:r>
        <w:rPr>
          <w:color w:val="231F20"/>
          <w:w w:val="90"/>
        </w:rPr>
        <w:t>prices,</w:t>
      </w:r>
      <w:r>
        <w:rPr>
          <w:color w:val="231F20"/>
          <w:spacing w:val="-24"/>
          <w:w w:val="90"/>
        </w:rPr>
        <w:t> </w:t>
      </w:r>
      <w:r>
        <w:rPr>
          <w:color w:val="231F20"/>
          <w:w w:val="90"/>
        </w:rPr>
        <w:t>it</w:t>
      </w:r>
      <w:r>
        <w:rPr>
          <w:color w:val="231F20"/>
          <w:spacing w:val="-25"/>
          <w:w w:val="90"/>
        </w:rPr>
        <w:t> </w:t>
      </w:r>
      <w:r>
        <w:rPr>
          <w:color w:val="231F20"/>
          <w:w w:val="90"/>
        </w:rPr>
        <w:t>is</w:t>
      </w:r>
      <w:r>
        <w:rPr>
          <w:color w:val="231F20"/>
          <w:spacing w:val="-24"/>
          <w:w w:val="90"/>
        </w:rPr>
        <w:t> </w:t>
      </w:r>
      <w:r>
        <w:rPr>
          <w:color w:val="231F20"/>
          <w:w w:val="90"/>
        </w:rPr>
        <w:t>likely </w:t>
      </w:r>
      <w:r>
        <w:rPr>
          <w:color w:val="231F20"/>
        </w:rPr>
        <w:t>to</w:t>
      </w:r>
      <w:r>
        <w:rPr>
          <w:color w:val="231F20"/>
          <w:spacing w:val="-31"/>
        </w:rPr>
        <w:t> </w:t>
      </w:r>
      <w:r>
        <w:rPr>
          <w:color w:val="231F20"/>
        </w:rPr>
        <w:t>fall</w:t>
      </w:r>
      <w:r>
        <w:rPr>
          <w:color w:val="231F20"/>
          <w:spacing w:val="-30"/>
        </w:rPr>
        <w:t> </w:t>
      </w:r>
      <w:r>
        <w:rPr>
          <w:color w:val="231F20"/>
        </w:rPr>
        <w:t>to</w:t>
      </w:r>
      <w:r>
        <w:rPr>
          <w:color w:val="231F20"/>
          <w:spacing w:val="-27"/>
        </w:rPr>
        <w:t> </w:t>
      </w:r>
      <w:r>
        <w:rPr>
          <w:color w:val="231F20"/>
        </w:rPr>
        <w:t>around</w:t>
      </w:r>
      <w:r>
        <w:rPr>
          <w:color w:val="231F20"/>
          <w:spacing w:val="-27"/>
        </w:rPr>
        <w:t> </w:t>
      </w:r>
      <w:r>
        <w:rPr>
          <w:color w:val="231F20"/>
        </w:rPr>
        <w:t>zero</w:t>
      </w:r>
      <w:r>
        <w:rPr>
          <w:color w:val="231F20"/>
          <w:spacing w:val="-27"/>
        </w:rPr>
        <w:t> </w:t>
      </w:r>
      <w:r>
        <w:rPr>
          <w:color w:val="231F20"/>
        </w:rPr>
        <w:t>by</w:t>
      </w:r>
      <w:r>
        <w:rPr>
          <w:color w:val="231F20"/>
          <w:spacing w:val="-30"/>
        </w:rPr>
        <w:t> </w:t>
      </w:r>
      <w:r>
        <w:rPr>
          <w:color w:val="231F20"/>
        </w:rPr>
        <w:t>the</w:t>
      </w:r>
      <w:r>
        <w:rPr>
          <w:color w:val="231F20"/>
          <w:spacing w:val="-27"/>
        </w:rPr>
        <w:t> </w:t>
      </w:r>
      <w:r>
        <w:rPr>
          <w:color w:val="231F20"/>
        </w:rPr>
        <w:t>end</w:t>
      </w:r>
      <w:r>
        <w:rPr>
          <w:color w:val="231F20"/>
          <w:spacing w:val="-30"/>
        </w:rPr>
        <w:t> </w:t>
      </w:r>
      <w:r>
        <w:rPr>
          <w:color w:val="231F20"/>
        </w:rPr>
        <w:t>of</w:t>
      </w:r>
      <w:r>
        <w:rPr>
          <w:color w:val="231F20"/>
          <w:spacing w:val="-30"/>
        </w:rPr>
        <w:t> </w:t>
      </w:r>
      <w:r>
        <w:rPr>
          <w:color w:val="231F20"/>
        </w:rPr>
        <w:t>this</w:t>
      </w:r>
      <w:r>
        <w:rPr>
          <w:color w:val="231F20"/>
          <w:spacing w:val="-30"/>
        </w:rPr>
        <w:t> </w:t>
      </w:r>
      <w:r>
        <w:rPr>
          <w:color w:val="231F20"/>
          <w:spacing w:val="-3"/>
        </w:rPr>
        <w:t>year.</w:t>
      </w:r>
    </w:p>
    <w:p>
      <w:pPr>
        <w:pStyle w:val="BodyText"/>
        <w:spacing w:before="4"/>
        <w:rPr>
          <w:sz w:val="22"/>
        </w:rPr>
      </w:pPr>
    </w:p>
    <w:p>
      <w:pPr>
        <w:pStyle w:val="BodyText"/>
        <w:spacing w:line="268" w:lineRule="auto" w:before="1"/>
        <w:ind w:left="153" w:right="155"/>
      </w:pPr>
      <w:r>
        <w:rPr>
          <w:color w:val="231F20"/>
        </w:rPr>
        <w:t>Domestic gas and electricity prices depend more on </w:t>
      </w:r>
      <w:r>
        <w:rPr>
          <w:color w:val="231F20"/>
          <w:w w:val="90"/>
        </w:rPr>
        <w:t>developments</w:t>
      </w:r>
      <w:r>
        <w:rPr>
          <w:color w:val="231F20"/>
          <w:spacing w:val="-18"/>
          <w:w w:val="90"/>
        </w:rPr>
        <w:t> </w:t>
      </w:r>
      <w:r>
        <w:rPr>
          <w:color w:val="231F20"/>
          <w:w w:val="90"/>
        </w:rPr>
        <w:t>in</w:t>
      </w:r>
      <w:r>
        <w:rPr>
          <w:color w:val="231F20"/>
          <w:spacing w:val="-17"/>
          <w:w w:val="90"/>
        </w:rPr>
        <w:t> </w:t>
      </w:r>
      <w:r>
        <w:rPr>
          <w:color w:val="231F20"/>
          <w:w w:val="90"/>
        </w:rPr>
        <w:t>natural</w:t>
      </w:r>
      <w:r>
        <w:rPr>
          <w:color w:val="231F20"/>
          <w:spacing w:val="-17"/>
          <w:w w:val="90"/>
        </w:rPr>
        <w:t> </w:t>
      </w:r>
      <w:r>
        <w:rPr>
          <w:color w:val="231F20"/>
          <w:w w:val="90"/>
        </w:rPr>
        <w:t>gas</w:t>
      </w:r>
      <w:r>
        <w:rPr>
          <w:color w:val="231F20"/>
          <w:spacing w:val="-18"/>
          <w:w w:val="90"/>
        </w:rPr>
        <w:t> </w:t>
      </w:r>
      <w:r>
        <w:rPr>
          <w:color w:val="231F20"/>
          <w:w w:val="90"/>
        </w:rPr>
        <w:t>and</w:t>
      </w:r>
      <w:r>
        <w:rPr>
          <w:color w:val="231F20"/>
          <w:spacing w:val="-17"/>
          <w:w w:val="90"/>
        </w:rPr>
        <w:t> </w:t>
      </w:r>
      <w:r>
        <w:rPr>
          <w:color w:val="231F20"/>
          <w:w w:val="90"/>
        </w:rPr>
        <w:t>coal</w:t>
      </w:r>
      <w:r>
        <w:rPr>
          <w:color w:val="231F20"/>
          <w:spacing w:val="-17"/>
          <w:w w:val="90"/>
        </w:rPr>
        <w:t> </w:t>
      </w:r>
      <w:r>
        <w:rPr>
          <w:color w:val="231F20"/>
          <w:w w:val="90"/>
        </w:rPr>
        <w:t>markets</w:t>
      </w:r>
      <w:r>
        <w:rPr>
          <w:color w:val="231F20"/>
          <w:spacing w:val="-21"/>
          <w:w w:val="90"/>
        </w:rPr>
        <w:t> </w:t>
      </w:r>
      <w:r>
        <w:rPr>
          <w:color w:val="231F20"/>
          <w:w w:val="90"/>
        </w:rPr>
        <w:t>than</w:t>
      </w:r>
      <w:r>
        <w:rPr>
          <w:color w:val="231F20"/>
          <w:spacing w:val="-20"/>
          <w:w w:val="90"/>
        </w:rPr>
        <w:t> </w:t>
      </w:r>
      <w:r>
        <w:rPr>
          <w:color w:val="231F20"/>
          <w:w w:val="90"/>
        </w:rPr>
        <w:t>oil</w:t>
      </w:r>
      <w:r>
        <w:rPr>
          <w:color w:val="231F20"/>
          <w:spacing w:val="-18"/>
          <w:w w:val="90"/>
        </w:rPr>
        <w:t> </w:t>
      </w:r>
      <w:r>
        <w:rPr>
          <w:color w:val="231F20"/>
          <w:w w:val="90"/>
        </w:rPr>
        <w:t>markets</w:t>
      </w:r>
    </w:p>
    <w:p>
      <w:pPr>
        <w:pStyle w:val="BodyText"/>
        <w:spacing w:line="268" w:lineRule="auto"/>
        <w:ind w:left="153" w:right="155"/>
      </w:pPr>
      <w:r>
        <w:rPr>
          <w:color w:val="231F20"/>
        </w:rPr>
        <w:t>—</w:t>
      </w:r>
      <w:r>
        <w:rPr>
          <w:color w:val="231F20"/>
          <w:spacing w:val="-45"/>
        </w:rPr>
        <w:t> </w:t>
      </w:r>
      <w:r>
        <w:rPr>
          <w:color w:val="231F20"/>
        </w:rPr>
        <w:t>for</w:t>
      </w:r>
      <w:r>
        <w:rPr>
          <w:color w:val="231F20"/>
          <w:spacing w:val="-42"/>
        </w:rPr>
        <w:t> </w:t>
      </w:r>
      <w:r>
        <w:rPr>
          <w:color w:val="231F20"/>
        </w:rPr>
        <w:t>example,</w:t>
      </w:r>
      <w:r>
        <w:rPr>
          <w:color w:val="231F20"/>
          <w:spacing w:val="-44"/>
        </w:rPr>
        <w:t> </w:t>
      </w:r>
      <w:r>
        <w:rPr>
          <w:color w:val="231F20"/>
        </w:rPr>
        <w:t>oil</w:t>
      </w:r>
      <w:r>
        <w:rPr>
          <w:color w:val="231F20"/>
          <w:spacing w:val="-42"/>
        </w:rPr>
        <w:t> </w:t>
      </w:r>
      <w:r>
        <w:rPr>
          <w:color w:val="231F20"/>
        </w:rPr>
        <w:t>accounts</w:t>
      </w:r>
      <w:r>
        <w:rPr>
          <w:color w:val="231F20"/>
          <w:spacing w:val="-44"/>
        </w:rPr>
        <w:t> </w:t>
      </w:r>
      <w:r>
        <w:rPr>
          <w:color w:val="231F20"/>
        </w:rPr>
        <w:t>for</w:t>
      </w:r>
      <w:r>
        <w:rPr>
          <w:color w:val="231F20"/>
          <w:spacing w:val="-44"/>
        </w:rPr>
        <w:t> </w:t>
      </w:r>
      <w:r>
        <w:rPr>
          <w:color w:val="231F20"/>
        </w:rPr>
        <w:t>only</w:t>
      </w:r>
      <w:r>
        <w:rPr>
          <w:color w:val="231F20"/>
          <w:spacing w:val="-42"/>
        </w:rPr>
        <w:t> </w:t>
      </w:r>
      <w:r>
        <w:rPr>
          <w:color w:val="231F20"/>
        </w:rPr>
        <w:t>1%</w:t>
      </w:r>
      <w:r>
        <w:rPr>
          <w:color w:val="231F20"/>
          <w:spacing w:val="-44"/>
        </w:rPr>
        <w:t> </w:t>
      </w:r>
      <w:r>
        <w:rPr>
          <w:color w:val="231F20"/>
        </w:rPr>
        <w:t>of</w:t>
      </w:r>
      <w:r>
        <w:rPr>
          <w:color w:val="231F20"/>
          <w:spacing w:val="-43"/>
        </w:rPr>
        <w:t> </w:t>
      </w:r>
      <w:r>
        <w:rPr>
          <w:color w:val="231F20"/>
        </w:rPr>
        <w:t>the</w:t>
      </w:r>
      <w:r>
        <w:rPr>
          <w:color w:val="231F20"/>
          <w:spacing w:val="-43"/>
        </w:rPr>
        <w:t> </w:t>
      </w:r>
      <w:r>
        <w:rPr>
          <w:color w:val="231F20"/>
        </w:rPr>
        <w:t>electricity generated</w:t>
      </w:r>
      <w:r>
        <w:rPr>
          <w:color w:val="231F20"/>
          <w:spacing w:val="-45"/>
        </w:rPr>
        <w:t> </w:t>
      </w:r>
      <w:r>
        <w:rPr>
          <w:color w:val="231F20"/>
        </w:rPr>
        <w:t>in</w:t>
      </w:r>
      <w:r>
        <w:rPr>
          <w:color w:val="231F20"/>
          <w:spacing w:val="-46"/>
        </w:rPr>
        <w:t> </w:t>
      </w:r>
      <w:r>
        <w:rPr>
          <w:color w:val="231F20"/>
        </w:rPr>
        <w:t>the</w:t>
      </w:r>
      <w:r>
        <w:rPr>
          <w:color w:val="231F20"/>
          <w:spacing w:val="-46"/>
        </w:rPr>
        <w:t> </w:t>
      </w:r>
      <w:r>
        <w:rPr>
          <w:color w:val="231F20"/>
        </w:rPr>
        <w:t>United</w:t>
      </w:r>
      <w:r>
        <w:rPr>
          <w:color w:val="231F20"/>
          <w:spacing w:val="-44"/>
        </w:rPr>
        <w:t> </w:t>
      </w:r>
      <w:r>
        <w:rPr>
          <w:color w:val="231F20"/>
        </w:rPr>
        <w:t>Kingdom.</w:t>
      </w:r>
      <w:r>
        <w:rPr>
          <w:color w:val="231F20"/>
          <w:spacing w:val="-31"/>
        </w:rPr>
        <w:t> </w:t>
      </w:r>
      <w:r>
        <w:rPr>
          <w:color w:val="231F20"/>
        </w:rPr>
        <w:t>Although</w:t>
      </w:r>
      <w:r>
        <w:rPr>
          <w:color w:val="231F20"/>
          <w:spacing w:val="-45"/>
        </w:rPr>
        <w:t> </w:t>
      </w:r>
      <w:r>
        <w:rPr>
          <w:color w:val="231F20"/>
        </w:rPr>
        <w:t>gas</w:t>
      </w:r>
      <w:r>
        <w:rPr>
          <w:color w:val="231F20"/>
          <w:spacing w:val="-44"/>
        </w:rPr>
        <w:t> </w:t>
      </w:r>
      <w:r>
        <w:rPr>
          <w:color w:val="231F20"/>
        </w:rPr>
        <w:t>and</w:t>
      </w:r>
      <w:r>
        <w:rPr>
          <w:color w:val="231F20"/>
          <w:spacing w:val="-44"/>
        </w:rPr>
        <w:t> </w:t>
      </w:r>
      <w:r>
        <w:rPr>
          <w:color w:val="231F20"/>
        </w:rPr>
        <w:t>coal </w:t>
      </w:r>
      <w:r>
        <w:rPr>
          <w:color w:val="231F20"/>
          <w:w w:val="95"/>
        </w:rPr>
        <w:t>prices</w:t>
      </w:r>
      <w:r>
        <w:rPr>
          <w:color w:val="231F20"/>
          <w:spacing w:val="-44"/>
          <w:w w:val="95"/>
        </w:rPr>
        <w:t> </w:t>
      </w:r>
      <w:r>
        <w:rPr>
          <w:color w:val="231F20"/>
          <w:w w:val="95"/>
        </w:rPr>
        <w:t>often</w:t>
      </w:r>
      <w:r>
        <w:rPr>
          <w:color w:val="231F20"/>
          <w:spacing w:val="-44"/>
          <w:w w:val="95"/>
        </w:rPr>
        <w:t> </w:t>
      </w:r>
      <w:r>
        <w:rPr>
          <w:color w:val="231F20"/>
          <w:w w:val="95"/>
        </w:rPr>
        <w:t>follow</w:t>
      </w:r>
      <w:r>
        <w:rPr>
          <w:color w:val="231F20"/>
          <w:spacing w:val="-44"/>
          <w:w w:val="95"/>
        </w:rPr>
        <w:t> </w:t>
      </w:r>
      <w:r>
        <w:rPr>
          <w:color w:val="231F20"/>
          <w:w w:val="95"/>
        </w:rPr>
        <w:t>the</w:t>
      </w:r>
      <w:r>
        <w:rPr>
          <w:color w:val="231F20"/>
          <w:spacing w:val="-42"/>
          <w:w w:val="95"/>
        </w:rPr>
        <w:t> </w:t>
      </w:r>
      <w:r>
        <w:rPr>
          <w:color w:val="231F20"/>
          <w:w w:val="95"/>
        </w:rPr>
        <w:t>broad</w:t>
      </w:r>
      <w:r>
        <w:rPr>
          <w:color w:val="231F20"/>
          <w:spacing w:val="-44"/>
          <w:w w:val="95"/>
        </w:rPr>
        <w:t> </w:t>
      </w:r>
      <w:r>
        <w:rPr>
          <w:color w:val="231F20"/>
          <w:w w:val="95"/>
        </w:rPr>
        <w:t>trends</w:t>
      </w:r>
      <w:r>
        <w:rPr>
          <w:color w:val="231F20"/>
          <w:spacing w:val="-42"/>
          <w:w w:val="95"/>
        </w:rPr>
        <w:t> </w:t>
      </w:r>
      <w:r>
        <w:rPr>
          <w:color w:val="231F20"/>
          <w:w w:val="95"/>
        </w:rPr>
        <w:t>in</w:t>
      </w:r>
      <w:r>
        <w:rPr>
          <w:color w:val="231F20"/>
          <w:spacing w:val="-44"/>
          <w:w w:val="95"/>
        </w:rPr>
        <w:t> </w:t>
      </w:r>
      <w:r>
        <w:rPr>
          <w:color w:val="231F20"/>
          <w:w w:val="95"/>
        </w:rPr>
        <w:t>the</w:t>
      </w:r>
      <w:r>
        <w:rPr>
          <w:color w:val="231F20"/>
          <w:spacing w:val="-44"/>
          <w:w w:val="95"/>
        </w:rPr>
        <w:t> </w:t>
      </w:r>
      <w:r>
        <w:rPr>
          <w:color w:val="231F20"/>
          <w:w w:val="95"/>
        </w:rPr>
        <w:t>oil</w:t>
      </w:r>
      <w:r>
        <w:rPr>
          <w:color w:val="231F20"/>
          <w:spacing w:val="-42"/>
          <w:w w:val="95"/>
        </w:rPr>
        <w:t> </w:t>
      </w:r>
      <w:r>
        <w:rPr>
          <w:color w:val="231F20"/>
          <w:w w:val="95"/>
        </w:rPr>
        <w:t>price,</w:t>
      </w:r>
      <w:r>
        <w:rPr>
          <w:color w:val="231F20"/>
          <w:spacing w:val="-44"/>
          <w:w w:val="95"/>
        </w:rPr>
        <w:t> </w:t>
      </w:r>
      <w:r>
        <w:rPr>
          <w:color w:val="231F20"/>
          <w:w w:val="95"/>
        </w:rPr>
        <w:t>they</w:t>
      </w:r>
      <w:r>
        <w:rPr>
          <w:color w:val="231F20"/>
          <w:spacing w:val="-42"/>
          <w:w w:val="95"/>
        </w:rPr>
        <w:t> </w:t>
      </w:r>
      <w:r>
        <w:rPr>
          <w:color w:val="231F20"/>
          <w:w w:val="95"/>
        </w:rPr>
        <w:t>also </w:t>
      </w:r>
      <w:r>
        <w:rPr>
          <w:color w:val="231F20"/>
          <w:w w:val="90"/>
        </w:rPr>
        <w:t>reflect</w:t>
      </w:r>
      <w:r>
        <w:rPr>
          <w:color w:val="231F20"/>
          <w:spacing w:val="-22"/>
          <w:w w:val="90"/>
        </w:rPr>
        <w:t> </w:t>
      </w:r>
      <w:r>
        <w:rPr>
          <w:color w:val="231F20"/>
          <w:w w:val="90"/>
        </w:rPr>
        <w:t>domestic</w:t>
      </w:r>
      <w:r>
        <w:rPr>
          <w:color w:val="231F20"/>
          <w:spacing w:val="-21"/>
          <w:w w:val="90"/>
        </w:rPr>
        <w:t> </w:t>
      </w:r>
      <w:r>
        <w:rPr>
          <w:color w:val="231F20"/>
          <w:w w:val="90"/>
        </w:rPr>
        <w:t>demand</w:t>
      </w:r>
      <w:r>
        <w:rPr>
          <w:color w:val="231F20"/>
          <w:spacing w:val="-17"/>
          <w:w w:val="90"/>
        </w:rPr>
        <w:t> </w:t>
      </w:r>
      <w:r>
        <w:rPr>
          <w:color w:val="231F20"/>
          <w:w w:val="90"/>
        </w:rPr>
        <w:t>and</w:t>
      </w:r>
      <w:r>
        <w:rPr>
          <w:color w:val="231F20"/>
          <w:spacing w:val="-18"/>
          <w:w w:val="90"/>
        </w:rPr>
        <w:t> </w:t>
      </w:r>
      <w:r>
        <w:rPr>
          <w:color w:val="231F20"/>
          <w:w w:val="90"/>
        </w:rPr>
        <w:t>supply</w:t>
      </w:r>
      <w:r>
        <w:rPr>
          <w:color w:val="231F20"/>
          <w:spacing w:val="-18"/>
          <w:w w:val="90"/>
        </w:rPr>
        <w:t> </w:t>
      </w:r>
      <w:r>
        <w:rPr>
          <w:color w:val="231F20"/>
          <w:w w:val="90"/>
        </w:rPr>
        <w:t>conditions.</w:t>
      </w:r>
      <w:r>
        <w:rPr>
          <w:color w:val="231F20"/>
          <w:spacing w:val="15"/>
          <w:w w:val="90"/>
        </w:rPr>
        <w:t> </w:t>
      </w:r>
      <w:r>
        <w:rPr>
          <w:color w:val="231F20"/>
          <w:w w:val="90"/>
        </w:rPr>
        <w:t>Gas</w:t>
      </w:r>
      <w:r>
        <w:rPr>
          <w:color w:val="231F20"/>
          <w:spacing w:val="-22"/>
          <w:w w:val="90"/>
        </w:rPr>
        <w:t> </w:t>
      </w:r>
      <w:r>
        <w:rPr>
          <w:color w:val="231F20"/>
          <w:w w:val="90"/>
        </w:rPr>
        <w:t>futures prices</w:t>
      </w:r>
      <w:r>
        <w:rPr>
          <w:color w:val="231F20"/>
          <w:spacing w:val="-22"/>
          <w:w w:val="90"/>
        </w:rPr>
        <w:t> </w:t>
      </w:r>
      <w:r>
        <w:rPr>
          <w:color w:val="231F20"/>
          <w:w w:val="90"/>
        </w:rPr>
        <w:t>are</w:t>
      </w:r>
      <w:r>
        <w:rPr>
          <w:color w:val="231F20"/>
          <w:spacing w:val="-22"/>
          <w:w w:val="90"/>
        </w:rPr>
        <w:t> </w:t>
      </w:r>
      <w:r>
        <w:rPr>
          <w:color w:val="231F20"/>
          <w:w w:val="90"/>
        </w:rPr>
        <w:t>a</w:t>
      </w:r>
      <w:r>
        <w:rPr>
          <w:color w:val="231F20"/>
          <w:spacing w:val="-22"/>
          <w:w w:val="90"/>
        </w:rPr>
        <w:t> </w:t>
      </w:r>
      <w:r>
        <w:rPr>
          <w:color w:val="231F20"/>
          <w:w w:val="90"/>
        </w:rPr>
        <w:t>key</w:t>
      </w:r>
      <w:r>
        <w:rPr>
          <w:color w:val="231F20"/>
          <w:spacing w:val="-22"/>
          <w:w w:val="90"/>
        </w:rPr>
        <w:t> </w:t>
      </w:r>
      <w:r>
        <w:rPr>
          <w:color w:val="231F20"/>
          <w:w w:val="90"/>
        </w:rPr>
        <w:t>indicator</w:t>
      </w:r>
      <w:r>
        <w:rPr>
          <w:color w:val="231F20"/>
          <w:spacing w:val="-25"/>
          <w:w w:val="90"/>
        </w:rPr>
        <w:t> </w:t>
      </w:r>
      <w:r>
        <w:rPr>
          <w:color w:val="231F20"/>
          <w:w w:val="90"/>
        </w:rPr>
        <w:t>of</w:t>
      </w:r>
      <w:r>
        <w:rPr>
          <w:color w:val="231F20"/>
          <w:spacing w:val="-22"/>
          <w:w w:val="90"/>
        </w:rPr>
        <w:t> </w:t>
      </w:r>
      <w:r>
        <w:rPr>
          <w:color w:val="231F20"/>
          <w:w w:val="90"/>
        </w:rPr>
        <w:t>likely</w:t>
      </w:r>
      <w:r>
        <w:rPr>
          <w:color w:val="231F20"/>
          <w:spacing w:val="-22"/>
          <w:w w:val="90"/>
        </w:rPr>
        <w:t> </w:t>
      </w:r>
      <w:r>
        <w:rPr>
          <w:color w:val="231F20"/>
          <w:w w:val="90"/>
        </w:rPr>
        <w:t>changes</w:t>
      </w:r>
      <w:r>
        <w:rPr>
          <w:color w:val="231F20"/>
          <w:spacing w:val="-22"/>
          <w:w w:val="90"/>
        </w:rPr>
        <w:t> </w:t>
      </w:r>
      <w:r>
        <w:rPr>
          <w:color w:val="231F20"/>
          <w:w w:val="90"/>
        </w:rPr>
        <w:t>in</w:t>
      </w:r>
      <w:r>
        <w:rPr>
          <w:color w:val="231F20"/>
          <w:spacing w:val="-25"/>
          <w:w w:val="90"/>
        </w:rPr>
        <w:t> </w:t>
      </w:r>
      <w:r>
        <w:rPr>
          <w:color w:val="231F20"/>
          <w:w w:val="90"/>
        </w:rPr>
        <w:t>domestic</w:t>
      </w:r>
      <w:r>
        <w:rPr>
          <w:color w:val="231F20"/>
          <w:spacing w:val="-22"/>
          <w:w w:val="90"/>
        </w:rPr>
        <w:t> </w:t>
      </w:r>
      <w:r>
        <w:rPr>
          <w:color w:val="231F20"/>
          <w:w w:val="90"/>
        </w:rPr>
        <w:t>energy</w:t>
      </w:r>
    </w:p>
    <w:p>
      <w:pPr>
        <w:pStyle w:val="BodyText"/>
        <w:spacing w:line="182" w:lineRule="exact"/>
        <w:ind w:left="153"/>
      </w:pPr>
      <w:r>
        <w:rPr>
          <w:color w:val="231F20"/>
          <w:w w:val="95"/>
        </w:rPr>
        <w:t>suppliers’</w:t>
      </w:r>
      <w:r>
        <w:rPr>
          <w:color w:val="231F20"/>
          <w:spacing w:val="-39"/>
          <w:w w:val="95"/>
        </w:rPr>
        <w:t> </w:t>
      </w:r>
      <w:r>
        <w:rPr>
          <w:color w:val="231F20"/>
          <w:w w:val="95"/>
        </w:rPr>
        <w:t>costs</w:t>
      </w:r>
      <w:r>
        <w:rPr>
          <w:color w:val="231F20"/>
          <w:spacing w:val="-39"/>
          <w:w w:val="95"/>
        </w:rPr>
        <w:t> </w:t>
      </w:r>
      <w:r>
        <w:rPr>
          <w:color w:val="231F20"/>
          <w:w w:val="95"/>
        </w:rPr>
        <w:t>and</w:t>
      </w:r>
      <w:r>
        <w:rPr>
          <w:color w:val="231F20"/>
          <w:spacing w:val="-41"/>
          <w:w w:val="95"/>
        </w:rPr>
        <w:t> </w:t>
      </w:r>
      <w:r>
        <w:rPr>
          <w:color w:val="231F20"/>
          <w:w w:val="95"/>
        </w:rPr>
        <w:t>therefore</w:t>
      </w:r>
      <w:r>
        <w:rPr>
          <w:color w:val="231F20"/>
          <w:spacing w:val="-40"/>
          <w:w w:val="95"/>
        </w:rPr>
        <w:t> </w:t>
      </w:r>
      <w:r>
        <w:rPr>
          <w:color w:val="231F20"/>
          <w:w w:val="95"/>
        </w:rPr>
        <w:t>the</w:t>
      </w:r>
      <w:r>
        <w:rPr>
          <w:color w:val="231F20"/>
          <w:spacing w:val="-40"/>
          <w:w w:val="95"/>
        </w:rPr>
        <w:t> </w:t>
      </w:r>
      <w:r>
        <w:rPr>
          <w:color w:val="231F20"/>
          <w:w w:val="95"/>
        </w:rPr>
        <w:t>outlook</w:t>
      </w:r>
      <w:r>
        <w:rPr>
          <w:color w:val="231F20"/>
          <w:spacing w:val="-41"/>
          <w:w w:val="95"/>
        </w:rPr>
        <w:t> </w:t>
      </w:r>
      <w:r>
        <w:rPr>
          <w:color w:val="231F20"/>
          <w:w w:val="95"/>
        </w:rPr>
        <w:t>for</w:t>
      </w:r>
      <w:r>
        <w:rPr>
          <w:color w:val="231F20"/>
          <w:spacing w:val="-41"/>
          <w:w w:val="95"/>
        </w:rPr>
        <w:t> </w:t>
      </w:r>
      <w:r>
        <w:rPr>
          <w:color w:val="231F20"/>
          <w:w w:val="95"/>
        </w:rPr>
        <w:t>domestic</w:t>
      </w:r>
      <w:r>
        <w:rPr>
          <w:color w:val="231F20"/>
          <w:spacing w:val="-39"/>
          <w:w w:val="95"/>
        </w:rPr>
        <w:t> </w:t>
      </w:r>
      <w:r>
        <w:rPr>
          <w:color w:val="231F20"/>
          <w:w w:val="95"/>
        </w:rPr>
        <w:t>energy</w:t>
      </w:r>
    </w:p>
    <w:p>
      <w:pPr>
        <w:spacing w:after="0" w:line="182" w:lineRule="exact"/>
        <w:sectPr>
          <w:type w:val="continuous"/>
          <w:pgSz w:w="11900" w:h="16840"/>
          <w:pgMar w:top="1560" w:bottom="0" w:left="640" w:right="640"/>
          <w:cols w:num="3" w:equalWidth="0">
            <w:col w:w="3829" w:space="40"/>
            <w:col w:w="341" w:space="1119"/>
            <w:col w:w="5291"/>
          </w:cols>
        </w:sectPr>
      </w:pPr>
    </w:p>
    <w:p>
      <w:pPr>
        <w:spacing w:line="244" w:lineRule="auto" w:before="3"/>
        <w:ind w:left="323" w:right="0" w:hanging="171"/>
        <w:jc w:val="left"/>
        <w:rPr>
          <w:sz w:val="11"/>
        </w:rPr>
      </w:pPr>
      <w:r>
        <w:rPr>
          <w:color w:val="231F20"/>
          <w:w w:val="95"/>
          <w:sz w:val="11"/>
        </w:rPr>
        <w:t>(a)</w:t>
      </w:r>
      <w:r>
        <w:rPr>
          <w:color w:val="231F20"/>
          <w:spacing w:val="-13"/>
          <w:w w:val="95"/>
          <w:sz w:val="11"/>
        </w:rPr>
        <w:t> </w:t>
      </w:r>
      <w:r>
        <w:rPr>
          <w:color w:val="231F20"/>
          <w:w w:val="95"/>
          <w:sz w:val="11"/>
        </w:rPr>
        <w:t>Data</w:t>
      </w:r>
      <w:r>
        <w:rPr>
          <w:color w:val="231F20"/>
          <w:spacing w:val="-21"/>
          <w:w w:val="95"/>
          <w:sz w:val="11"/>
        </w:rPr>
        <w:t> </w:t>
      </w:r>
      <w:r>
        <w:rPr>
          <w:color w:val="231F20"/>
          <w:w w:val="95"/>
          <w:sz w:val="11"/>
        </w:rPr>
        <w:t>refer</w:t>
      </w:r>
      <w:r>
        <w:rPr>
          <w:color w:val="231F20"/>
          <w:spacing w:val="-23"/>
          <w:w w:val="95"/>
          <w:sz w:val="11"/>
        </w:rPr>
        <w:t> </w:t>
      </w:r>
      <w:r>
        <w:rPr>
          <w:color w:val="231F20"/>
          <w:w w:val="95"/>
          <w:sz w:val="11"/>
        </w:rPr>
        <w:t>to</w:t>
      </w:r>
      <w:r>
        <w:rPr>
          <w:color w:val="231F20"/>
          <w:spacing w:val="-23"/>
          <w:w w:val="95"/>
          <w:sz w:val="11"/>
        </w:rPr>
        <w:t> </w:t>
      </w:r>
      <w:r>
        <w:rPr>
          <w:color w:val="231F20"/>
          <w:w w:val="95"/>
          <w:sz w:val="11"/>
        </w:rPr>
        <w:t>the</w:t>
      </w:r>
      <w:r>
        <w:rPr>
          <w:color w:val="231F20"/>
          <w:spacing w:val="-21"/>
          <w:w w:val="95"/>
          <w:sz w:val="11"/>
        </w:rPr>
        <w:t> </w:t>
      </w:r>
      <w:r>
        <w:rPr>
          <w:color w:val="231F20"/>
          <w:w w:val="95"/>
          <w:sz w:val="11"/>
        </w:rPr>
        <w:t>price</w:t>
      </w:r>
      <w:r>
        <w:rPr>
          <w:color w:val="231F20"/>
          <w:spacing w:val="-23"/>
          <w:w w:val="95"/>
          <w:sz w:val="11"/>
        </w:rPr>
        <w:t> </w:t>
      </w:r>
      <w:r>
        <w:rPr>
          <w:color w:val="231F20"/>
          <w:w w:val="95"/>
          <w:sz w:val="11"/>
        </w:rPr>
        <w:t>of</w:t>
      </w:r>
      <w:r>
        <w:rPr>
          <w:color w:val="231F20"/>
          <w:spacing w:val="-23"/>
          <w:w w:val="95"/>
          <w:sz w:val="11"/>
        </w:rPr>
        <w:t> </w:t>
      </w:r>
      <w:r>
        <w:rPr>
          <w:color w:val="231F20"/>
          <w:w w:val="95"/>
          <w:sz w:val="11"/>
        </w:rPr>
        <w:t>West</w:t>
      </w:r>
      <w:r>
        <w:rPr>
          <w:color w:val="231F20"/>
          <w:spacing w:val="-25"/>
          <w:w w:val="95"/>
          <w:sz w:val="11"/>
        </w:rPr>
        <w:t> </w:t>
      </w:r>
      <w:r>
        <w:rPr>
          <w:color w:val="231F20"/>
          <w:w w:val="95"/>
          <w:sz w:val="11"/>
        </w:rPr>
        <w:t>Texas</w:t>
      </w:r>
      <w:r>
        <w:rPr>
          <w:color w:val="231F20"/>
          <w:spacing w:val="-21"/>
          <w:w w:val="95"/>
          <w:sz w:val="11"/>
        </w:rPr>
        <w:t> </w:t>
      </w:r>
      <w:r>
        <w:rPr>
          <w:color w:val="231F20"/>
          <w:w w:val="95"/>
          <w:sz w:val="11"/>
        </w:rPr>
        <w:t>Intermediate</w:t>
      </w:r>
      <w:r>
        <w:rPr>
          <w:color w:val="231F20"/>
          <w:spacing w:val="-22"/>
          <w:w w:val="95"/>
          <w:sz w:val="11"/>
        </w:rPr>
        <w:t> </w:t>
      </w:r>
      <w:r>
        <w:rPr>
          <w:color w:val="231F20"/>
          <w:w w:val="95"/>
          <w:sz w:val="11"/>
        </w:rPr>
        <w:t>crude</w:t>
      </w:r>
      <w:r>
        <w:rPr>
          <w:color w:val="231F20"/>
          <w:spacing w:val="-23"/>
          <w:w w:val="95"/>
          <w:sz w:val="11"/>
        </w:rPr>
        <w:t> </w:t>
      </w:r>
      <w:r>
        <w:rPr>
          <w:color w:val="231F20"/>
          <w:w w:val="95"/>
          <w:sz w:val="11"/>
        </w:rPr>
        <w:t>oil.</w:t>
      </w:r>
      <w:r>
        <w:rPr>
          <w:color w:val="231F20"/>
          <w:spacing w:val="-14"/>
          <w:w w:val="95"/>
          <w:sz w:val="11"/>
        </w:rPr>
        <w:t> </w:t>
      </w:r>
      <w:r>
        <w:rPr>
          <w:color w:val="231F20"/>
          <w:w w:val="95"/>
          <w:sz w:val="11"/>
        </w:rPr>
        <w:t>These</w:t>
      </w:r>
      <w:r>
        <w:rPr>
          <w:color w:val="231F20"/>
          <w:spacing w:val="-21"/>
          <w:w w:val="95"/>
          <w:sz w:val="11"/>
        </w:rPr>
        <w:t> </w:t>
      </w:r>
      <w:r>
        <w:rPr>
          <w:color w:val="231F20"/>
          <w:w w:val="95"/>
          <w:sz w:val="11"/>
        </w:rPr>
        <w:t>calculations</w:t>
      </w:r>
      <w:r>
        <w:rPr>
          <w:color w:val="231F20"/>
          <w:spacing w:val="-22"/>
          <w:w w:val="95"/>
          <w:sz w:val="11"/>
        </w:rPr>
        <w:t> </w:t>
      </w:r>
      <w:r>
        <w:rPr>
          <w:color w:val="231F20"/>
          <w:w w:val="95"/>
          <w:sz w:val="11"/>
        </w:rPr>
        <w:t>use</w:t>
      </w:r>
      <w:r>
        <w:rPr>
          <w:color w:val="231F20"/>
          <w:spacing w:val="-23"/>
          <w:w w:val="95"/>
          <w:sz w:val="11"/>
        </w:rPr>
        <w:t> </w:t>
      </w:r>
      <w:r>
        <w:rPr>
          <w:color w:val="231F20"/>
          <w:w w:val="95"/>
          <w:sz w:val="11"/>
        </w:rPr>
        <w:t>options </w:t>
      </w:r>
      <w:r>
        <w:rPr>
          <w:color w:val="231F20"/>
          <w:sz w:val="11"/>
        </w:rPr>
        <w:t>data and assume that investors are risk-neutral. For more details, see Clews, R, </w:t>
      </w:r>
      <w:r>
        <w:rPr>
          <w:color w:val="231F20"/>
          <w:w w:val="90"/>
          <w:sz w:val="11"/>
        </w:rPr>
        <w:t>Panigirtzoglou,</w:t>
      </w:r>
      <w:r>
        <w:rPr>
          <w:color w:val="231F20"/>
          <w:spacing w:val="-8"/>
          <w:w w:val="90"/>
          <w:sz w:val="11"/>
        </w:rPr>
        <w:t> </w:t>
      </w:r>
      <w:r>
        <w:rPr>
          <w:color w:val="231F20"/>
          <w:w w:val="90"/>
          <w:sz w:val="11"/>
        </w:rPr>
        <w:t>N</w:t>
      </w:r>
      <w:r>
        <w:rPr>
          <w:color w:val="231F20"/>
          <w:spacing w:val="-8"/>
          <w:w w:val="90"/>
          <w:sz w:val="11"/>
        </w:rPr>
        <w:t> </w:t>
      </w:r>
      <w:r>
        <w:rPr>
          <w:color w:val="231F20"/>
          <w:w w:val="90"/>
          <w:sz w:val="11"/>
        </w:rPr>
        <w:t>and</w:t>
      </w:r>
      <w:r>
        <w:rPr>
          <w:color w:val="231F20"/>
          <w:spacing w:val="-8"/>
          <w:w w:val="90"/>
          <w:sz w:val="11"/>
        </w:rPr>
        <w:t> </w:t>
      </w:r>
      <w:r>
        <w:rPr>
          <w:color w:val="231F20"/>
          <w:w w:val="90"/>
          <w:sz w:val="11"/>
        </w:rPr>
        <w:t>Proudman,</w:t>
      </w:r>
      <w:r>
        <w:rPr>
          <w:color w:val="231F20"/>
          <w:spacing w:val="-12"/>
          <w:w w:val="90"/>
          <w:sz w:val="11"/>
        </w:rPr>
        <w:t> </w:t>
      </w:r>
      <w:r>
        <w:rPr>
          <w:color w:val="231F20"/>
          <w:w w:val="90"/>
          <w:sz w:val="11"/>
        </w:rPr>
        <w:t>J</w:t>
      </w:r>
      <w:r>
        <w:rPr>
          <w:color w:val="231F20"/>
          <w:spacing w:val="-7"/>
          <w:w w:val="90"/>
          <w:sz w:val="11"/>
        </w:rPr>
        <w:t> </w:t>
      </w:r>
      <w:r>
        <w:rPr>
          <w:color w:val="231F20"/>
          <w:w w:val="90"/>
          <w:sz w:val="11"/>
        </w:rPr>
        <w:t>(2000),</w:t>
      </w:r>
      <w:r>
        <w:rPr>
          <w:color w:val="231F20"/>
          <w:spacing w:val="-8"/>
          <w:w w:val="90"/>
          <w:sz w:val="11"/>
        </w:rPr>
        <w:t> </w:t>
      </w:r>
      <w:r>
        <w:rPr>
          <w:color w:val="231F20"/>
          <w:w w:val="90"/>
          <w:sz w:val="11"/>
        </w:rPr>
        <w:t>‘Recent</w:t>
      </w:r>
      <w:r>
        <w:rPr>
          <w:color w:val="231F20"/>
          <w:spacing w:val="-11"/>
          <w:w w:val="90"/>
          <w:sz w:val="11"/>
        </w:rPr>
        <w:t> </w:t>
      </w:r>
      <w:r>
        <w:rPr>
          <w:color w:val="231F20"/>
          <w:w w:val="90"/>
          <w:sz w:val="11"/>
        </w:rPr>
        <w:t>developments</w:t>
      </w:r>
      <w:r>
        <w:rPr>
          <w:color w:val="231F20"/>
          <w:spacing w:val="-8"/>
          <w:w w:val="90"/>
          <w:sz w:val="11"/>
        </w:rPr>
        <w:t> </w:t>
      </w:r>
      <w:r>
        <w:rPr>
          <w:color w:val="231F20"/>
          <w:w w:val="90"/>
          <w:sz w:val="11"/>
        </w:rPr>
        <w:t>in</w:t>
      </w:r>
      <w:r>
        <w:rPr>
          <w:color w:val="231F20"/>
          <w:spacing w:val="-8"/>
          <w:w w:val="90"/>
          <w:sz w:val="11"/>
        </w:rPr>
        <w:t> </w:t>
      </w:r>
      <w:r>
        <w:rPr>
          <w:color w:val="231F20"/>
          <w:w w:val="90"/>
          <w:sz w:val="11"/>
        </w:rPr>
        <w:t>extracting</w:t>
      </w:r>
      <w:r>
        <w:rPr>
          <w:color w:val="231F20"/>
          <w:spacing w:val="-8"/>
          <w:w w:val="90"/>
          <w:sz w:val="11"/>
        </w:rPr>
        <w:t> </w:t>
      </w:r>
      <w:r>
        <w:rPr>
          <w:color w:val="231F20"/>
          <w:w w:val="90"/>
          <w:sz w:val="11"/>
        </w:rPr>
        <w:t>information </w:t>
      </w:r>
      <w:r>
        <w:rPr>
          <w:color w:val="231F20"/>
          <w:sz w:val="11"/>
        </w:rPr>
        <w:t>from</w:t>
      </w:r>
      <w:r>
        <w:rPr>
          <w:color w:val="231F20"/>
          <w:spacing w:val="-26"/>
          <w:sz w:val="11"/>
        </w:rPr>
        <w:t> </w:t>
      </w:r>
      <w:r>
        <w:rPr>
          <w:color w:val="231F20"/>
          <w:sz w:val="11"/>
        </w:rPr>
        <w:t>options</w:t>
      </w:r>
      <w:r>
        <w:rPr>
          <w:color w:val="231F20"/>
          <w:spacing w:val="-24"/>
          <w:sz w:val="11"/>
        </w:rPr>
        <w:t> </w:t>
      </w:r>
      <w:r>
        <w:rPr>
          <w:color w:val="231F20"/>
          <w:sz w:val="11"/>
        </w:rPr>
        <w:t>markets’,</w:t>
      </w:r>
      <w:r>
        <w:rPr>
          <w:color w:val="231F20"/>
          <w:spacing w:val="-24"/>
          <w:sz w:val="11"/>
        </w:rPr>
        <w:t> </w:t>
      </w:r>
      <w:r>
        <w:rPr>
          <w:i/>
          <w:color w:val="231F20"/>
          <w:sz w:val="11"/>
        </w:rPr>
        <w:t>Bank</w:t>
      </w:r>
      <w:r>
        <w:rPr>
          <w:i/>
          <w:color w:val="231F20"/>
          <w:spacing w:val="-27"/>
          <w:sz w:val="11"/>
        </w:rPr>
        <w:t> </w:t>
      </w:r>
      <w:r>
        <w:rPr>
          <w:i/>
          <w:color w:val="231F20"/>
          <w:sz w:val="11"/>
        </w:rPr>
        <w:t>of</w:t>
      </w:r>
      <w:r>
        <w:rPr>
          <w:i/>
          <w:color w:val="231F20"/>
          <w:spacing w:val="-26"/>
          <w:sz w:val="11"/>
        </w:rPr>
        <w:t> </w:t>
      </w:r>
      <w:r>
        <w:rPr>
          <w:i/>
          <w:color w:val="231F20"/>
          <w:sz w:val="11"/>
        </w:rPr>
        <w:t>England</w:t>
      </w:r>
      <w:r>
        <w:rPr>
          <w:i/>
          <w:color w:val="231F20"/>
          <w:spacing w:val="-27"/>
          <w:sz w:val="11"/>
        </w:rPr>
        <w:t> </w:t>
      </w:r>
      <w:r>
        <w:rPr>
          <w:i/>
          <w:color w:val="231F20"/>
          <w:sz w:val="11"/>
        </w:rPr>
        <w:t>Quarterly</w:t>
      </w:r>
      <w:r>
        <w:rPr>
          <w:i/>
          <w:color w:val="231F20"/>
          <w:spacing w:val="-26"/>
          <w:sz w:val="11"/>
        </w:rPr>
        <w:t> </w:t>
      </w:r>
      <w:r>
        <w:rPr>
          <w:i/>
          <w:color w:val="231F20"/>
          <w:sz w:val="11"/>
        </w:rPr>
        <w:t>Bulletin</w:t>
      </w:r>
      <w:r>
        <w:rPr>
          <w:color w:val="231F20"/>
          <w:sz w:val="11"/>
        </w:rPr>
        <w:t>,</w:t>
      </w:r>
      <w:r>
        <w:rPr>
          <w:color w:val="231F20"/>
          <w:spacing w:val="-24"/>
          <w:sz w:val="11"/>
        </w:rPr>
        <w:t> </w:t>
      </w:r>
      <w:r>
        <w:rPr>
          <w:color w:val="231F20"/>
          <w:sz w:val="11"/>
        </w:rPr>
        <w:t>February,</w:t>
      </w:r>
      <w:r>
        <w:rPr>
          <w:color w:val="231F20"/>
          <w:spacing w:val="-24"/>
          <w:sz w:val="11"/>
        </w:rPr>
        <w:t> </w:t>
      </w:r>
      <w:r>
        <w:rPr>
          <w:color w:val="231F20"/>
          <w:sz w:val="11"/>
        </w:rPr>
        <w:t>pages</w:t>
      </w:r>
      <w:r>
        <w:rPr>
          <w:color w:val="231F20"/>
          <w:spacing w:val="-25"/>
          <w:sz w:val="11"/>
        </w:rPr>
        <w:t> </w:t>
      </w:r>
      <w:r>
        <w:rPr>
          <w:color w:val="231F20"/>
          <w:sz w:val="11"/>
        </w:rPr>
        <w:t>50–60.</w:t>
      </w:r>
    </w:p>
    <w:p>
      <w:pPr>
        <w:pStyle w:val="BodyText"/>
        <w:spacing w:before="3"/>
        <w:rPr>
          <w:sz w:val="18"/>
        </w:rPr>
      </w:pPr>
    </w:p>
    <w:p>
      <w:pPr>
        <w:pStyle w:val="BodyText"/>
        <w:spacing w:line="20" w:lineRule="exact"/>
        <w:ind w:left="160" w:right="-144"/>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67" w:right="0" w:firstLine="0"/>
        <w:jc w:val="left"/>
        <w:rPr>
          <w:sz w:val="18"/>
        </w:rPr>
      </w:pPr>
      <w:r>
        <w:rPr>
          <w:color w:val="A70740"/>
          <w:sz w:val="18"/>
        </w:rPr>
        <w:t>Chart 4.5 </w:t>
      </w:r>
      <w:r>
        <w:rPr>
          <w:color w:val="231F20"/>
          <w:sz w:val="18"/>
        </w:rPr>
        <w:t>Wholesale gas and domestic energy prices</w:t>
      </w:r>
    </w:p>
    <w:p>
      <w:pPr>
        <w:pStyle w:val="BodyText"/>
        <w:spacing w:line="268" w:lineRule="auto" w:before="77"/>
        <w:ind w:left="153" w:right="243"/>
        <w:jc w:val="both"/>
      </w:pPr>
      <w:r>
        <w:rPr/>
        <w:br w:type="column"/>
      </w:r>
      <w:r>
        <w:rPr>
          <w:color w:val="231F20"/>
          <w:w w:val="90"/>
        </w:rPr>
        <w:t>tariffs.</w:t>
      </w:r>
      <w:r>
        <w:rPr>
          <w:color w:val="231F20"/>
          <w:spacing w:val="16"/>
          <w:w w:val="90"/>
        </w:rPr>
        <w:t> </w:t>
      </w:r>
      <w:r>
        <w:rPr>
          <w:color w:val="231F20"/>
          <w:w w:val="90"/>
        </w:rPr>
        <w:t>In</w:t>
      </w:r>
      <w:r>
        <w:rPr>
          <w:color w:val="231F20"/>
          <w:spacing w:val="-22"/>
          <w:w w:val="90"/>
        </w:rPr>
        <w:t> </w:t>
      </w:r>
      <w:r>
        <w:rPr>
          <w:color w:val="231F20"/>
          <w:w w:val="90"/>
        </w:rPr>
        <w:t>the</w:t>
      </w:r>
      <w:r>
        <w:rPr>
          <w:color w:val="231F20"/>
          <w:spacing w:val="-24"/>
          <w:w w:val="90"/>
        </w:rPr>
        <w:t> </w:t>
      </w:r>
      <w:r>
        <w:rPr>
          <w:color w:val="231F20"/>
          <w:w w:val="90"/>
        </w:rPr>
        <w:t>fifteen</w:t>
      </w:r>
      <w:r>
        <w:rPr>
          <w:color w:val="231F20"/>
          <w:spacing w:val="-21"/>
          <w:w w:val="90"/>
        </w:rPr>
        <w:t> </w:t>
      </w:r>
      <w:r>
        <w:rPr>
          <w:color w:val="231F20"/>
          <w:w w:val="90"/>
        </w:rPr>
        <w:t>working</w:t>
      </w:r>
      <w:r>
        <w:rPr>
          <w:color w:val="231F20"/>
          <w:spacing w:val="-23"/>
          <w:w w:val="90"/>
        </w:rPr>
        <w:t> </w:t>
      </w:r>
      <w:r>
        <w:rPr>
          <w:color w:val="231F20"/>
          <w:w w:val="90"/>
        </w:rPr>
        <w:t>days</w:t>
      </w:r>
      <w:r>
        <w:rPr>
          <w:color w:val="231F20"/>
          <w:spacing w:val="-22"/>
          <w:w w:val="90"/>
        </w:rPr>
        <w:t> </w:t>
      </w:r>
      <w:r>
        <w:rPr>
          <w:color w:val="231F20"/>
          <w:w w:val="90"/>
        </w:rPr>
        <w:t>to</w:t>
      </w:r>
      <w:r>
        <w:rPr>
          <w:color w:val="231F20"/>
          <w:spacing w:val="-20"/>
          <w:w w:val="90"/>
        </w:rPr>
        <w:t> </w:t>
      </w:r>
      <w:r>
        <w:rPr>
          <w:color w:val="231F20"/>
          <w:w w:val="90"/>
        </w:rPr>
        <w:t>5</w:t>
      </w:r>
      <w:r>
        <w:rPr>
          <w:color w:val="231F20"/>
          <w:spacing w:val="-19"/>
          <w:w w:val="90"/>
        </w:rPr>
        <w:t> </w:t>
      </w:r>
      <w:r>
        <w:rPr>
          <w:color w:val="231F20"/>
          <w:w w:val="90"/>
        </w:rPr>
        <w:t>November,</w:t>
      </w:r>
      <w:r>
        <w:rPr>
          <w:color w:val="231F20"/>
          <w:spacing w:val="-20"/>
          <w:w w:val="90"/>
        </w:rPr>
        <w:t> </w:t>
      </w:r>
      <w:r>
        <w:rPr>
          <w:color w:val="231F20"/>
          <w:w w:val="90"/>
        </w:rPr>
        <w:t>gas</w:t>
      </w:r>
      <w:r>
        <w:rPr>
          <w:color w:val="231F20"/>
          <w:spacing w:val="-23"/>
          <w:w w:val="90"/>
        </w:rPr>
        <w:t> </w:t>
      </w:r>
      <w:r>
        <w:rPr>
          <w:color w:val="231F20"/>
          <w:w w:val="90"/>
        </w:rPr>
        <w:t>futures </w:t>
      </w:r>
      <w:r>
        <w:rPr>
          <w:color w:val="231F20"/>
          <w:w w:val="95"/>
        </w:rPr>
        <w:t>prices</w:t>
      </w:r>
      <w:r>
        <w:rPr>
          <w:color w:val="231F20"/>
          <w:spacing w:val="-35"/>
          <w:w w:val="95"/>
        </w:rPr>
        <w:t> </w:t>
      </w:r>
      <w:r>
        <w:rPr>
          <w:color w:val="231F20"/>
          <w:w w:val="95"/>
        </w:rPr>
        <w:t>were</w:t>
      </w:r>
      <w:r>
        <w:rPr>
          <w:color w:val="231F20"/>
          <w:spacing w:val="-33"/>
          <w:w w:val="95"/>
        </w:rPr>
        <w:t> </w:t>
      </w:r>
      <w:r>
        <w:rPr>
          <w:color w:val="231F20"/>
          <w:w w:val="95"/>
        </w:rPr>
        <w:t>around</w:t>
      </w:r>
      <w:r>
        <w:rPr>
          <w:color w:val="231F20"/>
          <w:spacing w:val="-34"/>
          <w:w w:val="95"/>
        </w:rPr>
        <w:t> </w:t>
      </w:r>
      <w:r>
        <w:rPr>
          <w:color w:val="231F20"/>
          <w:w w:val="95"/>
        </w:rPr>
        <w:t>25%</w:t>
      </w:r>
      <w:r>
        <w:rPr>
          <w:color w:val="231F20"/>
          <w:spacing w:val="-33"/>
          <w:w w:val="95"/>
        </w:rPr>
        <w:t> </w:t>
      </w:r>
      <w:r>
        <w:rPr>
          <w:color w:val="231F20"/>
          <w:w w:val="95"/>
        </w:rPr>
        <w:t>lower</w:t>
      </w:r>
      <w:r>
        <w:rPr>
          <w:color w:val="231F20"/>
          <w:spacing w:val="-35"/>
          <w:w w:val="95"/>
        </w:rPr>
        <w:t> </w:t>
      </w:r>
      <w:r>
        <w:rPr>
          <w:color w:val="231F20"/>
          <w:w w:val="95"/>
        </w:rPr>
        <w:t>on</w:t>
      </w:r>
      <w:r>
        <w:rPr>
          <w:color w:val="231F20"/>
          <w:spacing w:val="-34"/>
          <w:w w:val="95"/>
        </w:rPr>
        <w:t> </w:t>
      </w:r>
      <w:r>
        <w:rPr>
          <w:color w:val="231F20"/>
          <w:w w:val="95"/>
        </w:rPr>
        <w:t>average</w:t>
      </w:r>
      <w:r>
        <w:rPr>
          <w:color w:val="231F20"/>
          <w:spacing w:val="-35"/>
          <w:w w:val="95"/>
        </w:rPr>
        <w:t> </w:t>
      </w:r>
      <w:r>
        <w:rPr>
          <w:color w:val="231F20"/>
          <w:w w:val="95"/>
        </w:rPr>
        <w:t>than</w:t>
      </w:r>
      <w:r>
        <w:rPr>
          <w:color w:val="231F20"/>
          <w:spacing w:val="-34"/>
          <w:w w:val="95"/>
        </w:rPr>
        <w:t> </w:t>
      </w:r>
      <w:r>
        <w:rPr>
          <w:color w:val="231F20"/>
          <w:w w:val="95"/>
        </w:rPr>
        <w:t>at</w:t>
      </w:r>
      <w:r>
        <w:rPr>
          <w:color w:val="231F20"/>
          <w:spacing w:val="-35"/>
          <w:w w:val="95"/>
        </w:rPr>
        <w:t> </w:t>
      </w:r>
      <w:r>
        <w:rPr>
          <w:color w:val="231F20"/>
          <w:w w:val="95"/>
        </w:rPr>
        <w:t>the</w:t>
      </w:r>
      <w:r>
        <w:rPr>
          <w:color w:val="231F20"/>
          <w:spacing w:val="-36"/>
          <w:w w:val="95"/>
        </w:rPr>
        <w:t> </w:t>
      </w:r>
      <w:r>
        <w:rPr>
          <w:color w:val="231F20"/>
          <w:w w:val="95"/>
        </w:rPr>
        <w:t>time</w:t>
      </w:r>
      <w:r>
        <w:rPr>
          <w:color w:val="231F20"/>
          <w:spacing w:val="-35"/>
          <w:w w:val="95"/>
        </w:rPr>
        <w:t> </w:t>
      </w:r>
      <w:r>
        <w:rPr>
          <w:color w:val="231F20"/>
          <w:w w:val="95"/>
        </w:rPr>
        <w:t>of </w:t>
      </w:r>
      <w:r>
        <w:rPr>
          <w:color w:val="231F20"/>
        </w:rPr>
        <w:t>the August</w:t>
      </w:r>
      <w:r>
        <w:rPr>
          <w:color w:val="231F20"/>
          <w:spacing w:val="-44"/>
        </w:rPr>
        <w:t> </w:t>
      </w:r>
      <w:r>
        <w:rPr>
          <w:i/>
          <w:color w:val="231F20"/>
        </w:rPr>
        <w:t>Report</w:t>
      </w:r>
      <w:r>
        <w:rPr>
          <w:color w:val="231F20"/>
        </w:rPr>
        <w:t>.</w:t>
      </w:r>
    </w:p>
    <w:p>
      <w:pPr>
        <w:spacing w:after="0" w:line="268" w:lineRule="auto"/>
        <w:jc w:val="both"/>
        <w:sectPr>
          <w:type w:val="continuous"/>
          <w:pgSz w:w="11900" w:h="16840"/>
          <w:pgMar w:top="1560" w:bottom="0" w:left="640" w:right="640"/>
          <w:cols w:num="2" w:equalWidth="0">
            <w:col w:w="4398" w:space="931"/>
            <w:col w:w="5291"/>
          </w:cols>
        </w:sectPr>
      </w:pPr>
    </w:p>
    <w:p>
      <w:pPr>
        <w:spacing w:line="140" w:lineRule="atLeast" w:before="81"/>
        <w:ind w:left="379" w:right="-8" w:firstLine="0"/>
        <w:jc w:val="left"/>
        <w:rPr>
          <w:sz w:val="12"/>
        </w:rPr>
      </w:pPr>
      <w:r>
        <w:rPr>
          <w:color w:val="231F20"/>
          <w:w w:val="95"/>
          <w:sz w:val="12"/>
        </w:rPr>
        <w:t>Contribution to annual CPI </w:t>
      </w:r>
      <w:r>
        <w:rPr>
          <w:color w:val="231F20"/>
          <w:w w:val="90"/>
          <w:sz w:val="12"/>
        </w:rPr>
        <w:t>inﬂation (percentage points)</w:t>
      </w:r>
    </w:p>
    <w:p>
      <w:pPr>
        <w:spacing w:line="104" w:lineRule="exact" w:before="0"/>
        <w:ind w:left="176" w:right="0" w:firstLine="0"/>
        <w:jc w:val="left"/>
        <w:rPr>
          <w:sz w:val="12"/>
        </w:rPr>
      </w:pPr>
      <w:r>
        <w:rPr/>
        <w:pict>
          <v:group style="position:absolute;margin-left:51.900002pt;margin-top:2.022182pt;width:184.3pt;height:141.75pt;mso-position-horizontal-relative:page;mso-position-vertical-relative:paragraph;z-index:15842816" coordorigin="1038,40" coordsize="3686,2835">
            <v:shape style="position:absolute;left:1043;top:45;width:3681;height:2830" coordorigin="1043,45" coordsize="3681,2830" path="m4718,2870l1043,2870,1043,45,4718,45,4718,2870xm4610,2588l4723,2588m4610,2307l4723,2307m4610,2022l4723,2022m4610,1741l4723,1741m4610,1456l4723,1456m4610,1170l4723,1170m4610,890l4723,890m4610,604l4723,604m4610,324l4723,324m1206,2875l1206,2762m1827,2875l1827,2762m2444,2875l2444,2762m3062,2875l3062,2762m3679,2875l3679,2762m4300,2875l4300,2762e" filled="false" stroked="true" strokeweight=".5pt" strokecolor="#231f20">
              <v:path arrowok="t"/>
              <v:stroke dashstyle="solid"/>
            </v:shape>
            <v:shape style="position:absolute;left:1198;top:372;width:2986;height:2350" coordorigin="1199,372" coordsize="2986,2350" path="m1199,1553l1247,1601,1299,1596,1351,1628,1403,1666,1455,1671,1507,1709,1559,1655,1611,1558,1663,1601,1712,1666,1768,1731,1820,1758,1864,1661,1916,1569,2020,1504,2073,1483,2125,1450,2177,1488,2229,1574,2281,1547,2333,1310,2385,1068,2437,906,2485,944,2537,955,2586,992,2638,1041,2690,1100,2742,1116,2794,1149,2846,1154,2898,1240,2950,1623,3002,1962,3054,2167,3103,2340,3155,2539,3203,2615,3259,2647,3307,2668,3359,2706,3411,2722,3463,2706,3515,2642,3567,2561,3619,2415,3671,2248,3720,2016,3772,1666,3824,1343,3928,879,3980,653,4032,480,4084,372,4136,486,4185,523e" filled="false" stroked="true" strokeweight="1pt" strokecolor="#59b6e7">
              <v:path arrowok="t"/>
              <v:stroke dashstyle="solid"/>
            </v:shape>
            <v:shape style="position:absolute;left:4240;top:588;width:305;height:879" coordorigin="4240,588" coordsize="305,879" path="m4240,588l4292,690,4337,798,4393,933,4441,1154,4493,1305,4545,1467e" filled="false" stroked="true" strokeweight="1.0pt" strokecolor="#59b6e7">
              <v:path arrowok="t"/>
              <v:stroke dashstyle="dash"/>
            </v:shape>
            <v:shape style="position:absolute;left:1038;top:604;width:114;height:1704" coordorigin="1038,604" coordsize="114,1704" path="m1038,2307l1151,2307m1038,1741l1151,1741m1038,1170l1151,1170m1038,604l1151,604e" filled="false" stroked="true" strokeweight=".5pt" strokecolor="#231f20">
              <v:path arrowok="t"/>
              <v:stroke dashstyle="solid"/>
            </v:shape>
            <v:shape style="position:absolute;left:1198;top:350;width:2886;height:2329" coordorigin="1199,351" coordsize="2886,2329" path="m1199,2183l1247,2183,1299,2140,1351,2054,1403,2038,1455,2054,1507,2054,1559,2038,1611,2027,1663,1968,1712,1898,1768,1844,1820,1785,1864,1785,1916,1801,2020,1855,2073,1828,2125,1828,2177,1844,2229,1812,2281,1758,2333,1741,2385,1758,2437,1768,2485,1758,2537,1671,2586,1461,2638,1235,2690,1132,2742,1089,2794,1079,2846,1046,2898,1003,3002,949,3054,965,3103,992,3155,1132,3203,1461,3259,1812,3307,2027,3359,2167,3411,2253,3463,2340,3515,2507,3567,2593,3619,2679,3671,2663,3720,2140,3772,2097,3824,1855,3876,1715,3980,1488,4032,1105,4084,351e" filled="false" stroked="true" strokeweight="1pt" strokecolor="#a4694b">
              <v:path arrowok="t"/>
              <v:stroke dashstyle="solid"/>
            </v:shape>
            <v:shape style="position:absolute;left:1376;top:659;width:1087;height:320" type="#_x0000_t202" filled="false" stroked="false">
              <v:textbox inset="0,0,0,0">
                <w:txbxContent>
                  <w:p>
                    <w:pPr>
                      <w:spacing w:line="247" w:lineRule="auto" w:before="3"/>
                      <w:ind w:left="54" w:right="3" w:hanging="55"/>
                      <w:jc w:val="left"/>
                      <w:rPr>
                        <w:sz w:val="12"/>
                      </w:rPr>
                    </w:pPr>
                    <w:r>
                      <w:rPr>
                        <w:color w:val="231F20"/>
                        <w:w w:val="90"/>
                        <w:sz w:val="12"/>
                      </w:rPr>
                      <w:t>Wholesale gas price</w:t>
                    </w:r>
                    <w:r>
                      <w:rPr>
                        <w:color w:val="231F20"/>
                        <w:w w:val="90"/>
                        <w:position w:val="4"/>
                        <w:sz w:val="11"/>
                      </w:rPr>
                      <w:t>(a) </w:t>
                    </w:r>
                    <w:r>
                      <w:rPr>
                        <w:color w:val="231F20"/>
                        <w:sz w:val="12"/>
                      </w:rPr>
                      <w:t>(right-hand scale)</w:t>
                    </w:r>
                  </w:p>
                </w:txbxContent>
              </v:textbox>
              <w10:wrap type="none"/>
            </v:shape>
            <v:shape style="position:absolute;left:1263;top:2184;width:1382;height:288" type="#_x0000_t202" filled="false" stroked="false">
              <v:textbox inset="0,0,0,0">
                <w:txbxContent>
                  <w:p>
                    <w:pPr>
                      <w:spacing w:line="204" w:lineRule="auto" w:before="18"/>
                      <w:ind w:left="54" w:right="13" w:hanging="55"/>
                      <w:jc w:val="left"/>
                      <w:rPr>
                        <w:sz w:val="12"/>
                      </w:rPr>
                    </w:pPr>
                    <w:r>
                      <w:rPr>
                        <w:color w:val="231F20"/>
                        <w:w w:val="90"/>
                        <w:sz w:val="12"/>
                      </w:rPr>
                      <w:t>CPI</w:t>
                    </w:r>
                    <w:r>
                      <w:rPr>
                        <w:color w:val="231F20"/>
                        <w:spacing w:val="-13"/>
                        <w:w w:val="90"/>
                        <w:sz w:val="12"/>
                      </w:rPr>
                      <w:t> </w:t>
                    </w:r>
                    <w:r>
                      <w:rPr>
                        <w:color w:val="231F20"/>
                        <w:w w:val="90"/>
                        <w:sz w:val="12"/>
                      </w:rPr>
                      <w:t>electricity,</w:t>
                    </w:r>
                    <w:r>
                      <w:rPr>
                        <w:color w:val="231F20"/>
                        <w:spacing w:val="-13"/>
                        <w:w w:val="90"/>
                        <w:sz w:val="12"/>
                      </w:rPr>
                      <w:t> </w:t>
                    </w:r>
                    <w:r>
                      <w:rPr>
                        <w:color w:val="231F20"/>
                        <w:w w:val="90"/>
                        <w:sz w:val="12"/>
                      </w:rPr>
                      <w:t>gas</w:t>
                    </w:r>
                    <w:r>
                      <w:rPr>
                        <w:color w:val="231F20"/>
                        <w:spacing w:val="-12"/>
                        <w:w w:val="90"/>
                        <w:sz w:val="12"/>
                      </w:rPr>
                      <w:t> </w:t>
                    </w:r>
                    <w:r>
                      <w:rPr>
                        <w:color w:val="231F20"/>
                        <w:w w:val="90"/>
                        <w:sz w:val="12"/>
                      </w:rPr>
                      <w:t>and</w:t>
                    </w:r>
                    <w:r>
                      <w:rPr>
                        <w:color w:val="231F20"/>
                        <w:spacing w:val="-13"/>
                        <w:w w:val="90"/>
                        <w:sz w:val="12"/>
                      </w:rPr>
                      <w:t> </w:t>
                    </w:r>
                    <w:r>
                      <w:rPr>
                        <w:color w:val="231F20"/>
                        <w:spacing w:val="-3"/>
                        <w:w w:val="90"/>
                        <w:sz w:val="12"/>
                      </w:rPr>
                      <w:t>other </w:t>
                    </w:r>
                    <w:r>
                      <w:rPr>
                        <w:color w:val="231F20"/>
                        <w:w w:val="95"/>
                        <w:sz w:val="12"/>
                      </w:rPr>
                      <w:t>fuels</w:t>
                    </w:r>
                    <w:r>
                      <w:rPr>
                        <w:color w:val="231F20"/>
                        <w:w w:val="95"/>
                        <w:position w:val="4"/>
                        <w:sz w:val="11"/>
                      </w:rPr>
                      <w:t>(b)</w:t>
                    </w:r>
                    <w:r>
                      <w:rPr>
                        <w:color w:val="231F20"/>
                        <w:spacing w:val="-18"/>
                        <w:w w:val="95"/>
                        <w:position w:val="4"/>
                        <w:sz w:val="11"/>
                      </w:rPr>
                      <w:t> </w:t>
                    </w:r>
                    <w:r>
                      <w:rPr>
                        <w:color w:val="231F20"/>
                        <w:w w:val="95"/>
                        <w:sz w:val="12"/>
                      </w:rPr>
                      <w:t>(left-hand</w:t>
                    </w:r>
                    <w:r>
                      <w:rPr>
                        <w:color w:val="231F20"/>
                        <w:spacing w:val="-19"/>
                        <w:w w:val="95"/>
                        <w:sz w:val="12"/>
                      </w:rPr>
                      <w:t> </w:t>
                    </w:r>
                    <w:r>
                      <w:rPr>
                        <w:color w:val="231F20"/>
                        <w:w w:val="95"/>
                        <w:sz w:val="12"/>
                      </w:rPr>
                      <w:t>scale)</w:t>
                    </w:r>
                  </w:p>
                </w:txbxContent>
              </v:textbox>
              <w10:wrap type="none"/>
            </v:shape>
            <w10:wrap type="none"/>
          </v:group>
        </w:pict>
      </w:r>
      <w:r>
        <w:rPr>
          <w:color w:val="231F20"/>
          <w:w w:val="90"/>
          <w:sz w:val="12"/>
        </w:rPr>
        <w:t>1.6</w:t>
      </w:r>
    </w:p>
    <w:p>
      <w:pPr>
        <w:pStyle w:val="BodyText"/>
        <w:rPr>
          <w:sz w:val="14"/>
        </w:rPr>
      </w:pPr>
    </w:p>
    <w:p>
      <w:pPr>
        <w:pStyle w:val="BodyText"/>
        <w:rPr>
          <w:sz w:val="14"/>
        </w:rPr>
      </w:pPr>
    </w:p>
    <w:p>
      <w:pPr>
        <w:spacing w:before="101"/>
        <w:ind w:left="178" w:right="0" w:firstLine="0"/>
        <w:jc w:val="left"/>
        <w:rPr>
          <w:sz w:val="12"/>
        </w:rPr>
      </w:pPr>
      <w:r>
        <w:rPr>
          <w:color w:val="231F20"/>
          <w:w w:val="90"/>
          <w:sz w:val="12"/>
        </w:rPr>
        <w:t>1.2</w:t>
      </w:r>
    </w:p>
    <w:p>
      <w:pPr>
        <w:pStyle w:val="BodyText"/>
        <w:rPr>
          <w:sz w:val="14"/>
        </w:rPr>
      </w:pPr>
    </w:p>
    <w:p>
      <w:pPr>
        <w:pStyle w:val="BodyText"/>
        <w:rPr>
          <w:sz w:val="14"/>
        </w:rPr>
      </w:pPr>
    </w:p>
    <w:p>
      <w:pPr>
        <w:spacing w:before="102"/>
        <w:ind w:left="167" w:right="0" w:firstLine="0"/>
        <w:jc w:val="left"/>
        <w:rPr>
          <w:sz w:val="12"/>
        </w:rPr>
      </w:pPr>
      <w:r>
        <w:rPr>
          <w:color w:val="231F20"/>
          <w:sz w:val="12"/>
        </w:rPr>
        <w:t>0.8</w:t>
      </w:r>
    </w:p>
    <w:p>
      <w:pPr>
        <w:pStyle w:val="BodyText"/>
        <w:rPr>
          <w:sz w:val="14"/>
        </w:rPr>
      </w:pPr>
    </w:p>
    <w:p>
      <w:pPr>
        <w:pStyle w:val="BodyText"/>
        <w:rPr>
          <w:sz w:val="14"/>
        </w:rPr>
      </w:pPr>
    </w:p>
    <w:p>
      <w:pPr>
        <w:spacing w:before="107"/>
        <w:ind w:left="167" w:right="0" w:firstLine="0"/>
        <w:jc w:val="left"/>
        <w:rPr>
          <w:sz w:val="12"/>
        </w:rPr>
      </w:pPr>
      <w:r>
        <w:rPr>
          <w:color w:val="231F20"/>
          <w:sz w:val="12"/>
        </w:rPr>
        <w:t>0.4</w:t>
      </w:r>
    </w:p>
    <w:p>
      <w:pPr>
        <w:spacing w:before="117"/>
        <w:ind w:left="237" w:right="0" w:firstLine="0"/>
        <w:jc w:val="left"/>
        <w:rPr>
          <w:sz w:val="16"/>
        </w:rPr>
      </w:pPr>
      <w:r>
        <w:rPr>
          <w:color w:val="231F20"/>
          <w:w w:val="99"/>
          <w:sz w:val="16"/>
        </w:rPr>
        <w:t>+</w:t>
      </w:r>
    </w:p>
    <w:p>
      <w:pPr>
        <w:spacing w:before="123"/>
        <w:ind w:left="167" w:right="0" w:firstLine="0"/>
        <w:jc w:val="left"/>
        <w:rPr>
          <w:sz w:val="12"/>
        </w:rPr>
      </w:pPr>
      <w:r>
        <w:rPr>
          <w:color w:val="231F20"/>
          <w:sz w:val="12"/>
        </w:rPr>
        <w:t>0.0</w:t>
      </w:r>
    </w:p>
    <w:p>
      <w:pPr>
        <w:spacing w:before="118"/>
        <w:ind w:left="243" w:right="0" w:firstLine="0"/>
        <w:jc w:val="left"/>
        <w:rPr>
          <w:sz w:val="16"/>
        </w:rPr>
      </w:pPr>
      <w:r>
        <w:rPr>
          <w:color w:val="231F20"/>
          <w:w w:val="122"/>
          <w:sz w:val="16"/>
        </w:rPr>
        <w:t>–</w:t>
      </w:r>
    </w:p>
    <w:p>
      <w:pPr>
        <w:spacing w:line="127" w:lineRule="exact" w:before="123"/>
        <w:ind w:left="167" w:right="0" w:firstLine="0"/>
        <w:jc w:val="left"/>
        <w:rPr>
          <w:sz w:val="12"/>
        </w:rPr>
      </w:pPr>
      <w:r>
        <w:rPr>
          <w:color w:val="231F20"/>
          <w:sz w:val="12"/>
        </w:rPr>
        <w:t>0.4</w:t>
      </w:r>
    </w:p>
    <w:p>
      <w:pPr>
        <w:spacing w:line="140" w:lineRule="atLeast" w:before="80"/>
        <w:ind w:left="167" w:right="184" w:firstLine="120"/>
        <w:jc w:val="left"/>
        <w:rPr>
          <w:sz w:val="12"/>
        </w:rPr>
      </w:pPr>
      <w:r>
        <w:rPr/>
        <w:br w:type="column"/>
      </w:r>
      <w:r>
        <w:rPr>
          <w:color w:val="231F20"/>
          <w:w w:val="90"/>
          <w:sz w:val="12"/>
        </w:rPr>
        <w:t>Percentage change, latest </w:t>
      </w:r>
      <w:r>
        <w:rPr>
          <w:color w:val="231F20"/>
          <w:spacing w:val="-3"/>
          <w:w w:val="90"/>
          <w:sz w:val="12"/>
        </w:rPr>
        <w:t>twelve </w:t>
      </w:r>
      <w:r>
        <w:rPr>
          <w:color w:val="231F20"/>
          <w:w w:val="95"/>
          <w:sz w:val="12"/>
        </w:rPr>
        <w:t>months on previous twelve </w:t>
      </w:r>
      <w:r>
        <w:rPr>
          <w:color w:val="231F20"/>
          <w:spacing w:val="-3"/>
          <w:w w:val="95"/>
          <w:sz w:val="12"/>
        </w:rPr>
        <w:t>months</w:t>
      </w:r>
    </w:p>
    <w:p>
      <w:pPr>
        <w:spacing w:line="100" w:lineRule="exact" w:before="0"/>
        <w:ind w:left="1906" w:right="0" w:firstLine="0"/>
        <w:jc w:val="left"/>
        <w:rPr>
          <w:sz w:val="12"/>
        </w:rPr>
      </w:pPr>
      <w:r>
        <w:rPr>
          <w:color w:val="231F20"/>
          <w:sz w:val="12"/>
        </w:rPr>
        <w:t>140</w:t>
      </w:r>
    </w:p>
    <w:p>
      <w:pPr>
        <w:pStyle w:val="BodyText"/>
        <w:spacing w:before="7"/>
        <w:rPr>
          <w:sz w:val="12"/>
        </w:rPr>
      </w:pPr>
    </w:p>
    <w:p>
      <w:pPr>
        <w:spacing w:before="0"/>
        <w:ind w:left="0" w:right="43" w:firstLine="0"/>
        <w:jc w:val="right"/>
        <w:rPr>
          <w:sz w:val="12"/>
        </w:rPr>
      </w:pPr>
      <w:r>
        <w:rPr>
          <w:color w:val="231F20"/>
          <w:spacing w:val="-1"/>
          <w:w w:val="90"/>
          <w:sz w:val="12"/>
        </w:rPr>
        <w:t>120</w:t>
      </w:r>
    </w:p>
    <w:p>
      <w:pPr>
        <w:pStyle w:val="BodyText"/>
        <w:spacing w:before="1"/>
        <w:rPr>
          <w:sz w:val="12"/>
        </w:rPr>
      </w:pPr>
    </w:p>
    <w:p>
      <w:pPr>
        <w:spacing w:before="0"/>
        <w:ind w:left="0" w:right="40" w:firstLine="0"/>
        <w:jc w:val="right"/>
        <w:rPr>
          <w:sz w:val="12"/>
        </w:rPr>
      </w:pPr>
      <w:r>
        <w:rPr>
          <w:color w:val="231F20"/>
          <w:spacing w:val="-2"/>
          <w:w w:val="95"/>
          <w:sz w:val="12"/>
        </w:rPr>
        <w:t>100</w:t>
      </w:r>
    </w:p>
    <w:p>
      <w:pPr>
        <w:pStyle w:val="BodyText"/>
        <w:spacing w:before="7"/>
        <w:rPr>
          <w:sz w:val="12"/>
        </w:rPr>
      </w:pPr>
    </w:p>
    <w:p>
      <w:pPr>
        <w:spacing w:before="0"/>
        <w:ind w:left="0" w:right="40" w:firstLine="0"/>
        <w:jc w:val="right"/>
        <w:rPr>
          <w:sz w:val="12"/>
        </w:rPr>
      </w:pPr>
      <w:r>
        <w:rPr>
          <w:color w:val="231F20"/>
          <w:spacing w:val="-2"/>
          <w:w w:val="105"/>
          <w:sz w:val="12"/>
        </w:rPr>
        <w:t>80</w:t>
      </w:r>
    </w:p>
    <w:p>
      <w:pPr>
        <w:pStyle w:val="BodyText"/>
        <w:spacing w:before="2"/>
        <w:rPr>
          <w:sz w:val="12"/>
        </w:rPr>
      </w:pPr>
    </w:p>
    <w:p>
      <w:pPr>
        <w:spacing w:before="0"/>
        <w:ind w:left="0" w:right="42" w:firstLine="0"/>
        <w:jc w:val="right"/>
        <w:rPr>
          <w:sz w:val="12"/>
        </w:rPr>
      </w:pPr>
      <w:r>
        <w:rPr>
          <w:color w:val="231F20"/>
          <w:spacing w:val="-1"/>
          <w:sz w:val="12"/>
        </w:rPr>
        <w:t>60</w:t>
      </w:r>
    </w:p>
    <w:p>
      <w:pPr>
        <w:pStyle w:val="BodyText"/>
        <w:spacing w:before="7"/>
        <w:rPr>
          <w:sz w:val="12"/>
        </w:rPr>
      </w:pPr>
    </w:p>
    <w:p>
      <w:pPr>
        <w:spacing w:before="0"/>
        <w:ind w:left="0" w:right="40" w:firstLine="0"/>
        <w:jc w:val="right"/>
        <w:rPr>
          <w:sz w:val="12"/>
        </w:rPr>
      </w:pPr>
      <w:r>
        <w:rPr>
          <w:color w:val="231F20"/>
          <w:spacing w:val="-1"/>
          <w:sz w:val="12"/>
        </w:rPr>
        <w:t>40</w:t>
      </w:r>
    </w:p>
    <w:p>
      <w:pPr>
        <w:pStyle w:val="BodyText"/>
        <w:spacing w:before="7"/>
        <w:rPr>
          <w:sz w:val="12"/>
        </w:rPr>
      </w:pPr>
    </w:p>
    <w:p>
      <w:pPr>
        <w:spacing w:line="127" w:lineRule="exact" w:before="0"/>
        <w:ind w:left="0" w:right="42" w:firstLine="0"/>
        <w:jc w:val="right"/>
        <w:rPr>
          <w:sz w:val="12"/>
        </w:rPr>
      </w:pPr>
      <w:r>
        <w:rPr>
          <w:color w:val="231F20"/>
          <w:spacing w:val="-1"/>
          <w:sz w:val="12"/>
        </w:rPr>
        <w:t>20</w:t>
      </w:r>
    </w:p>
    <w:p>
      <w:pPr>
        <w:spacing w:line="163" w:lineRule="exact" w:before="0"/>
        <w:ind w:left="1917" w:right="0" w:firstLine="0"/>
        <w:jc w:val="left"/>
        <w:rPr>
          <w:sz w:val="16"/>
        </w:rPr>
      </w:pPr>
      <w:r>
        <w:rPr>
          <w:color w:val="231F20"/>
          <w:w w:val="99"/>
          <w:sz w:val="16"/>
        </w:rPr>
        <w:t>+</w:t>
      </w:r>
    </w:p>
    <w:p>
      <w:pPr>
        <w:spacing w:line="118" w:lineRule="exact" w:before="0"/>
        <w:ind w:left="0" w:right="38" w:firstLine="0"/>
        <w:jc w:val="right"/>
        <w:rPr>
          <w:sz w:val="12"/>
        </w:rPr>
      </w:pPr>
      <w:r>
        <w:rPr>
          <w:color w:val="231F20"/>
          <w:w w:val="105"/>
          <w:sz w:val="12"/>
        </w:rPr>
        <w:t>0</w:t>
      </w:r>
    </w:p>
    <w:p>
      <w:pPr>
        <w:spacing w:line="166" w:lineRule="exact" w:before="0"/>
        <w:ind w:left="1923" w:right="0" w:firstLine="0"/>
        <w:jc w:val="left"/>
        <w:rPr>
          <w:sz w:val="16"/>
        </w:rPr>
      </w:pPr>
      <w:r>
        <w:rPr>
          <w:color w:val="231F20"/>
          <w:w w:val="122"/>
          <w:sz w:val="16"/>
        </w:rPr>
        <w:t>–</w:t>
      </w:r>
    </w:p>
    <w:p>
      <w:pPr>
        <w:spacing w:line="131" w:lineRule="exact" w:before="0"/>
        <w:ind w:left="0" w:right="42" w:firstLine="0"/>
        <w:jc w:val="right"/>
        <w:rPr>
          <w:sz w:val="12"/>
        </w:rPr>
      </w:pPr>
      <w:r>
        <w:rPr>
          <w:color w:val="231F20"/>
          <w:spacing w:val="-1"/>
          <w:sz w:val="12"/>
        </w:rPr>
        <w:t>20</w:t>
      </w:r>
    </w:p>
    <w:p>
      <w:pPr>
        <w:pStyle w:val="BodyText"/>
        <w:spacing w:before="1"/>
        <w:rPr>
          <w:sz w:val="12"/>
        </w:rPr>
      </w:pPr>
    </w:p>
    <w:p>
      <w:pPr>
        <w:spacing w:before="1"/>
        <w:ind w:left="0" w:right="40" w:firstLine="0"/>
        <w:jc w:val="right"/>
        <w:rPr>
          <w:sz w:val="12"/>
        </w:rPr>
      </w:pPr>
      <w:r>
        <w:rPr>
          <w:color w:val="231F20"/>
          <w:spacing w:val="-1"/>
          <w:sz w:val="12"/>
        </w:rPr>
        <w:t>40</w:t>
      </w:r>
    </w:p>
    <w:p>
      <w:pPr>
        <w:pStyle w:val="BodyText"/>
        <w:spacing w:before="1"/>
        <w:rPr>
          <w:sz w:val="12"/>
        </w:rPr>
      </w:pPr>
    </w:p>
    <w:p>
      <w:pPr>
        <w:spacing w:line="137" w:lineRule="exact" w:before="1"/>
        <w:ind w:left="0" w:right="42" w:firstLine="0"/>
        <w:jc w:val="right"/>
        <w:rPr>
          <w:sz w:val="12"/>
        </w:rPr>
      </w:pPr>
      <w:r>
        <w:rPr>
          <w:color w:val="231F20"/>
          <w:spacing w:val="-1"/>
          <w:sz w:val="12"/>
        </w:rPr>
        <w:t>60</w:t>
      </w:r>
    </w:p>
    <w:p>
      <w:pPr>
        <w:pStyle w:val="BodyText"/>
        <w:spacing w:line="268" w:lineRule="auto" w:before="71"/>
        <w:ind w:left="167" w:right="196"/>
      </w:pPr>
      <w:r>
        <w:rPr/>
        <w:br w:type="column"/>
      </w:r>
      <w:r>
        <w:rPr>
          <w:color w:val="231F20"/>
          <w:w w:val="90"/>
        </w:rPr>
        <w:t>Past</w:t>
      </w:r>
      <w:r>
        <w:rPr>
          <w:color w:val="231F20"/>
          <w:spacing w:val="-23"/>
          <w:w w:val="90"/>
        </w:rPr>
        <w:t> </w:t>
      </w:r>
      <w:r>
        <w:rPr>
          <w:color w:val="231F20"/>
          <w:w w:val="90"/>
        </w:rPr>
        <w:t>rises</w:t>
      </w:r>
      <w:r>
        <w:rPr>
          <w:color w:val="231F20"/>
          <w:spacing w:val="-22"/>
          <w:w w:val="90"/>
        </w:rPr>
        <w:t> </w:t>
      </w:r>
      <w:r>
        <w:rPr>
          <w:color w:val="231F20"/>
          <w:w w:val="90"/>
        </w:rPr>
        <w:t>in</w:t>
      </w:r>
      <w:r>
        <w:rPr>
          <w:color w:val="231F20"/>
          <w:spacing w:val="-23"/>
          <w:w w:val="90"/>
        </w:rPr>
        <w:t> </w:t>
      </w:r>
      <w:r>
        <w:rPr>
          <w:color w:val="231F20"/>
          <w:w w:val="90"/>
        </w:rPr>
        <w:t>wholesale</w:t>
      </w:r>
      <w:r>
        <w:rPr>
          <w:color w:val="231F20"/>
          <w:spacing w:val="-23"/>
          <w:w w:val="90"/>
        </w:rPr>
        <w:t> </w:t>
      </w:r>
      <w:r>
        <w:rPr>
          <w:color w:val="231F20"/>
          <w:w w:val="90"/>
        </w:rPr>
        <w:t>energy</w:t>
      </w:r>
      <w:r>
        <w:rPr>
          <w:color w:val="231F20"/>
          <w:spacing w:val="-22"/>
          <w:w w:val="90"/>
        </w:rPr>
        <w:t> </w:t>
      </w:r>
      <w:r>
        <w:rPr>
          <w:color w:val="231F20"/>
          <w:w w:val="90"/>
        </w:rPr>
        <w:t>prices</w:t>
      </w:r>
      <w:r>
        <w:rPr>
          <w:color w:val="231F20"/>
          <w:spacing w:val="-22"/>
          <w:w w:val="90"/>
        </w:rPr>
        <w:t> </w:t>
      </w:r>
      <w:r>
        <w:rPr>
          <w:color w:val="231F20"/>
          <w:w w:val="90"/>
        </w:rPr>
        <w:t>led</w:t>
      </w:r>
      <w:r>
        <w:rPr>
          <w:color w:val="231F20"/>
          <w:spacing w:val="-25"/>
          <w:w w:val="90"/>
        </w:rPr>
        <w:t> </w:t>
      </w:r>
      <w:r>
        <w:rPr>
          <w:color w:val="231F20"/>
          <w:w w:val="90"/>
        </w:rPr>
        <w:t>to</w:t>
      </w:r>
      <w:r>
        <w:rPr>
          <w:color w:val="231F20"/>
          <w:spacing w:val="-22"/>
          <w:w w:val="90"/>
        </w:rPr>
        <w:t> </w:t>
      </w:r>
      <w:r>
        <w:rPr>
          <w:color w:val="231F20"/>
          <w:w w:val="90"/>
        </w:rPr>
        <w:t>increases</w:t>
      </w:r>
      <w:r>
        <w:rPr>
          <w:color w:val="231F20"/>
          <w:spacing w:val="-22"/>
          <w:w w:val="90"/>
        </w:rPr>
        <w:t> </w:t>
      </w:r>
      <w:r>
        <w:rPr>
          <w:color w:val="231F20"/>
          <w:w w:val="90"/>
        </w:rPr>
        <w:t>in </w:t>
      </w:r>
      <w:r>
        <w:rPr>
          <w:color w:val="231F20"/>
          <w:w w:val="95"/>
        </w:rPr>
        <w:t>domestic</w:t>
      </w:r>
      <w:r>
        <w:rPr>
          <w:color w:val="231F20"/>
          <w:spacing w:val="-38"/>
          <w:w w:val="95"/>
        </w:rPr>
        <w:t> </w:t>
      </w:r>
      <w:r>
        <w:rPr>
          <w:color w:val="231F20"/>
          <w:w w:val="95"/>
        </w:rPr>
        <w:t>gas</w:t>
      </w:r>
      <w:r>
        <w:rPr>
          <w:color w:val="231F20"/>
          <w:spacing w:val="-37"/>
          <w:w w:val="95"/>
        </w:rPr>
        <w:t> </w:t>
      </w:r>
      <w:r>
        <w:rPr>
          <w:color w:val="231F20"/>
          <w:w w:val="95"/>
        </w:rPr>
        <w:t>and</w:t>
      </w:r>
      <w:r>
        <w:rPr>
          <w:color w:val="231F20"/>
          <w:spacing w:val="-37"/>
          <w:w w:val="95"/>
        </w:rPr>
        <w:t> </w:t>
      </w:r>
      <w:r>
        <w:rPr>
          <w:color w:val="231F20"/>
          <w:w w:val="95"/>
        </w:rPr>
        <w:t>electricity</w:t>
      </w:r>
      <w:r>
        <w:rPr>
          <w:color w:val="231F20"/>
          <w:spacing w:val="-37"/>
          <w:w w:val="95"/>
        </w:rPr>
        <w:t> </w:t>
      </w:r>
      <w:r>
        <w:rPr>
          <w:color w:val="231F20"/>
          <w:w w:val="95"/>
        </w:rPr>
        <w:t>prices</w:t>
      </w:r>
      <w:r>
        <w:rPr>
          <w:color w:val="231F20"/>
          <w:spacing w:val="-39"/>
          <w:w w:val="95"/>
        </w:rPr>
        <w:t> </w:t>
      </w:r>
      <w:r>
        <w:rPr>
          <w:color w:val="231F20"/>
          <w:w w:val="95"/>
        </w:rPr>
        <w:t>over</w:t>
      </w:r>
      <w:r>
        <w:rPr>
          <w:color w:val="231F20"/>
          <w:spacing w:val="-39"/>
          <w:w w:val="95"/>
        </w:rPr>
        <w:t> </w:t>
      </w:r>
      <w:r>
        <w:rPr>
          <w:color w:val="231F20"/>
          <w:w w:val="95"/>
        </w:rPr>
        <w:t>the</w:t>
      </w:r>
      <w:r>
        <w:rPr>
          <w:color w:val="231F20"/>
          <w:spacing w:val="-38"/>
          <w:w w:val="95"/>
        </w:rPr>
        <w:t> </w:t>
      </w:r>
      <w:r>
        <w:rPr>
          <w:color w:val="231F20"/>
          <w:w w:val="95"/>
        </w:rPr>
        <w:t>summer</w:t>
      </w:r>
    </w:p>
    <w:p>
      <w:pPr>
        <w:pStyle w:val="BodyText"/>
        <w:spacing w:line="268" w:lineRule="auto"/>
        <w:ind w:left="167" w:right="278" w:hanging="1"/>
      </w:pPr>
      <w:r>
        <w:rPr>
          <w:color w:val="231F20"/>
          <w:w w:val="95"/>
        </w:rPr>
        <w:t>(Chart</w:t>
      </w:r>
      <w:r>
        <w:rPr>
          <w:color w:val="231F20"/>
          <w:spacing w:val="-42"/>
          <w:w w:val="95"/>
        </w:rPr>
        <w:t> </w:t>
      </w:r>
      <w:r>
        <w:rPr>
          <w:color w:val="231F20"/>
          <w:w w:val="95"/>
        </w:rPr>
        <w:t>4.5),</w:t>
      </w:r>
      <w:r>
        <w:rPr>
          <w:color w:val="231F20"/>
          <w:spacing w:val="-41"/>
          <w:w w:val="95"/>
        </w:rPr>
        <w:t> </w:t>
      </w:r>
      <w:r>
        <w:rPr>
          <w:color w:val="231F20"/>
          <w:w w:val="95"/>
        </w:rPr>
        <w:t>with</w:t>
      </w:r>
      <w:r>
        <w:rPr>
          <w:color w:val="231F20"/>
          <w:spacing w:val="-41"/>
          <w:w w:val="95"/>
        </w:rPr>
        <w:t> </w:t>
      </w:r>
      <w:r>
        <w:rPr>
          <w:color w:val="231F20"/>
          <w:w w:val="95"/>
        </w:rPr>
        <w:t>all</w:t>
      </w:r>
      <w:r>
        <w:rPr>
          <w:color w:val="231F20"/>
          <w:spacing w:val="-43"/>
          <w:w w:val="95"/>
        </w:rPr>
        <w:t> </w:t>
      </w:r>
      <w:r>
        <w:rPr>
          <w:color w:val="231F20"/>
          <w:w w:val="95"/>
        </w:rPr>
        <w:t>the</w:t>
      </w:r>
      <w:r>
        <w:rPr>
          <w:color w:val="231F20"/>
          <w:spacing w:val="-41"/>
          <w:w w:val="95"/>
        </w:rPr>
        <w:t> </w:t>
      </w:r>
      <w:r>
        <w:rPr>
          <w:color w:val="231F20"/>
          <w:w w:val="95"/>
        </w:rPr>
        <w:t>major</w:t>
      </w:r>
      <w:r>
        <w:rPr>
          <w:color w:val="231F20"/>
          <w:spacing w:val="-40"/>
          <w:w w:val="95"/>
        </w:rPr>
        <w:t> </w:t>
      </w:r>
      <w:r>
        <w:rPr>
          <w:color w:val="231F20"/>
          <w:w w:val="95"/>
        </w:rPr>
        <w:t>suppliers</w:t>
      </w:r>
      <w:r>
        <w:rPr>
          <w:color w:val="231F20"/>
          <w:spacing w:val="-41"/>
          <w:w w:val="95"/>
        </w:rPr>
        <w:t> </w:t>
      </w:r>
      <w:r>
        <w:rPr>
          <w:color w:val="231F20"/>
          <w:w w:val="95"/>
        </w:rPr>
        <w:t>increasing</w:t>
      </w:r>
      <w:r>
        <w:rPr>
          <w:color w:val="231F20"/>
          <w:spacing w:val="-43"/>
          <w:w w:val="95"/>
        </w:rPr>
        <w:t> </w:t>
      </w:r>
      <w:r>
        <w:rPr>
          <w:color w:val="231F20"/>
          <w:w w:val="95"/>
        </w:rPr>
        <w:t>tariffs</w:t>
      </w:r>
      <w:r>
        <w:rPr>
          <w:color w:val="231F20"/>
          <w:spacing w:val="-42"/>
          <w:w w:val="95"/>
        </w:rPr>
        <w:t> </w:t>
      </w:r>
      <w:r>
        <w:rPr>
          <w:color w:val="231F20"/>
          <w:w w:val="95"/>
        </w:rPr>
        <w:t>to some</w:t>
      </w:r>
      <w:r>
        <w:rPr>
          <w:color w:val="231F20"/>
          <w:spacing w:val="-34"/>
          <w:w w:val="95"/>
        </w:rPr>
        <w:t> </w:t>
      </w:r>
      <w:r>
        <w:rPr>
          <w:color w:val="231F20"/>
          <w:w w:val="95"/>
        </w:rPr>
        <w:t>degree.</w:t>
      </w:r>
      <w:r>
        <w:rPr>
          <w:color w:val="231F20"/>
          <w:spacing w:val="-12"/>
          <w:w w:val="95"/>
        </w:rPr>
        <w:t> </w:t>
      </w:r>
      <w:r>
        <w:rPr>
          <w:color w:val="231F20"/>
          <w:w w:val="95"/>
        </w:rPr>
        <w:t>That</w:t>
      </w:r>
      <w:r>
        <w:rPr>
          <w:color w:val="231F20"/>
          <w:spacing w:val="-33"/>
          <w:w w:val="95"/>
        </w:rPr>
        <w:t> </w:t>
      </w:r>
      <w:r>
        <w:rPr>
          <w:color w:val="231F20"/>
          <w:w w:val="95"/>
        </w:rPr>
        <w:t>was</w:t>
      </w:r>
      <w:r>
        <w:rPr>
          <w:color w:val="231F20"/>
          <w:spacing w:val="-31"/>
          <w:w w:val="95"/>
        </w:rPr>
        <w:t> </w:t>
      </w:r>
      <w:r>
        <w:rPr>
          <w:color w:val="231F20"/>
          <w:w w:val="95"/>
        </w:rPr>
        <w:t>reflected</w:t>
      </w:r>
      <w:r>
        <w:rPr>
          <w:color w:val="231F20"/>
          <w:spacing w:val="-32"/>
          <w:w w:val="95"/>
        </w:rPr>
        <w:t> </w:t>
      </w:r>
      <w:r>
        <w:rPr>
          <w:color w:val="231F20"/>
          <w:w w:val="95"/>
        </w:rPr>
        <w:t>in</w:t>
      </w:r>
      <w:r>
        <w:rPr>
          <w:color w:val="231F20"/>
          <w:spacing w:val="-31"/>
          <w:w w:val="95"/>
        </w:rPr>
        <w:t> </w:t>
      </w:r>
      <w:r>
        <w:rPr>
          <w:color w:val="231F20"/>
          <w:w w:val="95"/>
        </w:rPr>
        <w:t>a</w:t>
      </w:r>
      <w:r>
        <w:rPr>
          <w:color w:val="231F20"/>
          <w:spacing w:val="-32"/>
          <w:w w:val="95"/>
        </w:rPr>
        <w:t> </w:t>
      </w:r>
      <w:r>
        <w:rPr>
          <w:color w:val="231F20"/>
          <w:w w:val="95"/>
        </w:rPr>
        <w:t>rise</w:t>
      </w:r>
      <w:r>
        <w:rPr>
          <w:color w:val="231F20"/>
          <w:spacing w:val="-31"/>
          <w:w w:val="95"/>
        </w:rPr>
        <w:t> </w:t>
      </w:r>
      <w:r>
        <w:rPr>
          <w:color w:val="231F20"/>
          <w:w w:val="95"/>
        </w:rPr>
        <w:t>in</w:t>
      </w:r>
      <w:r>
        <w:rPr>
          <w:color w:val="231F20"/>
          <w:spacing w:val="-34"/>
          <w:w w:val="95"/>
        </w:rPr>
        <w:t> </w:t>
      </w:r>
      <w:r>
        <w:rPr>
          <w:color w:val="231F20"/>
          <w:w w:val="95"/>
        </w:rPr>
        <w:t>CPI</w:t>
      </w:r>
      <w:r>
        <w:rPr>
          <w:color w:val="231F20"/>
          <w:spacing w:val="-34"/>
          <w:w w:val="95"/>
        </w:rPr>
        <w:t> </w:t>
      </w:r>
      <w:r>
        <w:rPr>
          <w:color w:val="231F20"/>
          <w:w w:val="95"/>
        </w:rPr>
        <w:t>domestic energy</w:t>
      </w:r>
      <w:r>
        <w:rPr>
          <w:color w:val="231F20"/>
          <w:spacing w:val="-40"/>
          <w:w w:val="95"/>
        </w:rPr>
        <w:t> </w:t>
      </w:r>
      <w:r>
        <w:rPr>
          <w:color w:val="231F20"/>
          <w:w w:val="95"/>
        </w:rPr>
        <w:t>prices</w:t>
      </w:r>
      <w:r>
        <w:rPr>
          <w:color w:val="231F20"/>
          <w:spacing w:val="-42"/>
          <w:w w:val="95"/>
        </w:rPr>
        <w:t> </w:t>
      </w:r>
      <w:r>
        <w:rPr>
          <w:color w:val="231F20"/>
          <w:w w:val="95"/>
        </w:rPr>
        <w:t>of</w:t>
      </w:r>
      <w:r>
        <w:rPr>
          <w:color w:val="231F20"/>
          <w:spacing w:val="-40"/>
          <w:w w:val="95"/>
        </w:rPr>
        <w:t> </w:t>
      </w:r>
      <w:r>
        <w:rPr>
          <w:color w:val="231F20"/>
          <w:w w:val="95"/>
        </w:rPr>
        <w:t>19%</w:t>
      </w:r>
      <w:r>
        <w:rPr>
          <w:color w:val="231F20"/>
          <w:spacing w:val="-41"/>
          <w:w w:val="95"/>
        </w:rPr>
        <w:t> </w:t>
      </w:r>
      <w:r>
        <w:rPr>
          <w:color w:val="231F20"/>
          <w:w w:val="95"/>
        </w:rPr>
        <w:t>over</w:t>
      </w:r>
      <w:r>
        <w:rPr>
          <w:color w:val="231F20"/>
          <w:spacing w:val="-43"/>
          <w:w w:val="95"/>
        </w:rPr>
        <w:t> </w:t>
      </w:r>
      <w:r>
        <w:rPr>
          <w:color w:val="231F20"/>
          <w:w w:val="95"/>
        </w:rPr>
        <w:t>August</w:t>
      </w:r>
      <w:r>
        <w:rPr>
          <w:color w:val="231F20"/>
          <w:spacing w:val="-40"/>
          <w:w w:val="95"/>
        </w:rPr>
        <w:t> </w:t>
      </w:r>
      <w:r>
        <w:rPr>
          <w:color w:val="231F20"/>
          <w:w w:val="95"/>
        </w:rPr>
        <w:t>and</w:t>
      </w:r>
      <w:r>
        <w:rPr>
          <w:color w:val="231F20"/>
          <w:spacing w:val="-42"/>
          <w:w w:val="95"/>
        </w:rPr>
        <w:t> </w:t>
      </w:r>
      <w:r>
        <w:rPr>
          <w:color w:val="231F20"/>
          <w:w w:val="95"/>
        </w:rPr>
        <w:t>September,</w:t>
      </w:r>
      <w:r>
        <w:rPr>
          <w:color w:val="231F20"/>
          <w:spacing w:val="-40"/>
          <w:w w:val="95"/>
        </w:rPr>
        <w:t> </w:t>
      </w:r>
      <w:r>
        <w:rPr>
          <w:color w:val="231F20"/>
          <w:w w:val="95"/>
        </w:rPr>
        <w:t>in</w:t>
      </w:r>
      <w:r>
        <w:rPr>
          <w:color w:val="231F20"/>
          <w:spacing w:val="-40"/>
          <w:w w:val="95"/>
        </w:rPr>
        <w:t> </w:t>
      </w:r>
      <w:r>
        <w:rPr>
          <w:color w:val="231F20"/>
          <w:w w:val="95"/>
        </w:rPr>
        <w:t>line</w:t>
      </w:r>
      <w:r>
        <w:rPr>
          <w:color w:val="231F20"/>
          <w:spacing w:val="-40"/>
          <w:w w:val="95"/>
        </w:rPr>
        <w:t> </w:t>
      </w:r>
      <w:r>
        <w:rPr>
          <w:color w:val="231F20"/>
          <w:w w:val="95"/>
        </w:rPr>
        <w:t>with </w:t>
      </w:r>
      <w:r>
        <w:rPr>
          <w:color w:val="231F20"/>
          <w:w w:val="90"/>
        </w:rPr>
        <w:t>the assumptions underlying the August inflation projection. The</w:t>
      </w:r>
      <w:r>
        <w:rPr>
          <w:color w:val="231F20"/>
          <w:spacing w:val="-24"/>
          <w:w w:val="90"/>
        </w:rPr>
        <w:t> </w:t>
      </w:r>
      <w:r>
        <w:rPr>
          <w:color w:val="231F20"/>
          <w:w w:val="90"/>
        </w:rPr>
        <w:t>August</w:t>
      </w:r>
      <w:r>
        <w:rPr>
          <w:color w:val="231F20"/>
          <w:spacing w:val="-19"/>
          <w:w w:val="90"/>
        </w:rPr>
        <w:t> </w:t>
      </w:r>
      <w:r>
        <w:rPr>
          <w:color w:val="231F20"/>
          <w:w w:val="90"/>
        </w:rPr>
        <w:t>projection</w:t>
      </w:r>
      <w:r>
        <w:rPr>
          <w:color w:val="231F20"/>
          <w:spacing w:val="-18"/>
          <w:w w:val="90"/>
        </w:rPr>
        <w:t> </w:t>
      </w:r>
      <w:r>
        <w:rPr>
          <w:color w:val="231F20"/>
          <w:w w:val="90"/>
        </w:rPr>
        <w:t>also</w:t>
      </w:r>
      <w:r>
        <w:rPr>
          <w:color w:val="231F20"/>
          <w:spacing w:val="-18"/>
          <w:w w:val="90"/>
        </w:rPr>
        <w:t> </w:t>
      </w:r>
      <w:r>
        <w:rPr>
          <w:color w:val="231F20"/>
          <w:w w:val="90"/>
        </w:rPr>
        <w:t>incorporated</w:t>
      </w:r>
      <w:r>
        <w:rPr>
          <w:color w:val="231F20"/>
          <w:spacing w:val="-19"/>
          <w:w w:val="90"/>
        </w:rPr>
        <w:t> </w:t>
      </w:r>
      <w:r>
        <w:rPr>
          <w:color w:val="231F20"/>
          <w:w w:val="90"/>
        </w:rPr>
        <w:t>a</w:t>
      </w:r>
      <w:r>
        <w:rPr>
          <w:color w:val="231F20"/>
          <w:spacing w:val="-18"/>
          <w:w w:val="90"/>
        </w:rPr>
        <w:t> </w:t>
      </w:r>
      <w:r>
        <w:rPr>
          <w:color w:val="231F20"/>
          <w:w w:val="90"/>
        </w:rPr>
        <w:t>risk</w:t>
      </w:r>
      <w:r>
        <w:rPr>
          <w:color w:val="231F20"/>
          <w:spacing w:val="-21"/>
          <w:w w:val="90"/>
        </w:rPr>
        <w:t> </w:t>
      </w:r>
      <w:r>
        <w:rPr>
          <w:color w:val="231F20"/>
          <w:w w:val="90"/>
        </w:rPr>
        <w:t>that</w:t>
      </w:r>
      <w:r>
        <w:rPr>
          <w:color w:val="231F20"/>
          <w:spacing w:val="-22"/>
          <w:w w:val="90"/>
        </w:rPr>
        <w:t> </w:t>
      </w:r>
      <w:r>
        <w:rPr>
          <w:color w:val="231F20"/>
          <w:w w:val="90"/>
        </w:rPr>
        <w:t>domestic </w:t>
      </w:r>
      <w:r>
        <w:rPr>
          <w:color w:val="231F20"/>
          <w:w w:val="95"/>
        </w:rPr>
        <w:t>energy prices could rise again early in 2009. But, on the basis of past relationships, the lower level of gas futures prices now suggests falls in domestic energy prices over coming</w:t>
      </w:r>
      <w:r>
        <w:rPr>
          <w:color w:val="231F20"/>
          <w:spacing w:val="-26"/>
          <w:w w:val="95"/>
        </w:rPr>
        <w:t> </w:t>
      </w:r>
      <w:r>
        <w:rPr>
          <w:color w:val="231F20"/>
          <w:w w:val="95"/>
        </w:rPr>
        <w:t>months.</w:t>
      </w:r>
      <w:r>
        <w:rPr>
          <w:color w:val="231F20"/>
          <w:spacing w:val="-2"/>
          <w:w w:val="95"/>
        </w:rPr>
        <w:t> </w:t>
      </w:r>
      <w:r>
        <w:rPr>
          <w:color w:val="231F20"/>
          <w:w w:val="95"/>
        </w:rPr>
        <w:t>The</w:t>
      </w:r>
      <w:r>
        <w:rPr>
          <w:color w:val="231F20"/>
          <w:spacing w:val="-26"/>
          <w:w w:val="95"/>
        </w:rPr>
        <w:t> </w:t>
      </w:r>
      <w:r>
        <w:rPr>
          <w:color w:val="231F20"/>
          <w:spacing w:val="-3"/>
          <w:w w:val="95"/>
        </w:rPr>
        <w:t>MPC’s</w:t>
      </w:r>
      <w:r>
        <w:rPr>
          <w:color w:val="231F20"/>
          <w:spacing w:val="-25"/>
          <w:w w:val="95"/>
        </w:rPr>
        <w:t> </w:t>
      </w:r>
      <w:r>
        <w:rPr>
          <w:color w:val="231F20"/>
          <w:w w:val="95"/>
        </w:rPr>
        <w:t>projections</w:t>
      </w:r>
      <w:r>
        <w:rPr>
          <w:color w:val="231F20"/>
          <w:spacing w:val="-26"/>
          <w:w w:val="95"/>
        </w:rPr>
        <w:t> </w:t>
      </w:r>
      <w:r>
        <w:rPr>
          <w:color w:val="231F20"/>
          <w:w w:val="95"/>
        </w:rPr>
        <w:t>assume</w:t>
      </w:r>
      <w:r>
        <w:rPr>
          <w:color w:val="231F20"/>
          <w:spacing w:val="-26"/>
          <w:w w:val="95"/>
        </w:rPr>
        <w:t> </w:t>
      </w:r>
      <w:r>
        <w:rPr>
          <w:color w:val="231F20"/>
          <w:w w:val="95"/>
        </w:rPr>
        <w:t>a</w:t>
      </w:r>
      <w:r>
        <w:rPr>
          <w:color w:val="231F20"/>
          <w:spacing w:val="-25"/>
          <w:w w:val="95"/>
        </w:rPr>
        <w:t> </w:t>
      </w:r>
      <w:r>
        <w:rPr>
          <w:color w:val="231F20"/>
          <w:w w:val="95"/>
        </w:rPr>
        <w:t>10%</w:t>
      </w:r>
      <w:r>
        <w:rPr>
          <w:color w:val="231F20"/>
          <w:spacing w:val="-26"/>
          <w:w w:val="95"/>
        </w:rPr>
        <w:t> </w:t>
      </w:r>
      <w:r>
        <w:rPr>
          <w:color w:val="231F20"/>
          <w:w w:val="95"/>
        </w:rPr>
        <w:t>cut</w:t>
      </w:r>
    </w:p>
    <w:p>
      <w:pPr>
        <w:pStyle w:val="BodyText"/>
        <w:spacing w:line="231" w:lineRule="exact"/>
        <w:ind w:left="167"/>
      </w:pPr>
      <w:r>
        <w:rPr>
          <w:color w:val="231F20"/>
        </w:rPr>
        <w:t>in prices in Spring 2009.</w:t>
      </w:r>
    </w:p>
    <w:p>
      <w:pPr>
        <w:spacing w:after="0" w:line="231" w:lineRule="exact"/>
        <w:sectPr>
          <w:type w:val="continuous"/>
          <w:pgSz w:w="11900" w:h="16840"/>
          <w:pgMar w:top="1560" w:bottom="0" w:left="640" w:right="640"/>
          <w:cols w:num="3" w:equalWidth="0">
            <w:col w:w="1777" w:space="453"/>
            <w:col w:w="2130" w:space="956"/>
            <w:col w:w="5304"/>
          </w:cols>
        </w:sectPr>
      </w:pPr>
    </w:p>
    <w:p>
      <w:pPr>
        <w:tabs>
          <w:tab w:pos="680" w:val="left" w:leader="none"/>
          <w:tab w:pos="1298" w:val="left" w:leader="none"/>
          <w:tab w:pos="1915" w:val="left" w:leader="none"/>
          <w:tab w:pos="2532" w:val="left" w:leader="none"/>
          <w:tab w:pos="3013" w:val="left" w:leader="none"/>
        </w:tabs>
        <w:spacing w:before="1"/>
        <w:ind w:left="0" w:right="6737" w:firstLine="0"/>
        <w:jc w:val="right"/>
        <w:rPr>
          <w:sz w:val="12"/>
        </w:rPr>
      </w:pPr>
      <w:r>
        <w:rPr>
          <w:color w:val="231F20"/>
          <w:sz w:val="12"/>
        </w:rPr>
        <w:t>2004</w:t>
        <w:tab/>
        <w:t>05</w:t>
        <w:tab/>
        <w:t>06</w:t>
        <w:tab/>
        <w:t>07</w:t>
        <w:tab/>
        <w:t>08</w:t>
        <w:tab/>
      </w:r>
      <w:r>
        <w:rPr>
          <w:color w:val="231F20"/>
          <w:spacing w:val="-1"/>
          <w:sz w:val="12"/>
        </w:rPr>
        <w:t>09</w:t>
      </w:r>
    </w:p>
    <w:p>
      <w:pPr>
        <w:pStyle w:val="BodyText"/>
        <w:spacing w:before="9"/>
        <w:rPr>
          <w:sz w:val="11"/>
        </w:rPr>
      </w:pPr>
    </w:p>
    <w:p>
      <w:pPr>
        <w:spacing w:before="0"/>
        <w:ind w:left="0" w:right="6791" w:firstLine="0"/>
        <w:jc w:val="right"/>
        <w:rPr>
          <w:sz w:val="11"/>
        </w:rPr>
      </w:pPr>
      <w:r>
        <w:rPr>
          <w:color w:val="231F20"/>
          <w:w w:val="90"/>
          <w:sz w:val="11"/>
        </w:rPr>
        <w:t>Sources: Bloomberg, International Exchange (www.theice.com), ONS and Reuters.</w:t>
      </w:r>
    </w:p>
    <w:p>
      <w:pPr>
        <w:pStyle w:val="BodyText"/>
        <w:spacing w:before="4"/>
        <w:rPr>
          <w:sz w:val="11"/>
        </w:rPr>
      </w:pPr>
    </w:p>
    <w:p>
      <w:pPr>
        <w:pStyle w:val="ListParagraph"/>
        <w:numPr>
          <w:ilvl w:val="0"/>
          <w:numId w:val="34"/>
        </w:numPr>
        <w:tabs>
          <w:tab w:pos="338" w:val="left" w:leader="none"/>
        </w:tabs>
        <w:spacing w:line="240" w:lineRule="auto" w:before="1" w:after="0"/>
        <w:ind w:left="337" w:right="0" w:hanging="171"/>
        <w:jc w:val="left"/>
        <w:rPr>
          <w:sz w:val="11"/>
        </w:rPr>
      </w:pPr>
      <w:r>
        <w:rPr>
          <w:color w:val="231F20"/>
          <w:sz w:val="11"/>
        </w:rPr>
        <w:t>One-day</w:t>
      </w:r>
      <w:r>
        <w:rPr>
          <w:color w:val="231F20"/>
          <w:spacing w:val="-13"/>
          <w:sz w:val="11"/>
        </w:rPr>
        <w:t> </w:t>
      </w:r>
      <w:r>
        <w:rPr>
          <w:color w:val="231F20"/>
          <w:sz w:val="11"/>
        </w:rPr>
        <w:t>forward</w:t>
      </w:r>
      <w:r>
        <w:rPr>
          <w:color w:val="231F20"/>
          <w:spacing w:val="-9"/>
          <w:sz w:val="11"/>
        </w:rPr>
        <w:t> </w:t>
      </w:r>
      <w:r>
        <w:rPr>
          <w:color w:val="231F20"/>
          <w:sz w:val="11"/>
        </w:rPr>
        <w:t>price</w:t>
      </w:r>
      <w:r>
        <w:rPr>
          <w:color w:val="231F20"/>
          <w:spacing w:val="-12"/>
          <w:sz w:val="11"/>
        </w:rPr>
        <w:t> </w:t>
      </w:r>
      <w:r>
        <w:rPr>
          <w:color w:val="231F20"/>
          <w:sz w:val="11"/>
        </w:rPr>
        <w:t>of</w:t>
      </w:r>
      <w:r>
        <w:rPr>
          <w:color w:val="231F20"/>
          <w:spacing w:val="-13"/>
          <w:sz w:val="11"/>
        </w:rPr>
        <w:t> </w:t>
      </w:r>
      <w:r>
        <w:rPr>
          <w:color w:val="231F20"/>
          <w:sz w:val="11"/>
        </w:rPr>
        <w:t>UK</w:t>
      </w:r>
      <w:r>
        <w:rPr>
          <w:color w:val="231F20"/>
          <w:spacing w:val="-10"/>
          <w:sz w:val="11"/>
        </w:rPr>
        <w:t> </w:t>
      </w:r>
      <w:r>
        <w:rPr>
          <w:color w:val="231F20"/>
          <w:sz w:val="11"/>
        </w:rPr>
        <w:t>natural</w:t>
      </w:r>
      <w:r>
        <w:rPr>
          <w:color w:val="231F20"/>
          <w:spacing w:val="-9"/>
          <w:sz w:val="11"/>
        </w:rPr>
        <w:t> </w:t>
      </w:r>
      <w:r>
        <w:rPr>
          <w:color w:val="231F20"/>
          <w:sz w:val="11"/>
        </w:rPr>
        <w:t>gas,</w:t>
      </w:r>
      <w:r>
        <w:rPr>
          <w:color w:val="231F20"/>
          <w:spacing w:val="-9"/>
          <w:sz w:val="11"/>
        </w:rPr>
        <w:t> </w:t>
      </w:r>
      <w:r>
        <w:rPr>
          <w:color w:val="231F20"/>
          <w:sz w:val="11"/>
        </w:rPr>
        <w:t>monthly</w:t>
      </w:r>
      <w:r>
        <w:rPr>
          <w:color w:val="231F20"/>
          <w:spacing w:val="-10"/>
          <w:sz w:val="11"/>
        </w:rPr>
        <w:t> </w:t>
      </w:r>
      <w:r>
        <w:rPr>
          <w:color w:val="231F20"/>
          <w:sz w:val="11"/>
        </w:rPr>
        <w:t>averages</w:t>
      </w:r>
      <w:r>
        <w:rPr>
          <w:color w:val="231F20"/>
          <w:spacing w:val="-12"/>
          <w:sz w:val="11"/>
        </w:rPr>
        <w:t> </w:t>
      </w:r>
      <w:r>
        <w:rPr>
          <w:color w:val="231F20"/>
          <w:sz w:val="11"/>
        </w:rPr>
        <w:t>of</w:t>
      </w:r>
      <w:r>
        <w:rPr>
          <w:color w:val="231F20"/>
          <w:spacing w:val="-12"/>
          <w:sz w:val="11"/>
        </w:rPr>
        <w:t> </w:t>
      </w:r>
      <w:r>
        <w:rPr>
          <w:color w:val="231F20"/>
          <w:sz w:val="11"/>
        </w:rPr>
        <w:t>daily</w:t>
      </w:r>
      <w:r>
        <w:rPr>
          <w:color w:val="231F20"/>
          <w:spacing w:val="-12"/>
          <w:sz w:val="11"/>
        </w:rPr>
        <w:t> </w:t>
      </w:r>
      <w:r>
        <w:rPr>
          <w:color w:val="231F20"/>
          <w:sz w:val="11"/>
        </w:rPr>
        <w:t>data.</w:t>
      </w:r>
      <w:r>
        <w:rPr>
          <w:color w:val="231F20"/>
          <w:spacing w:val="14"/>
          <w:sz w:val="11"/>
        </w:rPr>
        <w:t> </w:t>
      </w:r>
      <w:r>
        <w:rPr>
          <w:color w:val="231F20"/>
          <w:sz w:val="11"/>
        </w:rPr>
        <w:t>Data</w:t>
      </w:r>
      <w:r>
        <w:rPr>
          <w:color w:val="231F20"/>
          <w:spacing w:val="-12"/>
          <w:sz w:val="11"/>
        </w:rPr>
        <w:t> </w:t>
      </w:r>
      <w:r>
        <w:rPr>
          <w:color w:val="231F20"/>
          <w:sz w:val="11"/>
        </w:rPr>
        <w:t>for</w:t>
      </w:r>
    </w:p>
    <w:p>
      <w:pPr>
        <w:tabs>
          <w:tab w:pos="5482" w:val="left" w:leader="none"/>
          <w:tab w:pos="10471" w:val="left" w:leader="none"/>
        </w:tabs>
        <w:spacing w:line="127" w:lineRule="exact" w:before="2"/>
        <w:ind w:left="337" w:right="0" w:firstLine="0"/>
        <w:jc w:val="left"/>
        <w:rPr>
          <w:sz w:val="11"/>
        </w:rPr>
      </w:pPr>
      <w:r>
        <w:rPr>
          <w:color w:val="231F20"/>
          <w:w w:val="95"/>
          <w:sz w:val="11"/>
        </w:rPr>
        <w:t>November</w:t>
      </w:r>
      <w:r>
        <w:rPr>
          <w:color w:val="231F20"/>
          <w:spacing w:val="-21"/>
          <w:w w:val="95"/>
          <w:sz w:val="11"/>
        </w:rPr>
        <w:t> </w:t>
      </w:r>
      <w:r>
        <w:rPr>
          <w:color w:val="231F20"/>
          <w:w w:val="95"/>
          <w:sz w:val="11"/>
        </w:rPr>
        <w:t>and</w:t>
      </w:r>
      <w:r>
        <w:rPr>
          <w:color w:val="231F20"/>
          <w:spacing w:val="-21"/>
          <w:w w:val="95"/>
          <w:sz w:val="11"/>
        </w:rPr>
        <w:t> </w:t>
      </w:r>
      <w:r>
        <w:rPr>
          <w:color w:val="231F20"/>
          <w:w w:val="95"/>
          <w:sz w:val="11"/>
        </w:rPr>
        <w:t>the</w:t>
      </w:r>
      <w:r>
        <w:rPr>
          <w:color w:val="231F20"/>
          <w:spacing w:val="-22"/>
          <w:w w:val="95"/>
          <w:sz w:val="11"/>
        </w:rPr>
        <w:t> </w:t>
      </w:r>
      <w:r>
        <w:rPr>
          <w:color w:val="231F20"/>
          <w:w w:val="95"/>
          <w:sz w:val="11"/>
        </w:rPr>
        <w:t>futures</w:t>
      </w:r>
      <w:r>
        <w:rPr>
          <w:color w:val="231F20"/>
          <w:spacing w:val="-20"/>
          <w:w w:val="95"/>
          <w:sz w:val="11"/>
        </w:rPr>
        <w:t> </w:t>
      </w:r>
      <w:r>
        <w:rPr>
          <w:color w:val="231F20"/>
          <w:w w:val="95"/>
          <w:sz w:val="11"/>
        </w:rPr>
        <w:t>curve</w:t>
      </w:r>
      <w:r>
        <w:rPr>
          <w:color w:val="231F20"/>
          <w:spacing w:val="-20"/>
          <w:w w:val="95"/>
          <w:sz w:val="11"/>
        </w:rPr>
        <w:t> </w:t>
      </w:r>
      <w:r>
        <w:rPr>
          <w:color w:val="231F20"/>
          <w:w w:val="95"/>
          <w:sz w:val="11"/>
        </w:rPr>
        <w:t>are</w:t>
      </w:r>
      <w:r>
        <w:rPr>
          <w:color w:val="231F20"/>
          <w:spacing w:val="-20"/>
          <w:w w:val="95"/>
          <w:sz w:val="11"/>
        </w:rPr>
        <w:t> </w:t>
      </w:r>
      <w:r>
        <w:rPr>
          <w:color w:val="231F20"/>
          <w:w w:val="95"/>
          <w:sz w:val="11"/>
        </w:rPr>
        <w:t>based</w:t>
      </w:r>
      <w:r>
        <w:rPr>
          <w:color w:val="231F20"/>
          <w:spacing w:val="-22"/>
          <w:w w:val="95"/>
          <w:sz w:val="11"/>
        </w:rPr>
        <w:t> </w:t>
      </w:r>
      <w:r>
        <w:rPr>
          <w:color w:val="231F20"/>
          <w:w w:val="95"/>
          <w:sz w:val="11"/>
        </w:rPr>
        <w:t>on</w:t>
      </w:r>
      <w:r>
        <w:rPr>
          <w:color w:val="231F20"/>
          <w:spacing w:val="-22"/>
          <w:w w:val="95"/>
          <w:sz w:val="11"/>
        </w:rPr>
        <w:t> </w:t>
      </w:r>
      <w:r>
        <w:rPr>
          <w:color w:val="231F20"/>
          <w:w w:val="95"/>
          <w:sz w:val="11"/>
        </w:rPr>
        <w:t>the</w:t>
      </w:r>
      <w:r>
        <w:rPr>
          <w:color w:val="231F20"/>
          <w:spacing w:val="-21"/>
          <w:w w:val="95"/>
          <w:sz w:val="11"/>
        </w:rPr>
        <w:t> </w:t>
      </w:r>
      <w:r>
        <w:rPr>
          <w:color w:val="231F20"/>
          <w:w w:val="95"/>
          <w:sz w:val="11"/>
        </w:rPr>
        <w:t>fifteen</w:t>
      </w:r>
      <w:r>
        <w:rPr>
          <w:color w:val="231F20"/>
          <w:spacing w:val="-21"/>
          <w:w w:val="95"/>
          <w:sz w:val="11"/>
        </w:rPr>
        <w:t> </w:t>
      </w:r>
      <w:r>
        <w:rPr>
          <w:color w:val="231F20"/>
          <w:w w:val="95"/>
          <w:sz w:val="11"/>
        </w:rPr>
        <w:t>working</w:t>
      </w:r>
      <w:r>
        <w:rPr>
          <w:color w:val="231F20"/>
          <w:spacing w:val="-22"/>
          <w:w w:val="95"/>
          <w:sz w:val="11"/>
        </w:rPr>
        <w:t> </w:t>
      </w:r>
      <w:r>
        <w:rPr>
          <w:color w:val="231F20"/>
          <w:w w:val="95"/>
          <w:sz w:val="11"/>
        </w:rPr>
        <w:t>days</w:t>
      </w:r>
      <w:r>
        <w:rPr>
          <w:color w:val="231F20"/>
          <w:spacing w:val="-21"/>
          <w:w w:val="95"/>
          <w:sz w:val="11"/>
        </w:rPr>
        <w:t> </w:t>
      </w:r>
      <w:r>
        <w:rPr>
          <w:color w:val="231F20"/>
          <w:w w:val="95"/>
          <w:sz w:val="11"/>
        </w:rPr>
        <w:t>to</w:t>
      </w:r>
      <w:r>
        <w:rPr>
          <w:color w:val="231F20"/>
          <w:spacing w:val="-21"/>
          <w:w w:val="95"/>
          <w:sz w:val="11"/>
        </w:rPr>
        <w:t> </w:t>
      </w:r>
      <w:r>
        <w:rPr>
          <w:color w:val="231F20"/>
          <w:w w:val="95"/>
          <w:sz w:val="11"/>
        </w:rPr>
        <w:t>5</w:t>
      </w:r>
      <w:r>
        <w:rPr>
          <w:color w:val="231F20"/>
          <w:spacing w:val="-20"/>
          <w:w w:val="95"/>
          <w:sz w:val="11"/>
        </w:rPr>
        <w:t> </w:t>
      </w:r>
      <w:r>
        <w:rPr>
          <w:color w:val="231F20"/>
          <w:w w:val="95"/>
          <w:sz w:val="11"/>
        </w:rPr>
        <w:t>November.</w:t>
      </w:r>
      <w:r>
        <w:rPr>
          <w:color w:val="231F20"/>
          <w:spacing w:val="-12"/>
          <w:w w:val="95"/>
          <w:sz w:val="11"/>
        </w:rPr>
        <w:t> </w:t>
      </w:r>
      <w:r>
        <w:rPr>
          <w:color w:val="231F20"/>
          <w:w w:val="95"/>
          <w:sz w:val="11"/>
        </w:rPr>
        <w:t>The</w:t>
      </w:r>
      <w:r>
        <w:rPr>
          <w:color w:val="231F20"/>
          <w:sz w:val="11"/>
        </w:rPr>
        <w:tab/>
      </w:r>
      <w:r>
        <w:rPr>
          <w:color w:val="231F20"/>
          <w:w w:val="76"/>
          <w:sz w:val="11"/>
          <w:u w:val="single" w:color="A70740"/>
        </w:rPr>
        <w:t> </w:t>
      </w:r>
      <w:r>
        <w:rPr>
          <w:color w:val="231F20"/>
          <w:sz w:val="11"/>
          <w:u w:val="single" w:color="A70740"/>
        </w:rPr>
        <w:tab/>
      </w:r>
    </w:p>
    <w:p>
      <w:pPr>
        <w:spacing w:after="0" w:line="127" w:lineRule="exact"/>
        <w:jc w:val="left"/>
        <w:rPr>
          <w:sz w:val="11"/>
        </w:rPr>
        <w:sectPr>
          <w:type w:val="continuous"/>
          <w:pgSz w:w="11900" w:h="16840"/>
          <w:pgMar w:top="1560" w:bottom="0" w:left="640" w:right="640"/>
        </w:sectPr>
      </w:pPr>
    </w:p>
    <w:p>
      <w:pPr>
        <w:spacing w:line="244" w:lineRule="auto" w:before="3"/>
        <w:ind w:left="337" w:right="0" w:firstLine="0"/>
        <w:jc w:val="left"/>
        <w:rPr>
          <w:sz w:val="11"/>
        </w:rPr>
      </w:pPr>
      <w:r>
        <w:rPr>
          <w:color w:val="231F20"/>
          <w:w w:val="95"/>
          <w:sz w:val="11"/>
        </w:rPr>
        <w:t>dashed</w:t>
      </w:r>
      <w:r>
        <w:rPr>
          <w:color w:val="231F20"/>
          <w:spacing w:val="-18"/>
          <w:w w:val="95"/>
          <w:sz w:val="11"/>
        </w:rPr>
        <w:t> </w:t>
      </w:r>
      <w:r>
        <w:rPr>
          <w:color w:val="231F20"/>
          <w:w w:val="95"/>
          <w:sz w:val="11"/>
        </w:rPr>
        <w:t>line</w:t>
      </w:r>
      <w:r>
        <w:rPr>
          <w:color w:val="231F20"/>
          <w:spacing w:val="-18"/>
          <w:w w:val="95"/>
          <w:sz w:val="11"/>
        </w:rPr>
        <w:t> </w:t>
      </w:r>
      <w:r>
        <w:rPr>
          <w:color w:val="231F20"/>
          <w:w w:val="95"/>
          <w:sz w:val="11"/>
        </w:rPr>
        <w:t>shows</w:t>
      </w:r>
      <w:r>
        <w:rPr>
          <w:color w:val="231F20"/>
          <w:spacing w:val="-20"/>
          <w:w w:val="95"/>
          <w:sz w:val="11"/>
        </w:rPr>
        <w:t> </w:t>
      </w:r>
      <w:r>
        <w:rPr>
          <w:color w:val="231F20"/>
          <w:w w:val="95"/>
          <w:sz w:val="11"/>
        </w:rPr>
        <w:t>the</w:t>
      </w:r>
      <w:r>
        <w:rPr>
          <w:color w:val="231F20"/>
          <w:spacing w:val="-18"/>
          <w:w w:val="95"/>
          <w:sz w:val="11"/>
        </w:rPr>
        <w:t> </w:t>
      </w:r>
      <w:r>
        <w:rPr>
          <w:color w:val="231F20"/>
          <w:w w:val="95"/>
          <w:sz w:val="11"/>
        </w:rPr>
        <w:t>estimated</w:t>
      </w:r>
      <w:r>
        <w:rPr>
          <w:color w:val="231F20"/>
          <w:spacing w:val="-18"/>
          <w:w w:val="95"/>
          <w:sz w:val="11"/>
        </w:rPr>
        <w:t> </w:t>
      </w:r>
      <w:r>
        <w:rPr>
          <w:color w:val="231F20"/>
          <w:w w:val="95"/>
          <w:sz w:val="11"/>
        </w:rPr>
        <w:t>movements</w:t>
      </w:r>
      <w:r>
        <w:rPr>
          <w:color w:val="231F20"/>
          <w:spacing w:val="-18"/>
          <w:w w:val="95"/>
          <w:sz w:val="11"/>
        </w:rPr>
        <w:t> </w:t>
      </w:r>
      <w:r>
        <w:rPr>
          <w:color w:val="231F20"/>
          <w:w w:val="95"/>
          <w:sz w:val="11"/>
        </w:rPr>
        <w:t>between</w:t>
      </w:r>
      <w:r>
        <w:rPr>
          <w:color w:val="231F20"/>
          <w:spacing w:val="-18"/>
          <w:w w:val="95"/>
          <w:sz w:val="11"/>
        </w:rPr>
        <w:t> </w:t>
      </w:r>
      <w:r>
        <w:rPr>
          <w:color w:val="231F20"/>
          <w:w w:val="95"/>
          <w:sz w:val="11"/>
        </w:rPr>
        <w:t>December</w:t>
      </w:r>
      <w:r>
        <w:rPr>
          <w:color w:val="231F20"/>
          <w:spacing w:val="-18"/>
          <w:w w:val="95"/>
          <w:sz w:val="11"/>
        </w:rPr>
        <w:t> </w:t>
      </w:r>
      <w:r>
        <w:rPr>
          <w:color w:val="231F20"/>
          <w:w w:val="95"/>
          <w:sz w:val="11"/>
        </w:rPr>
        <w:t>2008</w:t>
      </w:r>
      <w:r>
        <w:rPr>
          <w:color w:val="231F20"/>
          <w:spacing w:val="-18"/>
          <w:w w:val="95"/>
          <w:sz w:val="11"/>
        </w:rPr>
        <w:t> </w:t>
      </w:r>
      <w:r>
        <w:rPr>
          <w:color w:val="231F20"/>
          <w:w w:val="95"/>
          <w:sz w:val="11"/>
        </w:rPr>
        <w:t>and</w:t>
      </w:r>
      <w:r>
        <w:rPr>
          <w:color w:val="231F20"/>
          <w:spacing w:val="-20"/>
          <w:w w:val="95"/>
          <w:sz w:val="11"/>
        </w:rPr>
        <w:t> </w:t>
      </w:r>
      <w:r>
        <w:rPr>
          <w:color w:val="231F20"/>
          <w:w w:val="95"/>
          <w:sz w:val="11"/>
        </w:rPr>
        <w:t>June</w:t>
      </w:r>
      <w:r>
        <w:rPr>
          <w:color w:val="231F20"/>
          <w:spacing w:val="-18"/>
          <w:w w:val="95"/>
          <w:sz w:val="11"/>
        </w:rPr>
        <w:t> </w:t>
      </w:r>
      <w:r>
        <w:rPr>
          <w:color w:val="231F20"/>
          <w:w w:val="95"/>
          <w:sz w:val="11"/>
        </w:rPr>
        <w:t>2009, </w:t>
      </w:r>
      <w:r>
        <w:rPr>
          <w:color w:val="231F20"/>
          <w:sz w:val="11"/>
        </w:rPr>
        <w:t>assuming</w:t>
      </w:r>
      <w:r>
        <w:rPr>
          <w:color w:val="231F20"/>
          <w:spacing w:val="-15"/>
          <w:sz w:val="11"/>
        </w:rPr>
        <w:t> </w:t>
      </w:r>
      <w:r>
        <w:rPr>
          <w:color w:val="231F20"/>
          <w:sz w:val="11"/>
        </w:rPr>
        <w:t>that</w:t>
      </w:r>
      <w:r>
        <w:rPr>
          <w:color w:val="231F20"/>
          <w:spacing w:val="-11"/>
          <w:sz w:val="11"/>
        </w:rPr>
        <w:t> </w:t>
      </w:r>
      <w:r>
        <w:rPr>
          <w:color w:val="231F20"/>
          <w:sz w:val="11"/>
        </w:rPr>
        <w:t>spot</w:t>
      </w:r>
      <w:r>
        <w:rPr>
          <w:color w:val="231F20"/>
          <w:spacing w:val="-12"/>
          <w:sz w:val="11"/>
        </w:rPr>
        <w:t> </w:t>
      </w:r>
      <w:r>
        <w:rPr>
          <w:color w:val="231F20"/>
          <w:sz w:val="11"/>
        </w:rPr>
        <w:t>prices</w:t>
      </w:r>
      <w:r>
        <w:rPr>
          <w:color w:val="231F20"/>
          <w:spacing w:val="-14"/>
          <w:sz w:val="11"/>
        </w:rPr>
        <w:t> </w:t>
      </w:r>
      <w:r>
        <w:rPr>
          <w:color w:val="231F20"/>
          <w:sz w:val="11"/>
        </w:rPr>
        <w:t>follow</w:t>
      </w:r>
      <w:r>
        <w:rPr>
          <w:color w:val="231F20"/>
          <w:spacing w:val="-14"/>
          <w:sz w:val="11"/>
        </w:rPr>
        <w:t> </w:t>
      </w:r>
      <w:r>
        <w:rPr>
          <w:color w:val="231F20"/>
          <w:sz w:val="11"/>
        </w:rPr>
        <w:t>the</w:t>
      </w:r>
      <w:r>
        <w:rPr>
          <w:color w:val="231F20"/>
          <w:spacing w:val="-14"/>
          <w:sz w:val="11"/>
        </w:rPr>
        <w:t> </w:t>
      </w:r>
      <w:r>
        <w:rPr>
          <w:color w:val="231F20"/>
          <w:sz w:val="11"/>
        </w:rPr>
        <w:t>futures</w:t>
      </w:r>
      <w:r>
        <w:rPr>
          <w:color w:val="231F20"/>
          <w:spacing w:val="-11"/>
          <w:sz w:val="11"/>
        </w:rPr>
        <w:t> </w:t>
      </w:r>
      <w:r>
        <w:rPr>
          <w:color w:val="231F20"/>
          <w:sz w:val="11"/>
        </w:rPr>
        <w:t>curve.</w:t>
      </w:r>
    </w:p>
    <w:p>
      <w:pPr>
        <w:pStyle w:val="ListParagraph"/>
        <w:numPr>
          <w:ilvl w:val="0"/>
          <w:numId w:val="34"/>
        </w:numPr>
        <w:tabs>
          <w:tab w:pos="338" w:val="left" w:leader="none"/>
        </w:tabs>
        <w:spacing w:line="127" w:lineRule="exact" w:before="0" w:after="0"/>
        <w:ind w:left="337" w:right="0" w:hanging="171"/>
        <w:jc w:val="left"/>
        <w:rPr>
          <w:sz w:val="11"/>
        </w:rPr>
      </w:pPr>
      <w:r>
        <w:rPr>
          <w:color w:val="231F20"/>
          <w:sz w:val="11"/>
        </w:rPr>
        <w:t>Data</w:t>
      </w:r>
      <w:r>
        <w:rPr>
          <w:color w:val="231F20"/>
          <w:spacing w:val="-12"/>
          <w:sz w:val="11"/>
        </w:rPr>
        <w:t> </w:t>
      </w:r>
      <w:r>
        <w:rPr>
          <w:color w:val="231F20"/>
          <w:sz w:val="11"/>
        </w:rPr>
        <w:t>to</w:t>
      </w:r>
      <w:r>
        <w:rPr>
          <w:color w:val="231F20"/>
          <w:spacing w:val="-12"/>
          <w:sz w:val="11"/>
        </w:rPr>
        <w:t> </w:t>
      </w:r>
      <w:r>
        <w:rPr>
          <w:color w:val="231F20"/>
          <w:sz w:val="11"/>
        </w:rPr>
        <w:t>September</w:t>
      </w:r>
      <w:r>
        <w:rPr>
          <w:color w:val="231F20"/>
          <w:spacing w:val="-9"/>
          <w:sz w:val="11"/>
        </w:rPr>
        <w:t> </w:t>
      </w:r>
      <w:r>
        <w:rPr>
          <w:color w:val="231F20"/>
          <w:sz w:val="11"/>
        </w:rPr>
        <w:t>2008.</w:t>
      </w:r>
    </w:p>
    <w:p>
      <w:pPr>
        <w:pStyle w:val="ListParagraph"/>
        <w:numPr>
          <w:ilvl w:val="0"/>
          <w:numId w:val="35"/>
        </w:numPr>
        <w:tabs>
          <w:tab w:pos="380" w:val="left" w:leader="none"/>
        </w:tabs>
        <w:spacing w:line="235" w:lineRule="auto" w:before="60" w:after="0"/>
        <w:ind w:left="379" w:right="371" w:hanging="213"/>
        <w:jc w:val="left"/>
        <w:rPr>
          <w:sz w:val="14"/>
        </w:rPr>
      </w:pPr>
      <w:r>
        <w:rPr>
          <w:color w:val="231F20"/>
          <w:spacing w:val="-3"/>
          <w:w w:val="85"/>
          <w:sz w:val="14"/>
        </w:rPr>
        <w:br w:type="column"/>
      </w:r>
      <w:r>
        <w:rPr>
          <w:color w:val="231F20"/>
          <w:w w:val="95"/>
          <w:sz w:val="14"/>
        </w:rPr>
        <w:t>For</w:t>
      </w:r>
      <w:r>
        <w:rPr>
          <w:color w:val="231F20"/>
          <w:spacing w:val="-26"/>
          <w:w w:val="95"/>
          <w:sz w:val="14"/>
        </w:rPr>
        <w:t> </w:t>
      </w:r>
      <w:r>
        <w:rPr>
          <w:color w:val="231F20"/>
          <w:w w:val="95"/>
          <w:sz w:val="14"/>
        </w:rPr>
        <w:t>more</w:t>
      </w:r>
      <w:r>
        <w:rPr>
          <w:color w:val="231F20"/>
          <w:spacing w:val="-27"/>
          <w:w w:val="95"/>
          <w:sz w:val="14"/>
        </w:rPr>
        <w:t> </w:t>
      </w:r>
      <w:r>
        <w:rPr>
          <w:color w:val="231F20"/>
          <w:w w:val="95"/>
          <w:sz w:val="14"/>
        </w:rPr>
        <w:t>details</w:t>
      </w:r>
      <w:r>
        <w:rPr>
          <w:color w:val="231F20"/>
          <w:spacing w:val="-27"/>
          <w:w w:val="95"/>
          <w:sz w:val="14"/>
        </w:rPr>
        <w:t> </w:t>
      </w:r>
      <w:r>
        <w:rPr>
          <w:color w:val="231F20"/>
          <w:w w:val="95"/>
          <w:sz w:val="14"/>
        </w:rPr>
        <w:t>on</w:t>
      </w:r>
      <w:r>
        <w:rPr>
          <w:color w:val="231F20"/>
          <w:spacing w:val="-27"/>
          <w:w w:val="95"/>
          <w:sz w:val="14"/>
        </w:rPr>
        <w:t> </w:t>
      </w:r>
      <w:r>
        <w:rPr>
          <w:color w:val="231F20"/>
          <w:w w:val="95"/>
          <w:sz w:val="14"/>
        </w:rPr>
        <w:t>trends</w:t>
      </w:r>
      <w:r>
        <w:rPr>
          <w:color w:val="231F20"/>
          <w:spacing w:val="-25"/>
          <w:w w:val="95"/>
          <w:sz w:val="14"/>
        </w:rPr>
        <w:t> </w:t>
      </w:r>
      <w:r>
        <w:rPr>
          <w:color w:val="231F20"/>
          <w:w w:val="95"/>
          <w:sz w:val="14"/>
        </w:rPr>
        <w:t>in</w:t>
      </w:r>
      <w:r>
        <w:rPr>
          <w:color w:val="231F20"/>
          <w:spacing w:val="-27"/>
          <w:w w:val="95"/>
          <w:sz w:val="14"/>
        </w:rPr>
        <w:t> </w:t>
      </w:r>
      <w:r>
        <w:rPr>
          <w:color w:val="231F20"/>
          <w:w w:val="95"/>
          <w:sz w:val="14"/>
        </w:rPr>
        <w:t>oil</w:t>
      </w:r>
      <w:r>
        <w:rPr>
          <w:color w:val="231F20"/>
          <w:spacing w:val="-27"/>
          <w:w w:val="95"/>
          <w:sz w:val="14"/>
        </w:rPr>
        <w:t> </w:t>
      </w:r>
      <w:r>
        <w:rPr>
          <w:color w:val="231F20"/>
          <w:w w:val="95"/>
          <w:sz w:val="14"/>
        </w:rPr>
        <w:t>demand</w:t>
      </w:r>
      <w:r>
        <w:rPr>
          <w:color w:val="231F20"/>
          <w:spacing w:val="-25"/>
          <w:w w:val="95"/>
          <w:sz w:val="14"/>
        </w:rPr>
        <w:t> </w:t>
      </w:r>
      <w:r>
        <w:rPr>
          <w:color w:val="231F20"/>
          <w:w w:val="95"/>
          <w:sz w:val="14"/>
        </w:rPr>
        <w:t>and</w:t>
      </w:r>
      <w:r>
        <w:rPr>
          <w:color w:val="231F20"/>
          <w:spacing w:val="-26"/>
          <w:w w:val="95"/>
          <w:sz w:val="14"/>
        </w:rPr>
        <w:t> </w:t>
      </w:r>
      <w:r>
        <w:rPr>
          <w:color w:val="231F20"/>
          <w:w w:val="95"/>
          <w:sz w:val="14"/>
        </w:rPr>
        <w:t>supply,</w:t>
      </w:r>
      <w:r>
        <w:rPr>
          <w:color w:val="231F20"/>
          <w:spacing w:val="-25"/>
          <w:w w:val="95"/>
          <w:sz w:val="14"/>
        </w:rPr>
        <w:t> </w:t>
      </w:r>
      <w:r>
        <w:rPr>
          <w:color w:val="231F20"/>
          <w:w w:val="95"/>
          <w:sz w:val="14"/>
        </w:rPr>
        <w:t>see</w:t>
      </w:r>
      <w:r>
        <w:rPr>
          <w:color w:val="231F20"/>
          <w:spacing w:val="-27"/>
          <w:w w:val="95"/>
          <w:sz w:val="14"/>
        </w:rPr>
        <w:t> </w:t>
      </w:r>
      <w:r>
        <w:rPr>
          <w:color w:val="231F20"/>
          <w:w w:val="95"/>
          <w:sz w:val="14"/>
        </w:rPr>
        <w:t>the</w:t>
      </w:r>
      <w:r>
        <w:rPr>
          <w:color w:val="231F20"/>
          <w:spacing w:val="-26"/>
          <w:w w:val="95"/>
          <w:sz w:val="14"/>
        </w:rPr>
        <w:t> </w:t>
      </w:r>
      <w:r>
        <w:rPr>
          <w:color w:val="231F20"/>
          <w:w w:val="95"/>
          <w:sz w:val="14"/>
        </w:rPr>
        <w:t>box</w:t>
      </w:r>
      <w:r>
        <w:rPr>
          <w:color w:val="231F20"/>
          <w:spacing w:val="-27"/>
          <w:w w:val="95"/>
          <w:sz w:val="14"/>
        </w:rPr>
        <w:t> </w:t>
      </w:r>
      <w:r>
        <w:rPr>
          <w:color w:val="231F20"/>
          <w:w w:val="95"/>
          <w:sz w:val="14"/>
        </w:rPr>
        <w:t>on</w:t>
      </w:r>
      <w:r>
        <w:rPr>
          <w:color w:val="231F20"/>
          <w:spacing w:val="-25"/>
          <w:w w:val="95"/>
          <w:sz w:val="14"/>
        </w:rPr>
        <w:t> </w:t>
      </w:r>
      <w:r>
        <w:rPr>
          <w:color w:val="231F20"/>
          <w:w w:val="95"/>
          <w:sz w:val="14"/>
        </w:rPr>
        <w:t>page</w:t>
      </w:r>
      <w:r>
        <w:rPr>
          <w:color w:val="231F20"/>
          <w:spacing w:val="-25"/>
          <w:w w:val="95"/>
          <w:sz w:val="14"/>
        </w:rPr>
        <w:t> </w:t>
      </w:r>
      <w:r>
        <w:rPr>
          <w:color w:val="231F20"/>
          <w:w w:val="95"/>
          <w:sz w:val="14"/>
        </w:rPr>
        <w:t>32</w:t>
      </w:r>
      <w:r>
        <w:rPr>
          <w:color w:val="231F20"/>
          <w:spacing w:val="-27"/>
          <w:w w:val="95"/>
          <w:sz w:val="14"/>
        </w:rPr>
        <w:t> </w:t>
      </w:r>
      <w:r>
        <w:rPr>
          <w:color w:val="231F20"/>
          <w:w w:val="95"/>
          <w:sz w:val="14"/>
        </w:rPr>
        <w:t>of</w:t>
      </w:r>
      <w:r>
        <w:rPr>
          <w:color w:val="231F20"/>
          <w:spacing w:val="-27"/>
          <w:w w:val="95"/>
          <w:sz w:val="14"/>
        </w:rPr>
        <w:t> </w:t>
      </w:r>
      <w:r>
        <w:rPr>
          <w:color w:val="231F20"/>
          <w:w w:val="95"/>
          <w:sz w:val="14"/>
        </w:rPr>
        <w:t>the </w:t>
      </w:r>
      <w:r>
        <w:rPr>
          <w:color w:val="231F20"/>
          <w:sz w:val="14"/>
        </w:rPr>
        <w:t>August 2008</w:t>
      </w:r>
      <w:r>
        <w:rPr>
          <w:color w:val="231F20"/>
          <w:spacing w:val="-30"/>
          <w:sz w:val="14"/>
        </w:rPr>
        <w:t> </w:t>
      </w:r>
      <w:r>
        <w:rPr>
          <w:i/>
          <w:color w:val="231F20"/>
          <w:sz w:val="14"/>
        </w:rPr>
        <w:t>Report</w:t>
      </w:r>
      <w:r>
        <w:rPr>
          <w:color w:val="231F20"/>
          <w:sz w:val="14"/>
        </w:rPr>
        <w:t>.</w:t>
      </w:r>
    </w:p>
    <w:p>
      <w:pPr>
        <w:spacing w:after="0" w:line="235" w:lineRule="auto"/>
        <w:jc w:val="left"/>
        <w:rPr>
          <w:sz w:val="14"/>
        </w:rPr>
        <w:sectPr>
          <w:type w:val="continuous"/>
          <w:pgSz w:w="11900" w:h="16840"/>
          <w:pgMar w:top="1560" w:bottom="0" w:left="640" w:right="640"/>
          <w:cols w:num="2" w:equalWidth="0">
            <w:col w:w="4236" w:space="1080"/>
            <w:col w:w="5304"/>
          </w:cols>
        </w:sectPr>
      </w:pPr>
    </w:p>
    <w:p>
      <w:pPr>
        <w:spacing w:before="111"/>
        <w:ind w:left="162" w:right="0" w:firstLine="0"/>
        <w:jc w:val="left"/>
        <w:rPr>
          <w:sz w:val="12"/>
        </w:rPr>
      </w:pPr>
      <w:bookmarkStart w:name="Food prices" w:id="56"/>
      <w:bookmarkEnd w:id="56"/>
      <w:r>
        <w:rPr/>
      </w:r>
      <w:bookmarkStart w:name="The near-term outlook for food and energ" w:id="57"/>
      <w:bookmarkEnd w:id="57"/>
      <w:r>
        <w:rPr/>
      </w:r>
      <w:bookmarkStart w:name="4.2 Import prices" w:id="58"/>
      <w:bookmarkEnd w:id="58"/>
      <w:r>
        <w:rPr/>
      </w:r>
      <w:bookmarkStart w:name="_bookmark12" w:id="59"/>
      <w:bookmarkEnd w:id="59"/>
      <w:r>
        <w:rPr/>
      </w:r>
      <w:r>
        <w:rPr>
          <w:color w:val="A70740"/>
          <w:sz w:val="18"/>
        </w:rPr>
        <w:t>Chart 4.6 </w:t>
      </w:r>
      <w:r>
        <w:rPr>
          <w:color w:val="231F20"/>
          <w:sz w:val="18"/>
        </w:rPr>
        <w:t>Consumer prices for food</w:t>
      </w:r>
      <w:r>
        <w:rPr>
          <w:color w:val="231F20"/>
          <w:position w:val="4"/>
          <w:sz w:val="12"/>
        </w:rPr>
        <w:t>(a)</w:t>
      </w:r>
    </w:p>
    <w:p>
      <w:pPr>
        <w:spacing w:line="121" w:lineRule="exact" w:before="130"/>
        <w:ind w:left="2117" w:right="0" w:firstLine="0"/>
        <w:jc w:val="left"/>
        <w:rPr>
          <w:sz w:val="12"/>
        </w:rPr>
      </w:pPr>
      <w:r>
        <w:rPr>
          <w:color w:val="231F20"/>
          <w:sz w:val="12"/>
        </w:rPr>
        <w:t>Percentage changes on a year earlier</w:t>
      </w:r>
    </w:p>
    <w:p>
      <w:pPr>
        <w:spacing w:line="121" w:lineRule="exact" w:before="0"/>
        <w:ind w:left="3912" w:right="0" w:firstLine="0"/>
        <w:jc w:val="left"/>
        <w:rPr>
          <w:sz w:val="12"/>
        </w:rPr>
      </w:pPr>
      <w:r>
        <w:rPr/>
        <w:pict>
          <v:group style="position:absolute;margin-left:40.140999pt;margin-top:2.870999pt;width:184.3pt;height:141.75pt;mso-position-horizontal-relative:page;mso-position-vertical-relative:paragraph;z-index:-19796480" coordorigin="803,57" coordsize="3686,2835">
            <v:rect style="position:absolute;left:807;top:62;width:3676;height:2825" filled="false" stroked="true" strokeweight=".5pt" strokecolor="#231f20">
              <v:stroke dashstyle="solid"/>
            </v:rect>
            <v:line style="position:absolute" from="971,2185" to="4304,2185" stroked="true" strokeweight=".5pt" strokecolor="#231f20">
              <v:stroke dashstyle="solid"/>
            </v:line>
            <v:shape style="position:absolute;left:967;top:772;width:3521;height:2120" coordorigin="967,772" coordsize="3521,2120" path="m4374,2185l4488,2185m4374,1479l4488,1479m4374,772l4488,772m967,2892l967,2779m1685,2892l1685,2779m2402,2892l2402,2779m3120,2892l3120,2779m3837,2892l3837,2779e" filled="false" stroked="true" strokeweight=".5pt" strokecolor="#231f20">
              <v:path arrowok="t"/>
              <v:stroke dashstyle="solid"/>
            </v:shape>
            <v:shape style="position:absolute;left:960;top:336;width:3351;height:1936" coordorigin="960,337" coordsize="3351,1936" path="m960,1808l1021,1866,1078,1909,1139,1991,1200,2035,1258,2064,1319,2161,1380,2204,1441,2272,1498,2262,1559,2248,1620,2190,1681,2117,1742,2064,1796,1933,1857,2035,1914,1977,1975,1866,2036,1933,2097,1866,2158,1895,2216,1962,2277,1933,2338,1933,2395,2006,2456,2020,2513,2233,2574,2132,2632,2020,2693,1919,2754,1725,2815,1696,2876,1609,2933,1512,2994,1469,3051,1527,3112,1624,3173,1556,3231,1382,3292,1329,3349,1469,3410,1498,3467,1779,3528,1750,3589,1653,3650,1512,3711,1498,3769,1411,3830,1314,3891,1382,4009,1241,4066,1072,4127,835,4188,438,4249,337,4310,579e" filled="false" stroked="true" strokeweight="1.0pt" strokecolor="#00558b">
              <v:path arrowok="t"/>
              <v:stroke dashstyle="solid"/>
            </v:shape>
            <v:shape style="position:absolute;left:960;top:1101;width:3351;height:954" coordorigin="960,1101" coordsize="3351,954" path="m960,1590l1021,1667,1078,1653,1139,1633,1200,1474,1258,1551,1319,1527,1380,1624,1441,1706,1498,1677,1559,1735,1620,1837,1681,1798,1742,1870,1796,1885,1857,1740,1914,1895,1975,1977,2036,1972,2097,1962,2158,1880,2216,1958,2277,1958,2338,1933,2395,1837,2456,1832,2513,1861,2574,2050,2632,2054,2693,1967,2754,1967,2815,1909,2876,1870,2933,1856,2994,1933,3051,1982,3112,1938,3173,1764,3231,1701,3292,1619,3349,1556,3410,1532,3467,1532,3528,1517,3650,1508,3711,1416,3769,1382,3830,1362,3891,1454,3948,1503,4009,1333,4066,1362,4127,1314,4188,1164,4249,1116,4310,1101e" filled="false" stroked="true" strokeweight="1pt" strokecolor="#b01c88">
              <v:path arrowok="t"/>
              <v:stroke dashstyle="solid"/>
            </v:shape>
            <v:shape style="position:absolute;left:960;top:1226;width:3351;height:988" coordorigin="960,1227" coordsize="3351,988" path="m960,1827l1021,1900,1078,1938,1139,1938,1200,1929,1258,1977,1319,2016,1380,2088,1441,2214,1498,2199,1559,2190,1620,2127,1681,2175,1742,2088,1796,2054,1857,2103,1914,2088,1975,2112,2036,2127,2097,2079,2158,2064,2216,2054,2277,2006,2338,1991,2395,1938,2456,1948,2513,2001,2574,1953,2632,1933,2693,1890,2754,1812,2815,1774,2876,1716,2933,1750,2994,1745,3051,1803,3112,1817,3173,1900,3231,1900,3292,1827,3349,1880,3410,1880,3467,1890,3528,1871,3589,1832,3650,1638,3711,1566,3769,1503,3830,1416,3891,1358,3948,1295,4009,1329,4066,1275,4127,1266,4188,1227,4249,1309,4310,1377e" filled="false" stroked="true" strokeweight="1pt" strokecolor="#fcaf17">
              <v:path arrowok="t"/>
              <v:stroke dashstyle="solid"/>
            </v:shape>
            <v:shape style="position:absolute;left:802;top:772;width:114;height:1413" coordorigin="803,772" coordsize="114,1413" path="m803,2185l916,2185m803,1479l916,1479m803,772l916,772e" filled="false" stroked="true" strokeweight=".5pt" strokecolor="#231f20">
              <v:path arrowok="t"/>
              <v:stroke dashstyle="solid"/>
            </v:shape>
            <v:shape style="position:absolute;left:3244;top:441;width:926;height:176" type="#_x0000_t202" filled="false" stroked="false">
              <v:textbox inset="0,0,0,0">
                <w:txbxContent>
                  <w:p>
                    <w:pPr>
                      <w:spacing w:before="3"/>
                      <w:ind w:left="0" w:right="0" w:firstLine="0"/>
                      <w:jc w:val="left"/>
                      <w:rPr>
                        <w:sz w:val="11"/>
                      </w:rPr>
                    </w:pPr>
                    <w:r>
                      <w:rPr>
                        <w:color w:val="231F20"/>
                        <w:w w:val="90"/>
                        <w:sz w:val="12"/>
                      </w:rPr>
                      <w:t>United Kingdom</w:t>
                    </w:r>
                    <w:r>
                      <w:rPr>
                        <w:color w:val="231F20"/>
                        <w:w w:val="90"/>
                        <w:position w:val="4"/>
                        <w:sz w:val="11"/>
                      </w:rPr>
                      <w:t>(b)</w:t>
                    </w:r>
                  </w:p>
                </w:txbxContent>
              </v:textbox>
              <w10:wrap type="none"/>
            </v:shape>
            <v:shape style="position:absolute;left:1061;top:1261;width:788;height:176" type="#_x0000_t202" filled="false" stroked="false">
              <v:textbox inset="0,0,0,0">
                <w:txbxContent>
                  <w:p>
                    <w:pPr>
                      <w:spacing w:before="3"/>
                      <w:ind w:left="0" w:right="0" w:firstLine="0"/>
                      <w:jc w:val="left"/>
                      <w:rPr>
                        <w:sz w:val="11"/>
                      </w:rPr>
                    </w:pPr>
                    <w:r>
                      <w:rPr>
                        <w:color w:val="231F20"/>
                        <w:w w:val="90"/>
                        <w:sz w:val="12"/>
                      </w:rPr>
                      <w:t>United States</w:t>
                    </w:r>
                    <w:r>
                      <w:rPr>
                        <w:color w:val="231F20"/>
                        <w:w w:val="90"/>
                        <w:position w:val="4"/>
                        <w:sz w:val="11"/>
                      </w:rPr>
                      <w:t>(c)</w:t>
                    </w:r>
                  </w:p>
                </w:txbxContent>
              </v:textbox>
              <w10:wrap type="none"/>
            </v:shape>
            <v:shape style="position:absolute;left:3392;top:1873;width:595;height:176" type="#_x0000_t202" filled="false" stroked="false">
              <v:textbox inset="0,0,0,0">
                <w:txbxContent>
                  <w:p>
                    <w:pPr>
                      <w:spacing w:before="3"/>
                      <w:ind w:left="0" w:right="0" w:firstLine="0"/>
                      <w:jc w:val="left"/>
                      <w:rPr>
                        <w:sz w:val="11"/>
                      </w:rPr>
                    </w:pPr>
                    <w:r>
                      <w:rPr>
                        <w:color w:val="231F20"/>
                        <w:w w:val="90"/>
                        <w:sz w:val="12"/>
                      </w:rPr>
                      <w:t>Euro area</w:t>
                    </w:r>
                    <w:r>
                      <w:rPr>
                        <w:color w:val="231F20"/>
                        <w:w w:val="90"/>
                        <w:position w:val="4"/>
                        <w:sz w:val="11"/>
                      </w:rPr>
                      <w:t>(b)</w:t>
                    </w:r>
                  </w:p>
                </w:txbxContent>
              </v:textbox>
              <w10:wrap type="none"/>
            </v:shape>
            <w10:wrap type="none"/>
          </v:group>
        </w:pict>
      </w:r>
      <w:r>
        <w:rPr>
          <w:color w:val="231F20"/>
          <w:w w:val="95"/>
          <w:sz w:val="12"/>
        </w:rPr>
        <w:t>15</w:t>
      </w:r>
    </w:p>
    <w:p>
      <w:pPr>
        <w:pStyle w:val="BodyText"/>
        <w:rPr>
          <w:sz w:val="14"/>
        </w:rPr>
      </w:pPr>
    </w:p>
    <w:p>
      <w:pPr>
        <w:pStyle w:val="BodyText"/>
        <w:rPr>
          <w:sz w:val="14"/>
        </w:rPr>
      </w:pPr>
    </w:p>
    <w:p>
      <w:pPr>
        <w:pStyle w:val="BodyText"/>
        <w:spacing w:before="9"/>
      </w:pPr>
    </w:p>
    <w:p>
      <w:pPr>
        <w:spacing w:before="1"/>
        <w:ind w:left="0" w:right="169" w:firstLine="0"/>
        <w:jc w:val="right"/>
        <w:rPr>
          <w:sz w:val="12"/>
        </w:rPr>
      </w:pPr>
      <w:r>
        <w:rPr>
          <w:color w:val="231F20"/>
          <w:spacing w:val="-1"/>
          <w:w w:val="90"/>
          <w:sz w:val="12"/>
        </w:rPr>
        <w:t>10</w:t>
      </w:r>
    </w:p>
    <w:p>
      <w:pPr>
        <w:pStyle w:val="BodyText"/>
        <w:rPr>
          <w:sz w:val="14"/>
        </w:rPr>
      </w:pPr>
    </w:p>
    <w:p>
      <w:pPr>
        <w:pStyle w:val="BodyText"/>
        <w:rPr>
          <w:sz w:val="14"/>
        </w:rPr>
      </w:pPr>
    </w:p>
    <w:p>
      <w:pPr>
        <w:pStyle w:val="BodyText"/>
        <w:spacing w:before="9"/>
      </w:pPr>
    </w:p>
    <w:p>
      <w:pPr>
        <w:spacing w:before="0"/>
        <w:ind w:left="0" w:right="169" w:firstLine="0"/>
        <w:jc w:val="right"/>
        <w:rPr>
          <w:sz w:val="12"/>
        </w:rPr>
      </w:pPr>
      <w:r>
        <w:rPr>
          <w:color w:val="231F20"/>
          <w:w w:val="96"/>
          <w:sz w:val="12"/>
        </w:rPr>
        <w:t>5</w:t>
      </w:r>
    </w:p>
    <w:p>
      <w:pPr>
        <w:pStyle w:val="BodyText"/>
        <w:spacing w:before="5"/>
        <w:rPr>
          <w:sz w:val="13"/>
        </w:rPr>
      </w:pPr>
    </w:p>
    <w:p>
      <w:pPr>
        <w:spacing w:before="0"/>
        <w:ind w:left="0" w:right="209" w:firstLine="0"/>
        <w:jc w:val="right"/>
        <w:rPr>
          <w:sz w:val="16"/>
        </w:rPr>
      </w:pPr>
      <w:r>
        <w:rPr>
          <w:color w:val="231F20"/>
          <w:w w:val="99"/>
          <w:sz w:val="16"/>
        </w:rPr>
        <w:t>+</w:t>
      </w:r>
    </w:p>
    <w:p>
      <w:pPr>
        <w:pStyle w:val="BodyText"/>
        <w:spacing w:before="2"/>
        <w:rPr>
          <w:sz w:val="21"/>
        </w:rPr>
      </w:pPr>
    </w:p>
    <w:p>
      <w:pPr>
        <w:spacing w:before="0"/>
        <w:ind w:left="0" w:right="169" w:firstLine="0"/>
        <w:jc w:val="right"/>
        <w:rPr>
          <w:sz w:val="12"/>
        </w:rPr>
      </w:pPr>
      <w:r>
        <w:rPr>
          <w:color w:val="231F20"/>
          <w:w w:val="105"/>
          <w:sz w:val="12"/>
        </w:rPr>
        <w:t>0</w:t>
      </w:r>
    </w:p>
    <w:p>
      <w:pPr>
        <w:pStyle w:val="BodyText"/>
        <w:spacing w:before="8"/>
        <w:rPr>
          <w:sz w:val="15"/>
        </w:rPr>
      </w:pPr>
    </w:p>
    <w:p>
      <w:pPr>
        <w:spacing w:before="1"/>
        <w:ind w:left="0" w:right="209" w:firstLine="0"/>
        <w:jc w:val="right"/>
        <w:rPr>
          <w:sz w:val="16"/>
        </w:rPr>
      </w:pPr>
      <w:r>
        <w:rPr>
          <w:color w:val="231F20"/>
          <w:w w:val="122"/>
          <w:sz w:val="16"/>
        </w:rPr>
        <w:t>–</w:t>
      </w:r>
    </w:p>
    <w:p>
      <w:pPr>
        <w:pStyle w:val="BodyText"/>
        <w:spacing w:before="9"/>
        <w:rPr>
          <w:sz w:val="16"/>
        </w:rPr>
      </w:pPr>
    </w:p>
    <w:p>
      <w:pPr>
        <w:tabs>
          <w:tab w:pos="760" w:val="left" w:leader="none"/>
          <w:tab w:pos="1474" w:val="left" w:leader="none"/>
          <w:tab w:pos="2192" w:val="left" w:leader="none"/>
          <w:tab w:pos="2909" w:val="left" w:leader="none"/>
          <w:tab w:pos="3403" w:val="left" w:leader="none"/>
        </w:tabs>
        <w:spacing w:before="1"/>
        <w:ind w:left="0" w:right="169" w:firstLine="0"/>
        <w:jc w:val="right"/>
        <w:rPr>
          <w:sz w:val="12"/>
        </w:rPr>
      </w:pPr>
      <w:r>
        <w:rPr>
          <w:color w:val="231F20"/>
          <w:sz w:val="12"/>
        </w:rPr>
        <w:t>2004</w:t>
        <w:tab/>
        <w:t>05</w:t>
        <w:tab/>
        <w:t>06</w:t>
        <w:tab/>
        <w:t>07</w:t>
        <w:tab/>
        <w:t>08</w:t>
        <w:tab/>
      </w:r>
      <w:r>
        <w:rPr>
          <w:color w:val="231F20"/>
          <w:w w:val="95"/>
          <w:position w:val="9"/>
          <w:sz w:val="12"/>
        </w:rPr>
        <w:t>5</w:t>
      </w:r>
    </w:p>
    <w:p>
      <w:pPr>
        <w:pStyle w:val="BodyText"/>
        <w:spacing w:before="4"/>
        <w:rPr>
          <w:sz w:val="19"/>
        </w:rPr>
      </w:pPr>
    </w:p>
    <w:p>
      <w:pPr>
        <w:spacing w:before="0"/>
        <w:ind w:left="162" w:right="0" w:firstLine="0"/>
        <w:jc w:val="left"/>
        <w:rPr>
          <w:sz w:val="11"/>
        </w:rPr>
      </w:pPr>
      <w:r>
        <w:rPr>
          <w:color w:val="231F20"/>
          <w:sz w:val="11"/>
        </w:rPr>
        <w:t>Sources: Bureau of Labor Statistics, Eurostat and ONS.</w:t>
      </w:r>
    </w:p>
    <w:p>
      <w:pPr>
        <w:pStyle w:val="BodyText"/>
        <w:spacing w:before="4"/>
        <w:rPr>
          <w:sz w:val="11"/>
        </w:rPr>
      </w:pPr>
    </w:p>
    <w:p>
      <w:pPr>
        <w:pStyle w:val="ListParagraph"/>
        <w:numPr>
          <w:ilvl w:val="1"/>
          <w:numId w:val="35"/>
        </w:numPr>
        <w:tabs>
          <w:tab w:pos="333" w:val="left" w:leader="none"/>
        </w:tabs>
        <w:spacing w:line="244" w:lineRule="auto" w:before="0" w:after="0"/>
        <w:ind w:left="332" w:right="38" w:hanging="171"/>
        <w:jc w:val="left"/>
        <w:rPr>
          <w:sz w:val="11"/>
        </w:rPr>
      </w:pPr>
      <w:r>
        <w:rPr>
          <w:color w:val="231F20"/>
          <w:w w:val="95"/>
          <w:sz w:val="11"/>
        </w:rPr>
        <w:t>Data</w:t>
      </w:r>
      <w:r>
        <w:rPr>
          <w:color w:val="231F20"/>
          <w:spacing w:val="-20"/>
          <w:w w:val="95"/>
          <w:sz w:val="11"/>
        </w:rPr>
        <w:t> </w:t>
      </w:r>
      <w:r>
        <w:rPr>
          <w:color w:val="231F20"/>
          <w:w w:val="95"/>
          <w:sz w:val="11"/>
        </w:rPr>
        <w:t>run</w:t>
      </w:r>
      <w:r>
        <w:rPr>
          <w:color w:val="231F20"/>
          <w:spacing w:val="-19"/>
          <w:w w:val="95"/>
          <w:sz w:val="11"/>
        </w:rPr>
        <w:t> </w:t>
      </w:r>
      <w:r>
        <w:rPr>
          <w:color w:val="231F20"/>
          <w:w w:val="95"/>
          <w:sz w:val="11"/>
        </w:rPr>
        <w:t>up</w:t>
      </w:r>
      <w:r>
        <w:rPr>
          <w:color w:val="231F20"/>
          <w:spacing w:val="-21"/>
          <w:w w:val="95"/>
          <w:sz w:val="11"/>
        </w:rPr>
        <w:t> </w:t>
      </w:r>
      <w:r>
        <w:rPr>
          <w:color w:val="231F20"/>
          <w:w w:val="95"/>
          <w:sz w:val="11"/>
        </w:rPr>
        <w:t>to</w:t>
      </w:r>
      <w:r>
        <w:rPr>
          <w:color w:val="231F20"/>
          <w:spacing w:val="-21"/>
          <w:w w:val="95"/>
          <w:sz w:val="11"/>
        </w:rPr>
        <w:t> </w:t>
      </w:r>
      <w:r>
        <w:rPr>
          <w:color w:val="231F20"/>
          <w:w w:val="95"/>
          <w:sz w:val="11"/>
        </w:rPr>
        <w:t>September</w:t>
      </w:r>
      <w:r>
        <w:rPr>
          <w:color w:val="231F20"/>
          <w:spacing w:val="-19"/>
          <w:w w:val="95"/>
          <w:sz w:val="11"/>
        </w:rPr>
        <w:t> </w:t>
      </w:r>
      <w:r>
        <w:rPr>
          <w:color w:val="231F20"/>
          <w:w w:val="95"/>
          <w:sz w:val="11"/>
        </w:rPr>
        <w:t>2008,</w:t>
      </w:r>
      <w:r>
        <w:rPr>
          <w:color w:val="231F20"/>
          <w:spacing w:val="-19"/>
          <w:w w:val="95"/>
          <w:sz w:val="11"/>
        </w:rPr>
        <w:t> </w:t>
      </w:r>
      <w:r>
        <w:rPr>
          <w:color w:val="231F20"/>
          <w:w w:val="95"/>
          <w:sz w:val="11"/>
        </w:rPr>
        <w:t>and</w:t>
      </w:r>
      <w:r>
        <w:rPr>
          <w:color w:val="231F20"/>
          <w:spacing w:val="-20"/>
          <w:w w:val="95"/>
          <w:sz w:val="11"/>
        </w:rPr>
        <w:t> </w:t>
      </w:r>
      <w:r>
        <w:rPr>
          <w:color w:val="231F20"/>
          <w:w w:val="95"/>
          <w:sz w:val="11"/>
        </w:rPr>
        <w:t>are</w:t>
      </w:r>
      <w:r>
        <w:rPr>
          <w:color w:val="231F20"/>
          <w:spacing w:val="-19"/>
          <w:w w:val="95"/>
          <w:sz w:val="11"/>
        </w:rPr>
        <w:t> </w:t>
      </w:r>
      <w:r>
        <w:rPr>
          <w:color w:val="231F20"/>
          <w:w w:val="95"/>
          <w:sz w:val="11"/>
        </w:rPr>
        <w:t>non</w:t>
      </w:r>
      <w:r>
        <w:rPr>
          <w:color w:val="231F20"/>
          <w:spacing w:val="-19"/>
          <w:w w:val="95"/>
          <w:sz w:val="11"/>
        </w:rPr>
        <w:t> </w:t>
      </w:r>
      <w:r>
        <w:rPr>
          <w:color w:val="231F20"/>
          <w:w w:val="95"/>
          <w:sz w:val="11"/>
        </w:rPr>
        <w:t>seasonally</w:t>
      </w:r>
      <w:r>
        <w:rPr>
          <w:color w:val="231F20"/>
          <w:spacing w:val="-20"/>
          <w:w w:val="95"/>
          <w:sz w:val="11"/>
        </w:rPr>
        <w:t> </w:t>
      </w:r>
      <w:r>
        <w:rPr>
          <w:color w:val="231F20"/>
          <w:w w:val="95"/>
          <w:sz w:val="11"/>
        </w:rPr>
        <w:t>adjusted.</w:t>
      </w:r>
      <w:r>
        <w:rPr>
          <w:color w:val="231F20"/>
          <w:spacing w:val="-7"/>
          <w:w w:val="95"/>
          <w:sz w:val="11"/>
        </w:rPr>
        <w:t> </w:t>
      </w:r>
      <w:r>
        <w:rPr>
          <w:color w:val="231F20"/>
          <w:w w:val="95"/>
          <w:sz w:val="11"/>
        </w:rPr>
        <w:t>Euro-area</w:t>
      </w:r>
      <w:r>
        <w:rPr>
          <w:color w:val="231F20"/>
          <w:spacing w:val="-21"/>
          <w:w w:val="95"/>
          <w:sz w:val="11"/>
        </w:rPr>
        <w:t> </w:t>
      </w:r>
      <w:r>
        <w:rPr>
          <w:color w:val="231F20"/>
          <w:w w:val="95"/>
          <w:sz w:val="11"/>
        </w:rPr>
        <w:t>figure</w:t>
      </w:r>
      <w:r>
        <w:rPr>
          <w:color w:val="231F20"/>
          <w:spacing w:val="-20"/>
          <w:w w:val="95"/>
          <w:sz w:val="11"/>
        </w:rPr>
        <w:t> </w:t>
      </w:r>
      <w:r>
        <w:rPr>
          <w:color w:val="231F20"/>
          <w:w w:val="95"/>
          <w:sz w:val="11"/>
        </w:rPr>
        <w:t>for </w:t>
      </w:r>
      <w:r>
        <w:rPr>
          <w:color w:val="231F20"/>
          <w:sz w:val="11"/>
        </w:rPr>
        <w:t>September</w:t>
      </w:r>
      <w:r>
        <w:rPr>
          <w:color w:val="231F20"/>
          <w:spacing w:val="-13"/>
          <w:sz w:val="11"/>
        </w:rPr>
        <w:t> </w:t>
      </w:r>
      <w:r>
        <w:rPr>
          <w:color w:val="231F20"/>
          <w:sz w:val="11"/>
        </w:rPr>
        <w:t>2008</w:t>
      </w:r>
      <w:r>
        <w:rPr>
          <w:color w:val="231F20"/>
          <w:spacing w:val="-12"/>
          <w:sz w:val="11"/>
        </w:rPr>
        <w:t> </w:t>
      </w:r>
      <w:r>
        <w:rPr>
          <w:color w:val="231F20"/>
          <w:sz w:val="11"/>
        </w:rPr>
        <w:t>is</w:t>
      </w:r>
      <w:r>
        <w:rPr>
          <w:color w:val="231F20"/>
          <w:spacing w:val="-13"/>
          <w:sz w:val="11"/>
        </w:rPr>
        <w:t> </w:t>
      </w:r>
      <w:r>
        <w:rPr>
          <w:color w:val="231F20"/>
          <w:sz w:val="11"/>
        </w:rPr>
        <w:t>based</w:t>
      </w:r>
      <w:r>
        <w:rPr>
          <w:color w:val="231F20"/>
          <w:spacing w:val="-14"/>
          <w:sz w:val="11"/>
        </w:rPr>
        <w:t> </w:t>
      </w:r>
      <w:r>
        <w:rPr>
          <w:color w:val="231F20"/>
          <w:sz w:val="11"/>
        </w:rPr>
        <w:t>on</w:t>
      </w:r>
      <w:r>
        <w:rPr>
          <w:color w:val="231F20"/>
          <w:spacing w:val="-15"/>
          <w:sz w:val="11"/>
        </w:rPr>
        <w:t> </w:t>
      </w:r>
      <w:r>
        <w:rPr>
          <w:color w:val="231F20"/>
          <w:sz w:val="11"/>
        </w:rPr>
        <w:t>the</w:t>
      </w:r>
      <w:r>
        <w:rPr>
          <w:color w:val="231F20"/>
          <w:spacing w:val="-13"/>
          <w:sz w:val="11"/>
        </w:rPr>
        <w:t> </w:t>
      </w:r>
      <w:r>
        <w:rPr>
          <w:color w:val="231F20"/>
          <w:sz w:val="11"/>
        </w:rPr>
        <w:t>preliminary</w:t>
      </w:r>
      <w:r>
        <w:rPr>
          <w:color w:val="231F20"/>
          <w:spacing w:val="-15"/>
          <w:sz w:val="11"/>
        </w:rPr>
        <w:t> </w:t>
      </w:r>
      <w:r>
        <w:rPr>
          <w:color w:val="231F20"/>
          <w:sz w:val="11"/>
        </w:rPr>
        <w:t>CPI</w:t>
      </w:r>
      <w:r>
        <w:rPr>
          <w:color w:val="231F20"/>
          <w:spacing w:val="-12"/>
          <w:sz w:val="11"/>
        </w:rPr>
        <w:t> </w:t>
      </w:r>
      <w:r>
        <w:rPr>
          <w:color w:val="231F20"/>
          <w:sz w:val="11"/>
        </w:rPr>
        <w:t>estimate.</w:t>
      </w:r>
    </w:p>
    <w:p>
      <w:pPr>
        <w:pStyle w:val="ListParagraph"/>
        <w:numPr>
          <w:ilvl w:val="1"/>
          <w:numId w:val="35"/>
        </w:numPr>
        <w:tabs>
          <w:tab w:pos="333" w:val="left" w:leader="none"/>
        </w:tabs>
        <w:spacing w:line="127" w:lineRule="exact" w:before="0" w:after="0"/>
        <w:ind w:left="332" w:right="0" w:hanging="171"/>
        <w:jc w:val="left"/>
        <w:rPr>
          <w:sz w:val="11"/>
        </w:rPr>
      </w:pPr>
      <w:r>
        <w:rPr>
          <w:color w:val="231F20"/>
          <w:sz w:val="11"/>
        </w:rPr>
        <w:t>Food</w:t>
      </w:r>
      <w:r>
        <w:rPr>
          <w:color w:val="231F20"/>
          <w:spacing w:val="-10"/>
          <w:sz w:val="11"/>
        </w:rPr>
        <w:t> </w:t>
      </w:r>
      <w:r>
        <w:rPr>
          <w:color w:val="231F20"/>
          <w:sz w:val="11"/>
        </w:rPr>
        <w:t>and</w:t>
      </w:r>
      <w:r>
        <w:rPr>
          <w:color w:val="231F20"/>
          <w:spacing w:val="-10"/>
          <w:sz w:val="11"/>
        </w:rPr>
        <w:t> </w:t>
      </w:r>
      <w:r>
        <w:rPr>
          <w:color w:val="231F20"/>
          <w:sz w:val="11"/>
        </w:rPr>
        <w:t>non-alcoholic</w:t>
      </w:r>
      <w:r>
        <w:rPr>
          <w:color w:val="231F20"/>
          <w:spacing w:val="-10"/>
          <w:sz w:val="11"/>
        </w:rPr>
        <w:t> </w:t>
      </w:r>
      <w:r>
        <w:rPr>
          <w:color w:val="231F20"/>
          <w:sz w:val="11"/>
        </w:rPr>
        <w:t>beverages.</w:t>
      </w:r>
    </w:p>
    <w:p>
      <w:pPr>
        <w:pStyle w:val="ListParagraph"/>
        <w:numPr>
          <w:ilvl w:val="1"/>
          <w:numId w:val="35"/>
        </w:numPr>
        <w:tabs>
          <w:tab w:pos="333" w:val="left" w:leader="none"/>
        </w:tabs>
        <w:spacing w:line="240" w:lineRule="auto" w:before="3" w:after="0"/>
        <w:ind w:left="332" w:right="0" w:hanging="171"/>
        <w:jc w:val="left"/>
        <w:rPr>
          <w:sz w:val="11"/>
        </w:rPr>
      </w:pPr>
      <w:r>
        <w:rPr>
          <w:color w:val="231F20"/>
          <w:sz w:val="11"/>
        </w:rPr>
        <w:t>Food at</w:t>
      </w:r>
      <w:r>
        <w:rPr>
          <w:color w:val="231F20"/>
          <w:spacing w:val="-18"/>
          <w:sz w:val="11"/>
        </w:rPr>
        <w:t> </w:t>
      </w:r>
      <w:r>
        <w:rPr>
          <w:color w:val="231F20"/>
          <w:sz w:val="11"/>
        </w:rPr>
        <w:t>home.</w:t>
      </w:r>
    </w:p>
    <w:p>
      <w:pPr>
        <w:pStyle w:val="BodyText"/>
      </w:pPr>
    </w:p>
    <w:p>
      <w:pPr>
        <w:pStyle w:val="BodyText"/>
        <w:rPr>
          <w:sz w:val="22"/>
        </w:rPr>
      </w:pPr>
    </w:p>
    <w:p>
      <w:pPr>
        <w:pStyle w:val="BodyText"/>
        <w:spacing w:line="20" w:lineRule="exact"/>
        <w:ind w:left="177" w:right="-375"/>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84" w:right="0" w:firstLine="0"/>
        <w:jc w:val="left"/>
        <w:rPr>
          <w:sz w:val="12"/>
        </w:rPr>
      </w:pPr>
      <w:r>
        <w:rPr>
          <w:color w:val="A70740"/>
          <w:sz w:val="18"/>
        </w:rPr>
        <w:t>Chart 4.7 </w:t>
      </w:r>
      <w:r>
        <w:rPr>
          <w:color w:val="231F20"/>
          <w:sz w:val="18"/>
        </w:rPr>
        <w:t>Non-fuel goods import prices</w:t>
      </w:r>
      <w:r>
        <w:rPr>
          <w:color w:val="231F20"/>
          <w:position w:val="4"/>
          <w:sz w:val="12"/>
        </w:rPr>
        <w:t>(a)</w:t>
      </w:r>
    </w:p>
    <w:p>
      <w:pPr>
        <w:spacing w:before="129"/>
        <w:ind w:left="0" w:right="139" w:firstLine="0"/>
        <w:jc w:val="right"/>
        <w:rPr>
          <w:sz w:val="12"/>
        </w:rPr>
      </w:pPr>
      <w:r>
        <w:rPr/>
        <w:pict>
          <v:group style="position:absolute;margin-left:41.240002pt;margin-top:15.539374pt;width:184.3pt;height:141.75pt;mso-position-horizontal-relative:page;mso-position-vertical-relative:paragraph;z-index:-19798528" coordorigin="825,311" coordsize="3686,2835">
            <v:rect style="position:absolute;left:829;top:315;width:3676;height:2825" filled="false" stroked="true" strokeweight=".5pt" strokecolor="#231f20">
              <v:stroke dashstyle="solid"/>
            </v:rect>
            <v:line style="position:absolute" from="993,2672" to="4340,2672" stroked="true" strokeweight=".5pt" strokecolor="#231f20">
              <v:stroke dashstyle="solid"/>
            </v:line>
            <v:shape style="position:absolute;left:987;top:781;width:3523;height:2365" coordorigin="987,781" coordsize="3523,2365" path="m4396,2672l4510,2672m4396,2199l4510,2199m4396,1727l4510,1727m4396,1254l4510,1254m4396,781l4510,781m987,3145l987,3032m1719,3145l1719,3032m2450,3145l2450,3032m3182,3145l3182,3032m3914,3145l3914,3032e" filled="false" stroked="true" strokeweight=".5pt" strokecolor="#231f20">
              <v:path arrowok="t"/>
              <v:stroke dashstyle="solid"/>
            </v:shape>
            <v:shape style="position:absolute;left:980;top:561;width:3352;height:2382" coordorigin="980,561" coordsize="3352,2382" path="m980,2465l1039,2663,1099,2943,1161,2851,1224,2759,1283,2663,1346,2851,1405,2943,1590,2943,1652,2754,1712,2374,1767,2273,1830,2277,1889,2277,1952,2378,2015,2282,2074,1988,2137,2277,2196,2378,2259,2378,2318,2181,2381,2286,2443,2571,2562,2571,2621,2479,2684,2479,2743,2387,2806,2484,2868,2291,2928,2291,2990,2199,3050,2296,3112,2479,3175,2383,3231,2199,3293,2204,3353,2300,3415,2208,3475,2484,3537,2575,3600,2396,3659,2218,3722,2130,3781,1956,3844,1681,3907,1314,3962,1249,4025,1263,4084,1089,4147,928,4206,648,4269,561,4332,754e" filled="false" stroked="true" strokeweight="1pt" strokecolor="#9dd2a0">
              <v:path arrowok="t"/>
              <v:stroke dashstyle="solid"/>
            </v:shape>
            <v:shape style="position:absolute;left:980;top:863;width:3352;height:1799" coordorigin="980,864" coordsize="3352,1799" path="m980,2176l1039,2277,1099,2286,1161,2190,1224,2190,1283,2378,1346,2282,1405,2378,1468,2378,1527,2479,1590,2663,1652,2663,1712,2571,1767,2479,1830,2571,1889,2484,1952,2392,2015,2204,2074,2020,2137,2204,2196,2296,2259,2208,2318,1928,2381,1827,2443,1745,2499,1754,2562,1763,2621,1956,2684,2048,2743,1961,2806,1974,2868,1873,2928,1690,2990,1621,3050,1809,3112,1896,3175,2075,3231,1997,3293,1841,3353,1593,3415,1428,3475,1603,3537,2020,3600,1938,3659,1860,3722,2039,3781,1883,3844,1717,3907,1167,3962,1034,4025,997,4084,1038,4147,1135,4206,1052,4269,864,4332,1011e" filled="false" stroked="true" strokeweight="1.0pt" strokecolor="#b01c88">
              <v:path arrowok="t"/>
              <v:stroke dashstyle="solid"/>
            </v:shape>
            <v:shape style="position:absolute;left:980;top:2015;width:3352;height:932" coordorigin="980,2016" coordsize="3352,932" path="m980,2759l1039,2947,1099,2943,1161,2943,1224,2851,1346,2851,1405,2759,1468,2851,1527,2759,1652,2759,1712,2566,1767,2470,1830,2566,1889,2566,1952,2663,2015,2566,2074,2470,2137,2566,2196,2566,2259,2470,2318,2470,2381,2374,2443,2470,2499,2378,2621,2378,2684,2470,2743,2378,2806,2474,2868,2566,2928,2474,2990,2571,3050,2571,3112,2663,3175,2571,3231,2663,3293,2571,3353,2663,3415,2474,3475,2663,3537,2663,3600,2571,3659,2663,3781,2663,3844,2474,3907,2383,3962,2291,4025,2296,4084,2016,4147,2112,4206,2016,4332,2016e" filled="false" stroked="true" strokeweight="1pt" strokecolor="#582e91">
              <v:path arrowok="t"/>
              <v:stroke dashstyle="solid"/>
            </v:shape>
            <v:shape style="position:absolute;left:824;top:776;width:114;height:1896" coordorigin="825,776" coordsize="114,1896" path="m825,2672l938,2672m825,2194l938,2194m825,1722l938,1722m825,1249l938,1249m825,776l938,776e" filled="false" stroked="true" strokeweight=".5pt" strokecolor="#231f20">
              <v:path arrowok="t"/>
              <v:stroke dashstyle="solid"/>
            </v:shape>
            <v:shape style="position:absolute;left:3988;top:424;width:259;height:144" type="#_x0000_t202" filled="false" stroked="false">
              <v:textbox inset="0,0,0,0">
                <w:txbxContent>
                  <w:p>
                    <w:pPr>
                      <w:spacing w:before="1"/>
                      <w:ind w:left="0" w:right="0" w:firstLine="0"/>
                      <w:jc w:val="left"/>
                      <w:rPr>
                        <w:sz w:val="12"/>
                      </w:rPr>
                    </w:pPr>
                    <w:r>
                      <w:rPr>
                        <w:color w:val="231F20"/>
                        <w:w w:val="95"/>
                        <w:sz w:val="12"/>
                      </w:rPr>
                      <w:t>Food</w:t>
                    </w:r>
                  </w:p>
                </w:txbxContent>
              </v:textbox>
              <w10:wrap type="none"/>
            </v:shape>
            <v:shape style="position:absolute;left:2478;top:1425;width:861;height:176" type="#_x0000_t202" filled="false" stroked="false">
              <v:textbox inset="0,0,0,0">
                <w:txbxContent>
                  <w:p>
                    <w:pPr>
                      <w:spacing w:before="3"/>
                      <w:ind w:left="0" w:right="0" w:firstLine="0"/>
                      <w:jc w:val="left"/>
                      <w:rPr>
                        <w:sz w:val="11"/>
                      </w:rPr>
                    </w:pPr>
                    <w:r>
                      <w:rPr>
                        <w:color w:val="231F20"/>
                        <w:w w:val="90"/>
                        <w:sz w:val="12"/>
                      </w:rPr>
                      <w:t>Basic materials</w:t>
                    </w:r>
                    <w:r>
                      <w:rPr>
                        <w:color w:val="231F20"/>
                        <w:w w:val="90"/>
                        <w:position w:val="4"/>
                        <w:sz w:val="11"/>
                      </w:rPr>
                      <w:t>(b)</w:t>
                    </w:r>
                  </w:p>
                </w:txbxContent>
              </v:textbox>
              <w10:wrap type="none"/>
            </v:shape>
            <v:shape style="position:absolute;left:3262;top:2689;width:1006;height:144" type="#_x0000_t202" filled="false" stroked="false">
              <v:textbox inset="0,0,0,0">
                <w:txbxContent>
                  <w:p>
                    <w:pPr>
                      <w:spacing w:before="1"/>
                      <w:ind w:left="0" w:right="0" w:firstLine="0"/>
                      <w:jc w:val="left"/>
                      <w:rPr>
                        <w:sz w:val="12"/>
                      </w:rPr>
                    </w:pPr>
                    <w:r>
                      <w:rPr>
                        <w:color w:val="231F20"/>
                        <w:w w:val="90"/>
                        <w:sz w:val="12"/>
                      </w:rPr>
                      <w:t>Manufactured goods</w:t>
                    </w:r>
                  </w:p>
                </w:txbxContent>
              </v:textbox>
              <w10:wrap type="none"/>
            </v:shape>
            <w10:wrap type="none"/>
          </v:group>
        </w:pict>
      </w:r>
      <w:r>
        <w:rPr>
          <w:color w:val="231F20"/>
          <w:w w:val="95"/>
          <w:sz w:val="12"/>
        </w:rPr>
        <w:t>Percentage</w:t>
      </w:r>
      <w:r>
        <w:rPr>
          <w:color w:val="231F20"/>
          <w:spacing w:val="-26"/>
          <w:w w:val="95"/>
          <w:sz w:val="12"/>
        </w:rPr>
        <w:t> </w:t>
      </w:r>
      <w:r>
        <w:rPr>
          <w:color w:val="231F20"/>
          <w:w w:val="95"/>
          <w:sz w:val="12"/>
        </w:rPr>
        <w:t>changes</w:t>
      </w:r>
      <w:r>
        <w:rPr>
          <w:color w:val="231F20"/>
          <w:spacing w:val="-25"/>
          <w:w w:val="95"/>
          <w:sz w:val="12"/>
        </w:rPr>
        <w:t> </w:t>
      </w:r>
      <w:r>
        <w:rPr>
          <w:color w:val="231F20"/>
          <w:w w:val="95"/>
          <w:sz w:val="12"/>
        </w:rPr>
        <w:t>on</w:t>
      </w:r>
      <w:r>
        <w:rPr>
          <w:color w:val="231F20"/>
          <w:spacing w:val="-26"/>
          <w:w w:val="95"/>
          <w:sz w:val="12"/>
        </w:rPr>
        <w:t> </w:t>
      </w:r>
      <w:r>
        <w:rPr>
          <w:color w:val="231F20"/>
          <w:w w:val="95"/>
          <w:sz w:val="12"/>
        </w:rPr>
        <w:t>a</w:t>
      </w:r>
      <w:r>
        <w:rPr>
          <w:color w:val="231F20"/>
          <w:spacing w:val="-25"/>
          <w:w w:val="95"/>
          <w:sz w:val="12"/>
        </w:rPr>
        <w:t> </w:t>
      </w:r>
      <w:r>
        <w:rPr>
          <w:color w:val="231F20"/>
          <w:w w:val="95"/>
          <w:sz w:val="12"/>
        </w:rPr>
        <w:t>year</w:t>
      </w:r>
      <w:r>
        <w:rPr>
          <w:color w:val="231F20"/>
          <w:spacing w:val="-26"/>
          <w:w w:val="95"/>
          <w:sz w:val="12"/>
        </w:rPr>
        <w:t> </w:t>
      </w:r>
      <w:r>
        <w:rPr>
          <w:color w:val="231F20"/>
          <w:w w:val="95"/>
          <w:sz w:val="12"/>
        </w:rPr>
        <w:t>earlier</w:t>
      </w:r>
      <w:r>
        <w:rPr>
          <w:color w:val="231F20"/>
          <w:spacing w:val="-13"/>
          <w:w w:val="95"/>
          <w:sz w:val="12"/>
        </w:rPr>
        <w:t> </w:t>
      </w:r>
      <w:r>
        <w:rPr>
          <w:color w:val="231F20"/>
          <w:w w:val="95"/>
          <w:position w:val="-8"/>
          <w:sz w:val="12"/>
        </w:rPr>
        <w:t>25</w:t>
      </w:r>
    </w:p>
    <w:p>
      <w:pPr>
        <w:pStyle w:val="BodyText"/>
        <w:spacing w:before="8"/>
        <w:rPr>
          <w:sz w:val="30"/>
        </w:rPr>
      </w:pPr>
    </w:p>
    <w:p>
      <w:pPr>
        <w:spacing w:before="0"/>
        <w:ind w:left="0" w:right="139" w:firstLine="0"/>
        <w:jc w:val="right"/>
        <w:rPr>
          <w:sz w:val="12"/>
        </w:rPr>
      </w:pPr>
      <w:r>
        <w:rPr>
          <w:color w:val="231F20"/>
          <w:spacing w:val="-2"/>
          <w:sz w:val="12"/>
        </w:rPr>
        <w:t>20</w:t>
      </w:r>
    </w:p>
    <w:p>
      <w:pPr>
        <w:pStyle w:val="BodyText"/>
        <w:rPr>
          <w:sz w:val="14"/>
        </w:rPr>
      </w:pPr>
    </w:p>
    <w:p>
      <w:pPr>
        <w:pStyle w:val="BodyText"/>
        <w:spacing w:before="8"/>
        <w:rPr>
          <w:sz w:val="14"/>
        </w:rPr>
      </w:pPr>
    </w:p>
    <w:p>
      <w:pPr>
        <w:spacing w:before="0"/>
        <w:ind w:left="0" w:right="139" w:firstLine="0"/>
        <w:jc w:val="right"/>
        <w:rPr>
          <w:sz w:val="12"/>
        </w:rPr>
      </w:pPr>
      <w:r>
        <w:rPr>
          <w:color w:val="231F20"/>
          <w:spacing w:val="-2"/>
          <w:w w:val="85"/>
          <w:sz w:val="12"/>
        </w:rPr>
        <w:t>15</w:t>
      </w:r>
    </w:p>
    <w:p>
      <w:pPr>
        <w:pStyle w:val="BodyText"/>
        <w:rPr>
          <w:sz w:val="14"/>
        </w:rPr>
      </w:pPr>
    </w:p>
    <w:p>
      <w:pPr>
        <w:pStyle w:val="BodyText"/>
        <w:spacing w:before="8"/>
        <w:rPr>
          <w:sz w:val="14"/>
        </w:rPr>
      </w:pPr>
    </w:p>
    <w:p>
      <w:pPr>
        <w:spacing w:before="0"/>
        <w:ind w:left="0" w:right="139" w:firstLine="0"/>
        <w:jc w:val="right"/>
        <w:rPr>
          <w:sz w:val="12"/>
        </w:rPr>
      </w:pPr>
      <w:r>
        <w:rPr>
          <w:color w:val="231F20"/>
          <w:spacing w:val="-1"/>
          <w:w w:val="90"/>
          <w:sz w:val="12"/>
        </w:rPr>
        <w:t>10</w:t>
      </w:r>
    </w:p>
    <w:p>
      <w:pPr>
        <w:pStyle w:val="BodyText"/>
        <w:rPr>
          <w:sz w:val="14"/>
        </w:rPr>
      </w:pPr>
    </w:p>
    <w:p>
      <w:pPr>
        <w:pStyle w:val="BodyText"/>
        <w:spacing w:before="8"/>
        <w:rPr>
          <w:sz w:val="14"/>
        </w:rPr>
      </w:pPr>
    </w:p>
    <w:p>
      <w:pPr>
        <w:spacing w:before="1"/>
        <w:ind w:left="0" w:right="139" w:firstLine="0"/>
        <w:jc w:val="right"/>
        <w:rPr>
          <w:sz w:val="12"/>
        </w:rPr>
      </w:pPr>
      <w:r>
        <w:rPr>
          <w:color w:val="231F20"/>
          <w:w w:val="96"/>
          <w:sz w:val="12"/>
        </w:rPr>
        <w:t>5</w:t>
      </w:r>
    </w:p>
    <w:p>
      <w:pPr>
        <w:spacing w:before="49"/>
        <w:ind w:left="0" w:right="181" w:firstLine="0"/>
        <w:jc w:val="right"/>
        <w:rPr>
          <w:sz w:val="16"/>
        </w:rPr>
      </w:pPr>
      <w:r>
        <w:rPr>
          <w:color w:val="231F20"/>
          <w:w w:val="99"/>
          <w:sz w:val="16"/>
        </w:rPr>
        <w:t>+</w:t>
      </w:r>
    </w:p>
    <w:p>
      <w:pPr>
        <w:spacing w:before="78"/>
        <w:ind w:left="0" w:right="139" w:firstLine="0"/>
        <w:jc w:val="right"/>
        <w:rPr>
          <w:sz w:val="12"/>
        </w:rPr>
      </w:pPr>
      <w:r>
        <w:rPr>
          <w:color w:val="231F20"/>
          <w:w w:val="105"/>
          <w:sz w:val="12"/>
        </w:rPr>
        <w:t>0</w:t>
      </w:r>
    </w:p>
    <w:p>
      <w:pPr>
        <w:spacing w:before="70"/>
        <w:ind w:left="0" w:right="187" w:firstLine="0"/>
        <w:jc w:val="right"/>
        <w:rPr>
          <w:sz w:val="16"/>
        </w:rPr>
      </w:pPr>
      <w:r>
        <w:rPr>
          <w:color w:val="231F20"/>
          <w:w w:val="122"/>
          <w:sz w:val="16"/>
        </w:rPr>
        <w:t>–</w:t>
      </w:r>
    </w:p>
    <w:p>
      <w:pPr>
        <w:spacing w:line="117" w:lineRule="exact" w:before="98"/>
        <w:ind w:left="3991" w:right="0" w:firstLine="0"/>
        <w:jc w:val="left"/>
        <w:rPr>
          <w:sz w:val="12"/>
        </w:rPr>
      </w:pPr>
      <w:r>
        <w:rPr>
          <w:color w:val="231F20"/>
          <w:w w:val="96"/>
          <w:sz w:val="12"/>
        </w:rPr>
        <w:t>5</w:t>
      </w:r>
    </w:p>
    <w:p>
      <w:pPr>
        <w:tabs>
          <w:tab w:pos="1313" w:val="left" w:leader="none"/>
          <w:tab w:pos="2045" w:val="left" w:leader="none"/>
          <w:tab w:pos="2776" w:val="left" w:leader="none"/>
          <w:tab w:pos="3468" w:val="left" w:leader="none"/>
        </w:tabs>
        <w:spacing w:line="117" w:lineRule="exact" w:before="0"/>
        <w:ind w:left="541" w:right="0" w:firstLine="0"/>
        <w:jc w:val="left"/>
        <w:rPr>
          <w:sz w:val="12"/>
        </w:rPr>
      </w:pPr>
      <w:r>
        <w:rPr>
          <w:color w:val="231F20"/>
          <w:sz w:val="12"/>
        </w:rPr>
        <w:t>2004</w:t>
        <w:tab/>
        <w:t>05</w:t>
        <w:tab/>
        <w:t>06</w:t>
        <w:tab/>
        <w:t>07</w:t>
        <w:tab/>
        <w:t>08</w:t>
      </w:r>
    </w:p>
    <w:p>
      <w:pPr>
        <w:pStyle w:val="BodyText"/>
        <w:rPr>
          <w:sz w:val="14"/>
        </w:rPr>
      </w:pPr>
    </w:p>
    <w:p>
      <w:pPr>
        <w:pStyle w:val="ListParagraph"/>
        <w:numPr>
          <w:ilvl w:val="0"/>
          <w:numId w:val="36"/>
        </w:numPr>
        <w:tabs>
          <w:tab w:pos="355" w:val="left" w:leader="none"/>
        </w:tabs>
        <w:spacing w:line="240" w:lineRule="auto" w:before="94" w:after="0"/>
        <w:ind w:left="354" w:right="0" w:hanging="171"/>
        <w:jc w:val="left"/>
        <w:rPr>
          <w:sz w:val="11"/>
        </w:rPr>
      </w:pPr>
      <w:r>
        <w:rPr>
          <w:color w:val="231F20"/>
          <w:sz w:val="11"/>
        </w:rPr>
        <w:t>Data</w:t>
      </w:r>
      <w:r>
        <w:rPr>
          <w:color w:val="231F20"/>
          <w:spacing w:val="-10"/>
          <w:sz w:val="11"/>
        </w:rPr>
        <w:t> </w:t>
      </w:r>
      <w:r>
        <w:rPr>
          <w:color w:val="231F20"/>
          <w:sz w:val="11"/>
        </w:rPr>
        <w:t>are</w:t>
      </w:r>
      <w:r>
        <w:rPr>
          <w:color w:val="231F20"/>
          <w:spacing w:val="-10"/>
          <w:sz w:val="11"/>
        </w:rPr>
        <w:t> </w:t>
      </w:r>
      <w:r>
        <w:rPr>
          <w:color w:val="231F20"/>
          <w:sz w:val="11"/>
        </w:rPr>
        <w:t>non</w:t>
      </w:r>
      <w:r>
        <w:rPr>
          <w:color w:val="231F20"/>
          <w:spacing w:val="-10"/>
          <w:sz w:val="11"/>
        </w:rPr>
        <w:t> </w:t>
      </w:r>
      <w:r>
        <w:rPr>
          <w:color w:val="231F20"/>
          <w:sz w:val="11"/>
        </w:rPr>
        <w:t>seasonally</w:t>
      </w:r>
      <w:r>
        <w:rPr>
          <w:color w:val="231F20"/>
          <w:spacing w:val="-10"/>
          <w:sz w:val="11"/>
        </w:rPr>
        <w:t> </w:t>
      </w:r>
      <w:r>
        <w:rPr>
          <w:color w:val="231F20"/>
          <w:sz w:val="11"/>
        </w:rPr>
        <w:t>adjusted.</w:t>
      </w:r>
    </w:p>
    <w:p>
      <w:pPr>
        <w:pStyle w:val="ListParagraph"/>
        <w:numPr>
          <w:ilvl w:val="0"/>
          <w:numId w:val="36"/>
        </w:numPr>
        <w:tabs>
          <w:tab w:pos="355" w:val="left" w:leader="none"/>
        </w:tabs>
        <w:spacing w:line="240" w:lineRule="auto" w:before="3" w:after="0"/>
        <w:ind w:left="354" w:right="0" w:hanging="171"/>
        <w:jc w:val="left"/>
        <w:rPr>
          <w:sz w:val="11"/>
        </w:rPr>
      </w:pPr>
      <w:r>
        <w:rPr>
          <w:color w:val="231F20"/>
          <w:w w:val="90"/>
          <w:sz w:val="11"/>
        </w:rPr>
        <w:t>Includes</w:t>
      </w:r>
      <w:r>
        <w:rPr>
          <w:color w:val="231F20"/>
          <w:spacing w:val="-11"/>
          <w:w w:val="90"/>
          <w:sz w:val="11"/>
        </w:rPr>
        <w:t> </w:t>
      </w:r>
      <w:r>
        <w:rPr>
          <w:color w:val="231F20"/>
          <w:w w:val="90"/>
          <w:sz w:val="11"/>
        </w:rPr>
        <w:t>items</w:t>
      </w:r>
      <w:r>
        <w:rPr>
          <w:color w:val="231F20"/>
          <w:spacing w:val="-10"/>
          <w:w w:val="90"/>
          <w:sz w:val="11"/>
        </w:rPr>
        <w:t> </w:t>
      </w:r>
      <w:r>
        <w:rPr>
          <w:color w:val="231F20"/>
          <w:w w:val="90"/>
          <w:sz w:val="11"/>
        </w:rPr>
        <w:t>such</w:t>
      </w:r>
      <w:r>
        <w:rPr>
          <w:color w:val="231F20"/>
          <w:spacing w:val="-11"/>
          <w:w w:val="90"/>
          <w:sz w:val="11"/>
        </w:rPr>
        <w:t> </w:t>
      </w:r>
      <w:r>
        <w:rPr>
          <w:color w:val="231F20"/>
          <w:w w:val="90"/>
          <w:sz w:val="11"/>
        </w:rPr>
        <w:t>as</w:t>
      </w:r>
      <w:r>
        <w:rPr>
          <w:color w:val="231F20"/>
          <w:spacing w:val="-10"/>
          <w:w w:val="90"/>
          <w:sz w:val="11"/>
        </w:rPr>
        <w:t> </w:t>
      </w:r>
      <w:r>
        <w:rPr>
          <w:color w:val="231F20"/>
          <w:w w:val="90"/>
          <w:sz w:val="11"/>
        </w:rPr>
        <w:t>metals,</w:t>
      </w:r>
      <w:r>
        <w:rPr>
          <w:color w:val="231F20"/>
          <w:spacing w:val="-10"/>
          <w:w w:val="90"/>
          <w:sz w:val="11"/>
        </w:rPr>
        <w:t> </w:t>
      </w:r>
      <w:r>
        <w:rPr>
          <w:color w:val="231F20"/>
          <w:w w:val="90"/>
          <w:sz w:val="11"/>
        </w:rPr>
        <w:t>rubber,</w:t>
      </w:r>
      <w:r>
        <w:rPr>
          <w:color w:val="231F20"/>
          <w:spacing w:val="-12"/>
          <w:w w:val="90"/>
          <w:sz w:val="11"/>
        </w:rPr>
        <w:t> </w:t>
      </w:r>
      <w:r>
        <w:rPr>
          <w:color w:val="231F20"/>
          <w:w w:val="90"/>
          <w:sz w:val="11"/>
        </w:rPr>
        <w:t>wood</w:t>
      </w:r>
      <w:r>
        <w:rPr>
          <w:color w:val="231F20"/>
          <w:spacing w:val="-11"/>
          <w:w w:val="90"/>
          <w:sz w:val="11"/>
        </w:rPr>
        <w:t> </w:t>
      </w:r>
      <w:r>
        <w:rPr>
          <w:color w:val="231F20"/>
          <w:w w:val="90"/>
          <w:sz w:val="11"/>
        </w:rPr>
        <w:t>and</w:t>
      </w:r>
      <w:r>
        <w:rPr>
          <w:color w:val="231F20"/>
          <w:spacing w:val="-10"/>
          <w:w w:val="90"/>
          <w:sz w:val="11"/>
        </w:rPr>
        <w:t> </w:t>
      </w:r>
      <w:r>
        <w:rPr>
          <w:color w:val="231F20"/>
          <w:w w:val="90"/>
          <w:sz w:val="11"/>
        </w:rPr>
        <w:t>animal</w:t>
      </w:r>
      <w:r>
        <w:rPr>
          <w:color w:val="231F20"/>
          <w:spacing w:val="-13"/>
          <w:w w:val="90"/>
          <w:sz w:val="11"/>
        </w:rPr>
        <w:t> </w:t>
      </w:r>
      <w:r>
        <w:rPr>
          <w:color w:val="231F20"/>
          <w:w w:val="90"/>
          <w:sz w:val="11"/>
        </w:rPr>
        <w:t>oils,</w:t>
      </w:r>
      <w:r>
        <w:rPr>
          <w:color w:val="231F20"/>
          <w:spacing w:val="-10"/>
          <w:w w:val="90"/>
          <w:sz w:val="11"/>
        </w:rPr>
        <w:t> </w:t>
      </w:r>
      <w:r>
        <w:rPr>
          <w:color w:val="231F20"/>
          <w:w w:val="90"/>
          <w:sz w:val="11"/>
        </w:rPr>
        <w:t>but</w:t>
      </w:r>
      <w:r>
        <w:rPr>
          <w:color w:val="231F20"/>
          <w:spacing w:val="-10"/>
          <w:w w:val="90"/>
          <w:sz w:val="11"/>
        </w:rPr>
        <w:t> </w:t>
      </w:r>
      <w:r>
        <w:rPr>
          <w:color w:val="231F20"/>
          <w:w w:val="90"/>
          <w:sz w:val="11"/>
        </w:rPr>
        <w:t>excludes</w:t>
      </w:r>
      <w:r>
        <w:rPr>
          <w:color w:val="231F20"/>
          <w:spacing w:val="-13"/>
          <w:w w:val="90"/>
          <w:sz w:val="11"/>
        </w:rPr>
        <w:t> </w:t>
      </w:r>
      <w:r>
        <w:rPr>
          <w:color w:val="231F20"/>
          <w:w w:val="90"/>
          <w:sz w:val="11"/>
        </w:rPr>
        <w:t>fuels.</w:t>
      </w:r>
    </w:p>
    <w:p>
      <w:pPr>
        <w:pStyle w:val="BodyText"/>
      </w:pPr>
    </w:p>
    <w:p>
      <w:pPr>
        <w:pStyle w:val="BodyText"/>
        <w:spacing w:before="6"/>
        <w:rPr>
          <w:sz w:val="17"/>
        </w:rPr>
      </w:pPr>
    </w:p>
    <w:p>
      <w:pPr>
        <w:pStyle w:val="BodyText"/>
        <w:spacing w:line="20" w:lineRule="exact"/>
        <w:ind w:left="151" w:right="-3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0" w:right="48" w:firstLine="0"/>
        <w:jc w:val="right"/>
        <w:rPr>
          <w:sz w:val="18"/>
        </w:rPr>
      </w:pPr>
      <w:r>
        <w:rPr>
          <w:color w:val="A70740"/>
          <w:sz w:val="18"/>
        </w:rPr>
        <w:t>Chart</w:t>
      </w:r>
      <w:r>
        <w:rPr>
          <w:color w:val="A70740"/>
          <w:spacing w:val="-39"/>
          <w:sz w:val="18"/>
        </w:rPr>
        <w:t> </w:t>
      </w:r>
      <w:r>
        <w:rPr>
          <w:color w:val="A70740"/>
          <w:sz w:val="18"/>
        </w:rPr>
        <w:t>4.8</w:t>
      </w:r>
      <w:r>
        <w:rPr>
          <w:color w:val="A70740"/>
          <w:spacing w:val="-25"/>
          <w:sz w:val="18"/>
        </w:rPr>
        <w:t> </w:t>
      </w:r>
      <w:r>
        <w:rPr>
          <w:color w:val="231F20"/>
          <w:sz w:val="18"/>
        </w:rPr>
        <w:t>UK</w:t>
      </w:r>
      <w:r>
        <w:rPr>
          <w:color w:val="231F20"/>
          <w:spacing w:val="-39"/>
          <w:sz w:val="18"/>
        </w:rPr>
        <w:t> </w:t>
      </w:r>
      <w:r>
        <w:rPr>
          <w:color w:val="231F20"/>
          <w:sz w:val="18"/>
        </w:rPr>
        <w:t>import</w:t>
      </w:r>
      <w:r>
        <w:rPr>
          <w:color w:val="231F20"/>
          <w:spacing w:val="-38"/>
          <w:sz w:val="18"/>
        </w:rPr>
        <w:t> </w:t>
      </w:r>
      <w:r>
        <w:rPr>
          <w:color w:val="231F20"/>
          <w:sz w:val="18"/>
        </w:rPr>
        <w:t>prices</w:t>
      </w:r>
      <w:r>
        <w:rPr>
          <w:color w:val="231F20"/>
          <w:spacing w:val="-39"/>
          <w:sz w:val="18"/>
        </w:rPr>
        <w:t> </w:t>
      </w:r>
      <w:r>
        <w:rPr>
          <w:color w:val="231F20"/>
          <w:sz w:val="18"/>
        </w:rPr>
        <w:t>and</w:t>
      </w:r>
      <w:r>
        <w:rPr>
          <w:color w:val="231F20"/>
          <w:spacing w:val="-40"/>
          <w:sz w:val="18"/>
        </w:rPr>
        <w:t> </w:t>
      </w:r>
      <w:r>
        <w:rPr>
          <w:color w:val="231F20"/>
          <w:sz w:val="18"/>
        </w:rPr>
        <w:t>foreign</w:t>
      </w:r>
      <w:r>
        <w:rPr>
          <w:color w:val="231F20"/>
          <w:spacing w:val="-39"/>
          <w:sz w:val="18"/>
        </w:rPr>
        <w:t> </w:t>
      </w:r>
      <w:r>
        <w:rPr>
          <w:color w:val="231F20"/>
          <w:sz w:val="18"/>
        </w:rPr>
        <w:t>export</w:t>
      </w:r>
      <w:r>
        <w:rPr>
          <w:color w:val="231F20"/>
          <w:spacing w:val="-38"/>
          <w:sz w:val="18"/>
        </w:rPr>
        <w:t> </w:t>
      </w:r>
      <w:r>
        <w:rPr>
          <w:color w:val="231F20"/>
          <w:sz w:val="18"/>
        </w:rPr>
        <w:t>prices</w:t>
      </w:r>
    </w:p>
    <w:p>
      <w:pPr>
        <w:pStyle w:val="Heading4"/>
        <w:spacing w:before="3"/>
        <w:ind w:left="158"/>
      </w:pPr>
      <w:r>
        <w:rPr/>
        <w:br w:type="column"/>
      </w:r>
      <w:r>
        <w:rPr>
          <w:color w:val="A70740"/>
        </w:rPr>
        <w:t>Food prices</w:t>
      </w:r>
    </w:p>
    <w:p>
      <w:pPr>
        <w:pStyle w:val="BodyText"/>
        <w:spacing w:line="268" w:lineRule="auto" w:before="23"/>
        <w:ind w:left="158" w:right="175"/>
      </w:pPr>
      <w:r>
        <w:rPr>
          <w:color w:val="231F20"/>
          <w:w w:val="95"/>
        </w:rPr>
        <w:t>Annual</w:t>
      </w:r>
      <w:r>
        <w:rPr>
          <w:color w:val="231F20"/>
          <w:spacing w:val="-37"/>
          <w:w w:val="95"/>
        </w:rPr>
        <w:t> </w:t>
      </w:r>
      <w:r>
        <w:rPr>
          <w:color w:val="231F20"/>
          <w:w w:val="95"/>
        </w:rPr>
        <w:t>consumer</w:t>
      </w:r>
      <w:r>
        <w:rPr>
          <w:color w:val="231F20"/>
          <w:spacing w:val="-38"/>
          <w:w w:val="95"/>
        </w:rPr>
        <w:t> </w:t>
      </w:r>
      <w:r>
        <w:rPr>
          <w:color w:val="231F20"/>
          <w:w w:val="95"/>
        </w:rPr>
        <w:t>food</w:t>
      </w:r>
      <w:r>
        <w:rPr>
          <w:color w:val="231F20"/>
          <w:spacing w:val="-36"/>
          <w:w w:val="95"/>
        </w:rPr>
        <w:t> </w:t>
      </w:r>
      <w:r>
        <w:rPr>
          <w:color w:val="231F20"/>
          <w:w w:val="95"/>
        </w:rPr>
        <w:t>price</w:t>
      </w:r>
      <w:r>
        <w:rPr>
          <w:color w:val="231F20"/>
          <w:spacing w:val="-36"/>
          <w:w w:val="95"/>
        </w:rPr>
        <w:t> </w:t>
      </w:r>
      <w:r>
        <w:rPr>
          <w:color w:val="231F20"/>
          <w:w w:val="95"/>
        </w:rPr>
        <w:t>inflation</w:t>
      </w:r>
      <w:r>
        <w:rPr>
          <w:color w:val="231F20"/>
          <w:spacing w:val="-36"/>
          <w:w w:val="95"/>
        </w:rPr>
        <w:t> </w:t>
      </w:r>
      <w:r>
        <w:rPr>
          <w:color w:val="231F20"/>
          <w:w w:val="95"/>
        </w:rPr>
        <w:t>rose</w:t>
      </w:r>
      <w:r>
        <w:rPr>
          <w:color w:val="231F20"/>
          <w:spacing w:val="-39"/>
          <w:w w:val="95"/>
        </w:rPr>
        <w:t> </w:t>
      </w:r>
      <w:r>
        <w:rPr>
          <w:color w:val="231F20"/>
          <w:w w:val="95"/>
        </w:rPr>
        <w:t>from</w:t>
      </w:r>
      <w:r>
        <w:rPr>
          <w:color w:val="231F20"/>
          <w:spacing w:val="-36"/>
          <w:w w:val="95"/>
        </w:rPr>
        <w:t> </w:t>
      </w:r>
      <w:r>
        <w:rPr>
          <w:color w:val="231F20"/>
          <w:w w:val="95"/>
        </w:rPr>
        <w:t>close</w:t>
      </w:r>
      <w:r>
        <w:rPr>
          <w:color w:val="231F20"/>
          <w:spacing w:val="-38"/>
          <w:w w:val="95"/>
        </w:rPr>
        <w:t> </w:t>
      </w:r>
      <w:r>
        <w:rPr>
          <w:color w:val="231F20"/>
          <w:w w:val="95"/>
        </w:rPr>
        <w:t>to</w:t>
      </w:r>
      <w:r>
        <w:rPr>
          <w:color w:val="231F20"/>
          <w:spacing w:val="-36"/>
          <w:w w:val="95"/>
        </w:rPr>
        <w:t> </w:t>
      </w:r>
      <w:r>
        <w:rPr>
          <w:color w:val="231F20"/>
          <w:w w:val="95"/>
        </w:rPr>
        <w:t>zero </w:t>
      </w:r>
      <w:r>
        <w:rPr>
          <w:color w:val="231F20"/>
        </w:rPr>
        <w:t>around</w:t>
      </w:r>
      <w:r>
        <w:rPr>
          <w:color w:val="231F20"/>
          <w:spacing w:val="-39"/>
        </w:rPr>
        <w:t> </w:t>
      </w:r>
      <w:r>
        <w:rPr>
          <w:color w:val="231F20"/>
        </w:rPr>
        <w:t>the</w:t>
      </w:r>
      <w:r>
        <w:rPr>
          <w:color w:val="231F20"/>
          <w:spacing w:val="-36"/>
        </w:rPr>
        <w:t> </w:t>
      </w:r>
      <w:r>
        <w:rPr>
          <w:color w:val="231F20"/>
        </w:rPr>
        <w:t>start</w:t>
      </w:r>
      <w:r>
        <w:rPr>
          <w:color w:val="231F20"/>
          <w:spacing w:val="-39"/>
        </w:rPr>
        <w:t> </w:t>
      </w:r>
      <w:r>
        <w:rPr>
          <w:color w:val="231F20"/>
        </w:rPr>
        <w:t>of</w:t>
      </w:r>
      <w:r>
        <w:rPr>
          <w:color w:val="231F20"/>
          <w:spacing w:val="-36"/>
        </w:rPr>
        <w:t> </w:t>
      </w:r>
      <w:r>
        <w:rPr>
          <w:color w:val="231F20"/>
        </w:rPr>
        <w:t>2006</w:t>
      </w:r>
      <w:r>
        <w:rPr>
          <w:color w:val="231F20"/>
          <w:spacing w:val="-39"/>
        </w:rPr>
        <w:t> </w:t>
      </w:r>
      <w:r>
        <w:rPr>
          <w:color w:val="231F20"/>
        </w:rPr>
        <w:t>to</w:t>
      </w:r>
      <w:r>
        <w:rPr>
          <w:color w:val="231F20"/>
          <w:spacing w:val="-36"/>
        </w:rPr>
        <w:t> </w:t>
      </w:r>
      <w:r>
        <w:rPr>
          <w:color w:val="231F20"/>
        </w:rPr>
        <w:t>11%</w:t>
      </w:r>
      <w:r>
        <w:rPr>
          <w:color w:val="231F20"/>
          <w:spacing w:val="-37"/>
        </w:rPr>
        <w:t> </w:t>
      </w:r>
      <w:r>
        <w:rPr>
          <w:color w:val="231F20"/>
        </w:rPr>
        <w:t>in</w:t>
      </w:r>
      <w:r>
        <w:rPr>
          <w:color w:val="231F20"/>
          <w:spacing w:val="-39"/>
        </w:rPr>
        <w:t> </w:t>
      </w:r>
      <w:r>
        <w:rPr>
          <w:color w:val="231F20"/>
        </w:rPr>
        <w:t>September</w:t>
      </w:r>
      <w:r>
        <w:rPr>
          <w:color w:val="231F20"/>
          <w:spacing w:val="-36"/>
        </w:rPr>
        <w:t> </w:t>
      </w:r>
      <w:r>
        <w:rPr>
          <w:color w:val="231F20"/>
        </w:rPr>
        <w:t>2008.</w:t>
      </w:r>
      <w:r>
        <w:rPr>
          <w:color w:val="231F20"/>
          <w:spacing w:val="-19"/>
        </w:rPr>
        <w:t> </w:t>
      </w:r>
      <w:r>
        <w:rPr>
          <w:color w:val="231F20"/>
        </w:rPr>
        <w:t>That </w:t>
      </w:r>
      <w:r>
        <w:rPr>
          <w:color w:val="231F20"/>
          <w:w w:val="95"/>
        </w:rPr>
        <w:t>partly reflected pressures on global food prices. Elevated energy prices increased the cost of producing food. Rising </w:t>
      </w:r>
      <w:r>
        <w:rPr>
          <w:color w:val="231F20"/>
        </w:rPr>
        <w:t>demand</w:t>
      </w:r>
      <w:r>
        <w:rPr>
          <w:color w:val="231F20"/>
          <w:spacing w:val="-42"/>
        </w:rPr>
        <w:t> </w:t>
      </w:r>
      <w:r>
        <w:rPr>
          <w:color w:val="231F20"/>
        </w:rPr>
        <w:t>for</w:t>
      </w:r>
      <w:r>
        <w:rPr>
          <w:color w:val="231F20"/>
          <w:spacing w:val="-42"/>
        </w:rPr>
        <w:t> </w:t>
      </w:r>
      <w:r>
        <w:rPr>
          <w:color w:val="231F20"/>
        </w:rPr>
        <w:t>food</w:t>
      </w:r>
      <w:r>
        <w:rPr>
          <w:color w:val="231F20"/>
          <w:spacing w:val="-42"/>
        </w:rPr>
        <w:t> </w:t>
      </w:r>
      <w:r>
        <w:rPr>
          <w:color w:val="231F20"/>
        </w:rPr>
        <w:t>from</w:t>
      </w:r>
      <w:r>
        <w:rPr>
          <w:color w:val="231F20"/>
          <w:spacing w:val="-40"/>
        </w:rPr>
        <w:t> </w:t>
      </w:r>
      <w:r>
        <w:rPr>
          <w:color w:val="231F20"/>
        </w:rPr>
        <w:t>emerging</w:t>
      </w:r>
      <w:r>
        <w:rPr>
          <w:color w:val="231F20"/>
          <w:spacing w:val="-40"/>
        </w:rPr>
        <w:t> </w:t>
      </w:r>
      <w:r>
        <w:rPr>
          <w:color w:val="231F20"/>
        </w:rPr>
        <w:t>market</w:t>
      </w:r>
      <w:r>
        <w:rPr>
          <w:color w:val="231F20"/>
          <w:spacing w:val="-39"/>
        </w:rPr>
        <w:t> </w:t>
      </w:r>
      <w:r>
        <w:rPr>
          <w:color w:val="231F20"/>
        </w:rPr>
        <w:t>economies</w:t>
      </w:r>
      <w:r>
        <w:rPr>
          <w:color w:val="231F20"/>
          <w:spacing w:val="-40"/>
        </w:rPr>
        <w:t> </w:t>
      </w:r>
      <w:r>
        <w:rPr>
          <w:color w:val="231F20"/>
        </w:rPr>
        <w:t>and increasing</w:t>
      </w:r>
      <w:r>
        <w:rPr>
          <w:color w:val="231F20"/>
          <w:spacing w:val="-39"/>
        </w:rPr>
        <w:t> </w:t>
      </w:r>
      <w:r>
        <w:rPr>
          <w:color w:val="231F20"/>
        </w:rPr>
        <w:t>use</w:t>
      </w:r>
      <w:r>
        <w:rPr>
          <w:color w:val="231F20"/>
          <w:spacing w:val="-41"/>
        </w:rPr>
        <w:t> </w:t>
      </w:r>
      <w:r>
        <w:rPr>
          <w:color w:val="231F20"/>
        </w:rPr>
        <w:t>of</w:t>
      </w:r>
      <w:r>
        <w:rPr>
          <w:color w:val="231F20"/>
          <w:spacing w:val="-39"/>
        </w:rPr>
        <w:t> </w:t>
      </w:r>
      <w:r>
        <w:rPr>
          <w:color w:val="231F20"/>
        </w:rPr>
        <w:t>crops</w:t>
      </w:r>
      <w:r>
        <w:rPr>
          <w:color w:val="231F20"/>
          <w:spacing w:val="-39"/>
        </w:rPr>
        <w:t> </w:t>
      </w:r>
      <w:r>
        <w:rPr>
          <w:color w:val="231F20"/>
        </w:rPr>
        <w:t>such</w:t>
      </w:r>
      <w:r>
        <w:rPr>
          <w:color w:val="231F20"/>
          <w:spacing w:val="-38"/>
        </w:rPr>
        <w:t> </w:t>
      </w:r>
      <w:r>
        <w:rPr>
          <w:color w:val="231F20"/>
        </w:rPr>
        <w:t>as</w:t>
      </w:r>
      <w:r>
        <w:rPr>
          <w:color w:val="231F20"/>
          <w:spacing w:val="-39"/>
        </w:rPr>
        <w:t> </w:t>
      </w:r>
      <w:r>
        <w:rPr>
          <w:color w:val="231F20"/>
        </w:rPr>
        <w:t>maize</w:t>
      </w:r>
      <w:r>
        <w:rPr>
          <w:color w:val="231F20"/>
          <w:spacing w:val="-39"/>
        </w:rPr>
        <w:t> </w:t>
      </w:r>
      <w:r>
        <w:rPr>
          <w:color w:val="231F20"/>
        </w:rPr>
        <w:t>and</w:t>
      </w:r>
      <w:r>
        <w:rPr>
          <w:color w:val="231F20"/>
          <w:spacing w:val="-39"/>
        </w:rPr>
        <w:t> </w:t>
      </w:r>
      <w:r>
        <w:rPr>
          <w:color w:val="231F20"/>
        </w:rPr>
        <w:t>sugar</w:t>
      </w:r>
      <w:r>
        <w:rPr>
          <w:color w:val="231F20"/>
          <w:spacing w:val="-39"/>
        </w:rPr>
        <w:t> </w:t>
      </w:r>
      <w:r>
        <w:rPr>
          <w:color w:val="231F20"/>
        </w:rPr>
        <w:t>cane</w:t>
      </w:r>
      <w:r>
        <w:rPr>
          <w:color w:val="231F20"/>
          <w:spacing w:val="-41"/>
        </w:rPr>
        <w:t> </w:t>
      </w:r>
      <w:r>
        <w:rPr>
          <w:color w:val="231F20"/>
        </w:rPr>
        <w:t>for </w:t>
      </w:r>
      <w:r>
        <w:rPr>
          <w:color w:val="231F20"/>
          <w:w w:val="90"/>
        </w:rPr>
        <w:t>biofuels</w:t>
      </w:r>
      <w:r>
        <w:rPr>
          <w:color w:val="231F20"/>
          <w:spacing w:val="-18"/>
          <w:w w:val="90"/>
        </w:rPr>
        <w:t> </w:t>
      </w:r>
      <w:r>
        <w:rPr>
          <w:color w:val="231F20"/>
          <w:w w:val="90"/>
        </w:rPr>
        <w:t>pushed</w:t>
      </w:r>
      <w:r>
        <w:rPr>
          <w:color w:val="231F20"/>
          <w:spacing w:val="-17"/>
          <w:w w:val="90"/>
        </w:rPr>
        <w:t> </w:t>
      </w:r>
      <w:r>
        <w:rPr>
          <w:color w:val="231F20"/>
          <w:w w:val="90"/>
        </w:rPr>
        <w:t>up</w:t>
      </w:r>
      <w:r>
        <w:rPr>
          <w:color w:val="231F20"/>
          <w:spacing w:val="-20"/>
          <w:w w:val="90"/>
        </w:rPr>
        <w:t> </w:t>
      </w:r>
      <w:r>
        <w:rPr>
          <w:color w:val="231F20"/>
          <w:w w:val="90"/>
        </w:rPr>
        <w:t>demand</w:t>
      </w:r>
      <w:r>
        <w:rPr>
          <w:color w:val="231F20"/>
          <w:spacing w:val="-21"/>
          <w:w w:val="90"/>
        </w:rPr>
        <w:t> </w:t>
      </w:r>
      <w:r>
        <w:rPr>
          <w:color w:val="231F20"/>
          <w:w w:val="90"/>
        </w:rPr>
        <w:t>for</w:t>
      </w:r>
      <w:r>
        <w:rPr>
          <w:color w:val="231F20"/>
          <w:spacing w:val="-17"/>
          <w:w w:val="90"/>
        </w:rPr>
        <w:t> </w:t>
      </w:r>
      <w:r>
        <w:rPr>
          <w:color w:val="231F20"/>
          <w:w w:val="90"/>
        </w:rPr>
        <w:t>agricultural</w:t>
      </w:r>
      <w:r>
        <w:rPr>
          <w:color w:val="231F20"/>
          <w:spacing w:val="-17"/>
          <w:w w:val="90"/>
        </w:rPr>
        <w:t> </w:t>
      </w:r>
      <w:r>
        <w:rPr>
          <w:color w:val="231F20"/>
          <w:w w:val="90"/>
        </w:rPr>
        <w:t>inputs</w:t>
      </w:r>
      <w:r>
        <w:rPr>
          <w:color w:val="231F20"/>
          <w:spacing w:val="-17"/>
          <w:w w:val="90"/>
        </w:rPr>
        <w:t> </w:t>
      </w:r>
      <w:r>
        <w:rPr>
          <w:color w:val="231F20"/>
          <w:w w:val="90"/>
        </w:rPr>
        <w:t>such</w:t>
      </w:r>
      <w:r>
        <w:rPr>
          <w:color w:val="231F20"/>
          <w:spacing w:val="-17"/>
          <w:w w:val="90"/>
        </w:rPr>
        <w:t> </w:t>
      </w:r>
      <w:r>
        <w:rPr>
          <w:color w:val="231F20"/>
          <w:w w:val="90"/>
        </w:rPr>
        <w:t>as</w:t>
      </w:r>
      <w:r>
        <w:rPr>
          <w:color w:val="231F20"/>
          <w:spacing w:val="-18"/>
          <w:w w:val="90"/>
        </w:rPr>
        <w:t> </w:t>
      </w:r>
      <w:r>
        <w:rPr>
          <w:color w:val="231F20"/>
          <w:w w:val="90"/>
        </w:rPr>
        <w:t>land </w:t>
      </w:r>
      <w:r>
        <w:rPr>
          <w:color w:val="231F20"/>
          <w:w w:val="95"/>
        </w:rPr>
        <w:t>and</w:t>
      </w:r>
      <w:r>
        <w:rPr>
          <w:color w:val="231F20"/>
          <w:spacing w:val="-43"/>
          <w:w w:val="95"/>
        </w:rPr>
        <w:t> </w:t>
      </w:r>
      <w:r>
        <w:rPr>
          <w:color w:val="231F20"/>
          <w:w w:val="95"/>
        </w:rPr>
        <w:t>fertiliser.</w:t>
      </w:r>
      <w:r>
        <w:rPr>
          <w:color w:val="231F20"/>
          <w:spacing w:val="-28"/>
          <w:w w:val="95"/>
        </w:rPr>
        <w:t> </w:t>
      </w:r>
      <w:r>
        <w:rPr>
          <w:color w:val="231F20"/>
          <w:w w:val="95"/>
        </w:rPr>
        <w:t>And</w:t>
      </w:r>
      <w:r>
        <w:rPr>
          <w:color w:val="231F20"/>
          <w:spacing w:val="-41"/>
          <w:w w:val="95"/>
        </w:rPr>
        <w:t> </w:t>
      </w:r>
      <w:r>
        <w:rPr>
          <w:color w:val="231F20"/>
          <w:w w:val="95"/>
        </w:rPr>
        <w:t>poor</w:t>
      </w:r>
      <w:r>
        <w:rPr>
          <w:color w:val="231F20"/>
          <w:spacing w:val="-41"/>
          <w:w w:val="95"/>
        </w:rPr>
        <w:t> </w:t>
      </w:r>
      <w:r>
        <w:rPr>
          <w:color w:val="231F20"/>
          <w:w w:val="95"/>
        </w:rPr>
        <w:t>harvests</w:t>
      </w:r>
      <w:r>
        <w:rPr>
          <w:color w:val="231F20"/>
          <w:spacing w:val="-41"/>
          <w:w w:val="95"/>
        </w:rPr>
        <w:t> </w:t>
      </w:r>
      <w:r>
        <w:rPr>
          <w:color w:val="231F20"/>
          <w:w w:val="95"/>
        </w:rPr>
        <w:t>last</w:t>
      </w:r>
      <w:r>
        <w:rPr>
          <w:color w:val="231F20"/>
          <w:spacing w:val="-43"/>
          <w:w w:val="95"/>
        </w:rPr>
        <w:t> </w:t>
      </w:r>
      <w:r>
        <w:rPr>
          <w:color w:val="231F20"/>
          <w:w w:val="95"/>
        </w:rPr>
        <w:t>year</w:t>
      </w:r>
      <w:r>
        <w:rPr>
          <w:color w:val="231F20"/>
          <w:spacing w:val="-41"/>
          <w:w w:val="95"/>
        </w:rPr>
        <w:t> </w:t>
      </w:r>
      <w:r>
        <w:rPr>
          <w:color w:val="231F20"/>
          <w:w w:val="95"/>
        </w:rPr>
        <w:t>put</w:t>
      </w:r>
      <w:r>
        <w:rPr>
          <w:color w:val="231F20"/>
          <w:spacing w:val="-43"/>
          <w:w w:val="95"/>
        </w:rPr>
        <w:t> </w:t>
      </w:r>
      <w:r>
        <w:rPr>
          <w:color w:val="231F20"/>
          <w:w w:val="95"/>
        </w:rPr>
        <w:t>further</w:t>
      </w:r>
      <w:r>
        <w:rPr>
          <w:color w:val="231F20"/>
          <w:spacing w:val="-41"/>
          <w:w w:val="95"/>
        </w:rPr>
        <w:t> </w:t>
      </w:r>
      <w:r>
        <w:rPr>
          <w:color w:val="231F20"/>
          <w:w w:val="95"/>
        </w:rPr>
        <w:t>upward pressure</w:t>
      </w:r>
      <w:r>
        <w:rPr>
          <w:color w:val="231F20"/>
          <w:spacing w:val="-41"/>
          <w:w w:val="95"/>
        </w:rPr>
        <w:t> </w:t>
      </w:r>
      <w:r>
        <w:rPr>
          <w:color w:val="231F20"/>
          <w:w w:val="95"/>
        </w:rPr>
        <w:t>on</w:t>
      </w:r>
      <w:r>
        <w:rPr>
          <w:color w:val="231F20"/>
          <w:spacing w:val="-39"/>
          <w:w w:val="95"/>
        </w:rPr>
        <w:t> </w:t>
      </w:r>
      <w:r>
        <w:rPr>
          <w:color w:val="231F20"/>
          <w:w w:val="95"/>
        </w:rPr>
        <w:t>prices.</w:t>
      </w:r>
      <w:r>
        <w:rPr>
          <w:color w:val="231F20"/>
          <w:spacing w:val="-19"/>
          <w:w w:val="95"/>
        </w:rPr>
        <w:t> </w:t>
      </w:r>
      <w:r>
        <w:rPr>
          <w:color w:val="231F20"/>
          <w:w w:val="95"/>
        </w:rPr>
        <w:t>But</w:t>
      </w:r>
      <w:r>
        <w:rPr>
          <w:color w:val="231F20"/>
          <w:spacing w:val="-39"/>
          <w:w w:val="95"/>
        </w:rPr>
        <w:t> </w:t>
      </w:r>
      <w:r>
        <w:rPr>
          <w:color w:val="231F20"/>
          <w:w w:val="95"/>
        </w:rPr>
        <w:t>global</w:t>
      </w:r>
      <w:r>
        <w:rPr>
          <w:color w:val="231F20"/>
          <w:spacing w:val="-40"/>
          <w:w w:val="95"/>
        </w:rPr>
        <w:t> </w:t>
      </w:r>
      <w:r>
        <w:rPr>
          <w:color w:val="231F20"/>
          <w:w w:val="95"/>
        </w:rPr>
        <w:t>food</w:t>
      </w:r>
      <w:r>
        <w:rPr>
          <w:color w:val="231F20"/>
          <w:spacing w:val="-39"/>
          <w:w w:val="95"/>
        </w:rPr>
        <w:t> </w:t>
      </w:r>
      <w:r>
        <w:rPr>
          <w:color w:val="231F20"/>
          <w:w w:val="95"/>
        </w:rPr>
        <w:t>prices</w:t>
      </w:r>
      <w:r>
        <w:rPr>
          <w:color w:val="231F20"/>
          <w:spacing w:val="-39"/>
          <w:w w:val="95"/>
        </w:rPr>
        <w:t> </w:t>
      </w:r>
      <w:r>
        <w:rPr>
          <w:color w:val="231F20"/>
          <w:w w:val="95"/>
        </w:rPr>
        <w:t>have</w:t>
      </w:r>
      <w:r>
        <w:rPr>
          <w:color w:val="231F20"/>
          <w:spacing w:val="-41"/>
          <w:w w:val="95"/>
        </w:rPr>
        <w:t> </w:t>
      </w:r>
      <w:r>
        <w:rPr>
          <w:color w:val="231F20"/>
          <w:w w:val="95"/>
        </w:rPr>
        <w:t>fallen</w:t>
      </w:r>
      <w:r>
        <w:rPr>
          <w:color w:val="231F20"/>
          <w:spacing w:val="-38"/>
          <w:w w:val="95"/>
        </w:rPr>
        <w:t> </w:t>
      </w:r>
      <w:r>
        <w:rPr>
          <w:color w:val="231F20"/>
          <w:w w:val="95"/>
        </w:rPr>
        <w:t>back</w:t>
      </w:r>
      <w:r>
        <w:rPr>
          <w:color w:val="231F20"/>
          <w:spacing w:val="-39"/>
          <w:w w:val="95"/>
        </w:rPr>
        <w:t> </w:t>
      </w:r>
      <w:r>
        <w:rPr>
          <w:color w:val="231F20"/>
          <w:w w:val="95"/>
        </w:rPr>
        <w:t>by nearly</w:t>
      </w:r>
      <w:r>
        <w:rPr>
          <w:color w:val="231F20"/>
          <w:spacing w:val="-31"/>
          <w:w w:val="95"/>
        </w:rPr>
        <w:t> </w:t>
      </w:r>
      <w:r>
        <w:rPr>
          <w:color w:val="231F20"/>
          <w:w w:val="95"/>
        </w:rPr>
        <w:t>40%</w:t>
      </w:r>
      <w:r>
        <w:rPr>
          <w:color w:val="231F20"/>
          <w:spacing w:val="-31"/>
          <w:w w:val="95"/>
        </w:rPr>
        <w:t> </w:t>
      </w:r>
      <w:r>
        <w:rPr>
          <w:color w:val="231F20"/>
          <w:w w:val="95"/>
        </w:rPr>
        <w:t>since</w:t>
      </w:r>
      <w:r>
        <w:rPr>
          <w:color w:val="231F20"/>
          <w:spacing w:val="-33"/>
          <w:w w:val="95"/>
        </w:rPr>
        <w:t> </w:t>
      </w:r>
      <w:r>
        <w:rPr>
          <w:color w:val="231F20"/>
          <w:w w:val="95"/>
        </w:rPr>
        <w:t>their</w:t>
      </w:r>
      <w:r>
        <w:rPr>
          <w:color w:val="231F20"/>
          <w:spacing w:val="-30"/>
          <w:w w:val="95"/>
        </w:rPr>
        <w:t> </w:t>
      </w:r>
      <w:r>
        <w:rPr>
          <w:color w:val="231F20"/>
          <w:w w:val="95"/>
        </w:rPr>
        <w:t>peak</w:t>
      </w:r>
      <w:r>
        <w:rPr>
          <w:color w:val="231F20"/>
          <w:spacing w:val="-33"/>
          <w:w w:val="95"/>
        </w:rPr>
        <w:t> </w:t>
      </w:r>
      <w:r>
        <w:rPr>
          <w:color w:val="231F20"/>
          <w:w w:val="95"/>
        </w:rPr>
        <w:t>this</w:t>
      </w:r>
      <w:r>
        <w:rPr>
          <w:color w:val="231F20"/>
          <w:spacing w:val="-31"/>
          <w:w w:val="95"/>
        </w:rPr>
        <w:t> </w:t>
      </w:r>
      <w:r>
        <w:rPr>
          <w:color w:val="231F20"/>
          <w:w w:val="95"/>
        </w:rPr>
        <w:t>summer</w:t>
      </w:r>
      <w:r>
        <w:rPr>
          <w:color w:val="231F20"/>
          <w:spacing w:val="-30"/>
          <w:w w:val="95"/>
        </w:rPr>
        <w:t> </w:t>
      </w:r>
      <w:r>
        <w:rPr>
          <w:color w:val="231F20"/>
          <w:w w:val="95"/>
        </w:rPr>
        <w:t>(Chart</w:t>
      </w:r>
      <w:r>
        <w:rPr>
          <w:color w:val="231F20"/>
          <w:spacing w:val="-31"/>
          <w:w w:val="95"/>
        </w:rPr>
        <w:t> </w:t>
      </w:r>
      <w:r>
        <w:rPr>
          <w:color w:val="231F20"/>
          <w:w w:val="95"/>
        </w:rPr>
        <w:t>4.2),</w:t>
      </w:r>
      <w:r>
        <w:rPr>
          <w:color w:val="231F20"/>
          <w:spacing w:val="-31"/>
          <w:w w:val="95"/>
        </w:rPr>
        <w:t> </w:t>
      </w:r>
      <w:r>
        <w:rPr>
          <w:color w:val="231F20"/>
          <w:w w:val="95"/>
        </w:rPr>
        <w:t>as</w:t>
      </w:r>
      <w:r>
        <w:rPr>
          <w:color w:val="231F20"/>
          <w:spacing w:val="-30"/>
          <w:w w:val="95"/>
        </w:rPr>
        <w:t> </w:t>
      </w:r>
      <w:r>
        <w:rPr>
          <w:color w:val="231F20"/>
          <w:w w:val="95"/>
        </w:rPr>
        <w:t>some of</w:t>
      </w:r>
      <w:r>
        <w:rPr>
          <w:color w:val="231F20"/>
          <w:spacing w:val="-37"/>
          <w:w w:val="95"/>
        </w:rPr>
        <w:t> </w:t>
      </w:r>
      <w:r>
        <w:rPr>
          <w:color w:val="231F20"/>
          <w:w w:val="95"/>
        </w:rPr>
        <w:t>those</w:t>
      </w:r>
      <w:r>
        <w:rPr>
          <w:color w:val="231F20"/>
          <w:spacing w:val="-35"/>
          <w:w w:val="95"/>
        </w:rPr>
        <w:t> </w:t>
      </w:r>
      <w:r>
        <w:rPr>
          <w:color w:val="231F20"/>
          <w:w w:val="95"/>
        </w:rPr>
        <w:t>upward</w:t>
      </w:r>
      <w:r>
        <w:rPr>
          <w:color w:val="231F20"/>
          <w:spacing w:val="-34"/>
          <w:w w:val="95"/>
        </w:rPr>
        <w:t> </w:t>
      </w:r>
      <w:r>
        <w:rPr>
          <w:color w:val="231F20"/>
          <w:w w:val="95"/>
        </w:rPr>
        <w:t>pressures</w:t>
      </w:r>
      <w:r>
        <w:rPr>
          <w:color w:val="231F20"/>
          <w:spacing w:val="-35"/>
          <w:w w:val="95"/>
        </w:rPr>
        <w:t> </w:t>
      </w:r>
      <w:r>
        <w:rPr>
          <w:color w:val="231F20"/>
          <w:w w:val="95"/>
        </w:rPr>
        <w:t>reversed</w:t>
      </w:r>
      <w:r>
        <w:rPr>
          <w:color w:val="231F20"/>
          <w:spacing w:val="-34"/>
          <w:w w:val="95"/>
        </w:rPr>
        <w:t> </w:t>
      </w:r>
      <w:r>
        <w:rPr>
          <w:color w:val="231F20"/>
          <w:w w:val="95"/>
        </w:rPr>
        <w:t>and</w:t>
      </w:r>
      <w:r>
        <w:rPr>
          <w:color w:val="231F20"/>
          <w:spacing w:val="-35"/>
          <w:w w:val="95"/>
        </w:rPr>
        <w:t> </w:t>
      </w:r>
      <w:r>
        <w:rPr>
          <w:color w:val="231F20"/>
          <w:w w:val="95"/>
        </w:rPr>
        <w:t>harvests</w:t>
      </w:r>
      <w:r>
        <w:rPr>
          <w:color w:val="231F20"/>
          <w:spacing w:val="-34"/>
          <w:w w:val="95"/>
        </w:rPr>
        <w:t> </w:t>
      </w:r>
      <w:r>
        <w:rPr>
          <w:color w:val="231F20"/>
          <w:w w:val="95"/>
        </w:rPr>
        <w:t>improved </w:t>
      </w:r>
      <w:r>
        <w:rPr>
          <w:color w:val="231F20"/>
        </w:rPr>
        <w:t>worldwide.</w:t>
      </w:r>
    </w:p>
    <w:p>
      <w:pPr>
        <w:pStyle w:val="BodyText"/>
        <w:spacing w:before="9"/>
        <w:rPr>
          <w:sz w:val="25"/>
        </w:rPr>
      </w:pPr>
    </w:p>
    <w:p>
      <w:pPr>
        <w:pStyle w:val="BodyText"/>
        <w:spacing w:line="268" w:lineRule="auto"/>
        <w:ind w:left="158" w:right="175"/>
      </w:pPr>
      <w:r>
        <w:rPr>
          <w:color w:val="231F20"/>
          <w:w w:val="95"/>
        </w:rPr>
        <w:t>Global</w:t>
      </w:r>
      <w:r>
        <w:rPr>
          <w:color w:val="231F20"/>
          <w:spacing w:val="-38"/>
          <w:w w:val="95"/>
        </w:rPr>
        <w:t> </w:t>
      </w:r>
      <w:r>
        <w:rPr>
          <w:color w:val="231F20"/>
          <w:w w:val="95"/>
        </w:rPr>
        <w:t>commodity</w:t>
      </w:r>
      <w:r>
        <w:rPr>
          <w:color w:val="231F20"/>
          <w:spacing w:val="-38"/>
          <w:w w:val="95"/>
        </w:rPr>
        <w:t> </w:t>
      </w:r>
      <w:r>
        <w:rPr>
          <w:color w:val="231F20"/>
          <w:w w:val="95"/>
        </w:rPr>
        <w:t>prices</w:t>
      </w:r>
      <w:r>
        <w:rPr>
          <w:color w:val="231F20"/>
          <w:spacing w:val="-38"/>
          <w:w w:val="95"/>
        </w:rPr>
        <w:t> </w:t>
      </w:r>
      <w:r>
        <w:rPr>
          <w:color w:val="231F20"/>
          <w:w w:val="95"/>
        </w:rPr>
        <w:t>have</w:t>
      </w:r>
      <w:r>
        <w:rPr>
          <w:color w:val="231F20"/>
          <w:spacing w:val="-38"/>
          <w:w w:val="95"/>
        </w:rPr>
        <w:t> </w:t>
      </w:r>
      <w:r>
        <w:rPr>
          <w:color w:val="231F20"/>
          <w:w w:val="95"/>
        </w:rPr>
        <w:t>not</w:t>
      </w:r>
      <w:r>
        <w:rPr>
          <w:color w:val="231F20"/>
          <w:spacing w:val="-37"/>
          <w:w w:val="95"/>
        </w:rPr>
        <w:t> </w:t>
      </w:r>
      <w:r>
        <w:rPr>
          <w:color w:val="231F20"/>
          <w:w w:val="95"/>
        </w:rPr>
        <w:t>been</w:t>
      </w:r>
      <w:r>
        <w:rPr>
          <w:color w:val="231F20"/>
          <w:spacing w:val="-40"/>
          <w:w w:val="95"/>
        </w:rPr>
        <w:t> </w:t>
      </w:r>
      <w:r>
        <w:rPr>
          <w:color w:val="231F20"/>
          <w:w w:val="95"/>
        </w:rPr>
        <w:t>the</w:t>
      </w:r>
      <w:r>
        <w:rPr>
          <w:color w:val="231F20"/>
          <w:spacing w:val="-39"/>
          <w:w w:val="95"/>
        </w:rPr>
        <w:t> </w:t>
      </w:r>
      <w:r>
        <w:rPr>
          <w:color w:val="231F20"/>
          <w:w w:val="95"/>
        </w:rPr>
        <w:t>only</w:t>
      </w:r>
      <w:r>
        <w:rPr>
          <w:color w:val="231F20"/>
          <w:spacing w:val="-38"/>
          <w:w w:val="95"/>
        </w:rPr>
        <w:t> </w:t>
      </w:r>
      <w:r>
        <w:rPr>
          <w:color w:val="231F20"/>
          <w:w w:val="95"/>
        </w:rPr>
        <w:t>influence</w:t>
      </w:r>
      <w:r>
        <w:rPr>
          <w:color w:val="231F20"/>
          <w:spacing w:val="-40"/>
          <w:w w:val="95"/>
        </w:rPr>
        <w:t> </w:t>
      </w:r>
      <w:r>
        <w:rPr>
          <w:color w:val="231F20"/>
          <w:w w:val="95"/>
        </w:rPr>
        <w:t>on </w:t>
      </w:r>
      <w:r>
        <w:rPr>
          <w:color w:val="231F20"/>
        </w:rPr>
        <w:t>the</w:t>
      </w:r>
      <w:r>
        <w:rPr>
          <w:color w:val="231F20"/>
          <w:spacing w:val="-46"/>
        </w:rPr>
        <w:t> </w:t>
      </w:r>
      <w:r>
        <w:rPr>
          <w:color w:val="231F20"/>
        </w:rPr>
        <w:t>price</w:t>
      </w:r>
      <w:r>
        <w:rPr>
          <w:color w:val="231F20"/>
          <w:spacing w:val="-46"/>
        </w:rPr>
        <w:t> </w:t>
      </w:r>
      <w:r>
        <w:rPr>
          <w:color w:val="231F20"/>
        </w:rPr>
        <w:t>of</w:t>
      </w:r>
      <w:r>
        <w:rPr>
          <w:color w:val="231F20"/>
          <w:spacing w:val="-47"/>
        </w:rPr>
        <w:t> </w:t>
      </w:r>
      <w:r>
        <w:rPr>
          <w:color w:val="231F20"/>
        </w:rPr>
        <w:t>food</w:t>
      </w:r>
      <w:r>
        <w:rPr>
          <w:color w:val="231F20"/>
          <w:spacing w:val="-45"/>
        </w:rPr>
        <w:t> </w:t>
      </w:r>
      <w:r>
        <w:rPr>
          <w:color w:val="231F20"/>
        </w:rPr>
        <w:t>in</w:t>
      </w:r>
      <w:r>
        <w:rPr>
          <w:color w:val="231F20"/>
          <w:spacing w:val="-47"/>
        </w:rPr>
        <w:t> </w:t>
      </w:r>
      <w:r>
        <w:rPr>
          <w:color w:val="231F20"/>
        </w:rPr>
        <w:t>the</w:t>
      </w:r>
      <w:r>
        <w:rPr>
          <w:color w:val="231F20"/>
          <w:spacing w:val="-45"/>
        </w:rPr>
        <w:t> </w:t>
      </w:r>
      <w:r>
        <w:rPr>
          <w:color w:val="231F20"/>
        </w:rPr>
        <w:t>shops.</w:t>
      </w:r>
      <w:r>
        <w:rPr>
          <w:color w:val="231F20"/>
          <w:spacing w:val="-34"/>
        </w:rPr>
        <w:t> </w:t>
      </w:r>
      <w:r>
        <w:rPr>
          <w:color w:val="231F20"/>
        </w:rPr>
        <w:t>The</w:t>
      </w:r>
      <w:r>
        <w:rPr>
          <w:color w:val="231F20"/>
          <w:spacing w:val="-45"/>
        </w:rPr>
        <w:t> </w:t>
      </w:r>
      <w:r>
        <w:rPr>
          <w:color w:val="231F20"/>
        </w:rPr>
        <w:t>rise</w:t>
      </w:r>
      <w:r>
        <w:rPr>
          <w:color w:val="231F20"/>
          <w:spacing w:val="-45"/>
        </w:rPr>
        <w:t> </w:t>
      </w:r>
      <w:r>
        <w:rPr>
          <w:color w:val="231F20"/>
        </w:rPr>
        <w:t>in</w:t>
      </w:r>
      <w:r>
        <w:rPr>
          <w:color w:val="231F20"/>
          <w:spacing w:val="-47"/>
        </w:rPr>
        <w:t> </w:t>
      </w:r>
      <w:r>
        <w:rPr>
          <w:color w:val="231F20"/>
        </w:rPr>
        <w:t>UK</w:t>
      </w:r>
      <w:r>
        <w:rPr>
          <w:color w:val="231F20"/>
          <w:spacing w:val="-45"/>
        </w:rPr>
        <w:t> </w:t>
      </w:r>
      <w:r>
        <w:rPr>
          <w:color w:val="231F20"/>
        </w:rPr>
        <w:t>consumer</w:t>
      </w:r>
      <w:r>
        <w:rPr>
          <w:color w:val="231F20"/>
          <w:spacing w:val="-47"/>
        </w:rPr>
        <w:t> </w:t>
      </w:r>
      <w:r>
        <w:rPr>
          <w:color w:val="231F20"/>
        </w:rPr>
        <w:t>food prices has been greater than that experienced in other </w:t>
      </w:r>
      <w:r>
        <w:rPr>
          <w:color w:val="231F20"/>
          <w:w w:val="95"/>
        </w:rPr>
        <w:t>developed</w:t>
      </w:r>
      <w:r>
        <w:rPr>
          <w:color w:val="231F20"/>
          <w:spacing w:val="-41"/>
          <w:w w:val="95"/>
        </w:rPr>
        <w:t> </w:t>
      </w:r>
      <w:r>
        <w:rPr>
          <w:color w:val="231F20"/>
          <w:w w:val="95"/>
        </w:rPr>
        <w:t>economies</w:t>
      </w:r>
      <w:r>
        <w:rPr>
          <w:color w:val="231F20"/>
          <w:spacing w:val="-41"/>
          <w:w w:val="95"/>
        </w:rPr>
        <w:t> </w:t>
      </w:r>
      <w:r>
        <w:rPr>
          <w:color w:val="231F20"/>
          <w:w w:val="95"/>
        </w:rPr>
        <w:t>(Chart</w:t>
      </w:r>
      <w:r>
        <w:rPr>
          <w:color w:val="231F20"/>
          <w:spacing w:val="-40"/>
          <w:w w:val="95"/>
        </w:rPr>
        <w:t> </w:t>
      </w:r>
      <w:r>
        <w:rPr>
          <w:color w:val="231F20"/>
          <w:w w:val="95"/>
        </w:rPr>
        <w:t>4.6).</w:t>
      </w:r>
      <w:r>
        <w:rPr>
          <w:color w:val="231F20"/>
          <w:spacing w:val="-29"/>
          <w:w w:val="95"/>
        </w:rPr>
        <w:t> </w:t>
      </w:r>
      <w:r>
        <w:rPr>
          <w:color w:val="231F20"/>
          <w:w w:val="95"/>
        </w:rPr>
        <w:t>That</w:t>
      </w:r>
      <w:r>
        <w:rPr>
          <w:color w:val="231F20"/>
          <w:spacing w:val="-41"/>
          <w:w w:val="95"/>
        </w:rPr>
        <w:t> </w:t>
      </w:r>
      <w:r>
        <w:rPr>
          <w:color w:val="231F20"/>
          <w:w w:val="95"/>
        </w:rPr>
        <w:t>will</w:t>
      </w:r>
      <w:r>
        <w:rPr>
          <w:color w:val="231F20"/>
          <w:spacing w:val="-40"/>
          <w:w w:val="95"/>
        </w:rPr>
        <w:t> </w:t>
      </w:r>
      <w:r>
        <w:rPr>
          <w:color w:val="231F20"/>
          <w:w w:val="95"/>
        </w:rPr>
        <w:t>have</w:t>
      </w:r>
      <w:r>
        <w:rPr>
          <w:color w:val="231F20"/>
          <w:spacing w:val="-41"/>
          <w:w w:val="95"/>
        </w:rPr>
        <w:t> </w:t>
      </w:r>
      <w:r>
        <w:rPr>
          <w:color w:val="231F20"/>
          <w:w w:val="95"/>
        </w:rPr>
        <w:t>in</w:t>
      </w:r>
      <w:r>
        <w:rPr>
          <w:color w:val="231F20"/>
          <w:spacing w:val="-41"/>
          <w:w w:val="95"/>
        </w:rPr>
        <w:t> </w:t>
      </w:r>
      <w:r>
        <w:rPr>
          <w:color w:val="231F20"/>
          <w:w w:val="95"/>
        </w:rPr>
        <w:t>large</w:t>
      </w:r>
      <w:r>
        <w:rPr>
          <w:color w:val="231F20"/>
          <w:spacing w:val="-40"/>
          <w:w w:val="95"/>
        </w:rPr>
        <w:t> </w:t>
      </w:r>
      <w:r>
        <w:rPr>
          <w:color w:val="231F20"/>
          <w:w w:val="95"/>
        </w:rPr>
        <w:t>part </w:t>
      </w:r>
      <w:r>
        <w:rPr>
          <w:color w:val="231F20"/>
          <w:w w:val="90"/>
        </w:rPr>
        <w:t>reflected</w:t>
      </w:r>
      <w:r>
        <w:rPr>
          <w:color w:val="231F20"/>
          <w:spacing w:val="-30"/>
          <w:w w:val="90"/>
        </w:rPr>
        <w:t> </w:t>
      </w:r>
      <w:r>
        <w:rPr>
          <w:color w:val="231F20"/>
          <w:w w:val="90"/>
        </w:rPr>
        <w:t>the</w:t>
      </w:r>
      <w:r>
        <w:rPr>
          <w:color w:val="231F20"/>
          <w:spacing w:val="-28"/>
          <w:w w:val="90"/>
        </w:rPr>
        <w:t> </w:t>
      </w:r>
      <w:r>
        <w:rPr>
          <w:color w:val="231F20"/>
          <w:w w:val="90"/>
        </w:rPr>
        <w:t>impact</w:t>
      </w:r>
      <w:r>
        <w:rPr>
          <w:color w:val="231F20"/>
          <w:spacing w:val="-29"/>
          <w:w w:val="90"/>
        </w:rPr>
        <w:t> </w:t>
      </w:r>
      <w:r>
        <w:rPr>
          <w:color w:val="231F20"/>
          <w:w w:val="90"/>
        </w:rPr>
        <w:t>of</w:t>
      </w:r>
      <w:r>
        <w:rPr>
          <w:color w:val="231F20"/>
          <w:spacing w:val="-30"/>
          <w:w w:val="90"/>
        </w:rPr>
        <w:t> </w:t>
      </w:r>
      <w:r>
        <w:rPr>
          <w:color w:val="231F20"/>
          <w:w w:val="90"/>
        </w:rPr>
        <w:t>the</w:t>
      </w:r>
      <w:r>
        <w:rPr>
          <w:color w:val="231F20"/>
          <w:spacing w:val="-27"/>
          <w:w w:val="90"/>
        </w:rPr>
        <w:t> </w:t>
      </w:r>
      <w:r>
        <w:rPr>
          <w:color w:val="231F20"/>
          <w:w w:val="90"/>
        </w:rPr>
        <w:t>lower</w:t>
      </w:r>
      <w:r>
        <w:rPr>
          <w:color w:val="231F20"/>
          <w:spacing w:val="-28"/>
          <w:w w:val="90"/>
        </w:rPr>
        <w:t> </w:t>
      </w:r>
      <w:r>
        <w:rPr>
          <w:color w:val="231F20"/>
          <w:w w:val="90"/>
        </w:rPr>
        <w:t>sterling</w:t>
      </w:r>
      <w:r>
        <w:rPr>
          <w:color w:val="231F20"/>
          <w:spacing w:val="-27"/>
          <w:w w:val="90"/>
        </w:rPr>
        <w:t> </w:t>
      </w:r>
      <w:r>
        <w:rPr>
          <w:color w:val="231F20"/>
          <w:w w:val="90"/>
        </w:rPr>
        <w:t>exchange</w:t>
      </w:r>
      <w:r>
        <w:rPr>
          <w:color w:val="231F20"/>
          <w:spacing w:val="-27"/>
          <w:w w:val="90"/>
        </w:rPr>
        <w:t> </w:t>
      </w:r>
      <w:r>
        <w:rPr>
          <w:color w:val="231F20"/>
          <w:w w:val="90"/>
        </w:rPr>
        <w:t>rate.</w:t>
      </w:r>
      <w:r>
        <w:rPr>
          <w:color w:val="231F20"/>
          <w:spacing w:val="1"/>
          <w:w w:val="90"/>
        </w:rPr>
        <w:t> </w:t>
      </w:r>
      <w:r>
        <w:rPr>
          <w:color w:val="231F20"/>
          <w:w w:val="90"/>
        </w:rPr>
        <w:t>First, </w:t>
      </w:r>
      <w:r>
        <w:rPr>
          <w:color w:val="231F20"/>
        </w:rPr>
        <w:t>the</w:t>
      </w:r>
      <w:r>
        <w:rPr>
          <w:color w:val="231F20"/>
          <w:spacing w:val="-37"/>
        </w:rPr>
        <w:t> </w:t>
      </w:r>
      <w:r>
        <w:rPr>
          <w:color w:val="231F20"/>
        </w:rPr>
        <w:t>past</w:t>
      </w:r>
      <w:r>
        <w:rPr>
          <w:color w:val="231F20"/>
          <w:spacing w:val="-39"/>
        </w:rPr>
        <w:t> </w:t>
      </w:r>
      <w:r>
        <w:rPr>
          <w:color w:val="231F20"/>
        </w:rPr>
        <w:t>fall</w:t>
      </w:r>
      <w:r>
        <w:rPr>
          <w:color w:val="231F20"/>
          <w:spacing w:val="-36"/>
        </w:rPr>
        <w:t> </w:t>
      </w:r>
      <w:r>
        <w:rPr>
          <w:color w:val="231F20"/>
        </w:rPr>
        <w:t>in</w:t>
      </w:r>
      <w:r>
        <w:rPr>
          <w:color w:val="231F20"/>
          <w:spacing w:val="-36"/>
        </w:rPr>
        <w:t> </w:t>
      </w:r>
      <w:r>
        <w:rPr>
          <w:color w:val="231F20"/>
        </w:rPr>
        <w:t>sterling</w:t>
      </w:r>
      <w:r>
        <w:rPr>
          <w:color w:val="231F20"/>
          <w:spacing w:val="-36"/>
        </w:rPr>
        <w:t> </w:t>
      </w:r>
      <w:r>
        <w:rPr>
          <w:color w:val="231F20"/>
        </w:rPr>
        <w:t>pushed</w:t>
      </w:r>
      <w:r>
        <w:rPr>
          <w:color w:val="231F20"/>
          <w:spacing w:val="-36"/>
        </w:rPr>
        <w:t> </w:t>
      </w:r>
      <w:r>
        <w:rPr>
          <w:color w:val="231F20"/>
        </w:rPr>
        <w:t>up</w:t>
      </w:r>
      <w:r>
        <w:rPr>
          <w:color w:val="231F20"/>
          <w:spacing w:val="-37"/>
        </w:rPr>
        <w:t> </w:t>
      </w:r>
      <w:r>
        <w:rPr>
          <w:color w:val="231F20"/>
        </w:rPr>
        <w:t>sharply</w:t>
      </w:r>
      <w:r>
        <w:rPr>
          <w:color w:val="231F20"/>
          <w:spacing w:val="-38"/>
        </w:rPr>
        <w:t> </w:t>
      </w:r>
      <w:r>
        <w:rPr>
          <w:color w:val="231F20"/>
        </w:rPr>
        <w:t>on</w:t>
      </w:r>
      <w:r>
        <w:rPr>
          <w:color w:val="231F20"/>
          <w:spacing w:val="-38"/>
        </w:rPr>
        <w:t> </w:t>
      </w:r>
      <w:r>
        <w:rPr>
          <w:color w:val="231F20"/>
        </w:rPr>
        <w:t>the</w:t>
      </w:r>
      <w:r>
        <w:rPr>
          <w:color w:val="231F20"/>
          <w:spacing w:val="-37"/>
        </w:rPr>
        <w:t> </w:t>
      </w:r>
      <w:r>
        <w:rPr>
          <w:color w:val="231F20"/>
        </w:rPr>
        <w:t>cost</w:t>
      </w:r>
      <w:r>
        <w:rPr>
          <w:color w:val="231F20"/>
          <w:spacing w:val="-38"/>
        </w:rPr>
        <w:t> </w:t>
      </w:r>
      <w:r>
        <w:rPr>
          <w:color w:val="231F20"/>
        </w:rPr>
        <w:t>of </w:t>
      </w:r>
      <w:r>
        <w:rPr>
          <w:color w:val="231F20"/>
          <w:w w:val="95"/>
        </w:rPr>
        <w:t>imported</w:t>
      </w:r>
      <w:r>
        <w:rPr>
          <w:color w:val="231F20"/>
          <w:spacing w:val="-39"/>
          <w:w w:val="95"/>
        </w:rPr>
        <w:t> </w:t>
      </w:r>
      <w:r>
        <w:rPr>
          <w:color w:val="231F20"/>
          <w:w w:val="95"/>
        </w:rPr>
        <w:t>food</w:t>
      </w:r>
      <w:r>
        <w:rPr>
          <w:color w:val="231F20"/>
          <w:spacing w:val="-36"/>
          <w:w w:val="95"/>
        </w:rPr>
        <w:t> </w:t>
      </w:r>
      <w:r>
        <w:rPr>
          <w:color w:val="231F20"/>
          <w:w w:val="95"/>
        </w:rPr>
        <w:t>(Chart</w:t>
      </w:r>
      <w:r>
        <w:rPr>
          <w:color w:val="231F20"/>
          <w:spacing w:val="-37"/>
          <w:w w:val="95"/>
        </w:rPr>
        <w:t> </w:t>
      </w:r>
      <w:r>
        <w:rPr>
          <w:color w:val="231F20"/>
          <w:w w:val="95"/>
        </w:rPr>
        <w:t>4.7),</w:t>
      </w:r>
      <w:r>
        <w:rPr>
          <w:color w:val="231F20"/>
          <w:spacing w:val="-37"/>
          <w:w w:val="95"/>
        </w:rPr>
        <w:t> </w:t>
      </w:r>
      <w:r>
        <w:rPr>
          <w:color w:val="231F20"/>
          <w:w w:val="95"/>
        </w:rPr>
        <w:t>which</w:t>
      </w:r>
      <w:r>
        <w:rPr>
          <w:color w:val="231F20"/>
          <w:spacing w:val="-36"/>
          <w:w w:val="95"/>
        </w:rPr>
        <w:t> </w:t>
      </w:r>
      <w:r>
        <w:rPr>
          <w:color w:val="231F20"/>
          <w:w w:val="95"/>
        </w:rPr>
        <w:t>accounts</w:t>
      </w:r>
      <w:r>
        <w:rPr>
          <w:color w:val="231F20"/>
          <w:spacing w:val="-39"/>
          <w:w w:val="95"/>
        </w:rPr>
        <w:t> </w:t>
      </w:r>
      <w:r>
        <w:rPr>
          <w:color w:val="231F20"/>
          <w:w w:val="95"/>
        </w:rPr>
        <w:t>for</w:t>
      </w:r>
      <w:r>
        <w:rPr>
          <w:color w:val="231F20"/>
          <w:spacing w:val="-36"/>
          <w:w w:val="95"/>
        </w:rPr>
        <w:t> </w:t>
      </w:r>
      <w:r>
        <w:rPr>
          <w:color w:val="231F20"/>
          <w:w w:val="95"/>
        </w:rPr>
        <w:t>around</w:t>
      </w:r>
      <w:r>
        <w:rPr>
          <w:color w:val="231F20"/>
          <w:spacing w:val="-36"/>
          <w:w w:val="95"/>
        </w:rPr>
        <w:t> </w:t>
      </w:r>
      <w:r>
        <w:rPr>
          <w:color w:val="231F20"/>
          <w:w w:val="95"/>
        </w:rPr>
        <w:t>a</w:t>
      </w:r>
      <w:r>
        <w:rPr>
          <w:color w:val="231F20"/>
          <w:spacing w:val="-38"/>
          <w:w w:val="95"/>
        </w:rPr>
        <w:t> </w:t>
      </w:r>
      <w:r>
        <w:rPr>
          <w:color w:val="231F20"/>
          <w:w w:val="95"/>
        </w:rPr>
        <w:t>third of</w:t>
      </w:r>
      <w:r>
        <w:rPr>
          <w:color w:val="231F20"/>
          <w:spacing w:val="-37"/>
          <w:w w:val="95"/>
        </w:rPr>
        <w:t> </w:t>
      </w:r>
      <w:r>
        <w:rPr>
          <w:color w:val="231F20"/>
          <w:w w:val="95"/>
        </w:rPr>
        <w:t>UK</w:t>
      </w:r>
      <w:r>
        <w:rPr>
          <w:color w:val="231F20"/>
          <w:spacing w:val="-35"/>
          <w:w w:val="95"/>
        </w:rPr>
        <w:t> </w:t>
      </w:r>
      <w:r>
        <w:rPr>
          <w:color w:val="231F20"/>
          <w:w w:val="95"/>
        </w:rPr>
        <w:t>consumer</w:t>
      </w:r>
      <w:r>
        <w:rPr>
          <w:color w:val="231F20"/>
          <w:spacing w:val="-37"/>
          <w:w w:val="95"/>
        </w:rPr>
        <w:t> </w:t>
      </w:r>
      <w:r>
        <w:rPr>
          <w:color w:val="231F20"/>
          <w:w w:val="95"/>
        </w:rPr>
        <w:t>food</w:t>
      </w:r>
      <w:r>
        <w:rPr>
          <w:color w:val="231F20"/>
          <w:spacing w:val="-34"/>
          <w:w w:val="95"/>
        </w:rPr>
        <w:t> </w:t>
      </w:r>
      <w:r>
        <w:rPr>
          <w:color w:val="231F20"/>
          <w:w w:val="95"/>
        </w:rPr>
        <w:t>costs.</w:t>
      </w:r>
      <w:r>
        <w:rPr>
          <w:color w:val="231F20"/>
          <w:spacing w:val="-13"/>
          <w:w w:val="95"/>
        </w:rPr>
        <w:t> </w:t>
      </w:r>
      <w:r>
        <w:rPr>
          <w:color w:val="231F20"/>
          <w:w w:val="95"/>
        </w:rPr>
        <w:t>Second,</w:t>
      </w:r>
      <w:r>
        <w:rPr>
          <w:color w:val="231F20"/>
          <w:spacing w:val="-36"/>
          <w:w w:val="95"/>
        </w:rPr>
        <w:t> </w:t>
      </w:r>
      <w:r>
        <w:rPr>
          <w:color w:val="231F20"/>
          <w:w w:val="95"/>
        </w:rPr>
        <w:t>the</w:t>
      </w:r>
      <w:r>
        <w:rPr>
          <w:color w:val="231F20"/>
          <w:spacing w:val="-34"/>
          <w:w w:val="95"/>
        </w:rPr>
        <w:t> </w:t>
      </w:r>
      <w:r>
        <w:rPr>
          <w:color w:val="231F20"/>
          <w:w w:val="95"/>
        </w:rPr>
        <w:t>ability</w:t>
      </w:r>
      <w:r>
        <w:rPr>
          <w:color w:val="231F20"/>
          <w:spacing w:val="-37"/>
          <w:w w:val="95"/>
        </w:rPr>
        <w:t> </w:t>
      </w:r>
      <w:r>
        <w:rPr>
          <w:color w:val="231F20"/>
          <w:w w:val="95"/>
        </w:rPr>
        <w:t>of</w:t>
      </w:r>
      <w:r>
        <w:rPr>
          <w:color w:val="231F20"/>
          <w:spacing w:val="-37"/>
          <w:w w:val="95"/>
        </w:rPr>
        <w:t> </w:t>
      </w:r>
      <w:r>
        <w:rPr>
          <w:color w:val="231F20"/>
          <w:w w:val="95"/>
        </w:rPr>
        <w:t>UK</w:t>
      </w:r>
      <w:r>
        <w:rPr>
          <w:color w:val="231F20"/>
          <w:spacing w:val="-37"/>
          <w:w w:val="95"/>
        </w:rPr>
        <w:t> </w:t>
      </w:r>
      <w:r>
        <w:rPr>
          <w:color w:val="231F20"/>
          <w:w w:val="95"/>
        </w:rPr>
        <w:t>farmers to</w:t>
      </w:r>
      <w:r>
        <w:rPr>
          <w:color w:val="231F20"/>
          <w:spacing w:val="-38"/>
          <w:w w:val="95"/>
        </w:rPr>
        <w:t> </w:t>
      </w:r>
      <w:r>
        <w:rPr>
          <w:color w:val="231F20"/>
          <w:w w:val="95"/>
        </w:rPr>
        <w:t>trade</w:t>
      </w:r>
      <w:r>
        <w:rPr>
          <w:color w:val="231F20"/>
          <w:spacing w:val="-36"/>
          <w:w w:val="95"/>
        </w:rPr>
        <w:t> </w:t>
      </w:r>
      <w:r>
        <w:rPr>
          <w:color w:val="231F20"/>
          <w:w w:val="95"/>
        </w:rPr>
        <w:t>easily</w:t>
      </w:r>
      <w:r>
        <w:rPr>
          <w:color w:val="231F20"/>
          <w:spacing w:val="-36"/>
          <w:w w:val="95"/>
        </w:rPr>
        <w:t> </w:t>
      </w:r>
      <w:r>
        <w:rPr>
          <w:color w:val="231F20"/>
          <w:w w:val="95"/>
        </w:rPr>
        <w:t>with</w:t>
      </w:r>
      <w:r>
        <w:rPr>
          <w:color w:val="231F20"/>
          <w:spacing w:val="-38"/>
          <w:w w:val="95"/>
        </w:rPr>
        <w:t> </w:t>
      </w:r>
      <w:r>
        <w:rPr>
          <w:color w:val="231F20"/>
          <w:w w:val="95"/>
        </w:rPr>
        <w:t>the</w:t>
      </w:r>
      <w:r>
        <w:rPr>
          <w:color w:val="231F20"/>
          <w:spacing w:val="-36"/>
          <w:w w:val="95"/>
        </w:rPr>
        <w:t> </w:t>
      </w:r>
      <w:r>
        <w:rPr>
          <w:color w:val="231F20"/>
          <w:w w:val="95"/>
        </w:rPr>
        <w:t>large</w:t>
      </w:r>
      <w:r>
        <w:rPr>
          <w:color w:val="231F20"/>
          <w:spacing w:val="-35"/>
          <w:w w:val="95"/>
        </w:rPr>
        <w:t> </w:t>
      </w:r>
      <w:r>
        <w:rPr>
          <w:color w:val="231F20"/>
          <w:w w:val="95"/>
        </w:rPr>
        <w:t>euro-area</w:t>
      </w:r>
      <w:r>
        <w:rPr>
          <w:color w:val="231F20"/>
          <w:spacing w:val="-36"/>
          <w:w w:val="95"/>
        </w:rPr>
        <w:t> </w:t>
      </w:r>
      <w:r>
        <w:rPr>
          <w:color w:val="231F20"/>
          <w:w w:val="95"/>
        </w:rPr>
        <w:t>market</w:t>
      </w:r>
      <w:r>
        <w:rPr>
          <w:color w:val="231F20"/>
          <w:spacing w:val="-36"/>
          <w:w w:val="95"/>
        </w:rPr>
        <w:t> </w:t>
      </w:r>
      <w:r>
        <w:rPr>
          <w:color w:val="231F20"/>
          <w:w w:val="95"/>
        </w:rPr>
        <w:t>means</w:t>
      </w:r>
      <w:r>
        <w:rPr>
          <w:color w:val="231F20"/>
          <w:spacing w:val="-37"/>
          <w:w w:val="95"/>
        </w:rPr>
        <w:t> </w:t>
      </w:r>
      <w:r>
        <w:rPr>
          <w:color w:val="231F20"/>
          <w:w w:val="95"/>
        </w:rPr>
        <w:t>that, when</w:t>
      </w:r>
      <w:r>
        <w:rPr>
          <w:color w:val="231F20"/>
          <w:spacing w:val="-37"/>
          <w:w w:val="95"/>
        </w:rPr>
        <w:t> </w:t>
      </w:r>
      <w:r>
        <w:rPr>
          <w:color w:val="231F20"/>
          <w:w w:val="95"/>
        </w:rPr>
        <w:t>sterling</w:t>
      </w:r>
      <w:r>
        <w:rPr>
          <w:color w:val="231F20"/>
          <w:spacing w:val="-38"/>
          <w:w w:val="95"/>
        </w:rPr>
        <w:t> </w:t>
      </w:r>
      <w:r>
        <w:rPr>
          <w:color w:val="231F20"/>
          <w:w w:val="95"/>
        </w:rPr>
        <w:t>falls</w:t>
      </w:r>
      <w:r>
        <w:rPr>
          <w:color w:val="231F20"/>
          <w:spacing w:val="-36"/>
          <w:w w:val="95"/>
        </w:rPr>
        <w:t> </w:t>
      </w:r>
      <w:r>
        <w:rPr>
          <w:color w:val="231F20"/>
          <w:w w:val="95"/>
        </w:rPr>
        <w:t>against</w:t>
      </w:r>
      <w:r>
        <w:rPr>
          <w:color w:val="231F20"/>
          <w:spacing w:val="-38"/>
          <w:w w:val="95"/>
        </w:rPr>
        <w:t> </w:t>
      </w:r>
      <w:r>
        <w:rPr>
          <w:color w:val="231F20"/>
          <w:w w:val="95"/>
        </w:rPr>
        <w:t>the</w:t>
      </w:r>
      <w:r>
        <w:rPr>
          <w:color w:val="231F20"/>
          <w:spacing w:val="-36"/>
          <w:w w:val="95"/>
        </w:rPr>
        <w:t> </w:t>
      </w:r>
      <w:r>
        <w:rPr>
          <w:color w:val="231F20"/>
          <w:w w:val="95"/>
        </w:rPr>
        <w:t>euro,</w:t>
      </w:r>
      <w:r>
        <w:rPr>
          <w:color w:val="231F20"/>
          <w:spacing w:val="-39"/>
          <w:w w:val="95"/>
        </w:rPr>
        <w:t> </w:t>
      </w:r>
      <w:r>
        <w:rPr>
          <w:color w:val="231F20"/>
          <w:w w:val="95"/>
        </w:rPr>
        <w:t>UK</w:t>
      </w:r>
      <w:r>
        <w:rPr>
          <w:color w:val="231F20"/>
          <w:spacing w:val="-38"/>
          <w:w w:val="95"/>
        </w:rPr>
        <w:t> </w:t>
      </w:r>
      <w:r>
        <w:rPr>
          <w:color w:val="231F20"/>
          <w:w w:val="95"/>
        </w:rPr>
        <w:t>farmers</w:t>
      </w:r>
      <w:r>
        <w:rPr>
          <w:color w:val="231F20"/>
          <w:spacing w:val="-36"/>
          <w:w w:val="95"/>
        </w:rPr>
        <w:t> </w:t>
      </w:r>
      <w:r>
        <w:rPr>
          <w:color w:val="231F20"/>
          <w:w w:val="95"/>
        </w:rPr>
        <w:t>can</w:t>
      </w:r>
      <w:r>
        <w:rPr>
          <w:color w:val="231F20"/>
          <w:spacing w:val="-36"/>
          <w:w w:val="95"/>
        </w:rPr>
        <w:t> </w:t>
      </w:r>
      <w:r>
        <w:rPr>
          <w:color w:val="231F20"/>
          <w:w w:val="95"/>
        </w:rPr>
        <w:t>achieve </w:t>
      </w:r>
      <w:r>
        <w:rPr>
          <w:color w:val="231F20"/>
          <w:w w:val="90"/>
        </w:rPr>
        <w:t>higher</w:t>
      </w:r>
      <w:r>
        <w:rPr>
          <w:color w:val="231F20"/>
          <w:spacing w:val="-26"/>
          <w:w w:val="90"/>
        </w:rPr>
        <w:t> </w:t>
      </w:r>
      <w:r>
        <w:rPr>
          <w:color w:val="231F20"/>
          <w:w w:val="90"/>
        </w:rPr>
        <w:t>prices</w:t>
      </w:r>
      <w:r>
        <w:rPr>
          <w:color w:val="231F20"/>
          <w:spacing w:val="-25"/>
          <w:w w:val="90"/>
        </w:rPr>
        <w:t> </w:t>
      </w:r>
      <w:r>
        <w:rPr>
          <w:color w:val="231F20"/>
          <w:w w:val="90"/>
        </w:rPr>
        <w:t>by</w:t>
      </w:r>
      <w:r>
        <w:rPr>
          <w:color w:val="231F20"/>
          <w:spacing w:val="-25"/>
          <w:w w:val="90"/>
        </w:rPr>
        <w:t> </w:t>
      </w:r>
      <w:r>
        <w:rPr>
          <w:color w:val="231F20"/>
          <w:w w:val="90"/>
        </w:rPr>
        <w:t>exporting</w:t>
      </w:r>
      <w:r>
        <w:rPr>
          <w:color w:val="231F20"/>
          <w:spacing w:val="-27"/>
          <w:w w:val="90"/>
        </w:rPr>
        <w:t> </w:t>
      </w:r>
      <w:r>
        <w:rPr>
          <w:color w:val="231F20"/>
          <w:w w:val="90"/>
        </w:rPr>
        <w:t>their</w:t>
      </w:r>
      <w:r>
        <w:rPr>
          <w:color w:val="231F20"/>
          <w:spacing w:val="-25"/>
          <w:w w:val="90"/>
        </w:rPr>
        <w:t> </w:t>
      </w:r>
      <w:r>
        <w:rPr>
          <w:color w:val="231F20"/>
          <w:w w:val="90"/>
        </w:rPr>
        <w:t>products.</w:t>
      </w:r>
      <w:r>
        <w:rPr>
          <w:color w:val="231F20"/>
          <w:spacing w:val="-4"/>
          <w:w w:val="90"/>
        </w:rPr>
        <w:t> </w:t>
      </w:r>
      <w:r>
        <w:rPr>
          <w:color w:val="231F20"/>
          <w:w w:val="90"/>
        </w:rPr>
        <w:t>Therefore</w:t>
      </w:r>
      <w:r>
        <w:rPr>
          <w:color w:val="231F20"/>
          <w:spacing w:val="-25"/>
          <w:w w:val="90"/>
        </w:rPr>
        <w:t> </w:t>
      </w:r>
      <w:r>
        <w:rPr>
          <w:color w:val="231F20"/>
          <w:w w:val="90"/>
        </w:rPr>
        <w:t>in</w:t>
      </w:r>
      <w:r>
        <w:rPr>
          <w:color w:val="231F20"/>
          <w:spacing w:val="-27"/>
          <w:w w:val="90"/>
        </w:rPr>
        <w:t> </w:t>
      </w:r>
      <w:r>
        <w:rPr>
          <w:color w:val="231F20"/>
          <w:w w:val="90"/>
        </w:rPr>
        <w:t>order</w:t>
      </w:r>
      <w:r>
        <w:rPr>
          <w:color w:val="231F20"/>
          <w:spacing w:val="-28"/>
          <w:w w:val="90"/>
        </w:rPr>
        <w:t> </w:t>
      </w:r>
      <w:r>
        <w:rPr>
          <w:color w:val="231F20"/>
          <w:w w:val="90"/>
        </w:rPr>
        <w:t>to </w:t>
      </w:r>
      <w:r>
        <w:rPr>
          <w:color w:val="231F20"/>
          <w:w w:val="95"/>
        </w:rPr>
        <w:t>encourage</w:t>
      </w:r>
      <w:r>
        <w:rPr>
          <w:color w:val="231F20"/>
          <w:spacing w:val="-35"/>
          <w:w w:val="95"/>
        </w:rPr>
        <w:t> </w:t>
      </w:r>
      <w:r>
        <w:rPr>
          <w:color w:val="231F20"/>
          <w:w w:val="95"/>
        </w:rPr>
        <w:t>them</w:t>
      </w:r>
      <w:r>
        <w:rPr>
          <w:color w:val="231F20"/>
          <w:spacing w:val="-34"/>
          <w:w w:val="95"/>
        </w:rPr>
        <w:t> </w:t>
      </w:r>
      <w:r>
        <w:rPr>
          <w:color w:val="231F20"/>
          <w:w w:val="95"/>
        </w:rPr>
        <w:t>to</w:t>
      </w:r>
      <w:r>
        <w:rPr>
          <w:color w:val="231F20"/>
          <w:spacing w:val="-33"/>
          <w:w w:val="95"/>
        </w:rPr>
        <w:t> </w:t>
      </w:r>
      <w:r>
        <w:rPr>
          <w:color w:val="231F20"/>
          <w:w w:val="95"/>
        </w:rPr>
        <w:t>sell</w:t>
      </w:r>
      <w:r>
        <w:rPr>
          <w:color w:val="231F20"/>
          <w:spacing w:val="-32"/>
          <w:w w:val="95"/>
        </w:rPr>
        <w:t> </w:t>
      </w:r>
      <w:r>
        <w:rPr>
          <w:color w:val="231F20"/>
          <w:w w:val="95"/>
        </w:rPr>
        <w:t>into</w:t>
      </w:r>
      <w:r>
        <w:rPr>
          <w:color w:val="231F20"/>
          <w:spacing w:val="-34"/>
          <w:w w:val="95"/>
        </w:rPr>
        <w:t> </w:t>
      </w:r>
      <w:r>
        <w:rPr>
          <w:color w:val="231F20"/>
          <w:w w:val="95"/>
        </w:rPr>
        <w:t>the</w:t>
      </w:r>
      <w:r>
        <w:rPr>
          <w:color w:val="231F20"/>
          <w:spacing w:val="-32"/>
          <w:w w:val="95"/>
        </w:rPr>
        <w:t> </w:t>
      </w:r>
      <w:r>
        <w:rPr>
          <w:color w:val="231F20"/>
          <w:w w:val="95"/>
        </w:rPr>
        <w:t>smaller</w:t>
      </w:r>
      <w:r>
        <w:rPr>
          <w:color w:val="231F20"/>
          <w:spacing w:val="-35"/>
          <w:w w:val="95"/>
        </w:rPr>
        <w:t> </w:t>
      </w:r>
      <w:r>
        <w:rPr>
          <w:color w:val="231F20"/>
          <w:w w:val="95"/>
        </w:rPr>
        <w:t>UK</w:t>
      </w:r>
      <w:r>
        <w:rPr>
          <w:color w:val="231F20"/>
          <w:spacing w:val="-32"/>
          <w:w w:val="95"/>
        </w:rPr>
        <w:t> </w:t>
      </w:r>
      <w:r>
        <w:rPr>
          <w:color w:val="231F20"/>
          <w:w w:val="95"/>
        </w:rPr>
        <w:t>market,</w:t>
      </w:r>
      <w:r>
        <w:rPr>
          <w:color w:val="231F20"/>
          <w:spacing w:val="-33"/>
          <w:w w:val="95"/>
        </w:rPr>
        <w:t> </w:t>
      </w:r>
      <w:r>
        <w:rPr>
          <w:color w:val="231F20"/>
          <w:w w:val="95"/>
        </w:rPr>
        <w:t>sterling </w:t>
      </w:r>
      <w:r>
        <w:rPr>
          <w:color w:val="231F20"/>
        </w:rPr>
        <w:t>prices</w:t>
      </w:r>
      <w:r>
        <w:rPr>
          <w:color w:val="231F20"/>
          <w:spacing w:val="-19"/>
        </w:rPr>
        <w:t> </w:t>
      </w:r>
      <w:r>
        <w:rPr>
          <w:color w:val="231F20"/>
        </w:rPr>
        <w:t>need</w:t>
      </w:r>
      <w:r>
        <w:rPr>
          <w:color w:val="231F20"/>
          <w:spacing w:val="-23"/>
        </w:rPr>
        <w:t> </w:t>
      </w:r>
      <w:r>
        <w:rPr>
          <w:color w:val="231F20"/>
        </w:rPr>
        <w:t>to</w:t>
      </w:r>
      <w:r>
        <w:rPr>
          <w:color w:val="231F20"/>
          <w:spacing w:val="-19"/>
        </w:rPr>
        <w:t> </w:t>
      </w:r>
      <w:r>
        <w:rPr>
          <w:color w:val="231F20"/>
        </w:rPr>
        <w:t>rise.</w:t>
      </w:r>
    </w:p>
    <w:p>
      <w:pPr>
        <w:pStyle w:val="BodyText"/>
        <w:spacing w:before="8"/>
        <w:rPr>
          <w:sz w:val="25"/>
        </w:rPr>
      </w:pPr>
    </w:p>
    <w:p>
      <w:pPr>
        <w:pStyle w:val="BodyText"/>
        <w:spacing w:line="268" w:lineRule="auto"/>
        <w:ind w:left="158" w:right="175"/>
      </w:pPr>
      <w:r>
        <w:rPr>
          <w:color w:val="231F20"/>
          <w:w w:val="90"/>
        </w:rPr>
        <w:t>The</w:t>
      </w:r>
      <w:r>
        <w:rPr>
          <w:color w:val="231F20"/>
          <w:spacing w:val="-29"/>
          <w:w w:val="90"/>
        </w:rPr>
        <w:t> </w:t>
      </w:r>
      <w:r>
        <w:rPr>
          <w:color w:val="231F20"/>
          <w:w w:val="90"/>
        </w:rPr>
        <w:t>further</w:t>
      </w:r>
      <w:r>
        <w:rPr>
          <w:color w:val="231F20"/>
          <w:spacing w:val="-28"/>
          <w:w w:val="90"/>
        </w:rPr>
        <w:t> </w:t>
      </w:r>
      <w:r>
        <w:rPr>
          <w:color w:val="231F20"/>
          <w:w w:val="90"/>
        </w:rPr>
        <w:t>depreciation</w:t>
      </w:r>
      <w:r>
        <w:rPr>
          <w:color w:val="231F20"/>
          <w:spacing w:val="-28"/>
          <w:w w:val="90"/>
        </w:rPr>
        <w:t> </w:t>
      </w:r>
      <w:r>
        <w:rPr>
          <w:color w:val="231F20"/>
          <w:w w:val="90"/>
        </w:rPr>
        <w:t>of</w:t>
      </w:r>
      <w:r>
        <w:rPr>
          <w:color w:val="231F20"/>
          <w:spacing w:val="-25"/>
          <w:w w:val="90"/>
        </w:rPr>
        <w:t> </w:t>
      </w:r>
      <w:r>
        <w:rPr>
          <w:color w:val="231F20"/>
          <w:w w:val="90"/>
        </w:rPr>
        <w:t>sterling</w:t>
      </w:r>
      <w:r>
        <w:rPr>
          <w:color w:val="231F20"/>
          <w:spacing w:val="-25"/>
          <w:w w:val="90"/>
        </w:rPr>
        <w:t> </w:t>
      </w:r>
      <w:r>
        <w:rPr>
          <w:color w:val="231F20"/>
          <w:w w:val="90"/>
        </w:rPr>
        <w:t>against</w:t>
      </w:r>
      <w:r>
        <w:rPr>
          <w:color w:val="231F20"/>
          <w:spacing w:val="-28"/>
          <w:w w:val="90"/>
        </w:rPr>
        <w:t> </w:t>
      </w:r>
      <w:r>
        <w:rPr>
          <w:color w:val="231F20"/>
          <w:w w:val="90"/>
        </w:rPr>
        <w:t>the</w:t>
      </w:r>
      <w:r>
        <w:rPr>
          <w:color w:val="231F20"/>
          <w:spacing w:val="-28"/>
          <w:w w:val="90"/>
        </w:rPr>
        <w:t> </w:t>
      </w:r>
      <w:r>
        <w:rPr>
          <w:color w:val="231F20"/>
          <w:w w:val="90"/>
        </w:rPr>
        <w:t>dollar</w:t>
      </w:r>
      <w:r>
        <w:rPr>
          <w:color w:val="231F20"/>
          <w:spacing w:val="-25"/>
          <w:w w:val="90"/>
        </w:rPr>
        <w:t> </w:t>
      </w:r>
      <w:r>
        <w:rPr>
          <w:color w:val="231F20"/>
          <w:w w:val="90"/>
        </w:rPr>
        <w:t>since</w:t>
      </w:r>
      <w:r>
        <w:rPr>
          <w:color w:val="231F20"/>
          <w:spacing w:val="-28"/>
          <w:w w:val="90"/>
        </w:rPr>
        <w:t> </w:t>
      </w:r>
      <w:r>
        <w:rPr>
          <w:color w:val="231F20"/>
          <w:w w:val="90"/>
        </w:rPr>
        <w:t>the August</w:t>
      </w:r>
      <w:r>
        <w:rPr>
          <w:color w:val="231F20"/>
          <w:spacing w:val="-26"/>
          <w:w w:val="90"/>
        </w:rPr>
        <w:t> </w:t>
      </w:r>
      <w:r>
        <w:rPr>
          <w:i/>
          <w:color w:val="231F20"/>
          <w:w w:val="90"/>
        </w:rPr>
        <w:t>Report</w:t>
      </w:r>
      <w:r>
        <w:rPr>
          <w:i/>
          <w:color w:val="231F20"/>
          <w:spacing w:val="-27"/>
          <w:w w:val="90"/>
        </w:rPr>
        <w:t> </w:t>
      </w:r>
      <w:r>
        <w:rPr>
          <w:color w:val="231F20"/>
          <w:w w:val="90"/>
        </w:rPr>
        <w:t>will</w:t>
      </w:r>
      <w:r>
        <w:rPr>
          <w:color w:val="231F20"/>
          <w:spacing w:val="-28"/>
          <w:w w:val="90"/>
        </w:rPr>
        <w:t> </w:t>
      </w:r>
      <w:r>
        <w:rPr>
          <w:color w:val="231F20"/>
          <w:w w:val="90"/>
        </w:rPr>
        <w:t>therefore</w:t>
      </w:r>
      <w:r>
        <w:rPr>
          <w:color w:val="231F20"/>
          <w:spacing w:val="-26"/>
          <w:w w:val="90"/>
        </w:rPr>
        <w:t> </w:t>
      </w:r>
      <w:r>
        <w:rPr>
          <w:color w:val="231F20"/>
          <w:w w:val="90"/>
        </w:rPr>
        <w:t>partly</w:t>
      </w:r>
      <w:r>
        <w:rPr>
          <w:color w:val="231F20"/>
          <w:spacing w:val="-28"/>
          <w:w w:val="90"/>
        </w:rPr>
        <w:t> </w:t>
      </w:r>
      <w:r>
        <w:rPr>
          <w:color w:val="231F20"/>
          <w:w w:val="90"/>
        </w:rPr>
        <w:t>offset</w:t>
      </w:r>
      <w:r>
        <w:rPr>
          <w:color w:val="231F20"/>
          <w:spacing w:val="-28"/>
          <w:w w:val="90"/>
        </w:rPr>
        <w:t> </w:t>
      </w:r>
      <w:r>
        <w:rPr>
          <w:color w:val="231F20"/>
          <w:w w:val="90"/>
        </w:rPr>
        <w:t>the</w:t>
      </w:r>
      <w:r>
        <w:rPr>
          <w:color w:val="231F20"/>
          <w:spacing w:val="-26"/>
          <w:w w:val="90"/>
        </w:rPr>
        <w:t> </w:t>
      </w:r>
      <w:r>
        <w:rPr>
          <w:color w:val="231F20"/>
          <w:w w:val="90"/>
        </w:rPr>
        <w:t>effect</w:t>
      </w:r>
      <w:r>
        <w:rPr>
          <w:color w:val="231F20"/>
          <w:spacing w:val="-28"/>
          <w:w w:val="90"/>
        </w:rPr>
        <w:t> </w:t>
      </w:r>
      <w:r>
        <w:rPr>
          <w:color w:val="231F20"/>
          <w:w w:val="90"/>
        </w:rPr>
        <w:t>of</w:t>
      </w:r>
      <w:r>
        <w:rPr>
          <w:color w:val="231F20"/>
          <w:spacing w:val="-28"/>
          <w:w w:val="90"/>
        </w:rPr>
        <w:t> </w:t>
      </w:r>
      <w:r>
        <w:rPr>
          <w:color w:val="231F20"/>
          <w:w w:val="90"/>
        </w:rPr>
        <w:t>the</w:t>
      </w:r>
      <w:r>
        <w:rPr>
          <w:color w:val="231F20"/>
          <w:spacing w:val="-29"/>
          <w:w w:val="90"/>
        </w:rPr>
        <w:t> </w:t>
      </w:r>
      <w:r>
        <w:rPr>
          <w:color w:val="231F20"/>
          <w:w w:val="90"/>
        </w:rPr>
        <w:t>falls </w:t>
      </w:r>
      <w:r>
        <w:rPr>
          <w:color w:val="231F20"/>
          <w:w w:val="95"/>
        </w:rPr>
        <w:t>in</w:t>
      </w:r>
      <w:r>
        <w:rPr>
          <w:color w:val="231F20"/>
          <w:spacing w:val="-40"/>
          <w:w w:val="95"/>
        </w:rPr>
        <w:t> </w:t>
      </w:r>
      <w:r>
        <w:rPr>
          <w:color w:val="231F20"/>
          <w:w w:val="95"/>
        </w:rPr>
        <w:t>world</w:t>
      </w:r>
      <w:r>
        <w:rPr>
          <w:color w:val="231F20"/>
          <w:spacing w:val="-41"/>
          <w:w w:val="95"/>
        </w:rPr>
        <w:t> </w:t>
      </w:r>
      <w:r>
        <w:rPr>
          <w:color w:val="231F20"/>
          <w:w w:val="95"/>
        </w:rPr>
        <w:t>food</w:t>
      </w:r>
      <w:r>
        <w:rPr>
          <w:color w:val="231F20"/>
          <w:spacing w:val="-39"/>
          <w:w w:val="95"/>
        </w:rPr>
        <w:t> </w:t>
      </w:r>
      <w:r>
        <w:rPr>
          <w:color w:val="231F20"/>
          <w:w w:val="95"/>
        </w:rPr>
        <w:t>prices.</w:t>
      </w:r>
      <w:r>
        <w:rPr>
          <w:color w:val="231F20"/>
          <w:spacing w:val="-19"/>
          <w:w w:val="95"/>
        </w:rPr>
        <w:t> </w:t>
      </w:r>
      <w:r>
        <w:rPr>
          <w:color w:val="231F20"/>
          <w:w w:val="95"/>
        </w:rPr>
        <w:t>But</w:t>
      </w:r>
      <w:r>
        <w:rPr>
          <w:color w:val="231F20"/>
          <w:spacing w:val="-39"/>
          <w:w w:val="95"/>
        </w:rPr>
        <w:t> </w:t>
      </w:r>
      <w:r>
        <w:rPr>
          <w:color w:val="231F20"/>
          <w:w w:val="95"/>
        </w:rPr>
        <w:t>even</w:t>
      </w:r>
      <w:r>
        <w:rPr>
          <w:color w:val="231F20"/>
          <w:spacing w:val="-40"/>
          <w:w w:val="95"/>
        </w:rPr>
        <w:t> </w:t>
      </w:r>
      <w:r>
        <w:rPr>
          <w:color w:val="231F20"/>
          <w:w w:val="95"/>
        </w:rPr>
        <w:t>taking</w:t>
      </w:r>
      <w:r>
        <w:rPr>
          <w:color w:val="231F20"/>
          <w:spacing w:val="-39"/>
          <w:w w:val="95"/>
        </w:rPr>
        <w:t> </w:t>
      </w:r>
      <w:r>
        <w:rPr>
          <w:color w:val="231F20"/>
          <w:w w:val="95"/>
        </w:rPr>
        <w:t>account</w:t>
      </w:r>
      <w:r>
        <w:rPr>
          <w:color w:val="231F20"/>
          <w:spacing w:val="-41"/>
          <w:w w:val="95"/>
        </w:rPr>
        <w:t> </w:t>
      </w:r>
      <w:r>
        <w:rPr>
          <w:color w:val="231F20"/>
          <w:w w:val="95"/>
        </w:rPr>
        <w:t>of</w:t>
      </w:r>
      <w:r>
        <w:rPr>
          <w:color w:val="231F20"/>
          <w:spacing w:val="-40"/>
          <w:w w:val="95"/>
        </w:rPr>
        <w:t> </w:t>
      </w:r>
      <w:r>
        <w:rPr>
          <w:color w:val="231F20"/>
          <w:w w:val="95"/>
        </w:rPr>
        <w:t>that,</w:t>
      </w:r>
      <w:r>
        <w:rPr>
          <w:color w:val="231F20"/>
          <w:spacing w:val="-41"/>
          <w:w w:val="95"/>
        </w:rPr>
        <w:t> </w:t>
      </w:r>
      <w:r>
        <w:rPr>
          <w:color w:val="231F20"/>
          <w:w w:val="95"/>
        </w:rPr>
        <w:t>UK</w:t>
      </w:r>
      <w:r>
        <w:rPr>
          <w:color w:val="231F20"/>
          <w:spacing w:val="-41"/>
          <w:w w:val="95"/>
        </w:rPr>
        <w:t> </w:t>
      </w:r>
      <w:r>
        <w:rPr>
          <w:color w:val="231F20"/>
          <w:w w:val="95"/>
        </w:rPr>
        <w:t>food prices</w:t>
      </w:r>
      <w:r>
        <w:rPr>
          <w:color w:val="231F20"/>
          <w:spacing w:val="-33"/>
          <w:w w:val="95"/>
        </w:rPr>
        <w:t> </w:t>
      </w:r>
      <w:r>
        <w:rPr>
          <w:color w:val="231F20"/>
          <w:w w:val="95"/>
        </w:rPr>
        <w:t>are</w:t>
      </w:r>
      <w:r>
        <w:rPr>
          <w:color w:val="231F20"/>
          <w:spacing w:val="-33"/>
          <w:w w:val="95"/>
        </w:rPr>
        <w:t> </w:t>
      </w:r>
      <w:r>
        <w:rPr>
          <w:color w:val="231F20"/>
          <w:w w:val="95"/>
        </w:rPr>
        <w:t>likely</w:t>
      </w:r>
      <w:r>
        <w:rPr>
          <w:color w:val="231F20"/>
          <w:spacing w:val="-35"/>
          <w:w w:val="95"/>
        </w:rPr>
        <w:t> </w:t>
      </w:r>
      <w:r>
        <w:rPr>
          <w:color w:val="231F20"/>
          <w:w w:val="95"/>
        </w:rPr>
        <w:t>to</w:t>
      </w:r>
      <w:r>
        <w:rPr>
          <w:color w:val="231F20"/>
          <w:spacing w:val="-33"/>
          <w:w w:val="95"/>
        </w:rPr>
        <w:t> </w:t>
      </w:r>
      <w:r>
        <w:rPr>
          <w:color w:val="231F20"/>
          <w:w w:val="95"/>
        </w:rPr>
        <w:t>rise</w:t>
      </w:r>
      <w:r>
        <w:rPr>
          <w:color w:val="231F20"/>
          <w:spacing w:val="-33"/>
          <w:w w:val="95"/>
        </w:rPr>
        <w:t> </w:t>
      </w:r>
      <w:r>
        <w:rPr>
          <w:color w:val="231F20"/>
          <w:w w:val="95"/>
        </w:rPr>
        <w:t>less</w:t>
      </w:r>
      <w:r>
        <w:rPr>
          <w:color w:val="231F20"/>
          <w:spacing w:val="-33"/>
          <w:w w:val="95"/>
        </w:rPr>
        <w:t> </w:t>
      </w:r>
      <w:r>
        <w:rPr>
          <w:color w:val="231F20"/>
          <w:w w:val="95"/>
        </w:rPr>
        <w:t>rapidly</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3"/>
          <w:w w:val="95"/>
        </w:rPr>
        <w:t> </w:t>
      </w:r>
      <w:r>
        <w:rPr>
          <w:color w:val="231F20"/>
          <w:w w:val="95"/>
        </w:rPr>
        <w:t>coming</w:t>
      </w:r>
      <w:r>
        <w:rPr>
          <w:color w:val="231F20"/>
          <w:spacing w:val="-33"/>
          <w:w w:val="95"/>
        </w:rPr>
        <w:t> </w:t>
      </w:r>
      <w:r>
        <w:rPr>
          <w:color w:val="231F20"/>
          <w:w w:val="95"/>
        </w:rPr>
        <w:t>months </w:t>
      </w:r>
      <w:r>
        <w:rPr>
          <w:color w:val="231F20"/>
        </w:rPr>
        <w:t>than</w:t>
      </w:r>
      <w:r>
        <w:rPr>
          <w:color w:val="231F20"/>
          <w:spacing w:val="-44"/>
        </w:rPr>
        <w:t> </w:t>
      </w:r>
      <w:r>
        <w:rPr>
          <w:color w:val="231F20"/>
        </w:rPr>
        <w:t>over</w:t>
      </w:r>
      <w:r>
        <w:rPr>
          <w:color w:val="231F20"/>
          <w:spacing w:val="-44"/>
        </w:rPr>
        <w:t> </w:t>
      </w:r>
      <w:r>
        <w:rPr>
          <w:color w:val="231F20"/>
        </w:rPr>
        <w:t>the</w:t>
      </w:r>
      <w:r>
        <w:rPr>
          <w:color w:val="231F20"/>
          <w:spacing w:val="-42"/>
        </w:rPr>
        <w:t> </w:t>
      </w:r>
      <w:r>
        <w:rPr>
          <w:color w:val="231F20"/>
        </w:rPr>
        <w:t>past</w:t>
      </w:r>
      <w:r>
        <w:rPr>
          <w:color w:val="231F20"/>
          <w:spacing w:val="-43"/>
        </w:rPr>
        <w:t> </w:t>
      </w:r>
      <w:r>
        <w:rPr>
          <w:color w:val="231F20"/>
          <w:spacing w:val="-3"/>
        </w:rPr>
        <w:t>year.</w:t>
      </w:r>
      <w:r>
        <w:rPr>
          <w:color w:val="231F20"/>
          <w:spacing w:val="-25"/>
        </w:rPr>
        <w:t> </w:t>
      </w:r>
      <w:r>
        <w:rPr>
          <w:color w:val="231F20"/>
        </w:rPr>
        <w:t>So</w:t>
      </w:r>
      <w:r>
        <w:rPr>
          <w:color w:val="231F20"/>
          <w:spacing w:val="-44"/>
        </w:rPr>
        <w:t> </w:t>
      </w:r>
      <w:r>
        <w:rPr>
          <w:color w:val="231F20"/>
        </w:rPr>
        <w:t>the</w:t>
      </w:r>
      <w:r>
        <w:rPr>
          <w:color w:val="231F20"/>
          <w:spacing w:val="-41"/>
        </w:rPr>
        <w:t> </w:t>
      </w:r>
      <w:r>
        <w:rPr>
          <w:color w:val="231F20"/>
        </w:rPr>
        <w:t>contribution</w:t>
      </w:r>
      <w:r>
        <w:rPr>
          <w:color w:val="231F20"/>
          <w:spacing w:val="-44"/>
        </w:rPr>
        <w:t> </w:t>
      </w:r>
      <w:r>
        <w:rPr>
          <w:color w:val="231F20"/>
        </w:rPr>
        <w:t>of</w:t>
      </w:r>
      <w:r>
        <w:rPr>
          <w:color w:val="231F20"/>
          <w:spacing w:val="-44"/>
        </w:rPr>
        <w:t> </w:t>
      </w:r>
      <w:r>
        <w:rPr>
          <w:color w:val="231F20"/>
        </w:rPr>
        <w:t>food</w:t>
      </w:r>
      <w:r>
        <w:rPr>
          <w:color w:val="231F20"/>
          <w:spacing w:val="-44"/>
        </w:rPr>
        <w:t> </w:t>
      </w:r>
      <w:r>
        <w:rPr>
          <w:color w:val="231F20"/>
        </w:rPr>
        <w:t>to</w:t>
      </w:r>
      <w:r>
        <w:rPr>
          <w:color w:val="231F20"/>
          <w:spacing w:val="-44"/>
        </w:rPr>
        <w:t> </w:t>
      </w:r>
      <w:r>
        <w:rPr>
          <w:color w:val="231F20"/>
        </w:rPr>
        <w:t>CPI </w:t>
      </w:r>
      <w:r>
        <w:rPr>
          <w:color w:val="231F20"/>
          <w:w w:val="95"/>
        </w:rPr>
        <w:t>inflation</w:t>
      </w:r>
      <w:r>
        <w:rPr>
          <w:color w:val="231F20"/>
          <w:spacing w:val="-41"/>
          <w:w w:val="95"/>
        </w:rPr>
        <w:t> </w:t>
      </w:r>
      <w:r>
        <w:rPr>
          <w:color w:val="231F20"/>
          <w:w w:val="95"/>
        </w:rPr>
        <w:t>should</w:t>
      </w:r>
      <w:r>
        <w:rPr>
          <w:color w:val="231F20"/>
          <w:spacing w:val="-42"/>
          <w:w w:val="95"/>
        </w:rPr>
        <w:t> </w:t>
      </w:r>
      <w:r>
        <w:rPr>
          <w:color w:val="231F20"/>
          <w:w w:val="95"/>
        </w:rPr>
        <w:t>decline</w:t>
      </w:r>
      <w:r>
        <w:rPr>
          <w:color w:val="231F20"/>
          <w:spacing w:val="-41"/>
          <w:w w:val="95"/>
        </w:rPr>
        <w:t> </w:t>
      </w:r>
      <w:r>
        <w:rPr>
          <w:color w:val="231F20"/>
          <w:w w:val="95"/>
        </w:rPr>
        <w:t>over</w:t>
      </w:r>
      <w:r>
        <w:rPr>
          <w:color w:val="231F20"/>
          <w:spacing w:val="-42"/>
          <w:w w:val="95"/>
        </w:rPr>
        <w:t> </w:t>
      </w:r>
      <w:r>
        <w:rPr>
          <w:color w:val="231F20"/>
          <w:w w:val="95"/>
        </w:rPr>
        <w:t>the</w:t>
      </w:r>
      <w:r>
        <w:rPr>
          <w:color w:val="231F20"/>
          <w:spacing w:val="-42"/>
          <w:w w:val="95"/>
        </w:rPr>
        <w:t> </w:t>
      </w:r>
      <w:r>
        <w:rPr>
          <w:color w:val="231F20"/>
          <w:w w:val="95"/>
        </w:rPr>
        <w:t>first</w:t>
      </w:r>
      <w:r>
        <w:rPr>
          <w:color w:val="231F20"/>
          <w:spacing w:val="-42"/>
          <w:w w:val="95"/>
        </w:rPr>
        <w:t> </w:t>
      </w:r>
      <w:r>
        <w:rPr>
          <w:color w:val="231F20"/>
          <w:w w:val="95"/>
        </w:rPr>
        <w:t>year</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0"/>
          <w:w w:val="95"/>
        </w:rPr>
        <w:t> </w:t>
      </w:r>
      <w:r>
        <w:rPr>
          <w:color w:val="231F20"/>
          <w:w w:val="95"/>
        </w:rPr>
        <w:t>projection.</w:t>
      </w:r>
    </w:p>
    <w:p>
      <w:pPr>
        <w:pStyle w:val="BodyText"/>
        <w:spacing w:before="2"/>
        <w:rPr>
          <w:sz w:val="24"/>
        </w:rPr>
      </w:pPr>
    </w:p>
    <w:p>
      <w:pPr>
        <w:spacing w:line="266" w:lineRule="auto" w:before="0"/>
        <w:ind w:left="158" w:right="315" w:firstLine="0"/>
        <w:jc w:val="left"/>
        <w:rPr>
          <w:sz w:val="20"/>
        </w:rPr>
      </w:pPr>
      <w:r>
        <w:rPr>
          <w:color w:val="A70740"/>
          <w:sz w:val="22"/>
        </w:rPr>
        <w:t>The</w:t>
      </w:r>
      <w:r>
        <w:rPr>
          <w:color w:val="A70740"/>
          <w:spacing w:val="-40"/>
          <w:sz w:val="22"/>
        </w:rPr>
        <w:t> </w:t>
      </w:r>
      <w:r>
        <w:rPr>
          <w:color w:val="A70740"/>
          <w:sz w:val="22"/>
        </w:rPr>
        <w:t>near-term</w:t>
      </w:r>
      <w:r>
        <w:rPr>
          <w:color w:val="A70740"/>
          <w:spacing w:val="-42"/>
          <w:sz w:val="22"/>
        </w:rPr>
        <w:t> </w:t>
      </w:r>
      <w:r>
        <w:rPr>
          <w:color w:val="A70740"/>
          <w:sz w:val="22"/>
        </w:rPr>
        <w:t>outlook</w:t>
      </w:r>
      <w:r>
        <w:rPr>
          <w:color w:val="A70740"/>
          <w:spacing w:val="-43"/>
          <w:sz w:val="22"/>
        </w:rPr>
        <w:t> </w:t>
      </w:r>
      <w:r>
        <w:rPr>
          <w:color w:val="A70740"/>
          <w:sz w:val="22"/>
        </w:rPr>
        <w:t>for</w:t>
      </w:r>
      <w:r>
        <w:rPr>
          <w:color w:val="A70740"/>
          <w:spacing w:val="-43"/>
          <w:sz w:val="22"/>
        </w:rPr>
        <w:t> </w:t>
      </w:r>
      <w:r>
        <w:rPr>
          <w:color w:val="A70740"/>
          <w:sz w:val="22"/>
        </w:rPr>
        <w:t>food</w:t>
      </w:r>
      <w:r>
        <w:rPr>
          <w:color w:val="A70740"/>
          <w:spacing w:val="-39"/>
          <w:sz w:val="22"/>
        </w:rPr>
        <w:t> </w:t>
      </w:r>
      <w:r>
        <w:rPr>
          <w:color w:val="A70740"/>
          <w:sz w:val="22"/>
        </w:rPr>
        <w:t>and</w:t>
      </w:r>
      <w:r>
        <w:rPr>
          <w:color w:val="A70740"/>
          <w:spacing w:val="-40"/>
          <w:sz w:val="22"/>
        </w:rPr>
        <w:t> </w:t>
      </w:r>
      <w:r>
        <w:rPr>
          <w:color w:val="A70740"/>
          <w:sz w:val="22"/>
        </w:rPr>
        <w:t>energy</w:t>
      </w:r>
      <w:r>
        <w:rPr>
          <w:color w:val="A70740"/>
          <w:spacing w:val="-39"/>
          <w:sz w:val="22"/>
        </w:rPr>
        <w:t> </w:t>
      </w:r>
      <w:r>
        <w:rPr>
          <w:color w:val="A70740"/>
          <w:sz w:val="22"/>
        </w:rPr>
        <w:t>prices </w:t>
      </w:r>
      <w:r>
        <w:rPr>
          <w:color w:val="231F20"/>
          <w:w w:val="90"/>
          <w:sz w:val="20"/>
        </w:rPr>
        <w:t>The</w:t>
      </w:r>
      <w:r>
        <w:rPr>
          <w:color w:val="231F20"/>
          <w:spacing w:val="-18"/>
          <w:w w:val="90"/>
          <w:sz w:val="20"/>
        </w:rPr>
        <w:t> </w:t>
      </w:r>
      <w:r>
        <w:rPr>
          <w:color w:val="231F20"/>
          <w:w w:val="90"/>
          <w:sz w:val="20"/>
        </w:rPr>
        <w:t>current</w:t>
      </w:r>
      <w:r>
        <w:rPr>
          <w:color w:val="231F20"/>
          <w:spacing w:val="-18"/>
          <w:w w:val="90"/>
          <w:sz w:val="20"/>
        </w:rPr>
        <w:t> </w:t>
      </w:r>
      <w:r>
        <w:rPr>
          <w:color w:val="231F20"/>
          <w:w w:val="90"/>
          <w:sz w:val="20"/>
        </w:rPr>
        <w:t>level</w:t>
      </w:r>
      <w:r>
        <w:rPr>
          <w:color w:val="231F20"/>
          <w:spacing w:val="-22"/>
          <w:w w:val="90"/>
          <w:sz w:val="20"/>
        </w:rPr>
        <w:t> </w:t>
      </w:r>
      <w:r>
        <w:rPr>
          <w:color w:val="231F20"/>
          <w:w w:val="90"/>
          <w:sz w:val="20"/>
        </w:rPr>
        <w:t>of</w:t>
      </w:r>
      <w:r>
        <w:rPr>
          <w:color w:val="231F20"/>
          <w:spacing w:val="-18"/>
          <w:w w:val="90"/>
          <w:sz w:val="20"/>
        </w:rPr>
        <w:t> </w:t>
      </w:r>
      <w:r>
        <w:rPr>
          <w:color w:val="231F20"/>
          <w:w w:val="90"/>
          <w:sz w:val="20"/>
        </w:rPr>
        <w:t>sterling</w:t>
      </w:r>
      <w:r>
        <w:rPr>
          <w:color w:val="231F20"/>
          <w:spacing w:val="-18"/>
          <w:w w:val="90"/>
          <w:sz w:val="20"/>
        </w:rPr>
        <w:t> </w:t>
      </w:r>
      <w:r>
        <w:rPr>
          <w:color w:val="231F20"/>
          <w:w w:val="90"/>
          <w:sz w:val="20"/>
        </w:rPr>
        <w:t>commodity</w:t>
      </w:r>
      <w:r>
        <w:rPr>
          <w:color w:val="231F20"/>
          <w:spacing w:val="-18"/>
          <w:w w:val="90"/>
          <w:sz w:val="20"/>
        </w:rPr>
        <w:t> </w:t>
      </w:r>
      <w:r>
        <w:rPr>
          <w:color w:val="231F20"/>
          <w:w w:val="90"/>
          <w:sz w:val="20"/>
        </w:rPr>
        <w:t>prices</w:t>
      </w:r>
      <w:r>
        <w:rPr>
          <w:color w:val="231F20"/>
          <w:spacing w:val="-18"/>
          <w:w w:val="90"/>
          <w:sz w:val="20"/>
        </w:rPr>
        <w:t> </w:t>
      </w:r>
      <w:r>
        <w:rPr>
          <w:color w:val="231F20"/>
          <w:w w:val="90"/>
          <w:sz w:val="20"/>
        </w:rPr>
        <w:t>suggests</w:t>
      </w:r>
      <w:r>
        <w:rPr>
          <w:color w:val="231F20"/>
          <w:spacing w:val="-21"/>
          <w:w w:val="90"/>
          <w:sz w:val="20"/>
        </w:rPr>
        <w:t> </w:t>
      </w:r>
      <w:r>
        <w:rPr>
          <w:color w:val="231F20"/>
          <w:w w:val="90"/>
          <w:sz w:val="20"/>
        </w:rPr>
        <w:t>that </w:t>
      </w:r>
      <w:r>
        <w:rPr>
          <w:color w:val="231F20"/>
          <w:w w:val="95"/>
          <w:sz w:val="20"/>
        </w:rPr>
        <w:t>the</w:t>
      </w:r>
      <w:r>
        <w:rPr>
          <w:color w:val="231F20"/>
          <w:spacing w:val="-42"/>
          <w:w w:val="95"/>
          <w:sz w:val="20"/>
        </w:rPr>
        <w:t> </w:t>
      </w:r>
      <w:r>
        <w:rPr>
          <w:color w:val="231F20"/>
          <w:w w:val="95"/>
          <w:sz w:val="20"/>
        </w:rPr>
        <w:t>contributions</w:t>
      </w:r>
      <w:r>
        <w:rPr>
          <w:color w:val="231F20"/>
          <w:spacing w:val="-42"/>
          <w:w w:val="95"/>
          <w:sz w:val="20"/>
        </w:rPr>
        <w:t> </w:t>
      </w:r>
      <w:r>
        <w:rPr>
          <w:color w:val="231F20"/>
          <w:w w:val="95"/>
          <w:sz w:val="20"/>
        </w:rPr>
        <w:t>to</w:t>
      </w:r>
      <w:r>
        <w:rPr>
          <w:color w:val="231F20"/>
          <w:spacing w:val="-43"/>
          <w:w w:val="95"/>
          <w:sz w:val="20"/>
        </w:rPr>
        <w:t> </w:t>
      </w:r>
      <w:r>
        <w:rPr>
          <w:color w:val="231F20"/>
          <w:w w:val="95"/>
          <w:sz w:val="20"/>
        </w:rPr>
        <w:t>CPI</w:t>
      </w:r>
      <w:r>
        <w:rPr>
          <w:color w:val="231F20"/>
          <w:spacing w:val="-42"/>
          <w:w w:val="95"/>
          <w:sz w:val="20"/>
        </w:rPr>
        <w:t> </w:t>
      </w:r>
      <w:r>
        <w:rPr>
          <w:color w:val="231F20"/>
          <w:w w:val="95"/>
          <w:sz w:val="20"/>
        </w:rPr>
        <w:t>inflation</w:t>
      </w:r>
      <w:r>
        <w:rPr>
          <w:color w:val="231F20"/>
          <w:spacing w:val="-42"/>
          <w:w w:val="95"/>
          <w:sz w:val="20"/>
        </w:rPr>
        <w:t> </w:t>
      </w:r>
      <w:r>
        <w:rPr>
          <w:color w:val="231F20"/>
          <w:w w:val="95"/>
          <w:sz w:val="20"/>
        </w:rPr>
        <w:t>of</w:t>
      </w:r>
      <w:r>
        <w:rPr>
          <w:color w:val="231F20"/>
          <w:spacing w:val="-41"/>
          <w:w w:val="95"/>
          <w:sz w:val="20"/>
        </w:rPr>
        <w:t> </w:t>
      </w:r>
      <w:r>
        <w:rPr>
          <w:color w:val="231F20"/>
          <w:w w:val="95"/>
          <w:sz w:val="20"/>
        </w:rPr>
        <w:t>both</w:t>
      </w:r>
      <w:r>
        <w:rPr>
          <w:color w:val="231F20"/>
          <w:spacing w:val="-42"/>
          <w:w w:val="95"/>
          <w:sz w:val="20"/>
        </w:rPr>
        <w:t> </w:t>
      </w:r>
      <w:r>
        <w:rPr>
          <w:color w:val="231F20"/>
          <w:w w:val="95"/>
          <w:sz w:val="20"/>
        </w:rPr>
        <w:t>petrol</w:t>
      </w:r>
      <w:r>
        <w:rPr>
          <w:color w:val="231F20"/>
          <w:spacing w:val="-41"/>
          <w:w w:val="95"/>
          <w:sz w:val="20"/>
        </w:rPr>
        <w:t> </w:t>
      </w:r>
      <w:r>
        <w:rPr>
          <w:color w:val="231F20"/>
          <w:w w:val="95"/>
          <w:sz w:val="20"/>
        </w:rPr>
        <w:t>and</w:t>
      </w:r>
      <w:r>
        <w:rPr>
          <w:color w:val="231F20"/>
          <w:spacing w:val="-43"/>
          <w:w w:val="95"/>
          <w:sz w:val="20"/>
        </w:rPr>
        <w:t> </w:t>
      </w:r>
      <w:r>
        <w:rPr>
          <w:color w:val="231F20"/>
          <w:w w:val="95"/>
          <w:sz w:val="20"/>
        </w:rPr>
        <w:t>food</w:t>
      </w:r>
      <w:r>
        <w:rPr>
          <w:color w:val="231F20"/>
          <w:spacing w:val="-42"/>
          <w:w w:val="95"/>
          <w:sz w:val="20"/>
        </w:rPr>
        <w:t> </w:t>
      </w:r>
      <w:r>
        <w:rPr>
          <w:color w:val="231F20"/>
          <w:w w:val="95"/>
          <w:sz w:val="20"/>
        </w:rPr>
        <w:t>will</w:t>
      </w:r>
    </w:p>
    <w:p>
      <w:pPr>
        <w:spacing w:after="0" w:line="266" w:lineRule="auto"/>
        <w:jc w:val="left"/>
        <w:rPr>
          <w:sz w:val="20"/>
        </w:rPr>
        <w:sectPr>
          <w:pgSz w:w="11900" w:h="16840"/>
          <w:pgMar w:header="446" w:footer="0" w:top="1560" w:bottom="280" w:left="640" w:right="640"/>
          <w:cols w:num="2" w:equalWidth="0">
            <w:col w:w="4194" w:space="1130"/>
            <w:col w:w="5296"/>
          </w:cols>
        </w:sectPr>
      </w:pPr>
    </w:p>
    <w:p>
      <w:pPr>
        <w:spacing w:line="122" w:lineRule="exact" w:before="105"/>
        <w:ind w:left="335" w:right="0" w:firstLine="0"/>
        <w:jc w:val="left"/>
        <w:rPr>
          <w:sz w:val="12"/>
        </w:rPr>
      </w:pPr>
      <w:r>
        <w:rPr>
          <w:color w:val="231F20"/>
          <w:w w:val="90"/>
          <w:sz w:val="12"/>
        </w:rPr>
        <w:t>Percentage</w:t>
      </w:r>
      <w:r>
        <w:rPr>
          <w:color w:val="231F20"/>
          <w:spacing w:val="-13"/>
          <w:w w:val="90"/>
          <w:sz w:val="12"/>
        </w:rPr>
        <w:t> </w:t>
      </w:r>
      <w:r>
        <w:rPr>
          <w:color w:val="231F20"/>
          <w:w w:val="90"/>
          <w:sz w:val="12"/>
        </w:rPr>
        <w:t>change</w:t>
      </w:r>
      <w:r>
        <w:rPr>
          <w:color w:val="231F20"/>
          <w:spacing w:val="-12"/>
          <w:w w:val="90"/>
          <w:sz w:val="12"/>
        </w:rPr>
        <w:t> </w:t>
      </w:r>
      <w:r>
        <w:rPr>
          <w:color w:val="231F20"/>
          <w:w w:val="90"/>
          <w:sz w:val="12"/>
        </w:rPr>
        <w:t>on</w:t>
      </w:r>
      <w:r>
        <w:rPr>
          <w:color w:val="231F20"/>
          <w:spacing w:val="-12"/>
          <w:w w:val="90"/>
          <w:sz w:val="12"/>
        </w:rPr>
        <w:t> </w:t>
      </w:r>
      <w:r>
        <w:rPr>
          <w:color w:val="231F20"/>
          <w:w w:val="90"/>
          <w:sz w:val="12"/>
        </w:rPr>
        <w:t>a</w:t>
      </w:r>
      <w:r>
        <w:rPr>
          <w:color w:val="231F20"/>
          <w:spacing w:val="-12"/>
          <w:w w:val="90"/>
          <w:sz w:val="12"/>
        </w:rPr>
        <w:t> </w:t>
      </w:r>
      <w:r>
        <w:rPr>
          <w:color w:val="231F20"/>
          <w:w w:val="90"/>
          <w:sz w:val="12"/>
        </w:rPr>
        <w:t>year</w:t>
      </w:r>
      <w:r>
        <w:rPr>
          <w:color w:val="231F20"/>
          <w:spacing w:val="-12"/>
          <w:w w:val="90"/>
          <w:sz w:val="12"/>
        </w:rPr>
        <w:t> </w:t>
      </w:r>
      <w:r>
        <w:rPr>
          <w:color w:val="231F20"/>
          <w:w w:val="90"/>
          <w:sz w:val="12"/>
        </w:rPr>
        <w:t>earlier</w:t>
      </w:r>
    </w:p>
    <w:p>
      <w:pPr>
        <w:spacing w:line="122" w:lineRule="exact" w:before="0"/>
        <w:ind w:left="158" w:right="0" w:firstLine="0"/>
        <w:jc w:val="left"/>
        <w:rPr>
          <w:sz w:val="12"/>
        </w:rPr>
      </w:pPr>
      <w:r>
        <w:rPr/>
        <w:pict>
          <v:group style="position:absolute;margin-left:49.612pt;margin-top:2.924294pt;width:184.3pt;height:141.75pt;mso-position-horizontal-relative:page;mso-position-vertical-relative:paragraph;z-index:15852032" coordorigin="992,58" coordsize="3686,2835">
            <v:shape style="position:absolute;left:997;top:63;width:3681;height:2830" coordorigin="997,63" coordsize="3681,2830" path="m4672,2888l997,2888,997,63,4672,63,4672,2888xm4583,2184l4677,2184m4583,1474l4677,1474m4583,769l4677,769m1163,2892l1163,2780m1668,2892l1668,2780m2175,2892l2175,2780m2682,2892l2682,2780m3177,2892l3177,2780m3684,2892l3684,2780m4192,2893l4192,2781e" filled="false" stroked="true" strokeweight=".5pt" strokecolor="#231f20">
              <v:path arrowok="t"/>
              <v:stroke dashstyle="solid"/>
            </v:shape>
            <v:shape style="position:absolute;left:1161;top:513;width:3346;height:2127" coordorigin="1162,513" coordsize="3346,2127" path="m1162,625l1225,569,1289,638,1352,722,1415,1014,1479,1236,1542,1806,1605,1973,1669,2390,1732,2640,1795,2404,1859,2376,1922,2362,1985,2195,2049,2237,2113,2084,2175,1862,2239,1834,2303,1639,2366,1653,2429,1542,2493,1236,2556,1097,2619,986,2683,916,2746,1250,2809,1737,2873,1945,2923,1917,2987,1917,3050,1806,3113,1667,3177,1653,3240,1403,3303,1222,3367,1347,3430,1695,3493,1792,3557,1695,3620,1528,3683,1125,3747,1278,3810,1236,3874,1153,3937,1236,4000,1153,4064,1236,4127,1375,4190,1347,4254,1292,4317,1403,4380,1250,4444,833,4507,513e" filled="false" stroked="true" strokeweight="1pt" strokecolor="#741c66">
              <v:path arrowok="t"/>
              <v:stroke dashstyle="solid"/>
            </v:shape>
            <v:line style="position:absolute" from="1162,1474" to="4507,1474" stroked="true" strokeweight=".5pt" strokecolor="#231f20">
              <v:stroke dashstyle="solid"/>
            </v:line>
            <v:shape style="position:absolute;left:992;top:415;width:114;height:2129" coordorigin="992,416" coordsize="114,2129" path="m992,2545l1106,2545m992,2182l1106,2182m992,1836l1106,1836m992,1473l1106,1473m992,1127l1106,1127m992,764l1106,764m992,416l1106,416e" filled="false" stroked="true" strokeweight=".5pt" strokecolor="#231f20">
              <v:path arrowok="t"/>
              <v:stroke dashstyle="solid"/>
            </v:shape>
            <v:shape style="position:absolute;left:1161;top:375;width:3346;height:2100" coordorigin="1162,375" coordsize="3346,2100" path="m1162,1153l1225,1015,1289,1028,1352,890,1415,1098,1479,1446,1542,1612,1605,2113,1669,2391,1732,2433,1795,2475,1859,2155,1922,2016,1985,1877,2049,1724,2113,1543,2175,1418,2239,1529,2303,1474,2366,1682,2429,1710,2493,1459,2556,1362,2619,1265,2683,1028,2746,1265,2809,1459,2873,1515,2923,1682,2987,1543,3050,1585,3113,1543,3177,1321,3240,1251,3303,1153,3367,1265,3430,1724,3493,1849,3557,1793,3620,1515,3683,1237,3747,1265,3810,1168,3874,1237,3937,1153,4000,1196,4064,1432,4127,1599,4190,1724,4254,1585,4317,1501,4380,1209,4444,625,4507,375e" filled="false" stroked="true" strokeweight="1pt" strokecolor="#f6891f">
              <v:path arrowok="t"/>
              <v:stroke dashstyle="solid"/>
            </v:shape>
            <v:shape style="position:absolute;left:3945;top:1750;width:231;height:449" type="#_x0000_t75" stroked="false">
              <v:imagedata r:id="rId60" o:title=""/>
            </v:shape>
            <v:shape style="position:absolute;left:1304;top:354;width:1678;height:320" type="#_x0000_t202" filled="false" stroked="false">
              <v:textbox inset="0,0,0,0">
                <w:txbxContent>
                  <w:p>
                    <w:pPr>
                      <w:spacing w:line="247" w:lineRule="auto" w:before="3"/>
                      <w:ind w:left="54" w:right="18" w:hanging="55"/>
                      <w:jc w:val="left"/>
                      <w:rPr>
                        <w:sz w:val="12"/>
                      </w:rPr>
                    </w:pPr>
                    <w:r>
                      <w:rPr>
                        <w:color w:val="231F20"/>
                        <w:w w:val="90"/>
                        <w:sz w:val="12"/>
                      </w:rPr>
                      <w:t>UK</w:t>
                    </w:r>
                    <w:r>
                      <w:rPr>
                        <w:color w:val="231F20"/>
                        <w:spacing w:val="-13"/>
                        <w:w w:val="90"/>
                        <w:sz w:val="12"/>
                      </w:rPr>
                      <w:t> </w:t>
                    </w:r>
                    <w:r>
                      <w:rPr>
                        <w:color w:val="231F20"/>
                        <w:w w:val="90"/>
                        <w:sz w:val="12"/>
                      </w:rPr>
                      <w:t>import</w:t>
                    </w:r>
                    <w:r>
                      <w:rPr>
                        <w:color w:val="231F20"/>
                        <w:spacing w:val="-12"/>
                        <w:w w:val="90"/>
                        <w:sz w:val="12"/>
                      </w:rPr>
                      <w:t> </w:t>
                    </w:r>
                    <w:r>
                      <w:rPr>
                        <w:color w:val="231F20"/>
                        <w:w w:val="90"/>
                        <w:sz w:val="12"/>
                      </w:rPr>
                      <w:t>prices</w:t>
                    </w:r>
                    <w:r>
                      <w:rPr>
                        <w:color w:val="231F20"/>
                        <w:spacing w:val="-12"/>
                        <w:w w:val="90"/>
                        <w:sz w:val="12"/>
                      </w:rPr>
                      <w:t> </w:t>
                    </w:r>
                    <w:r>
                      <w:rPr>
                        <w:color w:val="231F20"/>
                        <w:w w:val="90"/>
                        <w:sz w:val="12"/>
                      </w:rPr>
                      <w:t>excluding</w:t>
                    </w:r>
                    <w:r>
                      <w:rPr>
                        <w:color w:val="231F20"/>
                        <w:spacing w:val="-13"/>
                        <w:w w:val="90"/>
                        <w:sz w:val="12"/>
                      </w:rPr>
                      <w:t> </w:t>
                    </w:r>
                    <w:r>
                      <w:rPr>
                        <w:color w:val="231F20"/>
                        <w:w w:val="90"/>
                        <w:sz w:val="12"/>
                      </w:rPr>
                      <w:t>fuels</w:t>
                    </w:r>
                    <w:r>
                      <w:rPr>
                        <w:color w:val="231F20"/>
                        <w:w w:val="90"/>
                        <w:position w:val="4"/>
                        <w:sz w:val="11"/>
                      </w:rPr>
                      <w:t>(a) </w:t>
                    </w:r>
                    <w:r>
                      <w:rPr>
                        <w:color w:val="231F20"/>
                        <w:sz w:val="12"/>
                      </w:rPr>
                      <w:t>(right-hand</w:t>
                    </w:r>
                    <w:r>
                      <w:rPr>
                        <w:color w:val="231F20"/>
                        <w:spacing w:val="-14"/>
                        <w:sz w:val="12"/>
                      </w:rPr>
                      <w:t> </w:t>
                    </w:r>
                    <w:r>
                      <w:rPr>
                        <w:color w:val="231F20"/>
                        <w:sz w:val="12"/>
                      </w:rPr>
                      <w:t>scale)</w:t>
                    </w:r>
                  </w:p>
                </w:txbxContent>
              </v:textbox>
              <w10:wrap type="none"/>
            </v:shape>
            <v:shape style="position:absolute;left:2709;top:2158;width:1749;height:320" type="#_x0000_t202" filled="false" stroked="false">
              <v:textbox inset="0,0,0,0">
                <w:txbxContent>
                  <w:p>
                    <w:pPr>
                      <w:spacing w:line="247" w:lineRule="auto" w:before="3"/>
                      <w:ind w:left="54" w:right="18" w:hanging="55"/>
                      <w:jc w:val="left"/>
                      <w:rPr>
                        <w:sz w:val="12"/>
                      </w:rPr>
                    </w:pPr>
                    <w:r>
                      <w:rPr>
                        <w:color w:val="231F20"/>
                        <w:w w:val="90"/>
                        <w:sz w:val="12"/>
                      </w:rPr>
                      <w:t>M6</w:t>
                    </w:r>
                    <w:r>
                      <w:rPr>
                        <w:color w:val="231F20"/>
                        <w:spacing w:val="-8"/>
                        <w:w w:val="90"/>
                        <w:sz w:val="12"/>
                      </w:rPr>
                      <w:t> </w:t>
                    </w:r>
                    <w:r>
                      <w:rPr>
                        <w:color w:val="231F20"/>
                        <w:w w:val="90"/>
                        <w:sz w:val="12"/>
                      </w:rPr>
                      <w:t>export</w:t>
                    </w:r>
                    <w:r>
                      <w:rPr>
                        <w:color w:val="231F20"/>
                        <w:spacing w:val="-8"/>
                        <w:w w:val="90"/>
                        <w:sz w:val="12"/>
                      </w:rPr>
                      <w:t> </w:t>
                    </w:r>
                    <w:r>
                      <w:rPr>
                        <w:color w:val="231F20"/>
                        <w:w w:val="90"/>
                        <w:sz w:val="12"/>
                      </w:rPr>
                      <w:t>prices</w:t>
                    </w:r>
                    <w:r>
                      <w:rPr>
                        <w:color w:val="231F20"/>
                        <w:spacing w:val="-7"/>
                        <w:w w:val="90"/>
                        <w:sz w:val="12"/>
                      </w:rPr>
                      <w:t> </w:t>
                    </w:r>
                    <w:r>
                      <w:rPr>
                        <w:color w:val="231F20"/>
                        <w:w w:val="90"/>
                        <w:sz w:val="12"/>
                      </w:rPr>
                      <w:t>in</w:t>
                    </w:r>
                    <w:r>
                      <w:rPr>
                        <w:color w:val="231F20"/>
                        <w:spacing w:val="-8"/>
                        <w:w w:val="90"/>
                        <w:sz w:val="12"/>
                      </w:rPr>
                      <w:t> </w:t>
                    </w:r>
                    <w:r>
                      <w:rPr>
                        <w:color w:val="231F20"/>
                        <w:w w:val="90"/>
                        <w:sz w:val="12"/>
                      </w:rPr>
                      <w:t>sterling</w:t>
                    </w:r>
                    <w:r>
                      <w:rPr>
                        <w:color w:val="231F20"/>
                        <w:spacing w:val="-8"/>
                        <w:w w:val="90"/>
                        <w:sz w:val="12"/>
                      </w:rPr>
                      <w:t> </w:t>
                    </w:r>
                    <w:r>
                      <w:rPr>
                        <w:color w:val="231F20"/>
                        <w:w w:val="90"/>
                        <w:sz w:val="12"/>
                      </w:rPr>
                      <w:t>terms</w:t>
                    </w:r>
                    <w:r>
                      <w:rPr>
                        <w:color w:val="231F20"/>
                        <w:w w:val="90"/>
                        <w:position w:val="4"/>
                        <w:sz w:val="11"/>
                      </w:rPr>
                      <w:t>(b) </w:t>
                    </w:r>
                    <w:r>
                      <w:rPr>
                        <w:color w:val="231F20"/>
                        <w:sz w:val="12"/>
                      </w:rPr>
                      <w:t>(left-hand</w:t>
                    </w:r>
                    <w:r>
                      <w:rPr>
                        <w:color w:val="231F20"/>
                        <w:spacing w:val="-13"/>
                        <w:sz w:val="12"/>
                      </w:rPr>
                      <w:t> </w:t>
                    </w:r>
                    <w:r>
                      <w:rPr>
                        <w:color w:val="231F20"/>
                        <w:sz w:val="12"/>
                      </w:rPr>
                      <w:t>scale)</w:t>
                    </w:r>
                  </w:p>
                </w:txbxContent>
              </v:textbox>
              <w10:wrap type="none"/>
            </v:shape>
            <w10:wrap type="none"/>
          </v:group>
        </w:pict>
      </w:r>
      <w:r>
        <w:rPr>
          <w:color w:val="231F20"/>
          <w:sz w:val="12"/>
        </w:rPr>
        <w:t>20</w:t>
      </w:r>
    </w:p>
    <w:p>
      <w:pPr>
        <w:pStyle w:val="BodyText"/>
        <w:rPr>
          <w:sz w:val="19"/>
        </w:rPr>
      </w:pPr>
    </w:p>
    <w:p>
      <w:pPr>
        <w:spacing w:before="0"/>
        <w:ind w:left="175" w:right="0" w:firstLine="0"/>
        <w:jc w:val="left"/>
        <w:rPr>
          <w:sz w:val="12"/>
        </w:rPr>
      </w:pPr>
      <w:r>
        <w:rPr>
          <w:color w:val="231F20"/>
          <w:w w:val="95"/>
          <w:sz w:val="12"/>
        </w:rPr>
        <w:t>15</w:t>
      </w:r>
    </w:p>
    <w:p>
      <w:pPr>
        <w:pStyle w:val="BodyText"/>
        <w:rPr>
          <w:sz w:val="18"/>
        </w:rPr>
      </w:pPr>
    </w:p>
    <w:p>
      <w:pPr>
        <w:spacing w:before="0"/>
        <w:ind w:left="169" w:right="0" w:firstLine="0"/>
        <w:jc w:val="left"/>
        <w:rPr>
          <w:sz w:val="12"/>
        </w:rPr>
      </w:pPr>
      <w:r>
        <w:rPr>
          <w:color w:val="231F20"/>
          <w:sz w:val="12"/>
        </w:rPr>
        <w:t>10</w:t>
      </w:r>
    </w:p>
    <w:p>
      <w:pPr>
        <w:pStyle w:val="BodyText"/>
        <w:spacing w:before="1"/>
        <w:rPr>
          <w:sz w:val="19"/>
        </w:rPr>
      </w:pPr>
    </w:p>
    <w:p>
      <w:pPr>
        <w:spacing w:line="133" w:lineRule="exact" w:before="0"/>
        <w:ind w:left="224" w:right="0" w:firstLine="0"/>
        <w:jc w:val="left"/>
        <w:rPr>
          <w:sz w:val="12"/>
        </w:rPr>
      </w:pPr>
      <w:r>
        <w:rPr>
          <w:color w:val="231F20"/>
          <w:w w:val="96"/>
          <w:sz w:val="12"/>
        </w:rPr>
        <w:t>5</w:t>
      </w:r>
    </w:p>
    <w:p>
      <w:pPr>
        <w:spacing w:line="179" w:lineRule="exact" w:before="0"/>
        <w:ind w:left="204" w:right="0" w:firstLine="0"/>
        <w:jc w:val="left"/>
        <w:rPr>
          <w:sz w:val="16"/>
        </w:rPr>
      </w:pPr>
      <w:r>
        <w:rPr>
          <w:color w:val="231F20"/>
          <w:w w:val="99"/>
          <w:sz w:val="16"/>
        </w:rPr>
        <w:t>+</w:t>
      </w:r>
    </w:p>
    <w:p>
      <w:pPr>
        <w:spacing w:before="37"/>
        <w:ind w:left="218" w:right="0" w:firstLine="0"/>
        <w:jc w:val="left"/>
        <w:rPr>
          <w:sz w:val="12"/>
        </w:rPr>
      </w:pPr>
      <w:r>
        <w:rPr>
          <w:color w:val="231F20"/>
          <w:w w:val="105"/>
          <w:sz w:val="12"/>
        </w:rPr>
        <w:t>0</w:t>
      </w:r>
    </w:p>
    <w:p>
      <w:pPr>
        <w:spacing w:before="12"/>
        <w:ind w:left="210" w:right="0" w:firstLine="0"/>
        <w:jc w:val="left"/>
        <w:rPr>
          <w:sz w:val="16"/>
        </w:rPr>
      </w:pPr>
      <w:r>
        <w:rPr>
          <w:color w:val="231F20"/>
          <w:w w:val="122"/>
          <w:sz w:val="16"/>
        </w:rPr>
        <w:t>–</w:t>
      </w:r>
    </w:p>
    <w:p>
      <w:pPr>
        <w:spacing w:before="23"/>
        <w:ind w:left="224" w:right="0" w:firstLine="0"/>
        <w:jc w:val="left"/>
        <w:rPr>
          <w:sz w:val="12"/>
        </w:rPr>
      </w:pPr>
      <w:r>
        <w:rPr>
          <w:color w:val="231F20"/>
          <w:w w:val="96"/>
          <w:sz w:val="12"/>
        </w:rPr>
        <w:t>5</w:t>
      </w:r>
    </w:p>
    <w:p>
      <w:pPr>
        <w:pStyle w:val="BodyText"/>
        <w:rPr>
          <w:sz w:val="18"/>
        </w:rPr>
      </w:pPr>
    </w:p>
    <w:p>
      <w:pPr>
        <w:spacing w:before="0"/>
        <w:ind w:left="169" w:right="0" w:firstLine="0"/>
        <w:jc w:val="left"/>
        <w:rPr>
          <w:sz w:val="12"/>
        </w:rPr>
      </w:pPr>
      <w:r>
        <w:rPr>
          <w:color w:val="231F20"/>
          <w:sz w:val="12"/>
        </w:rPr>
        <w:t>10</w:t>
      </w:r>
    </w:p>
    <w:p>
      <w:pPr>
        <w:pStyle w:val="BodyText"/>
        <w:rPr>
          <w:sz w:val="19"/>
        </w:rPr>
      </w:pPr>
    </w:p>
    <w:p>
      <w:pPr>
        <w:spacing w:before="1"/>
        <w:ind w:left="175" w:right="0" w:firstLine="0"/>
        <w:jc w:val="left"/>
        <w:rPr>
          <w:sz w:val="12"/>
        </w:rPr>
      </w:pPr>
      <w:r>
        <w:rPr>
          <w:color w:val="231F20"/>
          <w:w w:val="95"/>
          <w:sz w:val="12"/>
        </w:rPr>
        <w:t>15</w:t>
      </w:r>
    </w:p>
    <w:p>
      <w:pPr>
        <w:pStyle w:val="BodyText"/>
        <w:rPr>
          <w:sz w:val="18"/>
        </w:rPr>
      </w:pPr>
    </w:p>
    <w:p>
      <w:pPr>
        <w:spacing w:line="100" w:lineRule="exact" w:before="0"/>
        <w:ind w:left="158" w:right="0" w:firstLine="0"/>
        <w:jc w:val="left"/>
        <w:rPr>
          <w:sz w:val="12"/>
        </w:rPr>
      </w:pPr>
      <w:r>
        <w:rPr>
          <w:color w:val="231F20"/>
          <w:sz w:val="12"/>
        </w:rPr>
        <w:t>20</w:t>
      </w:r>
    </w:p>
    <w:p>
      <w:pPr>
        <w:spacing w:line="120" w:lineRule="exact" w:before="105"/>
        <w:ind w:left="158" w:right="0" w:firstLine="0"/>
        <w:jc w:val="left"/>
        <w:rPr>
          <w:sz w:val="12"/>
        </w:rPr>
      </w:pPr>
      <w:r>
        <w:rPr/>
        <w:br w:type="column"/>
      </w:r>
      <w:r>
        <w:rPr>
          <w:color w:val="231F20"/>
          <w:sz w:val="12"/>
        </w:rPr>
        <w:t>Percentage</w:t>
      </w:r>
      <w:r>
        <w:rPr>
          <w:color w:val="231F20"/>
          <w:spacing w:val="-26"/>
          <w:sz w:val="12"/>
        </w:rPr>
        <w:t> </w:t>
      </w:r>
      <w:r>
        <w:rPr>
          <w:color w:val="231F20"/>
          <w:sz w:val="12"/>
        </w:rPr>
        <w:t>change</w:t>
      </w:r>
      <w:r>
        <w:rPr>
          <w:color w:val="231F20"/>
          <w:spacing w:val="-25"/>
          <w:sz w:val="12"/>
        </w:rPr>
        <w:t> </w:t>
      </w:r>
      <w:r>
        <w:rPr>
          <w:color w:val="231F20"/>
          <w:sz w:val="12"/>
        </w:rPr>
        <w:t>on</w:t>
      </w:r>
      <w:r>
        <w:rPr>
          <w:color w:val="231F20"/>
          <w:spacing w:val="-26"/>
          <w:sz w:val="12"/>
        </w:rPr>
        <w:t> </w:t>
      </w:r>
      <w:r>
        <w:rPr>
          <w:color w:val="231F20"/>
          <w:sz w:val="12"/>
        </w:rPr>
        <w:t>a</w:t>
      </w:r>
      <w:r>
        <w:rPr>
          <w:color w:val="231F20"/>
          <w:spacing w:val="-25"/>
          <w:sz w:val="12"/>
        </w:rPr>
        <w:t> </w:t>
      </w:r>
      <w:r>
        <w:rPr>
          <w:color w:val="231F20"/>
          <w:sz w:val="12"/>
        </w:rPr>
        <w:t>year</w:t>
      </w:r>
      <w:r>
        <w:rPr>
          <w:color w:val="231F20"/>
          <w:spacing w:val="-26"/>
          <w:sz w:val="12"/>
        </w:rPr>
        <w:t> </w:t>
      </w:r>
      <w:r>
        <w:rPr>
          <w:color w:val="231F20"/>
          <w:sz w:val="12"/>
        </w:rPr>
        <w:t>earlier</w:t>
      </w:r>
    </w:p>
    <w:p>
      <w:pPr>
        <w:spacing w:line="120" w:lineRule="exact" w:before="0"/>
        <w:ind w:left="1921" w:right="0" w:firstLine="0"/>
        <w:jc w:val="left"/>
        <w:rPr>
          <w:sz w:val="12"/>
        </w:rPr>
      </w:pPr>
      <w:r>
        <w:rPr>
          <w:color w:val="231F20"/>
          <w:sz w:val="12"/>
        </w:rPr>
        <w:t>10</w:t>
      </w:r>
    </w:p>
    <w:p>
      <w:pPr>
        <w:pStyle w:val="BodyText"/>
        <w:rPr>
          <w:sz w:val="14"/>
        </w:rPr>
      </w:pPr>
    </w:p>
    <w:p>
      <w:pPr>
        <w:pStyle w:val="BodyText"/>
        <w:rPr>
          <w:sz w:val="14"/>
        </w:rPr>
      </w:pPr>
    </w:p>
    <w:p>
      <w:pPr>
        <w:pStyle w:val="BodyText"/>
        <w:rPr>
          <w:sz w:val="14"/>
        </w:rPr>
      </w:pPr>
    </w:p>
    <w:p>
      <w:pPr>
        <w:spacing w:before="82"/>
        <w:ind w:left="0" w:right="38" w:firstLine="0"/>
        <w:jc w:val="right"/>
        <w:rPr>
          <w:sz w:val="12"/>
        </w:rPr>
      </w:pPr>
      <w:r>
        <w:rPr>
          <w:color w:val="231F20"/>
          <w:w w:val="96"/>
          <w:sz w:val="12"/>
        </w:rPr>
        <w:t>5</w:t>
      </w:r>
    </w:p>
    <w:p>
      <w:pPr>
        <w:pStyle w:val="BodyText"/>
        <w:spacing w:before="4"/>
        <w:rPr>
          <w:sz w:val="14"/>
        </w:rPr>
      </w:pPr>
    </w:p>
    <w:p>
      <w:pPr>
        <w:spacing w:before="0"/>
        <w:ind w:left="1941" w:right="0" w:firstLine="0"/>
        <w:jc w:val="left"/>
        <w:rPr>
          <w:sz w:val="16"/>
        </w:rPr>
      </w:pPr>
      <w:r>
        <w:rPr>
          <w:color w:val="231F20"/>
          <w:w w:val="99"/>
          <w:sz w:val="16"/>
        </w:rPr>
        <w:t>+</w:t>
      </w:r>
    </w:p>
    <w:p>
      <w:pPr>
        <w:pStyle w:val="BodyText"/>
        <w:spacing w:before="8"/>
        <w:rPr>
          <w:sz w:val="18"/>
        </w:rPr>
      </w:pPr>
    </w:p>
    <w:p>
      <w:pPr>
        <w:spacing w:before="0"/>
        <w:ind w:left="0" w:right="38" w:firstLine="0"/>
        <w:jc w:val="right"/>
        <w:rPr>
          <w:sz w:val="12"/>
        </w:rPr>
      </w:pPr>
      <w:r>
        <w:rPr>
          <w:color w:val="231F20"/>
          <w:w w:val="105"/>
          <w:sz w:val="12"/>
        </w:rPr>
        <w:t>0</w:t>
      </w:r>
    </w:p>
    <w:p>
      <w:pPr>
        <w:pStyle w:val="BodyText"/>
        <w:rPr>
          <w:sz w:val="17"/>
        </w:rPr>
      </w:pPr>
    </w:p>
    <w:p>
      <w:pPr>
        <w:spacing w:before="0"/>
        <w:ind w:left="1947" w:right="0" w:firstLine="0"/>
        <w:jc w:val="left"/>
        <w:rPr>
          <w:sz w:val="16"/>
        </w:rPr>
      </w:pPr>
      <w:r>
        <w:rPr>
          <w:color w:val="231F20"/>
          <w:w w:val="122"/>
          <w:sz w:val="16"/>
        </w:rPr>
        <w:t>–</w:t>
      </w:r>
    </w:p>
    <w:p>
      <w:pPr>
        <w:pStyle w:val="BodyText"/>
        <w:rPr>
          <w:sz w:val="16"/>
        </w:rPr>
      </w:pPr>
    </w:p>
    <w:p>
      <w:pPr>
        <w:spacing w:before="1"/>
        <w:ind w:left="0" w:right="38" w:firstLine="0"/>
        <w:jc w:val="right"/>
        <w:rPr>
          <w:sz w:val="12"/>
        </w:rPr>
      </w:pPr>
      <w:r>
        <w:rPr>
          <w:color w:val="231F20"/>
          <w:w w:val="96"/>
          <w:sz w:val="12"/>
        </w:rPr>
        <w:t>5</w:t>
      </w:r>
    </w:p>
    <w:p>
      <w:pPr>
        <w:pStyle w:val="BodyText"/>
        <w:rPr>
          <w:sz w:val="14"/>
        </w:rPr>
      </w:pPr>
    </w:p>
    <w:p>
      <w:pPr>
        <w:pStyle w:val="BodyText"/>
        <w:rPr>
          <w:sz w:val="14"/>
        </w:rPr>
      </w:pPr>
    </w:p>
    <w:p>
      <w:pPr>
        <w:pStyle w:val="BodyText"/>
        <w:rPr>
          <w:sz w:val="14"/>
        </w:rPr>
      </w:pPr>
    </w:p>
    <w:p>
      <w:pPr>
        <w:spacing w:line="104" w:lineRule="exact" w:before="82"/>
        <w:ind w:left="1921" w:right="0" w:firstLine="0"/>
        <w:jc w:val="left"/>
        <w:rPr>
          <w:sz w:val="12"/>
        </w:rPr>
      </w:pPr>
      <w:r>
        <w:rPr>
          <w:color w:val="231F20"/>
          <w:sz w:val="12"/>
        </w:rPr>
        <w:t>10</w:t>
      </w:r>
    </w:p>
    <w:p>
      <w:pPr>
        <w:pStyle w:val="BodyText"/>
        <w:spacing w:line="268" w:lineRule="auto"/>
        <w:ind w:left="158" w:right="35"/>
      </w:pPr>
      <w:r>
        <w:rPr/>
        <w:br w:type="column"/>
      </w:r>
      <w:r>
        <w:rPr>
          <w:color w:val="231F20"/>
          <w:w w:val="90"/>
        </w:rPr>
        <w:t>fall</w:t>
      </w:r>
      <w:r>
        <w:rPr>
          <w:color w:val="231F20"/>
          <w:spacing w:val="-25"/>
          <w:w w:val="90"/>
        </w:rPr>
        <w:t> </w:t>
      </w:r>
      <w:r>
        <w:rPr>
          <w:color w:val="231F20"/>
          <w:w w:val="90"/>
        </w:rPr>
        <w:t>back</w:t>
      </w:r>
      <w:r>
        <w:rPr>
          <w:color w:val="231F20"/>
          <w:spacing w:val="-25"/>
          <w:w w:val="90"/>
        </w:rPr>
        <w:t> </w:t>
      </w:r>
      <w:r>
        <w:rPr>
          <w:color w:val="231F20"/>
          <w:w w:val="90"/>
        </w:rPr>
        <w:t>in</w:t>
      </w:r>
      <w:r>
        <w:rPr>
          <w:color w:val="231F20"/>
          <w:spacing w:val="-28"/>
          <w:w w:val="90"/>
        </w:rPr>
        <w:t> </w:t>
      </w:r>
      <w:r>
        <w:rPr>
          <w:color w:val="231F20"/>
          <w:w w:val="90"/>
        </w:rPr>
        <w:t>the</w:t>
      </w:r>
      <w:r>
        <w:rPr>
          <w:color w:val="231F20"/>
          <w:spacing w:val="-24"/>
          <w:w w:val="90"/>
        </w:rPr>
        <w:t> </w:t>
      </w:r>
      <w:r>
        <w:rPr>
          <w:color w:val="231F20"/>
          <w:w w:val="90"/>
        </w:rPr>
        <w:t>near</w:t>
      </w:r>
      <w:r>
        <w:rPr>
          <w:color w:val="231F20"/>
          <w:spacing w:val="-28"/>
          <w:w w:val="90"/>
        </w:rPr>
        <w:t> </w:t>
      </w:r>
      <w:r>
        <w:rPr>
          <w:color w:val="231F20"/>
          <w:w w:val="90"/>
        </w:rPr>
        <w:t>term,</w:t>
      </w:r>
      <w:r>
        <w:rPr>
          <w:color w:val="231F20"/>
          <w:spacing w:val="-25"/>
          <w:w w:val="90"/>
        </w:rPr>
        <w:t> </w:t>
      </w:r>
      <w:r>
        <w:rPr>
          <w:color w:val="231F20"/>
          <w:w w:val="90"/>
        </w:rPr>
        <w:t>and</w:t>
      </w:r>
      <w:r>
        <w:rPr>
          <w:color w:val="231F20"/>
          <w:spacing w:val="-27"/>
          <w:w w:val="90"/>
        </w:rPr>
        <w:t> </w:t>
      </w:r>
      <w:r>
        <w:rPr>
          <w:color w:val="231F20"/>
          <w:w w:val="90"/>
        </w:rPr>
        <w:t>domestic</w:t>
      </w:r>
      <w:r>
        <w:rPr>
          <w:color w:val="231F20"/>
          <w:spacing w:val="-25"/>
          <w:w w:val="90"/>
        </w:rPr>
        <w:t> </w:t>
      </w:r>
      <w:r>
        <w:rPr>
          <w:color w:val="231F20"/>
          <w:w w:val="90"/>
        </w:rPr>
        <w:t>energy</w:t>
      </w:r>
      <w:r>
        <w:rPr>
          <w:color w:val="231F20"/>
          <w:spacing w:val="-27"/>
          <w:w w:val="90"/>
        </w:rPr>
        <w:t> </w:t>
      </w:r>
      <w:r>
        <w:rPr>
          <w:color w:val="231F20"/>
          <w:w w:val="90"/>
        </w:rPr>
        <w:t>tariffs</w:t>
      </w:r>
      <w:r>
        <w:rPr>
          <w:color w:val="231F20"/>
          <w:spacing w:val="-25"/>
          <w:w w:val="90"/>
        </w:rPr>
        <w:t> </w:t>
      </w:r>
      <w:r>
        <w:rPr>
          <w:color w:val="231F20"/>
          <w:w w:val="90"/>
        </w:rPr>
        <w:t>are</w:t>
      </w:r>
      <w:r>
        <w:rPr>
          <w:color w:val="231F20"/>
          <w:spacing w:val="-25"/>
          <w:w w:val="90"/>
        </w:rPr>
        <w:t> </w:t>
      </w:r>
      <w:r>
        <w:rPr>
          <w:color w:val="231F20"/>
          <w:w w:val="90"/>
        </w:rPr>
        <w:t>likely </w:t>
      </w:r>
      <w:r>
        <w:rPr>
          <w:color w:val="231F20"/>
          <w:w w:val="95"/>
        </w:rPr>
        <w:t>to</w:t>
      </w:r>
      <w:r>
        <w:rPr>
          <w:color w:val="231F20"/>
          <w:spacing w:val="-42"/>
          <w:w w:val="95"/>
        </w:rPr>
        <w:t> </w:t>
      </w:r>
      <w:r>
        <w:rPr>
          <w:color w:val="231F20"/>
          <w:w w:val="95"/>
        </w:rPr>
        <w:t>decline</w:t>
      </w:r>
      <w:r>
        <w:rPr>
          <w:color w:val="231F20"/>
          <w:spacing w:val="-41"/>
          <w:w w:val="95"/>
        </w:rPr>
        <w:t> </w:t>
      </w:r>
      <w:r>
        <w:rPr>
          <w:color w:val="231F20"/>
          <w:w w:val="95"/>
        </w:rPr>
        <w:t>over</w:t>
      </w:r>
      <w:r>
        <w:rPr>
          <w:color w:val="231F20"/>
          <w:spacing w:val="-42"/>
          <w:w w:val="95"/>
        </w:rPr>
        <w:t> </w:t>
      </w:r>
      <w:r>
        <w:rPr>
          <w:color w:val="231F20"/>
          <w:w w:val="95"/>
        </w:rPr>
        <w:t>time.</w:t>
      </w:r>
      <w:r>
        <w:rPr>
          <w:color w:val="231F20"/>
          <w:spacing w:val="-27"/>
          <w:w w:val="95"/>
        </w:rPr>
        <w:t> </w:t>
      </w:r>
      <w:r>
        <w:rPr>
          <w:color w:val="231F20"/>
          <w:w w:val="95"/>
        </w:rPr>
        <w:t>These</w:t>
      </w:r>
      <w:r>
        <w:rPr>
          <w:color w:val="231F20"/>
          <w:spacing w:val="-39"/>
          <w:w w:val="95"/>
        </w:rPr>
        <w:t> </w:t>
      </w:r>
      <w:r>
        <w:rPr>
          <w:color w:val="231F20"/>
          <w:w w:val="95"/>
        </w:rPr>
        <w:t>lower</w:t>
      </w:r>
      <w:r>
        <w:rPr>
          <w:color w:val="231F20"/>
          <w:spacing w:val="-40"/>
          <w:w w:val="95"/>
        </w:rPr>
        <w:t> </w:t>
      </w:r>
      <w:r>
        <w:rPr>
          <w:color w:val="231F20"/>
          <w:w w:val="95"/>
        </w:rPr>
        <w:t>contributions</w:t>
      </w:r>
      <w:r>
        <w:rPr>
          <w:color w:val="231F20"/>
          <w:spacing w:val="-40"/>
          <w:w w:val="95"/>
        </w:rPr>
        <w:t> </w:t>
      </w:r>
      <w:r>
        <w:rPr>
          <w:color w:val="231F20"/>
          <w:w w:val="95"/>
        </w:rPr>
        <w:t>push</w:t>
      </w:r>
      <w:r>
        <w:rPr>
          <w:color w:val="231F20"/>
          <w:spacing w:val="-42"/>
          <w:w w:val="95"/>
        </w:rPr>
        <w:t> </w:t>
      </w:r>
      <w:r>
        <w:rPr>
          <w:color w:val="231F20"/>
          <w:w w:val="95"/>
        </w:rPr>
        <w:t>down</w:t>
      </w:r>
      <w:r>
        <w:rPr>
          <w:color w:val="231F20"/>
          <w:spacing w:val="-41"/>
          <w:w w:val="95"/>
        </w:rPr>
        <w:t> </w:t>
      </w:r>
      <w:r>
        <w:rPr>
          <w:color w:val="231F20"/>
          <w:w w:val="95"/>
        </w:rPr>
        <w:t>on </w:t>
      </w:r>
      <w:r>
        <w:rPr>
          <w:color w:val="231F20"/>
          <w:w w:val="90"/>
        </w:rPr>
        <w:t>the</w:t>
      </w:r>
      <w:r>
        <w:rPr>
          <w:color w:val="231F20"/>
          <w:spacing w:val="-18"/>
          <w:w w:val="90"/>
        </w:rPr>
        <w:t> </w:t>
      </w:r>
      <w:r>
        <w:rPr>
          <w:color w:val="231F20"/>
          <w:spacing w:val="-3"/>
          <w:w w:val="90"/>
        </w:rPr>
        <w:t>MPC’s</w:t>
      </w:r>
      <w:r>
        <w:rPr>
          <w:color w:val="231F20"/>
          <w:spacing w:val="-17"/>
          <w:w w:val="90"/>
        </w:rPr>
        <w:t> </w:t>
      </w:r>
      <w:r>
        <w:rPr>
          <w:color w:val="231F20"/>
          <w:w w:val="90"/>
        </w:rPr>
        <w:t>short-term</w:t>
      </w:r>
      <w:r>
        <w:rPr>
          <w:color w:val="231F20"/>
          <w:spacing w:val="-18"/>
          <w:w w:val="90"/>
        </w:rPr>
        <w:t> </w:t>
      </w:r>
      <w:r>
        <w:rPr>
          <w:color w:val="231F20"/>
          <w:w w:val="90"/>
        </w:rPr>
        <w:t>profile</w:t>
      </w:r>
      <w:r>
        <w:rPr>
          <w:color w:val="231F20"/>
          <w:spacing w:val="-21"/>
          <w:w w:val="90"/>
        </w:rPr>
        <w:t> </w:t>
      </w:r>
      <w:r>
        <w:rPr>
          <w:color w:val="231F20"/>
          <w:w w:val="90"/>
        </w:rPr>
        <w:t>for</w:t>
      </w:r>
      <w:r>
        <w:rPr>
          <w:color w:val="231F20"/>
          <w:spacing w:val="-18"/>
          <w:w w:val="90"/>
        </w:rPr>
        <w:t> </w:t>
      </w:r>
      <w:r>
        <w:rPr>
          <w:color w:val="231F20"/>
          <w:w w:val="90"/>
        </w:rPr>
        <w:t>inflation</w:t>
      </w:r>
      <w:r>
        <w:rPr>
          <w:color w:val="231F20"/>
          <w:spacing w:val="-17"/>
          <w:w w:val="90"/>
        </w:rPr>
        <w:t> </w:t>
      </w:r>
      <w:r>
        <w:rPr>
          <w:color w:val="231F20"/>
          <w:w w:val="90"/>
        </w:rPr>
        <w:t>by</w:t>
      </w:r>
      <w:r>
        <w:rPr>
          <w:color w:val="231F20"/>
          <w:spacing w:val="-17"/>
          <w:w w:val="90"/>
        </w:rPr>
        <w:t> </w:t>
      </w:r>
      <w:r>
        <w:rPr>
          <w:color w:val="231F20"/>
          <w:w w:val="90"/>
        </w:rPr>
        <w:t>considerably</w:t>
      </w:r>
      <w:r>
        <w:rPr>
          <w:color w:val="231F20"/>
          <w:spacing w:val="-18"/>
          <w:w w:val="90"/>
        </w:rPr>
        <w:t> </w:t>
      </w:r>
      <w:r>
        <w:rPr>
          <w:color w:val="231F20"/>
          <w:w w:val="90"/>
        </w:rPr>
        <w:t>more </w:t>
      </w:r>
      <w:r>
        <w:rPr>
          <w:color w:val="231F20"/>
          <w:w w:val="95"/>
        </w:rPr>
        <w:t>than</w:t>
      </w:r>
      <w:r>
        <w:rPr>
          <w:color w:val="231F20"/>
          <w:spacing w:val="-40"/>
          <w:w w:val="95"/>
        </w:rPr>
        <w:t> </w:t>
      </w:r>
      <w:r>
        <w:rPr>
          <w:color w:val="231F20"/>
          <w:w w:val="95"/>
        </w:rPr>
        <w:t>expected</w:t>
      </w:r>
      <w:r>
        <w:rPr>
          <w:color w:val="231F20"/>
          <w:spacing w:val="-40"/>
          <w:w w:val="95"/>
        </w:rPr>
        <w:t> </w:t>
      </w:r>
      <w:r>
        <w:rPr>
          <w:color w:val="231F20"/>
          <w:w w:val="95"/>
        </w:rPr>
        <w:t>at</w:t>
      </w:r>
      <w:r>
        <w:rPr>
          <w:color w:val="231F20"/>
          <w:spacing w:val="-41"/>
          <w:w w:val="95"/>
        </w:rPr>
        <w:t> </w:t>
      </w:r>
      <w:r>
        <w:rPr>
          <w:color w:val="231F20"/>
          <w:w w:val="95"/>
        </w:rPr>
        <w:t>the</w:t>
      </w:r>
      <w:r>
        <w:rPr>
          <w:color w:val="231F20"/>
          <w:spacing w:val="-41"/>
          <w:w w:val="95"/>
        </w:rPr>
        <w:t> </w:t>
      </w:r>
      <w:r>
        <w:rPr>
          <w:color w:val="231F20"/>
          <w:w w:val="95"/>
        </w:rPr>
        <w:t>time</w:t>
      </w:r>
      <w:r>
        <w:rPr>
          <w:color w:val="231F20"/>
          <w:spacing w:val="-41"/>
          <w:w w:val="95"/>
        </w:rPr>
        <w:t> </w:t>
      </w:r>
      <w:r>
        <w:rPr>
          <w:color w:val="231F20"/>
          <w:w w:val="95"/>
        </w:rPr>
        <w:t>of</w:t>
      </w:r>
      <w:r>
        <w:rPr>
          <w:color w:val="231F20"/>
          <w:spacing w:val="-41"/>
          <w:w w:val="95"/>
        </w:rPr>
        <w:t> </w:t>
      </w:r>
      <w:r>
        <w:rPr>
          <w:color w:val="231F20"/>
          <w:w w:val="95"/>
        </w:rPr>
        <w:t>the</w:t>
      </w:r>
      <w:r>
        <w:rPr>
          <w:color w:val="231F20"/>
          <w:spacing w:val="-43"/>
          <w:w w:val="95"/>
        </w:rPr>
        <w:t> </w:t>
      </w:r>
      <w:r>
        <w:rPr>
          <w:color w:val="231F20"/>
          <w:w w:val="95"/>
        </w:rPr>
        <w:t>August</w:t>
      </w:r>
      <w:r>
        <w:rPr>
          <w:color w:val="231F20"/>
          <w:spacing w:val="-39"/>
          <w:w w:val="95"/>
        </w:rPr>
        <w:t> </w:t>
      </w:r>
      <w:r>
        <w:rPr>
          <w:i/>
          <w:color w:val="231F20"/>
          <w:w w:val="95"/>
        </w:rPr>
        <w:t>Report</w:t>
      </w:r>
      <w:r>
        <w:rPr>
          <w:color w:val="231F20"/>
          <w:w w:val="95"/>
        </w:rPr>
        <w:t>.</w:t>
      </w:r>
      <w:r>
        <w:rPr>
          <w:color w:val="231F20"/>
          <w:spacing w:val="-21"/>
          <w:w w:val="95"/>
        </w:rPr>
        <w:t> </w:t>
      </w:r>
      <w:r>
        <w:rPr>
          <w:color w:val="231F20"/>
          <w:w w:val="95"/>
        </w:rPr>
        <w:t>But</w:t>
      </w:r>
      <w:r>
        <w:rPr>
          <w:color w:val="231F20"/>
          <w:spacing w:val="-42"/>
          <w:w w:val="95"/>
        </w:rPr>
        <w:t> </w:t>
      </w:r>
      <w:r>
        <w:rPr>
          <w:color w:val="231F20"/>
          <w:w w:val="95"/>
        </w:rPr>
        <w:t>the</w:t>
      </w:r>
      <w:r>
        <w:rPr>
          <w:color w:val="231F20"/>
          <w:spacing w:val="-39"/>
          <w:w w:val="95"/>
        </w:rPr>
        <w:t> </w:t>
      </w:r>
      <w:r>
        <w:rPr>
          <w:color w:val="231F20"/>
          <w:w w:val="95"/>
        </w:rPr>
        <w:t>speed at</w:t>
      </w:r>
      <w:r>
        <w:rPr>
          <w:color w:val="231F20"/>
          <w:spacing w:val="-44"/>
          <w:w w:val="95"/>
        </w:rPr>
        <w:t> </w:t>
      </w:r>
      <w:r>
        <w:rPr>
          <w:color w:val="231F20"/>
          <w:w w:val="95"/>
        </w:rPr>
        <w:t>which</w:t>
      </w:r>
      <w:r>
        <w:rPr>
          <w:color w:val="231F20"/>
          <w:spacing w:val="-43"/>
          <w:w w:val="95"/>
        </w:rPr>
        <w:t> </w:t>
      </w:r>
      <w:r>
        <w:rPr>
          <w:color w:val="231F20"/>
          <w:w w:val="95"/>
        </w:rPr>
        <w:t>overall</w:t>
      </w:r>
      <w:r>
        <w:rPr>
          <w:color w:val="231F20"/>
          <w:spacing w:val="-43"/>
          <w:w w:val="95"/>
        </w:rPr>
        <w:t> </w:t>
      </w:r>
      <w:r>
        <w:rPr>
          <w:color w:val="231F20"/>
          <w:w w:val="95"/>
        </w:rPr>
        <w:t>inflation</w:t>
      </w:r>
      <w:r>
        <w:rPr>
          <w:color w:val="231F20"/>
          <w:spacing w:val="-42"/>
          <w:w w:val="95"/>
        </w:rPr>
        <w:t> </w:t>
      </w:r>
      <w:r>
        <w:rPr>
          <w:color w:val="231F20"/>
          <w:w w:val="95"/>
        </w:rPr>
        <w:t>moderates</w:t>
      </w:r>
      <w:r>
        <w:rPr>
          <w:color w:val="231F20"/>
          <w:spacing w:val="-43"/>
          <w:w w:val="95"/>
        </w:rPr>
        <w:t> </w:t>
      </w:r>
      <w:r>
        <w:rPr>
          <w:color w:val="231F20"/>
          <w:w w:val="95"/>
        </w:rPr>
        <w:t>will</w:t>
      </w:r>
      <w:r>
        <w:rPr>
          <w:color w:val="231F20"/>
          <w:spacing w:val="-43"/>
          <w:w w:val="95"/>
        </w:rPr>
        <w:t> </w:t>
      </w:r>
      <w:r>
        <w:rPr>
          <w:color w:val="231F20"/>
          <w:w w:val="95"/>
        </w:rPr>
        <w:t>in</w:t>
      </w:r>
      <w:r>
        <w:rPr>
          <w:color w:val="231F20"/>
          <w:spacing w:val="-42"/>
          <w:w w:val="95"/>
        </w:rPr>
        <w:t> </w:t>
      </w:r>
      <w:r>
        <w:rPr>
          <w:color w:val="231F20"/>
          <w:w w:val="95"/>
        </w:rPr>
        <w:t>part</w:t>
      </w:r>
      <w:r>
        <w:rPr>
          <w:color w:val="231F20"/>
          <w:spacing w:val="-44"/>
          <w:w w:val="95"/>
        </w:rPr>
        <w:t> </w:t>
      </w:r>
      <w:r>
        <w:rPr>
          <w:color w:val="231F20"/>
          <w:w w:val="95"/>
        </w:rPr>
        <w:t>depend</w:t>
      </w:r>
      <w:r>
        <w:rPr>
          <w:color w:val="231F20"/>
          <w:spacing w:val="-44"/>
          <w:w w:val="95"/>
        </w:rPr>
        <w:t> </w:t>
      </w:r>
      <w:r>
        <w:rPr>
          <w:color w:val="231F20"/>
          <w:w w:val="95"/>
        </w:rPr>
        <w:t>on</w:t>
      </w:r>
      <w:r>
        <w:rPr>
          <w:color w:val="231F20"/>
          <w:spacing w:val="-43"/>
          <w:w w:val="95"/>
        </w:rPr>
        <w:t> </w:t>
      </w:r>
      <w:r>
        <w:rPr>
          <w:color w:val="231F20"/>
          <w:w w:val="95"/>
        </w:rPr>
        <w:t>the extent</w:t>
      </w:r>
      <w:r>
        <w:rPr>
          <w:color w:val="231F20"/>
          <w:spacing w:val="-41"/>
          <w:w w:val="95"/>
        </w:rPr>
        <w:t> </w:t>
      </w:r>
      <w:r>
        <w:rPr>
          <w:color w:val="231F20"/>
          <w:w w:val="95"/>
        </w:rPr>
        <w:t>to</w:t>
      </w:r>
      <w:r>
        <w:rPr>
          <w:color w:val="231F20"/>
          <w:spacing w:val="-39"/>
          <w:w w:val="95"/>
        </w:rPr>
        <w:t> </w:t>
      </w:r>
      <w:r>
        <w:rPr>
          <w:color w:val="231F20"/>
          <w:w w:val="95"/>
        </w:rPr>
        <w:t>which</w:t>
      </w:r>
      <w:r>
        <w:rPr>
          <w:color w:val="231F20"/>
          <w:spacing w:val="-40"/>
          <w:w w:val="95"/>
        </w:rPr>
        <w:t> </w:t>
      </w:r>
      <w:r>
        <w:rPr>
          <w:color w:val="231F20"/>
          <w:w w:val="95"/>
        </w:rPr>
        <w:t>the</w:t>
      </w:r>
      <w:r>
        <w:rPr>
          <w:color w:val="231F20"/>
          <w:spacing w:val="-39"/>
          <w:w w:val="95"/>
        </w:rPr>
        <w:t> </w:t>
      </w:r>
      <w:r>
        <w:rPr>
          <w:color w:val="231F20"/>
          <w:w w:val="95"/>
        </w:rPr>
        <w:t>lower</w:t>
      </w:r>
      <w:r>
        <w:rPr>
          <w:color w:val="231F20"/>
          <w:spacing w:val="-38"/>
          <w:w w:val="95"/>
        </w:rPr>
        <w:t> </w:t>
      </w:r>
      <w:r>
        <w:rPr>
          <w:color w:val="231F20"/>
          <w:w w:val="95"/>
        </w:rPr>
        <w:t>level</w:t>
      </w:r>
      <w:r>
        <w:rPr>
          <w:color w:val="231F20"/>
          <w:spacing w:val="-41"/>
          <w:w w:val="95"/>
        </w:rPr>
        <w:t> </w:t>
      </w:r>
      <w:r>
        <w:rPr>
          <w:color w:val="231F20"/>
          <w:w w:val="95"/>
        </w:rPr>
        <w:t>of</w:t>
      </w:r>
      <w:r>
        <w:rPr>
          <w:color w:val="231F20"/>
          <w:spacing w:val="-38"/>
          <w:w w:val="95"/>
        </w:rPr>
        <w:t> </w:t>
      </w:r>
      <w:r>
        <w:rPr>
          <w:color w:val="231F20"/>
          <w:w w:val="95"/>
        </w:rPr>
        <w:t>sterling</w:t>
      </w:r>
      <w:r>
        <w:rPr>
          <w:color w:val="231F20"/>
          <w:spacing w:val="-39"/>
          <w:w w:val="95"/>
        </w:rPr>
        <w:t> </w:t>
      </w:r>
      <w:r>
        <w:rPr>
          <w:color w:val="231F20"/>
          <w:w w:val="95"/>
        </w:rPr>
        <w:t>is</w:t>
      </w:r>
      <w:r>
        <w:rPr>
          <w:color w:val="231F20"/>
          <w:spacing w:val="-38"/>
          <w:w w:val="95"/>
        </w:rPr>
        <w:t> </w:t>
      </w:r>
      <w:r>
        <w:rPr>
          <w:color w:val="231F20"/>
          <w:w w:val="95"/>
        </w:rPr>
        <w:t>passed</w:t>
      </w:r>
      <w:r>
        <w:rPr>
          <w:color w:val="231F20"/>
          <w:spacing w:val="-41"/>
          <w:w w:val="95"/>
        </w:rPr>
        <w:t> </w:t>
      </w:r>
      <w:r>
        <w:rPr>
          <w:color w:val="231F20"/>
          <w:w w:val="95"/>
        </w:rPr>
        <w:t>through</w:t>
      </w:r>
      <w:r>
        <w:rPr>
          <w:color w:val="231F20"/>
          <w:spacing w:val="-40"/>
          <w:w w:val="95"/>
        </w:rPr>
        <w:t> </w:t>
      </w:r>
      <w:r>
        <w:rPr>
          <w:color w:val="231F20"/>
          <w:w w:val="95"/>
        </w:rPr>
        <w:t>to </w:t>
      </w:r>
      <w:r>
        <w:rPr>
          <w:color w:val="231F20"/>
        </w:rPr>
        <w:t>higher import</w:t>
      </w:r>
      <w:r>
        <w:rPr>
          <w:color w:val="231F20"/>
          <w:spacing w:val="-39"/>
        </w:rPr>
        <w:t> </w:t>
      </w:r>
      <w:r>
        <w:rPr>
          <w:color w:val="231F20"/>
        </w:rPr>
        <w:t>prices.</w:t>
      </w:r>
    </w:p>
    <w:p>
      <w:pPr>
        <w:pStyle w:val="BodyText"/>
        <w:spacing w:before="6"/>
        <w:rPr>
          <w:sz w:val="26"/>
        </w:rPr>
      </w:pPr>
    </w:p>
    <w:p>
      <w:pPr>
        <w:pStyle w:val="ListParagraph"/>
        <w:numPr>
          <w:ilvl w:val="1"/>
          <w:numId w:val="21"/>
        </w:numPr>
        <w:tabs>
          <w:tab w:pos="639" w:val="left" w:leader="none"/>
        </w:tabs>
        <w:spacing w:line="240" w:lineRule="auto" w:before="0" w:after="0"/>
        <w:ind w:left="638" w:right="0" w:hanging="481"/>
        <w:jc w:val="left"/>
        <w:rPr>
          <w:sz w:val="26"/>
        </w:rPr>
      </w:pPr>
      <w:r>
        <w:rPr>
          <w:color w:val="231F20"/>
          <w:sz w:val="26"/>
        </w:rPr>
        <w:t>Import</w:t>
      </w:r>
      <w:r>
        <w:rPr>
          <w:color w:val="231F20"/>
          <w:spacing w:val="-24"/>
          <w:sz w:val="26"/>
        </w:rPr>
        <w:t> </w:t>
      </w:r>
      <w:r>
        <w:rPr>
          <w:color w:val="231F20"/>
          <w:sz w:val="26"/>
        </w:rPr>
        <w:t>prices</w:t>
      </w:r>
    </w:p>
    <w:p>
      <w:pPr>
        <w:pStyle w:val="BodyText"/>
        <w:spacing w:line="260" w:lineRule="atLeast" w:before="267"/>
        <w:ind w:left="158"/>
      </w:pPr>
      <w:r>
        <w:rPr>
          <w:color w:val="231F20"/>
          <w:w w:val="95"/>
        </w:rPr>
        <w:t>Import</w:t>
      </w:r>
      <w:r>
        <w:rPr>
          <w:color w:val="231F20"/>
          <w:spacing w:val="-33"/>
          <w:w w:val="95"/>
        </w:rPr>
        <w:t> </w:t>
      </w:r>
      <w:r>
        <w:rPr>
          <w:color w:val="231F20"/>
          <w:w w:val="95"/>
        </w:rPr>
        <w:t>price</w:t>
      </w:r>
      <w:r>
        <w:rPr>
          <w:color w:val="231F20"/>
          <w:spacing w:val="-33"/>
          <w:w w:val="95"/>
        </w:rPr>
        <w:t> </w:t>
      </w:r>
      <w:r>
        <w:rPr>
          <w:color w:val="231F20"/>
          <w:w w:val="95"/>
        </w:rPr>
        <w:t>inflation</w:t>
      </w:r>
      <w:r>
        <w:rPr>
          <w:color w:val="231F20"/>
          <w:spacing w:val="-33"/>
          <w:w w:val="95"/>
        </w:rPr>
        <w:t> </w:t>
      </w:r>
      <w:r>
        <w:rPr>
          <w:color w:val="231F20"/>
          <w:w w:val="95"/>
        </w:rPr>
        <w:t>excluding</w:t>
      </w:r>
      <w:r>
        <w:rPr>
          <w:color w:val="231F20"/>
          <w:spacing w:val="-36"/>
          <w:w w:val="95"/>
        </w:rPr>
        <w:t> </w:t>
      </w:r>
      <w:r>
        <w:rPr>
          <w:color w:val="231F20"/>
          <w:w w:val="95"/>
        </w:rPr>
        <w:t>fuels</w:t>
      </w:r>
      <w:r>
        <w:rPr>
          <w:color w:val="231F20"/>
          <w:spacing w:val="-33"/>
          <w:w w:val="95"/>
        </w:rPr>
        <w:t> </w:t>
      </w:r>
      <w:r>
        <w:rPr>
          <w:color w:val="231F20"/>
          <w:w w:val="95"/>
        </w:rPr>
        <w:t>was</w:t>
      </w:r>
      <w:r>
        <w:rPr>
          <w:color w:val="231F20"/>
          <w:spacing w:val="-33"/>
          <w:w w:val="95"/>
        </w:rPr>
        <w:t> </w:t>
      </w:r>
      <w:r>
        <w:rPr>
          <w:color w:val="231F20"/>
          <w:w w:val="95"/>
        </w:rPr>
        <w:t>7%</w:t>
      </w:r>
      <w:r>
        <w:rPr>
          <w:color w:val="231F20"/>
          <w:spacing w:val="-33"/>
          <w:w w:val="95"/>
        </w:rPr>
        <w:t> </w:t>
      </w:r>
      <w:r>
        <w:rPr>
          <w:color w:val="231F20"/>
          <w:w w:val="95"/>
        </w:rPr>
        <w:t>in</w:t>
      </w:r>
      <w:r>
        <w:rPr>
          <w:color w:val="231F20"/>
          <w:spacing w:val="-33"/>
          <w:w w:val="95"/>
        </w:rPr>
        <w:t> </w:t>
      </w:r>
      <w:r>
        <w:rPr>
          <w:color w:val="231F20"/>
          <w:w w:val="95"/>
        </w:rPr>
        <w:t>2008</w:t>
      </w:r>
      <w:r>
        <w:rPr>
          <w:color w:val="231F20"/>
          <w:spacing w:val="-35"/>
          <w:w w:val="95"/>
        </w:rPr>
        <w:t> </w:t>
      </w:r>
      <w:r>
        <w:rPr>
          <w:color w:val="231F20"/>
          <w:w w:val="95"/>
        </w:rPr>
        <w:t>Q2,</w:t>
      </w:r>
      <w:r>
        <w:rPr>
          <w:color w:val="231F20"/>
          <w:spacing w:val="-33"/>
          <w:w w:val="95"/>
        </w:rPr>
        <w:t> </w:t>
      </w:r>
      <w:r>
        <w:rPr>
          <w:color w:val="231F20"/>
          <w:w w:val="95"/>
        </w:rPr>
        <w:t>its highest</w:t>
      </w:r>
      <w:r>
        <w:rPr>
          <w:color w:val="231F20"/>
          <w:spacing w:val="-35"/>
          <w:w w:val="95"/>
        </w:rPr>
        <w:t> </w:t>
      </w:r>
      <w:r>
        <w:rPr>
          <w:color w:val="231F20"/>
          <w:w w:val="95"/>
        </w:rPr>
        <w:t>annual</w:t>
      </w:r>
      <w:r>
        <w:rPr>
          <w:color w:val="231F20"/>
          <w:spacing w:val="-34"/>
          <w:w w:val="95"/>
        </w:rPr>
        <w:t> </w:t>
      </w:r>
      <w:r>
        <w:rPr>
          <w:color w:val="231F20"/>
          <w:w w:val="95"/>
        </w:rPr>
        <w:t>rate</w:t>
      </w:r>
      <w:r>
        <w:rPr>
          <w:color w:val="231F20"/>
          <w:spacing w:val="-35"/>
          <w:w w:val="95"/>
        </w:rPr>
        <w:t> </w:t>
      </w:r>
      <w:r>
        <w:rPr>
          <w:color w:val="231F20"/>
          <w:w w:val="95"/>
        </w:rPr>
        <w:t>since</w:t>
      </w:r>
      <w:r>
        <w:rPr>
          <w:color w:val="231F20"/>
          <w:spacing w:val="-34"/>
          <w:w w:val="95"/>
        </w:rPr>
        <w:t> </w:t>
      </w:r>
      <w:r>
        <w:rPr>
          <w:color w:val="231F20"/>
          <w:w w:val="95"/>
        </w:rPr>
        <w:t>1993.</w:t>
      </w:r>
      <w:r>
        <w:rPr>
          <w:color w:val="231F20"/>
          <w:spacing w:val="-18"/>
          <w:w w:val="95"/>
        </w:rPr>
        <w:t> </w:t>
      </w:r>
      <w:r>
        <w:rPr>
          <w:color w:val="231F20"/>
          <w:w w:val="95"/>
        </w:rPr>
        <w:t>The</w:t>
      </w:r>
      <w:r>
        <w:rPr>
          <w:color w:val="231F20"/>
          <w:spacing w:val="-34"/>
          <w:w w:val="95"/>
        </w:rPr>
        <w:t> </w:t>
      </w:r>
      <w:r>
        <w:rPr>
          <w:color w:val="231F20"/>
          <w:w w:val="95"/>
        </w:rPr>
        <w:t>rise</w:t>
      </w:r>
      <w:r>
        <w:rPr>
          <w:color w:val="231F20"/>
          <w:spacing w:val="-35"/>
          <w:w w:val="95"/>
        </w:rPr>
        <w:t> </w:t>
      </w:r>
      <w:r>
        <w:rPr>
          <w:color w:val="231F20"/>
          <w:w w:val="95"/>
        </w:rPr>
        <w:t>in</w:t>
      </w:r>
      <w:r>
        <w:rPr>
          <w:color w:val="231F20"/>
          <w:spacing w:val="-37"/>
          <w:w w:val="95"/>
        </w:rPr>
        <w:t> </w:t>
      </w:r>
      <w:r>
        <w:rPr>
          <w:color w:val="231F20"/>
          <w:w w:val="95"/>
        </w:rPr>
        <w:t>UK</w:t>
      </w:r>
      <w:r>
        <w:rPr>
          <w:color w:val="231F20"/>
          <w:spacing w:val="-34"/>
          <w:w w:val="95"/>
        </w:rPr>
        <w:t> </w:t>
      </w:r>
      <w:r>
        <w:rPr>
          <w:color w:val="231F20"/>
          <w:w w:val="95"/>
        </w:rPr>
        <w:t>import</w:t>
      </w:r>
      <w:r>
        <w:rPr>
          <w:color w:val="231F20"/>
          <w:spacing w:val="-35"/>
          <w:w w:val="95"/>
        </w:rPr>
        <w:t> </w:t>
      </w:r>
      <w:r>
        <w:rPr>
          <w:color w:val="231F20"/>
          <w:w w:val="95"/>
        </w:rPr>
        <w:t>price</w:t>
      </w:r>
    </w:p>
    <w:p>
      <w:pPr>
        <w:spacing w:after="0" w:line="260" w:lineRule="atLeast"/>
        <w:sectPr>
          <w:type w:val="continuous"/>
          <w:pgSz w:w="11900" w:h="16840"/>
          <w:pgMar w:top="1560" w:bottom="0" w:left="640" w:right="640"/>
          <w:cols w:num="3" w:equalWidth="0">
            <w:col w:w="2065" w:space="112"/>
            <w:col w:w="2077" w:space="1070"/>
            <w:col w:w="5296"/>
          </w:cols>
        </w:sectPr>
      </w:pPr>
    </w:p>
    <w:p>
      <w:pPr>
        <w:tabs>
          <w:tab w:pos="1051" w:val="left" w:leader="none"/>
          <w:tab w:pos="1560" w:val="left" w:leader="none"/>
          <w:tab w:pos="2046" w:val="left" w:leader="none"/>
          <w:tab w:pos="2562" w:val="left" w:leader="none"/>
          <w:tab w:pos="3063" w:val="left" w:leader="none"/>
          <w:tab w:pos="3574" w:val="left" w:leader="none"/>
        </w:tabs>
        <w:spacing w:line="69" w:lineRule="exact" w:before="0"/>
        <w:ind w:left="510" w:right="0" w:firstLine="0"/>
        <w:jc w:val="left"/>
        <w:rPr>
          <w:sz w:val="12"/>
        </w:rPr>
      </w:pPr>
      <w:r>
        <w:rPr>
          <w:color w:val="231F20"/>
          <w:sz w:val="12"/>
        </w:rPr>
        <w:t>1995</w:t>
        <w:tab/>
        <w:t>97</w:t>
        <w:tab/>
        <w:t>99</w:t>
        <w:tab/>
        <w:t>2001</w:t>
        <w:tab/>
        <w:t>03</w:t>
        <w:tab/>
        <w:t>05</w:t>
        <w:tab/>
        <w:t>07</w:t>
      </w:r>
    </w:p>
    <w:p>
      <w:pPr>
        <w:pStyle w:val="BodyText"/>
        <w:spacing w:before="9"/>
        <w:rPr>
          <w:sz w:val="16"/>
        </w:rPr>
      </w:pPr>
    </w:p>
    <w:p>
      <w:pPr>
        <w:spacing w:before="0"/>
        <w:ind w:left="158" w:right="0" w:firstLine="0"/>
        <w:jc w:val="left"/>
        <w:rPr>
          <w:sz w:val="11"/>
        </w:rPr>
      </w:pPr>
      <w:r>
        <w:rPr>
          <w:color w:val="231F20"/>
          <w:sz w:val="11"/>
        </w:rPr>
        <w:t>Sources: Bank of England, ONS and Thomson Datastream.</w:t>
      </w:r>
    </w:p>
    <w:p>
      <w:pPr>
        <w:pStyle w:val="BodyText"/>
        <w:spacing w:before="5"/>
        <w:rPr>
          <w:sz w:val="11"/>
        </w:rPr>
      </w:pPr>
    </w:p>
    <w:p>
      <w:pPr>
        <w:pStyle w:val="ListParagraph"/>
        <w:numPr>
          <w:ilvl w:val="0"/>
          <w:numId w:val="37"/>
        </w:numPr>
        <w:tabs>
          <w:tab w:pos="329" w:val="left" w:leader="none"/>
        </w:tabs>
        <w:spacing w:line="240" w:lineRule="auto" w:before="0" w:after="0"/>
        <w:ind w:left="328" w:right="0" w:hanging="171"/>
        <w:jc w:val="left"/>
        <w:rPr>
          <w:sz w:val="11"/>
        </w:rPr>
      </w:pPr>
      <w:r>
        <w:rPr>
          <w:color w:val="231F20"/>
          <w:sz w:val="11"/>
        </w:rPr>
        <w:t>Excluding</w:t>
      </w:r>
      <w:r>
        <w:rPr>
          <w:color w:val="231F20"/>
          <w:spacing w:val="-24"/>
          <w:sz w:val="11"/>
        </w:rPr>
        <w:t> </w:t>
      </w:r>
      <w:r>
        <w:rPr>
          <w:color w:val="231F20"/>
          <w:sz w:val="11"/>
        </w:rPr>
        <w:t>the</w:t>
      </w:r>
      <w:r>
        <w:rPr>
          <w:color w:val="231F20"/>
          <w:spacing w:val="-22"/>
          <w:sz w:val="11"/>
        </w:rPr>
        <w:t> </w:t>
      </w:r>
      <w:r>
        <w:rPr>
          <w:color w:val="231F20"/>
          <w:sz w:val="11"/>
        </w:rPr>
        <w:t>estimated</w:t>
      </w:r>
      <w:r>
        <w:rPr>
          <w:color w:val="231F20"/>
          <w:spacing w:val="-22"/>
          <w:sz w:val="11"/>
        </w:rPr>
        <w:t> </w:t>
      </w:r>
      <w:r>
        <w:rPr>
          <w:color w:val="231F20"/>
          <w:sz w:val="11"/>
        </w:rPr>
        <w:t>impact</w:t>
      </w:r>
      <w:r>
        <w:rPr>
          <w:color w:val="231F20"/>
          <w:spacing w:val="-24"/>
          <w:sz w:val="11"/>
        </w:rPr>
        <w:t> </w:t>
      </w:r>
      <w:r>
        <w:rPr>
          <w:color w:val="231F20"/>
          <w:sz w:val="11"/>
        </w:rPr>
        <w:t>of</w:t>
      </w:r>
      <w:r>
        <w:rPr>
          <w:color w:val="231F20"/>
          <w:spacing w:val="-22"/>
          <w:sz w:val="11"/>
        </w:rPr>
        <w:t> </w:t>
      </w:r>
      <w:r>
        <w:rPr>
          <w:color w:val="231F20"/>
          <w:sz w:val="11"/>
        </w:rPr>
        <w:t>missing</w:t>
      </w:r>
      <w:r>
        <w:rPr>
          <w:color w:val="231F20"/>
          <w:spacing w:val="-23"/>
          <w:sz w:val="11"/>
        </w:rPr>
        <w:t> </w:t>
      </w:r>
      <w:r>
        <w:rPr>
          <w:color w:val="231F20"/>
          <w:sz w:val="11"/>
        </w:rPr>
        <w:t>trader</w:t>
      </w:r>
      <w:r>
        <w:rPr>
          <w:color w:val="231F20"/>
          <w:spacing w:val="-22"/>
          <w:sz w:val="11"/>
        </w:rPr>
        <w:t> </w:t>
      </w:r>
      <w:r>
        <w:rPr>
          <w:color w:val="231F20"/>
          <w:sz w:val="11"/>
        </w:rPr>
        <w:t>intra-community</w:t>
      </w:r>
      <w:r>
        <w:rPr>
          <w:color w:val="231F20"/>
          <w:spacing w:val="-22"/>
          <w:sz w:val="11"/>
        </w:rPr>
        <w:t> </w:t>
      </w:r>
      <w:r>
        <w:rPr>
          <w:color w:val="231F20"/>
          <w:sz w:val="11"/>
        </w:rPr>
        <w:t>(MTIC)</w:t>
      </w:r>
      <w:r>
        <w:rPr>
          <w:color w:val="231F20"/>
          <w:spacing w:val="-24"/>
          <w:sz w:val="11"/>
        </w:rPr>
        <w:t> </w:t>
      </w:r>
      <w:r>
        <w:rPr>
          <w:color w:val="231F20"/>
          <w:sz w:val="11"/>
        </w:rPr>
        <w:t>fraud.</w:t>
      </w:r>
    </w:p>
    <w:p>
      <w:pPr>
        <w:pStyle w:val="ListParagraph"/>
        <w:numPr>
          <w:ilvl w:val="0"/>
          <w:numId w:val="37"/>
        </w:numPr>
        <w:tabs>
          <w:tab w:pos="329" w:val="left" w:leader="none"/>
        </w:tabs>
        <w:spacing w:line="244" w:lineRule="auto" w:before="2" w:after="0"/>
        <w:ind w:left="328" w:right="38" w:hanging="171"/>
        <w:jc w:val="left"/>
        <w:rPr>
          <w:sz w:val="11"/>
        </w:rPr>
      </w:pPr>
      <w:r>
        <w:rPr>
          <w:color w:val="231F20"/>
          <w:w w:val="90"/>
          <w:sz w:val="11"/>
        </w:rPr>
        <w:t>Domestic</w:t>
      </w:r>
      <w:r>
        <w:rPr>
          <w:color w:val="231F20"/>
          <w:spacing w:val="-10"/>
          <w:w w:val="90"/>
          <w:sz w:val="11"/>
        </w:rPr>
        <w:t> </w:t>
      </w:r>
      <w:r>
        <w:rPr>
          <w:color w:val="231F20"/>
          <w:w w:val="90"/>
          <w:sz w:val="11"/>
        </w:rPr>
        <w:t>currency</w:t>
      </w:r>
      <w:r>
        <w:rPr>
          <w:color w:val="231F20"/>
          <w:spacing w:val="-10"/>
          <w:w w:val="90"/>
          <w:sz w:val="11"/>
        </w:rPr>
        <w:t> </w:t>
      </w:r>
      <w:r>
        <w:rPr>
          <w:color w:val="231F20"/>
          <w:w w:val="90"/>
          <w:sz w:val="11"/>
        </w:rPr>
        <w:t>export</w:t>
      </w:r>
      <w:r>
        <w:rPr>
          <w:color w:val="231F20"/>
          <w:spacing w:val="-9"/>
          <w:w w:val="90"/>
          <w:sz w:val="11"/>
        </w:rPr>
        <w:t> </w:t>
      </w:r>
      <w:r>
        <w:rPr>
          <w:color w:val="231F20"/>
          <w:w w:val="90"/>
          <w:sz w:val="11"/>
        </w:rPr>
        <w:t>prices</w:t>
      </w:r>
      <w:r>
        <w:rPr>
          <w:color w:val="231F20"/>
          <w:spacing w:val="-12"/>
          <w:w w:val="90"/>
          <w:sz w:val="11"/>
        </w:rPr>
        <w:t> </w:t>
      </w:r>
      <w:r>
        <w:rPr>
          <w:color w:val="231F20"/>
          <w:w w:val="90"/>
          <w:sz w:val="11"/>
        </w:rPr>
        <w:t>of</w:t>
      </w:r>
      <w:r>
        <w:rPr>
          <w:color w:val="231F20"/>
          <w:spacing w:val="-10"/>
          <w:w w:val="90"/>
          <w:sz w:val="11"/>
        </w:rPr>
        <w:t> </w:t>
      </w:r>
      <w:r>
        <w:rPr>
          <w:color w:val="231F20"/>
          <w:w w:val="90"/>
          <w:sz w:val="11"/>
        </w:rPr>
        <w:t>goods</w:t>
      </w:r>
      <w:r>
        <w:rPr>
          <w:color w:val="231F20"/>
          <w:spacing w:val="-10"/>
          <w:w w:val="90"/>
          <w:sz w:val="11"/>
        </w:rPr>
        <w:t> </w:t>
      </w:r>
      <w:r>
        <w:rPr>
          <w:color w:val="231F20"/>
          <w:w w:val="90"/>
          <w:sz w:val="11"/>
        </w:rPr>
        <w:t>and</w:t>
      </w:r>
      <w:r>
        <w:rPr>
          <w:color w:val="231F20"/>
          <w:spacing w:val="-9"/>
          <w:w w:val="90"/>
          <w:sz w:val="11"/>
        </w:rPr>
        <w:t> </w:t>
      </w:r>
      <w:r>
        <w:rPr>
          <w:color w:val="231F20"/>
          <w:w w:val="90"/>
          <w:sz w:val="11"/>
        </w:rPr>
        <w:t>services</w:t>
      </w:r>
      <w:r>
        <w:rPr>
          <w:color w:val="231F20"/>
          <w:spacing w:val="-10"/>
          <w:w w:val="90"/>
          <w:sz w:val="11"/>
        </w:rPr>
        <w:t> </w:t>
      </w:r>
      <w:r>
        <w:rPr>
          <w:color w:val="231F20"/>
          <w:w w:val="90"/>
          <w:sz w:val="11"/>
        </w:rPr>
        <w:t>in</w:t>
      </w:r>
      <w:r>
        <w:rPr>
          <w:color w:val="231F20"/>
          <w:spacing w:val="-13"/>
          <w:w w:val="90"/>
          <w:sz w:val="11"/>
        </w:rPr>
        <w:t> </w:t>
      </w:r>
      <w:r>
        <w:rPr>
          <w:color w:val="231F20"/>
          <w:w w:val="90"/>
          <w:sz w:val="11"/>
        </w:rPr>
        <w:t>Canada,</w:t>
      </w:r>
      <w:r>
        <w:rPr>
          <w:color w:val="231F20"/>
          <w:spacing w:val="-9"/>
          <w:w w:val="90"/>
          <w:sz w:val="11"/>
        </w:rPr>
        <w:t> </w:t>
      </w:r>
      <w:r>
        <w:rPr>
          <w:color w:val="231F20"/>
          <w:w w:val="90"/>
          <w:sz w:val="11"/>
        </w:rPr>
        <w:t>France,</w:t>
      </w:r>
      <w:r>
        <w:rPr>
          <w:color w:val="231F20"/>
          <w:spacing w:val="-13"/>
          <w:w w:val="90"/>
          <w:sz w:val="11"/>
        </w:rPr>
        <w:t> </w:t>
      </w:r>
      <w:r>
        <w:rPr>
          <w:color w:val="231F20"/>
          <w:w w:val="90"/>
          <w:sz w:val="11"/>
        </w:rPr>
        <w:t>Germany,</w:t>
      </w:r>
      <w:r>
        <w:rPr>
          <w:color w:val="231F20"/>
          <w:spacing w:val="-10"/>
          <w:w w:val="90"/>
          <w:sz w:val="11"/>
        </w:rPr>
        <w:t> </w:t>
      </w:r>
      <w:r>
        <w:rPr>
          <w:color w:val="231F20"/>
          <w:w w:val="90"/>
          <w:sz w:val="11"/>
        </w:rPr>
        <w:t>Italy, </w:t>
      </w:r>
      <w:r>
        <w:rPr>
          <w:color w:val="231F20"/>
          <w:w w:val="95"/>
          <w:sz w:val="11"/>
        </w:rPr>
        <w:t>Japan</w:t>
      </w:r>
      <w:r>
        <w:rPr>
          <w:color w:val="231F20"/>
          <w:spacing w:val="-17"/>
          <w:w w:val="95"/>
          <w:sz w:val="11"/>
        </w:rPr>
        <w:t> </w:t>
      </w:r>
      <w:r>
        <w:rPr>
          <w:color w:val="231F20"/>
          <w:w w:val="95"/>
          <w:sz w:val="11"/>
        </w:rPr>
        <w:t>and</w:t>
      </w:r>
      <w:r>
        <w:rPr>
          <w:color w:val="231F20"/>
          <w:spacing w:val="-18"/>
          <w:w w:val="95"/>
          <w:sz w:val="11"/>
        </w:rPr>
        <w:t> </w:t>
      </w:r>
      <w:r>
        <w:rPr>
          <w:color w:val="231F20"/>
          <w:w w:val="95"/>
          <w:sz w:val="11"/>
        </w:rPr>
        <w:t>the</w:t>
      </w:r>
      <w:r>
        <w:rPr>
          <w:color w:val="231F20"/>
          <w:spacing w:val="-19"/>
          <w:w w:val="95"/>
          <w:sz w:val="11"/>
        </w:rPr>
        <w:t> </w:t>
      </w:r>
      <w:r>
        <w:rPr>
          <w:color w:val="231F20"/>
          <w:w w:val="95"/>
          <w:sz w:val="11"/>
        </w:rPr>
        <w:t>United</w:t>
      </w:r>
      <w:r>
        <w:rPr>
          <w:color w:val="231F20"/>
          <w:spacing w:val="-18"/>
          <w:w w:val="95"/>
          <w:sz w:val="11"/>
        </w:rPr>
        <w:t> </w:t>
      </w:r>
      <w:r>
        <w:rPr>
          <w:color w:val="231F20"/>
          <w:w w:val="95"/>
          <w:sz w:val="11"/>
        </w:rPr>
        <w:t>States,</w:t>
      </w:r>
      <w:r>
        <w:rPr>
          <w:color w:val="231F20"/>
          <w:spacing w:val="-18"/>
          <w:w w:val="95"/>
          <w:sz w:val="11"/>
        </w:rPr>
        <w:t> </w:t>
      </w:r>
      <w:r>
        <w:rPr>
          <w:color w:val="231F20"/>
          <w:w w:val="95"/>
          <w:sz w:val="11"/>
        </w:rPr>
        <w:t>weighted</w:t>
      </w:r>
      <w:r>
        <w:rPr>
          <w:color w:val="231F20"/>
          <w:spacing w:val="-16"/>
          <w:w w:val="95"/>
          <w:sz w:val="11"/>
        </w:rPr>
        <w:t> </w:t>
      </w:r>
      <w:r>
        <w:rPr>
          <w:color w:val="231F20"/>
          <w:w w:val="95"/>
          <w:sz w:val="11"/>
        </w:rPr>
        <w:t>according</w:t>
      </w:r>
      <w:r>
        <w:rPr>
          <w:color w:val="231F20"/>
          <w:spacing w:val="-18"/>
          <w:w w:val="95"/>
          <w:sz w:val="11"/>
        </w:rPr>
        <w:t> </w:t>
      </w:r>
      <w:r>
        <w:rPr>
          <w:color w:val="231F20"/>
          <w:w w:val="95"/>
          <w:sz w:val="11"/>
        </w:rPr>
        <w:t>to</w:t>
      </w:r>
      <w:r>
        <w:rPr>
          <w:color w:val="231F20"/>
          <w:spacing w:val="-18"/>
          <w:w w:val="95"/>
          <w:sz w:val="11"/>
        </w:rPr>
        <w:t> </w:t>
      </w:r>
      <w:r>
        <w:rPr>
          <w:color w:val="231F20"/>
          <w:w w:val="95"/>
          <w:sz w:val="11"/>
        </w:rPr>
        <w:t>their</w:t>
      </w:r>
      <w:r>
        <w:rPr>
          <w:color w:val="231F20"/>
          <w:spacing w:val="-17"/>
          <w:w w:val="95"/>
          <w:sz w:val="11"/>
        </w:rPr>
        <w:t> </w:t>
      </w:r>
      <w:r>
        <w:rPr>
          <w:color w:val="231F20"/>
          <w:w w:val="95"/>
          <w:sz w:val="11"/>
        </w:rPr>
        <w:t>share</w:t>
      </w:r>
      <w:r>
        <w:rPr>
          <w:color w:val="231F20"/>
          <w:spacing w:val="-18"/>
          <w:w w:val="95"/>
          <w:sz w:val="11"/>
        </w:rPr>
        <w:t> </w:t>
      </w:r>
      <w:r>
        <w:rPr>
          <w:color w:val="231F20"/>
          <w:w w:val="95"/>
          <w:sz w:val="11"/>
        </w:rPr>
        <w:t>of</w:t>
      </w:r>
      <w:r>
        <w:rPr>
          <w:color w:val="231F20"/>
          <w:spacing w:val="-18"/>
          <w:w w:val="95"/>
          <w:sz w:val="11"/>
        </w:rPr>
        <w:t> </w:t>
      </w:r>
      <w:r>
        <w:rPr>
          <w:color w:val="231F20"/>
          <w:w w:val="95"/>
          <w:sz w:val="11"/>
        </w:rPr>
        <w:t>UK</w:t>
      </w:r>
      <w:r>
        <w:rPr>
          <w:color w:val="231F20"/>
          <w:spacing w:val="-17"/>
          <w:w w:val="95"/>
          <w:sz w:val="11"/>
        </w:rPr>
        <w:t> </w:t>
      </w:r>
      <w:r>
        <w:rPr>
          <w:color w:val="231F20"/>
          <w:w w:val="95"/>
          <w:sz w:val="11"/>
        </w:rPr>
        <w:t>imports</w:t>
      </w:r>
      <w:r>
        <w:rPr>
          <w:color w:val="231F20"/>
          <w:spacing w:val="-16"/>
          <w:w w:val="95"/>
          <w:sz w:val="11"/>
        </w:rPr>
        <w:t> </w:t>
      </w:r>
      <w:r>
        <w:rPr>
          <w:color w:val="231F20"/>
          <w:w w:val="95"/>
          <w:sz w:val="11"/>
        </w:rPr>
        <w:t>in</w:t>
      </w:r>
      <w:r>
        <w:rPr>
          <w:color w:val="231F20"/>
          <w:spacing w:val="-17"/>
          <w:w w:val="95"/>
          <w:sz w:val="11"/>
        </w:rPr>
        <w:t> </w:t>
      </w:r>
      <w:r>
        <w:rPr>
          <w:color w:val="231F20"/>
          <w:w w:val="95"/>
          <w:sz w:val="11"/>
        </w:rPr>
        <w:t>2005, </w:t>
      </w:r>
      <w:r>
        <w:rPr>
          <w:color w:val="231F20"/>
          <w:sz w:val="11"/>
        </w:rPr>
        <w:t>divided</w:t>
      </w:r>
      <w:r>
        <w:rPr>
          <w:color w:val="231F20"/>
          <w:spacing w:val="-12"/>
          <w:sz w:val="11"/>
        </w:rPr>
        <w:t> </w:t>
      </w:r>
      <w:r>
        <w:rPr>
          <w:color w:val="231F20"/>
          <w:sz w:val="11"/>
        </w:rPr>
        <w:t>by</w:t>
      </w:r>
      <w:r>
        <w:rPr>
          <w:color w:val="231F20"/>
          <w:spacing w:val="-15"/>
          <w:sz w:val="11"/>
        </w:rPr>
        <w:t> </w:t>
      </w:r>
      <w:r>
        <w:rPr>
          <w:color w:val="231F20"/>
          <w:sz w:val="11"/>
        </w:rPr>
        <w:t>the</w:t>
      </w:r>
      <w:r>
        <w:rPr>
          <w:color w:val="231F20"/>
          <w:spacing w:val="-12"/>
          <w:sz w:val="11"/>
        </w:rPr>
        <w:t> </w:t>
      </w:r>
      <w:r>
        <w:rPr>
          <w:color w:val="231F20"/>
          <w:sz w:val="11"/>
        </w:rPr>
        <w:t>sterling</w:t>
      </w:r>
      <w:r>
        <w:rPr>
          <w:color w:val="231F20"/>
          <w:spacing w:val="-12"/>
          <w:sz w:val="11"/>
        </w:rPr>
        <w:t> </w:t>
      </w:r>
      <w:r>
        <w:rPr>
          <w:color w:val="231F20"/>
          <w:sz w:val="11"/>
        </w:rPr>
        <w:t>effective</w:t>
      </w:r>
      <w:r>
        <w:rPr>
          <w:color w:val="231F20"/>
          <w:spacing w:val="-12"/>
          <w:sz w:val="11"/>
        </w:rPr>
        <w:t> </w:t>
      </w:r>
      <w:r>
        <w:rPr>
          <w:color w:val="231F20"/>
          <w:sz w:val="11"/>
        </w:rPr>
        <w:t>exchange</w:t>
      </w:r>
      <w:r>
        <w:rPr>
          <w:color w:val="231F20"/>
          <w:spacing w:val="-12"/>
          <w:sz w:val="11"/>
        </w:rPr>
        <w:t> </w:t>
      </w:r>
      <w:r>
        <w:rPr>
          <w:color w:val="231F20"/>
          <w:sz w:val="11"/>
        </w:rPr>
        <w:t>rate</w:t>
      </w:r>
      <w:r>
        <w:rPr>
          <w:color w:val="231F20"/>
          <w:spacing w:val="-11"/>
          <w:sz w:val="11"/>
        </w:rPr>
        <w:t> </w:t>
      </w:r>
      <w:r>
        <w:rPr>
          <w:color w:val="231F20"/>
          <w:sz w:val="11"/>
        </w:rPr>
        <w:t>index.</w:t>
      </w:r>
    </w:p>
    <w:p>
      <w:pPr>
        <w:pStyle w:val="BodyText"/>
        <w:spacing w:line="268" w:lineRule="auto" w:before="27"/>
        <w:ind w:left="158"/>
      </w:pPr>
      <w:r>
        <w:rPr/>
        <w:br w:type="column"/>
      </w:r>
      <w:r>
        <w:rPr>
          <w:color w:val="231F20"/>
          <w:w w:val="90"/>
        </w:rPr>
        <w:t>inflation</w:t>
      </w:r>
      <w:r>
        <w:rPr>
          <w:color w:val="231F20"/>
          <w:spacing w:val="-28"/>
          <w:w w:val="90"/>
        </w:rPr>
        <w:t> </w:t>
      </w:r>
      <w:r>
        <w:rPr>
          <w:color w:val="231F20"/>
          <w:w w:val="90"/>
        </w:rPr>
        <w:t>over</w:t>
      </w:r>
      <w:r>
        <w:rPr>
          <w:color w:val="231F20"/>
          <w:spacing w:val="-28"/>
          <w:w w:val="90"/>
        </w:rPr>
        <w:t> </w:t>
      </w:r>
      <w:r>
        <w:rPr>
          <w:color w:val="231F20"/>
          <w:w w:val="90"/>
        </w:rPr>
        <w:t>the</w:t>
      </w:r>
      <w:r>
        <w:rPr>
          <w:color w:val="231F20"/>
          <w:spacing w:val="-25"/>
          <w:w w:val="90"/>
        </w:rPr>
        <w:t> </w:t>
      </w:r>
      <w:r>
        <w:rPr>
          <w:color w:val="231F20"/>
          <w:w w:val="90"/>
        </w:rPr>
        <w:t>past</w:t>
      </w:r>
      <w:r>
        <w:rPr>
          <w:color w:val="231F20"/>
          <w:spacing w:val="-27"/>
          <w:w w:val="90"/>
        </w:rPr>
        <w:t> </w:t>
      </w:r>
      <w:r>
        <w:rPr>
          <w:color w:val="231F20"/>
          <w:w w:val="90"/>
        </w:rPr>
        <w:t>year</w:t>
      </w:r>
      <w:r>
        <w:rPr>
          <w:color w:val="231F20"/>
          <w:spacing w:val="-25"/>
          <w:w w:val="90"/>
        </w:rPr>
        <w:t> </w:t>
      </w:r>
      <w:r>
        <w:rPr>
          <w:color w:val="231F20"/>
          <w:w w:val="90"/>
        </w:rPr>
        <w:t>has</w:t>
      </w:r>
      <w:r>
        <w:rPr>
          <w:color w:val="231F20"/>
          <w:spacing w:val="-25"/>
          <w:w w:val="90"/>
        </w:rPr>
        <w:t> </w:t>
      </w:r>
      <w:r>
        <w:rPr>
          <w:color w:val="231F20"/>
          <w:w w:val="90"/>
        </w:rPr>
        <w:t>reflected</w:t>
      </w:r>
      <w:r>
        <w:rPr>
          <w:color w:val="231F20"/>
          <w:spacing w:val="-25"/>
          <w:w w:val="90"/>
        </w:rPr>
        <w:t> </w:t>
      </w:r>
      <w:r>
        <w:rPr>
          <w:color w:val="231F20"/>
          <w:w w:val="90"/>
        </w:rPr>
        <w:t>increases</w:t>
      </w:r>
      <w:r>
        <w:rPr>
          <w:color w:val="231F20"/>
          <w:spacing w:val="-25"/>
          <w:w w:val="90"/>
        </w:rPr>
        <w:t> </w:t>
      </w:r>
      <w:r>
        <w:rPr>
          <w:color w:val="231F20"/>
          <w:w w:val="90"/>
        </w:rPr>
        <w:t>in</w:t>
      </w:r>
      <w:r>
        <w:rPr>
          <w:color w:val="231F20"/>
          <w:spacing w:val="-27"/>
          <w:w w:val="90"/>
        </w:rPr>
        <w:t> </w:t>
      </w:r>
      <w:r>
        <w:rPr>
          <w:color w:val="231F20"/>
          <w:w w:val="90"/>
        </w:rPr>
        <w:t>other </w:t>
      </w:r>
      <w:r>
        <w:rPr>
          <w:color w:val="231F20"/>
          <w:w w:val="95"/>
        </w:rPr>
        <w:t>countries’</w:t>
      </w:r>
      <w:r>
        <w:rPr>
          <w:color w:val="231F20"/>
          <w:spacing w:val="-31"/>
          <w:w w:val="95"/>
        </w:rPr>
        <w:t> </w:t>
      </w:r>
      <w:r>
        <w:rPr>
          <w:color w:val="231F20"/>
          <w:w w:val="95"/>
        </w:rPr>
        <w:t>export</w:t>
      </w:r>
      <w:r>
        <w:rPr>
          <w:color w:val="231F20"/>
          <w:spacing w:val="-31"/>
          <w:w w:val="95"/>
        </w:rPr>
        <w:t> </w:t>
      </w:r>
      <w:r>
        <w:rPr>
          <w:color w:val="231F20"/>
          <w:w w:val="95"/>
        </w:rPr>
        <w:t>prices</w:t>
      </w:r>
      <w:r>
        <w:rPr>
          <w:color w:val="231F20"/>
          <w:spacing w:val="-31"/>
          <w:w w:val="95"/>
        </w:rPr>
        <w:t> </w:t>
      </w:r>
      <w:r>
        <w:rPr>
          <w:color w:val="231F20"/>
          <w:w w:val="95"/>
        </w:rPr>
        <w:t>in</w:t>
      </w:r>
      <w:r>
        <w:rPr>
          <w:color w:val="231F20"/>
          <w:spacing w:val="-31"/>
          <w:w w:val="95"/>
        </w:rPr>
        <w:t> </w:t>
      </w:r>
      <w:r>
        <w:rPr>
          <w:color w:val="231F20"/>
          <w:w w:val="95"/>
        </w:rPr>
        <w:t>sterling</w:t>
      </w:r>
      <w:r>
        <w:rPr>
          <w:color w:val="231F20"/>
          <w:spacing w:val="-33"/>
          <w:w w:val="95"/>
        </w:rPr>
        <w:t> </w:t>
      </w:r>
      <w:r>
        <w:rPr>
          <w:color w:val="231F20"/>
          <w:w w:val="95"/>
        </w:rPr>
        <w:t>terms</w:t>
      </w:r>
      <w:r>
        <w:rPr>
          <w:color w:val="231F20"/>
          <w:spacing w:val="-31"/>
          <w:w w:val="95"/>
        </w:rPr>
        <w:t> </w:t>
      </w:r>
      <w:r>
        <w:rPr>
          <w:color w:val="231F20"/>
          <w:w w:val="95"/>
        </w:rPr>
        <w:t>(Chart</w:t>
      </w:r>
      <w:r>
        <w:rPr>
          <w:color w:val="231F20"/>
          <w:spacing w:val="-31"/>
          <w:w w:val="95"/>
        </w:rPr>
        <w:t> </w:t>
      </w:r>
      <w:r>
        <w:rPr>
          <w:color w:val="231F20"/>
          <w:w w:val="95"/>
        </w:rPr>
        <w:t>4.8).</w:t>
      </w:r>
    </w:p>
    <w:p>
      <w:pPr>
        <w:pStyle w:val="BodyText"/>
        <w:spacing w:line="268" w:lineRule="auto"/>
        <w:ind w:left="158"/>
      </w:pPr>
      <w:r>
        <w:rPr>
          <w:color w:val="231F20"/>
          <w:w w:val="90"/>
        </w:rPr>
        <w:t>Following</w:t>
      </w:r>
      <w:r>
        <w:rPr>
          <w:color w:val="231F20"/>
          <w:spacing w:val="-19"/>
          <w:w w:val="90"/>
        </w:rPr>
        <w:t> </w:t>
      </w:r>
      <w:r>
        <w:rPr>
          <w:color w:val="231F20"/>
          <w:w w:val="90"/>
        </w:rPr>
        <w:t>rises</w:t>
      </w:r>
      <w:r>
        <w:rPr>
          <w:color w:val="231F20"/>
          <w:spacing w:val="-19"/>
          <w:w w:val="90"/>
        </w:rPr>
        <w:t> </w:t>
      </w:r>
      <w:r>
        <w:rPr>
          <w:color w:val="231F20"/>
          <w:w w:val="90"/>
        </w:rPr>
        <w:t>in</w:t>
      </w:r>
      <w:r>
        <w:rPr>
          <w:color w:val="231F20"/>
          <w:spacing w:val="-19"/>
          <w:w w:val="90"/>
        </w:rPr>
        <w:t> </w:t>
      </w:r>
      <w:r>
        <w:rPr>
          <w:color w:val="231F20"/>
          <w:w w:val="90"/>
        </w:rPr>
        <w:t>energy</w:t>
      </w:r>
      <w:r>
        <w:rPr>
          <w:color w:val="231F20"/>
          <w:spacing w:val="-19"/>
          <w:w w:val="90"/>
        </w:rPr>
        <w:t> </w:t>
      </w:r>
      <w:r>
        <w:rPr>
          <w:color w:val="231F20"/>
          <w:w w:val="90"/>
        </w:rPr>
        <w:t>and</w:t>
      </w:r>
      <w:r>
        <w:rPr>
          <w:color w:val="231F20"/>
          <w:spacing w:val="-19"/>
          <w:w w:val="90"/>
        </w:rPr>
        <w:t> </w:t>
      </w:r>
      <w:r>
        <w:rPr>
          <w:color w:val="231F20"/>
          <w:w w:val="90"/>
        </w:rPr>
        <w:t>commodity</w:t>
      </w:r>
      <w:r>
        <w:rPr>
          <w:color w:val="231F20"/>
          <w:spacing w:val="-18"/>
          <w:w w:val="90"/>
        </w:rPr>
        <w:t> </w:t>
      </w:r>
      <w:r>
        <w:rPr>
          <w:color w:val="231F20"/>
          <w:w w:val="90"/>
        </w:rPr>
        <w:t>prices,</w:t>
      </w:r>
      <w:r>
        <w:rPr>
          <w:color w:val="231F20"/>
          <w:spacing w:val="-19"/>
          <w:w w:val="90"/>
        </w:rPr>
        <w:t> </w:t>
      </w:r>
      <w:r>
        <w:rPr>
          <w:color w:val="231F20"/>
          <w:w w:val="90"/>
        </w:rPr>
        <w:t>exporters</w:t>
      </w:r>
      <w:r>
        <w:rPr>
          <w:color w:val="231F20"/>
          <w:spacing w:val="-19"/>
          <w:w w:val="90"/>
        </w:rPr>
        <w:t> </w:t>
      </w:r>
      <w:r>
        <w:rPr>
          <w:color w:val="231F20"/>
          <w:w w:val="90"/>
        </w:rPr>
        <w:t>in other</w:t>
      </w:r>
      <w:r>
        <w:rPr>
          <w:color w:val="231F20"/>
          <w:spacing w:val="-27"/>
          <w:w w:val="90"/>
        </w:rPr>
        <w:t> </w:t>
      </w:r>
      <w:r>
        <w:rPr>
          <w:color w:val="231F20"/>
          <w:w w:val="90"/>
        </w:rPr>
        <w:t>G7</w:t>
      </w:r>
      <w:r>
        <w:rPr>
          <w:color w:val="231F20"/>
          <w:spacing w:val="-23"/>
          <w:w w:val="90"/>
        </w:rPr>
        <w:t> </w:t>
      </w:r>
      <w:r>
        <w:rPr>
          <w:color w:val="231F20"/>
          <w:w w:val="90"/>
        </w:rPr>
        <w:t>countries</w:t>
      </w:r>
      <w:r>
        <w:rPr>
          <w:color w:val="231F20"/>
          <w:spacing w:val="-23"/>
          <w:w w:val="90"/>
        </w:rPr>
        <w:t> </w:t>
      </w:r>
      <w:r>
        <w:rPr>
          <w:color w:val="231F20"/>
          <w:w w:val="90"/>
        </w:rPr>
        <w:t>raised</w:t>
      </w:r>
      <w:r>
        <w:rPr>
          <w:color w:val="231F20"/>
          <w:spacing w:val="-25"/>
          <w:w w:val="90"/>
        </w:rPr>
        <w:t> </w:t>
      </w:r>
      <w:r>
        <w:rPr>
          <w:color w:val="231F20"/>
          <w:w w:val="90"/>
        </w:rPr>
        <w:t>their</w:t>
      </w:r>
      <w:r>
        <w:rPr>
          <w:color w:val="231F20"/>
          <w:spacing w:val="-23"/>
          <w:w w:val="90"/>
        </w:rPr>
        <w:t> </w:t>
      </w:r>
      <w:r>
        <w:rPr>
          <w:color w:val="231F20"/>
          <w:w w:val="90"/>
        </w:rPr>
        <w:t>local</w:t>
      </w:r>
      <w:r>
        <w:rPr>
          <w:color w:val="231F20"/>
          <w:spacing w:val="-23"/>
          <w:w w:val="90"/>
        </w:rPr>
        <w:t> </w:t>
      </w:r>
      <w:r>
        <w:rPr>
          <w:color w:val="231F20"/>
          <w:w w:val="90"/>
        </w:rPr>
        <w:t>currency</w:t>
      </w:r>
      <w:r>
        <w:rPr>
          <w:color w:val="231F20"/>
          <w:spacing w:val="-23"/>
          <w:w w:val="90"/>
        </w:rPr>
        <w:t> </w:t>
      </w:r>
      <w:r>
        <w:rPr>
          <w:color w:val="231F20"/>
          <w:w w:val="90"/>
        </w:rPr>
        <w:t>export</w:t>
      </w:r>
      <w:r>
        <w:rPr>
          <w:color w:val="231F20"/>
          <w:spacing w:val="-23"/>
          <w:w w:val="90"/>
        </w:rPr>
        <w:t> </w:t>
      </w:r>
      <w:r>
        <w:rPr>
          <w:color w:val="231F20"/>
          <w:w w:val="90"/>
        </w:rPr>
        <w:t>prices</w:t>
      </w:r>
      <w:r>
        <w:rPr>
          <w:color w:val="231F20"/>
          <w:spacing w:val="-23"/>
          <w:w w:val="90"/>
        </w:rPr>
        <w:t> </w:t>
      </w:r>
      <w:r>
        <w:rPr>
          <w:color w:val="231F20"/>
          <w:w w:val="90"/>
        </w:rPr>
        <w:t>by</w:t>
      </w:r>
    </w:p>
    <w:p>
      <w:pPr>
        <w:spacing w:after="0" w:line="268" w:lineRule="auto"/>
        <w:sectPr>
          <w:type w:val="continuous"/>
          <w:pgSz w:w="11900" w:h="16840"/>
          <w:pgMar w:top="1560" w:bottom="0" w:left="640" w:right="640"/>
          <w:cols w:num="2" w:equalWidth="0">
            <w:col w:w="4300" w:space="1024"/>
            <w:col w:w="5296"/>
          </w:cols>
        </w:sectPr>
      </w:pPr>
    </w:p>
    <w:p>
      <w:pPr>
        <w:spacing w:before="110"/>
        <w:ind w:left="153" w:right="0" w:firstLine="0"/>
        <w:jc w:val="left"/>
        <w:rPr>
          <w:sz w:val="12"/>
        </w:rPr>
      </w:pPr>
      <w:bookmarkStart w:name="4.3 Labour costs" w:id="60"/>
      <w:bookmarkEnd w:id="60"/>
      <w:r>
        <w:rPr/>
      </w:r>
      <w:bookmarkStart w:name="_bookmark13" w:id="61"/>
      <w:bookmarkEnd w:id="61"/>
      <w:r>
        <w:rPr/>
      </w:r>
      <w:r>
        <w:rPr>
          <w:color w:val="A70740"/>
          <w:sz w:val="18"/>
        </w:rPr>
        <w:t>Table 4.A </w:t>
      </w:r>
      <w:r>
        <w:rPr>
          <w:color w:val="231F20"/>
          <w:sz w:val="18"/>
        </w:rPr>
        <w:t>Private sector earnings</w:t>
      </w:r>
      <w:r>
        <w:rPr>
          <w:color w:val="231F20"/>
          <w:position w:val="4"/>
          <w:sz w:val="12"/>
        </w:rPr>
        <w:t>(a)</w:t>
      </w:r>
    </w:p>
    <w:p>
      <w:pPr>
        <w:pStyle w:val="BodyText"/>
        <w:spacing w:before="1"/>
        <w:rPr>
          <w:sz w:val="17"/>
        </w:rPr>
      </w:pPr>
    </w:p>
    <w:p>
      <w:pPr>
        <w:spacing w:before="1"/>
        <w:ind w:left="153" w:right="0" w:firstLine="0"/>
        <w:jc w:val="left"/>
        <w:rPr>
          <w:sz w:val="14"/>
        </w:rPr>
      </w:pPr>
      <w:r>
        <w:rPr>
          <w:color w:val="231F20"/>
          <w:sz w:val="14"/>
        </w:rPr>
        <w:t>Percentage changes on a year earlier</w:t>
      </w:r>
    </w:p>
    <w:p>
      <w:pPr>
        <w:pStyle w:val="BodyText"/>
        <w:rPr>
          <w:sz w:val="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8"/>
        <w:gridCol w:w="955"/>
        <w:gridCol w:w="188"/>
        <w:gridCol w:w="448"/>
        <w:gridCol w:w="274"/>
        <w:gridCol w:w="325"/>
        <w:gridCol w:w="502"/>
        <w:gridCol w:w="322"/>
      </w:tblGrid>
      <w:tr>
        <w:trPr>
          <w:trHeight w:val="221" w:hRule="atLeast"/>
        </w:trPr>
        <w:tc>
          <w:tcPr>
            <w:tcW w:w="2963" w:type="dxa"/>
            <w:gridSpan w:val="2"/>
          </w:tcPr>
          <w:p>
            <w:pPr>
              <w:pStyle w:val="TableParagraph"/>
              <w:spacing w:before="2"/>
              <w:ind w:right="340"/>
              <w:jc w:val="right"/>
              <w:rPr>
                <w:sz w:val="14"/>
              </w:rPr>
            </w:pPr>
            <w:r>
              <w:rPr>
                <w:color w:val="231F20"/>
                <w:w w:val="90"/>
                <w:sz w:val="14"/>
              </w:rPr>
              <w:t>Averages</w:t>
            </w:r>
          </w:p>
        </w:tc>
        <w:tc>
          <w:tcPr>
            <w:tcW w:w="636" w:type="dxa"/>
            <w:gridSpan w:val="2"/>
          </w:tcPr>
          <w:p>
            <w:pPr>
              <w:pStyle w:val="TableParagraph"/>
              <w:spacing w:before="2"/>
              <w:ind w:left="195"/>
              <w:rPr>
                <w:sz w:val="14"/>
              </w:rPr>
            </w:pPr>
            <w:r>
              <w:rPr>
                <w:color w:val="231F20"/>
                <w:w w:val="105"/>
                <w:sz w:val="14"/>
              </w:rPr>
              <w:t>2008</w:t>
            </w:r>
          </w:p>
        </w:tc>
        <w:tc>
          <w:tcPr>
            <w:tcW w:w="1423" w:type="dxa"/>
            <w:gridSpan w:val="4"/>
          </w:tcPr>
          <w:p>
            <w:pPr>
              <w:pStyle w:val="TableParagraph"/>
              <w:spacing w:before="2"/>
              <w:ind w:left="714"/>
              <w:rPr>
                <w:sz w:val="14"/>
              </w:rPr>
            </w:pPr>
            <w:r>
              <w:rPr>
                <w:color w:val="231F20"/>
                <w:w w:val="105"/>
                <w:sz w:val="14"/>
              </w:rPr>
              <w:t>2008</w:t>
            </w:r>
          </w:p>
        </w:tc>
      </w:tr>
      <w:tr>
        <w:trPr>
          <w:trHeight w:val="260" w:hRule="atLeast"/>
        </w:trPr>
        <w:tc>
          <w:tcPr>
            <w:tcW w:w="2008" w:type="dxa"/>
            <w:tcBorders>
              <w:bottom w:val="single" w:sz="2" w:space="0" w:color="231F20"/>
            </w:tcBorders>
          </w:tcPr>
          <w:p>
            <w:pPr>
              <w:pStyle w:val="TableParagraph"/>
              <w:spacing w:before="0"/>
              <w:rPr>
                <w:rFonts w:ascii="Times New Roman"/>
                <w:sz w:val="16"/>
              </w:rPr>
            </w:pPr>
          </w:p>
        </w:tc>
        <w:tc>
          <w:tcPr>
            <w:tcW w:w="955" w:type="dxa"/>
            <w:tcBorders>
              <w:bottom w:val="single" w:sz="2" w:space="0" w:color="231F20"/>
            </w:tcBorders>
          </w:tcPr>
          <w:p>
            <w:pPr>
              <w:pStyle w:val="TableParagraph"/>
              <w:spacing w:before="11"/>
              <w:ind w:left="-14" w:right="353"/>
              <w:jc w:val="right"/>
              <w:rPr>
                <w:sz w:val="14"/>
              </w:rPr>
            </w:pPr>
            <w:r>
              <w:rPr>
                <w:color w:val="231F20"/>
                <w:w w:val="95"/>
                <w:sz w:val="14"/>
              </w:rPr>
              <w:t>since</w:t>
            </w:r>
            <w:r>
              <w:rPr>
                <w:color w:val="231F20"/>
                <w:spacing w:val="-17"/>
                <w:w w:val="95"/>
                <w:sz w:val="14"/>
              </w:rPr>
              <w:t> </w:t>
            </w:r>
            <w:r>
              <w:rPr>
                <w:color w:val="231F20"/>
                <w:w w:val="95"/>
                <w:sz w:val="14"/>
              </w:rPr>
              <w:t>2000</w:t>
            </w:r>
          </w:p>
        </w:tc>
        <w:tc>
          <w:tcPr>
            <w:tcW w:w="188" w:type="dxa"/>
            <w:tcBorders>
              <w:top w:val="single" w:sz="2" w:space="0" w:color="231F20"/>
              <w:bottom w:val="single" w:sz="2" w:space="0" w:color="231F20"/>
            </w:tcBorders>
          </w:tcPr>
          <w:p>
            <w:pPr>
              <w:pStyle w:val="TableParagraph"/>
              <w:spacing w:before="11"/>
              <w:ind w:left="10"/>
              <w:jc w:val="center"/>
              <w:rPr>
                <w:sz w:val="14"/>
              </w:rPr>
            </w:pPr>
            <w:r>
              <w:rPr>
                <w:color w:val="231F20"/>
                <w:w w:val="95"/>
                <w:sz w:val="14"/>
              </w:rPr>
              <w:t>Q1</w:t>
            </w:r>
          </w:p>
        </w:tc>
        <w:tc>
          <w:tcPr>
            <w:tcW w:w="448" w:type="dxa"/>
            <w:tcBorders>
              <w:top w:val="single" w:sz="2" w:space="0" w:color="231F20"/>
              <w:bottom w:val="single" w:sz="2" w:space="0" w:color="231F20"/>
            </w:tcBorders>
          </w:tcPr>
          <w:p>
            <w:pPr>
              <w:pStyle w:val="TableParagraph"/>
              <w:spacing w:before="11"/>
              <w:jc w:val="right"/>
              <w:rPr>
                <w:sz w:val="14"/>
              </w:rPr>
            </w:pPr>
            <w:r>
              <w:rPr>
                <w:color w:val="231F20"/>
                <w:sz w:val="14"/>
              </w:rPr>
              <w:t>Q2</w:t>
            </w:r>
          </w:p>
        </w:tc>
        <w:tc>
          <w:tcPr>
            <w:tcW w:w="274" w:type="dxa"/>
            <w:tcBorders>
              <w:bottom w:val="single" w:sz="2" w:space="0" w:color="231F20"/>
            </w:tcBorders>
          </w:tcPr>
          <w:p>
            <w:pPr>
              <w:pStyle w:val="TableParagraph"/>
              <w:spacing w:before="0"/>
              <w:rPr>
                <w:rFonts w:ascii="Times New Roman"/>
                <w:sz w:val="16"/>
              </w:rPr>
            </w:pPr>
          </w:p>
        </w:tc>
        <w:tc>
          <w:tcPr>
            <w:tcW w:w="325" w:type="dxa"/>
            <w:tcBorders>
              <w:top w:val="single" w:sz="2" w:space="0" w:color="231F20"/>
              <w:bottom w:val="single" w:sz="2" w:space="0" w:color="231F20"/>
            </w:tcBorders>
          </w:tcPr>
          <w:p>
            <w:pPr>
              <w:pStyle w:val="TableParagraph"/>
              <w:spacing w:before="11"/>
              <w:ind w:left="-1"/>
              <w:rPr>
                <w:sz w:val="14"/>
              </w:rPr>
            </w:pPr>
            <w:r>
              <w:rPr>
                <w:color w:val="231F20"/>
                <w:w w:val="95"/>
                <w:sz w:val="14"/>
              </w:rPr>
              <w:t>July</w:t>
            </w:r>
          </w:p>
        </w:tc>
        <w:tc>
          <w:tcPr>
            <w:tcW w:w="502" w:type="dxa"/>
            <w:tcBorders>
              <w:top w:val="single" w:sz="2" w:space="0" w:color="231F20"/>
              <w:bottom w:val="single" w:sz="2" w:space="0" w:color="231F20"/>
            </w:tcBorders>
          </w:tcPr>
          <w:p>
            <w:pPr>
              <w:pStyle w:val="TableParagraph"/>
              <w:spacing w:before="11"/>
              <w:ind w:left="91" w:right="90"/>
              <w:jc w:val="center"/>
              <w:rPr>
                <w:sz w:val="14"/>
              </w:rPr>
            </w:pPr>
            <w:r>
              <w:rPr>
                <w:color w:val="231F20"/>
                <w:sz w:val="14"/>
              </w:rPr>
              <w:t>Aug.</w:t>
            </w:r>
          </w:p>
        </w:tc>
        <w:tc>
          <w:tcPr>
            <w:tcW w:w="322" w:type="dxa"/>
            <w:tcBorders>
              <w:top w:val="single" w:sz="2" w:space="0" w:color="231F20"/>
              <w:bottom w:val="single" w:sz="2" w:space="0" w:color="231F20"/>
            </w:tcBorders>
          </w:tcPr>
          <w:p>
            <w:pPr>
              <w:pStyle w:val="TableParagraph"/>
              <w:spacing w:before="11"/>
              <w:ind w:right="1"/>
              <w:jc w:val="right"/>
              <w:rPr>
                <w:sz w:val="14"/>
              </w:rPr>
            </w:pPr>
            <w:r>
              <w:rPr>
                <w:color w:val="231F20"/>
                <w:w w:val="85"/>
                <w:sz w:val="14"/>
              </w:rPr>
              <w:t>Sep.</w:t>
            </w:r>
          </w:p>
        </w:tc>
      </w:tr>
      <w:tr>
        <w:trPr>
          <w:trHeight w:val="256" w:hRule="atLeast"/>
        </w:trPr>
        <w:tc>
          <w:tcPr>
            <w:tcW w:w="2008" w:type="dxa"/>
            <w:tcBorders>
              <w:top w:val="single" w:sz="2" w:space="0" w:color="231F20"/>
            </w:tcBorders>
          </w:tcPr>
          <w:p>
            <w:pPr>
              <w:pStyle w:val="TableParagraph"/>
              <w:spacing w:before="64"/>
              <w:rPr>
                <w:sz w:val="14"/>
              </w:rPr>
            </w:pPr>
            <w:r>
              <w:rPr>
                <w:color w:val="231F20"/>
                <w:sz w:val="14"/>
              </w:rPr>
              <w:t>(1) AEI regular pay</w:t>
            </w:r>
          </w:p>
        </w:tc>
        <w:tc>
          <w:tcPr>
            <w:tcW w:w="955" w:type="dxa"/>
            <w:tcBorders>
              <w:top w:val="single" w:sz="2" w:space="0" w:color="231F20"/>
            </w:tcBorders>
          </w:tcPr>
          <w:p>
            <w:pPr>
              <w:pStyle w:val="TableParagraph"/>
              <w:spacing w:before="64"/>
              <w:ind w:left="-14" w:right="369"/>
              <w:jc w:val="right"/>
              <w:rPr>
                <w:sz w:val="14"/>
              </w:rPr>
            </w:pPr>
            <w:r>
              <w:rPr>
                <w:color w:val="231F20"/>
                <w:w w:val="90"/>
                <w:sz w:val="14"/>
              </w:rPr>
              <w:t>4.0</w:t>
            </w:r>
          </w:p>
        </w:tc>
        <w:tc>
          <w:tcPr>
            <w:tcW w:w="188" w:type="dxa"/>
            <w:tcBorders>
              <w:top w:val="single" w:sz="2" w:space="0" w:color="231F20"/>
            </w:tcBorders>
          </w:tcPr>
          <w:p>
            <w:pPr>
              <w:pStyle w:val="TableParagraph"/>
              <w:spacing w:before="64"/>
              <w:ind w:left="-1" w:right="5"/>
              <w:jc w:val="center"/>
              <w:rPr>
                <w:sz w:val="14"/>
              </w:rPr>
            </w:pPr>
            <w:r>
              <w:rPr>
                <w:color w:val="231F20"/>
                <w:w w:val="90"/>
                <w:sz w:val="14"/>
              </w:rPr>
              <w:t>3.8</w:t>
            </w:r>
          </w:p>
        </w:tc>
        <w:tc>
          <w:tcPr>
            <w:tcW w:w="448" w:type="dxa"/>
            <w:tcBorders>
              <w:top w:val="single" w:sz="2" w:space="0" w:color="231F20"/>
            </w:tcBorders>
          </w:tcPr>
          <w:p>
            <w:pPr>
              <w:pStyle w:val="TableParagraph"/>
              <w:spacing w:before="64"/>
              <w:jc w:val="right"/>
              <w:rPr>
                <w:sz w:val="14"/>
              </w:rPr>
            </w:pPr>
            <w:r>
              <w:rPr>
                <w:color w:val="231F20"/>
                <w:w w:val="85"/>
                <w:sz w:val="14"/>
              </w:rPr>
              <w:t>3.7</w:t>
            </w:r>
          </w:p>
        </w:tc>
        <w:tc>
          <w:tcPr>
            <w:tcW w:w="274" w:type="dxa"/>
            <w:tcBorders>
              <w:top w:val="single" w:sz="2" w:space="0" w:color="231F20"/>
            </w:tcBorders>
          </w:tcPr>
          <w:p>
            <w:pPr>
              <w:pStyle w:val="TableParagraph"/>
              <w:spacing w:before="0"/>
              <w:rPr>
                <w:rFonts w:ascii="Times New Roman"/>
                <w:sz w:val="16"/>
              </w:rPr>
            </w:pPr>
          </w:p>
        </w:tc>
        <w:tc>
          <w:tcPr>
            <w:tcW w:w="325" w:type="dxa"/>
            <w:tcBorders>
              <w:top w:val="single" w:sz="2" w:space="0" w:color="231F20"/>
            </w:tcBorders>
          </w:tcPr>
          <w:p>
            <w:pPr>
              <w:pStyle w:val="TableParagraph"/>
              <w:spacing w:before="64"/>
              <w:ind w:left="39"/>
              <w:rPr>
                <w:sz w:val="14"/>
              </w:rPr>
            </w:pPr>
            <w:r>
              <w:rPr>
                <w:color w:val="231F20"/>
                <w:w w:val="95"/>
                <w:sz w:val="14"/>
              </w:rPr>
              <w:t>3.7</w:t>
            </w:r>
          </w:p>
        </w:tc>
        <w:tc>
          <w:tcPr>
            <w:tcW w:w="502" w:type="dxa"/>
            <w:tcBorders>
              <w:top w:val="single" w:sz="2" w:space="0" w:color="231F20"/>
            </w:tcBorders>
          </w:tcPr>
          <w:p>
            <w:pPr>
              <w:pStyle w:val="TableParagraph"/>
              <w:spacing w:before="64"/>
              <w:ind w:left="91" w:right="19"/>
              <w:jc w:val="center"/>
              <w:rPr>
                <w:sz w:val="14"/>
              </w:rPr>
            </w:pPr>
            <w:r>
              <w:rPr>
                <w:color w:val="231F20"/>
                <w:sz w:val="14"/>
              </w:rPr>
              <w:t>3.6</w:t>
            </w:r>
          </w:p>
        </w:tc>
        <w:tc>
          <w:tcPr>
            <w:tcW w:w="322" w:type="dxa"/>
            <w:tcBorders>
              <w:top w:val="single" w:sz="2" w:space="0" w:color="231F20"/>
            </w:tcBorders>
          </w:tcPr>
          <w:p>
            <w:pPr>
              <w:pStyle w:val="TableParagraph"/>
              <w:spacing w:before="64"/>
              <w:ind w:right="1"/>
              <w:jc w:val="right"/>
              <w:rPr>
                <w:sz w:val="14"/>
              </w:rPr>
            </w:pPr>
            <w:r>
              <w:rPr>
                <w:color w:val="231F20"/>
                <w:w w:val="75"/>
                <w:sz w:val="14"/>
              </w:rPr>
              <w:t>n.a.</w:t>
            </w:r>
          </w:p>
        </w:tc>
      </w:tr>
      <w:tr>
        <w:trPr>
          <w:trHeight w:val="235" w:hRule="atLeast"/>
        </w:trPr>
        <w:tc>
          <w:tcPr>
            <w:tcW w:w="2008" w:type="dxa"/>
          </w:tcPr>
          <w:p>
            <w:pPr>
              <w:pStyle w:val="TableParagraph"/>
              <w:spacing w:before="31"/>
              <w:rPr>
                <w:sz w:val="11"/>
              </w:rPr>
            </w:pPr>
            <w:r>
              <w:rPr>
                <w:color w:val="231F20"/>
                <w:sz w:val="14"/>
              </w:rPr>
              <w:t>(2) Pay settlements</w:t>
            </w:r>
            <w:r>
              <w:rPr>
                <w:color w:val="231F20"/>
                <w:position w:val="4"/>
                <w:sz w:val="11"/>
              </w:rPr>
              <w:t>(b)</w:t>
            </w:r>
          </w:p>
        </w:tc>
        <w:tc>
          <w:tcPr>
            <w:tcW w:w="955" w:type="dxa"/>
          </w:tcPr>
          <w:p>
            <w:pPr>
              <w:pStyle w:val="TableParagraph"/>
              <w:spacing w:before="42"/>
              <w:ind w:left="-14" w:right="369"/>
              <w:jc w:val="right"/>
              <w:rPr>
                <w:sz w:val="14"/>
              </w:rPr>
            </w:pPr>
            <w:r>
              <w:rPr>
                <w:color w:val="231F20"/>
                <w:w w:val="90"/>
                <w:sz w:val="14"/>
              </w:rPr>
              <w:t>3.3</w:t>
            </w:r>
          </w:p>
        </w:tc>
        <w:tc>
          <w:tcPr>
            <w:tcW w:w="188" w:type="dxa"/>
          </w:tcPr>
          <w:p>
            <w:pPr>
              <w:pStyle w:val="TableParagraph"/>
              <w:spacing w:before="42"/>
              <w:ind w:right="1"/>
              <w:jc w:val="center"/>
              <w:rPr>
                <w:sz w:val="14"/>
              </w:rPr>
            </w:pPr>
            <w:r>
              <w:rPr>
                <w:color w:val="231F20"/>
                <w:w w:val="85"/>
                <w:sz w:val="14"/>
              </w:rPr>
              <w:t>3.5</w:t>
            </w:r>
          </w:p>
        </w:tc>
        <w:tc>
          <w:tcPr>
            <w:tcW w:w="448" w:type="dxa"/>
          </w:tcPr>
          <w:p>
            <w:pPr>
              <w:pStyle w:val="TableParagraph"/>
              <w:spacing w:before="42"/>
              <w:jc w:val="right"/>
              <w:rPr>
                <w:sz w:val="14"/>
              </w:rPr>
            </w:pPr>
            <w:r>
              <w:rPr>
                <w:color w:val="231F20"/>
                <w:w w:val="85"/>
                <w:sz w:val="14"/>
              </w:rPr>
              <w:t>3.5</w:t>
            </w:r>
          </w:p>
        </w:tc>
        <w:tc>
          <w:tcPr>
            <w:tcW w:w="274" w:type="dxa"/>
          </w:tcPr>
          <w:p>
            <w:pPr>
              <w:pStyle w:val="TableParagraph"/>
              <w:spacing w:before="0"/>
              <w:rPr>
                <w:rFonts w:ascii="Times New Roman"/>
                <w:sz w:val="16"/>
              </w:rPr>
            </w:pPr>
          </w:p>
        </w:tc>
        <w:tc>
          <w:tcPr>
            <w:tcW w:w="325" w:type="dxa"/>
          </w:tcPr>
          <w:p>
            <w:pPr>
              <w:pStyle w:val="TableParagraph"/>
              <w:spacing w:before="42"/>
              <w:ind w:left="30"/>
              <w:rPr>
                <w:sz w:val="14"/>
              </w:rPr>
            </w:pPr>
            <w:r>
              <w:rPr>
                <w:color w:val="231F20"/>
                <w:sz w:val="14"/>
              </w:rPr>
              <w:t>3.6</w:t>
            </w:r>
          </w:p>
        </w:tc>
        <w:tc>
          <w:tcPr>
            <w:tcW w:w="502" w:type="dxa"/>
          </w:tcPr>
          <w:p>
            <w:pPr>
              <w:pStyle w:val="TableParagraph"/>
              <w:spacing w:before="42"/>
              <w:ind w:left="91" w:right="20"/>
              <w:jc w:val="center"/>
              <w:rPr>
                <w:sz w:val="14"/>
              </w:rPr>
            </w:pPr>
            <w:r>
              <w:rPr>
                <w:color w:val="231F20"/>
                <w:sz w:val="14"/>
              </w:rPr>
              <w:t>3.6</w:t>
            </w:r>
          </w:p>
        </w:tc>
        <w:tc>
          <w:tcPr>
            <w:tcW w:w="322" w:type="dxa"/>
          </w:tcPr>
          <w:p>
            <w:pPr>
              <w:pStyle w:val="TableParagraph"/>
              <w:spacing w:before="42"/>
              <w:ind w:right="1"/>
              <w:jc w:val="right"/>
              <w:rPr>
                <w:sz w:val="14"/>
              </w:rPr>
            </w:pPr>
            <w:r>
              <w:rPr>
                <w:color w:val="231F20"/>
                <w:w w:val="85"/>
                <w:sz w:val="14"/>
              </w:rPr>
              <w:t>3.7</w:t>
            </w:r>
          </w:p>
        </w:tc>
      </w:tr>
      <w:tr>
        <w:trPr>
          <w:trHeight w:val="241" w:hRule="atLeast"/>
        </w:trPr>
        <w:tc>
          <w:tcPr>
            <w:tcW w:w="2008" w:type="dxa"/>
          </w:tcPr>
          <w:p>
            <w:pPr>
              <w:pStyle w:val="TableParagraph"/>
              <w:spacing w:before="30"/>
              <w:rPr>
                <w:sz w:val="11"/>
              </w:rPr>
            </w:pPr>
            <w:r>
              <w:rPr>
                <w:i/>
                <w:color w:val="231F20"/>
                <w:sz w:val="14"/>
              </w:rPr>
              <w:t>(1)–(2) Pay drift</w:t>
            </w:r>
            <w:r>
              <w:rPr>
                <w:color w:val="231F20"/>
                <w:position w:val="4"/>
                <w:sz w:val="11"/>
              </w:rPr>
              <w:t>(c)</w:t>
            </w:r>
          </w:p>
        </w:tc>
        <w:tc>
          <w:tcPr>
            <w:tcW w:w="955" w:type="dxa"/>
          </w:tcPr>
          <w:p>
            <w:pPr>
              <w:pStyle w:val="TableParagraph"/>
              <w:spacing w:before="42"/>
              <w:ind w:left="-14" w:right="369"/>
              <w:jc w:val="right"/>
              <w:rPr>
                <w:i/>
                <w:sz w:val="14"/>
              </w:rPr>
            </w:pPr>
            <w:r>
              <w:rPr>
                <w:i/>
                <w:color w:val="231F20"/>
                <w:w w:val="85"/>
                <w:sz w:val="14"/>
              </w:rPr>
              <w:t>0.7</w:t>
            </w:r>
          </w:p>
        </w:tc>
        <w:tc>
          <w:tcPr>
            <w:tcW w:w="188" w:type="dxa"/>
          </w:tcPr>
          <w:p>
            <w:pPr>
              <w:pStyle w:val="TableParagraph"/>
              <w:spacing w:before="42"/>
              <w:ind w:right="1"/>
              <w:jc w:val="center"/>
              <w:rPr>
                <w:i/>
                <w:sz w:val="14"/>
              </w:rPr>
            </w:pPr>
            <w:r>
              <w:rPr>
                <w:i/>
                <w:color w:val="231F20"/>
                <w:w w:val="85"/>
                <w:sz w:val="14"/>
              </w:rPr>
              <w:t>0.3</w:t>
            </w:r>
          </w:p>
        </w:tc>
        <w:tc>
          <w:tcPr>
            <w:tcW w:w="448" w:type="dxa"/>
          </w:tcPr>
          <w:p>
            <w:pPr>
              <w:pStyle w:val="TableParagraph"/>
              <w:spacing w:before="42"/>
              <w:jc w:val="right"/>
              <w:rPr>
                <w:i/>
                <w:sz w:val="14"/>
              </w:rPr>
            </w:pPr>
            <w:r>
              <w:rPr>
                <w:i/>
                <w:color w:val="231F20"/>
                <w:w w:val="85"/>
                <w:sz w:val="14"/>
              </w:rPr>
              <w:t>0.2</w:t>
            </w:r>
          </w:p>
        </w:tc>
        <w:tc>
          <w:tcPr>
            <w:tcW w:w="274" w:type="dxa"/>
          </w:tcPr>
          <w:p>
            <w:pPr>
              <w:pStyle w:val="TableParagraph"/>
              <w:spacing w:before="0"/>
              <w:rPr>
                <w:rFonts w:ascii="Times New Roman"/>
                <w:sz w:val="16"/>
              </w:rPr>
            </w:pPr>
          </w:p>
        </w:tc>
        <w:tc>
          <w:tcPr>
            <w:tcW w:w="325" w:type="dxa"/>
          </w:tcPr>
          <w:p>
            <w:pPr>
              <w:pStyle w:val="TableParagraph"/>
              <w:spacing w:before="42"/>
              <w:ind w:left="52"/>
              <w:rPr>
                <w:i/>
                <w:sz w:val="14"/>
              </w:rPr>
            </w:pPr>
            <w:r>
              <w:rPr>
                <w:i/>
                <w:color w:val="231F20"/>
                <w:w w:val="90"/>
                <w:sz w:val="14"/>
              </w:rPr>
              <w:t>0.1</w:t>
            </w:r>
          </w:p>
        </w:tc>
        <w:tc>
          <w:tcPr>
            <w:tcW w:w="502" w:type="dxa"/>
          </w:tcPr>
          <w:p>
            <w:pPr>
              <w:pStyle w:val="TableParagraph"/>
              <w:spacing w:before="42"/>
              <w:ind w:left="91" w:right="18"/>
              <w:jc w:val="center"/>
              <w:rPr>
                <w:i/>
                <w:sz w:val="14"/>
              </w:rPr>
            </w:pPr>
            <w:r>
              <w:rPr>
                <w:i/>
                <w:color w:val="231F20"/>
                <w:sz w:val="14"/>
              </w:rPr>
              <w:t>0.0</w:t>
            </w:r>
          </w:p>
        </w:tc>
        <w:tc>
          <w:tcPr>
            <w:tcW w:w="322" w:type="dxa"/>
          </w:tcPr>
          <w:p>
            <w:pPr>
              <w:pStyle w:val="TableParagraph"/>
              <w:spacing w:before="42"/>
              <w:ind w:right="1"/>
              <w:jc w:val="right"/>
              <w:rPr>
                <w:i/>
                <w:sz w:val="14"/>
              </w:rPr>
            </w:pPr>
            <w:r>
              <w:rPr>
                <w:i/>
                <w:color w:val="231F20"/>
                <w:w w:val="75"/>
                <w:sz w:val="14"/>
              </w:rPr>
              <w:t>n.a.</w:t>
            </w:r>
          </w:p>
        </w:tc>
      </w:tr>
      <w:tr>
        <w:trPr>
          <w:trHeight w:val="201" w:hRule="atLeast"/>
        </w:trPr>
        <w:tc>
          <w:tcPr>
            <w:tcW w:w="2008" w:type="dxa"/>
          </w:tcPr>
          <w:p>
            <w:pPr>
              <w:pStyle w:val="TableParagraph"/>
              <w:spacing w:line="145" w:lineRule="exact"/>
              <w:rPr>
                <w:sz w:val="14"/>
              </w:rPr>
            </w:pPr>
            <w:r>
              <w:rPr>
                <w:color w:val="231F20"/>
                <w:sz w:val="14"/>
              </w:rPr>
              <w:t>(3) Total AEI</w:t>
            </w:r>
          </w:p>
        </w:tc>
        <w:tc>
          <w:tcPr>
            <w:tcW w:w="955" w:type="dxa"/>
          </w:tcPr>
          <w:p>
            <w:pPr>
              <w:pStyle w:val="TableParagraph"/>
              <w:spacing w:line="145" w:lineRule="exact"/>
              <w:ind w:left="-14" w:right="369"/>
              <w:jc w:val="right"/>
              <w:rPr>
                <w:sz w:val="14"/>
              </w:rPr>
            </w:pPr>
            <w:r>
              <w:rPr>
                <w:color w:val="231F20"/>
                <w:w w:val="90"/>
                <w:sz w:val="14"/>
              </w:rPr>
              <w:t>4.0</w:t>
            </w:r>
          </w:p>
        </w:tc>
        <w:tc>
          <w:tcPr>
            <w:tcW w:w="188" w:type="dxa"/>
          </w:tcPr>
          <w:p>
            <w:pPr>
              <w:pStyle w:val="TableParagraph"/>
              <w:spacing w:line="145" w:lineRule="exact"/>
              <w:ind w:right="2"/>
              <w:jc w:val="center"/>
              <w:rPr>
                <w:sz w:val="14"/>
              </w:rPr>
            </w:pPr>
            <w:r>
              <w:rPr>
                <w:color w:val="231F20"/>
                <w:w w:val="90"/>
                <w:sz w:val="14"/>
              </w:rPr>
              <w:t>3.9</w:t>
            </w:r>
          </w:p>
        </w:tc>
        <w:tc>
          <w:tcPr>
            <w:tcW w:w="448" w:type="dxa"/>
          </w:tcPr>
          <w:p>
            <w:pPr>
              <w:pStyle w:val="TableParagraph"/>
              <w:spacing w:line="145" w:lineRule="exact"/>
              <w:jc w:val="right"/>
              <w:rPr>
                <w:sz w:val="14"/>
              </w:rPr>
            </w:pPr>
            <w:r>
              <w:rPr>
                <w:color w:val="231F20"/>
                <w:w w:val="90"/>
                <w:sz w:val="14"/>
              </w:rPr>
              <w:t>3.6</w:t>
            </w:r>
          </w:p>
        </w:tc>
        <w:tc>
          <w:tcPr>
            <w:tcW w:w="274" w:type="dxa"/>
          </w:tcPr>
          <w:p>
            <w:pPr>
              <w:pStyle w:val="TableParagraph"/>
              <w:spacing w:before="0"/>
              <w:rPr>
                <w:rFonts w:ascii="Times New Roman"/>
                <w:sz w:val="14"/>
              </w:rPr>
            </w:pPr>
          </w:p>
        </w:tc>
        <w:tc>
          <w:tcPr>
            <w:tcW w:w="325" w:type="dxa"/>
          </w:tcPr>
          <w:p>
            <w:pPr>
              <w:pStyle w:val="TableParagraph"/>
              <w:spacing w:line="145" w:lineRule="exact"/>
              <w:ind w:left="34"/>
              <w:rPr>
                <w:sz w:val="14"/>
              </w:rPr>
            </w:pPr>
            <w:r>
              <w:rPr>
                <w:color w:val="231F20"/>
                <w:w w:val="95"/>
                <w:sz w:val="14"/>
              </w:rPr>
              <w:t>3.5</w:t>
            </w:r>
          </w:p>
        </w:tc>
        <w:tc>
          <w:tcPr>
            <w:tcW w:w="502" w:type="dxa"/>
          </w:tcPr>
          <w:p>
            <w:pPr>
              <w:pStyle w:val="TableParagraph"/>
              <w:spacing w:line="145" w:lineRule="exact"/>
              <w:ind w:left="91" w:right="21"/>
              <w:jc w:val="center"/>
              <w:rPr>
                <w:sz w:val="14"/>
              </w:rPr>
            </w:pPr>
            <w:r>
              <w:rPr>
                <w:color w:val="231F20"/>
                <w:sz w:val="14"/>
              </w:rPr>
              <w:t>3.4</w:t>
            </w:r>
          </w:p>
        </w:tc>
        <w:tc>
          <w:tcPr>
            <w:tcW w:w="322" w:type="dxa"/>
          </w:tcPr>
          <w:p>
            <w:pPr>
              <w:pStyle w:val="TableParagraph"/>
              <w:spacing w:line="145" w:lineRule="exact"/>
              <w:ind w:right="1"/>
              <w:jc w:val="right"/>
              <w:rPr>
                <w:sz w:val="14"/>
              </w:rPr>
            </w:pPr>
            <w:r>
              <w:rPr>
                <w:color w:val="231F20"/>
                <w:w w:val="75"/>
                <w:sz w:val="14"/>
              </w:rPr>
              <w:t>n.a.</w:t>
            </w:r>
          </w:p>
        </w:tc>
      </w:tr>
    </w:tbl>
    <w:p>
      <w:pPr>
        <w:tabs>
          <w:tab w:pos="2567" w:val="left" w:leader="none"/>
          <w:tab w:pos="3140" w:val="left" w:leader="none"/>
          <w:tab w:pos="3547" w:val="left" w:leader="none"/>
          <w:tab w:pos="4011" w:val="left" w:leader="none"/>
          <w:tab w:pos="4503" w:val="left" w:leader="none"/>
          <w:tab w:pos="4977" w:val="left" w:leader="none"/>
        </w:tabs>
        <w:spacing w:line="103" w:lineRule="exact" w:before="59"/>
        <w:ind w:left="153" w:right="0" w:firstLine="0"/>
        <w:jc w:val="left"/>
        <w:rPr>
          <w:i/>
          <w:sz w:val="14"/>
        </w:rPr>
      </w:pPr>
      <w:r>
        <w:rPr>
          <w:i/>
          <w:color w:val="231F20"/>
          <w:w w:val="90"/>
          <w:sz w:val="14"/>
        </w:rPr>
        <w:t>(3)–(1)</w:t>
      </w:r>
      <w:r>
        <w:rPr>
          <w:i/>
          <w:color w:val="231F20"/>
          <w:spacing w:val="-21"/>
          <w:w w:val="90"/>
          <w:sz w:val="14"/>
        </w:rPr>
        <w:t> </w:t>
      </w:r>
      <w:r>
        <w:rPr>
          <w:i/>
          <w:color w:val="231F20"/>
          <w:w w:val="90"/>
          <w:sz w:val="14"/>
        </w:rPr>
        <w:t>Bonus</w:t>
      </w:r>
      <w:r>
        <w:rPr>
          <w:i/>
          <w:color w:val="231F20"/>
          <w:spacing w:val="-21"/>
          <w:w w:val="90"/>
          <w:sz w:val="14"/>
        </w:rPr>
        <w:t> </w:t>
      </w:r>
      <w:r>
        <w:rPr>
          <w:i/>
          <w:color w:val="231F20"/>
          <w:w w:val="90"/>
          <w:sz w:val="14"/>
        </w:rPr>
        <w:t>contribution</w:t>
      </w:r>
      <w:r>
        <w:rPr>
          <w:color w:val="231F20"/>
          <w:w w:val="90"/>
          <w:position w:val="4"/>
          <w:sz w:val="11"/>
        </w:rPr>
        <w:t>(c)</w:t>
        <w:tab/>
      </w:r>
      <w:r>
        <w:rPr>
          <w:i/>
          <w:color w:val="231F20"/>
          <w:w w:val="95"/>
          <w:sz w:val="14"/>
        </w:rPr>
        <w:t>0.0</w:t>
        <w:tab/>
        <w:t>0.1</w:t>
        <w:tab/>
        <w:t>-0.1</w:t>
        <w:tab/>
        <w:t>-0.2</w:t>
        <w:tab/>
        <w:t>-0.2</w:t>
        <w:tab/>
      </w:r>
      <w:r>
        <w:rPr>
          <w:i/>
          <w:color w:val="231F20"/>
          <w:w w:val="85"/>
          <w:sz w:val="14"/>
        </w:rPr>
        <w:t>n.a.</w:t>
      </w:r>
    </w:p>
    <w:p>
      <w:pPr>
        <w:pStyle w:val="BodyText"/>
        <w:spacing w:line="268" w:lineRule="auto" w:before="3"/>
        <w:ind w:left="153" w:right="181"/>
      </w:pPr>
      <w:r>
        <w:rPr/>
        <w:br w:type="column"/>
      </w:r>
      <w:r>
        <w:rPr>
          <w:color w:val="231F20"/>
        </w:rPr>
        <w:t>an</w:t>
      </w:r>
      <w:r>
        <w:rPr>
          <w:color w:val="231F20"/>
          <w:spacing w:val="-43"/>
        </w:rPr>
        <w:t> </w:t>
      </w:r>
      <w:r>
        <w:rPr>
          <w:color w:val="231F20"/>
        </w:rPr>
        <w:t>average</w:t>
      </w:r>
      <w:r>
        <w:rPr>
          <w:color w:val="231F20"/>
          <w:spacing w:val="-43"/>
        </w:rPr>
        <w:t> </w:t>
      </w:r>
      <w:r>
        <w:rPr>
          <w:color w:val="231F20"/>
        </w:rPr>
        <w:t>of</w:t>
      </w:r>
      <w:r>
        <w:rPr>
          <w:color w:val="231F20"/>
          <w:spacing w:val="-42"/>
        </w:rPr>
        <w:t> </w:t>
      </w:r>
      <w:r>
        <w:rPr>
          <w:color w:val="231F20"/>
        </w:rPr>
        <w:t>3%</w:t>
      </w:r>
      <w:r>
        <w:rPr>
          <w:color w:val="231F20"/>
          <w:spacing w:val="-42"/>
        </w:rPr>
        <w:t> </w:t>
      </w:r>
      <w:r>
        <w:rPr>
          <w:color w:val="231F20"/>
        </w:rPr>
        <w:t>in</w:t>
      </w:r>
      <w:r>
        <w:rPr>
          <w:color w:val="231F20"/>
          <w:spacing w:val="-44"/>
        </w:rPr>
        <w:t> </w:t>
      </w:r>
      <w:r>
        <w:rPr>
          <w:color w:val="231F20"/>
        </w:rPr>
        <w:t>the</w:t>
      </w:r>
      <w:r>
        <w:rPr>
          <w:color w:val="231F20"/>
          <w:spacing w:val="-44"/>
        </w:rPr>
        <w:t> </w:t>
      </w:r>
      <w:r>
        <w:rPr>
          <w:color w:val="231F20"/>
        </w:rPr>
        <w:t>year</w:t>
      </w:r>
      <w:r>
        <w:rPr>
          <w:color w:val="231F20"/>
          <w:spacing w:val="-43"/>
        </w:rPr>
        <w:t> </w:t>
      </w:r>
      <w:r>
        <w:rPr>
          <w:color w:val="231F20"/>
        </w:rPr>
        <w:t>to</w:t>
      </w:r>
      <w:r>
        <w:rPr>
          <w:color w:val="231F20"/>
          <w:spacing w:val="-44"/>
        </w:rPr>
        <w:t> </w:t>
      </w:r>
      <w:r>
        <w:rPr>
          <w:color w:val="231F20"/>
        </w:rPr>
        <w:t>Q2,</w:t>
      </w:r>
      <w:r>
        <w:rPr>
          <w:color w:val="231F20"/>
          <w:spacing w:val="-42"/>
        </w:rPr>
        <w:t> </w:t>
      </w:r>
      <w:r>
        <w:rPr>
          <w:color w:val="231F20"/>
        </w:rPr>
        <w:t>a</w:t>
      </w:r>
      <w:r>
        <w:rPr>
          <w:color w:val="231F20"/>
          <w:spacing w:val="-42"/>
        </w:rPr>
        <w:t> </w:t>
      </w:r>
      <w:r>
        <w:rPr>
          <w:color w:val="231F20"/>
        </w:rPr>
        <w:t>slightly</w:t>
      </w:r>
      <w:r>
        <w:rPr>
          <w:color w:val="231F20"/>
          <w:spacing w:val="-42"/>
        </w:rPr>
        <w:t> </w:t>
      </w:r>
      <w:r>
        <w:rPr>
          <w:color w:val="231F20"/>
        </w:rPr>
        <w:t>higher</w:t>
      </w:r>
      <w:r>
        <w:rPr>
          <w:color w:val="231F20"/>
          <w:spacing w:val="-42"/>
        </w:rPr>
        <w:t> </w:t>
      </w:r>
      <w:r>
        <w:rPr>
          <w:color w:val="231F20"/>
        </w:rPr>
        <w:t>rate</w:t>
      </w:r>
      <w:r>
        <w:rPr>
          <w:color w:val="231F20"/>
          <w:spacing w:val="-44"/>
        </w:rPr>
        <w:t> </w:t>
      </w:r>
      <w:r>
        <w:rPr>
          <w:color w:val="231F20"/>
        </w:rPr>
        <w:t>of </w:t>
      </w:r>
      <w:r>
        <w:rPr>
          <w:color w:val="231F20"/>
          <w:w w:val="90"/>
        </w:rPr>
        <w:t>increase</w:t>
      </w:r>
      <w:r>
        <w:rPr>
          <w:color w:val="231F20"/>
          <w:spacing w:val="-28"/>
          <w:w w:val="90"/>
        </w:rPr>
        <w:t> </w:t>
      </w:r>
      <w:r>
        <w:rPr>
          <w:color w:val="231F20"/>
          <w:w w:val="90"/>
        </w:rPr>
        <w:t>than</w:t>
      </w:r>
      <w:r>
        <w:rPr>
          <w:color w:val="231F20"/>
          <w:spacing w:val="-25"/>
          <w:w w:val="90"/>
        </w:rPr>
        <w:t> </w:t>
      </w:r>
      <w:r>
        <w:rPr>
          <w:color w:val="231F20"/>
          <w:w w:val="90"/>
        </w:rPr>
        <w:t>a</w:t>
      </w:r>
      <w:r>
        <w:rPr>
          <w:color w:val="231F20"/>
          <w:spacing w:val="-27"/>
          <w:w w:val="90"/>
        </w:rPr>
        <w:t> </w:t>
      </w:r>
      <w:r>
        <w:rPr>
          <w:color w:val="231F20"/>
          <w:w w:val="90"/>
        </w:rPr>
        <w:t>year</w:t>
      </w:r>
      <w:r>
        <w:rPr>
          <w:color w:val="231F20"/>
          <w:spacing w:val="-25"/>
          <w:w w:val="90"/>
        </w:rPr>
        <w:t> </w:t>
      </w:r>
      <w:r>
        <w:rPr>
          <w:color w:val="231F20"/>
          <w:w w:val="90"/>
        </w:rPr>
        <w:t>earlier.</w:t>
      </w:r>
      <w:r>
        <w:rPr>
          <w:color w:val="231F20"/>
          <w:spacing w:val="6"/>
          <w:w w:val="90"/>
        </w:rPr>
        <w:t> </w:t>
      </w:r>
      <w:r>
        <w:rPr>
          <w:color w:val="231F20"/>
          <w:w w:val="90"/>
        </w:rPr>
        <w:t>But</w:t>
      </w:r>
      <w:r>
        <w:rPr>
          <w:color w:val="231F20"/>
          <w:spacing w:val="-27"/>
          <w:w w:val="90"/>
        </w:rPr>
        <w:t> </w:t>
      </w:r>
      <w:r>
        <w:rPr>
          <w:color w:val="231F20"/>
          <w:w w:val="90"/>
        </w:rPr>
        <w:t>the</w:t>
      </w:r>
      <w:r>
        <w:rPr>
          <w:color w:val="231F20"/>
          <w:spacing w:val="-25"/>
          <w:w w:val="90"/>
        </w:rPr>
        <w:t> </w:t>
      </w:r>
      <w:r>
        <w:rPr>
          <w:color w:val="231F20"/>
          <w:w w:val="90"/>
        </w:rPr>
        <w:t>key</w:t>
      </w:r>
      <w:r>
        <w:rPr>
          <w:color w:val="231F20"/>
          <w:spacing w:val="-28"/>
          <w:w w:val="90"/>
        </w:rPr>
        <w:t> </w:t>
      </w:r>
      <w:r>
        <w:rPr>
          <w:color w:val="231F20"/>
          <w:w w:val="90"/>
        </w:rPr>
        <w:t>factor</w:t>
      </w:r>
      <w:r>
        <w:rPr>
          <w:color w:val="231F20"/>
          <w:spacing w:val="-24"/>
          <w:w w:val="90"/>
        </w:rPr>
        <w:t> </w:t>
      </w:r>
      <w:r>
        <w:rPr>
          <w:color w:val="231F20"/>
          <w:w w:val="90"/>
        </w:rPr>
        <w:t>behind</w:t>
      </w:r>
      <w:r>
        <w:rPr>
          <w:color w:val="231F20"/>
          <w:spacing w:val="-28"/>
          <w:w w:val="90"/>
        </w:rPr>
        <w:t> </w:t>
      </w:r>
      <w:r>
        <w:rPr>
          <w:color w:val="231F20"/>
          <w:w w:val="90"/>
        </w:rPr>
        <w:t>the</w:t>
      </w:r>
      <w:r>
        <w:rPr>
          <w:color w:val="231F20"/>
          <w:spacing w:val="-24"/>
          <w:w w:val="90"/>
        </w:rPr>
        <w:t> </w:t>
      </w:r>
      <w:r>
        <w:rPr>
          <w:color w:val="231F20"/>
          <w:w w:val="90"/>
        </w:rPr>
        <w:t>rise </w:t>
      </w:r>
      <w:r>
        <w:rPr>
          <w:color w:val="231F20"/>
        </w:rPr>
        <w:t>in</w:t>
      </w:r>
      <w:r>
        <w:rPr>
          <w:color w:val="231F20"/>
          <w:spacing w:val="-43"/>
        </w:rPr>
        <w:t> </w:t>
      </w:r>
      <w:r>
        <w:rPr>
          <w:color w:val="231F20"/>
        </w:rPr>
        <w:t>import</w:t>
      </w:r>
      <w:r>
        <w:rPr>
          <w:color w:val="231F20"/>
          <w:spacing w:val="-43"/>
        </w:rPr>
        <w:t> </w:t>
      </w:r>
      <w:r>
        <w:rPr>
          <w:color w:val="231F20"/>
        </w:rPr>
        <w:t>prices</w:t>
      </w:r>
      <w:r>
        <w:rPr>
          <w:color w:val="231F20"/>
          <w:spacing w:val="-43"/>
        </w:rPr>
        <w:t> </w:t>
      </w:r>
      <w:r>
        <w:rPr>
          <w:color w:val="231F20"/>
        </w:rPr>
        <w:t>was</w:t>
      </w:r>
      <w:r>
        <w:rPr>
          <w:color w:val="231F20"/>
          <w:spacing w:val="-45"/>
        </w:rPr>
        <w:t> </w:t>
      </w:r>
      <w:r>
        <w:rPr>
          <w:color w:val="231F20"/>
        </w:rPr>
        <w:t>the</w:t>
      </w:r>
      <w:r>
        <w:rPr>
          <w:color w:val="231F20"/>
          <w:spacing w:val="-43"/>
        </w:rPr>
        <w:t> </w:t>
      </w:r>
      <w:r>
        <w:rPr>
          <w:color w:val="231F20"/>
        </w:rPr>
        <w:t>substantial</w:t>
      </w:r>
      <w:r>
        <w:rPr>
          <w:color w:val="231F20"/>
          <w:spacing w:val="-44"/>
        </w:rPr>
        <w:t> </w:t>
      </w:r>
      <w:r>
        <w:rPr>
          <w:color w:val="231F20"/>
        </w:rPr>
        <w:t>depreciation</w:t>
      </w:r>
      <w:r>
        <w:rPr>
          <w:color w:val="231F20"/>
          <w:spacing w:val="-43"/>
        </w:rPr>
        <w:t> </w:t>
      </w:r>
      <w:r>
        <w:rPr>
          <w:color w:val="231F20"/>
        </w:rPr>
        <w:t>in</w:t>
      </w:r>
      <w:r>
        <w:rPr>
          <w:color w:val="231F20"/>
          <w:spacing w:val="-44"/>
        </w:rPr>
        <w:t> </w:t>
      </w:r>
      <w:r>
        <w:rPr>
          <w:color w:val="231F20"/>
        </w:rPr>
        <w:t>the </w:t>
      </w:r>
      <w:r>
        <w:rPr>
          <w:color w:val="231F20"/>
          <w:w w:val="95"/>
        </w:rPr>
        <w:t>sterling</w:t>
      </w:r>
      <w:r>
        <w:rPr>
          <w:color w:val="231F20"/>
          <w:spacing w:val="-30"/>
          <w:w w:val="95"/>
        </w:rPr>
        <w:t> </w:t>
      </w:r>
      <w:r>
        <w:rPr>
          <w:color w:val="231F20"/>
          <w:w w:val="95"/>
        </w:rPr>
        <w:t>exchange</w:t>
      </w:r>
      <w:r>
        <w:rPr>
          <w:color w:val="231F20"/>
          <w:spacing w:val="-30"/>
          <w:w w:val="95"/>
        </w:rPr>
        <w:t> </w:t>
      </w:r>
      <w:r>
        <w:rPr>
          <w:color w:val="231F20"/>
          <w:w w:val="95"/>
        </w:rPr>
        <w:t>rate</w:t>
      </w:r>
      <w:r>
        <w:rPr>
          <w:color w:val="231F20"/>
          <w:spacing w:val="-30"/>
          <w:w w:val="95"/>
        </w:rPr>
        <w:t> </w:t>
      </w:r>
      <w:r>
        <w:rPr>
          <w:color w:val="231F20"/>
          <w:w w:val="95"/>
        </w:rPr>
        <w:t>in</w:t>
      </w:r>
      <w:r>
        <w:rPr>
          <w:color w:val="231F20"/>
          <w:spacing w:val="-32"/>
          <w:w w:val="95"/>
        </w:rPr>
        <w:t> </w:t>
      </w:r>
      <w:r>
        <w:rPr>
          <w:color w:val="231F20"/>
          <w:w w:val="95"/>
        </w:rPr>
        <w:t>the</w:t>
      </w:r>
      <w:r>
        <w:rPr>
          <w:color w:val="231F20"/>
          <w:spacing w:val="-30"/>
          <w:w w:val="95"/>
        </w:rPr>
        <w:t> </w:t>
      </w:r>
      <w:r>
        <w:rPr>
          <w:color w:val="231F20"/>
          <w:w w:val="95"/>
        </w:rPr>
        <w:t>second</w:t>
      </w:r>
      <w:r>
        <w:rPr>
          <w:color w:val="231F20"/>
          <w:spacing w:val="-30"/>
          <w:w w:val="95"/>
        </w:rPr>
        <w:t> </w:t>
      </w:r>
      <w:r>
        <w:rPr>
          <w:color w:val="231F20"/>
          <w:w w:val="95"/>
        </w:rPr>
        <w:t>half</w:t>
      </w:r>
      <w:r>
        <w:rPr>
          <w:color w:val="231F20"/>
          <w:spacing w:val="-32"/>
          <w:w w:val="95"/>
        </w:rPr>
        <w:t> </w:t>
      </w:r>
      <w:r>
        <w:rPr>
          <w:color w:val="231F20"/>
          <w:w w:val="95"/>
        </w:rPr>
        <w:t>of</w:t>
      </w:r>
      <w:r>
        <w:rPr>
          <w:color w:val="231F20"/>
          <w:spacing w:val="-30"/>
          <w:w w:val="95"/>
        </w:rPr>
        <w:t> </w:t>
      </w:r>
      <w:r>
        <w:rPr>
          <w:color w:val="231F20"/>
          <w:w w:val="95"/>
        </w:rPr>
        <w:t>2007</w:t>
      </w:r>
      <w:r>
        <w:rPr>
          <w:color w:val="231F20"/>
          <w:spacing w:val="-30"/>
          <w:w w:val="95"/>
        </w:rPr>
        <w:t> </w:t>
      </w:r>
      <w:r>
        <w:rPr>
          <w:color w:val="231F20"/>
          <w:w w:val="95"/>
        </w:rPr>
        <w:t>and</w:t>
      </w:r>
      <w:r>
        <w:rPr>
          <w:color w:val="231F20"/>
          <w:spacing w:val="-33"/>
          <w:w w:val="95"/>
        </w:rPr>
        <w:t> </w:t>
      </w:r>
      <w:r>
        <w:rPr>
          <w:color w:val="231F20"/>
          <w:w w:val="95"/>
        </w:rPr>
        <w:t>first </w:t>
      </w:r>
      <w:r>
        <w:rPr>
          <w:color w:val="231F20"/>
        </w:rPr>
        <w:t>half of</w:t>
      </w:r>
      <w:r>
        <w:rPr>
          <w:color w:val="231F20"/>
          <w:spacing w:val="-38"/>
        </w:rPr>
        <w:t> </w:t>
      </w:r>
      <w:r>
        <w:rPr>
          <w:color w:val="231F20"/>
        </w:rPr>
        <w:t>2008.</w:t>
      </w:r>
    </w:p>
    <w:p>
      <w:pPr>
        <w:pStyle w:val="BodyText"/>
        <w:spacing w:before="3"/>
        <w:rPr>
          <w:sz w:val="22"/>
        </w:rPr>
      </w:pPr>
    </w:p>
    <w:p>
      <w:pPr>
        <w:pStyle w:val="BodyText"/>
        <w:spacing w:line="268" w:lineRule="auto" w:before="1"/>
        <w:ind w:left="153" w:right="181"/>
      </w:pPr>
      <w:r>
        <w:rPr>
          <w:color w:val="231F20"/>
          <w:w w:val="95"/>
        </w:rPr>
        <w:t>The</w:t>
      </w:r>
      <w:r>
        <w:rPr>
          <w:color w:val="231F20"/>
          <w:spacing w:val="-40"/>
          <w:w w:val="95"/>
        </w:rPr>
        <w:t> </w:t>
      </w:r>
      <w:r>
        <w:rPr>
          <w:color w:val="231F20"/>
          <w:w w:val="95"/>
        </w:rPr>
        <w:t>sterling</w:t>
      </w:r>
      <w:r>
        <w:rPr>
          <w:color w:val="231F20"/>
          <w:spacing w:val="-40"/>
          <w:w w:val="95"/>
        </w:rPr>
        <w:t> </w:t>
      </w:r>
      <w:r>
        <w:rPr>
          <w:color w:val="231F20"/>
          <w:w w:val="95"/>
        </w:rPr>
        <w:t>exchange</w:t>
      </w:r>
      <w:r>
        <w:rPr>
          <w:color w:val="231F20"/>
          <w:spacing w:val="-40"/>
          <w:w w:val="95"/>
        </w:rPr>
        <w:t> </w:t>
      </w:r>
      <w:r>
        <w:rPr>
          <w:color w:val="231F20"/>
          <w:w w:val="95"/>
        </w:rPr>
        <w:t>rate</w:t>
      </w:r>
      <w:r>
        <w:rPr>
          <w:color w:val="231F20"/>
          <w:spacing w:val="-40"/>
          <w:w w:val="95"/>
        </w:rPr>
        <w:t> </w:t>
      </w:r>
      <w:r>
        <w:rPr>
          <w:color w:val="231F20"/>
          <w:w w:val="95"/>
        </w:rPr>
        <w:t>has</w:t>
      </w:r>
      <w:r>
        <w:rPr>
          <w:color w:val="231F20"/>
          <w:spacing w:val="-42"/>
          <w:w w:val="95"/>
        </w:rPr>
        <w:t> </w:t>
      </w:r>
      <w:r>
        <w:rPr>
          <w:color w:val="231F20"/>
          <w:w w:val="95"/>
        </w:rPr>
        <w:t>fallen</w:t>
      </w:r>
      <w:r>
        <w:rPr>
          <w:color w:val="231F20"/>
          <w:spacing w:val="-39"/>
          <w:w w:val="95"/>
        </w:rPr>
        <w:t> </w:t>
      </w:r>
      <w:r>
        <w:rPr>
          <w:color w:val="231F20"/>
          <w:w w:val="95"/>
        </w:rPr>
        <w:t>by</w:t>
      </w:r>
      <w:r>
        <w:rPr>
          <w:color w:val="231F20"/>
          <w:spacing w:val="-40"/>
          <w:w w:val="95"/>
        </w:rPr>
        <w:t> </w:t>
      </w:r>
      <w:r>
        <w:rPr>
          <w:color w:val="231F20"/>
          <w:w w:val="95"/>
        </w:rPr>
        <w:t>a</w:t>
      </w:r>
      <w:r>
        <w:rPr>
          <w:color w:val="231F20"/>
          <w:spacing w:val="-42"/>
          <w:w w:val="95"/>
        </w:rPr>
        <w:t> </w:t>
      </w:r>
      <w:r>
        <w:rPr>
          <w:color w:val="231F20"/>
          <w:w w:val="95"/>
        </w:rPr>
        <w:t>further</w:t>
      </w:r>
      <w:r>
        <w:rPr>
          <w:color w:val="231F20"/>
          <w:spacing w:val="-40"/>
          <w:w w:val="95"/>
        </w:rPr>
        <w:t> </w:t>
      </w:r>
      <w:r>
        <w:rPr>
          <w:color w:val="231F20"/>
          <w:w w:val="95"/>
        </w:rPr>
        <w:t>6%</w:t>
      </w:r>
      <w:r>
        <w:rPr>
          <w:color w:val="231F20"/>
          <w:spacing w:val="-40"/>
          <w:w w:val="95"/>
        </w:rPr>
        <w:t> </w:t>
      </w:r>
      <w:r>
        <w:rPr>
          <w:color w:val="231F20"/>
          <w:w w:val="95"/>
        </w:rPr>
        <w:t>since</w:t>
      </w:r>
      <w:r>
        <w:rPr>
          <w:color w:val="231F20"/>
          <w:spacing w:val="-41"/>
          <w:w w:val="95"/>
        </w:rPr>
        <w:t> </w:t>
      </w:r>
      <w:r>
        <w:rPr>
          <w:color w:val="231F20"/>
          <w:w w:val="95"/>
        </w:rPr>
        <w:t>the August</w:t>
      </w:r>
      <w:r>
        <w:rPr>
          <w:color w:val="231F20"/>
          <w:spacing w:val="-36"/>
          <w:w w:val="95"/>
        </w:rPr>
        <w:t> </w:t>
      </w:r>
      <w:r>
        <w:rPr>
          <w:i/>
          <w:color w:val="231F20"/>
          <w:w w:val="95"/>
        </w:rPr>
        <w:t>Report</w:t>
      </w:r>
      <w:r>
        <w:rPr>
          <w:i/>
          <w:color w:val="231F20"/>
          <w:spacing w:val="-40"/>
          <w:w w:val="95"/>
        </w:rPr>
        <w:t> </w:t>
      </w:r>
      <w:r>
        <w:rPr>
          <w:color w:val="231F20"/>
          <w:w w:val="95"/>
        </w:rPr>
        <w:t>(Section</w:t>
      </w:r>
      <w:r>
        <w:rPr>
          <w:color w:val="231F20"/>
          <w:spacing w:val="-36"/>
          <w:w w:val="95"/>
        </w:rPr>
        <w:t> </w:t>
      </w:r>
      <w:r>
        <w:rPr>
          <w:color w:val="231F20"/>
          <w:w w:val="95"/>
        </w:rPr>
        <w:t>1).</w:t>
      </w:r>
      <w:r>
        <w:rPr>
          <w:color w:val="231F20"/>
          <w:spacing w:val="-20"/>
          <w:w w:val="95"/>
        </w:rPr>
        <w:t> </w:t>
      </w:r>
      <w:r>
        <w:rPr>
          <w:color w:val="231F20"/>
          <w:w w:val="95"/>
        </w:rPr>
        <w:t>That</w:t>
      </w:r>
      <w:r>
        <w:rPr>
          <w:color w:val="231F20"/>
          <w:spacing w:val="-36"/>
          <w:w w:val="95"/>
        </w:rPr>
        <w:t> </w:t>
      </w:r>
      <w:r>
        <w:rPr>
          <w:color w:val="231F20"/>
          <w:w w:val="95"/>
        </w:rPr>
        <w:t>is</w:t>
      </w:r>
      <w:r>
        <w:rPr>
          <w:color w:val="231F20"/>
          <w:spacing w:val="-36"/>
          <w:w w:val="95"/>
        </w:rPr>
        <w:t> </w:t>
      </w:r>
      <w:r>
        <w:rPr>
          <w:color w:val="231F20"/>
          <w:w w:val="95"/>
        </w:rPr>
        <w:t>likely</w:t>
      </w:r>
      <w:r>
        <w:rPr>
          <w:color w:val="231F20"/>
          <w:spacing w:val="-37"/>
          <w:w w:val="95"/>
        </w:rPr>
        <w:t> </w:t>
      </w:r>
      <w:r>
        <w:rPr>
          <w:color w:val="231F20"/>
          <w:w w:val="95"/>
        </w:rPr>
        <w:t>to</w:t>
      </w:r>
      <w:r>
        <w:rPr>
          <w:color w:val="231F20"/>
          <w:spacing w:val="-36"/>
          <w:w w:val="95"/>
        </w:rPr>
        <w:t> </w:t>
      </w:r>
      <w:r>
        <w:rPr>
          <w:color w:val="231F20"/>
          <w:w w:val="95"/>
        </w:rPr>
        <w:t>put</w:t>
      </w:r>
      <w:r>
        <w:rPr>
          <w:color w:val="231F20"/>
          <w:spacing w:val="-36"/>
          <w:w w:val="95"/>
        </w:rPr>
        <w:t> </w:t>
      </w:r>
      <w:r>
        <w:rPr>
          <w:color w:val="231F20"/>
          <w:w w:val="95"/>
        </w:rPr>
        <w:t>more</w:t>
      </w:r>
      <w:r>
        <w:rPr>
          <w:color w:val="231F20"/>
          <w:spacing w:val="-36"/>
          <w:w w:val="95"/>
        </w:rPr>
        <w:t> </w:t>
      </w:r>
      <w:r>
        <w:rPr>
          <w:color w:val="231F20"/>
          <w:w w:val="95"/>
        </w:rPr>
        <w:t>upward pressure</w:t>
      </w:r>
      <w:r>
        <w:rPr>
          <w:color w:val="231F20"/>
          <w:spacing w:val="-44"/>
          <w:w w:val="95"/>
        </w:rPr>
        <w:t> </w:t>
      </w:r>
      <w:r>
        <w:rPr>
          <w:color w:val="231F20"/>
          <w:w w:val="95"/>
        </w:rPr>
        <w:t>on</w:t>
      </w:r>
      <w:r>
        <w:rPr>
          <w:color w:val="231F20"/>
          <w:spacing w:val="-43"/>
          <w:w w:val="95"/>
        </w:rPr>
        <w:t> </w:t>
      </w:r>
      <w:r>
        <w:rPr>
          <w:color w:val="231F20"/>
          <w:w w:val="95"/>
        </w:rPr>
        <w:t>import</w:t>
      </w:r>
      <w:r>
        <w:rPr>
          <w:color w:val="231F20"/>
          <w:spacing w:val="-42"/>
          <w:w w:val="95"/>
        </w:rPr>
        <w:t> </w:t>
      </w:r>
      <w:r>
        <w:rPr>
          <w:color w:val="231F20"/>
          <w:w w:val="95"/>
        </w:rPr>
        <w:t>prices</w:t>
      </w:r>
      <w:r>
        <w:rPr>
          <w:color w:val="231F20"/>
          <w:spacing w:val="-44"/>
          <w:w w:val="95"/>
        </w:rPr>
        <w:t> </w:t>
      </w:r>
      <w:r>
        <w:rPr>
          <w:color w:val="231F20"/>
          <w:w w:val="95"/>
        </w:rPr>
        <w:t>over</w:t>
      </w:r>
      <w:r>
        <w:rPr>
          <w:color w:val="231F20"/>
          <w:spacing w:val="-42"/>
          <w:w w:val="95"/>
        </w:rPr>
        <w:t> </w:t>
      </w:r>
      <w:r>
        <w:rPr>
          <w:color w:val="231F20"/>
          <w:w w:val="95"/>
        </w:rPr>
        <w:t>coming</w:t>
      </w:r>
      <w:r>
        <w:rPr>
          <w:color w:val="231F20"/>
          <w:spacing w:val="-42"/>
          <w:w w:val="95"/>
        </w:rPr>
        <w:t> </w:t>
      </w:r>
      <w:r>
        <w:rPr>
          <w:color w:val="231F20"/>
          <w:w w:val="95"/>
        </w:rPr>
        <w:t>months.</w:t>
      </w:r>
      <w:r>
        <w:rPr>
          <w:color w:val="231F20"/>
          <w:spacing w:val="-27"/>
          <w:w w:val="95"/>
        </w:rPr>
        <w:t> </w:t>
      </w:r>
      <w:r>
        <w:rPr>
          <w:color w:val="231F20"/>
          <w:w w:val="95"/>
        </w:rPr>
        <w:t>In</w:t>
      </w:r>
      <w:r>
        <w:rPr>
          <w:color w:val="231F20"/>
          <w:spacing w:val="-42"/>
          <w:w w:val="95"/>
        </w:rPr>
        <w:t> </w:t>
      </w:r>
      <w:r>
        <w:rPr>
          <w:color w:val="231F20"/>
          <w:w w:val="95"/>
        </w:rPr>
        <w:t>particular,</w:t>
      </w:r>
    </w:p>
    <w:p>
      <w:pPr>
        <w:spacing w:after="0" w:line="268" w:lineRule="auto"/>
        <w:sectPr>
          <w:headerReference w:type="default" r:id="rId61"/>
          <w:headerReference w:type="even" r:id="rId62"/>
          <w:pgSz w:w="11900" w:h="16840"/>
          <w:pgMar w:header="446" w:footer="0" w:top="1560" w:bottom="280" w:left="640" w:right="640"/>
          <w:pgNumType w:start="33"/>
          <w:cols w:num="2" w:equalWidth="0">
            <w:col w:w="5213" w:space="136"/>
            <w:col w:w="5271"/>
          </w:cols>
        </w:sectPr>
      </w:pPr>
    </w:p>
    <w:p>
      <w:pPr>
        <w:pStyle w:val="BodyText"/>
        <w:tabs>
          <w:tab w:pos="5179" w:val="left" w:leader="none"/>
          <w:tab w:pos="5502" w:val="left" w:leader="none"/>
        </w:tabs>
        <w:spacing w:line="210" w:lineRule="exact"/>
        <w:ind w:left="153"/>
      </w:pPr>
      <w:r>
        <w:rPr>
          <w:color w:val="231F20"/>
          <w:w w:val="75"/>
          <w:u w:val="single" w:color="231F20"/>
        </w:rPr>
        <w:t> </w:t>
      </w:r>
      <w:r>
        <w:rPr>
          <w:color w:val="231F20"/>
          <w:u w:val="single" w:color="231F20"/>
        </w:rPr>
        <w:tab/>
      </w:r>
      <w:r>
        <w:rPr>
          <w:color w:val="231F20"/>
        </w:rPr>
        <w:tab/>
        <w:t>the</w:t>
      </w:r>
      <w:r>
        <w:rPr>
          <w:color w:val="231F20"/>
          <w:spacing w:val="-46"/>
        </w:rPr>
        <w:t> </w:t>
      </w:r>
      <w:r>
        <w:rPr>
          <w:color w:val="231F20"/>
        </w:rPr>
        <w:t>sharp</w:t>
      </w:r>
      <w:r>
        <w:rPr>
          <w:color w:val="231F20"/>
          <w:spacing w:val="-47"/>
        </w:rPr>
        <w:t> </w:t>
      </w:r>
      <w:r>
        <w:rPr>
          <w:color w:val="231F20"/>
        </w:rPr>
        <w:t>fall</w:t>
      </w:r>
      <w:r>
        <w:rPr>
          <w:color w:val="231F20"/>
          <w:spacing w:val="-45"/>
        </w:rPr>
        <w:t> </w:t>
      </w:r>
      <w:r>
        <w:rPr>
          <w:color w:val="231F20"/>
        </w:rPr>
        <w:t>in</w:t>
      </w:r>
      <w:r>
        <w:rPr>
          <w:color w:val="231F20"/>
          <w:spacing w:val="-45"/>
        </w:rPr>
        <w:t> </w:t>
      </w:r>
      <w:r>
        <w:rPr>
          <w:color w:val="231F20"/>
        </w:rPr>
        <w:t>sterling</w:t>
      </w:r>
      <w:r>
        <w:rPr>
          <w:color w:val="231F20"/>
          <w:spacing w:val="-45"/>
        </w:rPr>
        <w:t> </w:t>
      </w:r>
      <w:r>
        <w:rPr>
          <w:color w:val="231F20"/>
        </w:rPr>
        <w:t>against</w:t>
      </w:r>
      <w:r>
        <w:rPr>
          <w:color w:val="231F20"/>
          <w:spacing w:val="-47"/>
        </w:rPr>
        <w:t> </w:t>
      </w:r>
      <w:r>
        <w:rPr>
          <w:color w:val="231F20"/>
        </w:rPr>
        <w:t>the</w:t>
      </w:r>
      <w:r>
        <w:rPr>
          <w:color w:val="231F20"/>
          <w:spacing w:val="-47"/>
        </w:rPr>
        <w:t> </w:t>
      </w:r>
      <w:r>
        <w:rPr>
          <w:color w:val="231F20"/>
        </w:rPr>
        <w:t>dollar</w:t>
      </w:r>
      <w:r>
        <w:rPr>
          <w:color w:val="231F20"/>
          <w:spacing w:val="-45"/>
        </w:rPr>
        <w:t> </w:t>
      </w:r>
      <w:r>
        <w:rPr>
          <w:color w:val="231F20"/>
        </w:rPr>
        <w:t>partly</w:t>
      </w:r>
      <w:r>
        <w:rPr>
          <w:color w:val="231F20"/>
          <w:spacing w:val="-46"/>
        </w:rPr>
        <w:t> </w:t>
      </w:r>
      <w:r>
        <w:rPr>
          <w:color w:val="231F20"/>
        </w:rPr>
        <w:t>offsets</w:t>
      </w:r>
      <w:r>
        <w:rPr>
          <w:color w:val="231F20"/>
          <w:spacing w:val="-47"/>
        </w:rPr>
        <w:t> </w:t>
      </w:r>
      <w:r>
        <w:rPr>
          <w:color w:val="231F20"/>
        </w:rPr>
        <w:t>the</w:t>
      </w:r>
    </w:p>
    <w:p>
      <w:pPr>
        <w:spacing w:after="0" w:line="210" w:lineRule="exact"/>
        <w:sectPr>
          <w:type w:val="continuous"/>
          <w:pgSz w:w="11900" w:h="16840"/>
          <w:pgMar w:top="1560" w:bottom="0" w:left="640" w:right="640"/>
        </w:sectPr>
      </w:pPr>
    </w:p>
    <w:p>
      <w:pPr>
        <w:tabs>
          <w:tab w:pos="2564" w:val="left" w:leader="none"/>
          <w:tab w:pos="3119" w:val="left" w:leader="none"/>
          <w:tab w:pos="3574" w:val="left" w:leader="none"/>
          <w:tab w:pos="4054" w:val="left" w:leader="none"/>
          <w:tab w:pos="4550" w:val="left" w:leader="none"/>
          <w:tab w:pos="4976" w:val="left" w:leader="none"/>
        </w:tabs>
        <w:spacing w:before="3"/>
        <w:ind w:left="153" w:right="0" w:firstLine="0"/>
        <w:jc w:val="left"/>
        <w:rPr>
          <w:sz w:val="14"/>
        </w:rPr>
      </w:pPr>
      <w:r>
        <w:rPr>
          <w:color w:val="231F20"/>
          <w:sz w:val="14"/>
        </w:rPr>
        <w:t>Memo</w:t>
      </w:r>
      <w:r>
        <w:rPr>
          <w:color w:val="231F20"/>
          <w:spacing w:val="-28"/>
          <w:sz w:val="14"/>
        </w:rPr>
        <w:t> </w:t>
      </w:r>
      <w:r>
        <w:rPr>
          <w:color w:val="231F20"/>
          <w:sz w:val="14"/>
        </w:rPr>
        <w:t>item:</w:t>
      </w:r>
      <w:r>
        <w:rPr>
          <w:color w:val="231F20"/>
          <w:spacing w:val="-15"/>
          <w:sz w:val="14"/>
        </w:rPr>
        <w:t> </w:t>
      </w:r>
      <w:r>
        <w:rPr>
          <w:color w:val="231F20"/>
          <w:sz w:val="14"/>
        </w:rPr>
        <w:t>AWE</w:t>
      </w:r>
      <w:r>
        <w:rPr>
          <w:color w:val="231F20"/>
          <w:position w:val="4"/>
          <w:sz w:val="11"/>
        </w:rPr>
        <w:t>(d)</w:t>
        <w:tab/>
      </w:r>
      <w:r>
        <w:rPr>
          <w:color w:val="231F20"/>
          <w:sz w:val="14"/>
        </w:rPr>
        <w:t>4.3</w:t>
        <w:tab/>
        <w:t>4.2</w:t>
        <w:tab/>
        <w:t>4.5</w:t>
        <w:tab/>
        <w:t>3.8</w:t>
        <w:tab/>
        <w:t>3.3</w:t>
        <w:tab/>
      </w:r>
      <w:r>
        <w:rPr>
          <w:color w:val="231F20"/>
          <w:w w:val="85"/>
          <w:sz w:val="14"/>
        </w:rPr>
        <w:t>n.a.</w:t>
      </w:r>
    </w:p>
    <w:p>
      <w:pPr>
        <w:pStyle w:val="BodyText"/>
        <w:spacing w:before="10"/>
        <w:rPr>
          <w:sz w:val="19"/>
        </w:rPr>
      </w:pPr>
    </w:p>
    <w:p>
      <w:pPr>
        <w:spacing w:line="244" w:lineRule="auto" w:before="0"/>
        <w:ind w:left="153" w:right="0" w:firstLine="0"/>
        <w:jc w:val="left"/>
        <w:rPr>
          <w:sz w:val="11"/>
        </w:rPr>
      </w:pPr>
      <w:r>
        <w:rPr>
          <w:color w:val="231F20"/>
          <w:w w:val="90"/>
          <w:sz w:val="11"/>
        </w:rPr>
        <w:t>Sources: Bank of England, Incomes Data Services, Industrial Relations Services, the Labour Research Department </w:t>
      </w:r>
      <w:r>
        <w:rPr>
          <w:color w:val="231F20"/>
          <w:sz w:val="11"/>
        </w:rPr>
        <w:t>and ONS.</w:t>
      </w:r>
    </w:p>
    <w:p>
      <w:pPr>
        <w:pStyle w:val="BodyText"/>
        <w:spacing w:before="2"/>
        <w:rPr>
          <w:sz w:val="11"/>
        </w:rPr>
      </w:pPr>
    </w:p>
    <w:p>
      <w:pPr>
        <w:pStyle w:val="ListParagraph"/>
        <w:numPr>
          <w:ilvl w:val="0"/>
          <w:numId w:val="38"/>
        </w:numPr>
        <w:tabs>
          <w:tab w:pos="324" w:val="left" w:leader="none"/>
        </w:tabs>
        <w:spacing w:line="240" w:lineRule="auto" w:before="0" w:after="0"/>
        <w:ind w:left="323" w:right="0" w:hanging="171"/>
        <w:jc w:val="left"/>
        <w:rPr>
          <w:sz w:val="11"/>
        </w:rPr>
      </w:pPr>
      <w:r>
        <w:rPr>
          <w:color w:val="231F20"/>
          <w:sz w:val="11"/>
        </w:rPr>
        <w:t>Three-month</w:t>
      </w:r>
      <w:r>
        <w:rPr>
          <w:color w:val="231F20"/>
          <w:spacing w:val="-10"/>
          <w:sz w:val="11"/>
        </w:rPr>
        <w:t> </w:t>
      </w:r>
      <w:r>
        <w:rPr>
          <w:color w:val="231F20"/>
          <w:sz w:val="11"/>
        </w:rPr>
        <w:t>moving</w:t>
      </w:r>
      <w:r>
        <w:rPr>
          <w:color w:val="231F20"/>
          <w:spacing w:val="-10"/>
          <w:sz w:val="11"/>
        </w:rPr>
        <w:t> </w:t>
      </w:r>
      <w:r>
        <w:rPr>
          <w:color w:val="231F20"/>
          <w:sz w:val="11"/>
        </w:rPr>
        <w:t>average</w:t>
      </w:r>
      <w:r>
        <w:rPr>
          <w:color w:val="231F20"/>
          <w:spacing w:val="-9"/>
          <w:sz w:val="11"/>
        </w:rPr>
        <w:t> </w:t>
      </w:r>
      <w:r>
        <w:rPr>
          <w:color w:val="231F20"/>
          <w:sz w:val="11"/>
        </w:rPr>
        <w:t>measures.</w:t>
      </w:r>
    </w:p>
    <w:p>
      <w:pPr>
        <w:pStyle w:val="ListParagraph"/>
        <w:numPr>
          <w:ilvl w:val="0"/>
          <w:numId w:val="38"/>
        </w:numPr>
        <w:tabs>
          <w:tab w:pos="324" w:val="left" w:leader="none"/>
        </w:tabs>
        <w:spacing w:line="240" w:lineRule="auto" w:before="2" w:after="0"/>
        <w:ind w:left="323" w:right="0" w:hanging="171"/>
        <w:jc w:val="left"/>
        <w:rPr>
          <w:sz w:val="11"/>
        </w:rPr>
      </w:pPr>
      <w:r>
        <w:rPr>
          <w:color w:val="231F20"/>
          <w:sz w:val="11"/>
        </w:rPr>
        <w:t>Average</w:t>
      </w:r>
      <w:r>
        <w:rPr>
          <w:color w:val="231F20"/>
          <w:spacing w:val="-13"/>
          <w:sz w:val="11"/>
        </w:rPr>
        <w:t> </w:t>
      </w:r>
      <w:r>
        <w:rPr>
          <w:color w:val="231F20"/>
          <w:sz w:val="11"/>
        </w:rPr>
        <w:t>over</w:t>
      </w:r>
      <w:r>
        <w:rPr>
          <w:color w:val="231F20"/>
          <w:spacing w:val="-12"/>
          <w:sz w:val="11"/>
        </w:rPr>
        <w:t> </w:t>
      </w:r>
      <w:r>
        <w:rPr>
          <w:color w:val="231F20"/>
          <w:sz w:val="11"/>
        </w:rPr>
        <w:t>the</w:t>
      </w:r>
      <w:r>
        <w:rPr>
          <w:color w:val="231F20"/>
          <w:spacing w:val="-9"/>
          <w:sz w:val="11"/>
        </w:rPr>
        <w:t> </w:t>
      </w:r>
      <w:r>
        <w:rPr>
          <w:color w:val="231F20"/>
          <w:sz w:val="11"/>
        </w:rPr>
        <w:t>past</w:t>
      </w:r>
      <w:r>
        <w:rPr>
          <w:color w:val="231F20"/>
          <w:spacing w:val="-13"/>
          <w:sz w:val="11"/>
        </w:rPr>
        <w:t> </w:t>
      </w:r>
      <w:r>
        <w:rPr>
          <w:color w:val="231F20"/>
          <w:sz w:val="11"/>
        </w:rPr>
        <w:t>twelve</w:t>
      </w:r>
      <w:r>
        <w:rPr>
          <w:color w:val="231F20"/>
          <w:spacing w:val="-9"/>
          <w:sz w:val="11"/>
        </w:rPr>
        <w:t> </w:t>
      </w:r>
      <w:r>
        <w:rPr>
          <w:color w:val="231F20"/>
          <w:sz w:val="11"/>
        </w:rPr>
        <w:t>months.</w:t>
      </w:r>
    </w:p>
    <w:p>
      <w:pPr>
        <w:pStyle w:val="ListParagraph"/>
        <w:numPr>
          <w:ilvl w:val="0"/>
          <w:numId w:val="38"/>
        </w:numPr>
        <w:tabs>
          <w:tab w:pos="324" w:val="left" w:leader="none"/>
        </w:tabs>
        <w:spacing w:line="240" w:lineRule="auto" w:before="2" w:after="0"/>
        <w:ind w:left="323" w:right="0" w:hanging="171"/>
        <w:jc w:val="left"/>
        <w:rPr>
          <w:sz w:val="11"/>
        </w:rPr>
      </w:pPr>
      <w:r>
        <w:rPr>
          <w:color w:val="231F20"/>
          <w:sz w:val="11"/>
        </w:rPr>
        <w:t>Percentage</w:t>
      </w:r>
      <w:r>
        <w:rPr>
          <w:color w:val="231F20"/>
          <w:spacing w:val="-9"/>
          <w:sz w:val="11"/>
        </w:rPr>
        <w:t> </w:t>
      </w:r>
      <w:r>
        <w:rPr>
          <w:color w:val="231F20"/>
          <w:sz w:val="11"/>
        </w:rPr>
        <w:t>points.</w:t>
      </w:r>
    </w:p>
    <w:p>
      <w:pPr>
        <w:pStyle w:val="ListParagraph"/>
        <w:numPr>
          <w:ilvl w:val="0"/>
          <w:numId w:val="38"/>
        </w:numPr>
        <w:tabs>
          <w:tab w:pos="324" w:val="left" w:leader="none"/>
        </w:tabs>
        <w:spacing w:line="240" w:lineRule="auto" w:before="3" w:after="0"/>
        <w:ind w:left="323" w:right="0" w:hanging="171"/>
        <w:jc w:val="left"/>
        <w:rPr>
          <w:sz w:val="11"/>
        </w:rPr>
      </w:pPr>
      <w:r>
        <w:rPr>
          <w:color w:val="231F20"/>
          <w:sz w:val="11"/>
        </w:rPr>
        <w:t>AWE</w:t>
      </w:r>
      <w:r>
        <w:rPr>
          <w:color w:val="231F20"/>
          <w:spacing w:val="-14"/>
          <w:sz w:val="11"/>
        </w:rPr>
        <w:t> </w:t>
      </w:r>
      <w:r>
        <w:rPr>
          <w:color w:val="231F20"/>
          <w:sz w:val="11"/>
        </w:rPr>
        <w:t>data</w:t>
      </w:r>
      <w:r>
        <w:rPr>
          <w:color w:val="231F20"/>
          <w:spacing w:val="-10"/>
          <w:sz w:val="11"/>
        </w:rPr>
        <w:t> </w:t>
      </w:r>
      <w:r>
        <w:rPr>
          <w:color w:val="231F20"/>
          <w:sz w:val="11"/>
        </w:rPr>
        <w:t>exclude</w:t>
      </w:r>
      <w:r>
        <w:rPr>
          <w:color w:val="231F20"/>
          <w:spacing w:val="-11"/>
          <w:sz w:val="11"/>
        </w:rPr>
        <w:t> </w:t>
      </w:r>
      <w:r>
        <w:rPr>
          <w:color w:val="231F20"/>
          <w:sz w:val="11"/>
        </w:rPr>
        <w:t>arrears.</w:t>
      </w:r>
      <w:r>
        <w:rPr>
          <w:color w:val="231F20"/>
          <w:spacing w:val="8"/>
          <w:sz w:val="11"/>
        </w:rPr>
        <w:t> </w:t>
      </w:r>
      <w:r>
        <w:rPr>
          <w:color w:val="231F20"/>
          <w:sz w:val="11"/>
        </w:rPr>
        <w:t>Average</w:t>
      </w:r>
      <w:r>
        <w:rPr>
          <w:color w:val="231F20"/>
          <w:spacing w:val="-10"/>
          <w:sz w:val="11"/>
        </w:rPr>
        <w:t> </w:t>
      </w:r>
      <w:r>
        <w:rPr>
          <w:color w:val="231F20"/>
          <w:sz w:val="11"/>
        </w:rPr>
        <w:t>is</w:t>
      </w:r>
      <w:r>
        <w:rPr>
          <w:color w:val="231F20"/>
          <w:spacing w:val="-11"/>
          <w:sz w:val="11"/>
        </w:rPr>
        <w:t> </w:t>
      </w:r>
      <w:r>
        <w:rPr>
          <w:color w:val="231F20"/>
          <w:sz w:val="11"/>
        </w:rPr>
        <w:t>since</w:t>
      </w:r>
      <w:r>
        <w:rPr>
          <w:color w:val="231F20"/>
          <w:spacing w:val="-10"/>
          <w:sz w:val="11"/>
        </w:rPr>
        <w:t> </w:t>
      </w:r>
      <w:r>
        <w:rPr>
          <w:color w:val="231F20"/>
          <w:sz w:val="11"/>
        </w:rPr>
        <w:t>March</w:t>
      </w:r>
      <w:r>
        <w:rPr>
          <w:color w:val="231F20"/>
          <w:spacing w:val="-11"/>
          <w:sz w:val="11"/>
        </w:rPr>
        <w:t> </w:t>
      </w:r>
      <w:r>
        <w:rPr>
          <w:color w:val="231F20"/>
          <w:sz w:val="11"/>
        </w:rPr>
        <w:t>2001.</w:t>
      </w:r>
    </w:p>
    <w:p>
      <w:pPr>
        <w:pStyle w:val="BodyText"/>
      </w:pPr>
    </w:p>
    <w:p>
      <w:pPr>
        <w:pStyle w:val="BodyText"/>
        <w:spacing w:before="9"/>
        <w:rPr>
          <w:sz w:val="21"/>
        </w:rPr>
      </w:pPr>
      <w:r>
        <w:rPr/>
        <w:pict>
          <v:shape style="position:absolute;margin-left:41.023998pt;margin-top:14.979165pt;width:215.45pt;height:.1pt;mso-position-horizontal-relative:page;mso-position-vertical-relative:paragraph;z-index:-15604736;mso-wrap-distance-left:0;mso-wrap-distance-right:0" coordorigin="820,300" coordsize="4309,0" path="m820,300l5129,300e" filled="false" stroked="true" strokeweight=".7pt" strokecolor="#a70740">
            <v:path arrowok="t"/>
            <v:stroke dashstyle="solid"/>
            <w10:wrap type="topAndBottom"/>
          </v:shape>
        </w:pict>
      </w:r>
    </w:p>
    <w:p>
      <w:pPr>
        <w:spacing w:before="57"/>
        <w:ind w:left="180" w:right="0" w:firstLine="0"/>
        <w:jc w:val="left"/>
        <w:rPr>
          <w:sz w:val="18"/>
        </w:rPr>
      </w:pPr>
      <w:r>
        <w:rPr>
          <w:color w:val="A70740"/>
          <w:sz w:val="18"/>
        </w:rPr>
        <w:t>Chart 4.9 </w:t>
      </w:r>
      <w:r>
        <w:rPr>
          <w:color w:val="231F20"/>
          <w:sz w:val="18"/>
        </w:rPr>
        <w:t>Pay settlements</w:t>
      </w:r>
    </w:p>
    <w:p>
      <w:pPr>
        <w:spacing w:line="128" w:lineRule="exact" w:before="129"/>
        <w:ind w:left="2639" w:right="0" w:firstLine="0"/>
        <w:jc w:val="left"/>
        <w:rPr>
          <w:sz w:val="12"/>
        </w:rPr>
      </w:pPr>
      <w:r>
        <w:rPr>
          <w:color w:val="231F20"/>
          <w:sz w:val="12"/>
        </w:rPr>
        <w:t>Proportion of settlements</w:t>
      </w:r>
    </w:p>
    <w:p>
      <w:pPr>
        <w:spacing w:line="128" w:lineRule="exact" w:before="0"/>
        <w:ind w:left="3896" w:right="1101" w:firstLine="0"/>
        <w:jc w:val="center"/>
        <w:rPr>
          <w:sz w:val="12"/>
        </w:rPr>
      </w:pPr>
      <w:r>
        <w:rPr/>
        <w:pict>
          <v:group style="position:absolute;margin-left:41.023998pt;margin-top:2.554179pt;width:184.3pt;height:142.15pt;mso-position-horizontal-relative:page;mso-position-vertical-relative:paragraph;z-index:15856640" coordorigin="820,51" coordsize="3686,2843">
            <v:shape style="position:absolute;left:825;top:56;width:3681;height:2833" coordorigin="825,56" coordsize="3681,2833" path="m4501,2889l825,2889,825,56,4501,56,4501,2889xm4392,2326l4506,2326m4392,1758l4506,1758m4392,1185l4506,1185m4392,617l4506,617e" filled="false" stroked="true" strokeweight=".5pt" strokecolor="#231f20">
              <v:path arrowok="t"/>
              <v:stroke dashstyle="solid"/>
            </v:shape>
            <v:shape style="position:absolute;left:1119;top:864;width:3071;height:2020" coordorigin="1119,864" coordsize="3071,2020" path="m1119,2431l1401,2852,1678,2584,1956,1259,2238,864,2515,1921,2793,2642,3075,2852,3352,2852,3630,2884,4189,2884e" filled="false" stroked="true" strokeweight="1pt" strokecolor="#00558b">
              <v:path arrowok="t"/>
              <v:stroke dashstyle="solid"/>
            </v:shape>
            <v:shape style="position:absolute;left:1119;top:743;width:3071;height:2141" coordorigin="1119,743" coordsize="3071,2141" path="m1119,2673l1401,2863,1678,2626,1956,743,2238,875,2515,2053,2793,2773,3075,2847,3352,2852,3630,2884,3912,2863,4189,2863e" filled="false" stroked="true" strokeweight="1pt" strokecolor="#b01c88">
              <v:path arrowok="t"/>
              <v:stroke dashstyle="solid"/>
            </v:shape>
            <v:shape style="position:absolute;left:1119;top:259;width:3071;height:2609" coordorigin="1119,259" coordsize="3071,2609" path="m1119,2542l1401,2842,1678,2421,1956,259,2238,1395,2515,2447,2793,2752,3075,2831,3352,2842,3630,2868,3912,2857,4189,2857e" filled="false" stroked="true" strokeweight="1pt" strokecolor="#75c043">
              <v:path arrowok="t"/>
              <v:stroke dashstyle="solid"/>
            </v:shape>
            <v:shape style="position:absolute;left:820;top:616;width:3515;height:2270" coordorigin="820,617" coordsize="3515,2270" path="m820,2326l934,2326m820,1758l934,1758m820,1185l934,1185m820,617l934,617m987,2886l987,2829m1265,2886l1265,2829m1546,2886l1546,2829m1824,2886l1824,2829m2102,2886l2102,2829m2383,2886l2383,2829m2661,2886l2661,2829m2939,2886l2939,2829m3220,2886l3220,2829m3498,2886l3498,2829m3776,2886l3776,2829m4057,2886l4057,2829m4335,2886l4335,2829e" filled="false" stroked="true" strokeweight=".5pt" strokecolor="#231f20">
              <v:path arrowok="t"/>
              <v:stroke dashstyle="solid"/>
            </v:shape>
            <v:shape style="position:absolute;left:2182;top:538;width:130;height:283" type="#_x0000_t75" stroked="false">
              <v:imagedata r:id="rId63" o:title=""/>
            </v:shape>
            <v:shape style="position:absolute;left:1462;top:172;width:456;height:144" type="#_x0000_t202" filled="false" stroked="false">
              <v:textbox inset="0,0,0,0">
                <w:txbxContent>
                  <w:p>
                    <w:pPr>
                      <w:spacing w:before="1"/>
                      <w:ind w:left="0" w:right="0" w:firstLine="0"/>
                      <w:jc w:val="left"/>
                      <w:rPr>
                        <w:sz w:val="12"/>
                      </w:rPr>
                    </w:pPr>
                    <w:r>
                      <w:rPr>
                        <w:color w:val="231F20"/>
                        <w:w w:val="105"/>
                        <w:sz w:val="12"/>
                      </w:rPr>
                      <w:t>2000–07</w:t>
                    </w:r>
                  </w:p>
                </w:txbxContent>
              </v:textbox>
              <w10:wrap type="none"/>
            </v:shape>
            <v:shape style="position:absolute;left:2243;top:394;width:437;height:144" type="#_x0000_t202" filled="false" stroked="false">
              <v:textbox inset="0,0,0,0">
                <w:txbxContent>
                  <w:p>
                    <w:pPr>
                      <w:spacing w:before="1"/>
                      <w:ind w:left="0" w:right="0" w:firstLine="0"/>
                      <w:jc w:val="left"/>
                      <w:rPr>
                        <w:sz w:val="12"/>
                      </w:rPr>
                    </w:pPr>
                    <w:r>
                      <w:rPr>
                        <w:color w:val="231F20"/>
                        <w:sz w:val="12"/>
                      </w:rPr>
                      <w:t>2008 H1</w:t>
                    </w:r>
                  </w:p>
                </w:txbxContent>
              </v:textbox>
              <w10:wrap type="none"/>
            </v:shape>
            <v:shape style="position:absolute;left:2830;top:2491;width:459;height:144" type="#_x0000_t202" filled="false" stroked="false">
              <v:textbox inset="0,0,0,0">
                <w:txbxContent>
                  <w:p>
                    <w:pPr>
                      <w:spacing w:before="1"/>
                      <w:ind w:left="0" w:right="0" w:firstLine="0"/>
                      <w:jc w:val="left"/>
                      <w:rPr>
                        <w:sz w:val="12"/>
                      </w:rPr>
                    </w:pPr>
                    <w:r>
                      <w:rPr>
                        <w:color w:val="231F20"/>
                        <w:w w:val="105"/>
                        <w:sz w:val="12"/>
                      </w:rPr>
                      <w:t>2008 Q3</w:t>
                    </w:r>
                  </w:p>
                </w:txbxContent>
              </v:textbox>
              <w10:wrap type="none"/>
            </v:shape>
            <w10:wrap type="none"/>
          </v:group>
        </w:pict>
      </w:r>
      <w:r>
        <w:rPr>
          <w:color w:val="231F20"/>
          <w:sz w:val="12"/>
        </w:rPr>
        <w:t>0.5</w:t>
      </w:r>
    </w:p>
    <w:p>
      <w:pPr>
        <w:pStyle w:val="BodyText"/>
        <w:rPr>
          <w:sz w:val="14"/>
        </w:rPr>
      </w:pPr>
    </w:p>
    <w:p>
      <w:pPr>
        <w:pStyle w:val="BodyText"/>
        <w:rPr>
          <w:sz w:val="14"/>
        </w:rPr>
      </w:pPr>
    </w:p>
    <w:p>
      <w:pPr>
        <w:spacing w:before="84"/>
        <w:ind w:left="0" w:right="1129" w:firstLine="0"/>
        <w:jc w:val="right"/>
        <w:rPr>
          <w:sz w:val="12"/>
        </w:rPr>
      </w:pPr>
      <w:r>
        <w:rPr>
          <w:color w:val="231F20"/>
          <w:spacing w:val="-1"/>
          <w:w w:val="90"/>
          <w:sz w:val="12"/>
        </w:rPr>
        <w:t>0.4</w:t>
      </w:r>
    </w:p>
    <w:p>
      <w:pPr>
        <w:pStyle w:val="BodyText"/>
        <w:rPr>
          <w:sz w:val="14"/>
        </w:rPr>
      </w:pPr>
    </w:p>
    <w:p>
      <w:pPr>
        <w:pStyle w:val="BodyText"/>
        <w:rPr>
          <w:sz w:val="14"/>
        </w:rPr>
      </w:pPr>
    </w:p>
    <w:p>
      <w:pPr>
        <w:spacing w:before="103"/>
        <w:ind w:left="0" w:right="1129" w:firstLine="0"/>
        <w:jc w:val="right"/>
        <w:rPr>
          <w:sz w:val="12"/>
        </w:rPr>
      </w:pPr>
      <w:r>
        <w:rPr>
          <w:color w:val="231F20"/>
          <w:spacing w:val="-1"/>
          <w:w w:val="90"/>
          <w:sz w:val="12"/>
        </w:rPr>
        <w:t>0.3</w:t>
      </w:r>
    </w:p>
    <w:p>
      <w:pPr>
        <w:pStyle w:val="BodyText"/>
        <w:rPr>
          <w:sz w:val="14"/>
        </w:rPr>
      </w:pPr>
    </w:p>
    <w:p>
      <w:pPr>
        <w:pStyle w:val="BodyText"/>
        <w:rPr>
          <w:sz w:val="14"/>
        </w:rPr>
      </w:pPr>
    </w:p>
    <w:p>
      <w:pPr>
        <w:spacing w:before="109"/>
        <w:ind w:left="0" w:right="1129" w:firstLine="0"/>
        <w:jc w:val="right"/>
        <w:rPr>
          <w:sz w:val="12"/>
        </w:rPr>
      </w:pPr>
      <w:r>
        <w:rPr>
          <w:color w:val="231F20"/>
          <w:spacing w:val="-1"/>
          <w:w w:val="85"/>
          <w:sz w:val="12"/>
        </w:rPr>
        <w:t>0.2</w:t>
      </w:r>
    </w:p>
    <w:p>
      <w:pPr>
        <w:pStyle w:val="BodyText"/>
        <w:rPr>
          <w:sz w:val="14"/>
        </w:rPr>
      </w:pPr>
    </w:p>
    <w:p>
      <w:pPr>
        <w:pStyle w:val="BodyText"/>
        <w:rPr>
          <w:sz w:val="14"/>
        </w:rPr>
      </w:pPr>
    </w:p>
    <w:p>
      <w:pPr>
        <w:spacing w:before="104"/>
        <w:ind w:left="0" w:right="1129" w:firstLine="0"/>
        <w:jc w:val="right"/>
        <w:rPr>
          <w:sz w:val="12"/>
        </w:rPr>
      </w:pPr>
      <w:r>
        <w:rPr>
          <w:color w:val="231F20"/>
          <w:spacing w:val="-1"/>
          <w:w w:val="80"/>
          <w:sz w:val="12"/>
        </w:rPr>
        <w:t>0.1</w:t>
      </w:r>
    </w:p>
    <w:p>
      <w:pPr>
        <w:pStyle w:val="BodyText"/>
        <w:rPr>
          <w:sz w:val="14"/>
        </w:rPr>
      </w:pPr>
    </w:p>
    <w:p>
      <w:pPr>
        <w:pStyle w:val="BodyText"/>
        <w:rPr>
          <w:sz w:val="14"/>
        </w:rPr>
      </w:pPr>
    </w:p>
    <w:p>
      <w:pPr>
        <w:spacing w:line="130" w:lineRule="exact" w:before="103"/>
        <w:ind w:left="3894" w:right="1104" w:firstLine="0"/>
        <w:jc w:val="center"/>
        <w:rPr>
          <w:sz w:val="12"/>
        </w:rPr>
      </w:pPr>
      <w:r>
        <w:rPr>
          <w:color w:val="231F20"/>
          <w:sz w:val="12"/>
        </w:rPr>
        <w:t>0.0</w:t>
      </w:r>
    </w:p>
    <w:p>
      <w:pPr>
        <w:spacing w:line="130" w:lineRule="exact" w:before="0"/>
        <w:ind w:left="711" w:right="1863" w:firstLine="0"/>
        <w:jc w:val="center"/>
        <w:rPr>
          <w:sz w:val="12"/>
        </w:rPr>
      </w:pPr>
      <w:r>
        <w:rPr>
          <w:color w:val="231F20"/>
          <w:w w:val="105"/>
          <w:sz w:val="12"/>
        </w:rPr>
        <w:t>≤0 0–1 1–2 2–3 3–4 4–5 5–6 6–7 7–8 8–9 9–10 &gt;10</w:t>
      </w:r>
    </w:p>
    <w:p>
      <w:pPr>
        <w:spacing w:before="35"/>
        <w:ind w:left="629" w:right="1863" w:firstLine="0"/>
        <w:jc w:val="center"/>
        <w:rPr>
          <w:sz w:val="12"/>
        </w:rPr>
      </w:pPr>
      <w:r>
        <w:rPr>
          <w:color w:val="231F20"/>
          <w:sz w:val="12"/>
        </w:rPr>
        <w:t>Annual settlement (per cent)</w:t>
      </w:r>
    </w:p>
    <w:p>
      <w:pPr>
        <w:pStyle w:val="BodyText"/>
        <w:spacing w:before="1"/>
        <w:rPr>
          <w:sz w:val="12"/>
        </w:rPr>
      </w:pPr>
    </w:p>
    <w:p>
      <w:pPr>
        <w:spacing w:line="244" w:lineRule="auto" w:before="0"/>
        <w:ind w:left="180" w:right="399" w:firstLine="0"/>
        <w:jc w:val="left"/>
        <w:rPr>
          <w:sz w:val="11"/>
        </w:rPr>
      </w:pPr>
      <w:r>
        <w:rPr>
          <w:color w:val="231F20"/>
          <w:w w:val="90"/>
          <w:sz w:val="11"/>
        </w:rPr>
        <w:t>Sources: Bank of England, Incomes Data Services, Industrial Relations Services, and the Labour </w:t>
      </w:r>
      <w:r>
        <w:rPr>
          <w:color w:val="231F20"/>
          <w:sz w:val="11"/>
        </w:rPr>
        <w:t>Research Department.</w:t>
      </w:r>
    </w:p>
    <w:p>
      <w:pPr>
        <w:pStyle w:val="BodyText"/>
      </w:pPr>
    </w:p>
    <w:p>
      <w:pPr>
        <w:pStyle w:val="BodyText"/>
        <w:spacing w:before="4"/>
      </w:pPr>
      <w:r>
        <w:rPr/>
        <w:pict>
          <v:shape style="position:absolute;margin-left:40.271pt;margin-top:14.13269pt;width:215.45pt;height:.1pt;mso-position-horizontal-relative:page;mso-position-vertical-relative:paragraph;z-index:-15604224;mso-wrap-distance-left:0;mso-wrap-distance-right:0" coordorigin="805,283" coordsize="4309,0" path="m805,283l5114,283e" filled="false" stroked="true" strokeweight=".7pt" strokecolor="#a70740">
            <v:path arrowok="t"/>
            <v:stroke dashstyle="solid"/>
            <w10:wrap type="topAndBottom"/>
          </v:shape>
        </w:pict>
      </w:r>
    </w:p>
    <w:p>
      <w:pPr>
        <w:spacing w:before="57"/>
        <w:ind w:left="165" w:right="0" w:firstLine="0"/>
        <w:jc w:val="left"/>
        <w:rPr>
          <w:sz w:val="18"/>
        </w:rPr>
      </w:pPr>
      <w:r>
        <w:rPr>
          <w:color w:val="A70740"/>
          <w:sz w:val="18"/>
        </w:rPr>
        <w:t>Chart 4.10 </w:t>
      </w:r>
      <w:r>
        <w:rPr>
          <w:color w:val="231F20"/>
          <w:sz w:val="18"/>
        </w:rPr>
        <w:t>Private sector pay drift and productivity</w:t>
      </w:r>
    </w:p>
    <w:p>
      <w:pPr>
        <w:pStyle w:val="BodyText"/>
        <w:spacing w:line="268" w:lineRule="auto" w:before="49"/>
        <w:ind w:left="153" w:right="310"/>
      </w:pPr>
      <w:r>
        <w:rPr/>
        <w:br w:type="column"/>
      </w:r>
      <w:r>
        <w:rPr>
          <w:color w:val="231F20"/>
          <w:w w:val="95"/>
        </w:rPr>
        <w:t>falls</w:t>
      </w:r>
      <w:r>
        <w:rPr>
          <w:color w:val="231F20"/>
          <w:spacing w:val="-42"/>
          <w:w w:val="95"/>
        </w:rPr>
        <w:t> </w:t>
      </w:r>
      <w:r>
        <w:rPr>
          <w:color w:val="231F20"/>
          <w:w w:val="95"/>
        </w:rPr>
        <w:t>in</w:t>
      </w:r>
      <w:r>
        <w:rPr>
          <w:color w:val="231F20"/>
          <w:spacing w:val="-43"/>
          <w:w w:val="95"/>
        </w:rPr>
        <w:t> </w:t>
      </w:r>
      <w:r>
        <w:rPr>
          <w:color w:val="231F20"/>
          <w:w w:val="95"/>
        </w:rPr>
        <w:t>dollar</w:t>
      </w:r>
      <w:r>
        <w:rPr>
          <w:color w:val="231F20"/>
          <w:spacing w:val="-41"/>
          <w:w w:val="95"/>
        </w:rPr>
        <w:t> </w:t>
      </w:r>
      <w:r>
        <w:rPr>
          <w:color w:val="231F20"/>
          <w:w w:val="95"/>
        </w:rPr>
        <w:t>commodity</w:t>
      </w:r>
      <w:r>
        <w:rPr>
          <w:color w:val="231F20"/>
          <w:spacing w:val="-42"/>
          <w:w w:val="95"/>
        </w:rPr>
        <w:t> </w:t>
      </w:r>
      <w:r>
        <w:rPr>
          <w:color w:val="231F20"/>
          <w:w w:val="95"/>
        </w:rPr>
        <w:t>prices.</w:t>
      </w:r>
      <w:r>
        <w:rPr>
          <w:color w:val="231F20"/>
          <w:spacing w:val="-25"/>
          <w:w w:val="95"/>
        </w:rPr>
        <w:t> </w:t>
      </w:r>
      <w:r>
        <w:rPr>
          <w:color w:val="231F20"/>
          <w:w w:val="95"/>
        </w:rPr>
        <w:t>But</w:t>
      </w:r>
      <w:r>
        <w:rPr>
          <w:color w:val="231F20"/>
          <w:spacing w:val="-43"/>
          <w:w w:val="95"/>
        </w:rPr>
        <w:t> </w:t>
      </w:r>
      <w:r>
        <w:rPr>
          <w:color w:val="231F20"/>
          <w:w w:val="95"/>
        </w:rPr>
        <w:t>the</w:t>
      </w:r>
      <w:r>
        <w:rPr>
          <w:color w:val="231F20"/>
          <w:spacing w:val="-41"/>
          <w:w w:val="95"/>
        </w:rPr>
        <w:t> </w:t>
      </w:r>
      <w:r>
        <w:rPr>
          <w:color w:val="231F20"/>
          <w:w w:val="95"/>
        </w:rPr>
        <w:t>impact</w:t>
      </w:r>
      <w:r>
        <w:rPr>
          <w:color w:val="231F20"/>
          <w:spacing w:val="-43"/>
          <w:w w:val="95"/>
        </w:rPr>
        <w:t> </w:t>
      </w:r>
      <w:r>
        <w:rPr>
          <w:color w:val="231F20"/>
          <w:w w:val="95"/>
        </w:rPr>
        <w:t>of</w:t>
      </w:r>
      <w:r>
        <w:rPr>
          <w:color w:val="231F20"/>
          <w:spacing w:val="-43"/>
          <w:w w:val="95"/>
        </w:rPr>
        <w:t> </w:t>
      </w:r>
      <w:r>
        <w:rPr>
          <w:color w:val="231F20"/>
          <w:w w:val="95"/>
        </w:rPr>
        <w:t>the</w:t>
      </w:r>
      <w:r>
        <w:rPr>
          <w:color w:val="231F20"/>
          <w:spacing w:val="-41"/>
          <w:w w:val="95"/>
        </w:rPr>
        <w:t> </w:t>
      </w:r>
      <w:r>
        <w:rPr>
          <w:color w:val="231F20"/>
          <w:w w:val="95"/>
        </w:rPr>
        <w:t>lower </w:t>
      </w:r>
      <w:r>
        <w:rPr>
          <w:color w:val="231F20"/>
          <w:w w:val="90"/>
        </w:rPr>
        <w:t>level</w:t>
      </w:r>
      <w:r>
        <w:rPr>
          <w:color w:val="231F20"/>
          <w:spacing w:val="-25"/>
          <w:w w:val="90"/>
        </w:rPr>
        <w:t> </w:t>
      </w:r>
      <w:r>
        <w:rPr>
          <w:color w:val="231F20"/>
          <w:w w:val="90"/>
        </w:rPr>
        <w:t>of</w:t>
      </w:r>
      <w:r>
        <w:rPr>
          <w:color w:val="231F20"/>
          <w:spacing w:val="-24"/>
          <w:w w:val="90"/>
        </w:rPr>
        <w:t> </w:t>
      </w:r>
      <w:r>
        <w:rPr>
          <w:color w:val="231F20"/>
          <w:w w:val="90"/>
        </w:rPr>
        <w:t>the</w:t>
      </w:r>
      <w:r>
        <w:rPr>
          <w:color w:val="231F20"/>
          <w:spacing w:val="-21"/>
          <w:w w:val="90"/>
        </w:rPr>
        <w:t> </w:t>
      </w:r>
      <w:r>
        <w:rPr>
          <w:color w:val="231F20"/>
          <w:w w:val="90"/>
        </w:rPr>
        <w:t>sterling</w:t>
      </w:r>
      <w:r>
        <w:rPr>
          <w:color w:val="231F20"/>
          <w:spacing w:val="-21"/>
          <w:w w:val="90"/>
        </w:rPr>
        <w:t> </w:t>
      </w:r>
      <w:r>
        <w:rPr>
          <w:color w:val="231F20"/>
          <w:w w:val="90"/>
        </w:rPr>
        <w:t>exchange</w:t>
      </w:r>
      <w:r>
        <w:rPr>
          <w:color w:val="231F20"/>
          <w:spacing w:val="-21"/>
          <w:w w:val="90"/>
        </w:rPr>
        <w:t> </w:t>
      </w:r>
      <w:r>
        <w:rPr>
          <w:color w:val="231F20"/>
          <w:w w:val="90"/>
        </w:rPr>
        <w:t>rate</w:t>
      </w:r>
      <w:r>
        <w:rPr>
          <w:color w:val="231F20"/>
          <w:spacing w:val="-22"/>
          <w:w w:val="90"/>
        </w:rPr>
        <w:t> </w:t>
      </w:r>
      <w:r>
        <w:rPr>
          <w:color w:val="231F20"/>
          <w:w w:val="90"/>
        </w:rPr>
        <w:t>is</w:t>
      </w:r>
      <w:r>
        <w:rPr>
          <w:color w:val="231F20"/>
          <w:spacing w:val="-21"/>
          <w:w w:val="90"/>
        </w:rPr>
        <w:t> </w:t>
      </w:r>
      <w:r>
        <w:rPr>
          <w:color w:val="231F20"/>
          <w:w w:val="90"/>
        </w:rPr>
        <w:t>less</w:t>
      </w:r>
      <w:r>
        <w:rPr>
          <w:color w:val="231F20"/>
          <w:spacing w:val="-21"/>
          <w:w w:val="90"/>
        </w:rPr>
        <w:t> </w:t>
      </w:r>
      <w:r>
        <w:rPr>
          <w:color w:val="231F20"/>
          <w:w w:val="90"/>
        </w:rPr>
        <w:t>clear</w:t>
      </w:r>
      <w:r>
        <w:rPr>
          <w:color w:val="231F20"/>
          <w:spacing w:val="-25"/>
          <w:w w:val="90"/>
        </w:rPr>
        <w:t> </w:t>
      </w:r>
      <w:r>
        <w:rPr>
          <w:color w:val="231F20"/>
          <w:w w:val="90"/>
        </w:rPr>
        <w:t>for</w:t>
      </w:r>
      <w:r>
        <w:rPr>
          <w:color w:val="231F20"/>
          <w:spacing w:val="-24"/>
          <w:w w:val="90"/>
        </w:rPr>
        <w:t> </w:t>
      </w:r>
      <w:r>
        <w:rPr>
          <w:color w:val="231F20"/>
          <w:w w:val="90"/>
        </w:rPr>
        <w:t>the</w:t>
      </w:r>
      <w:r>
        <w:rPr>
          <w:color w:val="231F20"/>
          <w:spacing w:val="-21"/>
          <w:w w:val="90"/>
        </w:rPr>
        <w:t> </w:t>
      </w:r>
      <w:r>
        <w:rPr>
          <w:color w:val="231F20"/>
          <w:w w:val="90"/>
        </w:rPr>
        <w:t>import </w:t>
      </w:r>
      <w:r>
        <w:rPr>
          <w:color w:val="231F20"/>
          <w:w w:val="95"/>
        </w:rPr>
        <w:t>prices</w:t>
      </w:r>
      <w:r>
        <w:rPr>
          <w:color w:val="231F20"/>
          <w:spacing w:val="-41"/>
          <w:w w:val="95"/>
        </w:rPr>
        <w:t> </w:t>
      </w:r>
      <w:r>
        <w:rPr>
          <w:color w:val="231F20"/>
          <w:w w:val="95"/>
        </w:rPr>
        <w:t>of</w:t>
      </w:r>
      <w:r>
        <w:rPr>
          <w:color w:val="231F20"/>
          <w:spacing w:val="-40"/>
          <w:w w:val="95"/>
        </w:rPr>
        <w:t> </w:t>
      </w:r>
      <w:r>
        <w:rPr>
          <w:color w:val="231F20"/>
          <w:w w:val="95"/>
        </w:rPr>
        <w:t>other</w:t>
      </w:r>
      <w:r>
        <w:rPr>
          <w:color w:val="231F20"/>
          <w:spacing w:val="-39"/>
          <w:w w:val="95"/>
        </w:rPr>
        <w:t> </w:t>
      </w:r>
      <w:r>
        <w:rPr>
          <w:color w:val="231F20"/>
          <w:w w:val="95"/>
        </w:rPr>
        <w:t>goods</w:t>
      </w:r>
      <w:r>
        <w:rPr>
          <w:color w:val="231F20"/>
          <w:spacing w:val="-38"/>
          <w:w w:val="95"/>
        </w:rPr>
        <w:t> </w:t>
      </w:r>
      <w:r>
        <w:rPr>
          <w:color w:val="231F20"/>
          <w:w w:val="95"/>
        </w:rPr>
        <w:t>and</w:t>
      </w:r>
      <w:r>
        <w:rPr>
          <w:color w:val="231F20"/>
          <w:spacing w:val="-39"/>
          <w:w w:val="95"/>
        </w:rPr>
        <w:t> </w:t>
      </w:r>
      <w:r>
        <w:rPr>
          <w:color w:val="231F20"/>
          <w:w w:val="95"/>
        </w:rPr>
        <w:t>services.</w:t>
      </w:r>
      <w:r>
        <w:rPr>
          <w:color w:val="231F20"/>
          <w:spacing w:val="-22"/>
          <w:w w:val="95"/>
        </w:rPr>
        <w:t> </w:t>
      </w:r>
      <w:r>
        <w:rPr>
          <w:color w:val="231F20"/>
          <w:w w:val="95"/>
        </w:rPr>
        <w:t>Companies</w:t>
      </w:r>
      <w:r>
        <w:rPr>
          <w:color w:val="231F20"/>
          <w:spacing w:val="-38"/>
          <w:w w:val="95"/>
        </w:rPr>
        <w:t> </w:t>
      </w:r>
      <w:r>
        <w:rPr>
          <w:color w:val="231F20"/>
          <w:w w:val="95"/>
        </w:rPr>
        <w:t>exporting</w:t>
      </w:r>
      <w:r>
        <w:rPr>
          <w:color w:val="231F20"/>
          <w:spacing w:val="-40"/>
          <w:w w:val="95"/>
        </w:rPr>
        <w:t> </w:t>
      </w:r>
      <w:r>
        <w:rPr>
          <w:color w:val="231F20"/>
          <w:w w:val="95"/>
        </w:rPr>
        <w:t>to the</w:t>
      </w:r>
      <w:r>
        <w:rPr>
          <w:color w:val="231F20"/>
          <w:spacing w:val="-39"/>
          <w:w w:val="95"/>
        </w:rPr>
        <w:t> </w:t>
      </w:r>
      <w:r>
        <w:rPr>
          <w:color w:val="231F20"/>
          <w:w w:val="95"/>
        </w:rPr>
        <w:t>United</w:t>
      </w:r>
      <w:r>
        <w:rPr>
          <w:color w:val="231F20"/>
          <w:spacing w:val="-36"/>
          <w:w w:val="95"/>
        </w:rPr>
        <w:t> </w:t>
      </w:r>
      <w:r>
        <w:rPr>
          <w:color w:val="231F20"/>
          <w:w w:val="95"/>
        </w:rPr>
        <w:t>Kingdom</w:t>
      </w:r>
      <w:r>
        <w:rPr>
          <w:color w:val="231F20"/>
          <w:spacing w:val="-36"/>
          <w:w w:val="95"/>
        </w:rPr>
        <w:t> </w:t>
      </w:r>
      <w:r>
        <w:rPr>
          <w:color w:val="231F20"/>
          <w:w w:val="95"/>
        </w:rPr>
        <w:t>will</w:t>
      </w:r>
      <w:r>
        <w:rPr>
          <w:color w:val="231F20"/>
          <w:spacing w:val="-38"/>
          <w:w w:val="95"/>
        </w:rPr>
        <w:t> </w:t>
      </w:r>
      <w:r>
        <w:rPr>
          <w:color w:val="231F20"/>
          <w:w w:val="95"/>
        </w:rPr>
        <w:t>take</w:t>
      </w:r>
      <w:r>
        <w:rPr>
          <w:color w:val="231F20"/>
          <w:spacing w:val="-36"/>
          <w:w w:val="95"/>
        </w:rPr>
        <w:t> </w:t>
      </w:r>
      <w:r>
        <w:rPr>
          <w:color w:val="231F20"/>
          <w:w w:val="95"/>
        </w:rPr>
        <w:t>account</w:t>
      </w:r>
      <w:r>
        <w:rPr>
          <w:color w:val="231F20"/>
          <w:spacing w:val="-38"/>
          <w:w w:val="95"/>
        </w:rPr>
        <w:t> </w:t>
      </w:r>
      <w:r>
        <w:rPr>
          <w:color w:val="231F20"/>
          <w:w w:val="95"/>
        </w:rPr>
        <w:t>of</w:t>
      </w:r>
      <w:r>
        <w:rPr>
          <w:color w:val="231F20"/>
          <w:spacing w:val="-38"/>
          <w:w w:val="95"/>
        </w:rPr>
        <w:t> </w:t>
      </w:r>
      <w:r>
        <w:rPr>
          <w:color w:val="231F20"/>
          <w:w w:val="95"/>
        </w:rPr>
        <w:t>factors</w:t>
      </w:r>
      <w:r>
        <w:rPr>
          <w:color w:val="231F20"/>
          <w:spacing w:val="-36"/>
          <w:w w:val="95"/>
        </w:rPr>
        <w:t> </w:t>
      </w:r>
      <w:r>
        <w:rPr>
          <w:color w:val="231F20"/>
          <w:w w:val="95"/>
        </w:rPr>
        <w:t>such</w:t>
      </w:r>
      <w:r>
        <w:rPr>
          <w:color w:val="231F20"/>
          <w:spacing w:val="-36"/>
          <w:w w:val="95"/>
        </w:rPr>
        <w:t> </w:t>
      </w:r>
      <w:r>
        <w:rPr>
          <w:color w:val="231F20"/>
          <w:w w:val="95"/>
        </w:rPr>
        <w:t>as</w:t>
      </w:r>
      <w:r>
        <w:rPr>
          <w:color w:val="231F20"/>
          <w:spacing w:val="-38"/>
          <w:w w:val="95"/>
        </w:rPr>
        <w:t> </w:t>
      </w:r>
      <w:r>
        <w:rPr>
          <w:color w:val="231F20"/>
          <w:w w:val="95"/>
        </w:rPr>
        <w:t>the </w:t>
      </w:r>
      <w:r>
        <w:rPr>
          <w:color w:val="231F20"/>
          <w:w w:val="90"/>
        </w:rPr>
        <w:t>strength</w:t>
      </w:r>
      <w:r>
        <w:rPr>
          <w:color w:val="231F20"/>
          <w:spacing w:val="-22"/>
          <w:w w:val="90"/>
        </w:rPr>
        <w:t> </w:t>
      </w:r>
      <w:r>
        <w:rPr>
          <w:color w:val="231F20"/>
          <w:w w:val="90"/>
        </w:rPr>
        <w:t>of</w:t>
      </w:r>
      <w:r>
        <w:rPr>
          <w:color w:val="231F20"/>
          <w:spacing w:val="-22"/>
          <w:w w:val="90"/>
        </w:rPr>
        <w:t> </w:t>
      </w:r>
      <w:r>
        <w:rPr>
          <w:color w:val="231F20"/>
          <w:w w:val="90"/>
        </w:rPr>
        <w:t>UK</w:t>
      </w:r>
      <w:r>
        <w:rPr>
          <w:color w:val="231F20"/>
          <w:spacing w:val="-21"/>
          <w:w w:val="90"/>
        </w:rPr>
        <w:t> </w:t>
      </w:r>
      <w:r>
        <w:rPr>
          <w:color w:val="231F20"/>
          <w:w w:val="90"/>
        </w:rPr>
        <w:t>demand</w:t>
      </w:r>
      <w:r>
        <w:rPr>
          <w:color w:val="231F20"/>
          <w:spacing w:val="-18"/>
          <w:w w:val="90"/>
        </w:rPr>
        <w:t> </w:t>
      </w:r>
      <w:r>
        <w:rPr>
          <w:color w:val="231F20"/>
          <w:w w:val="90"/>
        </w:rPr>
        <w:t>and</w:t>
      </w:r>
      <w:r>
        <w:rPr>
          <w:color w:val="231F20"/>
          <w:spacing w:val="-21"/>
          <w:w w:val="90"/>
        </w:rPr>
        <w:t> </w:t>
      </w:r>
      <w:r>
        <w:rPr>
          <w:color w:val="231F20"/>
          <w:w w:val="90"/>
        </w:rPr>
        <w:t>domestic</w:t>
      </w:r>
      <w:r>
        <w:rPr>
          <w:color w:val="231F20"/>
          <w:spacing w:val="-18"/>
          <w:w w:val="90"/>
        </w:rPr>
        <w:t> </w:t>
      </w:r>
      <w:r>
        <w:rPr>
          <w:color w:val="231F20"/>
          <w:w w:val="90"/>
        </w:rPr>
        <w:t>competitors’</w:t>
      </w:r>
      <w:r>
        <w:rPr>
          <w:color w:val="231F20"/>
          <w:spacing w:val="-18"/>
          <w:w w:val="90"/>
        </w:rPr>
        <w:t> </w:t>
      </w:r>
      <w:r>
        <w:rPr>
          <w:color w:val="231F20"/>
          <w:w w:val="90"/>
        </w:rPr>
        <w:t>prices,</w:t>
      </w:r>
      <w:r>
        <w:rPr>
          <w:color w:val="231F20"/>
          <w:spacing w:val="-18"/>
          <w:w w:val="90"/>
        </w:rPr>
        <w:t> </w:t>
      </w:r>
      <w:r>
        <w:rPr>
          <w:color w:val="231F20"/>
          <w:w w:val="90"/>
        </w:rPr>
        <w:t>as </w:t>
      </w:r>
      <w:r>
        <w:rPr>
          <w:color w:val="231F20"/>
          <w:w w:val="95"/>
        </w:rPr>
        <w:t>well</w:t>
      </w:r>
      <w:r>
        <w:rPr>
          <w:color w:val="231F20"/>
          <w:spacing w:val="-37"/>
          <w:w w:val="95"/>
        </w:rPr>
        <w:t> </w:t>
      </w:r>
      <w:r>
        <w:rPr>
          <w:color w:val="231F20"/>
          <w:w w:val="95"/>
        </w:rPr>
        <w:t>as</w:t>
      </w:r>
      <w:r>
        <w:rPr>
          <w:color w:val="231F20"/>
          <w:spacing w:val="-38"/>
          <w:w w:val="95"/>
        </w:rPr>
        <w:t> </w:t>
      </w:r>
      <w:r>
        <w:rPr>
          <w:color w:val="231F20"/>
          <w:w w:val="95"/>
        </w:rPr>
        <w:t>the</w:t>
      </w:r>
      <w:r>
        <w:rPr>
          <w:color w:val="231F20"/>
          <w:spacing w:val="-36"/>
          <w:w w:val="95"/>
        </w:rPr>
        <w:t> </w:t>
      </w:r>
      <w:r>
        <w:rPr>
          <w:color w:val="231F20"/>
          <w:w w:val="95"/>
        </w:rPr>
        <w:t>likely</w:t>
      </w:r>
      <w:r>
        <w:rPr>
          <w:color w:val="231F20"/>
          <w:spacing w:val="-36"/>
          <w:w w:val="95"/>
        </w:rPr>
        <w:t> </w:t>
      </w:r>
      <w:r>
        <w:rPr>
          <w:color w:val="231F20"/>
          <w:w w:val="95"/>
        </w:rPr>
        <w:t>persistence</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7"/>
          <w:w w:val="95"/>
        </w:rPr>
        <w:t> </w:t>
      </w:r>
      <w:r>
        <w:rPr>
          <w:color w:val="231F20"/>
          <w:w w:val="95"/>
        </w:rPr>
        <w:t>lower</w:t>
      </w:r>
      <w:r>
        <w:rPr>
          <w:color w:val="231F20"/>
          <w:spacing w:val="-36"/>
          <w:w w:val="95"/>
        </w:rPr>
        <w:t> </w:t>
      </w:r>
      <w:r>
        <w:rPr>
          <w:color w:val="231F20"/>
          <w:w w:val="95"/>
        </w:rPr>
        <w:t>level</w:t>
      </w:r>
      <w:r>
        <w:rPr>
          <w:color w:val="231F20"/>
          <w:spacing w:val="-38"/>
          <w:w w:val="95"/>
        </w:rPr>
        <w:t> </w:t>
      </w:r>
      <w:r>
        <w:rPr>
          <w:color w:val="231F20"/>
          <w:w w:val="95"/>
        </w:rPr>
        <w:t>of</w:t>
      </w:r>
      <w:r>
        <w:rPr>
          <w:color w:val="231F20"/>
          <w:spacing w:val="-36"/>
          <w:w w:val="95"/>
        </w:rPr>
        <w:t> </w:t>
      </w:r>
      <w:r>
        <w:rPr>
          <w:color w:val="231F20"/>
          <w:w w:val="95"/>
        </w:rPr>
        <w:t>sterling, when</w:t>
      </w:r>
      <w:r>
        <w:rPr>
          <w:color w:val="231F20"/>
          <w:spacing w:val="-38"/>
          <w:w w:val="95"/>
        </w:rPr>
        <w:t> </w:t>
      </w:r>
      <w:r>
        <w:rPr>
          <w:color w:val="231F20"/>
          <w:w w:val="95"/>
        </w:rPr>
        <w:t>deciding</w:t>
      </w:r>
      <w:r>
        <w:rPr>
          <w:color w:val="231F20"/>
          <w:spacing w:val="-37"/>
          <w:w w:val="95"/>
        </w:rPr>
        <w:t> </w:t>
      </w:r>
      <w:r>
        <w:rPr>
          <w:color w:val="231F20"/>
          <w:w w:val="95"/>
        </w:rPr>
        <w:t>what</w:t>
      </w:r>
      <w:r>
        <w:rPr>
          <w:color w:val="231F20"/>
          <w:spacing w:val="-36"/>
          <w:w w:val="95"/>
        </w:rPr>
        <w:t> </w:t>
      </w:r>
      <w:r>
        <w:rPr>
          <w:color w:val="231F20"/>
          <w:w w:val="95"/>
        </w:rPr>
        <w:t>price</w:t>
      </w:r>
      <w:r>
        <w:rPr>
          <w:color w:val="231F20"/>
          <w:spacing w:val="-37"/>
          <w:w w:val="95"/>
        </w:rPr>
        <w:t> </w:t>
      </w:r>
      <w:r>
        <w:rPr>
          <w:color w:val="231F20"/>
          <w:w w:val="95"/>
        </w:rPr>
        <w:t>to</w:t>
      </w:r>
      <w:r>
        <w:rPr>
          <w:color w:val="231F20"/>
          <w:spacing w:val="-36"/>
          <w:w w:val="95"/>
        </w:rPr>
        <w:t> </w:t>
      </w:r>
      <w:r>
        <w:rPr>
          <w:color w:val="231F20"/>
          <w:w w:val="95"/>
        </w:rPr>
        <w:t>charge.</w:t>
      </w:r>
      <w:r>
        <w:rPr>
          <w:color w:val="231F20"/>
          <w:spacing w:val="-16"/>
          <w:w w:val="95"/>
        </w:rPr>
        <w:t> </w:t>
      </w:r>
      <w:r>
        <w:rPr>
          <w:color w:val="231F20"/>
          <w:w w:val="95"/>
        </w:rPr>
        <w:t>So,</w:t>
      </w:r>
      <w:r>
        <w:rPr>
          <w:color w:val="231F20"/>
          <w:spacing w:val="-35"/>
          <w:w w:val="95"/>
        </w:rPr>
        <w:t> </w:t>
      </w:r>
      <w:r>
        <w:rPr>
          <w:color w:val="231F20"/>
          <w:w w:val="95"/>
        </w:rPr>
        <w:t>given</w:t>
      </w:r>
      <w:r>
        <w:rPr>
          <w:color w:val="231F20"/>
          <w:spacing w:val="-38"/>
          <w:w w:val="95"/>
        </w:rPr>
        <w:t> </w:t>
      </w:r>
      <w:r>
        <w:rPr>
          <w:color w:val="231F20"/>
          <w:w w:val="95"/>
        </w:rPr>
        <w:t>the</w:t>
      </w:r>
      <w:r>
        <w:rPr>
          <w:color w:val="231F20"/>
          <w:spacing w:val="-36"/>
          <w:w w:val="95"/>
        </w:rPr>
        <w:t> </w:t>
      </w:r>
      <w:r>
        <w:rPr>
          <w:color w:val="231F20"/>
          <w:w w:val="95"/>
        </w:rPr>
        <w:t>current weakening</w:t>
      </w:r>
      <w:r>
        <w:rPr>
          <w:color w:val="231F20"/>
          <w:spacing w:val="-42"/>
          <w:w w:val="95"/>
        </w:rPr>
        <w:t> </w:t>
      </w:r>
      <w:r>
        <w:rPr>
          <w:color w:val="231F20"/>
          <w:w w:val="95"/>
        </w:rPr>
        <w:t>in</w:t>
      </w:r>
      <w:r>
        <w:rPr>
          <w:color w:val="231F20"/>
          <w:spacing w:val="-44"/>
          <w:w w:val="95"/>
        </w:rPr>
        <w:t> </w:t>
      </w:r>
      <w:r>
        <w:rPr>
          <w:color w:val="231F20"/>
          <w:w w:val="95"/>
        </w:rPr>
        <w:t>demand,</w:t>
      </w:r>
      <w:r>
        <w:rPr>
          <w:color w:val="231F20"/>
          <w:spacing w:val="-42"/>
          <w:w w:val="95"/>
        </w:rPr>
        <w:t> </w:t>
      </w:r>
      <w:r>
        <w:rPr>
          <w:color w:val="231F20"/>
          <w:w w:val="95"/>
        </w:rPr>
        <w:t>exporters</w:t>
      </w:r>
      <w:r>
        <w:rPr>
          <w:color w:val="231F20"/>
          <w:spacing w:val="-42"/>
          <w:w w:val="95"/>
        </w:rPr>
        <w:t> </w:t>
      </w:r>
      <w:r>
        <w:rPr>
          <w:color w:val="231F20"/>
          <w:w w:val="95"/>
        </w:rPr>
        <w:t>may</w:t>
      </w:r>
      <w:r>
        <w:rPr>
          <w:color w:val="231F20"/>
          <w:spacing w:val="-42"/>
          <w:w w:val="95"/>
        </w:rPr>
        <w:t> </w:t>
      </w:r>
      <w:r>
        <w:rPr>
          <w:color w:val="231F20"/>
          <w:w w:val="95"/>
        </w:rPr>
        <w:t>not</w:t>
      </w:r>
      <w:r>
        <w:rPr>
          <w:color w:val="231F20"/>
          <w:spacing w:val="-44"/>
          <w:w w:val="95"/>
        </w:rPr>
        <w:t> </w:t>
      </w:r>
      <w:r>
        <w:rPr>
          <w:color w:val="231F20"/>
          <w:w w:val="95"/>
        </w:rPr>
        <w:t>fully</w:t>
      </w:r>
      <w:r>
        <w:rPr>
          <w:color w:val="231F20"/>
          <w:spacing w:val="-42"/>
          <w:w w:val="95"/>
        </w:rPr>
        <w:t> </w:t>
      </w:r>
      <w:r>
        <w:rPr>
          <w:color w:val="231F20"/>
          <w:w w:val="95"/>
        </w:rPr>
        <w:t>pass</w:t>
      </w:r>
      <w:r>
        <w:rPr>
          <w:color w:val="231F20"/>
          <w:spacing w:val="-43"/>
          <w:w w:val="95"/>
        </w:rPr>
        <w:t> </w:t>
      </w:r>
      <w:r>
        <w:rPr>
          <w:color w:val="231F20"/>
          <w:w w:val="95"/>
        </w:rPr>
        <w:t>through </w:t>
      </w:r>
      <w:r>
        <w:rPr>
          <w:color w:val="231F20"/>
        </w:rPr>
        <w:t>the</w:t>
      </w:r>
      <w:r>
        <w:rPr>
          <w:color w:val="231F20"/>
          <w:spacing w:val="-44"/>
        </w:rPr>
        <w:t> </w:t>
      </w:r>
      <w:r>
        <w:rPr>
          <w:color w:val="231F20"/>
        </w:rPr>
        <w:t>lower</w:t>
      </w:r>
      <w:r>
        <w:rPr>
          <w:color w:val="231F20"/>
          <w:spacing w:val="-43"/>
        </w:rPr>
        <w:t> </w:t>
      </w:r>
      <w:r>
        <w:rPr>
          <w:color w:val="231F20"/>
        </w:rPr>
        <w:t>sterling</w:t>
      </w:r>
      <w:r>
        <w:rPr>
          <w:color w:val="231F20"/>
          <w:spacing w:val="-43"/>
        </w:rPr>
        <w:t> </w:t>
      </w:r>
      <w:r>
        <w:rPr>
          <w:color w:val="231F20"/>
        </w:rPr>
        <w:t>exchange</w:t>
      </w:r>
      <w:r>
        <w:rPr>
          <w:color w:val="231F20"/>
          <w:spacing w:val="-43"/>
        </w:rPr>
        <w:t> </w:t>
      </w:r>
      <w:r>
        <w:rPr>
          <w:color w:val="231F20"/>
        </w:rPr>
        <w:t>rate</w:t>
      </w:r>
      <w:r>
        <w:rPr>
          <w:color w:val="231F20"/>
          <w:spacing w:val="-44"/>
        </w:rPr>
        <w:t> </w:t>
      </w:r>
      <w:r>
        <w:rPr>
          <w:color w:val="231F20"/>
        </w:rPr>
        <w:t>into</w:t>
      </w:r>
      <w:r>
        <w:rPr>
          <w:color w:val="231F20"/>
          <w:spacing w:val="-43"/>
        </w:rPr>
        <w:t> </w:t>
      </w:r>
      <w:r>
        <w:rPr>
          <w:color w:val="231F20"/>
        </w:rPr>
        <w:t>higher</w:t>
      </w:r>
      <w:r>
        <w:rPr>
          <w:color w:val="231F20"/>
          <w:spacing w:val="-45"/>
        </w:rPr>
        <w:t> </w:t>
      </w:r>
      <w:r>
        <w:rPr>
          <w:color w:val="231F20"/>
        </w:rPr>
        <w:t>UK</w:t>
      </w:r>
      <w:r>
        <w:rPr>
          <w:color w:val="231F20"/>
          <w:spacing w:val="-43"/>
        </w:rPr>
        <w:t> </w:t>
      </w:r>
      <w:r>
        <w:rPr>
          <w:color w:val="231F20"/>
        </w:rPr>
        <w:t>prices.</w:t>
      </w:r>
    </w:p>
    <w:p>
      <w:pPr>
        <w:pStyle w:val="BodyText"/>
        <w:spacing w:before="4"/>
        <w:rPr>
          <w:sz w:val="22"/>
        </w:rPr>
      </w:pPr>
    </w:p>
    <w:p>
      <w:pPr>
        <w:pStyle w:val="BodyText"/>
        <w:spacing w:line="268" w:lineRule="auto"/>
        <w:ind w:left="153" w:right="249"/>
      </w:pPr>
      <w:r>
        <w:rPr>
          <w:color w:val="231F20"/>
          <w:w w:val="95"/>
        </w:rPr>
        <w:t>The</w:t>
      </w:r>
      <w:r>
        <w:rPr>
          <w:color w:val="231F20"/>
          <w:spacing w:val="-41"/>
          <w:w w:val="95"/>
        </w:rPr>
        <w:t> </w:t>
      </w:r>
      <w:r>
        <w:rPr>
          <w:color w:val="231F20"/>
          <w:w w:val="95"/>
        </w:rPr>
        <w:t>question</w:t>
      </w:r>
      <w:r>
        <w:rPr>
          <w:color w:val="231F20"/>
          <w:spacing w:val="-41"/>
          <w:w w:val="95"/>
        </w:rPr>
        <w:t> </w:t>
      </w:r>
      <w:r>
        <w:rPr>
          <w:color w:val="231F20"/>
          <w:w w:val="95"/>
        </w:rPr>
        <w:t>of</w:t>
      </w:r>
      <w:r>
        <w:rPr>
          <w:color w:val="231F20"/>
          <w:spacing w:val="-39"/>
          <w:w w:val="95"/>
        </w:rPr>
        <w:t> </w:t>
      </w:r>
      <w:r>
        <w:rPr>
          <w:color w:val="231F20"/>
          <w:w w:val="95"/>
        </w:rPr>
        <w:t>how</w:t>
      </w:r>
      <w:r>
        <w:rPr>
          <w:color w:val="231F20"/>
          <w:spacing w:val="-39"/>
          <w:w w:val="95"/>
        </w:rPr>
        <w:t> </w:t>
      </w:r>
      <w:r>
        <w:rPr>
          <w:color w:val="231F20"/>
          <w:w w:val="95"/>
        </w:rPr>
        <w:t>changes</w:t>
      </w:r>
      <w:r>
        <w:rPr>
          <w:color w:val="231F20"/>
          <w:spacing w:val="-40"/>
          <w:w w:val="95"/>
        </w:rPr>
        <w:t> </w:t>
      </w:r>
      <w:r>
        <w:rPr>
          <w:color w:val="231F20"/>
          <w:w w:val="95"/>
        </w:rPr>
        <w:t>in</w:t>
      </w:r>
      <w:r>
        <w:rPr>
          <w:color w:val="231F20"/>
          <w:spacing w:val="-39"/>
          <w:w w:val="95"/>
        </w:rPr>
        <w:t> </w:t>
      </w:r>
      <w:r>
        <w:rPr>
          <w:color w:val="231F20"/>
          <w:w w:val="95"/>
        </w:rPr>
        <w:t>import</w:t>
      </w:r>
      <w:r>
        <w:rPr>
          <w:color w:val="231F20"/>
          <w:spacing w:val="-39"/>
          <w:w w:val="95"/>
        </w:rPr>
        <w:t> </w:t>
      </w:r>
      <w:r>
        <w:rPr>
          <w:color w:val="231F20"/>
          <w:w w:val="95"/>
        </w:rPr>
        <w:t>prices</w:t>
      </w:r>
      <w:r>
        <w:rPr>
          <w:color w:val="231F20"/>
          <w:spacing w:val="-39"/>
          <w:w w:val="95"/>
        </w:rPr>
        <w:t> </w:t>
      </w:r>
      <w:r>
        <w:rPr>
          <w:color w:val="231F20"/>
          <w:w w:val="95"/>
        </w:rPr>
        <w:t>and</w:t>
      </w:r>
      <w:r>
        <w:rPr>
          <w:color w:val="231F20"/>
          <w:spacing w:val="-41"/>
          <w:w w:val="95"/>
        </w:rPr>
        <w:t> </w:t>
      </w:r>
      <w:r>
        <w:rPr>
          <w:color w:val="231F20"/>
          <w:w w:val="95"/>
        </w:rPr>
        <w:t>other</w:t>
      </w:r>
      <w:r>
        <w:rPr>
          <w:color w:val="231F20"/>
          <w:spacing w:val="-39"/>
          <w:w w:val="95"/>
        </w:rPr>
        <w:t> </w:t>
      </w:r>
      <w:r>
        <w:rPr>
          <w:color w:val="231F20"/>
          <w:w w:val="95"/>
        </w:rPr>
        <w:t>costs have</w:t>
      </w:r>
      <w:r>
        <w:rPr>
          <w:color w:val="231F20"/>
          <w:spacing w:val="-38"/>
          <w:w w:val="95"/>
        </w:rPr>
        <w:t> </w:t>
      </w:r>
      <w:r>
        <w:rPr>
          <w:color w:val="231F20"/>
          <w:w w:val="95"/>
        </w:rPr>
        <w:t>been</w:t>
      </w:r>
      <w:r>
        <w:rPr>
          <w:color w:val="231F20"/>
          <w:spacing w:val="-38"/>
          <w:w w:val="95"/>
        </w:rPr>
        <w:t> </w:t>
      </w:r>
      <w:r>
        <w:rPr>
          <w:color w:val="231F20"/>
          <w:w w:val="95"/>
        </w:rPr>
        <w:t>passed</w:t>
      </w:r>
      <w:r>
        <w:rPr>
          <w:color w:val="231F20"/>
          <w:spacing w:val="-40"/>
          <w:w w:val="95"/>
        </w:rPr>
        <w:t> </w:t>
      </w:r>
      <w:r>
        <w:rPr>
          <w:color w:val="231F20"/>
          <w:w w:val="95"/>
        </w:rPr>
        <w:t>through</w:t>
      </w:r>
      <w:r>
        <w:rPr>
          <w:color w:val="231F20"/>
          <w:spacing w:val="-39"/>
          <w:w w:val="95"/>
        </w:rPr>
        <w:t> </w:t>
      </w:r>
      <w:r>
        <w:rPr>
          <w:color w:val="231F20"/>
          <w:w w:val="95"/>
        </w:rPr>
        <w:t>to</w:t>
      </w:r>
      <w:r>
        <w:rPr>
          <w:color w:val="231F20"/>
          <w:spacing w:val="-38"/>
          <w:w w:val="95"/>
        </w:rPr>
        <w:t> </w:t>
      </w:r>
      <w:r>
        <w:rPr>
          <w:color w:val="231F20"/>
          <w:w w:val="95"/>
        </w:rPr>
        <w:t>consumer</w:t>
      </w:r>
      <w:r>
        <w:rPr>
          <w:color w:val="231F20"/>
          <w:spacing w:val="-38"/>
          <w:w w:val="95"/>
        </w:rPr>
        <w:t> </w:t>
      </w:r>
      <w:r>
        <w:rPr>
          <w:color w:val="231F20"/>
          <w:w w:val="95"/>
        </w:rPr>
        <w:t>prices</w:t>
      </w:r>
      <w:r>
        <w:rPr>
          <w:color w:val="231F20"/>
          <w:spacing w:val="-38"/>
          <w:w w:val="95"/>
        </w:rPr>
        <w:t> </w:t>
      </w:r>
      <w:r>
        <w:rPr>
          <w:color w:val="231F20"/>
          <w:w w:val="95"/>
        </w:rPr>
        <w:t>is</w:t>
      </w:r>
      <w:r>
        <w:rPr>
          <w:color w:val="231F20"/>
          <w:spacing w:val="-39"/>
          <w:w w:val="95"/>
        </w:rPr>
        <w:t> </w:t>
      </w:r>
      <w:r>
        <w:rPr>
          <w:color w:val="231F20"/>
          <w:w w:val="95"/>
        </w:rPr>
        <w:t>discussed</w:t>
      </w:r>
      <w:r>
        <w:rPr>
          <w:color w:val="231F20"/>
          <w:spacing w:val="-38"/>
          <w:w w:val="95"/>
        </w:rPr>
        <w:t> </w:t>
      </w:r>
      <w:r>
        <w:rPr>
          <w:color w:val="231F20"/>
          <w:w w:val="95"/>
        </w:rPr>
        <w:t>in Section</w:t>
      </w:r>
      <w:r>
        <w:rPr>
          <w:color w:val="231F20"/>
          <w:spacing w:val="-42"/>
          <w:w w:val="95"/>
        </w:rPr>
        <w:t> </w:t>
      </w:r>
      <w:r>
        <w:rPr>
          <w:color w:val="231F20"/>
          <w:w w:val="95"/>
        </w:rPr>
        <w:t>4.4.</w:t>
      </w:r>
      <w:r>
        <w:rPr>
          <w:color w:val="231F20"/>
          <w:spacing w:val="-27"/>
          <w:w w:val="95"/>
        </w:rPr>
        <w:t> </w:t>
      </w:r>
      <w:r>
        <w:rPr>
          <w:color w:val="231F20"/>
          <w:w w:val="95"/>
        </w:rPr>
        <w:t>Section</w:t>
      </w:r>
      <w:r>
        <w:rPr>
          <w:color w:val="231F20"/>
          <w:spacing w:val="-42"/>
          <w:w w:val="95"/>
        </w:rPr>
        <w:t> </w:t>
      </w:r>
      <w:r>
        <w:rPr>
          <w:color w:val="231F20"/>
          <w:w w:val="95"/>
        </w:rPr>
        <w:t>5</w:t>
      </w:r>
      <w:r>
        <w:rPr>
          <w:color w:val="231F20"/>
          <w:spacing w:val="-43"/>
          <w:w w:val="95"/>
        </w:rPr>
        <w:t> </w:t>
      </w:r>
      <w:r>
        <w:rPr>
          <w:color w:val="231F20"/>
          <w:w w:val="95"/>
        </w:rPr>
        <w:t>discusses</w:t>
      </w:r>
      <w:r>
        <w:rPr>
          <w:color w:val="231F20"/>
          <w:spacing w:val="-43"/>
          <w:w w:val="95"/>
        </w:rPr>
        <w:t> </w:t>
      </w:r>
      <w:r>
        <w:rPr>
          <w:color w:val="231F20"/>
          <w:w w:val="95"/>
        </w:rPr>
        <w:t>the</w:t>
      </w:r>
      <w:r>
        <w:rPr>
          <w:color w:val="231F20"/>
          <w:spacing w:val="-43"/>
          <w:w w:val="95"/>
        </w:rPr>
        <w:t> </w:t>
      </w:r>
      <w:r>
        <w:rPr>
          <w:color w:val="231F20"/>
          <w:w w:val="95"/>
        </w:rPr>
        <w:t>outlook</w:t>
      </w:r>
      <w:r>
        <w:rPr>
          <w:color w:val="231F20"/>
          <w:spacing w:val="-43"/>
          <w:w w:val="95"/>
        </w:rPr>
        <w:t> </w:t>
      </w:r>
      <w:r>
        <w:rPr>
          <w:color w:val="231F20"/>
          <w:w w:val="95"/>
        </w:rPr>
        <w:t>for</w:t>
      </w:r>
      <w:r>
        <w:rPr>
          <w:color w:val="231F20"/>
          <w:spacing w:val="-41"/>
          <w:w w:val="95"/>
        </w:rPr>
        <w:t> </w:t>
      </w:r>
      <w:r>
        <w:rPr>
          <w:color w:val="231F20"/>
          <w:w w:val="95"/>
        </w:rPr>
        <w:t>import</w:t>
      </w:r>
      <w:r>
        <w:rPr>
          <w:color w:val="231F20"/>
          <w:spacing w:val="-42"/>
          <w:w w:val="95"/>
        </w:rPr>
        <w:t> </w:t>
      </w:r>
      <w:r>
        <w:rPr>
          <w:color w:val="231F20"/>
          <w:w w:val="95"/>
        </w:rPr>
        <w:t>prices </w:t>
      </w:r>
      <w:r>
        <w:rPr>
          <w:color w:val="231F20"/>
        </w:rPr>
        <w:t>and</w:t>
      </w:r>
      <w:r>
        <w:rPr>
          <w:color w:val="231F20"/>
          <w:spacing w:val="-41"/>
        </w:rPr>
        <w:t> </w:t>
      </w:r>
      <w:r>
        <w:rPr>
          <w:color w:val="231F20"/>
        </w:rPr>
        <w:t>the</w:t>
      </w:r>
      <w:r>
        <w:rPr>
          <w:color w:val="231F20"/>
          <w:spacing w:val="-38"/>
        </w:rPr>
        <w:t> </w:t>
      </w:r>
      <w:r>
        <w:rPr>
          <w:color w:val="231F20"/>
        </w:rPr>
        <w:t>likely</w:t>
      </w:r>
      <w:r>
        <w:rPr>
          <w:color w:val="231F20"/>
          <w:spacing w:val="-39"/>
        </w:rPr>
        <w:t> </w:t>
      </w:r>
      <w:r>
        <w:rPr>
          <w:color w:val="231F20"/>
        </w:rPr>
        <w:t>impact</w:t>
      </w:r>
      <w:r>
        <w:rPr>
          <w:color w:val="231F20"/>
          <w:spacing w:val="-40"/>
        </w:rPr>
        <w:t> </w:t>
      </w:r>
      <w:r>
        <w:rPr>
          <w:color w:val="231F20"/>
        </w:rPr>
        <w:t>of</w:t>
      </w:r>
      <w:r>
        <w:rPr>
          <w:color w:val="231F20"/>
          <w:spacing w:val="-39"/>
        </w:rPr>
        <w:t> </w:t>
      </w:r>
      <w:r>
        <w:rPr>
          <w:color w:val="231F20"/>
        </w:rPr>
        <w:t>higher</w:t>
      </w:r>
      <w:r>
        <w:rPr>
          <w:color w:val="231F20"/>
          <w:spacing w:val="-38"/>
        </w:rPr>
        <w:t> </w:t>
      </w:r>
      <w:r>
        <w:rPr>
          <w:color w:val="231F20"/>
        </w:rPr>
        <w:t>prices</w:t>
      </w:r>
      <w:r>
        <w:rPr>
          <w:color w:val="231F20"/>
          <w:spacing w:val="-41"/>
        </w:rPr>
        <w:t> </w:t>
      </w:r>
      <w:r>
        <w:rPr>
          <w:color w:val="231F20"/>
        </w:rPr>
        <w:t>on</w:t>
      </w:r>
      <w:r>
        <w:rPr>
          <w:color w:val="231F20"/>
          <w:spacing w:val="-41"/>
        </w:rPr>
        <w:t> </w:t>
      </w:r>
      <w:r>
        <w:rPr>
          <w:color w:val="231F20"/>
        </w:rPr>
        <w:t>CPI</w:t>
      </w:r>
      <w:r>
        <w:rPr>
          <w:color w:val="231F20"/>
          <w:spacing w:val="-38"/>
        </w:rPr>
        <w:t> </w:t>
      </w:r>
      <w:r>
        <w:rPr>
          <w:color w:val="231F20"/>
        </w:rPr>
        <w:t>inflation.</w:t>
      </w:r>
    </w:p>
    <w:p>
      <w:pPr>
        <w:pStyle w:val="BodyText"/>
        <w:spacing w:before="4"/>
        <w:rPr>
          <w:sz w:val="21"/>
        </w:rPr>
      </w:pPr>
    </w:p>
    <w:p>
      <w:pPr>
        <w:pStyle w:val="ListParagraph"/>
        <w:numPr>
          <w:ilvl w:val="1"/>
          <w:numId w:val="21"/>
        </w:numPr>
        <w:tabs>
          <w:tab w:pos="634" w:val="left" w:leader="none"/>
        </w:tabs>
        <w:spacing w:line="240" w:lineRule="auto" w:before="0" w:after="0"/>
        <w:ind w:left="633" w:right="0" w:hanging="481"/>
        <w:jc w:val="left"/>
        <w:rPr>
          <w:sz w:val="26"/>
        </w:rPr>
      </w:pPr>
      <w:r>
        <w:rPr>
          <w:color w:val="231F20"/>
          <w:sz w:val="26"/>
        </w:rPr>
        <w:t>Labour</w:t>
      </w:r>
      <w:r>
        <w:rPr>
          <w:color w:val="231F20"/>
          <w:spacing w:val="-24"/>
          <w:sz w:val="26"/>
        </w:rPr>
        <w:t> </w:t>
      </w:r>
      <w:r>
        <w:rPr>
          <w:color w:val="231F20"/>
          <w:sz w:val="26"/>
        </w:rPr>
        <w:t>costs</w:t>
      </w:r>
    </w:p>
    <w:p>
      <w:pPr>
        <w:pStyle w:val="BodyText"/>
        <w:spacing w:before="7"/>
        <w:rPr>
          <w:sz w:val="23"/>
        </w:rPr>
      </w:pPr>
    </w:p>
    <w:p>
      <w:pPr>
        <w:pStyle w:val="BodyText"/>
        <w:spacing w:line="268" w:lineRule="auto" w:before="1"/>
        <w:ind w:left="153" w:right="181"/>
      </w:pPr>
      <w:r>
        <w:rPr>
          <w:color w:val="231F20"/>
          <w:spacing w:val="-3"/>
          <w:w w:val="95"/>
        </w:rPr>
        <w:t>Wage</w:t>
      </w:r>
      <w:r>
        <w:rPr>
          <w:color w:val="231F20"/>
          <w:spacing w:val="-34"/>
          <w:w w:val="95"/>
        </w:rPr>
        <w:t> </w:t>
      </w:r>
      <w:r>
        <w:rPr>
          <w:color w:val="231F20"/>
          <w:w w:val="95"/>
        </w:rPr>
        <w:t>growth</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3"/>
          <w:w w:val="95"/>
        </w:rPr>
        <w:t> </w:t>
      </w:r>
      <w:r>
        <w:rPr>
          <w:color w:val="231F20"/>
          <w:w w:val="95"/>
        </w:rPr>
        <w:t>past</w:t>
      </w:r>
      <w:r>
        <w:rPr>
          <w:color w:val="231F20"/>
          <w:spacing w:val="-35"/>
          <w:w w:val="95"/>
        </w:rPr>
        <w:t> </w:t>
      </w:r>
      <w:r>
        <w:rPr>
          <w:color w:val="231F20"/>
          <w:w w:val="95"/>
        </w:rPr>
        <w:t>year</w:t>
      </w:r>
      <w:r>
        <w:rPr>
          <w:color w:val="231F20"/>
          <w:spacing w:val="-33"/>
          <w:w w:val="95"/>
        </w:rPr>
        <w:t> </w:t>
      </w:r>
      <w:r>
        <w:rPr>
          <w:color w:val="231F20"/>
          <w:w w:val="95"/>
        </w:rPr>
        <w:t>has</w:t>
      </w:r>
      <w:r>
        <w:rPr>
          <w:color w:val="231F20"/>
          <w:spacing w:val="-33"/>
          <w:w w:val="95"/>
        </w:rPr>
        <w:t> </w:t>
      </w:r>
      <w:r>
        <w:rPr>
          <w:color w:val="231F20"/>
          <w:w w:val="95"/>
        </w:rPr>
        <w:t>been</w:t>
      </w:r>
      <w:r>
        <w:rPr>
          <w:color w:val="231F20"/>
          <w:spacing w:val="-33"/>
          <w:w w:val="95"/>
        </w:rPr>
        <w:t> </w:t>
      </w:r>
      <w:r>
        <w:rPr>
          <w:color w:val="231F20"/>
          <w:w w:val="95"/>
        </w:rPr>
        <w:t>shaped</w:t>
      </w:r>
      <w:r>
        <w:rPr>
          <w:color w:val="231F20"/>
          <w:spacing w:val="-33"/>
          <w:w w:val="95"/>
        </w:rPr>
        <w:t> </w:t>
      </w:r>
      <w:r>
        <w:rPr>
          <w:color w:val="231F20"/>
          <w:w w:val="95"/>
        </w:rPr>
        <w:t>by</w:t>
      </w:r>
      <w:r>
        <w:rPr>
          <w:color w:val="231F20"/>
          <w:spacing w:val="-33"/>
          <w:w w:val="95"/>
        </w:rPr>
        <w:t> </w:t>
      </w:r>
      <w:r>
        <w:rPr>
          <w:color w:val="231F20"/>
          <w:w w:val="95"/>
        </w:rPr>
        <w:t>several </w:t>
      </w:r>
      <w:r>
        <w:rPr>
          <w:color w:val="231F20"/>
          <w:w w:val="90"/>
        </w:rPr>
        <w:t>offsetting influences: on the downside, weakening demand and</w:t>
      </w:r>
      <w:r>
        <w:rPr>
          <w:color w:val="231F20"/>
          <w:spacing w:val="-18"/>
          <w:w w:val="90"/>
        </w:rPr>
        <w:t> </w:t>
      </w:r>
      <w:r>
        <w:rPr>
          <w:color w:val="231F20"/>
          <w:w w:val="90"/>
        </w:rPr>
        <w:t>higher</w:t>
      </w:r>
      <w:r>
        <w:rPr>
          <w:color w:val="231F20"/>
          <w:spacing w:val="-18"/>
          <w:w w:val="90"/>
        </w:rPr>
        <w:t> </w:t>
      </w:r>
      <w:r>
        <w:rPr>
          <w:color w:val="231F20"/>
          <w:w w:val="90"/>
        </w:rPr>
        <w:t>non-wage</w:t>
      </w:r>
      <w:r>
        <w:rPr>
          <w:color w:val="231F20"/>
          <w:spacing w:val="-18"/>
          <w:w w:val="90"/>
        </w:rPr>
        <w:t> </w:t>
      </w:r>
      <w:r>
        <w:rPr>
          <w:color w:val="231F20"/>
          <w:w w:val="90"/>
        </w:rPr>
        <w:t>costs;</w:t>
      </w:r>
      <w:r>
        <w:rPr>
          <w:color w:val="231F20"/>
          <w:spacing w:val="21"/>
          <w:w w:val="90"/>
        </w:rPr>
        <w:t> </w:t>
      </w:r>
      <w:r>
        <w:rPr>
          <w:color w:val="231F20"/>
          <w:w w:val="90"/>
        </w:rPr>
        <w:t>but</w:t>
      </w:r>
      <w:r>
        <w:rPr>
          <w:color w:val="231F20"/>
          <w:spacing w:val="-21"/>
          <w:w w:val="90"/>
        </w:rPr>
        <w:t> </w:t>
      </w:r>
      <w:r>
        <w:rPr>
          <w:color w:val="231F20"/>
          <w:w w:val="90"/>
        </w:rPr>
        <w:t>on</w:t>
      </w:r>
      <w:r>
        <w:rPr>
          <w:color w:val="231F20"/>
          <w:spacing w:val="-21"/>
          <w:w w:val="90"/>
        </w:rPr>
        <w:t> </w:t>
      </w:r>
      <w:r>
        <w:rPr>
          <w:color w:val="231F20"/>
          <w:w w:val="90"/>
        </w:rPr>
        <w:t>the</w:t>
      </w:r>
      <w:r>
        <w:rPr>
          <w:color w:val="231F20"/>
          <w:spacing w:val="-18"/>
          <w:w w:val="90"/>
        </w:rPr>
        <w:t> </w:t>
      </w:r>
      <w:r>
        <w:rPr>
          <w:color w:val="231F20"/>
          <w:w w:val="90"/>
        </w:rPr>
        <w:t>upside</w:t>
      </w:r>
      <w:r>
        <w:rPr>
          <w:color w:val="231F20"/>
          <w:spacing w:val="-18"/>
          <w:w w:val="90"/>
        </w:rPr>
        <w:t> </w:t>
      </w:r>
      <w:r>
        <w:rPr>
          <w:color w:val="231F20"/>
          <w:w w:val="90"/>
        </w:rPr>
        <w:t>elevated</w:t>
      </w:r>
      <w:r>
        <w:rPr>
          <w:color w:val="231F20"/>
          <w:spacing w:val="-17"/>
          <w:w w:val="90"/>
        </w:rPr>
        <w:t> </w:t>
      </w:r>
      <w:r>
        <w:rPr>
          <w:color w:val="231F20"/>
          <w:w w:val="90"/>
        </w:rPr>
        <w:t>levels </w:t>
      </w:r>
      <w:r>
        <w:rPr>
          <w:color w:val="231F20"/>
          <w:w w:val="95"/>
        </w:rPr>
        <w:t>of</w:t>
      </w:r>
      <w:r>
        <w:rPr>
          <w:color w:val="231F20"/>
          <w:spacing w:val="-35"/>
          <w:w w:val="95"/>
        </w:rPr>
        <w:t> </w:t>
      </w:r>
      <w:r>
        <w:rPr>
          <w:color w:val="231F20"/>
          <w:w w:val="95"/>
        </w:rPr>
        <w:t>current</w:t>
      </w:r>
      <w:r>
        <w:rPr>
          <w:color w:val="231F20"/>
          <w:spacing w:val="-34"/>
          <w:w w:val="95"/>
        </w:rPr>
        <w:t> </w:t>
      </w:r>
      <w:r>
        <w:rPr>
          <w:color w:val="231F20"/>
          <w:w w:val="95"/>
        </w:rPr>
        <w:t>and</w:t>
      </w:r>
      <w:r>
        <w:rPr>
          <w:color w:val="231F20"/>
          <w:spacing w:val="-34"/>
          <w:w w:val="95"/>
        </w:rPr>
        <w:t> </w:t>
      </w:r>
      <w:r>
        <w:rPr>
          <w:color w:val="231F20"/>
          <w:w w:val="95"/>
        </w:rPr>
        <w:t>expected</w:t>
      </w:r>
      <w:r>
        <w:rPr>
          <w:color w:val="231F20"/>
          <w:spacing w:val="-34"/>
          <w:w w:val="95"/>
        </w:rPr>
        <w:t> </w:t>
      </w:r>
      <w:r>
        <w:rPr>
          <w:color w:val="231F20"/>
          <w:w w:val="95"/>
        </w:rPr>
        <w:t>inflation.</w:t>
      </w:r>
      <w:r>
        <w:rPr>
          <w:color w:val="231F20"/>
          <w:spacing w:val="-15"/>
          <w:w w:val="95"/>
        </w:rPr>
        <w:t> </w:t>
      </w:r>
      <w:r>
        <w:rPr>
          <w:color w:val="231F20"/>
          <w:w w:val="95"/>
        </w:rPr>
        <w:t>According</w:t>
      </w:r>
      <w:r>
        <w:rPr>
          <w:color w:val="231F20"/>
          <w:spacing w:val="-36"/>
          <w:w w:val="95"/>
        </w:rPr>
        <w:t> </w:t>
      </w:r>
      <w:r>
        <w:rPr>
          <w:color w:val="231F20"/>
          <w:w w:val="95"/>
        </w:rPr>
        <w:t>to</w:t>
      </w:r>
      <w:r>
        <w:rPr>
          <w:color w:val="231F20"/>
          <w:spacing w:val="-36"/>
          <w:w w:val="95"/>
        </w:rPr>
        <w:t> </w:t>
      </w:r>
      <w:r>
        <w:rPr>
          <w:color w:val="231F20"/>
          <w:w w:val="95"/>
        </w:rPr>
        <w:t>the</w:t>
      </w:r>
      <w:r>
        <w:rPr>
          <w:color w:val="231F20"/>
          <w:spacing w:val="-35"/>
          <w:w w:val="95"/>
        </w:rPr>
        <w:t> </w:t>
      </w:r>
      <w:r>
        <w:rPr>
          <w:color w:val="231F20"/>
          <w:w w:val="95"/>
        </w:rPr>
        <w:t>latest </w:t>
      </w:r>
      <w:r>
        <w:rPr>
          <w:color w:val="231F20"/>
          <w:w w:val="90"/>
        </w:rPr>
        <w:t>available</w:t>
      </w:r>
      <w:r>
        <w:rPr>
          <w:color w:val="231F20"/>
          <w:spacing w:val="-27"/>
          <w:w w:val="90"/>
        </w:rPr>
        <w:t> </w:t>
      </w:r>
      <w:r>
        <w:rPr>
          <w:color w:val="231F20"/>
          <w:w w:val="90"/>
        </w:rPr>
        <w:t>data,</w:t>
      </w:r>
      <w:r>
        <w:rPr>
          <w:color w:val="231F20"/>
          <w:spacing w:val="-25"/>
          <w:w w:val="90"/>
        </w:rPr>
        <w:t> </w:t>
      </w:r>
      <w:r>
        <w:rPr>
          <w:color w:val="231F20"/>
          <w:w w:val="90"/>
        </w:rPr>
        <w:t>wage</w:t>
      </w:r>
      <w:r>
        <w:rPr>
          <w:color w:val="231F20"/>
          <w:spacing w:val="-24"/>
          <w:w w:val="90"/>
        </w:rPr>
        <w:t> </w:t>
      </w:r>
      <w:r>
        <w:rPr>
          <w:color w:val="231F20"/>
          <w:w w:val="90"/>
        </w:rPr>
        <w:t>pressures</w:t>
      </w:r>
      <w:r>
        <w:rPr>
          <w:color w:val="231F20"/>
          <w:spacing w:val="-24"/>
          <w:w w:val="90"/>
        </w:rPr>
        <w:t> </w:t>
      </w:r>
      <w:r>
        <w:rPr>
          <w:color w:val="231F20"/>
          <w:w w:val="90"/>
        </w:rPr>
        <w:t>have</w:t>
      </w:r>
      <w:r>
        <w:rPr>
          <w:color w:val="231F20"/>
          <w:spacing w:val="-24"/>
          <w:w w:val="90"/>
        </w:rPr>
        <w:t> </w:t>
      </w:r>
      <w:r>
        <w:rPr>
          <w:color w:val="231F20"/>
          <w:w w:val="90"/>
        </w:rPr>
        <w:t>remained</w:t>
      </w:r>
      <w:r>
        <w:rPr>
          <w:color w:val="231F20"/>
          <w:spacing w:val="-24"/>
          <w:w w:val="90"/>
        </w:rPr>
        <w:t> </w:t>
      </w:r>
      <w:r>
        <w:rPr>
          <w:color w:val="231F20"/>
          <w:w w:val="90"/>
        </w:rPr>
        <w:t>subdued.</w:t>
      </w:r>
      <w:r>
        <w:rPr>
          <w:color w:val="231F20"/>
          <w:spacing w:val="8"/>
          <w:w w:val="90"/>
        </w:rPr>
        <w:t> </w:t>
      </w:r>
      <w:r>
        <w:rPr>
          <w:color w:val="231F20"/>
          <w:w w:val="90"/>
        </w:rPr>
        <w:t>Both the</w:t>
      </w:r>
      <w:r>
        <w:rPr>
          <w:color w:val="231F20"/>
          <w:spacing w:val="-23"/>
          <w:w w:val="90"/>
        </w:rPr>
        <w:t> </w:t>
      </w:r>
      <w:r>
        <w:rPr>
          <w:color w:val="231F20"/>
          <w:w w:val="90"/>
        </w:rPr>
        <w:t>average</w:t>
      </w:r>
      <w:r>
        <w:rPr>
          <w:color w:val="231F20"/>
          <w:spacing w:val="-22"/>
          <w:w w:val="90"/>
        </w:rPr>
        <w:t> </w:t>
      </w:r>
      <w:r>
        <w:rPr>
          <w:color w:val="231F20"/>
          <w:w w:val="90"/>
        </w:rPr>
        <w:t>earnings</w:t>
      </w:r>
      <w:r>
        <w:rPr>
          <w:color w:val="231F20"/>
          <w:spacing w:val="-22"/>
          <w:w w:val="90"/>
        </w:rPr>
        <w:t> </w:t>
      </w:r>
      <w:r>
        <w:rPr>
          <w:color w:val="231F20"/>
          <w:w w:val="90"/>
        </w:rPr>
        <w:t>index</w:t>
      </w:r>
      <w:r>
        <w:rPr>
          <w:color w:val="231F20"/>
          <w:spacing w:val="-22"/>
          <w:w w:val="90"/>
        </w:rPr>
        <w:t> </w:t>
      </w:r>
      <w:r>
        <w:rPr>
          <w:color w:val="231F20"/>
          <w:w w:val="90"/>
        </w:rPr>
        <w:t>(AEI)</w:t>
      </w:r>
      <w:r>
        <w:rPr>
          <w:color w:val="231F20"/>
          <w:spacing w:val="-22"/>
          <w:w w:val="90"/>
        </w:rPr>
        <w:t> </w:t>
      </w:r>
      <w:r>
        <w:rPr>
          <w:color w:val="231F20"/>
          <w:w w:val="90"/>
        </w:rPr>
        <w:t>and</w:t>
      </w:r>
      <w:r>
        <w:rPr>
          <w:color w:val="231F20"/>
          <w:spacing w:val="-22"/>
          <w:w w:val="90"/>
        </w:rPr>
        <w:t> </w:t>
      </w:r>
      <w:r>
        <w:rPr>
          <w:color w:val="231F20"/>
          <w:w w:val="90"/>
        </w:rPr>
        <w:t>average</w:t>
      </w:r>
      <w:r>
        <w:rPr>
          <w:color w:val="231F20"/>
          <w:spacing w:val="-24"/>
          <w:w w:val="90"/>
        </w:rPr>
        <w:t> </w:t>
      </w:r>
      <w:r>
        <w:rPr>
          <w:color w:val="231F20"/>
          <w:w w:val="90"/>
        </w:rPr>
        <w:t>weekly</w:t>
      </w:r>
      <w:r>
        <w:rPr>
          <w:color w:val="231F20"/>
          <w:spacing w:val="-22"/>
          <w:w w:val="90"/>
        </w:rPr>
        <w:t> </w:t>
      </w:r>
      <w:r>
        <w:rPr>
          <w:color w:val="231F20"/>
          <w:w w:val="90"/>
        </w:rPr>
        <w:t>earnings </w:t>
      </w:r>
      <w:r>
        <w:rPr>
          <w:color w:val="231F20"/>
        </w:rPr>
        <w:t>(AWE)</w:t>
      </w:r>
      <w:r>
        <w:rPr>
          <w:color w:val="231F20"/>
          <w:spacing w:val="-45"/>
        </w:rPr>
        <w:t> </w:t>
      </w:r>
      <w:r>
        <w:rPr>
          <w:color w:val="231F20"/>
        </w:rPr>
        <w:t>measures</w:t>
      </w:r>
      <w:r>
        <w:rPr>
          <w:color w:val="231F20"/>
          <w:spacing w:val="-44"/>
        </w:rPr>
        <w:t> </w:t>
      </w:r>
      <w:r>
        <w:rPr>
          <w:color w:val="231F20"/>
        </w:rPr>
        <w:t>suggested</w:t>
      </w:r>
      <w:r>
        <w:rPr>
          <w:color w:val="231F20"/>
          <w:spacing w:val="-46"/>
        </w:rPr>
        <w:t> </w:t>
      </w:r>
      <w:r>
        <w:rPr>
          <w:color w:val="231F20"/>
        </w:rPr>
        <w:t>that</w:t>
      </w:r>
      <w:r>
        <w:rPr>
          <w:color w:val="231F20"/>
          <w:spacing w:val="-45"/>
        </w:rPr>
        <w:t> </w:t>
      </w:r>
      <w:r>
        <w:rPr>
          <w:color w:val="231F20"/>
        </w:rPr>
        <w:t>annual</w:t>
      </w:r>
      <w:r>
        <w:rPr>
          <w:color w:val="231F20"/>
          <w:spacing w:val="-44"/>
        </w:rPr>
        <w:t> </w:t>
      </w:r>
      <w:r>
        <w:rPr>
          <w:color w:val="231F20"/>
        </w:rPr>
        <w:t>earnings</w:t>
      </w:r>
      <w:r>
        <w:rPr>
          <w:color w:val="231F20"/>
          <w:spacing w:val="-45"/>
        </w:rPr>
        <w:t> </w:t>
      </w:r>
      <w:r>
        <w:rPr>
          <w:color w:val="231F20"/>
        </w:rPr>
        <w:t>growth </w:t>
      </w:r>
      <w:r>
        <w:rPr>
          <w:color w:val="231F20"/>
          <w:w w:val="95"/>
        </w:rPr>
        <w:t>weakened</w:t>
      </w:r>
      <w:r>
        <w:rPr>
          <w:color w:val="231F20"/>
          <w:spacing w:val="-40"/>
          <w:w w:val="95"/>
        </w:rPr>
        <w:t> </w:t>
      </w:r>
      <w:r>
        <w:rPr>
          <w:color w:val="231F20"/>
          <w:w w:val="95"/>
        </w:rPr>
        <w:t>in</w:t>
      </w:r>
      <w:r>
        <w:rPr>
          <w:color w:val="231F20"/>
          <w:spacing w:val="-42"/>
          <w:w w:val="95"/>
        </w:rPr>
        <w:t> </w:t>
      </w:r>
      <w:r>
        <w:rPr>
          <w:color w:val="231F20"/>
          <w:w w:val="95"/>
        </w:rPr>
        <w:t>August,</w:t>
      </w:r>
      <w:r>
        <w:rPr>
          <w:color w:val="231F20"/>
          <w:spacing w:val="-39"/>
          <w:w w:val="95"/>
        </w:rPr>
        <w:t> </w:t>
      </w:r>
      <w:r>
        <w:rPr>
          <w:color w:val="231F20"/>
          <w:w w:val="95"/>
        </w:rPr>
        <w:t>and</w:t>
      </w:r>
      <w:r>
        <w:rPr>
          <w:color w:val="231F20"/>
          <w:spacing w:val="-39"/>
          <w:w w:val="95"/>
        </w:rPr>
        <w:t> </w:t>
      </w:r>
      <w:r>
        <w:rPr>
          <w:color w:val="231F20"/>
          <w:w w:val="95"/>
        </w:rPr>
        <w:t>remained</w:t>
      </w:r>
      <w:r>
        <w:rPr>
          <w:color w:val="231F20"/>
          <w:spacing w:val="-39"/>
          <w:w w:val="95"/>
        </w:rPr>
        <w:t> </w:t>
      </w:r>
      <w:r>
        <w:rPr>
          <w:color w:val="231F20"/>
          <w:w w:val="95"/>
        </w:rPr>
        <w:t>lower</w:t>
      </w:r>
      <w:r>
        <w:rPr>
          <w:color w:val="231F20"/>
          <w:spacing w:val="-41"/>
          <w:w w:val="95"/>
        </w:rPr>
        <w:t> </w:t>
      </w:r>
      <w:r>
        <w:rPr>
          <w:color w:val="231F20"/>
          <w:w w:val="95"/>
        </w:rPr>
        <w:t>than</w:t>
      </w:r>
      <w:r>
        <w:rPr>
          <w:color w:val="231F20"/>
          <w:spacing w:val="-40"/>
          <w:w w:val="95"/>
        </w:rPr>
        <w:t> </w:t>
      </w:r>
      <w:r>
        <w:rPr>
          <w:color w:val="231F20"/>
          <w:w w:val="95"/>
        </w:rPr>
        <w:t>over</w:t>
      </w:r>
      <w:r>
        <w:rPr>
          <w:color w:val="231F20"/>
          <w:spacing w:val="-41"/>
          <w:w w:val="95"/>
        </w:rPr>
        <w:t> </w:t>
      </w:r>
      <w:r>
        <w:rPr>
          <w:color w:val="231F20"/>
          <w:w w:val="95"/>
        </w:rPr>
        <w:t>the</w:t>
      </w:r>
      <w:r>
        <w:rPr>
          <w:color w:val="231F20"/>
          <w:spacing w:val="-39"/>
          <w:w w:val="95"/>
        </w:rPr>
        <w:t> </w:t>
      </w:r>
      <w:r>
        <w:rPr>
          <w:color w:val="231F20"/>
          <w:w w:val="95"/>
        </w:rPr>
        <w:t>past </w:t>
      </w:r>
      <w:r>
        <w:rPr>
          <w:color w:val="231F20"/>
        </w:rPr>
        <w:t>eight</w:t>
      </w:r>
      <w:r>
        <w:rPr>
          <w:color w:val="231F20"/>
          <w:spacing w:val="-26"/>
        </w:rPr>
        <w:t> </w:t>
      </w:r>
      <w:r>
        <w:rPr>
          <w:color w:val="231F20"/>
        </w:rPr>
        <w:t>years</w:t>
      </w:r>
      <w:r>
        <w:rPr>
          <w:color w:val="231F20"/>
          <w:spacing w:val="-26"/>
        </w:rPr>
        <w:t> </w:t>
      </w:r>
      <w:r>
        <w:rPr>
          <w:color w:val="231F20"/>
        </w:rPr>
        <w:t>on</w:t>
      </w:r>
      <w:r>
        <w:rPr>
          <w:color w:val="231F20"/>
          <w:spacing w:val="-22"/>
        </w:rPr>
        <w:t> </w:t>
      </w:r>
      <w:r>
        <w:rPr>
          <w:color w:val="231F20"/>
        </w:rPr>
        <w:t>average</w:t>
      </w:r>
      <w:r>
        <w:rPr>
          <w:color w:val="231F20"/>
          <w:spacing w:val="-22"/>
        </w:rPr>
        <w:t> </w:t>
      </w:r>
      <w:r>
        <w:rPr>
          <w:color w:val="231F20"/>
          <w:spacing w:val="-3"/>
        </w:rPr>
        <w:t>(Table</w:t>
      </w:r>
      <w:r>
        <w:rPr>
          <w:color w:val="231F20"/>
          <w:spacing w:val="-23"/>
        </w:rPr>
        <w:t> </w:t>
      </w:r>
      <w:r>
        <w:rPr>
          <w:color w:val="231F20"/>
        </w:rPr>
        <w:t>4.A).</w:t>
      </w:r>
    </w:p>
    <w:p>
      <w:pPr>
        <w:spacing w:after="0" w:line="268" w:lineRule="auto"/>
        <w:sectPr>
          <w:type w:val="continuous"/>
          <w:pgSz w:w="11900" w:h="16840"/>
          <w:pgMar w:top="1560" w:bottom="0" w:left="640" w:right="640"/>
          <w:cols w:num="2" w:equalWidth="0">
            <w:col w:w="5213" w:space="136"/>
            <w:col w:w="5271"/>
          </w:cols>
        </w:sectPr>
      </w:pPr>
    </w:p>
    <w:p>
      <w:pPr>
        <w:pStyle w:val="BodyText"/>
        <w:spacing w:before="1"/>
        <w:rPr>
          <w:sz w:val="11"/>
        </w:rPr>
      </w:pPr>
    </w:p>
    <w:p>
      <w:pPr>
        <w:spacing w:line="140" w:lineRule="atLeast" w:before="0"/>
        <w:ind w:left="369" w:right="-11" w:firstLine="0"/>
        <w:jc w:val="left"/>
        <w:rPr>
          <w:sz w:val="12"/>
        </w:rPr>
      </w:pPr>
      <w:r>
        <w:rPr>
          <w:color w:val="231F20"/>
          <w:w w:val="90"/>
          <w:sz w:val="12"/>
        </w:rPr>
        <w:t>Contribution to annual private sector </w:t>
      </w:r>
      <w:r>
        <w:rPr>
          <w:color w:val="231F20"/>
          <w:sz w:val="12"/>
        </w:rPr>
        <w:t>AEI growth (percentage points)</w:t>
      </w:r>
    </w:p>
    <w:p>
      <w:pPr>
        <w:spacing w:line="108" w:lineRule="exact" w:before="0"/>
        <w:ind w:left="170" w:right="0" w:firstLine="0"/>
        <w:jc w:val="left"/>
        <w:rPr>
          <w:sz w:val="12"/>
        </w:rPr>
      </w:pPr>
      <w:r>
        <w:rPr/>
        <w:pict>
          <v:group style="position:absolute;margin-left:51.013pt;margin-top:2.119186pt;width:184.3pt;height:141.75pt;mso-position-horizontal-relative:page;mso-position-vertical-relative:paragraph;z-index:-19792384" coordorigin="1020,42" coordsize="3686,2835">
            <v:rect style="position:absolute;left:1025;top:47;width:3676;height:2825" filled="false" stroked="true" strokeweight=".5pt" strokecolor="#231f20">
              <v:stroke dashstyle="solid"/>
            </v:rect>
            <v:line style="position:absolute" from="1175,2480" to="4534,2480" stroked="true" strokeweight=".511pt" strokecolor="#231f20">
              <v:stroke dashstyle="solid"/>
            </v:line>
            <v:shape style="position:absolute;left:1176;top:441;width:3530;height:2436" coordorigin="1176,442" coordsize="3530,2436" path="m4592,2481l4705,2481m4592,2064l4705,2064m4592,1664l4705,1664m4592,1261l4705,1261m4592,859l4705,859m4592,442l4705,442m1176,2876l1176,2764m1690,2876l1690,2764m2189,2876l2189,2764m2703,2876l2703,2764m3201,2876l3201,2764m3715,2876l3715,2764m4214,2877l4214,2764e" filled="false" stroked="true" strokeweight=".5pt" strokecolor="#231f20">
              <v:path arrowok="t"/>
              <v:stroke dashstyle="solid"/>
            </v:shape>
            <v:shape style="position:absolute;left:1175;top:813;width:3359;height:1768" coordorigin="1175,813" coordsize="3359,1768" path="m1175,1560l1239,1863,1303,2136,1368,2581,1432,1863,1496,1704,1560,1833,1624,1748,1688,2164,1739,2107,1804,1949,1867,1316,1932,1043,1995,1043,2060,1000,2124,1316,2188,1445,2252,1258,2316,1215,2380,1072,2444,1086,2509,813,2572,971,2637,1273,2700,1029,2765,2006,2829,1920,2893,2006,2944,1891,3008,1704,3072,1589,3136,1676,3200,1762,3265,1258,3328,1417,3393,885,3457,1560,3521,1258,3585,1503,3649,1833,3713,1618,3777,1949,3841,2021,3905,1805,3970,1518,4021,1618,4085,1532,4149,1488,4213,1316,4277,1359,4341,1201,4406,1690,4469,2150,4534,2366e" filled="false" stroked="true" strokeweight="1pt" strokecolor="#75c043">
              <v:path arrowok="t"/>
              <v:stroke dashstyle="solid"/>
            </v:shape>
            <v:shape style="position:absolute;left:1020;top:441;width:114;height:2040" coordorigin="1020,441" coordsize="114,2040" path="m1020,2480l1134,2480m1020,2063l1134,2063m1020,1663l1134,1663m1020,1261l1134,1261m1020,859l1134,859m1020,441l1134,441e" filled="false" stroked="true" strokeweight=".5pt" strokecolor="#231f20">
              <v:path arrowok="t"/>
              <v:stroke dashstyle="solid"/>
            </v:shape>
            <v:shape style="position:absolute;left:1175;top:599;width:3359;height:2254" coordorigin="1175,599" coordsize="3359,2254" path="m1175,1819l1239,2020,1303,2508,1368,2465,1432,2579,1496,2422,1560,1977,1624,1919,1688,1618,1739,1833,1804,1589,1867,1259,1932,1302,1995,714,2060,1217,2124,1690,2188,1733,2252,1761,2316,1446,2380,685,2444,599,2509,1661,2572,1560,2637,1417,2700,1202,2765,1288,2829,1819,2893,2593,2944,2852,3008,1848,3072,1991,3136,2063,3200,2508,3265,2723,3328,2493,3393,2307,3457,2149,3521,1661,3585,1647,3649,1704,3713,1833,3777,2536,3841,2393,3905,2579,3970,2292,4021,1503,4085,1905,4149,1718,4213,1560,4277,2422,4341,1905,4406,2206,4469,2264,4534,2422e" filled="false" stroked="true" strokeweight="1pt" strokecolor="#b01c88">
              <v:path arrowok="t"/>
              <v:stroke dashstyle="solid"/>
            </v:shape>
            <v:shape style="position:absolute;left:1516;top:210;width:1164;height:432" type="#_x0000_t202" filled="false" stroked="false">
              <v:textbox inset="0,0,0,0">
                <w:txbxContent>
                  <w:p>
                    <w:pPr>
                      <w:spacing w:line="223" w:lineRule="auto" w:before="9"/>
                      <w:ind w:left="54" w:right="18" w:hanging="55"/>
                      <w:jc w:val="left"/>
                      <w:rPr>
                        <w:sz w:val="12"/>
                      </w:rPr>
                    </w:pPr>
                    <w:r>
                      <w:rPr>
                        <w:color w:val="231F20"/>
                        <w:w w:val="95"/>
                        <w:sz w:val="12"/>
                      </w:rPr>
                      <w:t>Private</w:t>
                    </w:r>
                    <w:r>
                      <w:rPr>
                        <w:color w:val="231F20"/>
                        <w:spacing w:val="-22"/>
                        <w:w w:val="95"/>
                        <w:sz w:val="12"/>
                      </w:rPr>
                      <w:t> </w:t>
                    </w:r>
                    <w:r>
                      <w:rPr>
                        <w:color w:val="231F20"/>
                        <w:w w:val="95"/>
                        <w:sz w:val="12"/>
                      </w:rPr>
                      <w:t>sector</w:t>
                    </w:r>
                    <w:r>
                      <w:rPr>
                        <w:color w:val="231F20"/>
                        <w:spacing w:val="-22"/>
                        <w:w w:val="95"/>
                        <w:sz w:val="12"/>
                      </w:rPr>
                      <w:t> </w:t>
                    </w:r>
                    <w:r>
                      <w:rPr>
                        <w:color w:val="231F20"/>
                        <w:w w:val="95"/>
                        <w:sz w:val="12"/>
                      </w:rPr>
                      <w:t>bonuses </w:t>
                    </w:r>
                    <w:r>
                      <w:rPr>
                        <w:color w:val="231F20"/>
                        <w:w w:val="90"/>
                        <w:sz w:val="12"/>
                      </w:rPr>
                      <w:t>and</w:t>
                    </w:r>
                    <w:r>
                      <w:rPr>
                        <w:color w:val="231F20"/>
                        <w:spacing w:val="-17"/>
                        <w:w w:val="90"/>
                        <w:sz w:val="12"/>
                      </w:rPr>
                      <w:t> </w:t>
                    </w:r>
                    <w:r>
                      <w:rPr>
                        <w:color w:val="231F20"/>
                        <w:w w:val="90"/>
                        <w:sz w:val="12"/>
                      </w:rPr>
                      <w:t>regular</w:t>
                    </w:r>
                    <w:r>
                      <w:rPr>
                        <w:color w:val="231F20"/>
                        <w:spacing w:val="-16"/>
                        <w:w w:val="90"/>
                        <w:sz w:val="12"/>
                      </w:rPr>
                      <w:t> </w:t>
                    </w:r>
                    <w:r>
                      <w:rPr>
                        <w:color w:val="231F20"/>
                        <w:w w:val="90"/>
                        <w:sz w:val="12"/>
                      </w:rPr>
                      <w:t>pay</w:t>
                    </w:r>
                    <w:r>
                      <w:rPr>
                        <w:color w:val="231F20"/>
                        <w:spacing w:val="-16"/>
                        <w:w w:val="90"/>
                        <w:sz w:val="12"/>
                      </w:rPr>
                      <w:t> </w:t>
                    </w:r>
                    <w:r>
                      <w:rPr>
                        <w:color w:val="231F20"/>
                        <w:w w:val="90"/>
                        <w:sz w:val="12"/>
                      </w:rPr>
                      <w:t>drift</w:t>
                    </w:r>
                    <w:r>
                      <w:rPr>
                        <w:color w:val="231F20"/>
                        <w:w w:val="90"/>
                        <w:position w:val="4"/>
                        <w:sz w:val="11"/>
                      </w:rPr>
                      <w:t>(a) </w:t>
                    </w:r>
                    <w:r>
                      <w:rPr>
                        <w:color w:val="231F20"/>
                        <w:sz w:val="12"/>
                      </w:rPr>
                      <w:t>(left-hand</w:t>
                    </w:r>
                    <w:r>
                      <w:rPr>
                        <w:color w:val="231F20"/>
                        <w:spacing w:val="-18"/>
                        <w:sz w:val="12"/>
                      </w:rPr>
                      <w:t> </w:t>
                    </w:r>
                    <w:r>
                      <w:rPr>
                        <w:color w:val="231F20"/>
                        <w:sz w:val="12"/>
                      </w:rPr>
                      <w:t>scale)</w:t>
                    </w:r>
                  </w:p>
                </w:txbxContent>
              </v:textbox>
              <w10:wrap type="none"/>
            </v:shape>
            <v:shape style="position:absolute;left:3417;top:613;width:1113;height:432" type="#_x0000_t202" filled="false" stroked="false">
              <v:textbox inset="0,0,0,0">
                <w:txbxContent>
                  <w:p>
                    <w:pPr>
                      <w:spacing w:line="126" w:lineRule="exact" w:before="1"/>
                      <w:ind w:left="0" w:right="0" w:firstLine="0"/>
                      <w:jc w:val="left"/>
                      <w:rPr>
                        <w:sz w:val="12"/>
                      </w:rPr>
                    </w:pPr>
                    <w:r>
                      <w:rPr>
                        <w:color w:val="231F20"/>
                        <w:sz w:val="12"/>
                      </w:rPr>
                      <w:t>Private sector</w:t>
                    </w:r>
                  </w:p>
                  <w:p>
                    <w:pPr>
                      <w:spacing w:line="144" w:lineRule="exact" w:before="15"/>
                      <w:ind w:left="54" w:right="2" w:hanging="1"/>
                      <w:jc w:val="left"/>
                      <w:rPr>
                        <w:sz w:val="12"/>
                      </w:rPr>
                    </w:pPr>
                    <w:r>
                      <w:rPr>
                        <w:color w:val="231F20"/>
                        <w:w w:val="90"/>
                        <w:sz w:val="12"/>
                      </w:rPr>
                      <w:t>labour productivity</w:t>
                    </w:r>
                    <w:r>
                      <w:rPr>
                        <w:color w:val="231F20"/>
                        <w:w w:val="90"/>
                        <w:position w:val="4"/>
                        <w:sz w:val="11"/>
                      </w:rPr>
                      <w:t>(b) </w:t>
                    </w:r>
                    <w:r>
                      <w:rPr>
                        <w:color w:val="231F20"/>
                        <w:sz w:val="12"/>
                      </w:rPr>
                      <w:t>(right-hand scale)</w:t>
                    </w:r>
                  </w:p>
                </w:txbxContent>
              </v:textbox>
              <w10:wrap type="none"/>
            </v:shape>
            <w10:wrap type="none"/>
          </v:group>
        </w:pict>
      </w:r>
      <w:r>
        <w:rPr>
          <w:color w:val="231F20"/>
          <w:sz w:val="12"/>
        </w:rPr>
        <w:t>3.6</w:t>
      </w:r>
    </w:p>
    <w:p>
      <w:pPr>
        <w:pStyle w:val="BodyText"/>
        <w:rPr>
          <w:sz w:val="14"/>
        </w:rPr>
      </w:pPr>
    </w:p>
    <w:p>
      <w:pPr>
        <w:spacing w:before="101"/>
        <w:ind w:left="168" w:right="0" w:firstLine="0"/>
        <w:jc w:val="left"/>
        <w:rPr>
          <w:sz w:val="12"/>
        </w:rPr>
      </w:pPr>
      <w:r>
        <w:rPr>
          <w:color w:val="231F20"/>
          <w:sz w:val="12"/>
        </w:rPr>
        <w:t>3.0</w:t>
      </w:r>
    </w:p>
    <w:p>
      <w:pPr>
        <w:pStyle w:val="BodyText"/>
        <w:rPr>
          <w:sz w:val="14"/>
        </w:rPr>
      </w:pPr>
    </w:p>
    <w:p>
      <w:pPr>
        <w:spacing w:before="113"/>
        <w:ind w:left="171" w:right="0" w:firstLine="0"/>
        <w:jc w:val="left"/>
        <w:rPr>
          <w:sz w:val="12"/>
        </w:rPr>
      </w:pPr>
      <w:r>
        <w:rPr>
          <w:color w:val="231F20"/>
          <w:sz w:val="12"/>
        </w:rPr>
        <w:t>2.4</w:t>
      </w:r>
    </w:p>
    <w:p>
      <w:pPr>
        <w:pStyle w:val="BodyText"/>
        <w:rPr>
          <w:sz w:val="14"/>
        </w:rPr>
      </w:pPr>
    </w:p>
    <w:p>
      <w:pPr>
        <w:spacing w:before="101"/>
        <w:ind w:left="182" w:right="0" w:firstLine="0"/>
        <w:jc w:val="left"/>
        <w:rPr>
          <w:sz w:val="12"/>
        </w:rPr>
      </w:pPr>
      <w:r>
        <w:rPr>
          <w:color w:val="231F20"/>
          <w:w w:val="95"/>
          <w:sz w:val="12"/>
        </w:rPr>
        <w:t>1.8</w:t>
      </w:r>
    </w:p>
    <w:p>
      <w:pPr>
        <w:pStyle w:val="BodyText"/>
        <w:rPr>
          <w:sz w:val="14"/>
        </w:rPr>
      </w:pPr>
    </w:p>
    <w:p>
      <w:pPr>
        <w:spacing w:before="99"/>
        <w:ind w:left="188" w:right="0" w:firstLine="0"/>
        <w:jc w:val="left"/>
        <w:rPr>
          <w:sz w:val="12"/>
        </w:rPr>
      </w:pPr>
      <w:r>
        <w:rPr>
          <w:color w:val="231F20"/>
          <w:w w:val="90"/>
          <w:sz w:val="12"/>
        </w:rPr>
        <w:t>1.2</w:t>
      </w:r>
    </w:p>
    <w:p>
      <w:pPr>
        <w:pStyle w:val="BodyText"/>
        <w:rPr>
          <w:sz w:val="14"/>
        </w:rPr>
      </w:pPr>
    </w:p>
    <w:p>
      <w:pPr>
        <w:spacing w:before="101"/>
        <w:ind w:left="167" w:right="0" w:firstLine="0"/>
        <w:jc w:val="left"/>
        <w:rPr>
          <w:sz w:val="12"/>
        </w:rPr>
      </w:pPr>
      <w:r>
        <w:rPr>
          <w:color w:val="231F20"/>
          <w:sz w:val="12"/>
        </w:rPr>
        <w:t>0.6</w:t>
      </w:r>
    </w:p>
    <w:p>
      <w:pPr>
        <w:spacing w:before="35"/>
        <w:ind w:left="248" w:right="0" w:firstLine="0"/>
        <w:jc w:val="left"/>
        <w:rPr>
          <w:sz w:val="16"/>
        </w:rPr>
      </w:pPr>
      <w:r>
        <w:rPr>
          <w:color w:val="231F20"/>
          <w:w w:val="99"/>
          <w:sz w:val="16"/>
        </w:rPr>
        <w:t>+</w:t>
      </w:r>
    </w:p>
    <w:p>
      <w:pPr>
        <w:spacing w:before="57"/>
        <w:ind w:left="165" w:right="0" w:firstLine="0"/>
        <w:jc w:val="left"/>
        <w:rPr>
          <w:sz w:val="12"/>
        </w:rPr>
      </w:pPr>
      <w:r>
        <w:rPr>
          <w:color w:val="231F20"/>
          <w:sz w:val="12"/>
        </w:rPr>
        <w:t>0.0</w:t>
      </w:r>
    </w:p>
    <w:p>
      <w:pPr>
        <w:spacing w:before="42"/>
        <w:ind w:left="253" w:right="0" w:firstLine="0"/>
        <w:jc w:val="left"/>
        <w:rPr>
          <w:sz w:val="16"/>
        </w:rPr>
      </w:pPr>
      <w:r>
        <w:rPr>
          <w:color w:val="231F20"/>
          <w:w w:val="122"/>
          <w:sz w:val="16"/>
        </w:rPr>
        <w:t>–</w:t>
      </w:r>
    </w:p>
    <w:p>
      <w:pPr>
        <w:pStyle w:val="BodyText"/>
        <w:spacing w:before="1"/>
        <w:rPr>
          <w:sz w:val="11"/>
        </w:rPr>
      </w:pPr>
      <w:r>
        <w:rPr/>
        <w:br w:type="column"/>
      </w:r>
      <w:r>
        <w:rPr>
          <w:sz w:val="11"/>
        </w:rPr>
      </w:r>
    </w:p>
    <w:p>
      <w:pPr>
        <w:spacing w:line="140" w:lineRule="atLeast" w:before="0"/>
        <w:ind w:left="300" w:right="124" w:hanging="135"/>
        <w:jc w:val="left"/>
        <w:rPr>
          <w:sz w:val="12"/>
        </w:rPr>
      </w:pPr>
      <w:r>
        <w:rPr>
          <w:color w:val="231F20"/>
          <w:w w:val="90"/>
          <w:sz w:val="12"/>
        </w:rPr>
        <w:t>Percentage </w:t>
      </w:r>
      <w:r>
        <w:rPr>
          <w:color w:val="231F20"/>
          <w:spacing w:val="-3"/>
          <w:w w:val="90"/>
          <w:sz w:val="12"/>
        </w:rPr>
        <w:t>change </w:t>
      </w:r>
      <w:r>
        <w:rPr>
          <w:color w:val="231F20"/>
          <w:w w:val="95"/>
          <w:sz w:val="12"/>
        </w:rPr>
        <w:t>on a year </w:t>
      </w:r>
      <w:r>
        <w:rPr>
          <w:color w:val="231F20"/>
          <w:spacing w:val="-3"/>
          <w:w w:val="95"/>
          <w:sz w:val="12"/>
        </w:rPr>
        <w:t>earlier</w:t>
      </w:r>
    </w:p>
    <w:p>
      <w:pPr>
        <w:spacing w:line="111" w:lineRule="exact" w:before="0"/>
        <w:ind w:left="1145" w:right="0" w:firstLine="0"/>
        <w:jc w:val="left"/>
        <w:rPr>
          <w:sz w:val="12"/>
        </w:rPr>
      </w:pPr>
      <w:r>
        <w:rPr>
          <w:color w:val="231F20"/>
          <w:w w:val="101"/>
          <w:sz w:val="12"/>
        </w:rPr>
        <w:t>6</w:t>
      </w:r>
    </w:p>
    <w:p>
      <w:pPr>
        <w:pStyle w:val="BodyText"/>
        <w:rPr>
          <w:sz w:val="14"/>
        </w:rPr>
      </w:pPr>
    </w:p>
    <w:p>
      <w:pPr>
        <w:spacing w:before="101"/>
        <w:ind w:left="0" w:right="58" w:firstLine="0"/>
        <w:jc w:val="right"/>
        <w:rPr>
          <w:sz w:val="12"/>
        </w:rPr>
      </w:pPr>
      <w:r>
        <w:rPr>
          <w:color w:val="231F20"/>
          <w:w w:val="96"/>
          <w:sz w:val="12"/>
        </w:rPr>
        <w:t>5</w:t>
      </w:r>
    </w:p>
    <w:p>
      <w:pPr>
        <w:pStyle w:val="BodyText"/>
        <w:rPr>
          <w:sz w:val="14"/>
        </w:rPr>
      </w:pPr>
    </w:p>
    <w:p>
      <w:pPr>
        <w:spacing w:before="113"/>
        <w:ind w:left="0" w:right="58" w:firstLine="0"/>
        <w:jc w:val="right"/>
        <w:rPr>
          <w:sz w:val="12"/>
        </w:rPr>
      </w:pPr>
      <w:r>
        <w:rPr>
          <w:color w:val="231F20"/>
          <w:w w:val="104"/>
          <w:sz w:val="12"/>
        </w:rPr>
        <w:t>4</w:t>
      </w:r>
    </w:p>
    <w:p>
      <w:pPr>
        <w:pStyle w:val="BodyText"/>
        <w:rPr>
          <w:sz w:val="14"/>
        </w:rPr>
      </w:pPr>
    </w:p>
    <w:p>
      <w:pPr>
        <w:spacing w:before="101"/>
        <w:ind w:left="0" w:right="58" w:firstLine="0"/>
        <w:jc w:val="right"/>
        <w:rPr>
          <w:sz w:val="12"/>
        </w:rPr>
      </w:pPr>
      <w:r>
        <w:rPr>
          <w:color w:val="231F20"/>
          <w:w w:val="100"/>
          <w:sz w:val="12"/>
        </w:rPr>
        <w:t>3</w:t>
      </w:r>
    </w:p>
    <w:p>
      <w:pPr>
        <w:pStyle w:val="BodyText"/>
        <w:rPr>
          <w:sz w:val="14"/>
        </w:rPr>
      </w:pPr>
    </w:p>
    <w:p>
      <w:pPr>
        <w:spacing w:before="101"/>
        <w:ind w:left="0" w:right="58" w:firstLine="0"/>
        <w:jc w:val="right"/>
        <w:rPr>
          <w:sz w:val="12"/>
        </w:rPr>
      </w:pPr>
      <w:r>
        <w:rPr>
          <w:color w:val="231F20"/>
          <w:w w:val="96"/>
          <w:sz w:val="12"/>
        </w:rPr>
        <w:t>2</w:t>
      </w:r>
    </w:p>
    <w:p>
      <w:pPr>
        <w:pStyle w:val="BodyText"/>
        <w:rPr>
          <w:sz w:val="14"/>
        </w:rPr>
      </w:pPr>
    </w:p>
    <w:p>
      <w:pPr>
        <w:spacing w:before="98"/>
        <w:ind w:left="0" w:right="58" w:firstLine="0"/>
        <w:jc w:val="right"/>
        <w:rPr>
          <w:sz w:val="12"/>
        </w:rPr>
      </w:pPr>
      <w:r>
        <w:rPr>
          <w:color w:val="231F20"/>
          <w:w w:val="78"/>
          <w:sz w:val="12"/>
        </w:rPr>
        <w:t>1</w:t>
      </w:r>
    </w:p>
    <w:p>
      <w:pPr>
        <w:spacing w:before="45"/>
        <w:ind w:left="1146" w:right="0" w:firstLine="0"/>
        <w:jc w:val="left"/>
        <w:rPr>
          <w:sz w:val="16"/>
        </w:rPr>
      </w:pPr>
      <w:r>
        <w:rPr>
          <w:color w:val="231F20"/>
          <w:w w:val="99"/>
          <w:sz w:val="16"/>
        </w:rPr>
        <w:t>+</w:t>
      </w:r>
    </w:p>
    <w:p>
      <w:pPr>
        <w:spacing w:before="48"/>
        <w:ind w:left="0" w:right="58" w:firstLine="0"/>
        <w:jc w:val="right"/>
        <w:rPr>
          <w:sz w:val="12"/>
        </w:rPr>
      </w:pPr>
      <w:r>
        <w:rPr>
          <w:color w:val="231F20"/>
          <w:w w:val="105"/>
          <w:sz w:val="12"/>
        </w:rPr>
        <w:t>0</w:t>
      </w:r>
    </w:p>
    <w:p>
      <w:pPr>
        <w:spacing w:before="16"/>
        <w:ind w:left="1155" w:right="0" w:firstLine="0"/>
        <w:jc w:val="left"/>
        <w:rPr>
          <w:sz w:val="16"/>
        </w:rPr>
      </w:pPr>
      <w:r>
        <w:rPr>
          <w:color w:val="231F20"/>
          <w:w w:val="122"/>
          <w:sz w:val="16"/>
        </w:rPr>
        <w:t>–</w:t>
      </w:r>
    </w:p>
    <w:p>
      <w:pPr>
        <w:pStyle w:val="BodyText"/>
        <w:spacing w:line="260" w:lineRule="atLeast" w:before="193"/>
        <w:ind w:left="165"/>
      </w:pPr>
      <w:r>
        <w:rPr/>
        <w:br w:type="column"/>
      </w:r>
      <w:r>
        <w:rPr>
          <w:color w:val="231F20"/>
          <w:w w:val="95"/>
        </w:rPr>
        <w:t>Growth</w:t>
      </w:r>
      <w:r>
        <w:rPr>
          <w:color w:val="231F20"/>
          <w:spacing w:val="-39"/>
          <w:w w:val="95"/>
        </w:rPr>
        <w:t> </w:t>
      </w:r>
      <w:r>
        <w:rPr>
          <w:color w:val="231F20"/>
          <w:w w:val="95"/>
        </w:rPr>
        <w:t>in</w:t>
      </w:r>
      <w:r>
        <w:rPr>
          <w:color w:val="231F20"/>
          <w:spacing w:val="-38"/>
          <w:w w:val="95"/>
        </w:rPr>
        <w:t> </w:t>
      </w:r>
      <w:r>
        <w:rPr>
          <w:color w:val="231F20"/>
          <w:w w:val="95"/>
        </w:rPr>
        <w:t>private</w:t>
      </w:r>
      <w:r>
        <w:rPr>
          <w:color w:val="231F20"/>
          <w:spacing w:val="-38"/>
          <w:w w:val="95"/>
        </w:rPr>
        <w:t> </w:t>
      </w:r>
      <w:r>
        <w:rPr>
          <w:color w:val="231F20"/>
          <w:w w:val="95"/>
        </w:rPr>
        <w:t>sector</w:t>
      </w:r>
      <w:r>
        <w:rPr>
          <w:color w:val="231F20"/>
          <w:spacing w:val="-39"/>
          <w:w w:val="95"/>
        </w:rPr>
        <w:t> </w:t>
      </w:r>
      <w:r>
        <w:rPr>
          <w:color w:val="231F20"/>
          <w:w w:val="95"/>
        </w:rPr>
        <w:t>wage</w:t>
      </w:r>
      <w:r>
        <w:rPr>
          <w:color w:val="231F20"/>
          <w:spacing w:val="-38"/>
          <w:w w:val="95"/>
        </w:rPr>
        <w:t> </w:t>
      </w:r>
      <w:r>
        <w:rPr>
          <w:color w:val="231F20"/>
          <w:w w:val="95"/>
        </w:rPr>
        <w:t>settlements</w:t>
      </w:r>
      <w:r>
        <w:rPr>
          <w:color w:val="231F20"/>
          <w:spacing w:val="-38"/>
          <w:w w:val="95"/>
        </w:rPr>
        <w:t> </w:t>
      </w:r>
      <w:r>
        <w:rPr>
          <w:color w:val="231F20"/>
          <w:w w:val="95"/>
        </w:rPr>
        <w:t>—</w:t>
      </w:r>
      <w:r>
        <w:rPr>
          <w:color w:val="231F20"/>
          <w:spacing w:val="-38"/>
          <w:w w:val="95"/>
        </w:rPr>
        <w:t> </w:t>
      </w:r>
      <w:r>
        <w:rPr>
          <w:color w:val="231F20"/>
          <w:w w:val="95"/>
        </w:rPr>
        <w:t>a</w:t>
      </w:r>
      <w:r>
        <w:rPr>
          <w:color w:val="231F20"/>
          <w:spacing w:val="-40"/>
          <w:w w:val="95"/>
        </w:rPr>
        <w:t> </w:t>
      </w:r>
      <w:r>
        <w:rPr>
          <w:color w:val="231F20"/>
          <w:w w:val="95"/>
        </w:rPr>
        <w:t>timely,</w:t>
      </w:r>
      <w:r>
        <w:rPr>
          <w:color w:val="231F20"/>
          <w:spacing w:val="-38"/>
          <w:w w:val="95"/>
        </w:rPr>
        <w:t> </w:t>
      </w:r>
      <w:r>
        <w:rPr>
          <w:color w:val="231F20"/>
          <w:w w:val="95"/>
        </w:rPr>
        <w:t>albeit </w:t>
      </w:r>
      <w:r>
        <w:rPr>
          <w:color w:val="231F20"/>
          <w:w w:val="90"/>
        </w:rPr>
        <w:t>partial,</w:t>
      </w:r>
      <w:r>
        <w:rPr>
          <w:color w:val="231F20"/>
          <w:spacing w:val="-20"/>
          <w:w w:val="90"/>
        </w:rPr>
        <w:t> </w:t>
      </w:r>
      <w:r>
        <w:rPr>
          <w:color w:val="231F20"/>
          <w:w w:val="90"/>
        </w:rPr>
        <w:t>indicator</w:t>
      </w:r>
      <w:r>
        <w:rPr>
          <w:color w:val="231F20"/>
          <w:spacing w:val="-22"/>
          <w:w w:val="90"/>
        </w:rPr>
        <w:t> </w:t>
      </w:r>
      <w:r>
        <w:rPr>
          <w:color w:val="231F20"/>
          <w:w w:val="90"/>
        </w:rPr>
        <w:t>of</w:t>
      </w:r>
      <w:r>
        <w:rPr>
          <w:color w:val="231F20"/>
          <w:spacing w:val="-22"/>
          <w:w w:val="90"/>
        </w:rPr>
        <w:t> </w:t>
      </w:r>
      <w:r>
        <w:rPr>
          <w:color w:val="231F20"/>
          <w:w w:val="90"/>
        </w:rPr>
        <w:t>developments</w:t>
      </w:r>
      <w:r>
        <w:rPr>
          <w:color w:val="231F20"/>
          <w:spacing w:val="-20"/>
          <w:w w:val="90"/>
        </w:rPr>
        <w:t> </w:t>
      </w:r>
      <w:r>
        <w:rPr>
          <w:color w:val="231F20"/>
          <w:w w:val="90"/>
        </w:rPr>
        <w:t>in</w:t>
      </w:r>
      <w:r>
        <w:rPr>
          <w:color w:val="231F20"/>
          <w:spacing w:val="-19"/>
          <w:w w:val="90"/>
        </w:rPr>
        <w:t> </w:t>
      </w:r>
      <w:r>
        <w:rPr>
          <w:color w:val="231F20"/>
          <w:w w:val="90"/>
        </w:rPr>
        <w:t>earnings</w:t>
      </w:r>
      <w:r>
        <w:rPr>
          <w:color w:val="231F20"/>
          <w:spacing w:val="-19"/>
          <w:w w:val="90"/>
        </w:rPr>
        <w:t> </w:t>
      </w:r>
      <w:r>
        <w:rPr>
          <w:color w:val="231F20"/>
          <w:w w:val="90"/>
        </w:rPr>
        <w:t>—</w:t>
      </w:r>
      <w:r>
        <w:rPr>
          <w:color w:val="231F20"/>
          <w:spacing w:val="-19"/>
          <w:w w:val="90"/>
        </w:rPr>
        <w:t> </w:t>
      </w:r>
      <w:r>
        <w:rPr>
          <w:color w:val="231F20"/>
          <w:w w:val="90"/>
        </w:rPr>
        <w:t>has</w:t>
      </w:r>
      <w:r>
        <w:rPr>
          <w:color w:val="231F20"/>
          <w:spacing w:val="-19"/>
          <w:w w:val="90"/>
        </w:rPr>
        <w:t> </w:t>
      </w:r>
      <w:r>
        <w:rPr>
          <w:color w:val="231F20"/>
          <w:w w:val="90"/>
        </w:rPr>
        <w:t>remained </w:t>
      </w:r>
      <w:r>
        <w:rPr>
          <w:color w:val="231F20"/>
        </w:rPr>
        <w:t>broadly unchanged since mid-2007 </w:t>
      </w:r>
      <w:r>
        <w:rPr>
          <w:color w:val="231F20"/>
          <w:spacing w:val="-3"/>
        </w:rPr>
        <w:t>(Table </w:t>
      </w:r>
      <w:r>
        <w:rPr>
          <w:color w:val="231F20"/>
        </w:rPr>
        <w:t>4.A). But </w:t>
      </w:r>
      <w:r>
        <w:rPr>
          <w:color w:val="231F20"/>
          <w:w w:val="95"/>
        </w:rPr>
        <w:t>settlements</w:t>
      </w:r>
      <w:r>
        <w:rPr>
          <w:color w:val="231F20"/>
          <w:spacing w:val="-44"/>
          <w:w w:val="95"/>
        </w:rPr>
        <w:t> </w:t>
      </w:r>
      <w:r>
        <w:rPr>
          <w:color w:val="231F20"/>
          <w:w w:val="95"/>
        </w:rPr>
        <w:t>vary</w:t>
      </w:r>
      <w:r>
        <w:rPr>
          <w:color w:val="231F20"/>
          <w:spacing w:val="-42"/>
          <w:w w:val="95"/>
        </w:rPr>
        <w:t> </w:t>
      </w:r>
      <w:r>
        <w:rPr>
          <w:color w:val="231F20"/>
          <w:w w:val="95"/>
        </w:rPr>
        <w:t>markedly</w:t>
      </w:r>
      <w:r>
        <w:rPr>
          <w:color w:val="231F20"/>
          <w:spacing w:val="-42"/>
          <w:w w:val="95"/>
        </w:rPr>
        <w:t> </w:t>
      </w:r>
      <w:r>
        <w:rPr>
          <w:color w:val="231F20"/>
          <w:w w:val="95"/>
        </w:rPr>
        <w:t>across</w:t>
      </w:r>
      <w:r>
        <w:rPr>
          <w:color w:val="231F20"/>
          <w:spacing w:val="-42"/>
          <w:w w:val="95"/>
        </w:rPr>
        <w:t> </w:t>
      </w:r>
      <w:r>
        <w:rPr>
          <w:color w:val="231F20"/>
          <w:w w:val="95"/>
        </w:rPr>
        <w:t>companies,</w:t>
      </w:r>
      <w:r>
        <w:rPr>
          <w:color w:val="231F20"/>
          <w:spacing w:val="-42"/>
          <w:w w:val="95"/>
        </w:rPr>
        <w:t> </w:t>
      </w:r>
      <w:r>
        <w:rPr>
          <w:color w:val="231F20"/>
          <w:w w:val="95"/>
        </w:rPr>
        <w:t>and</w:t>
      </w:r>
      <w:r>
        <w:rPr>
          <w:color w:val="231F20"/>
          <w:spacing w:val="-42"/>
          <w:w w:val="95"/>
        </w:rPr>
        <w:t> </w:t>
      </w:r>
      <w:r>
        <w:rPr>
          <w:color w:val="231F20"/>
          <w:w w:val="95"/>
        </w:rPr>
        <w:t>changes</w:t>
      </w:r>
      <w:r>
        <w:rPr>
          <w:color w:val="231F20"/>
          <w:spacing w:val="-42"/>
          <w:w w:val="95"/>
        </w:rPr>
        <w:t> </w:t>
      </w:r>
      <w:r>
        <w:rPr>
          <w:color w:val="231F20"/>
          <w:w w:val="95"/>
        </w:rPr>
        <w:t>in their</w:t>
      </w:r>
      <w:r>
        <w:rPr>
          <w:color w:val="231F20"/>
          <w:spacing w:val="-40"/>
          <w:w w:val="95"/>
        </w:rPr>
        <w:t> </w:t>
      </w:r>
      <w:r>
        <w:rPr>
          <w:color w:val="231F20"/>
          <w:w w:val="95"/>
        </w:rPr>
        <w:t>distribution</w:t>
      </w:r>
      <w:r>
        <w:rPr>
          <w:color w:val="231F20"/>
          <w:spacing w:val="-38"/>
          <w:w w:val="95"/>
        </w:rPr>
        <w:t> </w:t>
      </w:r>
      <w:r>
        <w:rPr>
          <w:color w:val="231F20"/>
          <w:w w:val="95"/>
        </w:rPr>
        <w:t>may</w:t>
      </w:r>
      <w:r>
        <w:rPr>
          <w:color w:val="231F20"/>
          <w:spacing w:val="-38"/>
          <w:w w:val="95"/>
        </w:rPr>
        <w:t> </w:t>
      </w:r>
      <w:r>
        <w:rPr>
          <w:color w:val="231F20"/>
          <w:w w:val="95"/>
        </w:rPr>
        <w:t>contain</w:t>
      </w:r>
      <w:r>
        <w:rPr>
          <w:color w:val="231F20"/>
          <w:spacing w:val="-39"/>
          <w:w w:val="95"/>
        </w:rPr>
        <w:t> </w:t>
      </w:r>
      <w:r>
        <w:rPr>
          <w:color w:val="231F20"/>
          <w:w w:val="95"/>
        </w:rPr>
        <w:t>additional</w:t>
      </w:r>
      <w:r>
        <w:rPr>
          <w:color w:val="231F20"/>
          <w:spacing w:val="-38"/>
          <w:w w:val="95"/>
        </w:rPr>
        <w:t> </w:t>
      </w:r>
      <w:r>
        <w:rPr>
          <w:color w:val="231F20"/>
          <w:w w:val="95"/>
        </w:rPr>
        <w:t>information</w:t>
      </w:r>
      <w:r>
        <w:rPr>
          <w:color w:val="231F20"/>
          <w:spacing w:val="-38"/>
          <w:w w:val="95"/>
        </w:rPr>
        <w:t> </w:t>
      </w:r>
      <w:r>
        <w:rPr>
          <w:color w:val="231F20"/>
          <w:w w:val="95"/>
        </w:rPr>
        <w:t>about underlying</w:t>
      </w:r>
      <w:r>
        <w:rPr>
          <w:color w:val="231F20"/>
          <w:spacing w:val="-37"/>
          <w:w w:val="95"/>
        </w:rPr>
        <w:t> </w:t>
      </w:r>
      <w:r>
        <w:rPr>
          <w:color w:val="231F20"/>
          <w:w w:val="95"/>
        </w:rPr>
        <w:t>wage</w:t>
      </w:r>
      <w:r>
        <w:rPr>
          <w:color w:val="231F20"/>
          <w:spacing w:val="-36"/>
          <w:w w:val="95"/>
        </w:rPr>
        <w:t> </w:t>
      </w:r>
      <w:r>
        <w:rPr>
          <w:color w:val="231F20"/>
          <w:w w:val="95"/>
        </w:rPr>
        <w:t>pressures.</w:t>
      </w:r>
      <w:r>
        <w:rPr>
          <w:color w:val="231F20"/>
          <w:spacing w:val="-14"/>
          <w:w w:val="95"/>
        </w:rPr>
        <w:t> </w:t>
      </w:r>
      <w:r>
        <w:rPr>
          <w:color w:val="231F20"/>
          <w:w w:val="95"/>
        </w:rPr>
        <w:t>For</w:t>
      </w:r>
      <w:r>
        <w:rPr>
          <w:color w:val="231F20"/>
          <w:spacing w:val="-36"/>
          <w:w w:val="95"/>
        </w:rPr>
        <w:t> </w:t>
      </w:r>
      <w:r>
        <w:rPr>
          <w:color w:val="231F20"/>
          <w:w w:val="95"/>
        </w:rPr>
        <w:t>example,</w:t>
      </w:r>
      <w:r>
        <w:rPr>
          <w:color w:val="231F20"/>
          <w:spacing w:val="-38"/>
          <w:w w:val="95"/>
        </w:rPr>
        <w:t> </w:t>
      </w:r>
      <w:r>
        <w:rPr>
          <w:color w:val="231F20"/>
          <w:w w:val="95"/>
        </w:rPr>
        <w:t>the</w:t>
      </w:r>
      <w:r>
        <w:rPr>
          <w:color w:val="231F20"/>
          <w:spacing w:val="-36"/>
          <w:w w:val="95"/>
        </w:rPr>
        <w:t> </w:t>
      </w:r>
      <w:r>
        <w:rPr>
          <w:color w:val="231F20"/>
          <w:w w:val="95"/>
        </w:rPr>
        <w:t>proportion</w:t>
      </w:r>
      <w:r>
        <w:rPr>
          <w:color w:val="231F20"/>
          <w:spacing w:val="-37"/>
          <w:w w:val="95"/>
        </w:rPr>
        <w:t> </w:t>
      </w:r>
      <w:r>
        <w:rPr>
          <w:color w:val="231F20"/>
          <w:w w:val="95"/>
        </w:rPr>
        <w:t>of settlements</w:t>
      </w:r>
      <w:r>
        <w:rPr>
          <w:color w:val="231F20"/>
          <w:spacing w:val="-30"/>
          <w:w w:val="95"/>
        </w:rPr>
        <w:t> </w:t>
      </w:r>
      <w:r>
        <w:rPr>
          <w:color w:val="231F20"/>
          <w:w w:val="95"/>
        </w:rPr>
        <w:t>at</w:t>
      </w:r>
      <w:r>
        <w:rPr>
          <w:color w:val="231F20"/>
          <w:spacing w:val="-30"/>
          <w:w w:val="95"/>
        </w:rPr>
        <w:t> </w:t>
      </w:r>
      <w:r>
        <w:rPr>
          <w:color w:val="231F20"/>
          <w:w w:val="95"/>
        </w:rPr>
        <w:t>3%</w:t>
      </w:r>
      <w:r>
        <w:rPr>
          <w:color w:val="231F20"/>
          <w:spacing w:val="-32"/>
          <w:w w:val="95"/>
        </w:rPr>
        <w:t> </w:t>
      </w:r>
      <w:r>
        <w:rPr>
          <w:color w:val="231F20"/>
          <w:w w:val="95"/>
        </w:rPr>
        <w:t>or</w:t>
      </w:r>
      <w:r>
        <w:rPr>
          <w:color w:val="231F20"/>
          <w:spacing w:val="-30"/>
          <w:w w:val="95"/>
        </w:rPr>
        <w:t> </w:t>
      </w:r>
      <w:r>
        <w:rPr>
          <w:color w:val="231F20"/>
          <w:w w:val="95"/>
        </w:rPr>
        <w:t>above</w:t>
      </w:r>
      <w:r>
        <w:rPr>
          <w:color w:val="231F20"/>
          <w:spacing w:val="-31"/>
          <w:w w:val="95"/>
        </w:rPr>
        <w:t> </w:t>
      </w:r>
      <w:r>
        <w:rPr>
          <w:color w:val="231F20"/>
          <w:w w:val="95"/>
        </w:rPr>
        <w:t>was</w:t>
      </w:r>
      <w:r>
        <w:rPr>
          <w:color w:val="231F20"/>
          <w:spacing w:val="-30"/>
          <w:w w:val="95"/>
        </w:rPr>
        <w:t> </w:t>
      </w:r>
      <w:r>
        <w:rPr>
          <w:color w:val="231F20"/>
          <w:w w:val="95"/>
        </w:rPr>
        <w:t>somewhat</w:t>
      </w:r>
      <w:r>
        <w:rPr>
          <w:color w:val="231F20"/>
          <w:spacing w:val="-29"/>
          <w:w w:val="95"/>
        </w:rPr>
        <w:t> </w:t>
      </w:r>
      <w:r>
        <w:rPr>
          <w:color w:val="231F20"/>
          <w:w w:val="95"/>
        </w:rPr>
        <w:t>higher</w:t>
      </w:r>
      <w:r>
        <w:rPr>
          <w:color w:val="231F20"/>
          <w:spacing w:val="-30"/>
          <w:w w:val="95"/>
        </w:rPr>
        <w:t> </w:t>
      </w:r>
      <w:r>
        <w:rPr>
          <w:color w:val="231F20"/>
          <w:w w:val="95"/>
        </w:rPr>
        <w:t>in</w:t>
      </w:r>
      <w:r>
        <w:rPr>
          <w:color w:val="231F20"/>
          <w:spacing w:val="-32"/>
          <w:w w:val="95"/>
        </w:rPr>
        <w:t> </w:t>
      </w:r>
      <w:r>
        <w:rPr>
          <w:color w:val="231F20"/>
          <w:w w:val="95"/>
        </w:rPr>
        <w:t>the</w:t>
      </w:r>
      <w:r>
        <w:rPr>
          <w:color w:val="231F20"/>
          <w:spacing w:val="-33"/>
          <w:w w:val="95"/>
        </w:rPr>
        <w:t> </w:t>
      </w:r>
      <w:r>
        <w:rPr>
          <w:color w:val="231F20"/>
          <w:w w:val="95"/>
        </w:rPr>
        <w:t>first three</w:t>
      </w:r>
      <w:r>
        <w:rPr>
          <w:color w:val="231F20"/>
          <w:spacing w:val="-34"/>
          <w:w w:val="95"/>
        </w:rPr>
        <w:t> </w:t>
      </w:r>
      <w:r>
        <w:rPr>
          <w:color w:val="231F20"/>
          <w:w w:val="95"/>
        </w:rPr>
        <w:t>quarters</w:t>
      </w:r>
      <w:r>
        <w:rPr>
          <w:color w:val="231F20"/>
          <w:spacing w:val="-34"/>
          <w:w w:val="95"/>
        </w:rPr>
        <w:t> </w:t>
      </w:r>
      <w:r>
        <w:rPr>
          <w:color w:val="231F20"/>
          <w:w w:val="95"/>
        </w:rPr>
        <w:t>of</w:t>
      </w:r>
      <w:r>
        <w:rPr>
          <w:color w:val="231F20"/>
          <w:spacing w:val="-31"/>
          <w:w w:val="95"/>
        </w:rPr>
        <w:t> </w:t>
      </w:r>
      <w:r>
        <w:rPr>
          <w:color w:val="231F20"/>
          <w:w w:val="95"/>
        </w:rPr>
        <w:t>2008</w:t>
      </w:r>
      <w:r>
        <w:rPr>
          <w:color w:val="231F20"/>
          <w:spacing w:val="-34"/>
          <w:w w:val="95"/>
        </w:rPr>
        <w:t> </w:t>
      </w:r>
      <w:r>
        <w:rPr>
          <w:color w:val="231F20"/>
          <w:w w:val="95"/>
        </w:rPr>
        <w:t>than</w:t>
      </w:r>
      <w:r>
        <w:rPr>
          <w:color w:val="231F20"/>
          <w:spacing w:val="-33"/>
          <w:w w:val="95"/>
        </w:rPr>
        <w:t> </w:t>
      </w:r>
      <w:r>
        <w:rPr>
          <w:color w:val="231F20"/>
          <w:w w:val="95"/>
        </w:rPr>
        <w:t>over</w:t>
      </w:r>
      <w:r>
        <w:rPr>
          <w:color w:val="231F20"/>
          <w:spacing w:val="-34"/>
          <w:w w:val="95"/>
        </w:rPr>
        <w:t> </w:t>
      </w:r>
      <w:r>
        <w:rPr>
          <w:color w:val="231F20"/>
          <w:w w:val="95"/>
        </w:rPr>
        <w:t>the</w:t>
      </w:r>
      <w:r>
        <w:rPr>
          <w:color w:val="231F20"/>
          <w:spacing w:val="-34"/>
          <w:w w:val="95"/>
        </w:rPr>
        <w:t> </w:t>
      </w:r>
      <w:r>
        <w:rPr>
          <w:color w:val="231F20"/>
          <w:w w:val="95"/>
        </w:rPr>
        <w:t>first</w:t>
      </w:r>
      <w:r>
        <w:rPr>
          <w:color w:val="231F20"/>
          <w:spacing w:val="-31"/>
          <w:w w:val="95"/>
        </w:rPr>
        <w:t> </w:t>
      </w:r>
      <w:r>
        <w:rPr>
          <w:color w:val="231F20"/>
          <w:w w:val="95"/>
        </w:rPr>
        <w:t>seven</w:t>
      </w:r>
      <w:r>
        <w:rPr>
          <w:color w:val="231F20"/>
          <w:spacing w:val="-34"/>
          <w:w w:val="95"/>
        </w:rPr>
        <w:t> </w:t>
      </w:r>
      <w:r>
        <w:rPr>
          <w:color w:val="231F20"/>
          <w:w w:val="95"/>
        </w:rPr>
        <w:t>years</w:t>
      </w:r>
      <w:r>
        <w:rPr>
          <w:color w:val="231F20"/>
          <w:spacing w:val="-34"/>
          <w:w w:val="95"/>
        </w:rPr>
        <w:t> </w:t>
      </w:r>
      <w:r>
        <w:rPr>
          <w:color w:val="231F20"/>
          <w:w w:val="95"/>
        </w:rPr>
        <w:t>of</w:t>
      </w:r>
      <w:r>
        <w:rPr>
          <w:color w:val="231F20"/>
          <w:spacing w:val="-33"/>
          <w:w w:val="95"/>
        </w:rPr>
        <w:t> </w:t>
      </w:r>
      <w:r>
        <w:rPr>
          <w:color w:val="231F20"/>
          <w:w w:val="95"/>
        </w:rPr>
        <w:t>this decade</w:t>
      </w:r>
      <w:r>
        <w:rPr>
          <w:color w:val="231F20"/>
          <w:spacing w:val="-42"/>
          <w:w w:val="95"/>
        </w:rPr>
        <w:t> </w:t>
      </w:r>
      <w:r>
        <w:rPr>
          <w:color w:val="231F20"/>
          <w:w w:val="95"/>
        </w:rPr>
        <w:t>on</w:t>
      </w:r>
      <w:r>
        <w:rPr>
          <w:color w:val="231F20"/>
          <w:spacing w:val="-41"/>
          <w:w w:val="95"/>
        </w:rPr>
        <w:t> </w:t>
      </w:r>
      <w:r>
        <w:rPr>
          <w:color w:val="231F20"/>
          <w:w w:val="95"/>
        </w:rPr>
        <w:t>average</w:t>
      </w:r>
      <w:r>
        <w:rPr>
          <w:color w:val="231F20"/>
          <w:spacing w:val="-40"/>
          <w:w w:val="95"/>
        </w:rPr>
        <w:t> </w:t>
      </w:r>
      <w:r>
        <w:rPr>
          <w:color w:val="231F20"/>
          <w:w w:val="95"/>
        </w:rPr>
        <w:t>(Chart</w:t>
      </w:r>
      <w:r>
        <w:rPr>
          <w:color w:val="231F20"/>
          <w:spacing w:val="-41"/>
          <w:w w:val="95"/>
        </w:rPr>
        <w:t> </w:t>
      </w:r>
      <w:r>
        <w:rPr>
          <w:color w:val="231F20"/>
          <w:w w:val="95"/>
        </w:rPr>
        <w:t>4.9),</w:t>
      </w:r>
      <w:r>
        <w:rPr>
          <w:color w:val="231F20"/>
          <w:spacing w:val="-41"/>
          <w:w w:val="95"/>
        </w:rPr>
        <w:t> </w:t>
      </w:r>
      <w:r>
        <w:rPr>
          <w:color w:val="231F20"/>
          <w:w w:val="95"/>
        </w:rPr>
        <w:t>perhaps</w:t>
      </w:r>
      <w:r>
        <w:rPr>
          <w:color w:val="231F20"/>
          <w:spacing w:val="-40"/>
          <w:w w:val="95"/>
        </w:rPr>
        <w:t> </w:t>
      </w:r>
      <w:r>
        <w:rPr>
          <w:color w:val="231F20"/>
          <w:w w:val="95"/>
        </w:rPr>
        <w:t>reflecting</w:t>
      </w:r>
      <w:r>
        <w:rPr>
          <w:color w:val="231F20"/>
          <w:spacing w:val="-42"/>
          <w:w w:val="95"/>
        </w:rPr>
        <w:t> </w:t>
      </w:r>
      <w:r>
        <w:rPr>
          <w:color w:val="231F20"/>
          <w:w w:val="95"/>
        </w:rPr>
        <w:t>the</w:t>
      </w:r>
      <w:r>
        <w:rPr>
          <w:color w:val="231F20"/>
          <w:spacing w:val="-40"/>
          <w:w w:val="95"/>
        </w:rPr>
        <w:t> </w:t>
      </w:r>
      <w:r>
        <w:rPr>
          <w:color w:val="231F20"/>
          <w:w w:val="95"/>
        </w:rPr>
        <w:t>higher </w:t>
      </w:r>
      <w:r>
        <w:rPr>
          <w:color w:val="231F20"/>
        </w:rPr>
        <w:t>level</w:t>
      </w:r>
      <w:r>
        <w:rPr>
          <w:color w:val="231F20"/>
          <w:spacing w:val="-46"/>
        </w:rPr>
        <w:t> </w:t>
      </w:r>
      <w:r>
        <w:rPr>
          <w:color w:val="231F20"/>
        </w:rPr>
        <w:t>of</w:t>
      </w:r>
      <w:r>
        <w:rPr>
          <w:color w:val="231F20"/>
          <w:spacing w:val="-45"/>
        </w:rPr>
        <w:t> </w:t>
      </w:r>
      <w:r>
        <w:rPr>
          <w:color w:val="231F20"/>
        </w:rPr>
        <w:t>inflation</w:t>
      </w:r>
      <w:r>
        <w:rPr>
          <w:color w:val="231F20"/>
          <w:spacing w:val="-46"/>
        </w:rPr>
        <w:t> </w:t>
      </w:r>
      <w:r>
        <w:rPr>
          <w:color w:val="231F20"/>
        </w:rPr>
        <w:t>this</w:t>
      </w:r>
      <w:r>
        <w:rPr>
          <w:color w:val="231F20"/>
          <w:spacing w:val="-46"/>
        </w:rPr>
        <w:t> </w:t>
      </w:r>
      <w:r>
        <w:rPr>
          <w:color w:val="231F20"/>
          <w:spacing w:val="-3"/>
        </w:rPr>
        <w:t>year.</w:t>
      </w:r>
      <w:r>
        <w:rPr>
          <w:color w:val="231F20"/>
          <w:spacing w:val="-28"/>
        </w:rPr>
        <w:t> </w:t>
      </w:r>
      <w:r>
        <w:rPr>
          <w:color w:val="231F20"/>
        </w:rPr>
        <w:t>But</w:t>
      </w:r>
      <w:r>
        <w:rPr>
          <w:color w:val="231F20"/>
          <w:spacing w:val="-45"/>
        </w:rPr>
        <w:t> </w:t>
      </w:r>
      <w:r>
        <w:rPr>
          <w:color w:val="231F20"/>
        </w:rPr>
        <w:t>in</w:t>
      </w:r>
      <w:r>
        <w:rPr>
          <w:color w:val="231F20"/>
          <w:spacing w:val="-44"/>
        </w:rPr>
        <w:t> </w:t>
      </w:r>
      <w:r>
        <w:rPr>
          <w:color w:val="231F20"/>
        </w:rPr>
        <w:t>2008</w:t>
      </w:r>
      <w:r>
        <w:rPr>
          <w:color w:val="231F20"/>
          <w:spacing w:val="-46"/>
        </w:rPr>
        <w:t> </w:t>
      </w:r>
      <w:r>
        <w:rPr>
          <w:color w:val="231F20"/>
        </w:rPr>
        <w:t>Q3</w:t>
      </w:r>
      <w:r>
        <w:rPr>
          <w:color w:val="231F20"/>
          <w:spacing w:val="-46"/>
        </w:rPr>
        <w:t> </w:t>
      </w:r>
      <w:r>
        <w:rPr>
          <w:color w:val="231F20"/>
        </w:rPr>
        <w:t>the</w:t>
      </w:r>
      <w:r>
        <w:rPr>
          <w:color w:val="231F20"/>
          <w:spacing w:val="-45"/>
        </w:rPr>
        <w:t> </w:t>
      </w:r>
      <w:r>
        <w:rPr>
          <w:color w:val="231F20"/>
        </w:rPr>
        <w:t>proportion</w:t>
      </w:r>
      <w:r>
        <w:rPr>
          <w:color w:val="231F20"/>
          <w:spacing w:val="-46"/>
        </w:rPr>
        <w:t> </w:t>
      </w:r>
      <w:r>
        <w:rPr>
          <w:color w:val="231F20"/>
        </w:rPr>
        <w:t>of </w:t>
      </w:r>
      <w:r>
        <w:rPr>
          <w:color w:val="231F20"/>
          <w:w w:val="90"/>
        </w:rPr>
        <w:t>pay</w:t>
      </w:r>
      <w:r>
        <w:rPr>
          <w:color w:val="231F20"/>
          <w:spacing w:val="-23"/>
          <w:w w:val="90"/>
        </w:rPr>
        <w:t> </w:t>
      </w:r>
      <w:r>
        <w:rPr>
          <w:color w:val="231F20"/>
          <w:w w:val="90"/>
        </w:rPr>
        <w:t>freezes</w:t>
      </w:r>
      <w:r>
        <w:rPr>
          <w:color w:val="231F20"/>
          <w:spacing w:val="-19"/>
          <w:w w:val="90"/>
        </w:rPr>
        <w:t> </w:t>
      </w:r>
      <w:r>
        <w:rPr>
          <w:color w:val="231F20"/>
          <w:w w:val="90"/>
        </w:rPr>
        <w:t>also</w:t>
      </w:r>
      <w:r>
        <w:rPr>
          <w:color w:val="231F20"/>
          <w:spacing w:val="-18"/>
          <w:w w:val="90"/>
        </w:rPr>
        <w:t> </w:t>
      </w:r>
      <w:r>
        <w:rPr>
          <w:color w:val="231F20"/>
          <w:w w:val="90"/>
        </w:rPr>
        <w:t>picked</w:t>
      </w:r>
      <w:r>
        <w:rPr>
          <w:color w:val="231F20"/>
          <w:spacing w:val="-19"/>
          <w:w w:val="90"/>
        </w:rPr>
        <w:t> </w:t>
      </w:r>
      <w:r>
        <w:rPr>
          <w:color w:val="231F20"/>
          <w:w w:val="90"/>
        </w:rPr>
        <w:t>up,</w:t>
      </w:r>
      <w:r>
        <w:rPr>
          <w:color w:val="231F20"/>
          <w:spacing w:val="-22"/>
          <w:w w:val="90"/>
        </w:rPr>
        <w:t> </w:t>
      </w:r>
      <w:r>
        <w:rPr>
          <w:color w:val="231F20"/>
          <w:w w:val="90"/>
        </w:rPr>
        <w:t>though</w:t>
      </w:r>
      <w:r>
        <w:rPr>
          <w:color w:val="231F20"/>
          <w:spacing w:val="-22"/>
          <w:w w:val="90"/>
        </w:rPr>
        <w:t> </w:t>
      </w:r>
      <w:r>
        <w:rPr>
          <w:color w:val="231F20"/>
          <w:w w:val="90"/>
        </w:rPr>
        <w:t>the</w:t>
      </w:r>
      <w:r>
        <w:rPr>
          <w:color w:val="231F20"/>
          <w:spacing w:val="-18"/>
          <w:w w:val="90"/>
        </w:rPr>
        <w:t> </w:t>
      </w:r>
      <w:r>
        <w:rPr>
          <w:color w:val="231F20"/>
          <w:w w:val="90"/>
        </w:rPr>
        <w:t>number</w:t>
      </w:r>
      <w:r>
        <w:rPr>
          <w:color w:val="231F20"/>
          <w:spacing w:val="-22"/>
          <w:w w:val="90"/>
        </w:rPr>
        <w:t> </w:t>
      </w:r>
      <w:r>
        <w:rPr>
          <w:color w:val="231F20"/>
          <w:w w:val="90"/>
        </w:rPr>
        <w:t>of</w:t>
      </w:r>
      <w:r>
        <w:rPr>
          <w:color w:val="231F20"/>
          <w:spacing w:val="-19"/>
          <w:w w:val="90"/>
        </w:rPr>
        <w:t> </w:t>
      </w:r>
      <w:r>
        <w:rPr>
          <w:color w:val="231F20"/>
          <w:w w:val="90"/>
        </w:rPr>
        <w:t>companies</w:t>
      </w:r>
      <w:r>
        <w:rPr>
          <w:color w:val="231F20"/>
          <w:spacing w:val="-19"/>
          <w:w w:val="90"/>
        </w:rPr>
        <w:t> </w:t>
      </w:r>
      <w:r>
        <w:rPr>
          <w:color w:val="231F20"/>
          <w:w w:val="90"/>
        </w:rPr>
        <w:t>in </w:t>
      </w:r>
      <w:r>
        <w:rPr>
          <w:color w:val="231F20"/>
          <w:w w:val="95"/>
        </w:rPr>
        <w:t>the</w:t>
      </w:r>
      <w:r>
        <w:rPr>
          <w:color w:val="231F20"/>
          <w:spacing w:val="-34"/>
          <w:w w:val="95"/>
        </w:rPr>
        <w:t> </w:t>
      </w:r>
      <w:r>
        <w:rPr>
          <w:color w:val="231F20"/>
          <w:w w:val="95"/>
        </w:rPr>
        <w:t>Q3</w:t>
      </w:r>
      <w:r>
        <w:rPr>
          <w:color w:val="231F20"/>
          <w:spacing w:val="-31"/>
          <w:w w:val="95"/>
        </w:rPr>
        <w:t> </w:t>
      </w:r>
      <w:r>
        <w:rPr>
          <w:color w:val="231F20"/>
          <w:w w:val="95"/>
        </w:rPr>
        <w:t>sample</w:t>
      </w:r>
      <w:r>
        <w:rPr>
          <w:color w:val="231F20"/>
          <w:spacing w:val="-30"/>
          <w:w w:val="95"/>
        </w:rPr>
        <w:t> </w:t>
      </w:r>
      <w:r>
        <w:rPr>
          <w:color w:val="231F20"/>
          <w:w w:val="95"/>
        </w:rPr>
        <w:t>is</w:t>
      </w:r>
      <w:r>
        <w:rPr>
          <w:color w:val="231F20"/>
          <w:spacing w:val="-33"/>
          <w:w w:val="95"/>
        </w:rPr>
        <w:t> </w:t>
      </w:r>
      <w:r>
        <w:rPr>
          <w:color w:val="231F20"/>
          <w:w w:val="95"/>
        </w:rPr>
        <w:t>quite</w:t>
      </w:r>
      <w:r>
        <w:rPr>
          <w:color w:val="231F20"/>
          <w:spacing w:val="-31"/>
          <w:w w:val="95"/>
        </w:rPr>
        <w:t> </w:t>
      </w:r>
      <w:r>
        <w:rPr>
          <w:color w:val="231F20"/>
          <w:w w:val="95"/>
        </w:rPr>
        <w:t>small.</w:t>
      </w:r>
      <w:r>
        <w:rPr>
          <w:color w:val="231F20"/>
          <w:spacing w:val="-11"/>
          <w:w w:val="95"/>
        </w:rPr>
        <w:t> </w:t>
      </w:r>
      <w:r>
        <w:rPr>
          <w:color w:val="231F20"/>
          <w:w w:val="95"/>
        </w:rPr>
        <w:t>That</w:t>
      </w:r>
      <w:r>
        <w:rPr>
          <w:color w:val="231F20"/>
          <w:spacing w:val="-30"/>
          <w:w w:val="95"/>
        </w:rPr>
        <w:t> </w:t>
      </w:r>
      <w:r>
        <w:rPr>
          <w:color w:val="231F20"/>
          <w:w w:val="95"/>
        </w:rPr>
        <w:t>pickup</w:t>
      </w:r>
      <w:r>
        <w:rPr>
          <w:color w:val="231F20"/>
          <w:spacing w:val="-31"/>
          <w:w w:val="95"/>
        </w:rPr>
        <w:t> </w:t>
      </w:r>
      <w:r>
        <w:rPr>
          <w:color w:val="231F20"/>
          <w:w w:val="95"/>
        </w:rPr>
        <w:t>could</w:t>
      </w:r>
      <w:r>
        <w:rPr>
          <w:color w:val="231F20"/>
          <w:spacing w:val="-31"/>
          <w:w w:val="95"/>
        </w:rPr>
        <w:t> </w:t>
      </w:r>
      <w:r>
        <w:rPr>
          <w:color w:val="231F20"/>
          <w:w w:val="95"/>
        </w:rPr>
        <w:t>reflect</w:t>
      </w:r>
      <w:r>
        <w:rPr>
          <w:color w:val="231F20"/>
          <w:spacing w:val="-33"/>
          <w:w w:val="95"/>
        </w:rPr>
        <w:t> </w:t>
      </w:r>
      <w:r>
        <w:rPr>
          <w:color w:val="231F20"/>
          <w:w w:val="95"/>
        </w:rPr>
        <w:t>the</w:t>
      </w:r>
    </w:p>
    <w:p>
      <w:pPr>
        <w:spacing w:after="0" w:line="260" w:lineRule="atLeast"/>
        <w:sectPr>
          <w:type w:val="continuous"/>
          <w:pgSz w:w="11900" w:h="16840"/>
          <w:pgMar w:top="1560" w:bottom="0" w:left="640" w:right="640"/>
          <w:cols w:num="3" w:equalWidth="0">
            <w:col w:w="2182" w:space="810"/>
            <w:col w:w="1271" w:space="1074"/>
            <w:col w:w="5283"/>
          </w:cols>
        </w:sectPr>
      </w:pPr>
    </w:p>
    <w:p>
      <w:pPr>
        <w:spacing w:line="48" w:lineRule="exact" w:before="0"/>
        <w:ind w:left="167" w:right="0" w:firstLine="0"/>
        <w:jc w:val="left"/>
        <w:rPr>
          <w:sz w:val="12"/>
        </w:rPr>
      </w:pPr>
      <w:r>
        <w:rPr>
          <w:color w:val="231F20"/>
          <w:w w:val="90"/>
          <w:sz w:val="12"/>
        </w:rPr>
        <w:t>0.6</w:t>
      </w:r>
    </w:p>
    <w:p>
      <w:pPr>
        <w:tabs>
          <w:tab w:pos="689" w:val="left" w:leader="none"/>
          <w:tab w:pos="1178" w:val="left" w:leader="none"/>
          <w:tab w:pos="1678" w:val="left" w:leader="none"/>
          <w:tab w:pos="2198" w:val="left" w:leader="none"/>
          <w:tab w:pos="2711" w:val="left" w:leader="none"/>
          <w:tab w:pos="3222" w:val="left" w:leader="none"/>
          <w:tab w:pos="3788" w:val="left" w:leader="none"/>
        </w:tabs>
        <w:spacing w:line="220" w:lineRule="auto" w:before="0"/>
        <w:ind w:left="162" w:right="0" w:firstLine="0"/>
        <w:jc w:val="left"/>
        <w:rPr>
          <w:sz w:val="12"/>
        </w:rPr>
      </w:pPr>
      <w:r>
        <w:rPr/>
        <w:br w:type="column"/>
      </w:r>
      <w:r>
        <w:rPr>
          <w:color w:val="231F20"/>
          <w:sz w:val="12"/>
        </w:rPr>
        <w:t>1995</w:t>
        <w:tab/>
        <w:t>97</w:t>
        <w:tab/>
        <w:t>99</w:t>
        <w:tab/>
        <w:t>2001</w:t>
        <w:tab/>
        <w:t>03</w:t>
        <w:tab/>
        <w:t>05</w:t>
        <w:tab/>
        <w:t>07</w:t>
        <w:tab/>
      </w:r>
      <w:r>
        <w:rPr>
          <w:color w:val="231F20"/>
          <w:position w:val="8"/>
          <w:sz w:val="12"/>
        </w:rPr>
        <w:t>1</w:t>
      </w:r>
    </w:p>
    <w:p>
      <w:pPr>
        <w:pStyle w:val="BodyText"/>
        <w:spacing w:before="28"/>
        <w:ind w:left="167"/>
      </w:pPr>
      <w:r>
        <w:rPr/>
        <w:br w:type="column"/>
      </w:r>
      <w:r>
        <w:rPr>
          <w:color w:val="231F20"/>
        </w:rPr>
        <w:t>extent</w:t>
      </w:r>
      <w:r>
        <w:rPr>
          <w:color w:val="231F20"/>
          <w:spacing w:val="-41"/>
        </w:rPr>
        <w:t> </w:t>
      </w:r>
      <w:r>
        <w:rPr>
          <w:color w:val="231F20"/>
        </w:rPr>
        <w:t>to</w:t>
      </w:r>
      <w:r>
        <w:rPr>
          <w:color w:val="231F20"/>
          <w:spacing w:val="-40"/>
        </w:rPr>
        <w:t> </w:t>
      </w:r>
      <w:r>
        <w:rPr>
          <w:color w:val="231F20"/>
        </w:rPr>
        <w:t>which</w:t>
      </w:r>
      <w:r>
        <w:rPr>
          <w:color w:val="231F20"/>
          <w:spacing w:val="-40"/>
        </w:rPr>
        <w:t> </w:t>
      </w:r>
      <w:r>
        <w:rPr>
          <w:color w:val="231F20"/>
        </w:rPr>
        <w:t>demand</w:t>
      </w:r>
      <w:r>
        <w:rPr>
          <w:color w:val="231F20"/>
          <w:spacing w:val="-41"/>
        </w:rPr>
        <w:t> </w:t>
      </w:r>
      <w:r>
        <w:rPr>
          <w:color w:val="231F20"/>
        </w:rPr>
        <w:t>for</w:t>
      </w:r>
      <w:r>
        <w:rPr>
          <w:color w:val="231F20"/>
          <w:spacing w:val="-39"/>
        </w:rPr>
        <w:t> </w:t>
      </w:r>
      <w:r>
        <w:rPr>
          <w:color w:val="231F20"/>
        </w:rPr>
        <w:t>some</w:t>
      </w:r>
      <w:r>
        <w:rPr>
          <w:color w:val="231F20"/>
          <w:spacing w:val="-38"/>
        </w:rPr>
        <w:t> </w:t>
      </w:r>
      <w:r>
        <w:rPr>
          <w:color w:val="231F20"/>
        </w:rPr>
        <w:t>companies’</w:t>
      </w:r>
      <w:r>
        <w:rPr>
          <w:color w:val="231F20"/>
          <w:spacing w:val="-41"/>
        </w:rPr>
        <w:t> </w:t>
      </w:r>
      <w:r>
        <w:rPr>
          <w:color w:val="231F20"/>
        </w:rPr>
        <w:t>output</w:t>
      </w:r>
      <w:r>
        <w:rPr>
          <w:color w:val="231F20"/>
          <w:spacing w:val="-38"/>
        </w:rPr>
        <w:t> </w:t>
      </w:r>
      <w:r>
        <w:rPr>
          <w:color w:val="231F20"/>
        </w:rPr>
        <w:t>has</w:t>
      </w:r>
    </w:p>
    <w:p>
      <w:pPr>
        <w:spacing w:after="0"/>
        <w:sectPr>
          <w:type w:val="continuous"/>
          <w:pgSz w:w="11900" w:h="16840"/>
          <w:pgMar w:top="1560" w:bottom="0" w:left="640" w:right="640"/>
          <w:cols w:num="3" w:equalWidth="0">
            <w:col w:w="324" w:space="40"/>
            <w:col w:w="3878" w:space="1093"/>
            <w:col w:w="5285"/>
          </w:cols>
        </w:sectPr>
      </w:pPr>
    </w:p>
    <w:p>
      <w:pPr>
        <w:spacing w:line="244" w:lineRule="auto" w:before="92"/>
        <w:ind w:left="165" w:right="0" w:firstLine="0"/>
        <w:jc w:val="left"/>
        <w:rPr>
          <w:sz w:val="11"/>
        </w:rPr>
      </w:pPr>
      <w:r>
        <w:rPr>
          <w:color w:val="231F20"/>
          <w:w w:val="90"/>
          <w:sz w:val="11"/>
        </w:rPr>
        <w:t>Sources: Bank of England, Incomes Data Services, Industrial Relations Services, the Labour </w:t>
      </w:r>
      <w:r>
        <w:rPr>
          <w:color w:val="231F20"/>
          <w:sz w:val="11"/>
        </w:rPr>
        <w:t>Research Department and ONS (including Labour Force Survey).</w:t>
      </w:r>
    </w:p>
    <w:p>
      <w:pPr>
        <w:pStyle w:val="BodyText"/>
        <w:spacing w:before="1"/>
        <w:rPr>
          <w:sz w:val="11"/>
        </w:rPr>
      </w:pPr>
    </w:p>
    <w:p>
      <w:pPr>
        <w:pStyle w:val="ListParagraph"/>
        <w:numPr>
          <w:ilvl w:val="0"/>
          <w:numId w:val="39"/>
        </w:numPr>
        <w:tabs>
          <w:tab w:pos="336" w:val="left" w:leader="none"/>
        </w:tabs>
        <w:spacing w:line="244" w:lineRule="auto" w:before="1" w:after="0"/>
        <w:ind w:left="335" w:right="39" w:hanging="171"/>
        <w:jc w:val="left"/>
        <w:rPr>
          <w:sz w:val="11"/>
        </w:rPr>
      </w:pPr>
      <w:r>
        <w:rPr>
          <w:color w:val="231F20"/>
          <w:w w:val="90"/>
          <w:sz w:val="11"/>
        </w:rPr>
        <w:t>Calculated</w:t>
      </w:r>
      <w:r>
        <w:rPr>
          <w:color w:val="231F20"/>
          <w:spacing w:val="-8"/>
          <w:w w:val="90"/>
          <w:sz w:val="11"/>
        </w:rPr>
        <w:t> </w:t>
      </w:r>
      <w:r>
        <w:rPr>
          <w:color w:val="231F20"/>
          <w:w w:val="90"/>
          <w:sz w:val="11"/>
        </w:rPr>
        <w:t>as</w:t>
      </w:r>
      <w:r>
        <w:rPr>
          <w:color w:val="231F20"/>
          <w:spacing w:val="-10"/>
          <w:w w:val="90"/>
          <w:sz w:val="11"/>
        </w:rPr>
        <w:t> </w:t>
      </w:r>
      <w:r>
        <w:rPr>
          <w:color w:val="231F20"/>
          <w:w w:val="90"/>
          <w:sz w:val="11"/>
        </w:rPr>
        <w:t>the</w:t>
      </w:r>
      <w:r>
        <w:rPr>
          <w:color w:val="231F20"/>
          <w:spacing w:val="-10"/>
          <w:w w:val="90"/>
          <w:sz w:val="11"/>
        </w:rPr>
        <w:t> </w:t>
      </w:r>
      <w:r>
        <w:rPr>
          <w:color w:val="231F20"/>
          <w:w w:val="90"/>
          <w:sz w:val="11"/>
        </w:rPr>
        <w:t>difference</w:t>
      </w:r>
      <w:r>
        <w:rPr>
          <w:color w:val="231F20"/>
          <w:spacing w:val="-8"/>
          <w:w w:val="90"/>
          <w:sz w:val="11"/>
        </w:rPr>
        <w:t> </w:t>
      </w:r>
      <w:r>
        <w:rPr>
          <w:color w:val="231F20"/>
          <w:w w:val="90"/>
          <w:sz w:val="11"/>
        </w:rPr>
        <w:t>between</w:t>
      </w:r>
      <w:r>
        <w:rPr>
          <w:color w:val="231F20"/>
          <w:spacing w:val="-7"/>
          <w:w w:val="90"/>
          <w:sz w:val="11"/>
        </w:rPr>
        <w:t> </w:t>
      </w:r>
      <w:r>
        <w:rPr>
          <w:color w:val="231F20"/>
          <w:w w:val="90"/>
          <w:sz w:val="11"/>
        </w:rPr>
        <w:t>annual</w:t>
      </w:r>
      <w:r>
        <w:rPr>
          <w:color w:val="231F20"/>
          <w:spacing w:val="-8"/>
          <w:w w:val="90"/>
          <w:sz w:val="11"/>
        </w:rPr>
        <w:t> </w:t>
      </w:r>
      <w:r>
        <w:rPr>
          <w:color w:val="231F20"/>
          <w:w w:val="90"/>
          <w:sz w:val="11"/>
        </w:rPr>
        <w:t>percentage</w:t>
      </w:r>
      <w:r>
        <w:rPr>
          <w:color w:val="231F20"/>
          <w:spacing w:val="-7"/>
          <w:w w:val="90"/>
          <w:sz w:val="11"/>
        </w:rPr>
        <w:t> </w:t>
      </w:r>
      <w:r>
        <w:rPr>
          <w:color w:val="231F20"/>
          <w:w w:val="90"/>
          <w:sz w:val="11"/>
        </w:rPr>
        <w:t>changes</w:t>
      </w:r>
      <w:r>
        <w:rPr>
          <w:color w:val="231F20"/>
          <w:spacing w:val="-8"/>
          <w:w w:val="90"/>
          <w:sz w:val="11"/>
        </w:rPr>
        <w:t> </w:t>
      </w:r>
      <w:r>
        <w:rPr>
          <w:color w:val="231F20"/>
          <w:w w:val="90"/>
          <w:sz w:val="11"/>
        </w:rPr>
        <w:t>in</w:t>
      </w:r>
      <w:r>
        <w:rPr>
          <w:color w:val="231F20"/>
          <w:spacing w:val="-10"/>
          <w:w w:val="90"/>
          <w:sz w:val="11"/>
        </w:rPr>
        <w:t> </w:t>
      </w:r>
      <w:r>
        <w:rPr>
          <w:color w:val="231F20"/>
          <w:w w:val="90"/>
          <w:sz w:val="11"/>
        </w:rPr>
        <w:t>the</w:t>
      </w:r>
      <w:r>
        <w:rPr>
          <w:color w:val="231F20"/>
          <w:spacing w:val="-10"/>
          <w:w w:val="90"/>
          <w:sz w:val="11"/>
        </w:rPr>
        <w:t> </w:t>
      </w:r>
      <w:r>
        <w:rPr>
          <w:color w:val="231F20"/>
          <w:w w:val="90"/>
          <w:sz w:val="11"/>
        </w:rPr>
        <w:t>three-month</w:t>
      </w:r>
      <w:r>
        <w:rPr>
          <w:color w:val="231F20"/>
          <w:spacing w:val="-8"/>
          <w:w w:val="90"/>
          <w:sz w:val="11"/>
        </w:rPr>
        <w:t> </w:t>
      </w:r>
      <w:r>
        <w:rPr>
          <w:color w:val="231F20"/>
          <w:w w:val="90"/>
          <w:sz w:val="11"/>
        </w:rPr>
        <w:t>moving </w:t>
      </w:r>
      <w:r>
        <w:rPr>
          <w:color w:val="231F20"/>
          <w:sz w:val="11"/>
        </w:rPr>
        <w:t>average</w:t>
      </w:r>
      <w:r>
        <w:rPr>
          <w:color w:val="231F20"/>
          <w:spacing w:val="-24"/>
          <w:sz w:val="11"/>
        </w:rPr>
        <w:t> </w:t>
      </w:r>
      <w:r>
        <w:rPr>
          <w:color w:val="231F20"/>
          <w:sz w:val="11"/>
        </w:rPr>
        <w:t>measures</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private</w:t>
      </w:r>
      <w:r>
        <w:rPr>
          <w:color w:val="231F20"/>
          <w:spacing w:val="-23"/>
          <w:sz w:val="11"/>
        </w:rPr>
        <w:t> </w:t>
      </w:r>
      <w:r>
        <w:rPr>
          <w:color w:val="231F20"/>
          <w:sz w:val="11"/>
        </w:rPr>
        <w:t>sector</w:t>
      </w:r>
      <w:r>
        <w:rPr>
          <w:color w:val="231F20"/>
          <w:spacing w:val="-23"/>
          <w:sz w:val="11"/>
        </w:rPr>
        <w:t> </w:t>
      </w:r>
      <w:r>
        <w:rPr>
          <w:color w:val="231F20"/>
          <w:sz w:val="11"/>
        </w:rPr>
        <w:t>average</w:t>
      </w:r>
      <w:r>
        <w:rPr>
          <w:color w:val="231F20"/>
          <w:spacing w:val="-23"/>
          <w:sz w:val="11"/>
        </w:rPr>
        <w:t> </w:t>
      </w:r>
      <w:r>
        <w:rPr>
          <w:color w:val="231F20"/>
          <w:sz w:val="11"/>
        </w:rPr>
        <w:t>earnings</w:t>
      </w:r>
      <w:r>
        <w:rPr>
          <w:color w:val="231F20"/>
          <w:spacing w:val="-23"/>
          <w:sz w:val="11"/>
        </w:rPr>
        <w:t> </w:t>
      </w:r>
      <w:r>
        <w:rPr>
          <w:color w:val="231F20"/>
          <w:sz w:val="11"/>
        </w:rPr>
        <w:t>index</w:t>
      </w:r>
      <w:r>
        <w:rPr>
          <w:color w:val="231F20"/>
          <w:spacing w:val="-23"/>
          <w:sz w:val="11"/>
        </w:rPr>
        <w:t> </w:t>
      </w:r>
      <w:r>
        <w:rPr>
          <w:color w:val="231F20"/>
          <w:sz w:val="11"/>
        </w:rPr>
        <w:t>and</w:t>
      </w:r>
      <w:r>
        <w:rPr>
          <w:color w:val="231F20"/>
          <w:spacing w:val="-23"/>
          <w:sz w:val="11"/>
        </w:rPr>
        <w:t> </w:t>
      </w:r>
      <w:r>
        <w:rPr>
          <w:color w:val="231F20"/>
          <w:sz w:val="11"/>
        </w:rPr>
        <w:t>pay</w:t>
      </w:r>
      <w:r>
        <w:rPr>
          <w:color w:val="231F20"/>
          <w:spacing w:val="-23"/>
          <w:sz w:val="11"/>
        </w:rPr>
        <w:t> </w:t>
      </w:r>
      <w:r>
        <w:rPr>
          <w:color w:val="231F20"/>
          <w:sz w:val="11"/>
        </w:rPr>
        <w:t>settlements.</w:t>
      </w:r>
    </w:p>
    <w:p>
      <w:pPr>
        <w:pStyle w:val="ListParagraph"/>
        <w:numPr>
          <w:ilvl w:val="0"/>
          <w:numId w:val="39"/>
        </w:numPr>
        <w:tabs>
          <w:tab w:pos="336" w:val="left" w:leader="none"/>
        </w:tabs>
        <w:spacing w:line="244" w:lineRule="auto" w:before="0" w:after="0"/>
        <w:ind w:left="335" w:right="68" w:hanging="171"/>
        <w:jc w:val="left"/>
        <w:rPr>
          <w:sz w:val="11"/>
        </w:rPr>
      </w:pPr>
      <w:r>
        <w:rPr>
          <w:color w:val="231F20"/>
          <w:w w:val="95"/>
          <w:sz w:val="11"/>
        </w:rPr>
        <w:t>Market</w:t>
      </w:r>
      <w:r>
        <w:rPr>
          <w:color w:val="231F20"/>
          <w:spacing w:val="-23"/>
          <w:w w:val="95"/>
          <w:sz w:val="11"/>
        </w:rPr>
        <w:t> </w:t>
      </w:r>
      <w:r>
        <w:rPr>
          <w:color w:val="231F20"/>
          <w:w w:val="95"/>
          <w:sz w:val="11"/>
        </w:rPr>
        <w:t>sector</w:t>
      </w:r>
      <w:r>
        <w:rPr>
          <w:color w:val="231F20"/>
          <w:spacing w:val="-24"/>
          <w:w w:val="95"/>
          <w:sz w:val="11"/>
        </w:rPr>
        <w:t> </w:t>
      </w:r>
      <w:r>
        <w:rPr>
          <w:color w:val="231F20"/>
          <w:w w:val="95"/>
          <w:sz w:val="11"/>
        </w:rPr>
        <w:t>output</w:t>
      </w:r>
      <w:r>
        <w:rPr>
          <w:color w:val="231F20"/>
          <w:spacing w:val="-23"/>
          <w:w w:val="95"/>
          <w:sz w:val="11"/>
        </w:rPr>
        <w:t> </w:t>
      </w:r>
      <w:r>
        <w:rPr>
          <w:color w:val="231F20"/>
          <w:w w:val="95"/>
          <w:sz w:val="11"/>
        </w:rPr>
        <w:t>divided</w:t>
      </w:r>
      <w:r>
        <w:rPr>
          <w:color w:val="231F20"/>
          <w:spacing w:val="-23"/>
          <w:w w:val="95"/>
          <w:sz w:val="11"/>
        </w:rPr>
        <w:t> </w:t>
      </w:r>
      <w:r>
        <w:rPr>
          <w:color w:val="231F20"/>
          <w:w w:val="95"/>
          <w:sz w:val="11"/>
        </w:rPr>
        <w:t>by</w:t>
      </w:r>
      <w:r>
        <w:rPr>
          <w:color w:val="231F20"/>
          <w:spacing w:val="-22"/>
          <w:w w:val="95"/>
          <w:sz w:val="11"/>
        </w:rPr>
        <w:t> </w:t>
      </w:r>
      <w:r>
        <w:rPr>
          <w:color w:val="231F20"/>
          <w:w w:val="95"/>
          <w:sz w:val="11"/>
        </w:rPr>
        <w:t>LFS</w:t>
      </w:r>
      <w:r>
        <w:rPr>
          <w:color w:val="231F20"/>
          <w:spacing w:val="-23"/>
          <w:w w:val="95"/>
          <w:sz w:val="11"/>
        </w:rPr>
        <w:t> </w:t>
      </w:r>
      <w:r>
        <w:rPr>
          <w:color w:val="231F20"/>
          <w:w w:val="95"/>
          <w:sz w:val="11"/>
        </w:rPr>
        <w:t>employment</w:t>
      </w:r>
      <w:r>
        <w:rPr>
          <w:color w:val="231F20"/>
          <w:spacing w:val="-23"/>
          <w:w w:val="95"/>
          <w:sz w:val="11"/>
        </w:rPr>
        <w:t> </w:t>
      </w:r>
      <w:r>
        <w:rPr>
          <w:color w:val="231F20"/>
          <w:w w:val="95"/>
          <w:sz w:val="11"/>
        </w:rPr>
        <w:t>excluding</w:t>
      </w:r>
      <w:r>
        <w:rPr>
          <w:color w:val="231F20"/>
          <w:spacing w:val="-22"/>
          <w:w w:val="95"/>
          <w:sz w:val="11"/>
        </w:rPr>
        <w:t> </w:t>
      </w:r>
      <w:r>
        <w:rPr>
          <w:color w:val="231F20"/>
          <w:w w:val="95"/>
          <w:sz w:val="11"/>
        </w:rPr>
        <w:t>general</w:t>
      </w:r>
      <w:r>
        <w:rPr>
          <w:color w:val="231F20"/>
          <w:spacing w:val="-23"/>
          <w:w w:val="95"/>
          <w:sz w:val="11"/>
        </w:rPr>
        <w:t> </w:t>
      </w:r>
      <w:r>
        <w:rPr>
          <w:color w:val="231F20"/>
          <w:w w:val="95"/>
          <w:sz w:val="11"/>
        </w:rPr>
        <w:t>government</w:t>
      </w:r>
      <w:r>
        <w:rPr>
          <w:color w:val="231F20"/>
          <w:spacing w:val="-22"/>
          <w:w w:val="95"/>
          <w:sz w:val="11"/>
        </w:rPr>
        <w:t> </w:t>
      </w:r>
      <w:r>
        <w:rPr>
          <w:color w:val="231F20"/>
          <w:w w:val="95"/>
          <w:sz w:val="11"/>
        </w:rPr>
        <w:t>employees (adjusted</w:t>
      </w:r>
      <w:r>
        <w:rPr>
          <w:color w:val="231F20"/>
          <w:spacing w:val="-21"/>
          <w:w w:val="95"/>
          <w:sz w:val="11"/>
        </w:rPr>
        <w:t> </w:t>
      </w:r>
      <w:r>
        <w:rPr>
          <w:color w:val="231F20"/>
          <w:w w:val="95"/>
          <w:sz w:val="11"/>
        </w:rPr>
        <w:t>to</w:t>
      </w:r>
      <w:r>
        <w:rPr>
          <w:color w:val="231F20"/>
          <w:spacing w:val="-18"/>
          <w:w w:val="95"/>
          <w:sz w:val="11"/>
        </w:rPr>
        <w:t> </w:t>
      </w:r>
      <w:r>
        <w:rPr>
          <w:color w:val="231F20"/>
          <w:w w:val="95"/>
          <w:sz w:val="11"/>
        </w:rPr>
        <w:t>be</w:t>
      </w:r>
      <w:r>
        <w:rPr>
          <w:color w:val="231F20"/>
          <w:spacing w:val="-20"/>
          <w:w w:val="95"/>
          <w:sz w:val="11"/>
        </w:rPr>
        <w:t> </w:t>
      </w:r>
      <w:r>
        <w:rPr>
          <w:color w:val="231F20"/>
          <w:w w:val="95"/>
          <w:sz w:val="11"/>
        </w:rPr>
        <w:t>on</w:t>
      </w:r>
      <w:r>
        <w:rPr>
          <w:color w:val="231F20"/>
          <w:spacing w:val="-19"/>
          <w:w w:val="95"/>
          <w:sz w:val="11"/>
        </w:rPr>
        <w:t> </w:t>
      </w:r>
      <w:r>
        <w:rPr>
          <w:color w:val="231F20"/>
          <w:w w:val="95"/>
          <w:sz w:val="11"/>
        </w:rPr>
        <w:t>a</w:t>
      </w:r>
      <w:r>
        <w:rPr>
          <w:color w:val="231F20"/>
          <w:spacing w:val="-19"/>
          <w:w w:val="95"/>
          <w:sz w:val="11"/>
        </w:rPr>
        <w:t> </w:t>
      </w:r>
      <w:r>
        <w:rPr>
          <w:color w:val="231F20"/>
          <w:w w:val="95"/>
          <w:sz w:val="11"/>
        </w:rPr>
        <w:t>calendar-quarter</w:t>
      </w:r>
      <w:r>
        <w:rPr>
          <w:color w:val="231F20"/>
          <w:spacing w:val="-18"/>
          <w:w w:val="95"/>
          <w:sz w:val="11"/>
        </w:rPr>
        <w:t> </w:t>
      </w:r>
      <w:r>
        <w:rPr>
          <w:color w:val="231F20"/>
          <w:w w:val="95"/>
          <w:sz w:val="11"/>
        </w:rPr>
        <w:t>basis).</w:t>
      </w:r>
      <w:r>
        <w:rPr>
          <w:color w:val="231F20"/>
          <w:spacing w:val="-7"/>
          <w:w w:val="95"/>
          <w:sz w:val="11"/>
        </w:rPr>
        <w:t> </w:t>
      </w:r>
      <w:r>
        <w:rPr>
          <w:color w:val="231F20"/>
          <w:w w:val="95"/>
          <w:sz w:val="11"/>
        </w:rPr>
        <w:t>Up</w:t>
      </w:r>
      <w:r>
        <w:rPr>
          <w:color w:val="231F20"/>
          <w:spacing w:val="-21"/>
          <w:w w:val="95"/>
          <w:sz w:val="11"/>
        </w:rPr>
        <w:t> </w:t>
      </w:r>
      <w:r>
        <w:rPr>
          <w:color w:val="231F20"/>
          <w:w w:val="95"/>
          <w:sz w:val="11"/>
        </w:rPr>
        <w:t>to</w:t>
      </w:r>
      <w:r>
        <w:rPr>
          <w:color w:val="231F20"/>
          <w:spacing w:val="-20"/>
          <w:w w:val="95"/>
          <w:sz w:val="11"/>
        </w:rPr>
        <w:t> </w:t>
      </w:r>
      <w:r>
        <w:rPr>
          <w:color w:val="231F20"/>
          <w:w w:val="95"/>
          <w:sz w:val="11"/>
        </w:rPr>
        <w:t>the</w:t>
      </w:r>
      <w:r>
        <w:rPr>
          <w:color w:val="231F20"/>
          <w:spacing w:val="-18"/>
          <w:w w:val="95"/>
          <w:sz w:val="11"/>
        </w:rPr>
        <w:t> </w:t>
      </w:r>
      <w:r>
        <w:rPr>
          <w:color w:val="231F20"/>
          <w:w w:val="95"/>
          <w:sz w:val="11"/>
        </w:rPr>
        <w:t>end</w:t>
      </w:r>
      <w:r>
        <w:rPr>
          <w:color w:val="231F20"/>
          <w:spacing w:val="-20"/>
          <w:w w:val="95"/>
          <w:sz w:val="11"/>
        </w:rPr>
        <w:t> </w:t>
      </w:r>
      <w:r>
        <w:rPr>
          <w:color w:val="231F20"/>
          <w:w w:val="95"/>
          <w:sz w:val="11"/>
        </w:rPr>
        <w:t>of</w:t>
      </w:r>
      <w:r>
        <w:rPr>
          <w:color w:val="231F20"/>
          <w:spacing w:val="-19"/>
          <w:w w:val="95"/>
          <w:sz w:val="11"/>
        </w:rPr>
        <w:t> </w:t>
      </w:r>
      <w:r>
        <w:rPr>
          <w:color w:val="231F20"/>
          <w:w w:val="95"/>
          <w:sz w:val="11"/>
        </w:rPr>
        <w:t>2005,</w:t>
      </w:r>
      <w:r>
        <w:rPr>
          <w:color w:val="231F20"/>
          <w:spacing w:val="-19"/>
          <w:w w:val="95"/>
          <w:sz w:val="11"/>
        </w:rPr>
        <w:t> </w:t>
      </w:r>
      <w:r>
        <w:rPr>
          <w:color w:val="231F20"/>
          <w:w w:val="95"/>
          <w:sz w:val="11"/>
        </w:rPr>
        <w:t>market</w:t>
      </w:r>
      <w:r>
        <w:rPr>
          <w:color w:val="231F20"/>
          <w:spacing w:val="-18"/>
          <w:w w:val="95"/>
          <w:sz w:val="11"/>
        </w:rPr>
        <w:t> </w:t>
      </w:r>
      <w:r>
        <w:rPr>
          <w:color w:val="231F20"/>
          <w:w w:val="95"/>
          <w:sz w:val="11"/>
        </w:rPr>
        <w:t>sector</w:t>
      </w:r>
      <w:r>
        <w:rPr>
          <w:color w:val="231F20"/>
          <w:spacing w:val="-20"/>
          <w:w w:val="95"/>
          <w:sz w:val="11"/>
        </w:rPr>
        <w:t> </w:t>
      </w:r>
      <w:r>
        <w:rPr>
          <w:color w:val="231F20"/>
          <w:w w:val="95"/>
          <w:sz w:val="11"/>
        </w:rPr>
        <w:t>output</w:t>
      </w:r>
      <w:r>
        <w:rPr>
          <w:color w:val="231F20"/>
          <w:spacing w:val="-19"/>
          <w:w w:val="95"/>
          <w:sz w:val="11"/>
        </w:rPr>
        <w:t> </w:t>
      </w:r>
      <w:r>
        <w:rPr>
          <w:color w:val="231F20"/>
          <w:w w:val="95"/>
          <w:sz w:val="11"/>
        </w:rPr>
        <w:t>is </w:t>
      </w:r>
      <w:r>
        <w:rPr>
          <w:color w:val="231F20"/>
          <w:sz w:val="11"/>
        </w:rPr>
        <w:t>a Bank calculation based on ONS data. From 2006 the calculation uses the ONS experimental</w:t>
      </w:r>
      <w:r>
        <w:rPr>
          <w:color w:val="231F20"/>
          <w:spacing w:val="-12"/>
          <w:sz w:val="11"/>
        </w:rPr>
        <w:t> </w:t>
      </w:r>
      <w:r>
        <w:rPr>
          <w:color w:val="231F20"/>
          <w:sz w:val="11"/>
        </w:rPr>
        <w:t>estimate</w:t>
      </w:r>
      <w:r>
        <w:rPr>
          <w:color w:val="231F20"/>
          <w:spacing w:val="-15"/>
          <w:sz w:val="11"/>
        </w:rPr>
        <w:t> </w:t>
      </w:r>
      <w:r>
        <w:rPr>
          <w:color w:val="231F20"/>
          <w:sz w:val="11"/>
        </w:rPr>
        <w:t>of</w:t>
      </w:r>
      <w:r>
        <w:rPr>
          <w:color w:val="231F20"/>
          <w:spacing w:val="-12"/>
          <w:sz w:val="11"/>
        </w:rPr>
        <w:t> </w:t>
      </w:r>
      <w:r>
        <w:rPr>
          <w:color w:val="231F20"/>
          <w:sz w:val="11"/>
        </w:rPr>
        <w:t>market</w:t>
      </w:r>
      <w:r>
        <w:rPr>
          <w:color w:val="231F20"/>
          <w:spacing w:val="-11"/>
          <w:sz w:val="11"/>
        </w:rPr>
        <w:t> </w:t>
      </w:r>
      <w:r>
        <w:rPr>
          <w:color w:val="231F20"/>
          <w:sz w:val="11"/>
        </w:rPr>
        <w:t>sector</w:t>
      </w:r>
      <w:r>
        <w:rPr>
          <w:color w:val="231F20"/>
          <w:spacing w:val="-15"/>
          <w:sz w:val="11"/>
        </w:rPr>
        <w:t> </w:t>
      </w:r>
      <w:r>
        <w:rPr>
          <w:color w:val="231F20"/>
          <w:sz w:val="11"/>
        </w:rPr>
        <w:t>value</w:t>
      </w:r>
      <w:r>
        <w:rPr>
          <w:color w:val="231F20"/>
          <w:spacing w:val="-12"/>
          <w:sz w:val="11"/>
        </w:rPr>
        <w:t> </w:t>
      </w:r>
      <w:r>
        <w:rPr>
          <w:color w:val="231F20"/>
          <w:sz w:val="11"/>
        </w:rPr>
        <w:t>added.</w:t>
      </w:r>
    </w:p>
    <w:p>
      <w:pPr>
        <w:pStyle w:val="BodyText"/>
        <w:spacing w:line="268" w:lineRule="auto" w:before="28"/>
        <w:ind w:left="165" w:right="128"/>
      </w:pPr>
      <w:r>
        <w:rPr/>
        <w:br w:type="column"/>
      </w:r>
      <w:r>
        <w:rPr>
          <w:color w:val="231F20"/>
          <w:w w:val="90"/>
        </w:rPr>
        <w:t>fallen:</w:t>
      </w:r>
      <w:r>
        <w:rPr>
          <w:color w:val="231F20"/>
          <w:spacing w:val="-8"/>
          <w:w w:val="90"/>
        </w:rPr>
        <w:t> </w:t>
      </w:r>
      <w:r>
        <w:rPr>
          <w:color w:val="231F20"/>
          <w:w w:val="90"/>
        </w:rPr>
        <w:t>the</w:t>
      </w:r>
      <w:r>
        <w:rPr>
          <w:color w:val="231F20"/>
          <w:spacing w:val="-31"/>
          <w:w w:val="90"/>
        </w:rPr>
        <w:t> </w:t>
      </w:r>
      <w:r>
        <w:rPr>
          <w:color w:val="231F20"/>
          <w:w w:val="90"/>
        </w:rPr>
        <w:t>pay</w:t>
      </w:r>
      <w:r>
        <w:rPr>
          <w:color w:val="231F20"/>
          <w:spacing w:val="-33"/>
          <w:w w:val="90"/>
        </w:rPr>
        <w:t> </w:t>
      </w:r>
      <w:r>
        <w:rPr>
          <w:color w:val="231F20"/>
          <w:w w:val="90"/>
        </w:rPr>
        <w:t>freezes</w:t>
      </w:r>
      <w:r>
        <w:rPr>
          <w:color w:val="231F20"/>
          <w:spacing w:val="-31"/>
          <w:w w:val="90"/>
        </w:rPr>
        <w:t> </w:t>
      </w:r>
      <w:r>
        <w:rPr>
          <w:color w:val="231F20"/>
          <w:w w:val="90"/>
        </w:rPr>
        <w:t>were</w:t>
      </w:r>
      <w:r>
        <w:rPr>
          <w:color w:val="231F20"/>
          <w:spacing w:val="-33"/>
          <w:w w:val="90"/>
        </w:rPr>
        <w:t> </w:t>
      </w:r>
      <w:r>
        <w:rPr>
          <w:color w:val="231F20"/>
          <w:w w:val="90"/>
        </w:rPr>
        <w:t>disproportionately</w:t>
      </w:r>
      <w:r>
        <w:rPr>
          <w:color w:val="231F20"/>
          <w:spacing w:val="-30"/>
          <w:w w:val="90"/>
        </w:rPr>
        <w:t> </w:t>
      </w:r>
      <w:r>
        <w:rPr>
          <w:color w:val="231F20"/>
          <w:w w:val="90"/>
        </w:rPr>
        <w:t>concentrated</w:t>
      </w:r>
      <w:r>
        <w:rPr>
          <w:color w:val="231F20"/>
          <w:spacing w:val="-31"/>
          <w:w w:val="90"/>
        </w:rPr>
        <w:t> </w:t>
      </w:r>
      <w:r>
        <w:rPr>
          <w:color w:val="231F20"/>
          <w:w w:val="90"/>
        </w:rPr>
        <w:t>in </w:t>
      </w:r>
      <w:r>
        <w:rPr>
          <w:color w:val="231F20"/>
        </w:rPr>
        <w:t>housing-related</w:t>
      </w:r>
      <w:r>
        <w:rPr>
          <w:color w:val="231F20"/>
          <w:spacing w:val="-21"/>
        </w:rPr>
        <w:t> </w:t>
      </w:r>
      <w:r>
        <w:rPr>
          <w:color w:val="231F20"/>
        </w:rPr>
        <w:t>industries.</w:t>
      </w:r>
    </w:p>
    <w:p>
      <w:pPr>
        <w:pStyle w:val="BodyText"/>
        <w:spacing w:before="4"/>
        <w:rPr>
          <w:sz w:val="22"/>
        </w:rPr>
      </w:pPr>
    </w:p>
    <w:p>
      <w:pPr>
        <w:pStyle w:val="BodyText"/>
        <w:spacing w:line="268" w:lineRule="auto"/>
        <w:ind w:left="165" w:right="128"/>
      </w:pPr>
      <w:r>
        <w:rPr>
          <w:color w:val="231F20"/>
          <w:w w:val="90"/>
        </w:rPr>
        <w:t>Although settlements may include some impact from slowing </w:t>
      </w:r>
      <w:r>
        <w:rPr>
          <w:color w:val="231F20"/>
        </w:rPr>
        <w:t>demand growth, in the past it has been the remaining</w:t>
      </w:r>
    </w:p>
    <w:p>
      <w:pPr>
        <w:spacing w:after="0" w:line="268" w:lineRule="auto"/>
        <w:sectPr>
          <w:type w:val="continuous"/>
          <w:pgSz w:w="11900" w:h="16840"/>
          <w:pgMar w:top="1560" w:bottom="0" w:left="640" w:right="640"/>
          <w:cols w:num="2" w:equalWidth="0">
            <w:col w:w="4481" w:space="857"/>
            <w:col w:w="5282"/>
          </w:cols>
        </w:sectPr>
      </w:pPr>
    </w:p>
    <w:p>
      <w:pPr>
        <w:spacing w:line="259" w:lineRule="auto" w:before="122"/>
        <w:ind w:left="180" w:right="612" w:firstLine="0"/>
        <w:jc w:val="left"/>
        <w:rPr>
          <w:sz w:val="12"/>
        </w:rPr>
      </w:pPr>
      <w:bookmarkStart w:name="4.4 Companies’ pricing decisions" w:id="62"/>
      <w:bookmarkEnd w:id="62"/>
      <w:r>
        <w:rPr/>
      </w:r>
      <w:bookmarkStart w:name="4.5 Inflation expectations" w:id="63"/>
      <w:bookmarkEnd w:id="63"/>
      <w:r>
        <w:rPr/>
      </w:r>
      <w:bookmarkStart w:name="_bookmark14" w:id="64"/>
      <w:bookmarkEnd w:id="64"/>
      <w:r>
        <w:rPr/>
      </w:r>
      <w:r>
        <w:rPr>
          <w:color w:val="A70740"/>
          <w:w w:val="95"/>
          <w:sz w:val="18"/>
        </w:rPr>
        <w:t>Chart 4.11 </w:t>
      </w:r>
      <w:r>
        <w:rPr>
          <w:color w:val="231F20"/>
          <w:w w:val="95"/>
          <w:sz w:val="18"/>
        </w:rPr>
        <w:t>Contributions to four-quarter growth in </w:t>
      </w:r>
      <w:r>
        <w:rPr>
          <w:color w:val="231F20"/>
          <w:sz w:val="18"/>
        </w:rPr>
        <w:t>private sector costs</w:t>
      </w:r>
      <w:r>
        <w:rPr>
          <w:color w:val="231F20"/>
          <w:position w:val="4"/>
          <w:sz w:val="12"/>
        </w:rPr>
        <w:t>(a)</w:t>
      </w:r>
    </w:p>
    <w:p>
      <w:pPr>
        <w:spacing w:before="4"/>
        <w:ind w:left="2990" w:right="0" w:firstLine="0"/>
        <w:jc w:val="left"/>
        <w:rPr>
          <w:sz w:val="12"/>
        </w:rPr>
      </w:pPr>
      <w:r>
        <w:rPr/>
        <w:pict>
          <v:group style="position:absolute;margin-left:40.023998pt;margin-top:8.896959pt;width:184.3pt;height:141.75pt;mso-position-horizontal-relative:page;mso-position-vertical-relative:paragraph;z-index:-19787776" coordorigin="800,178" coordsize="3686,2835">
            <v:line style="position:absolute" from="2155,771" to="2297,771" stroked="true" strokeweight="1pt" strokecolor="#00558b">
              <v:stroke dashstyle="solid"/>
            </v:line>
            <v:rect style="position:absolute;left:2155;top:340;width:142;height:142" filled="true" fillcolor="#59b6e7" stroked="false">
              <v:fill type="solid"/>
            </v:rect>
            <v:rect style="position:absolute;left:2155;top:522;width:142;height:142" filled="true" fillcolor="#b01c88" stroked="false">
              <v:fill type="solid"/>
            </v:rect>
            <v:rect style="position:absolute;left:805;top:182;width:3676;height:2825" filled="false" stroked="true" strokeweight=".5pt" strokecolor="#231f20">
              <v:stroke dashstyle="solid"/>
            </v:rect>
            <v:shape style="position:absolute;left:975;top:635;width:3327;height:2128" coordorigin="975,636" coordsize="3327,2128" path="m1029,2065l975,2065,975,2273,1029,2273,1029,2065xm1107,2065l1056,2065,1056,2252,1107,2252,1107,2065xm1188,2065l1134,2065,1134,2369,1188,2369,1188,2065xm1269,2065l1215,2065,1215,2358,1269,2358,1269,2065xm1346,2065l1296,2065,1296,2222,1346,2222,1346,2065xm1427,2065l1373,2065,1373,2242,1427,2242,1427,2065xm1508,1818l1454,1818,1454,2065,1508,2065,1508,1818xm1586,1747l1535,1747,1535,2065,1586,2065,1586,1747xm1667,1702l1613,1702,1613,2065,1667,2065,1667,1702xm1748,1388l1694,1388,1694,2065,1748,2065,1748,1388xm1825,1474l1775,1474,1775,2065,1825,2065,1825,1474xm1906,1272l1852,1272,1852,2065,1906,2065,1906,1272xm1987,1409l1933,1409,1933,2065,1987,2065,1987,1409xm2065,1767l2014,1767,2014,2065,2065,2065,2065,1767xm2146,2065l2092,2065,2092,2328,2146,2328,2146,2065xm2227,2065l2173,2065,2173,2763,2227,2763,2227,2065xm2305,2065l2254,2065,2254,2495,2305,2495,2305,2065xm2385,2065l2332,2065,2332,2298,2385,2298,2385,2065xm2466,2015l2412,2015,2412,2065,2466,2065,2466,2015xm2544,1853l2493,1853,2493,2065,2544,2065,2544,1853xm2625,1843l2571,1843,2571,2065,2625,2065,2625,1843xm2706,2065l2652,2065,2652,2131,2706,2131,2706,2065xm2784,1919l2733,1919,2733,2065,2784,2065,2784,1919xm2865,1798l2811,1798,2811,2065,2865,2065,2865,1798xm2946,2065l2892,2065,2892,2111,2946,2111,2946,2065xm3023,1863l2973,1863,2973,2065,3023,2065,3023,1863xm3104,1752l3050,1752,3050,2065,3104,2065,3104,1752xm3185,1702l3131,1702,3131,2065,3185,2065,3185,1702xm3263,1570l3212,1570,3212,2065,3263,2065,3263,1570xm3344,1621l3290,1621,3290,2065,3344,2065,3344,1621xm3425,1500l3371,1500,3371,2065,3425,2065,3425,1500xm3502,1454l3452,1454,3452,2065,3502,2065,3502,1454xm3583,1196l3529,1196,3529,2065,3583,2065,3583,1196xm3664,1257l3610,1257,3610,2065,3664,2065,3664,1257xm3742,1803l3691,1803,3691,2065,3742,2065,3742,1803xm3823,2065l3769,2065,3769,2111,3823,2111,3823,2065xm3904,2065l3850,2065,3850,2475,3904,2475,3904,2065xm3981,2065l3931,2065,3931,2434,3981,2434,3981,2065xm4062,1969l4008,1969,4008,2065,4062,2065,4062,1969xm4143,1489l4089,1489,4089,2065,4143,2065,4143,1489xm4221,1025l4170,1025,4170,2065,4221,2065,4221,1025xm4302,636l4248,636,4248,2065,4302,2065,4302,636xe" filled="true" fillcolor="#b01c88" stroked="false">
              <v:path arrowok="t"/>
              <v:fill type="solid"/>
            </v:shape>
            <v:shape style="position:absolute;left:975;top:448;width:3327;height:1890" coordorigin="975,449" coordsize="3327,1890" path="m1029,1671l975,1671,975,2065,1029,2065,1029,1671xm1107,1611l1056,1611,1056,2065,1107,2065,1107,1611xm1188,1611l1134,1611,1134,2065,1188,2065,1188,1611xm1269,1747l1215,1747,1215,2065,1269,2065,1269,1747xm1346,1692l1296,1692,1296,2065,1346,2065,1346,1692xm1427,1833l1373,1833,1373,2065,1427,2065,1427,1833xm1508,2065l1454,2065,1454,2141,1508,2141,1508,2065xm1586,1742l1535,1742,1535,1747,1586,1747,1586,1742xm1667,2065l1613,2065,1613,2126,1667,2126,1667,2065xm1748,1368l1694,1368,1694,1388,1748,1388,1748,1368xm1825,1075l1775,1075,1775,1474,1825,1474,1825,1075xm1906,787l1852,787,1852,1272,1906,1272,1906,787xm1987,908l1933,908,1933,1409,1987,1409,1987,908xm2065,1287l2014,1287,2014,1767,2065,1767,2065,1287xm2146,1666l2092,1666,2092,2065,2146,2065,2146,1666xm2227,1717l2173,1717,2173,2065,2227,2065,2227,1717xm2305,1873l2254,1873,2254,2065,2305,2065,2305,1873xm2385,1838l2332,1838,2332,2065,2385,2065,2385,1838xm2466,1944l2412,1944,2412,2015,2466,2015,2466,1944xm2544,1727l2493,1727,2493,1853,2544,1853,2544,1727xm2625,1742l2571,1742,2571,1843,2625,1843,2625,1742xm2706,1863l2652,1863,2652,2065,2706,2065,2706,1863xm2784,1525l2733,1525,2733,1919,2784,1919,2784,1525xm2865,1616l2811,1616,2811,1798,2865,1798,2865,1616xm2946,1843l2892,1843,2892,2065,2946,2065,2946,1843xm3023,2065l2973,2065,2973,2070,3023,2070,3023,2065xm3104,2065l3050,2065,3050,2338,3104,2338,3104,2065xm3185,2065l3131,2065,3131,2202,3185,2202,3185,2065xm3263,1469l3212,1469,3212,1570,3263,1570,3263,1469xm3344,1439l3290,1439,3290,1621,3344,1621,3344,1439xm3425,1257l3371,1257,3371,1500,3425,1500,3425,1257xm3502,1196l3452,1196,3452,1454,3502,1454,3502,1196xm3583,2065l3529,2065,3529,2217,3583,2217,3583,2065xm3664,1156l3610,1156,3610,1257,3664,1257,3664,1156xm3742,1550l3691,1550,3691,1803,3742,1803,3742,1550xm3823,1939l3769,1939,3769,2065,3823,2065,3823,1939xm3904,1656l3850,1656,3850,2065,3904,2065,3904,1656xm3981,1868l3931,1868,3931,2065,3981,2065,3981,1868xm4062,2065l4008,2065,4008,2166,4062,2166,4062,2065xm4143,2065l4089,2065,4089,2086,4143,2086,4143,2065xm4221,924l4170,924,4170,1025,4221,1025,4221,924xm4302,449l4248,449,4248,636,4302,636,4302,449xe" filled="true" fillcolor="#59b6e7" stroked="false">
              <v:path arrowok="t"/>
              <v:fill type="solid"/>
            </v:shape>
            <v:shape style="position:absolute;left:961;top:650;width:3524;height:2362" coordorigin="962,651" coordsize="3524,2362" path="m4372,2540l4486,2540m4372,2065l4486,2065m4372,1596l4486,1596m4372,1121l4486,1121m4372,651l4486,651m962,3013l962,2899m1282,3013l1282,2899m1599,3013l1599,2899m1920,3013l1920,2899m2240,3013l2240,2899m2558,3013l2558,2899m2878,3013l2878,2899m3199,3013l3199,2899m3516,3013l3516,2899m3836,3013l3836,2899m4157,3013l4157,2899e" filled="false" stroked="true" strokeweight=".5pt" strokecolor="#231f20">
              <v:path arrowok="t"/>
              <v:stroke dashstyle="solid"/>
            </v:shape>
            <v:shape style="position:absolute;left:995;top:438;width:3273;height:1966" coordorigin="996,439" coordsize="3273,1966" path="m996,1868l1076,1788,1154,1904,1235,2030,1316,1838,1394,2000,1475,1884,1556,1732,1633,1752,1714,1358,1795,1065,1873,777,1954,898,2035,1277,2112,1914,2193,2404,2274,2293,2352,2060,2433,1934,2514,1717,2591,1732,2672,1914,2753,1515,2831,1606,2912,1878,2993,1858,3070,2015,3151,1828,3232,1459,3310,1429,3391,1247,3472,1186,3549,1338,3630,1146,3711,1540,3789,1974,3870,2055,3951,2227,4028,2065,4109,1505,4190,913,4268,439e" filled="false" stroked="true" strokeweight="1pt" strokecolor="#00558b">
              <v:path arrowok="t"/>
              <v:stroke dashstyle="solid"/>
            </v:shape>
            <v:shape style="position:absolute;left:800;top:652;width:114;height:1890" coordorigin="800,652" coordsize="114,1890" path="m800,2542l914,2542m800,2067l914,2067m800,1597l914,1597m800,1122l914,1122m800,652l914,652e" filled="false" stroked="true" strokeweight=".5pt" strokecolor="#231f20">
              <v:path arrowok="t"/>
              <v:stroke dashstyle="solid"/>
            </v:shape>
            <v:line style="position:absolute" from="4315,2065" to="955,2065" stroked="true" strokeweight=".5pt" strokecolor="#231f20">
              <v:stroke dashstyle="solid"/>
            </v:line>
            <v:shape style="position:absolute;left:800;top:177;width:3686;height:2835" type="#_x0000_t202" filled="false" stroked="false">
              <v:textbox inset="0,0,0,0">
                <w:txbxContent>
                  <w:p>
                    <w:pPr>
                      <w:spacing w:line="240" w:lineRule="auto" w:before="1"/>
                      <w:rPr>
                        <w:sz w:val="13"/>
                      </w:rPr>
                    </w:pPr>
                  </w:p>
                  <w:p>
                    <w:pPr>
                      <w:spacing w:before="0"/>
                      <w:ind w:left="1568" w:right="0" w:firstLine="0"/>
                      <w:jc w:val="left"/>
                      <w:rPr>
                        <w:sz w:val="12"/>
                      </w:rPr>
                    </w:pPr>
                    <w:r>
                      <w:rPr>
                        <w:color w:val="231F20"/>
                        <w:sz w:val="12"/>
                      </w:rPr>
                      <w:t>Labour</w:t>
                    </w:r>
                  </w:p>
                  <w:p>
                    <w:pPr>
                      <w:spacing w:before="44"/>
                      <w:ind w:left="1568" w:right="0" w:firstLine="0"/>
                      <w:jc w:val="left"/>
                      <w:rPr>
                        <w:sz w:val="12"/>
                      </w:rPr>
                    </w:pPr>
                    <w:r>
                      <w:rPr>
                        <w:color w:val="231F20"/>
                        <w:sz w:val="12"/>
                      </w:rPr>
                      <w:t>Imports and energy</w:t>
                    </w:r>
                  </w:p>
                  <w:p>
                    <w:pPr>
                      <w:spacing w:before="43"/>
                      <w:ind w:left="1568" w:right="0" w:firstLine="0"/>
                      <w:jc w:val="left"/>
                      <w:rPr>
                        <w:sz w:val="12"/>
                      </w:rPr>
                    </w:pPr>
                    <w:r>
                      <w:rPr>
                        <w:color w:val="231F20"/>
                        <w:sz w:val="12"/>
                      </w:rPr>
                      <w:t>Total unit costs (per cent)</w:t>
                    </w:r>
                  </w:p>
                </w:txbxContent>
              </v:textbox>
              <w10:wrap type="none"/>
            </v:shape>
            <w10:wrap type="none"/>
          </v:group>
        </w:pict>
      </w:r>
      <w:r>
        <w:rPr>
          <w:color w:val="231F20"/>
          <w:sz w:val="12"/>
        </w:rPr>
        <w:t>Percentage points </w:t>
      </w:r>
      <w:r>
        <w:rPr>
          <w:color w:val="231F20"/>
          <w:position w:val="-8"/>
          <w:sz w:val="12"/>
        </w:rPr>
        <w:t>8</w:t>
      </w:r>
    </w:p>
    <w:p>
      <w:pPr>
        <w:pStyle w:val="BodyText"/>
        <w:spacing w:before="10"/>
        <w:rPr>
          <w:sz w:val="28"/>
        </w:rPr>
      </w:pPr>
    </w:p>
    <w:p>
      <w:pPr>
        <w:spacing w:before="0"/>
        <w:ind w:left="0" w:right="699" w:firstLine="0"/>
        <w:jc w:val="right"/>
        <w:rPr>
          <w:sz w:val="12"/>
        </w:rPr>
      </w:pPr>
      <w:r>
        <w:rPr>
          <w:color w:val="231F20"/>
          <w:w w:val="101"/>
          <w:sz w:val="12"/>
        </w:rPr>
        <w:t>6</w:t>
      </w:r>
    </w:p>
    <w:p>
      <w:pPr>
        <w:pStyle w:val="BodyText"/>
        <w:rPr>
          <w:sz w:val="14"/>
        </w:rPr>
      </w:pPr>
    </w:p>
    <w:p>
      <w:pPr>
        <w:pStyle w:val="BodyText"/>
        <w:spacing w:before="5"/>
        <w:rPr>
          <w:sz w:val="14"/>
        </w:rPr>
      </w:pPr>
    </w:p>
    <w:p>
      <w:pPr>
        <w:spacing w:before="0"/>
        <w:ind w:left="0" w:right="699" w:firstLine="0"/>
        <w:jc w:val="right"/>
        <w:rPr>
          <w:sz w:val="12"/>
        </w:rPr>
      </w:pPr>
      <w:r>
        <w:rPr>
          <w:color w:val="231F20"/>
          <w:w w:val="104"/>
          <w:sz w:val="12"/>
        </w:rPr>
        <w:t>4</w:t>
      </w:r>
    </w:p>
    <w:p>
      <w:pPr>
        <w:pStyle w:val="BodyText"/>
        <w:rPr>
          <w:sz w:val="14"/>
        </w:rPr>
      </w:pPr>
    </w:p>
    <w:p>
      <w:pPr>
        <w:pStyle w:val="BodyText"/>
        <w:spacing w:before="11"/>
        <w:rPr>
          <w:sz w:val="14"/>
        </w:rPr>
      </w:pPr>
    </w:p>
    <w:p>
      <w:pPr>
        <w:spacing w:before="0"/>
        <w:ind w:left="0" w:right="699" w:firstLine="0"/>
        <w:jc w:val="right"/>
        <w:rPr>
          <w:sz w:val="12"/>
        </w:rPr>
      </w:pPr>
      <w:r>
        <w:rPr>
          <w:color w:val="231F20"/>
          <w:w w:val="96"/>
          <w:sz w:val="12"/>
        </w:rPr>
        <w:t>2</w:t>
      </w:r>
    </w:p>
    <w:p>
      <w:pPr>
        <w:spacing w:before="58"/>
        <w:ind w:left="0" w:right="696" w:firstLine="0"/>
        <w:jc w:val="right"/>
        <w:rPr>
          <w:sz w:val="16"/>
        </w:rPr>
      </w:pPr>
      <w:r>
        <w:rPr>
          <w:color w:val="231F20"/>
          <w:w w:val="99"/>
          <w:sz w:val="16"/>
        </w:rPr>
        <w:t>+</w:t>
      </w:r>
    </w:p>
    <w:p>
      <w:pPr>
        <w:spacing w:before="107"/>
        <w:ind w:left="0" w:right="699" w:firstLine="0"/>
        <w:jc w:val="right"/>
        <w:rPr>
          <w:sz w:val="12"/>
        </w:rPr>
      </w:pPr>
      <w:r>
        <w:rPr>
          <w:color w:val="231F20"/>
          <w:w w:val="105"/>
          <w:sz w:val="12"/>
        </w:rPr>
        <w:t>0</w:t>
      </w:r>
    </w:p>
    <w:p>
      <w:pPr>
        <w:spacing w:before="41"/>
        <w:ind w:left="0" w:right="701" w:firstLine="0"/>
        <w:jc w:val="right"/>
        <w:rPr>
          <w:sz w:val="16"/>
        </w:rPr>
      </w:pPr>
      <w:r>
        <w:rPr>
          <w:color w:val="231F20"/>
          <w:w w:val="122"/>
          <w:sz w:val="16"/>
        </w:rPr>
        <w:t>–</w:t>
      </w:r>
    </w:p>
    <w:p>
      <w:pPr>
        <w:spacing w:before="88"/>
        <w:ind w:left="0" w:right="699" w:firstLine="0"/>
        <w:jc w:val="right"/>
        <w:rPr>
          <w:sz w:val="12"/>
        </w:rPr>
      </w:pPr>
      <w:r>
        <w:rPr>
          <w:color w:val="231F20"/>
          <w:w w:val="96"/>
          <w:sz w:val="12"/>
        </w:rPr>
        <w:t>2</w:t>
      </w:r>
    </w:p>
    <w:p>
      <w:pPr>
        <w:pStyle w:val="BodyText"/>
        <w:rPr>
          <w:sz w:val="14"/>
        </w:rPr>
      </w:pPr>
    </w:p>
    <w:p>
      <w:pPr>
        <w:pStyle w:val="BodyText"/>
        <w:spacing w:before="6"/>
        <w:rPr>
          <w:sz w:val="14"/>
        </w:rPr>
      </w:pPr>
    </w:p>
    <w:p>
      <w:pPr>
        <w:spacing w:line="128" w:lineRule="exact" w:before="0"/>
        <w:ind w:left="3920" w:right="0" w:firstLine="0"/>
        <w:jc w:val="left"/>
        <w:rPr>
          <w:sz w:val="12"/>
        </w:rPr>
      </w:pPr>
      <w:r>
        <w:rPr>
          <w:color w:val="231F20"/>
          <w:w w:val="104"/>
          <w:sz w:val="12"/>
        </w:rPr>
        <w:t>4</w:t>
      </w:r>
    </w:p>
    <w:p>
      <w:pPr>
        <w:tabs>
          <w:tab w:pos="998" w:val="left" w:leader="none"/>
          <w:tab w:pos="1679" w:val="left" w:leader="none"/>
          <w:tab w:pos="2317" w:val="left" w:leader="none"/>
          <w:tab w:pos="2954" w:val="left" w:leader="none"/>
          <w:tab w:pos="3535" w:val="left" w:leader="none"/>
        </w:tabs>
        <w:spacing w:line="128" w:lineRule="exact" w:before="0"/>
        <w:ind w:left="360" w:right="0" w:firstLine="0"/>
        <w:jc w:val="left"/>
        <w:rPr>
          <w:sz w:val="12"/>
        </w:rPr>
      </w:pPr>
      <w:r>
        <w:rPr>
          <w:color w:val="231F20"/>
          <w:w w:val="105"/>
          <w:sz w:val="12"/>
        </w:rPr>
        <w:t>1998</w:t>
        <w:tab/>
        <w:t>2000</w:t>
        <w:tab/>
        <w:t>02</w:t>
        <w:tab/>
        <w:t>04</w:t>
        <w:tab/>
        <w:t>06</w:t>
        <w:tab/>
        <w:t>08</w:t>
      </w:r>
    </w:p>
    <w:p>
      <w:pPr>
        <w:spacing w:before="105"/>
        <w:ind w:left="180" w:right="0" w:firstLine="0"/>
        <w:jc w:val="left"/>
        <w:rPr>
          <w:sz w:val="11"/>
        </w:rPr>
      </w:pPr>
      <w:r>
        <w:rPr>
          <w:color w:val="231F20"/>
          <w:sz w:val="11"/>
        </w:rPr>
        <w:t>Sources: ONS (including Labour Force Survey) and Bank calculations.</w:t>
      </w:r>
    </w:p>
    <w:p>
      <w:pPr>
        <w:pStyle w:val="BodyText"/>
        <w:spacing w:before="4"/>
        <w:rPr>
          <w:sz w:val="11"/>
        </w:rPr>
      </w:pPr>
    </w:p>
    <w:p>
      <w:pPr>
        <w:spacing w:line="244" w:lineRule="auto" w:before="0"/>
        <w:ind w:left="350" w:right="105" w:hanging="171"/>
        <w:jc w:val="left"/>
        <w:rPr>
          <w:sz w:val="11"/>
        </w:rPr>
      </w:pPr>
      <w:r>
        <w:rPr>
          <w:color w:val="231F20"/>
          <w:w w:val="95"/>
          <w:sz w:val="11"/>
        </w:rPr>
        <w:t>(a)</w:t>
      </w:r>
      <w:r>
        <w:rPr>
          <w:color w:val="231F20"/>
          <w:spacing w:val="-5"/>
          <w:w w:val="95"/>
          <w:sz w:val="11"/>
        </w:rPr>
        <w:t> </w:t>
      </w:r>
      <w:r>
        <w:rPr>
          <w:color w:val="231F20"/>
          <w:w w:val="95"/>
          <w:sz w:val="11"/>
        </w:rPr>
        <w:t>Bank</w:t>
      </w:r>
      <w:r>
        <w:rPr>
          <w:color w:val="231F20"/>
          <w:spacing w:val="-18"/>
          <w:w w:val="95"/>
          <w:sz w:val="11"/>
        </w:rPr>
        <w:t> </w:t>
      </w:r>
      <w:r>
        <w:rPr>
          <w:color w:val="231F20"/>
          <w:w w:val="95"/>
          <w:sz w:val="11"/>
        </w:rPr>
        <w:t>estimate.</w:t>
      </w:r>
      <w:r>
        <w:rPr>
          <w:color w:val="231F20"/>
          <w:spacing w:val="-7"/>
          <w:w w:val="95"/>
          <w:sz w:val="11"/>
        </w:rPr>
        <w:t> </w:t>
      </w:r>
      <w:r>
        <w:rPr>
          <w:color w:val="231F20"/>
          <w:w w:val="95"/>
          <w:sz w:val="11"/>
        </w:rPr>
        <w:t>Total</w:t>
      </w:r>
      <w:r>
        <w:rPr>
          <w:color w:val="231F20"/>
          <w:spacing w:val="-18"/>
          <w:w w:val="95"/>
          <w:sz w:val="11"/>
        </w:rPr>
        <w:t> </w:t>
      </w:r>
      <w:r>
        <w:rPr>
          <w:color w:val="231F20"/>
          <w:w w:val="95"/>
          <w:sz w:val="11"/>
        </w:rPr>
        <w:t>nominal</w:t>
      </w:r>
      <w:r>
        <w:rPr>
          <w:color w:val="231F20"/>
          <w:spacing w:val="-17"/>
          <w:w w:val="95"/>
          <w:sz w:val="11"/>
        </w:rPr>
        <w:t> </w:t>
      </w:r>
      <w:r>
        <w:rPr>
          <w:color w:val="231F20"/>
          <w:w w:val="95"/>
          <w:sz w:val="11"/>
        </w:rPr>
        <w:t>costs</w:t>
      </w:r>
      <w:r>
        <w:rPr>
          <w:color w:val="231F20"/>
          <w:spacing w:val="-19"/>
          <w:w w:val="95"/>
          <w:sz w:val="11"/>
        </w:rPr>
        <w:t> </w:t>
      </w:r>
      <w:r>
        <w:rPr>
          <w:color w:val="231F20"/>
          <w:w w:val="95"/>
          <w:sz w:val="11"/>
        </w:rPr>
        <w:t>divided</w:t>
      </w:r>
      <w:r>
        <w:rPr>
          <w:color w:val="231F20"/>
          <w:spacing w:val="-18"/>
          <w:w w:val="95"/>
          <w:sz w:val="11"/>
        </w:rPr>
        <w:t> </w:t>
      </w:r>
      <w:r>
        <w:rPr>
          <w:color w:val="231F20"/>
          <w:w w:val="95"/>
          <w:sz w:val="11"/>
        </w:rPr>
        <w:t>by</w:t>
      </w:r>
      <w:r>
        <w:rPr>
          <w:color w:val="231F20"/>
          <w:spacing w:val="-17"/>
          <w:w w:val="95"/>
          <w:sz w:val="11"/>
        </w:rPr>
        <w:t> </w:t>
      </w:r>
      <w:r>
        <w:rPr>
          <w:color w:val="231F20"/>
          <w:w w:val="95"/>
          <w:sz w:val="11"/>
        </w:rPr>
        <w:t>non-oil</w:t>
      </w:r>
      <w:r>
        <w:rPr>
          <w:color w:val="231F20"/>
          <w:spacing w:val="-18"/>
          <w:w w:val="95"/>
          <w:sz w:val="11"/>
        </w:rPr>
        <w:t> </w:t>
      </w:r>
      <w:r>
        <w:rPr>
          <w:color w:val="231F20"/>
          <w:w w:val="95"/>
          <w:sz w:val="11"/>
        </w:rPr>
        <w:t>and</w:t>
      </w:r>
      <w:r>
        <w:rPr>
          <w:color w:val="231F20"/>
          <w:spacing w:val="-17"/>
          <w:w w:val="95"/>
          <w:sz w:val="11"/>
        </w:rPr>
        <w:t> </w:t>
      </w:r>
      <w:r>
        <w:rPr>
          <w:color w:val="231F20"/>
          <w:w w:val="95"/>
          <w:sz w:val="11"/>
        </w:rPr>
        <w:t>gas</w:t>
      </w:r>
      <w:r>
        <w:rPr>
          <w:color w:val="231F20"/>
          <w:spacing w:val="-18"/>
          <w:w w:val="95"/>
          <w:sz w:val="11"/>
        </w:rPr>
        <w:t> </w:t>
      </w:r>
      <w:r>
        <w:rPr>
          <w:color w:val="231F20"/>
          <w:w w:val="95"/>
          <w:sz w:val="11"/>
        </w:rPr>
        <w:t>market</w:t>
      </w:r>
      <w:r>
        <w:rPr>
          <w:color w:val="231F20"/>
          <w:spacing w:val="-17"/>
          <w:w w:val="95"/>
          <w:sz w:val="11"/>
        </w:rPr>
        <w:t> </w:t>
      </w:r>
      <w:r>
        <w:rPr>
          <w:color w:val="231F20"/>
          <w:w w:val="95"/>
          <w:sz w:val="11"/>
        </w:rPr>
        <w:t>sector</w:t>
      </w:r>
      <w:r>
        <w:rPr>
          <w:color w:val="231F20"/>
          <w:spacing w:val="-20"/>
          <w:w w:val="95"/>
          <w:sz w:val="11"/>
        </w:rPr>
        <w:t> </w:t>
      </w:r>
      <w:r>
        <w:rPr>
          <w:color w:val="231F20"/>
          <w:w w:val="95"/>
          <w:sz w:val="11"/>
        </w:rPr>
        <w:t>output</w:t>
      </w:r>
      <w:r>
        <w:rPr>
          <w:color w:val="231F20"/>
          <w:spacing w:val="-17"/>
          <w:w w:val="95"/>
          <w:sz w:val="11"/>
        </w:rPr>
        <w:t> </w:t>
      </w:r>
      <w:r>
        <w:rPr>
          <w:color w:val="231F20"/>
          <w:w w:val="95"/>
          <w:sz w:val="11"/>
        </w:rPr>
        <w:t>(gross value</w:t>
      </w:r>
      <w:r>
        <w:rPr>
          <w:color w:val="231F20"/>
          <w:spacing w:val="-19"/>
          <w:w w:val="95"/>
          <w:sz w:val="11"/>
        </w:rPr>
        <w:t> </w:t>
      </w:r>
      <w:r>
        <w:rPr>
          <w:color w:val="231F20"/>
          <w:w w:val="95"/>
          <w:sz w:val="11"/>
        </w:rPr>
        <w:t>added</w:t>
      </w:r>
      <w:r>
        <w:rPr>
          <w:color w:val="231F20"/>
          <w:spacing w:val="-19"/>
          <w:w w:val="95"/>
          <w:sz w:val="11"/>
        </w:rPr>
        <w:t> </w:t>
      </w:r>
      <w:r>
        <w:rPr>
          <w:color w:val="231F20"/>
          <w:w w:val="95"/>
          <w:sz w:val="11"/>
        </w:rPr>
        <w:t>plus</w:t>
      </w:r>
      <w:r>
        <w:rPr>
          <w:color w:val="231F20"/>
          <w:spacing w:val="-19"/>
          <w:w w:val="95"/>
          <w:sz w:val="11"/>
        </w:rPr>
        <w:t> </w:t>
      </w:r>
      <w:r>
        <w:rPr>
          <w:color w:val="231F20"/>
          <w:w w:val="95"/>
          <w:sz w:val="11"/>
        </w:rPr>
        <w:t>intermediate</w:t>
      </w:r>
      <w:r>
        <w:rPr>
          <w:color w:val="231F20"/>
          <w:spacing w:val="-19"/>
          <w:w w:val="95"/>
          <w:sz w:val="11"/>
        </w:rPr>
        <w:t> </w:t>
      </w:r>
      <w:r>
        <w:rPr>
          <w:color w:val="231F20"/>
          <w:w w:val="95"/>
          <w:sz w:val="11"/>
        </w:rPr>
        <w:t>inputs).</w:t>
      </w:r>
      <w:r>
        <w:rPr>
          <w:color w:val="231F20"/>
          <w:spacing w:val="-7"/>
          <w:w w:val="95"/>
          <w:sz w:val="11"/>
        </w:rPr>
        <w:t> </w:t>
      </w:r>
      <w:r>
        <w:rPr>
          <w:color w:val="231F20"/>
          <w:w w:val="95"/>
          <w:sz w:val="11"/>
        </w:rPr>
        <w:t>Costs</w:t>
      </w:r>
      <w:r>
        <w:rPr>
          <w:color w:val="231F20"/>
          <w:spacing w:val="-19"/>
          <w:w w:val="95"/>
          <w:sz w:val="11"/>
        </w:rPr>
        <w:t> </w:t>
      </w:r>
      <w:r>
        <w:rPr>
          <w:color w:val="231F20"/>
          <w:w w:val="95"/>
          <w:sz w:val="11"/>
        </w:rPr>
        <w:t>are</w:t>
      </w:r>
      <w:r>
        <w:rPr>
          <w:color w:val="231F20"/>
          <w:spacing w:val="-19"/>
          <w:w w:val="95"/>
          <w:sz w:val="11"/>
        </w:rPr>
        <w:t> </w:t>
      </w:r>
      <w:r>
        <w:rPr>
          <w:color w:val="231F20"/>
          <w:w w:val="95"/>
          <w:sz w:val="11"/>
        </w:rPr>
        <w:t>estimated</w:t>
      </w:r>
      <w:r>
        <w:rPr>
          <w:color w:val="231F20"/>
          <w:spacing w:val="-19"/>
          <w:w w:val="95"/>
          <w:sz w:val="11"/>
        </w:rPr>
        <w:t> </w:t>
      </w:r>
      <w:r>
        <w:rPr>
          <w:color w:val="231F20"/>
          <w:w w:val="95"/>
          <w:sz w:val="11"/>
        </w:rPr>
        <w:t>as</w:t>
      </w:r>
      <w:r>
        <w:rPr>
          <w:color w:val="231F20"/>
          <w:spacing w:val="-20"/>
          <w:w w:val="95"/>
          <w:sz w:val="11"/>
        </w:rPr>
        <w:t> </w:t>
      </w:r>
      <w:r>
        <w:rPr>
          <w:color w:val="231F20"/>
          <w:w w:val="95"/>
          <w:sz w:val="11"/>
        </w:rPr>
        <w:t>the</w:t>
      </w:r>
      <w:r>
        <w:rPr>
          <w:color w:val="231F20"/>
          <w:spacing w:val="-19"/>
          <w:w w:val="95"/>
          <w:sz w:val="11"/>
        </w:rPr>
        <w:t> </w:t>
      </w:r>
      <w:r>
        <w:rPr>
          <w:color w:val="231F20"/>
          <w:w w:val="95"/>
          <w:sz w:val="11"/>
        </w:rPr>
        <w:t>sum</w:t>
      </w:r>
      <w:r>
        <w:rPr>
          <w:color w:val="231F20"/>
          <w:spacing w:val="-20"/>
          <w:w w:val="95"/>
          <w:sz w:val="11"/>
        </w:rPr>
        <w:t> </w:t>
      </w:r>
      <w:r>
        <w:rPr>
          <w:color w:val="231F20"/>
          <w:w w:val="95"/>
          <w:sz w:val="11"/>
        </w:rPr>
        <w:t>of</w:t>
      </w:r>
      <w:r>
        <w:rPr>
          <w:color w:val="231F20"/>
          <w:spacing w:val="-19"/>
          <w:w w:val="95"/>
          <w:sz w:val="11"/>
        </w:rPr>
        <w:t> </w:t>
      </w:r>
      <w:r>
        <w:rPr>
          <w:color w:val="231F20"/>
          <w:w w:val="95"/>
          <w:sz w:val="11"/>
        </w:rPr>
        <w:t>compensation</w:t>
      </w:r>
      <w:r>
        <w:rPr>
          <w:color w:val="231F20"/>
          <w:spacing w:val="-20"/>
          <w:w w:val="95"/>
          <w:sz w:val="11"/>
        </w:rPr>
        <w:t> </w:t>
      </w:r>
      <w:r>
        <w:rPr>
          <w:color w:val="231F20"/>
          <w:w w:val="95"/>
          <w:sz w:val="11"/>
        </w:rPr>
        <w:t>of </w:t>
      </w:r>
      <w:r>
        <w:rPr>
          <w:color w:val="231F20"/>
          <w:w w:val="90"/>
          <w:sz w:val="11"/>
        </w:rPr>
        <w:t>private</w:t>
      </w:r>
      <w:r>
        <w:rPr>
          <w:color w:val="231F20"/>
          <w:spacing w:val="-7"/>
          <w:w w:val="90"/>
          <w:sz w:val="11"/>
        </w:rPr>
        <w:t> </w:t>
      </w:r>
      <w:r>
        <w:rPr>
          <w:color w:val="231F20"/>
          <w:w w:val="90"/>
          <w:sz w:val="11"/>
        </w:rPr>
        <w:t>sector</w:t>
      </w:r>
      <w:r>
        <w:rPr>
          <w:color w:val="231F20"/>
          <w:spacing w:val="-8"/>
          <w:w w:val="90"/>
          <w:sz w:val="11"/>
        </w:rPr>
        <w:t> </w:t>
      </w:r>
      <w:r>
        <w:rPr>
          <w:color w:val="231F20"/>
          <w:w w:val="90"/>
          <w:sz w:val="11"/>
        </w:rPr>
        <w:t>employees</w:t>
      </w:r>
      <w:r>
        <w:rPr>
          <w:color w:val="231F20"/>
          <w:spacing w:val="-7"/>
          <w:w w:val="90"/>
          <w:sz w:val="11"/>
        </w:rPr>
        <w:t> </w:t>
      </w:r>
      <w:r>
        <w:rPr>
          <w:color w:val="231F20"/>
          <w:w w:val="90"/>
          <w:sz w:val="11"/>
        </w:rPr>
        <w:t>(grossed</w:t>
      </w:r>
      <w:r>
        <w:rPr>
          <w:color w:val="231F20"/>
          <w:spacing w:val="-7"/>
          <w:w w:val="90"/>
          <w:sz w:val="11"/>
        </w:rPr>
        <w:t> </w:t>
      </w:r>
      <w:r>
        <w:rPr>
          <w:color w:val="231F20"/>
          <w:w w:val="90"/>
          <w:sz w:val="11"/>
        </w:rPr>
        <w:t>up</w:t>
      </w:r>
      <w:r>
        <w:rPr>
          <w:color w:val="231F20"/>
          <w:spacing w:val="-9"/>
          <w:w w:val="90"/>
          <w:sz w:val="11"/>
        </w:rPr>
        <w:t> </w:t>
      </w:r>
      <w:r>
        <w:rPr>
          <w:color w:val="231F20"/>
          <w:w w:val="90"/>
          <w:sz w:val="11"/>
        </w:rPr>
        <w:t>for</w:t>
      </w:r>
      <w:r>
        <w:rPr>
          <w:color w:val="231F20"/>
          <w:spacing w:val="-7"/>
          <w:w w:val="90"/>
          <w:sz w:val="11"/>
        </w:rPr>
        <w:t> </w:t>
      </w:r>
      <w:r>
        <w:rPr>
          <w:color w:val="231F20"/>
          <w:w w:val="90"/>
          <w:sz w:val="11"/>
        </w:rPr>
        <w:t>self-employment),</w:t>
      </w:r>
      <w:r>
        <w:rPr>
          <w:color w:val="231F20"/>
          <w:spacing w:val="-7"/>
          <w:w w:val="90"/>
          <w:sz w:val="11"/>
        </w:rPr>
        <w:t> </w:t>
      </w:r>
      <w:r>
        <w:rPr>
          <w:color w:val="231F20"/>
          <w:w w:val="90"/>
          <w:sz w:val="11"/>
        </w:rPr>
        <w:t>nominal</w:t>
      </w:r>
      <w:r>
        <w:rPr>
          <w:color w:val="231F20"/>
          <w:spacing w:val="-7"/>
          <w:w w:val="90"/>
          <w:sz w:val="11"/>
        </w:rPr>
        <w:t> </w:t>
      </w:r>
      <w:r>
        <w:rPr>
          <w:color w:val="231F20"/>
          <w:w w:val="90"/>
          <w:sz w:val="11"/>
        </w:rPr>
        <w:t>imports</w:t>
      </w:r>
      <w:r>
        <w:rPr>
          <w:color w:val="231F20"/>
          <w:spacing w:val="-7"/>
          <w:w w:val="90"/>
          <w:sz w:val="11"/>
        </w:rPr>
        <w:t> </w:t>
      </w:r>
      <w:r>
        <w:rPr>
          <w:color w:val="231F20"/>
          <w:w w:val="90"/>
          <w:sz w:val="11"/>
        </w:rPr>
        <w:t>(excluding</w:t>
      </w:r>
      <w:r>
        <w:rPr>
          <w:color w:val="231F20"/>
          <w:spacing w:val="-10"/>
          <w:w w:val="90"/>
          <w:sz w:val="11"/>
        </w:rPr>
        <w:t> </w:t>
      </w:r>
      <w:r>
        <w:rPr>
          <w:color w:val="231F20"/>
          <w:w w:val="90"/>
          <w:sz w:val="11"/>
        </w:rPr>
        <w:t>the </w:t>
      </w:r>
      <w:r>
        <w:rPr>
          <w:color w:val="231F20"/>
          <w:w w:val="95"/>
          <w:sz w:val="11"/>
        </w:rPr>
        <w:t>impact of missing trader intra-community fraud) and the estimated value of domestic </w:t>
      </w:r>
      <w:r>
        <w:rPr>
          <w:color w:val="231F20"/>
          <w:sz w:val="11"/>
        </w:rPr>
        <w:t>consumption</w:t>
      </w:r>
      <w:r>
        <w:rPr>
          <w:color w:val="231F20"/>
          <w:spacing w:val="-12"/>
          <w:sz w:val="11"/>
        </w:rPr>
        <w:t> </w:t>
      </w:r>
      <w:r>
        <w:rPr>
          <w:color w:val="231F20"/>
          <w:sz w:val="11"/>
        </w:rPr>
        <w:t>of</w:t>
      </w:r>
      <w:r>
        <w:rPr>
          <w:color w:val="231F20"/>
          <w:spacing w:val="-12"/>
          <w:sz w:val="11"/>
        </w:rPr>
        <w:t> </w:t>
      </w:r>
      <w:r>
        <w:rPr>
          <w:color w:val="231F20"/>
          <w:sz w:val="11"/>
        </w:rPr>
        <w:t>oil</w:t>
      </w:r>
      <w:r>
        <w:rPr>
          <w:color w:val="231F20"/>
          <w:spacing w:val="-9"/>
          <w:sz w:val="11"/>
        </w:rPr>
        <w:t> </w:t>
      </w:r>
      <w:r>
        <w:rPr>
          <w:color w:val="231F20"/>
          <w:sz w:val="11"/>
        </w:rPr>
        <w:t>and</w:t>
      </w:r>
      <w:r>
        <w:rPr>
          <w:color w:val="231F20"/>
          <w:spacing w:val="-9"/>
          <w:sz w:val="11"/>
        </w:rPr>
        <w:t> </w:t>
      </w:r>
      <w:r>
        <w:rPr>
          <w:color w:val="231F20"/>
          <w:sz w:val="11"/>
        </w:rPr>
        <w:t>gas.</w:t>
      </w:r>
    </w:p>
    <w:p>
      <w:pPr>
        <w:pStyle w:val="BodyText"/>
        <w:spacing w:before="10"/>
        <w:rPr>
          <w:sz w:val="12"/>
        </w:rPr>
      </w:pPr>
      <w:r>
        <w:rPr/>
        <w:pict>
          <v:shape style="position:absolute;margin-left:41.023998pt;margin-top:9.791221pt;width:215.45pt;height:.1pt;mso-position-horizontal-relative:page;mso-position-vertical-relative:paragraph;z-index:-15600128;mso-wrap-distance-left:0;mso-wrap-distance-right:0" coordorigin="820,196" coordsize="4309,0" path="m820,196l5129,196e" filled="false" stroked="true" strokeweight=".7pt" strokecolor="#a70740">
            <v:path arrowok="t"/>
            <v:stroke dashstyle="solid"/>
            <w10:wrap type="topAndBottom"/>
          </v:shape>
        </w:pict>
      </w:r>
    </w:p>
    <w:p>
      <w:pPr>
        <w:spacing w:line="259" w:lineRule="auto" w:before="57"/>
        <w:ind w:left="180" w:right="390" w:firstLine="0"/>
        <w:jc w:val="left"/>
        <w:rPr>
          <w:sz w:val="12"/>
        </w:rPr>
      </w:pPr>
      <w:r>
        <w:rPr>
          <w:color w:val="A70740"/>
          <w:w w:val="95"/>
          <w:sz w:val="18"/>
        </w:rPr>
        <w:t>Chart </w:t>
      </w:r>
      <w:r>
        <w:rPr>
          <w:color w:val="A70740"/>
          <w:spacing w:val="-6"/>
          <w:w w:val="95"/>
          <w:sz w:val="18"/>
        </w:rPr>
        <w:t>4.12 </w:t>
      </w:r>
      <w:r>
        <w:rPr>
          <w:color w:val="231F20"/>
          <w:w w:val="95"/>
          <w:sz w:val="18"/>
        </w:rPr>
        <w:t>Corporate profit share (excluding financial </w:t>
      </w:r>
      <w:r>
        <w:rPr>
          <w:color w:val="231F20"/>
          <w:sz w:val="18"/>
        </w:rPr>
        <w:t>corporations’ profits and the oil sector)</w:t>
      </w:r>
      <w:r>
        <w:rPr>
          <w:color w:val="231F20"/>
          <w:position w:val="4"/>
          <w:sz w:val="12"/>
        </w:rPr>
        <w:t>(a)</w:t>
      </w:r>
    </w:p>
    <w:p>
      <w:pPr>
        <w:spacing w:line="123" w:lineRule="exact" w:before="42"/>
        <w:ind w:left="1578" w:right="0" w:firstLine="0"/>
        <w:jc w:val="left"/>
        <w:rPr>
          <w:sz w:val="12"/>
        </w:rPr>
      </w:pPr>
      <w:r>
        <w:rPr>
          <w:color w:val="231F20"/>
          <w:sz w:val="12"/>
        </w:rPr>
        <w:t>Percentage of non-oil private sector ﬁnal output</w:t>
      </w:r>
    </w:p>
    <w:p>
      <w:pPr>
        <w:spacing w:line="123" w:lineRule="exact" w:before="0"/>
        <w:ind w:left="3924" w:right="0" w:firstLine="0"/>
        <w:jc w:val="left"/>
        <w:rPr>
          <w:sz w:val="12"/>
        </w:rPr>
      </w:pPr>
      <w:r>
        <w:rPr/>
        <w:pict>
          <v:group style="position:absolute;margin-left:41.023998pt;margin-top:2.766903pt;width:184.3pt;height:141.950pt;mso-position-horizontal-relative:page;mso-position-vertical-relative:paragraph;z-index:15859712" coordorigin="820,55" coordsize="3686,2839">
            <v:line style="position:absolute" from="828,2772" to="937,2772" stroked="true" strokeweight=".5pt" strokecolor="#231f20">
              <v:stroke dashstyle="solid"/>
            </v:line>
            <v:shape style="position:absolute;left:917;top:2770;width:40;height:118" coordorigin="918,2771" coordsize="40,118" path="m937,2771l937,2796,918,2811,957,2823,918,2842,957,2857,934,2867,934,2888e" filled="false" stroked="true" strokeweight=".5pt" strokecolor="#231f20">
              <v:path arrowok="t"/>
              <v:stroke dashstyle="solid"/>
            </v:shape>
            <v:line style="position:absolute" from="825,2885" to="4501,2885" stroked="true" strokeweight=".5pt" strokecolor="#231f20">
              <v:stroke dashstyle="solid"/>
            </v:line>
            <v:shape style="position:absolute;left:4366;top:2769;width:40;height:118" coordorigin="4367,2769" coordsize="40,118" path="m4387,2769l4387,2794,4367,2809,4406,2822,4367,2841,4406,2856,4383,2865,4383,2887e" filled="false" stroked="true" strokeweight=".5pt" strokecolor="#231f20">
              <v:path arrowok="t"/>
              <v:stroke dashstyle="solid"/>
            </v:shape>
            <v:line style="position:absolute" from="820,60" to="4506,60" stroked="true" strokeweight=".5pt" strokecolor="#231f20">
              <v:stroke dashstyle="solid"/>
            </v:line>
            <v:shape style="position:absolute;left:825;top:60;width:3673;height:2712" coordorigin="825,60" coordsize="3673,2712" path="m825,60l825,2769m4498,60l4498,2769m4388,2772l4498,2772e" filled="false" stroked="true" strokeweight=".5pt" strokecolor="#231f20">
              <v:path arrowok="t"/>
              <v:stroke dashstyle="solid"/>
            </v:shape>
            <v:shape style="position:absolute;left:983;top:501;width:3523;height:2389" coordorigin="983,502" coordsize="3523,2389" path="m4392,2315l4506,2315m4392,1862l4506,1862m4392,1408l4506,1408m4392,955l4506,955m4392,502l4506,502m983,2890l983,2777m1389,2890l1389,2777m1795,2890l1795,2777m2201,2890l2201,2777m2607,2890l2607,2777m3013,2890l3013,2777m3419,2890l3419,2777m3825,2890l3825,2777m4235,2890l4235,2777e" filled="false" stroked="true" strokeweight=".5pt" strokecolor="#231f20">
              <v:path arrowok="t"/>
              <v:stroke dashstyle="solid"/>
            </v:shape>
            <v:shape style="position:absolute;left:976;top:411;width:3353;height:1375" coordorigin="976,412" coordsize="3353,1375" path="m976,412l1077,912,1181,686,1282,1276,1382,1257,1483,1262,1587,662,1688,653,1788,875,1889,955,1993,818,2094,1219,2194,1016,2295,917,2399,705,2500,742,2600,690,2704,757,2805,657,2909,766,3006,955,3110,1130,3211,1078,3315,1380,3412,1569,3516,1361,3617,1210,3721,969,3818,922,3922,1064,4023,1106,4127,1262,4228,1422,4328,1786e" filled="false" stroked="true" strokeweight="1pt" strokecolor="#b01c88">
              <v:path arrowok="t"/>
              <v:stroke dashstyle="solid"/>
            </v:shape>
            <v:shape style="position:absolute;left:820;top:503;width:114;height:1814" coordorigin="820,503" coordsize="114,1814" path="m820,2317l934,2317m820,1863l934,1863m820,1410l934,1410m820,956l934,956m820,503l934,503e" filled="false" stroked="true" strokeweight=".5pt" strokecolor="#231f20">
              <v:path arrowok="t"/>
              <v:stroke dashstyle="solid"/>
            </v:shape>
            <w10:wrap type="none"/>
          </v:group>
        </w:pict>
      </w:r>
      <w:r>
        <w:rPr>
          <w:color w:val="231F20"/>
          <w:sz w:val="12"/>
        </w:rPr>
        <w:t>26</w:t>
      </w:r>
    </w:p>
    <w:p>
      <w:pPr>
        <w:pStyle w:val="BodyText"/>
        <w:rPr>
          <w:sz w:val="14"/>
        </w:rPr>
      </w:pPr>
    </w:p>
    <w:p>
      <w:pPr>
        <w:pStyle w:val="BodyText"/>
        <w:rPr>
          <w:sz w:val="13"/>
        </w:rPr>
      </w:pPr>
    </w:p>
    <w:p>
      <w:pPr>
        <w:spacing w:before="0"/>
        <w:ind w:left="0" w:right="636" w:firstLine="0"/>
        <w:jc w:val="right"/>
        <w:rPr>
          <w:sz w:val="12"/>
        </w:rPr>
      </w:pPr>
      <w:r>
        <w:rPr>
          <w:color w:val="231F20"/>
          <w:spacing w:val="-1"/>
          <w:w w:val="95"/>
          <w:sz w:val="12"/>
        </w:rPr>
        <w:t>25</w:t>
      </w:r>
    </w:p>
    <w:p>
      <w:pPr>
        <w:pStyle w:val="BodyText"/>
        <w:rPr>
          <w:sz w:val="14"/>
        </w:rPr>
      </w:pPr>
    </w:p>
    <w:p>
      <w:pPr>
        <w:pStyle w:val="BodyText"/>
        <w:rPr>
          <w:sz w:val="13"/>
        </w:rPr>
      </w:pPr>
    </w:p>
    <w:p>
      <w:pPr>
        <w:spacing w:before="0"/>
        <w:ind w:left="0" w:right="636" w:firstLine="0"/>
        <w:jc w:val="right"/>
        <w:rPr>
          <w:sz w:val="12"/>
        </w:rPr>
      </w:pPr>
      <w:r>
        <w:rPr>
          <w:color w:val="231F20"/>
          <w:spacing w:val="-1"/>
          <w:sz w:val="12"/>
        </w:rPr>
        <w:t>24</w:t>
      </w:r>
    </w:p>
    <w:p>
      <w:pPr>
        <w:pStyle w:val="BodyText"/>
        <w:rPr>
          <w:sz w:val="14"/>
        </w:rPr>
      </w:pPr>
    </w:p>
    <w:p>
      <w:pPr>
        <w:pStyle w:val="BodyText"/>
        <w:rPr>
          <w:sz w:val="13"/>
        </w:rPr>
      </w:pPr>
    </w:p>
    <w:p>
      <w:pPr>
        <w:spacing w:before="0"/>
        <w:ind w:left="0" w:right="636" w:firstLine="0"/>
        <w:jc w:val="right"/>
        <w:rPr>
          <w:sz w:val="12"/>
        </w:rPr>
      </w:pPr>
      <w:r>
        <w:rPr>
          <w:color w:val="231F20"/>
          <w:spacing w:val="-2"/>
          <w:w w:val="95"/>
          <w:sz w:val="12"/>
        </w:rPr>
        <w:t>23</w:t>
      </w:r>
    </w:p>
    <w:p>
      <w:pPr>
        <w:pStyle w:val="BodyText"/>
        <w:rPr>
          <w:sz w:val="14"/>
        </w:rPr>
      </w:pPr>
    </w:p>
    <w:p>
      <w:pPr>
        <w:pStyle w:val="BodyText"/>
        <w:spacing w:before="1"/>
        <w:rPr>
          <w:sz w:val="13"/>
        </w:rPr>
      </w:pPr>
    </w:p>
    <w:p>
      <w:pPr>
        <w:spacing w:before="0"/>
        <w:ind w:left="0" w:right="636" w:firstLine="0"/>
        <w:jc w:val="right"/>
        <w:rPr>
          <w:sz w:val="12"/>
        </w:rPr>
      </w:pPr>
      <w:r>
        <w:rPr>
          <w:color w:val="231F20"/>
          <w:spacing w:val="-2"/>
          <w:w w:val="95"/>
          <w:sz w:val="12"/>
        </w:rPr>
        <w:t>22</w:t>
      </w:r>
    </w:p>
    <w:p>
      <w:pPr>
        <w:pStyle w:val="BodyText"/>
        <w:rPr>
          <w:sz w:val="14"/>
        </w:rPr>
      </w:pPr>
    </w:p>
    <w:p>
      <w:pPr>
        <w:pStyle w:val="BodyText"/>
        <w:rPr>
          <w:sz w:val="13"/>
        </w:rPr>
      </w:pPr>
    </w:p>
    <w:p>
      <w:pPr>
        <w:spacing w:before="0"/>
        <w:ind w:left="0" w:right="636" w:firstLine="0"/>
        <w:jc w:val="right"/>
        <w:rPr>
          <w:sz w:val="12"/>
        </w:rPr>
      </w:pPr>
      <w:r>
        <w:rPr>
          <w:color w:val="231F20"/>
          <w:spacing w:val="-2"/>
          <w:w w:val="85"/>
          <w:sz w:val="12"/>
        </w:rPr>
        <w:t>21</w:t>
      </w:r>
    </w:p>
    <w:p>
      <w:pPr>
        <w:pStyle w:val="BodyText"/>
        <w:rPr>
          <w:sz w:val="14"/>
        </w:rPr>
      </w:pPr>
    </w:p>
    <w:p>
      <w:pPr>
        <w:pStyle w:val="BodyText"/>
        <w:spacing w:before="4"/>
        <w:rPr>
          <w:sz w:val="11"/>
        </w:rPr>
      </w:pPr>
    </w:p>
    <w:p>
      <w:pPr>
        <w:spacing w:line="138" w:lineRule="exact" w:before="0"/>
        <w:ind w:left="3922" w:right="0" w:firstLine="0"/>
        <w:jc w:val="left"/>
        <w:rPr>
          <w:sz w:val="12"/>
        </w:rPr>
      </w:pPr>
      <w:r>
        <w:rPr>
          <w:color w:val="231F20"/>
          <w:sz w:val="12"/>
        </w:rPr>
        <w:t>20</w:t>
      </w:r>
    </w:p>
    <w:p>
      <w:pPr>
        <w:spacing w:line="117" w:lineRule="exact" w:before="0"/>
        <w:ind w:left="3982" w:right="0" w:firstLine="0"/>
        <w:jc w:val="left"/>
        <w:rPr>
          <w:sz w:val="12"/>
        </w:rPr>
      </w:pPr>
      <w:r>
        <w:rPr>
          <w:color w:val="231F20"/>
          <w:w w:val="105"/>
          <w:sz w:val="12"/>
        </w:rPr>
        <w:t>0</w:t>
      </w:r>
    </w:p>
    <w:p>
      <w:pPr>
        <w:tabs>
          <w:tab w:pos="884" w:val="left" w:leader="none"/>
          <w:tab w:pos="1290" w:val="left" w:leader="none"/>
          <w:tab w:pos="1696" w:val="left" w:leader="none"/>
          <w:tab w:pos="2102" w:val="left" w:leader="none"/>
          <w:tab w:pos="2508" w:val="left" w:leader="none"/>
          <w:tab w:pos="2914" w:val="left" w:leader="none"/>
          <w:tab w:pos="3320" w:val="left" w:leader="none"/>
        </w:tabs>
        <w:spacing w:line="118" w:lineRule="exact" w:before="0"/>
        <w:ind w:left="378" w:right="0" w:firstLine="0"/>
        <w:jc w:val="left"/>
        <w:rPr>
          <w:sz w:val="12"/>
        </w:rPr>
      </w:pPr>
      <w:r>
        <w:rPr>
          <w:color w:val="231F20"/>
          <w:sz w:val="12"/>
        </w:rPr>
        <w:t>2000</w:t>
        <w:tab/>
        <w:t>01</w:t>
        <w:tab/>
        <w:t>02</w:t>
        <w:tab/>
        <w:t>03</w:t>
        <w:tab/>
        <w:t>04</w:t>
        <w:tab/>
        <w:t>05</w:t>
        <w:tab/>
        <w:t>06</w:t>
        <w:tab/>
        <w:t>07</w:t>
      </w:r>
      <w:r>
        <w:rPr>
          <w:color w:val="231F20"/>
          <w:spacing w:val="22"/>
          <w:sz w:val="12"/>
        </w:rPr>
        <w:t> </w:t>
      </w:r>
      <w:r>
        <w:rPr>
          <w:color w:val="231F20"/>
          <w:sz w:val="12"/>
        </w:rPr>
        <w:t>08</w:t>
      </w:r>
    </w:p>
    <w:p>
      <w:pPr>
        <w:spacing w:before="110"/>
        <w:ind w:left="180" w:right="0" w:firstLine="0"/>
        <w:jc w:val="left"/>
        <w:rPr>
          <w:sz w:val="11"/>
        </w:rPr>
      </w:pPr>
      <w:r>
        <w:rPr>
          <w:color w:val="231F20"/>
          <w:sz w:val="11"/>
        </w:rPr>
        <w:t>Sources: ONS and Bank calculations.</w:t>
      </w:r>
    </w:p>
    <w:p>
      <w:pPr>
        <w:pStyle w:val="BodyText"/>
        <w:spacing w:before="4"/>
        <w:rPr>
          <w:sz w:val="11"/>
        </w:rPr>
      </w:pPr>
    </w:p>
    <w:p>
      <w:pPr>
        <w:spacing w:line="244" w:lineRule="auto" w:before="1"/>
        <w:ind w:left="350" w:right="105" w:hanging="171"/>
        <w:jc w:val="left"/>
        <w:rPr>
          <w:sz w:val="11"/>
        </w:rPr>
      </w:pPr>
      <w:r>
        <w:rPr>
          <w:color w:val="231F20"/>
          <w:w w:val="95"/>
          <w:sz w:val="11"/>
        </w:rPr>
        <w:t>(a)</w:t>
      </w:r>
      <w:r>
        <w:rPr>
          <w:color w:val="231F20"/>
          <w:spacing w:val="-2"/>
          <w:w w:val="95"/>
          <w:sz w:val="11"/>
        </w:rPr>
        <w:t> </w:t>
      </w:r>
      <w:r>
        <w:rPr>
          <w:color w:val="231F20"/>
          <w:w w:val="95"/>
          <w:sz w:val="11"/>
        </w:rPr>
        <w:t>Bank</w:t>
      </w:r>
      <w:r>
        <w:rPr>
          <w:color w:val="231F20"/>
          <w:spacing w:val="-16"/>
          <w:w w:val="95"/>
          <w:sz w:val="11"/>
        </w:rPr>
        <w:t> </w:t>
      </w:r>
      <w:r>
        <w:rPr>
          <w:color w:val="231F20"/>
          <w:w w:val="95"/>
          <w:sz w:val="11"/>
        </w:rPr>
        <w:t>estimate. Final</w:t>
      </w:r>
      <w:r>
        <w:rPr>
          <w:color w:val="231F20"/>
          <w:spacing w:val="-18"/>
          <w:w w:val="95"/>
          <w:sz w:val="11"/>
        </w:rPr>
        <w:t> </w:t>
      </w:r>
      <w:r>
        <w:rPr>
          <w:color w:val="231F20"/>
          <w:w w:val="95"/>
          <w:sz w:val="11"/>
        </w:rPr>
        <w:t>output</w:t>
      </w:r>
      <w:r>
        <w:rPr>
          <w:color w:val="231F20"/>
          <w:spacing w:val="-16"/>
          <w:w w:val="95"/>
          <w:sz w:val="11"/>
        </w:rPr>
        <w:t> </w:t>
      </w:r>
      <w:r>
        <w:rPr>
          <w:color w:val="231F20"/>
          <w:w w:val="95"/>
          <w:sz w:val="11"/>
        </w:rPr>
        <w:t>is</w:t>
      </w:r>
      <w:r>
        <w:rPr>
          <w:color w:val="231F20"/>
          <w:spacing w:val="-18"/>
          <w:w w:val="95"/>
          <w:sz w:val="11"/>
        </w:rPr>
        <w:t> </w:t>
      </w:r>
      <w:r>
        <w:rPr>
          <w:color w:val="231F20"/>
          <w:w w:val="95"/>
          <w:sz w:val="11"/>
        </w:rPr>
        <w:t>defined</w:t>
      </w:r>
      <w:r>
        <w:rPr>
          <w:color w:val="231F20"/>
          <w:spacing w:val="-15"/>
          <w:w w:val="95"/>
          <w:sz w:val="11"/>
        </w:rPr>
        <w:t> </w:t>
      </w:r>
      <w:r>
        <w:rPr>
          <w:color w:val="231F20"/>
          <w:w w:val="95"/>
          <w:sz w:val="11"/>
        </w:rPr>
        <w:t>as</w:t>
      </w:r>
      <w:r>
        <w:rPr>
          <w:color w:val="231F20"/>
          <w:spacing w:val="-16"/>
          <w:w w:val="95"/>
          <w:sz w:val="11"/>
        </w:rPr>
        <w:t> </w:t>
      </w:r>
      <w:r>
        <w:rPr>
          <w:color w:val="231F20"/>
          <w:w w:val="95"/>
          <w:sz w:val="11"/>
        </w:rPr>
        <w:t>gross</w:t>
      </w:r>
      <w:r>
        <w:rPr>
          <w:color w:val="231F20"/>
          <w:spacing w:val="-18"/>
          <w:w w:val="95"/>
          <w:sz w:val="11"/>
        </w:rPr>
        <w:t> </w:t>
      </w:r>
      <w:r>
        <w:rPr>
          <w:color w:val="231F20"/>
          <w:w w:val="95"/>
          <w:sz w:val="11"/>
        </w:rPr>
        <w:t>value</w:t>
      </w:r>
      <w:r>
        <w:rPr>
          <w:color w:val="231F20"/>
          <w:spacing w:val="-16"/>
          <w:w w:val="95"/>
          <w:sz w:val="11"/>
        </w:rPr>
        <w:t> </w:t>
      </w:r>
      <w:r>
        <w:rPr>
          <w:color w:val="231F20"/>
          <w:w w:val="95"/>
          <w:sz w:val="11"/>
        </w:rPr>
        <w:t>added</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6"/>
          <w:w w:val="95"/>
          <w:sz w:val="11"/>
        </w:rPr>
        <w:t> </w:t>
      </w:r>
      <w:r>
        <w:rPr>
          <w:color w:val="231F20"/>
          <w:w w:val="95"/>
          <w:sz w:val="11"/>
        </w:rPr>
        <w:t>non-oil</w:t>
      </w:r>
      <w:r>
        <w:rPr>
          <w:color w:val="231F20"/>
          <w:spacing w:val="-16"/>
          <w:w w:val="95"/>
          <w:sz w:val="11"/>
        </w:rPr>
        <w:t> </w:t>
      </w:r>
      <w:r>
        <w:rPr>
          <w:color w:val="231F20"/>
          <w:w w:val="95"/>
          <w:sz w:val="11"/>
        </w:rPr>
        <w:t>and</w:t>
      </w:r>
      <w:r>
        <w:rPr>
          <w:color w:val="231F20"/>
          <w:spacing w:val="-16"/>
          <w:w w:val="95"/>
          <w:sz w:val="11"/>
        </w:rPr>
        <w:t> </w:t>
      </w:r>
      <w:r>
        <w:rPr>
          <w:color w:val="231F20"/>
          <w:w w:val="95"/>
          <w:sz w:val="11"/>
        </w:rPr>
        <w:t>gas</w:t>
      </w:r>
      <w:r>
        <w:rPr>
          <w:color w:val="231F20"/>
          <w:spacing w:val="-16"/>
          <w:w w:val="95"/>
          <w:sz w:val="11"/>
        </w:rPr>
        <w:t> </w:t>
      </w:r>
      <w:r>
        <w:rPr>
          <w:color w:val="231F20"/>
          <w:w w:val="95"/>
          <w:sz w:val="11"/>
        </w:rPr>
        <w:t>private </w:t>
      </w:r>
      <w:r>
        <w:rPr>
          <w:color w:val="231F20"/>
          <w:sz w:val="11"/>
        </w:rPr>
        <w:t>sector</w:t>
      </w:r>
      <w:r>
        <w:rPr>
          <w:color w:val="231F20"/>
          <w:spacing w:val="-25"/>
          <w:sz w:val="11"/>
        </w:rPr>
        <w:t> </w:t>
      </w:r>
      <w:r>
        <w:rPr>
          <w:color w:val="231F20"/>
          <w:sz w:val="11"/>
        </w:rPr>
        <w:t>plus</w:t>
      </w:r>
      <w:r>
        <w:rPr>
          <w:color w:val="231F20"/>
          <w:spacing w:val="-24"/>
          <w:sz w:val="11"/>
        </w:rPr>
        <w:t> </w:t>
      </w:r>
      <w:r>
        <w:rPr>
          <w:color w:val="231F20"/>
          <w:sz w:val="11"/>
        </w:rPr>
        <w:t>intermediate</w:t>
      </w:r>
      <w:r>
        <w:rPr>
          <w:color w:val="231F20"/>
          <w:spacing w:val="-24"/>
          <w:sz w:val="11"/>
        </w:rPr>
        <w:t> </w:t>
      </w:r>
      <w:r>
        <w:rPr>
          <w:color w:val="231F20"/>
          <w:sz w:val="11"/>
        </w:rPr>
        <w:t>inputs.</w:t>
      </w:r>
      <w:r>
        <w:rPr>
          <w:color w:val="231F20"/>
          <w:spacing w:val="-16"/>
          <w:sz w:val="11"/>
        </w:rPr>
        <w:t> </w:t>
      </w:r>
      <w:r>
        <w:rPr>
          <w:color w:val="231F20"/>
          <w:sz w:val="11"/>
        </w:rPr>
        <w:t>Profits</w:t>
      </w:r>
      <w:r>
        <w:rPr>
          <w:color w:val="231F20"/>
          <w:spacing w:val="-24"/>
          <w:sz w:val="11"/>
        </w:rPr>
        <w:t> </w:t>
      </w:r>
      <w:r>
        <w:rPr>
          <w:color w:val="231F20"/>
          <w:sz w:val="11"/>
        </w:rPr>
        <w:t>are</w:t>
      </w:r>
      <w:r>
        <w:rPr>
          <w:color w:val="231F20"/>
          <w:spacing w:val="-25"/>
          <w:sz w:val="11"/>
        </w:rPr>
        <w:t> </w:t>
      </w:r>
      <w:r>
        <w:rPr>
          <w:color w:val="231F20"/>
          <w:sz w:val="11"/>
        </w:rPr>
        <w:t>defined</w:t>
      </w:r>
      <w:r>
        <w:rPr>
          <w:color w:val="231F20"/>
          <w:spacing w:val="-25"/>
          <w:sz w:val="11"/>
        </w:rPr>
        <w:t> </w:t>
      </w:r>
      <w:r>
        <w:rPr>
          <w:color w:val="231F20"/>
          <w:sz w:val="11"/>
        </w:rPr>
        <w:t>as</w:t>
      </w:r>
      <w:r>
        <w:rPr>
          <w:color w:val="231F20"/>
          <w:spacing w:val="-25"/>
          <w:sz w:val="11"/>
        </w:rPr>
        <w:t> </w:t>
      </w:r>
      <w:r>
        <w:rPr>
          <w:color w:val="231F20"/>
          <w:sz w:val="11"/>
        </w:rPr>
        <w:t>final</w:t>
      </w:r>
      <w:r>
        <w:rPr>
          <w:color w:val="231F20"/>
          <w:spacing w:val="-25"/>
          <w:sz w:val="11"/>
        </w:rPr>
        <w:t> </w:t>
      </w:r>
      <w:r>
        <w:rPr>
          <w:color w:val="231F20"/>
          <w:sz w:val="11"/>
        </w:rPr>
        <w:t>output</w:t>
      </w:r>
      <w:r>
        <w:rPr>
          <w:color w:val="231F20"/>
          <w:spacing w:val="-24"/>
          <w:sz w:val="11"/>
        </w:rPr>
        <w:t> </w:t>
      </w:r>
      <w:r>
        <w:rPr>
          <w:color w:val="231F20"/>
          <w:sz w:val="11"/>
        </w:rPr>
        <w:t>minus</w:t>
      </w:r>
      <w:r>
        <w:rPr>
          <w:color w:val="231F20"/>
          <w:spacing w:val="-25"/>
          <w:sz w:val="11"/>
        </w:rPr>
        <w:t> </w:t>
      </w:r>
      <w:r>
        <w:rPr>
          <w:color w:val="231F20"/>
          <w:sz w:val="11"/>
        </w:rPr>
        <w:t>employees’ </w:t>
      </w:r>
      <w:r>
        <w:rPr>
          <w:color w:val="231F20"/>
          <w:w w:val="90"/>
          <w:sz w:val="11"/>
        </w:rPr>
        <w:t>compensation,</w:t>
      </w:r>
      <w:r>
        <w:rPr>
          <w:color w:val="231F20"/>
          <w:spacing w:val="-13"/>
          <w:w w:val="90"/>
          <w:sz w:val="11"/>
        </w:rPr>
        <w:t> </w:t>
      </w:r>
      <w:r>
        <w:rPr>
          <w:color w:val="231F20"/>
          <w:w w:val="90"/>
          <w:sz w:val="11"/>
        </w:rPr>
        <w:t>intermediate</w:t>
      </w:r>
      <w:r>
        <w:rPr>
          <w:color w:val="231F20"/>
          <w:spacing w:val="-12"/>
          <w:w w:val="90"/>
          <w:sz w:val="11"/>
        </w:rPr>
        <w:t> </w:t>
      </w:r>
      <w:r>
        <w:rPr>
          <w:color w:val="231F20"/>
          <w:w w:val="90"/>
          <w:sz w:val="11"/>
        </w:rPr>
        <w:t>inputs,</w:t>
      </w:r>
      <w:r>
        <w:rPr>
          <w:color w:val="231F20"/>
          <w:spacing w:val="-12"/>
          <w:w w:val="90"/>
          <w:sz w:val="11"/>
        </w:rPr>
        <w:t> </w:t>
      </w:r>
      <w:r>
        <w:rPr>
          <w:color w:val="231F20"/>
          <w:w w:val="90"/>
          <w:sz w:val="11"/>
        </w:rPr>
        <w:t>alignment</w:t>
      </w:r>
      <w:r>
        <w:rPr>
          <w:color w:val="231F20"/>
          <w:spacing w:val="-13"/>
          <w:w w:val="90"/>
          <w:sz w:val="11"/>
        </w:rPr>
        <w:t> </w:t>
      </w:r>
      <w:r>
        <w:rPr>
          <w:color w:val="231F20"/>
          <w:w w:val="90"/>
          <w:sz w:val="11"/>
        </w:rPr>
        <w:t>adjustments</w:t>
      </w:r>
      <w:r>
        <w:rPr>
          <w:color w:val="231F20"/>
          <w:spacing w:val="-12"/>
          <w:w w:val="90"/>
          <w:sz w:val="11"/>
        </w:rPr>
        <w:t> </w:t>
      </w:r>
      <w:r>
        <w:rPr>
          <w:color w:val="231F20"/>
          <w:w w:val="90"/>
          <w:sz w:val="11"/>
        </w:rPr>
        <w:t>and</w:t>
      </w:r>
      <w:r>
        <w:rPr>
          <w:color w:val="231F20"/>
          <w:spacing w:val="-14"/>
          <w:w w:val="90"/>
          <w:sz w:val="11"/>
        </w:rPr>
        <w:t> </w:t>
      </w:r>
      <w:r>
        <w:rPr>
          <w:color w:val="231F20"/>
          <w:w w:val="90"/>
          <w:sz w:val="11"/>
        </w:rPr>
        <w:t>financial</w:t>
      </w:r>
      <w:r>
        <w:rPr>
          <w:color w:val="231F20"/>
          <w:spacing w:val="-13"/>
          <w:w w:val="90"/>
          <w:sz w:val="11"/>
        </w:rPr>
        <w:t> </w:t>
      </w:r>
      <w:r>
        <w:rPr>
          <w:color w:val="231F20"/>
          <w:w w:val="90"/>
          <w:sz w:val="11"/>
        </w:rPr>
        <w:t>companies’</w:t>
      </w:r>
      <w:r>
        <w:rPr>
          <w:color w:val="231F20"/>
          <w:spacing w:val="-12"/>
          <w:w w:val="90"/>
          <w:sz w:val="11"/>
        </w:rPr>
        <w:t> </w:t>
      </w:r>
      <w:r>
        <w:rPr>
          <w:color w:val="231F20"/>
          <w:w w:val="90"/>
          <w:sz w:val="11"/>
        </w:rPr>
        <w:t>profits.</w:t>
      </w:r>
    </w:p>
    <w:p>
      <w:pPr>
        <w:pStyle w:val="BodyText"/>
        <w:spacing w:before="11"/>
        <w:rPr>
          <w:sz w:val="13"/>
        </w:rPr>
      </w:pPr>
      <w:r>
        <w:rPr/>
        <w:pict>
          <v:shape style="position:absolute;margin-left:39.912998pt;margin-top:10.419465pt;width:215.45pt;height:.1pt;mso-position-horizontal-relative:page;mso-position-vertical-relative:paragraph;z-index:-15599616;mso-wrap-distance-left:0;mso-wrap-distance-right:0" coordorigin="798,208" coordsize="4309,0" path="m798,208l5107,208e" filled="false" stroked="true" strokeweight=".7pt" strokecolor="#a70740">
            <v:path arrowok="t"/>
            <v:stroke dashstyle="solid"/>
            <w10:wrap type="topAndBottom"/>
          </v:shape>
        </w:pict>
      </w:r>
    </w:p>
    <w:p>
      <w:pPr>
        <w:spacing w:line="259" w:lineRule="auto" w:before="57"/>
        <w:ind w:left="158" w:right="0" w:firstLine="0"/>
        <w:jc w:val="left"/>
        <w:rPr>
          <w:sz w:val="18"/>
        </w:rPr>
      </w:pPr>
      <w:r>
        <w:rPr>
          <w:color w:val="A70740"/>
          <w:sz w:val="18"/>
        </w:rPr>
        <w:t>Chart</w:t>
      </w:r>
      <w:r>
        <w:rPr>
          <w:color w:val="A70740"/>
          <w:spacing w:val="-35"/>
          <w:sz w:val="18"/>
        </w:rPr>
        <w:t> </w:t>
      </w:r>
      <w:r>
        <w:rPr>
          <w:color w:val="A70740"/>
          <w:spacing w:val="-6"/>
          <w:sz w:val="18"/>
        </w:rPr>
        <w:t>4.13</w:t>
      </w:r>
      <w:r>
        <w:rPr>
          <w:color w:val="A70740"/>
          <w:spacing w:val="-14"/>
          <w:sz w:val="18"/>
        </w:rPr>
        <w:t> </w:t>
      </w:r>
      <w:r>
        <w:rPr>
          <w:color w:val="231F20"/>
          <w:sz w:val="18"/>
        </w:rPr>
        <w:t>Prices</w:t>
      </w:r>
      <w:r>
        <w:rPr>
          <w:color w:val="231F20"/>
          <w:spacing w:val="-34"/>
          <w:sz w:val="18"/>
        </w:rPr>
        <w:t> </w:t>
      </w:r>
      <w:r>
        <w:rPr>
          <w:color w:val="231F20"/>
          <w:sz w:val="18"/>
        </w:rPr>
        <w:t>relative</w:t>
      </w:r>
      <w:r>
        <w:rPr>
          <w:color w:val="231F20"/>
          <w:spacing w:val="-36"/>
          <w:sz w:val="18"/>
        </w:rPr>
        <w:t> </w:t>
      </w:r>
      <w:r>
        <w:rPr>
          <w:color w:val="231F20"/>
          <w:sz w:val="18"/>
        </w:rPr>
        <w:t>to</w:t>
      </w:r>
      <w:r>
        <w:rPr>
          <w:color w:val="231F20"/>
          <w:spacing w:val="-34"/>
          <w:sz w:val="18"/>
        </w:rPr>
        <w:t> </w:t>
      </w:r>
      <w:r>
        <w:rPr>
          <w:color w:val="231F20"/>
          <w:sz w:val="18"/>
        </w:rPr>
        <w:t>unit</w:t>
      </w:r>
      <w:r>
        <w:rPr>
          <w:color w:val="231F20"/>
          <w:spacing w:val="-35"/>
          <w:sz w:val="18"/>
        </w:rPr>
        <w:t> </w:t>
      </w:r>
      <w:r>
        <w:rPr>
          <w:color w:val="231F20"/>
          <w:sz w:val="18"/>
        </w:rPr>
        <w:t>costs</w:t>
      </w:r>
      <w:r>
        <w:rPr>
          <w:color w:val="231F20"/>
          <w:spacing w:val="-34"/>
          <w:sz w:val="18"/>
        </w:rPr>
        <w:t> </w:t>
      </w:r>
      <w:r>
        <w:rPr>
          <w:color w:val="231F20"/>
          <w:sz w:val="18"/>
        </w:rPr>
        <w:t>and</w:t>
      </w:r>
      <w:r>
        <w:rPr>
          <w:color w:val="231F20"/>
          <w:spacing w:val="-36"/>
          <w:sz w:val="18"/>
        </w:rPr>
        <w:t> </w:t>
      </w:r>
      <w:r>
        <w:rPr>
          <w:color w:val="231F20"/>
          <w:sz w:val="18"/>
        </w:rPr>
        <w:t>output</w:t>
      </w:r>
      <w:r>
        <w:rPr>
          <w:color w:val="231F20"/>
          <w:spacing w:val="-34"/>
          <w:sz w:val="18"/>
        </w:rPr>
        <w:t> </w:t>
      </w:r>
      <w:r>
        <w:rPr>
          <w:color w:val="231F20"/>
          <w:sz w:val="18"/>
        </w:rPr>
        <w:t>in</w:t>
      </w:r>
      <w:r>
        <w:rPr>
          <w:color w:val="231F20"/>
          <w:spacing w:val="-36"/>
          <w:sz w:val="18"/>
        </w:rPr>
        <w:t> </w:t>
      </w:r>
      <w:r>
        <w:rPr>
          <w:color w:val="231F20"/>
          <w:sz w:val="18"/>
        </w:rPr>
        <w:t>the manufacturing</w:t>
      </w:r>
      <w:r>
        <w:rPr>
          <w:color w:val="231F20"/>
          <w:spacing w:val="-15"/>
          <w:sz w:val="18"/>
        </w:rPr>
        <w:t> </w:t>
      </w:r>
      <w:r>
        <w:rPr>
          <w:color w:val="231F20"/>
          <w:sz w:val="18"/>
        </w:rPr>
        <w:t>sector</w:t>
      </w:r>
    </w:p>
    <w:p>
      <w:pPr>
        <w:spacing w:line="125" w:lineRule="exact" w:before="86"/>
        <w:ind w:left="523" w:right="0" w:firstLine="0"/>
        <w:jc w:val="left"/>
        <w:rPr>
          <w:sz w:val="12"/>
        </w:rPr>
      </w:pPr>
      <w:r>
        <w:rPr>
          <w:color w:val="231F20"/>
          <w:sz w:val="12"/>
        </w:rPr>
        <w:t>Differences from averages since 1975 (number of standard deviations)</w:t>
      </w:r>
    </w:p>
    <w:p>
      <w:pPr>
        <w:spacing w:line="125" w:lineRule="exact" w:before="0"/>
        <w:ind w:left="3914" w:right="0" w:firstLine="0"/>
        <w:jc w:val="left"/>
        <w:rPr>
          <w:sz w:val="12"/>
        </w:rPr>
      </w:pPr>
      <w:r>
        <w:rPr/>
        <w:pict>
          <v:group style="position:absolute;margin-left:39.912998pt;margin-top:2.605291pt;width:184.3pt;height:141.75pt;mso-position-horizontal-relative:page;mso-position-vertical-relative:paragraph;z-index:15861248" coordorigin="798,52" coordsize="3686,2835">
            <v:rect style="position:absolute;left:803;top:57;width:3676;height:2825" filled="false" stroked="true" strokeweight=".5pt" strokecolor="#231f20">
              <v:stroke dashstyle="solid"/>
            </v:rect>
            <v:line style="position:absolute" from="4313,1471" to="966,1471" stroked="true" strokeweight=".5pt" strokecolor="#231f20">
              <v:stroke dashstyle="solid"/>
            </v:line>
            <v:shape style="position:absolute;left:964;top:405;width:3519;height:2481" coordorigin="964,406" coordsize="3519,2481" path="m4370,2532l4483,2532m4370,2177l4483,2177m4370,1822l4483,1822m4370,1471l4483,1471m4370,1116l4483,1116m4370,761l4483,761m4370,406l4483,406m964,2887l964,2773m1463,2887l1463,2773m1966,2887l1966,2773m2464,2887l2464,2773m2963,2887l2963,2773m3462,2887l3462,2773m3964,2887l3964,2773e" filled="false" stroked="true" strokeweight=".5pt" strokecolor="#231f20">
              <v:path arrowok="t"/>
              <v:stroke dashstyle="solid"/>
            </v:shape>
            <v:shape style="position:absolute;left:957;top:439;width:3349;height:2151" coordorigin="958,439" coordsize="3349,2151" path="m958,1807l982,2033,1009,2067,1033,1875,1057,1875,1084,1740,1108,1644,1132,1548,1159,1548,1183,1611,1207,1841,1234,1904,1258,1577,1282,1577,1306,1611,1333,1548,1357,1548,1381,1447,1409,1577,1433,1577,1456,1644,1484,2196,1508,2590,1532,2427,1559,2167,1583,2033,1607,1711,1634,1419,1658,1351,1682,1611,1706,1740,1733,1351,1757,1318,1781,1155,1808,1092,1832,1188,1856,1059,1884,1419,1908,1284,1931,1318,1959,1419,1983,1255,2007,1222,2034,1515,2058,991,2082,1188,2106,1121,2133,1092,2157,1188,2181,828,2208,1155,2232,963,2256,439,2283,1121,2307,895,2331,991,2359,766,2382,1515,2406,1515,2434,1419,2458,1351,2482,1774,2505,1711,2533,1841,2557,1807,2581,1937,2608,1841,2632,1807,2656,1284,2683,1447,2707,1611,2731,1548,2758,1155,2782,1351,2806,1255,2834,895,2857,1059,2881,1121,2905,1188,2933,991,2956,862,2980,1481,3008,1611,3032,1611,3056,1188,3083,1155,3107,1025,3131,1121,3158,991,3182,862,3206,1155,3233,862,3257,862,3281,1419,3305,1385,3332,1351,3356,1092,3380,1481,3408,1419,3431,1255,3455,1481,3483,1611,3507,1774,3531,1548,3558,1419,3582,1481,3606,1611,3633,1904,3657,1481,3681,1222,3705,1711,3732,1447,3756,1611,3780,1644,3807,1807,3831,1255,3855,1318,3882,1481,3906,1644,3930,1419,3958,1678,3982,1711,4005,1937,4033,1904,4057,1548,4081,1481,4105,1711,4132,1121,4156,929,4180,1481,4207,1577,4231,1419,4255,1644,4282,2033,4306,2167e" filled="false" stroked="true" strokeweight=".96pt" strokecolor="#75c043">
              <v:path arrowok="t"/>
              <v:stroke dashstyle="solid"/>
            </v:shape>
            <v:shape style="position:absolute;left:957;top:708;width:3349;height:1786" coordorigin="958,708" coordsize="3349,1786" path="m958,2009l982,2052,1009,1904,1033,1567,1057,1294,1084,1107,1108,1044,1132,919,1159,982,1183,1275,1207,1505,1234,1399,1258,1294,1282,1423,1306,1361,1333,1318,1357,1294,1381,1193,1409,1822,1433,1486,1456,1759,1484,2264,1508,2494,1532,2326,1559,2009,1583,1735,1607,1654,1634,1486,1658,1462,1682,1798,1706,1865,1733,1697,1757,1193,1781,1150,1808,1150,1832,1044,1856,958,1884,1150,1908,1169,1931,1150,1959,1025,1983,1087,2007,1255,2034,1337,2058,1462,2082,1505,2106,1486,2133,1275,2157,958,2181,982,2208,1063,2232,814,2256,708,2283,895,2307,1025,2331,833,2359,1087,2382,1255,2406,1486,2434,1462,2458,1505,2482,1630,2505,1884,2533,1865,2557,2364,2581,2220,2608,2052,2632,2072,2656,1654,2683,1759,2707,1990,2731,1759,2758,1486,2782,1423,2806,1462,2834,1275,2857,1212,2881,1107,2905,1107,2933,771,2956,919,2980,1126,3008,1318,3032,1337,3056,1462,3083,1337,3107,1212,3131,1232,3158,1275,3182,1318,3206,1193,3233,1193,3257,1318,3281,1548,3305,2096,3332,2028,3356,1990,3380,1759,3408,1486,3431,1232,3455,1462,3483,1630,3507,1529,3531,1361,3558,1486,3582,1654,3606,1697,3633,1735,3657,1779,3681,1673,3705,1716,3732,1611,3756,1716,3780,1654,3807,1865,3831,1169,3855,1150,3882,1318,3906,1337,3930,1423,3958,1673,3982,1486,4005,1735,4033,1591,4057,1423,4081,1361,4105,1462,4132,1063,4156,1337,4180,1399,4207,1443,4231,1294,4255,1529,4282,1486,4306,2072e" filled="false" stroked="true" strokeweight="1pt" strokecolor="#f6891f">
              <v:path arrowok="t"/>
              <v:stroke dashstyle="solid"/>
            </v:shape>
            <v:shape style="position:absolute;left:798;top:399;width:114;height:2127" coordorigin="798,399" coordsize="114,2127" path="m798,2526l912,2526m798,2170l912,2170m798,1815l912,1815m798,1471l912,1471m798,1110l912,1110m798,754l912,754m798,399l912,399e" filled="false" stroked="true" strokeweight=".5pt" strokecolor="#231f20">
              <v:path arrowok="t"/>
              <v:stroke dashstyle="solid"/>
            </v:shape>
            <v:shape style="position:absolute;left:1717;top:235;width:1424;height:176" type="#_x0000_t202" filled="false" stroked="false">
              <v:textbox inset="0,0,0,0">
                <w:txbxContent>
                  <w:p>
                    <w:pPr>
                      <w:spacing w:before="3"/>
                      <w:ind w:left="0" w:right="0" w:firstLine="0"/>
                      <w:jc w:val="left"/>
                      <w:rPr>
                        <w:sz w:val="11"/>
                      </w:rPr>
                    </w:pPr>
                    <w:r>
                      <w:rPr>
                        <w:color w:val="231F20"/>
                        <w:w w:val="90"/>
                        <w:sz w:val="12"/>
                      </w:rPr>
                      <w:t>Prices</w:t>
                    </w:r>
                    <w:r>
                      <w:rPr>
                        <w:color w:val="231F20"/>
                        <w:spacing w:val="-13"/>
                        <w:w w:val="90"/>
                        <w:sz w:val="12"/>
                      </w:rPr>
                      <w:t> </w:t>
                    </w:r>
                    <w:r>
                      <w:rPr>
                        <w:color w:val="231F20"/>
                        <w:w w:val="90"/>
                        <w:sz w:val="12"/>
                      </w:rPr>
                      <w:t>relative</w:t>
                    </w:r>
                    <w:r>
                      <w:rPr>
                        <w:color w:val="231F20"/>
                        <w:spacing w:val="-13"/>
                        <w:w w:val="90"/>
                        <w:sz w:val="12"/>
                      </w:rPr>
                      <w:t> </w:t>
                    </w:r>
                    <w:r>
                      <w:rPr>
                        <w:color w:val="231F20"/>
                        <w:w w:val="90"/>
                        <w:sz w:val="12"/>
                      </w:rPr>
                      <w:t>to</w:t>
                    </w:r>
                    <w:r>
                      <w:rPr>
                        <w:color w:val="231F20"/>
                        <w:spacing w:val="-13"/>
                        <w:w w:val="90"/>
                        <w:sz w:val="12"/>
                      </w:rPr>
                      <w:t> </w:t>
                    </w:r>
                    <w:r>
                      <w:rPr>
                        <w:color w:val="231F20"/>
                        <w:w w:val="90"/>
                        <w:sz w:val="12"/>
                      </w:rPr>
                      <w:t>unit</w:t>
                    </w:r>
                    <w:r>
                      <w:rPr>
                        <w:color w:val="231F20"/>
                        <w:spacing w:val="-12"/>
                        <w:w w:val="90"/>
                        <w:sz w:val="12"/>
                      </w:rPr>
                      <w:t> </w:t>
                    </w:r>
                    <w:r>
                      <w:rPr>
                        <w:color w:val="231F20"/>
                        <w:w w:val="90"/>
                        <w:sz w:val="12"/>
                      </w:rPr>
                      <w:t>costs</w:t>
                    </w:r>
                    <w:r>
                      <w:rPr>
                        <w:color w:val="231F20"/>
                        <w:w w:val="90"/>
                        <w:position w:val="4"/>
                        <w:sz w:val="11"/>
                      </w:rPr>
                      <w:t>(a)</w:t>
                    </w:r>
                  </w:p>
                </w:txbxContent>
              </v:textbox>
              <w10:wrap type="none"/>
            </v:shape>
            <v:shape style="position:absolute;left:2308;top:2342;width:501;height:176" type="#_x0000_t202" filled="false" stroked="false">
              <v:textbox inset="0,0,0,0">
                <w:txbxContent>
                  <w:p>
                    <w:pPr>
                      <w:spacing w:before="3"/>
                      <w:ind w:left="0" w:right="0" w:firstLine="0"/>
                      <w:jc w:val="left"/>
                      <w:rPr>
                        <w:sz w:val="11"/>
                      </w:rPr>
                    </w:pPr>
                    <w:r>
                      <w:rPr>
                        <w:color w:val="231F20"/>
                        <w:w w:val="95"/>
                        <w:sz w:val="12"/>
                      </w:rPr>
                      <w:t>Output</w:t>
                    </w:r>
                    <w:r>
                      <w:rPr>
                        <w:color w:val="231F20"/>
                        <w:w w:val="95"/>
                        <w:position w:val="4"/>
                        <w:sz w:val="11"/>
                      </w:rPr>
                      <w:t>(b)</w:t>
                    </w:r>
                  </w:p>
                </w:txbxContent>
              </v:textbox>
              <w10:wrap type="none"/>
            </v:shape>
            <w10:wrap type="none"/>
          </v:group>
        </w:pict>
      </w:r>
      <w:r>
        <w:rPr>
          <w:color w:val="231F20"/>
          <w:w w:val="104"/>
          <w:sz w:val="12"/>
        </w:rPr>
        <w:t>4</w:t>
      </w:r>
    </w:p>
    <w:p>
      <w:pPr>
        <w:pStyle w:val="BodyText"/>
        <w:spacing w:before="10"/>
        <w:rPr>
          <w:sz w:val="16"/>
        </w:rPr>
      </w:pPr>
    </w:p>
    <w:p>
      <w:pPr>
        <w:spacing w:before="0"/>
        <w:ind w:left="0" w:right="705" w:firstLine="0"/>
        <w:jc w:val="right"/>
        <w:rPr>
          <w:sz w:val="12"/>
        </w:rPr>
      </w:pPr>
      <w:r>
        <w:rPr>
          <w:color w:val="231F20"/>
          <w:w w:val="100"/>
          <w:sz w:val="12"/>
        </w:rPr>
        <w:t>3</w:t>
      </w:r>
    </w:p>
    <w:p>
      <w:pPr>
        <w:pStyle w:val="BodyText"/>
        <w:spacing w:before="7"/>
        <w:rPr>
          <w:sz w:val="18"/>
        </w:rPr>
      </w:pPr>
    </w:p>
    <w:p>
      <w:pPr>
        <w:spacing w:before="0"/>
        <w:ind w:left="0" w:right="705" w:firstLine="0"/>
        <w:jc w:val="right"/>
        <w:rPr>
          <w:sz w:val="12"/>
        </w:rPr>
      </w:pPr>
      <w:r>
        <w:rPr>
          <w:color w:val="231F20"/>
          <w:w w:val="96"/>
          <w:sz w:val="12"/>
        </w:rPr>
        <w:t>2</w:t>
      </w:r>
    </w:p>
    <w:p>
      <w:pPr>
        <w:pStyle w:val="BodyText"/>
        <w:spacing w:before="7"/>
        <w:rPr>
          <w:sz w:val="18"/>
        </w:rPr>
      </w:pPr>
    </w:p>
    <w:p>
      <w:pPr>
        <w:spacing w:line="134" w:lineRule="exact" w:before="0"/>
        <w:ind w:left="3930" w:right="0" w:firstLine="0"/>
        <w:jc w:val="left"/>
        <w:rPr>
          <w:sz w:val="12"/>
        </w:rPr>
      </w:pPr>
      <w:r>
        <w:rPr>
          <w:color w:val="231F20"/>
          <w:w w:val="78"/>
          <w:sz w:val="12"/>
        </w:rPr>
        <w:t>1</w:t>
      </w:r>
    </w:p>
    <w:p>
      <w:pPr>
        <w:spacing w:line="180" w:lineRule="exact" w:before="0"/>
        <w:ind w:left="3896" w:right="0" w:firstLine="0"/>
        <w:jc w:val="left"/>
        <w:rPr>
          <w:sz w:val="16"/>
        </w:rPr>
      </w:pPr>
      <w:r>
        <w:rPr>
          <w:color w:val="231F20"/>
          <w:w w:val="99"/>
          <w:sz w:val="16"/>
        </w:rPr>
        <w:t>+</w:t>
      </w:r>
    </w:p>
    <w:p>
      <w:pPr>
        <w:spacing w:before="41"/>
        <w:ind w:left="0" w:right="705" w:firstLine="0"/>
        <w:jc w:val="right"/>
        <w:rPr>
          <w:sz w:val="12"/>
        </w:rPr>
      </w:pPr>
      <w:r>
        <w:rPr>
          <w:color w:val="231F20"/>
          <w:w w:val="105"/>
          <w:sz w:val="12"/>
        </w:rPr>
        <w:t>0</w:t>
      </w:r>
    </w:p>
    <w:p>
      <w:pPr>
        <w:spacing w:before="19"/>
        <w:ind w:left="0" w:right="705" w:firstLine="0"/>
        <w:jc w:val="right"/>
        <w:rPr>
          <w:sz w:val="16"/>
        </w:rPr>
      </w:pPr>
      <w:r>
        <w:rPr>
          <w:color w:val="231F20"/>
          <w:w w:val="122"/>
          <w:sz w:val="16"/>
        </w:rPr>
        <w:t>–</w:t>
      </w:r>
    </w:p>
    <w:p>
      <w:pPr>
        <w:spacing w:before="7"/>
        <w:ind w:left="0" w:right="705" w:firstLine="0"/>
        <w:jc w:val="right"/>
        <w:rPr>
          <w:sz w:val="12"/>
        </w:rPr>
      </w:pPr>
      <w:r>
        <w:rPr>
          <w:color w:val="231F20"/>
          <w:w w:val="78"/>
          <w:sz w:val="12"/>
        </w:rPr>
        <w:t>1</w:t>
      </w:r>
    </w:p>
    <w:p>
      <w:pPr>
        <w:pStyle w:val="BodyText"/>
        <w:spacing w:before="6"/>
        <w:rPr>
          <w:sz w:val="18"/>
        </w:rPr>
      </w:pPr>
    </w:p>
    <w:p>
      <w:pPr>
        <w:spacing w:before="0"/>
        <w:ind w:left="0" w:right="705" w:firstLine="0"/>
        <w:jc w:val="right"/>
        <w:rPr>
          <w:sz w:val="12"/>
        </w:rPr>
      </w:pPr>
      <w:r>
        <w:rPr>
          <w:color w:val="231F20"/>
          <w:w w:val="96"/>
          <w:sz w:val="12"/>
        </w:rPr>
        <w:t>2</w:t>
      </w:r>
    </w:p>
    <w:p>
      <w:pPr>
        <w:pStyle w:val="BodyText"/>
        <w:spacing w:before="7"/>
        <w:rPr>
          <w:sz w:val="18"/>
        </w:rPr>
      </w:pPr>
    </w:p>
    <w:p>
      <w:pPr>
        <w:spacing w:before="0"/>
        <w:ind w:left="0" w:right="705" w:firstLine="0"/>
        <w:jc w:val="right"/>
        <w:rPr>
          <w:sz w:val="12"/>
        </w:rPr>
      </w:pPr>
      <w:r>
        <w:rPr>
          <w:color w:val="231F20"/>
          <w:w w:val="100"/>
          <w:sz w:val="12"/>
        </w:rPr>
        <w:t>3</w:t>
      </w:r>
    </w:p>
    <w:p>
      <w:pPr>
        <w:pStyle w:val="BodyText"/>
        <w:spacing w:before="7"/>
        <w:rPr>
          <w:sz w:val="18"/>
        </w:rPr>
      </w:pPr>
    </w:p>
    <w:p>
      <w:pPr>
        <w:spacing w:line="122" w:lineRule="exact" w:before="0"/>
        <w:ind w:left="3914" w:right="0" w:firstLine="0"/>
        <w:jc w:val="left"/>
        <w:rPr>
          <w:sz w:val="12"/>
        </w:rPr>
      </w:pPr>
      <w:r>
        <w:rPr>
          <w:color w:val="231F20"/>
          <w:w w:val="104"/>
          <w:sz w:val="12"/>
        </w:rPr>
        <w:t>4</w:t>
      </w:r>
    </w:p>
    <w:p>
      <w:pPr>
        <w:tabs>
          <w:tab w:pos="840" w:val="left" w:leader="none"/>
          <w:tab w:pos="1342" w:val="left" w:leader="none"/>
          <w:tab w:pos="1841" w:val="left" w:leader="none"/>
          <w:tab w:pos="2340" w:val="left" w:leader="none"/>
          <w:tab w:pos="2819" w:val="left" w:leader="none"/>
          <w:tab w:pos="3321" w:val="left" w:leader="none"/>
        </w:tabs>
        <w:spacing w:line="122" w:lineRule="exact" w:before="0"/>
        <w:ind w:left="301" w:right="0" w:firstLine="0"/>
        <w:jc w:val="left"/>
        <w:rPr>
          <w:sz w:val="12"/>
        </w:rPr>
      </w:pPr>
      <w:r>
        <w:rPr>
          <w:color w:val="231F20"/>
          <w:sz w:val="12"/>
        </w:rPr>
        <w:t>1975</w:t>
        <w:tab/>
        <w:t>80</w:t>
        <w:tab/>
        <w:t>85</w:t>
        <w:tab/>
        <w:t>90</w:t>
        <w:tab/>
        <w:t>95</w:t>
        <w:tab/>
        <w:t>2000</w:t>
        <w:tab/>
        <w:t>05</w:t>
      </w:r>
    </w:p>
    <w:p>
      <w:pPr>
        <w:spacing w:before="119"/>
        <w:ind w:left="158" w:right="0" w:firstLine="0"/>
        <w:jc w:val="left"/>
        <w:rPr>
          <w:sz w:val="11"/>
        </w:rPr>
      </w:pPr>
      <w:r>
        <w:rPr>
          <w:color w:val="231F20"/>
          <w:w w:val="90"/>
          <w:sz w:val="11"/>
        </w:rPr>
        <w:t>Source: CBI.</w:t>
      </w:r>
    </w:p>
    <w:p>
      <w:pPr>
        <w:pStyle w:val="BodyText"/>
        <w:spacing w:before="4"/>
        <w:rPr>
          <w:sz w:val="11"/>
        </w:rPr>
      </w:pPr>
    </w:p>
    <w:p>
      <w:pPr>
        <w:pStyle w:val="ListParagraph"/>
        <w:numPr>
          <w:ilvl w:val="0"/>
          <w:numId w:val="40"/>
        </w:numPr>
        <w:tabs>
          <w:tab w:pos="329" w:val="left" w:leader="none"/>
        </w:tabs>
        <w:spacing w:line="244" w:lineRule="auto" w:before="0" w:after="0"/>
        <w:ind w:left="328" w:right="457" w:hanging="171"/>
        <w:jc w:val="left"/>
        <w:rPr>
          <w:sz w:val="11"/>
        </w:rPr>
      </w:pPr>
      <w:r>
        <w:rPr>
          <w:color w:val="231F20"/>
          <w:w w:val="95"/>
          <w:sz w:val="11"/>
        </w:rPr>
        <w:t>Net</w:t>
      </w:r>
      <w:r>
        <w:rPr>
          <w:color w:val="231F20"/>
          <w:spacing w:val="-20"/>
          <w:w w:val="95"/>
          <w:sz w:val="11"/>
        </w:rPr>
        <w:t> </w:t>
      </w:r>
      <w:r>
        <w:rPr>
          <w:color w:val="231F20"/>
          <w:w w:val="95"/>
          <w:sz w:val="11"/>
        </w:rPr>
        <w:t>percentage</w:t>
      </w:r>
      <w:r>
        <w:rPr>
          <w:color w:val="231F20"/>
          <w:spacing w:val="-19"/>
          <w:w w:val="95"/>
          <w:sz w:val="11"/>
        </w:rPr>
        <w:t> </w:t>
      </w:r>
      <w:r>
        <w:rPr>
          <w:color w:val="231F20"/>
          <w:w w:val="95"/>
          <w:sz w:val="11"/>
        </w:rPr>
        <w:t>balance</w:t>
      </w:r>
      <w:r>
        <w:rPr>
          <w:color w:val="231F20"/>
          <w:spacing w:val="-21"/>
          <w:w w:val="95"/>
          <w:sz w:val="11"/>
        </w:rPr>
        <w:t> </w:t>
      </w:r>
      <w:r>
        <w:rPr>
          <w:color w:val="231F20"/>
          <w:w w:val="95"/>
          <w:sz w:val="11"/>
        </w:rPr>
        <w:t>of</w:t>
      </w:r>
      <w:r>
        <w:rPr>
          <w:color w:val="231F20"/>
          <w:spacing w:val="-19"/>
          <w:w w:val="95"/>
          <w:sz w:val="11"/>
        </w:rPr>
        <w:t> </w:t>
      </w:r>
      <w:r>
        <w:rPr>
          <w:color w:val="231F20"/>
          <w:w w:val="95"/>
          <w:sz w:val="11"/>
        </w:rPr>
        <w:t>companies’</w:t>
      </w:r>
      <w:r>
        <w:rPr>
          <w:color w:val="231F20"/>
          <w:spacing w:val="-20"/>
          <w:w w:val="95"/>
          <w:sz w:val="11"/>
        </w:rPr>
        <w:t> </w:t>
      </w:r>
      <w:r>
        <w:rPr>
          <w:color w:val="231F20"/>
          <w:w w:val="95"/>
          <w:sz w:val="11"/>
        </w:rPr>
        <w:t>reported</w:t>
      </w:r>
      <w:r>
        <w:rPr>
          <w:color w:val="231F20"/>
          <w:spacing w:val="-21"/>
          <w:w w:val="95"/>
          <w:sz w:val="11"/>
        </w:rPr>
        <w:t> </w:t>
      </w:r>
      <w:r>
        <w:rPr>
          <w:color w:val="231F20"/>
          <w:w w:val="95"/>
          <w:sz w:val="11"/>
        </w:rPr>
        <w:t>domestic</w:t>
      </w:r>
      <w:r>
        <w:rPr>
          <w:color w:val="231F20"/>
          <w:spacing w:val="-19"/>
          <w:w w:val="95"/>
          <w:sz w:val="11"/>
        </w:rPr>
        <w:t> </w:t>
      </w:r>
      <w:r>
        <w:rPr>
          <w:color w:val="231F20"/>
          <w:w w:val="95"/>
          <w:sz w:val="11"/>
        </w:rPr>
        <w:t>price</w:t>
      </w:r>
      <w:r>
        <w:rPr>
          <w:color w:val="231F20"/>
          <w:spacing w:val="-19"/>
          <w:w w:val="95"/>
          <w:sz w:val="11"/>
        </w:rPr>
        <w:t> </w:t>
      </w:r>
      <w:r>
        <w:rPr>
          <w:color w:val="231F20"/>
          <w:w w:val="95"/>
          <w:sz w:val="11"/>
        </w:rPr>
        <w:t>changes</w:t>
      </w:r>
      <w:r>
        <w:rPr>
          <w:color w:val="231F20"/>
          <w:spacing w:val="-21"/>
          <w:w w:val="95"/>
          <w:sz w:val="11"/>
        </w:rPr>
        <w:t> </w:t>
      </w:r>
      <w:r>
        <w:rPr>
          <w:color w:val="231F20"/>
          <w:w w:val="95"/>
          <w:sz w:val="11"/>
        </w:rPr>
        <w:t>over</w:t>
      </w:r>
      <w:r>
        <w:rPr>
          <w:color w:val="231F20"/>
          <w:spacing w:val="-21"/>
          <w:w w:val="95"/>
          <w:sz w:val="11"/>
        </w:rPr>
        <w:t> </w:t>
      </w:r>
      <w:r>
        <w:rPr>
          <w:color w:val="231F20"/>
          <w:w w:val="95"/>
          <w:sz w:val="11"/>
        </w:rPr>
        <w:t>the</w:t>
      </w:r>
      <w:r>
        <w:rPr>
          <w:color w:val="231F20"/>
          <w:spacing w:val="-19"/>
          <w:w w:val="95"/>
          <w:sz w:val="11"/>
        </w:rPr>
        <w:t> </w:t>
      </w:r>
      <w:r>
        <w:rPr>
          <w:color w:val="231F20"/>
          <w:w w:val="95"/>
          <w:sz w:val="11"/>
        </w:rPr>
        <w:t>past </w:t>
      </w:r>
      <w:r>
        <w:rPr>
          <w:color w:val="231F20"/>
          <w:w w:val="90"/>
          <w:sz w:val="11"/>
        </w:rPr>
        <w:t>three</w:t>
      </w:r>
      <w:r>
        <w:rPr>
          <w:color w:val="231F20"/>
          <w:spacing w:val="-10"/>
          <w:w w:val="90"/>
          <w:sz w:val="11"/>
        </w:rPr>
        <w:t> </w:t>
      </w:r>
      <w:r>
        <w:rPr>
          <w:color w:val="231F20"/>
          <w:w w:val="90"/>
          <w:sz w:val="11"/>
        </w:rPr>
        <w:t>months</w:t>
      </w:r>
      <w:r>
        <w:rPr>
          <w:color w:val="231F20"/>
          <w:spacing w:val="-9"/>
          <w:w w:val="90"/>
          <w:sz w:val="11"/>
        </w:rPr>
        <w:t> </w:t>
      </w:r>
      <w:r>
        <w:rPr>
          <w:color w:val="231F20"/>
          <w:w w:val="90"/>
          <w:sz w:val="11"/>
        </w:rPr>
        <w:t>less</w:t>
      </w:r>
      <w:r>
        <w:rPr>
          <w:color w:val="231F20"/>
          <w:spacing w:val="-12"/>
          <w:w w:val="90"/>
          <w:sz w:val="11"/>
        </w:rPr>
        <w:t> </w:t>
      </w:r>
      <w:r>
        <w:rPr>
          <w:color w:val="231F20"/>
          <w:w w:val="90"/>
          <w:sz w:val="11"/>
        </w:rPr>
        <w:t>the</w:t>
      </w:r>
      <w:r>
        <w:rPr>
          <w:color w:val="231F20"/>
          <w:spacing w:val="-9"/>
          <w:w w:val="90"/>
          <w:sz w:val="11"/>
        </w:rPr>
        <w:t> </w:t>
      </w:r>
      <w:r>
        <w:rPr>
          <w:color w:val="231F20"/>
          <w:w w:val="90"/>
          <w:sz w:val="11"/>
        </w:rPr>
        <w:t>net</w:t>
      </w:r>
      <w:r>
        <w:rPr>
          <w:color w:val="231F20"/>
          <w:spacing w:val="-9"/>
          <w:w w:val="90"/>
          <w:sz w:val="11"/>
        </w:rPr>
        <w:t> </w:t>
      </w:r>
      <w:r>
        <w:rPr>
          <w:color w:val="231F20"/>
          <w:w w:val="90"/>
          <w:sz w:val="11"/>
        </w:rPr>
        <w:t>percentage</w:t>
      </w:r>
      <w:r>
        <w:rPr>
          <w:color w:val="231F20"/>
          <w:spacing w:val="-10"/>
          <w:w w:val="90"/>
          <w:sz w:val="11"/>
        </w:rPr>
        <w:t> </w:t>
      </w:r>
      <w:r>
        <w:rPr>
          <w:color w:val="231F20"/>
          <w:w w:val="90"/>
          <w:sz w:val="11"/>
        </w:rPr>
        <w:t>balance</w:t>
      </w:r>
      <w:r>
        <w:rPr>
          <w:color w:val="231F20"/>
          <w:spacing w:val="-11"/>
          <w:w w:val="90"/>
          <w:sz w:val="11"/>
        </w:rPr>
        <w:t> </w:t>
      </w:r>
      <w:r>
        <w:rPr>
          <w:color w:val="231F20"/>
          <w:w w:val="90"/>
          <w:sz w:val="11"/>
        </w:rPr>
        <w:t>of</w:t>
      </w:r>
      <w:r>
        <w:rPr>
          <w:color w:val="231F20"/>
          <w:spacing w:val="-10"/>
          <w:w w:val="90"/>
          <w:sz w:val="11"/>
        </w:rPr>
        <w:t> </w:t>
      </w:r>
      <w:r>
        <w:rPr>
          <w:color w:val="231F20"/>
          <w:w w:val="90"/>
          <w:sz w:val="11"/>
        </w:rPr>
        <w:t>companies’</w:t>
      </w:r>
      <w:r>
        <w:rPr>
          <w:color w:val="231F20"/>
          <w:spacing w:val="-9"/>
          <w:w w:val="90"/>
          <w:sz w:val="11"/>
        </w:rPr>
        <w:t> </w:t>
      </w:r>
      <w:r>
        <w:rPr>
          <w:color w:val="231F20"/>
          <w:w w:val="90"/>
          <w:sz w:val="11"/>
        </w:rPr>
        <w:t>reported</w:t>
      </w:r>
      <w:r>
        <w:rPr>
          <w:color w:val="231F20"/>
          <w:spacing w:val="-9"/>
          <w:w w:val="90"/>
          <w:sz w:val="11"/>
        </w:rPr>
        <w:t> </w:t>
      </w:r>
      <w:r>
        <w:rPr>
          <w:color w:val="231F20"/>
          <w:w w:val="90"/>
          <w:sz w:val="11"/>
        </w:rPr>
        <w:t>unit</w:t>
      </w:r>
      <w:r>
        <w:rPr>
          <w:color w:val="231F20"/>
          <w:spacing w:val="-9"/>
          <w:w w:val="90"/>
          <w:sz w:val="11"/>
        </w:rPr>
        <w:t> </w:t>
      </w:r>
      <w:r>
        <w:rPr>
          <w:color w:val="231F20"/>
          <w:w w:val="90"/>
          <w:sz w:val="11"/>
        </w:rPr>
        <w:t>cost</w:t>
      </w:r>
      <w:r>
        <w:rPr>
          <w:color w:val="231F20"/>
          <w:spacing w:val="-10"/>
          <w:w w:val="90"/>
          <w:sz w:val="11"/>
        </w:rPr>
        <w:t> </w:t>
      </w:r>
      <w:r>
        <w:rPr>
          <w:color w:val="231F20"/>
          <w:w w:val="90"/>
          <w:sz w:val="11"/>
        </w:rPr>
        <w:t>changes.</w:t>
      </w:r>
    </w:p>
    <w:p>
      <w:pPr>
        <w:pStyle w:val="ListParagraph"/>
        <w:numPr>
          <w:ilvl w:val="0"/>
          <w:numId w:val="40"/>
        </w:numPr>
        <w:tabs>
          <w:tab w:pos="329" w:val="left" w:leader="none"/>
        </w:tabs>
        <w:spacing w:line="127" w:lineRule="exact" w:before="0" w:after="0"/>
        <w:ind w:left="328" w:right="0" w:hanging="171"/>
        <w:jc w:val="left"/>
        <w:rPr>
          <w:sz w:val="11"/>
        </w:rPr>
      </w:pPr>
      <w:r>
        <w:rPr>
          <w:color w:val="231F20"/>
          <w:w w:val="90"/>
          <w:sz w:val="11"/>
        </w:rPr>
        <w:t>Net</w:t>
      </w:r>
      <w:r>
        <w:rPr>
          <w:color w:val="231F20"/>
          <w:spacing w:val="-8"/>
          <w:w w:val="90"/>
          <w:sz w:val="11"/>
        </w:rPr>
        <w:t> </w:t>
      </w:r>
      <w:r>
        <w:rPr>
          <w:color w:val="231F20"/>
          <w:w w:val="90"/>
          <w:sz w:val="11"/>
        </w:rPr>
        <w:t>percentage</w:t>
      </w:r>
      <w:r>
        <w:rPr>
          <w:color w:val="231F20"/>
          <w:spacing w:val="-7"/>
          <w:w w:val="90"/>
          <w:sz w:val="11"/>
        </w:rPr>
        <w:t> </w:t>
      </w:r>
      <w:r>
        <w:rPr>
          <w:color w:val="231F20"/>
          <w:w w:val="90"/>
          <w:sz w:val="11"/>
        </w:rPr>
        <w:t>balance</w:t>
      </w:r>
      <w:r>
        <w:rPr>
          <w:color w:val="231F20"/>
          <w:spacing w:val="-10"/>
          <w:w w:val="90"/>
          <w:sz w:val="11"/>
        </w:rPr>
        <w:t> </w:t>
      </w:r>
      <w:r>
        <w:rPr>
          <w:color w:val="231F20"/>
          <w:w w:val="90"/>
          <w:sz w:val="11"/>
        </w:rPr>
        <w:t>of</w:t>
      </w:r>
      <w:r>
        <w:rPr>
          <w:color w:val="231F20"/>
          <w:spacing w:val="-8"/>
          <w:w w:val="90"/>
          <w:sz w:val="11"/>
        </w:rPr>
        <w:t> </w:t>
      </w:r>
      <w:r>
        <w:rPr>
          <w:color w:val="231F20"/>
          <w:w w:val="90"/>
          <w:sz w:val="11"/>
        </w:rPr>
        <w:t>companies</w:t>
      </w:r>
      <w:r>
        <w:rPr>
          <w:color w:val="231F20"/>
          <w:spacing w:val="-7"/>
          <w:w w:val="90"/>
          <w:sz w:val="11"/>
        </w:rPr>
        <w:t> </w:t>
      </w:r>
      <w:r>
        <w:rPr>
          <w:color w:val="231F20"/>
          <w:w w:val="90"/>
          <w:sz w:val="11"/>
        </w:rPr>
        <w:t>reporting</w:t>
      </w:r>
      <w:r>
        <w:rPr>
          <w:color w:val="231F20"/>
          <w:spacing w:val="-8"/>
          <w:w w:val="90"/>
          <w:sz w:val="11"/>
        </w:rPr>
        <w:t> </w:t>
      </w:r>
      <w:r>
        <w:rPr>
          <w:color w:val="231F20"/>
          <w:w w:val="90"/>
          <w:sz w:val="11"/>
        </w:rPr>
        <w:t>an</w:t>
      </w:r>
      <w:r>
        <w:rPr>
          <w:color w:val="231F20"/>
          <w:spacing w:val="-7"/>
          <w:w w:val="90"/>
          <w:sz w:val="11"/>
        </w:rPr>
        <w:t> </w:t>
      </w:r>
      <w:r>
        <w:rPr>
          <w:color w:val="231F20"/>
          <w:w w:val="90"/>
          <w:sz w:val="11"/>
        </w:rPr>
        <w:t>increase</w:t>
      </w:r>
      <w:r>
        <w:rPr>
          <w:color w:val="231F20"/>
          <w:spacing w:val="-8"/>
          <w:w w:val="90"/>
          <w:sz w:val="11"/>
        </w:rPr>
        <w:t> </w:t>
      </w:r>
      <w:r>
        <w:rPr>
          <w:color w:val="231F20"/>
          <w:w w:val="90"/>
          <w:sz w:val="11"/>
        </w:rPr>
        <w:t>in</w:t>
      </w:r>
      <w:r>
        <w:rPr>
          <w:color w:val="231F20"/>
          <w:spacing w:val="-10"/>
          <w:w w:val="90"/>
          <w:sz w:val="11"/>
        </w:rPr>
        <w:t> </w:t>
      </w:r>
      <w:r>
        <w:rPr>
          <w:color w:val="231F20"/>
          <w:w w:val="90"/>
          <w:sz w:val="11"/>
        </w:rPr>
        <w:t>output</w:t>
      </w:r>
      <w:r>
        <w:rPr>
          <w:color w:val="231F20"/>
          <w:spacing w:val="-10"/>
          <w:w w:val="90"/>
          <w:sz w:val="11"/>
        </w:rPr>
        <w:t> </w:t>
      </w:r>
      <w:r>
        <w:rPr>
          <w:color w:val="231F20"/>
          <w:w w:val="90"/>
          <w:sz w:val="11"/>
        </w:rPr>
        <w:t>over</w:t>
      </w:r>
      <w:r>
        <w:rPr>
          <w:color w:val="231F20"/>
          <w:spacing w:val="-10"/>
          <w:w w:val="90"/>
          <w:sz w:val="11"/>
        </w:rPr>
        <w:t> </w:t>
      </w:r>
      <w:r>
        <w:rPr>
          <w:color w:val="231F20"/>
          <w:w w:val="90"/>
          <w:sz w:val="11"/>
        </w:rPr>
        <w:t>the</w:t>
      </w:r>
      <w:r>
        <w:rPr>
          <w:color w:val="231F20"/>
          <w:spacing w:val="-7"/>
          <w:w w:val="90"/>
          <w:sz w:val="11"/>
        </w:rPr>
        <w:t> </w:t>
      </w:r>
      <w:r>
        <w:rPr>
          <w:color w:val="231F20"/>
          <w:w w:val="90"/>
          <w:sz w:val="11"/>
        </w:rPr>
        <w:t>past</w:t>
      </w:r>
      <w:r>
        <w:rPr>
          <w:color w:val="231F20"/>
          <w:spacing w:val="-11"/>
          <w:w w:val="90"/>
          <w:sz w:val="11"/>
        </w:rPr>
        <w:t> </w:t>
      </w:r>
      <w:r>
        <w:rPr>
          <w:color w:val="231F20"/>
          <w:w w:val="90"/>
          <w:sz w:val="11"/>
        </w:rPr>
        <w:t>three</w:t>
      </w:r>
      <w:r>
        <w:rPr>
          <w:color w:val="231F20"/>
          <w:spacing w:val="-7"/>
          <w:w w:val="90"/>
          <w:sz w:val="11"/>
        </w:rPr>
        <w:t> </w:t>
      </w:r>
      <w:r>
        <w:rPr>
          <w:color w:val="231F20"/>
          <w:w w:val="90"/>
          <w:sz w:val="11"/>
        </w:rPr>
        <w:t>months.</w:t>
      </w:r>
    </w:p>
    <w:p>
      <w:pPr>
        <w:pStyle w:val="BodyText"/>
        <w:spacing w:line="268" w:lineRule="auto" w:before="3"/>
        <w:ind w:left="158" w:right="168"/>
      </w:pPr>
      <w:r>
        <w:rPr/>
        <w:br w:type="column"/>
      </w:r>
      <w:r>
        <w:rPr>
          <w:color w:val="231F20"/>
          <w:w w:val="95"/>
        </w:rPr>
        <w:t>components</w:t>
      </w:r>
      <w:r>
        <w:rPr>
          <w:color w:val="231F20"/>
          <w:spacing w:val="-35"/>
          <w:w w:val="95"/>
        </w:rPr>
        <w:t> </w:t>
      </w:r>
      <w:r>
        <w:rPr>
          <w:color w:val="231F20"/>
          <w:w w:val="95"/>
        </w:rPr>
        <w:t>of</w:t>
      </w:r>
      <w:r>
        <w:rPr>
          <w:color w:val="231F20"/>
          <w:spacing w:val="-32"/>
          <w:w w:val="95"/>
        </w:rPr>
        <w:t> </w:t>
      </w:r>
      <w:r>
        <w:rPr>
          <w:color w:val="231F20"/>
          <w:w w:val="95"/>
        </w:rPr>
        <w:t>pay</w:t>
      </w:r>
      <w:r>
        <w:rPr>
          <w:color w:val="231F20"/>
          <w:spacing w:val="-32"/>
          <w:w w:val="95"/>
        </w:rPr>
        <w:t> </w:t>
      </w:r>
      <w:r>
        <w:rPr>
          <w:color w:val="231F20"/>
          <w:w w:val="95"/>
        </w:rPr>
        <w:t>(so-called</w:t>
      </w:r>
      <w:r>
        <w:rPr>
          <w:color w:val="231F20"/>
          <w:spacing w:val="-31"/>
          <w:w w:val="95"/>
        </w:rPr>
        <w:t> </w:t>
      </w:r>
      <w:r>
        <w:rPr>
          <w:color w:val="231F20"/>
          <w:w w:val="95"/>
        </w:rPr>
        <w:t>‘pay</w:t>
      </w:r>
      <w:r>
        <w:rPr>
          <w:color w:val="231F20"/>
          <w:spacing w:val="-35"/>
          <w:w w:val="95"/>
        </w:rPr>
        <w:t> </w:t>
      </w:r>
      <w:r>
        <w:rPr>
          <w:color w:val="231F20"/>
          <w:w w:val="95"/>
        </w:rPr>
        <w:t>drift’)</w:t>
      </w:r>
      <w:r>
        <w:rPr>
          <w:color w:val="231F20"/>
          <w:spacing w:val="-34"/>
          <w:w w:val="95"/>
        </w:rPr>
        <w:t> </w:t>
      </w:r>
      <w:r>
        <w:rPr>
          <w:color w:val="231F20"/>
          <w:w w:val="95"/>
        </w:rPr>
        <w:t>that</w:t>
      </w:r>
      <w:r>
        <w:rPr>
          <w:color w:val="231F20"/>
          <w:spacing w:val="-32"/>
          <w:w w:val="95"/>
        </w:rPr>
        <w:t> </w:t>
      </w:r>
      <w:r>
        <w:rPr>
          <w:color w:val="231F20"/>
          <w:w w:val="95"/>
        </w:rPr>
        <w:t>have</w:t>
      </w:r>
      <w:r>
        <w:rPr>
          <w:color w:val="231F20"/>
          <w:spacing w:val="-32"/>
          <w:w w:val="95"/>
        </w:rPr>
        <w:t> </w:t>
      </w:r>
      <w:r>
        <w:rPr>
          <w:color w:val="231F20"/>
          <w:w w:val="95"/>
        </w:rPr>
        <w:t>moved more</w:t>
      </w:r>
      <w:r>
        <w:rPr>
          <w:color w:val="231F20"/>
          <w:spacing w:val="-39"/>
          <w:w w:val="95"/>
        </w:rPr>
        <w:t> </w:t>
      </w:r>
      <w:r>
        <w:rPr>
          <w:color w:val="231F20"/>
          <w:w w:val="95"/>
        </w:rPr>
        <w:t>closely</w:t>
      </w:r>
      <w:r>
        <w:rPr>
          <w:color w:val="231F20"/>
          <w:spacing w:val="-39"/>
          <w:w w:val="95"/>
        </w:rPr>
        <w:t> </w:t>
      </w:r>
      <w:r>
        <w:rPr>
          <w:color w:val="231F20"/>
          <w:w w:val="95"/>
        </w:rPr>
        <w:t>with</w:t>
      </w:r>
      <w:r>
        <w:rPr>
          <w:color w:val="231F20"/>
          <w:spacing w:val="-39"/>
          <w:w w:val="95"/>
        </w:rPr>
        <w:t> </w:t>
      </w:r>
      <w:r>
        <w:rPr>
          <w:color w:val="231F20"/>
          <w:w w:val="95"/>
        </w:rPr>
        <w:t>real</w:t>
      </w:r>
      <w:r>
        <w:rPr>
          <w:color w:val="231F20"/>
          <w:spacing w:val="-38"/>
          <w:w w:val="95"/>
        </w:rPr>
        <w:t> </w:t>
      </w:r>
      <w:r>
        <w:rPr>
          <w:color w:val="231F20"/>
          <w:w w:val="95"/>
        </w:rPr>
        <w:t>activity</w:t>
      </w:r>
      <w:r>
        <w:rPr>
          <w:color w:val="231F20"/>
          <w:spacing w:val="-39"/>
          <w:w w:val="95"/>
        </w:rPr>
        <w:t> </w:t>
      </w:r>
      <w:r>
        <w:rPr>
          <w:color w:val="231F20"/>
          <w:w w:val="95"/>
        </w:rPr>
        <w:t>and</w:t>
      </w:r>
      <w:r>
        <w:rPr>
          <w:color w:val="231F20"/>
          <w:spacing w:val="-39"/>
          <w:w w:val="95"/>
        </w:rPr>
        <w:t> </w:t>
      </w:r>
      <w:r>
        <w:rPr>
          <w:color w:val="231F20"/>
          <w:w w:val="95"/>
        </w:rPr>
        <w:t>productivity</w:t>
      </w:r>
      <w:r>
        <w:rPr>
          <w:color w:val="231F20"/>
          <w:spacing w:val="-38"/>
          <w:w w:val="95"/>
        </w:rPr>
        <w:t> </w:t>
      </w:r>
      <w:r>
        <w:rPr>
          <w:color w:val="231F20"/>
          <w:w w:val="95"/>
        </w:rPr>
        <w:t>(Chart</w:t>
      </w:r>
      <w:r>
        <w:rPr>
          <w:color w:val="231F20"/>
          <w:spacing w:val="-39"/>
          <w:w w:val="95"/>
        </w:rPr>
        <w:t> </w:t>
      </w:r>
      <w:r>
        <w:rPr>
          <w:color w:val="231F20"/>
          <w:spacing w:val="-5"/>
          <w:w w:val="95"/>
        </w:rPr>
        <w:t>4.10). </w:t>
      </w:r>
      <w:r>
        <w:rPr>
          <w:color w:val="231F20"/>
          <w:w w:val="90"/>
        </w:rPr>
        <w:t>Regular</w:t>
      </w:r>
      <w:r>
        <w:rPr>
          <w:color w:val="231F20"/>
          <w:spacing w:val="-17"/>
          <w:w w:val="90"/>
        </w:rPr>
        <w:t> </w:t>
      </w:r>
      <w:r>
        <w:rPr>
          <w:color w:val="231F20"/>
          <w:w w:val="90"/>
        </w:rPr>
        <w:t>pay</w:t>
      </w:r>
      <w:r>
        <w:rPr>
          <w:color w:val="231F20"/>
          <w:spacing w:val="-19"/>
          <w:w w:val="90"/>
        </w:rPr>
        <w:t> </w:t>
      </w:r>
      <w:r>
        <w:rPr>
          <w:color w:val="231F20"/>
          <w:w w:val="90"/>
        </w:rPr>
        <w:t>drift</w:t>
      </w:r>
      <w:r>
        <w:rPr>
          <w:color w:val="231F20"/>
          <w:spacing w:val="-16"/>
          <w:w w:val="90"/>
        </w:rPr>
        <w:t> </w:t>
      </w:r>
      <w:r>
        <w:rPr>
          <w:color w:val="231F20"/>
          <w:w w:val="90"/>
        </w:rPr>
        <w:t>includes</w:t>
      </w:r>
      <w:r>
        <w:rPr>
          <w:color w:val="231F20"/>
          <w:spacing w:val="-20"/>
          <w:w w:val="90"/>
        </w:rPr>
        <w:t> </w:t>
      </w:r>
      <w:r>
        <w:rPr>
          <w:color w:val="231F20"/>
          <w:w w:val="90"/>
        </w:rPr>
        <w:t>overtime</w:t>
      </w:r>
      <w:r>
        <w:rPr>
          <w:color w:val="231F20"/>
          <w:spacing w:val="-16"/>
          <w:w w:val="90"/>
        </w:rPr>
        <w:t> </w:t>
      </w:r>
      <w:r>
        <w:rPr>
          <w:color w:val="231F20"/>
          <w:w w:val="90"/>
        </w:rPr>
        <w:t>payments</w:t>
      </w:r>
      <w:r>
        <w:rPr>
          <w:color w:val="231F20"/>
          <w:spacing w:val="-16"/>
          <w:w w:val="90"/>
        </w:rPr>
        <w:t> </w:t>
      </w:r>
      <w:r>
        <w:rPr>
          <w:color w:val="231F20"/>
          <w:w w:val="90"/>
        </w:rPr>
        <w:t>and</w:t>
      </w:r>
      <w:r>
        <w:rPr>
          <w:color w:val="231F20"/>
          <w:spacing w:val="-16"/>
          <w:w w:val="90"/>
        </w:rPr>
        <w:t> </w:t>
      </w:r>
      <w:r>
        <w:rPr>
          <w:color w:val="231F20"/>
          <w:w w:val="90"/>
        </w:rPr>
        <w:t>commission </w:t>
      </w:r>
      <w:r>
        <w:rPr>
          <w:color w:val="231F20"/>
          <w:w w:val="95"/>
        </w:rPr>
        <w:t>payments,</w:t>
      </w:r>
      <w:r>
        <w:rPr>
          <w:color w:val="231F20"/>
          <w:spacing w:val="-35"/>
          <w:w w:val="95"/>
        </w:rPr>
        <w:t> </w:t>
      </w:r>
      <w:r>
        <w:rPr>
          <w:color w:val="231F20"/>
          <w:w w:val="95"/>
        </w:rPr>
        <w:t>which</w:t>
      </w:r>
      <w:r>
        <w:rPr>
          <w:color w:val="231F20"/>
          <w:spacing w:val="-33"/>
          <w:w w:val="95"/>
        </w:rPr>
        <w:t> </w:t>
      </w:r>
      <w:r>
        <w:rPr>
          <w:color w:val="231F20"/>
          <w:w w:val="95"/>
        </w:rPr>
        <w:t>are</w:t>
      </w:r>
      <w:r>
        <w:rPr>
          <w:color w:val="231F20"/>
          <w:spacing w:val="-33"/>
          <w:w w:val="95"/>
        </w:rPr>
        <w:t> </w:t>
      </w:r>
      <w:r>
        <w:rPr>
          <w:color w:val="231F20"/>
          <w:w w:val="95"/>
        </w:rPr>
        <w:t>both</w:t>
      </w:r>
      <w:r>
        <w:rPr>
          <w:color w:val="231F20"/>
          <w:spacing w:val="-34"/>
          <w:w w:val="95"/>
        </w:rPr>
        <w:t> </w:t>
      </w:r>
      <w:r>
        <w:rPr>
          <w:color w:val="231F20"/>
          <w:w w:val="95"/>
        </w:rPr>
        <w:t>likely</w:t>
      </w:r>
      <w:r>
        <w:rPr>
          <w:color w:val="231F20"/>
          <w:spacing w:val="-35"/>
          <w:w w:val="95"/>
        </w:rPr>
        <w:t> </w:t>
      </w:r>
      <w:r>
        <w:rPr>
          <w:color w:val="231F20"/>
          <w:w w:val="95"/>
        </w:rPr>
        <w:t>to</w:t>
      </w:r>
      <w:r>
        <w:rPr>
          <w:color w:val="231F20"/>
          <w:spacing w:val="-34"/>
          <w:w w:val="95"/>
        </w:rPr>
        <w:t> </w:t>
      </w:r>
      <w:r>
        <w:rPr>
          <w:color w:val="231F20"/>
          <w:w w:val="95"/>
        </w:rPr>
        <w:t>move</w:t>
      </w:r>
      <w:r>
        <w:rPr>
          <w:color w:val="231F20"/>
          <w:spacing w:val="-33"/>
          <w:w w:val="95"/>
        </w:rPr>
        <w:t> </w:t>
      </w:r>
      <w:r>
        <w:rPr>
          <w:color w:val="231F20"/>
          <w:w w:val="95"/>
        </w:rPr>
        <w:t>closely</w:t>
      </w:r>
      <w:r>
        <w:rPr>
          <w:color w:val="231F20"/>
          <w:spacing w:val="-33"/>
          <w:w w:val="95"/>
        </w:rPr>
        <w:t> </w:t>
      </w:r>
      <w:r>
        <w:rPr>
          <w:color w:val="231F20"/>
          <w:w w:val="95"/>
        </w:rPr>
        <w:t>in</w:t>
      </w:r>
      <w:r>
        <w:rPr>
          <w:color w:val="231F20"/>
          <w:spacing w:val="-33"/>
          <w:w w:val="95"/>
        </w:rPr>
        <w:t> </w:t>
      </w:r>
      <w:r>
        <w:rPr>
          <w:color w:val="231F20"/>
          <w:w w:val="95"/>
        </w:rPr>
        <w:t>line</w:t>
      </w:r>
      <w:r>
        <w:rPr>
          <w:color w:val="231F20"/>
          <w:spacing w:val="-35"/>
          <w:w w:val="95"/>
        </w:rPr>
        <w:t> </w:t>
      </w:r>
      <w:r>
        <w:rPr>
          <w:color w:val="231F20"/>
          <w:w w:val="95"/>
        </w:rPr>
        <w:t>with companies’</w:t>
      </w:r>
      <w:r>
        <w:rPr>
          <w:color w:val="231F20"/>
          <w:spacing w:val="-40"/>
          <w:w w:val="95"/>
        </w:rPr>
        <w:t> </w:t>
      </w:r>
      <w:r>
        <w:rPr>
          <w:color w:val="231F20"/>
          <w:w w:val="95"/>
        </w:rPr>
        <w:t>sales.</w:t>
      </w:r>
      <w:r>
        <w:rPr>
          <w:color w:val="231F20"/>
          <w:spacing w:val="-24"/>
          <w:w w:val="95"/>
        </w:rPr>
        <w:t> </w:t>
      </w:r>
      <w:r>
        <w:rPr>
          <w:color w:val="231F20"/>
          <w:w w:val="95"/>
        </w:rPr>
        <w:t>Growth</w:t>
      </w:r>
      <w:r>
        <w:rPr>
          <w:color w:val="231F20"/>
          <w:spacing w:val="-40"/>
          <w:w w:val="95"/>
        </w:rPr>
        <w:t> </w:t>
      </w:r>
      <w:r>
        <w:rPr>
          <w:color w:val="231F20"/>
          <w:w w:val="95"/>
        </w:rPr>
        <w:t>in</w:t>
      </w:r>
      <w:r>
        <w:rPr>
          <w:color w:val="231F20"/>
          <w:spacing w:val="-41"/>
          <w:w w:val="95"/>
        </w:rPr>
        <w:t> </w:t>
      </w:r>
      <w:r>
        <w:rPr>
          <w:color w:val="231F20"/>
          <w:w w:val="95"/>
        </w:rPr>
        <w:t>these</w:t>
      </w:r>
      <w:r>
        <w:rPr>
          <w:color w:val="231F20"/>
          <w:spacing w:val="-40"/>
          <w:w w:val="95"/>
        </w:rPr>
        <w:t> </w:t>
      </w:r>
      <w:r>
        <w:rPr>
          <w:color w:val="231F20"/>
          <w:w w:val="95"/>
        </w:rPr>
        <w:t>more</w:t>
      </w:r>
      <w:r>
        <w:rPr>
          <w:color w:val="231F20"/>
          <w:spacing w:val="-40"/>
          <w:w w:val="95"/>
        </w:rPr>
        <w:t> </w:t>
      </w:r>
      <w:r>
        <w:rPr>
          <w:color w:val="231F20"/>
          <w:w w:val="95"/>
        </w:rPr>
        <w:t>cyclical</w:t>
      </w:r>
      <w:r>
        <w:rPr>
          <w:color w:val="231F20"/>
          <w:spacing w:val="-39"/>
          <w:w w:val="95"/>
        </w:rPr>
        <w:t> </w:t>
      </w:r>
      <w:r>
        <w:rPr>
          <w:color w:val="231F20"/>
          <w:w w:val="95"/>
        </w:rPr>
        <w:t>elements</w:t>
      </w:r>
      <w:r>
        <w:rPr>
          <w:color w:val="231F20"/>
          <w:spacing w:val="-42"/>
          <w:w w:val="95"/>
        </w:rPr>
        <w:t> </w:t>
      </w:r>
      <w:r>
        <w:rPr>
          <w:color w:val="231F20"/>
          <w:w w:val="95"/>
        </w:rPr>
        <w:t>of </w:t>
      </w:r>
      <w:r>
        <w:rPr>
          <w:color w:val="231F20"/>
          <w:w w:val="90"/>
        </w:rPr>
        <w:t>pay</w:t>
      </w:r>
      <w:r>
        <w:rPr>
          <w:color w:val="231F20"/>
          <w:spacing w:val="-21"/>
          <w:w w:val="90"/>
        </w:rPr>
        <w:t> </w:t>
      </w:r>
      <w:r>
        <w:rPr>
          <w:color w:val="231F20"/>
          <w:w w:val="90"/>
        </w:rPr>
        <w:t>has</w:t>
      </w:r>
      <w:r>
        <w:rPr>
          <w:color w:val="231F20"/>
          <w:spacing w:val="-21"/>
          <w:w w:val="90"/>
        </w:rPr>
        <w:t> </w:t>
      </w:r>
      <w:r>
        <w:rPr>
          <w:color w:val="231F20"/>
          <w:w w:val="90"/>
        </w:rPr>
        <w:t>already</w:t>
      </w:r>
      <w:r>
        <w:rPr>
          <w:color w:val="231F20"/>
          <w:spacing w:val="-24"/>
          <w:w w:val="90"/>
        </w:rPr>
        <w:t> </w:t>
      </w:r>
      <w:r>
        <w:rPr>
          <w:color w:val="231F20"/>
          <w:w w:val="90"/>
        </w:rPr>
        <w:t>fallen</w:t>
      </w:r>
      <w:r>
        <w:rPr>
          <w:color w:val="231F20"/>
          <w:spacing w:val="-21"/>
          <w:w w:val="90"/>
        </w:rPr>
        <w:t> </w:t>
      </w:r>
      <w:r>
        <w:rPr>
          <w:color w:val="231F20"/>
          <w:w w:val="90"/>
        </w:rPr>
        <w:t>back,</w:t>
      </w:r>
      <w:r>
        <w:rPr>
          <w:color w:val="231F20"/>
          <w:spacing w:val="-20"/>
          <w:w w:val="90"/>
        </w:rPr>
        <w:t> </w:t>
      </w:r>
      <w:r>
        <w:rPr>
          <w:color w:val="231F20"/>
          <w:w w:val="90"/>
        </w:rPr>
        <w:t>and</w:t>
      </w:r>
      <w:r>
        <w:rPr>
          <w:color w:val="231F20"/>
          <w:spacing w:val="-21"/>
          <w:w w:val="90"/>
        </w:rPr>
        <w:t> </w:t>
      </w:r>
      <w:r>
        <w:rPr>
          <w:color w:val="231F20"/>
          <w:w w:val="90"/>
        </w:rPr>
        <w:t>pay</w:t>
      </w:r>
      <w:r>
        <w:rPr>
          <w:color w:val="231F20"/>
          <w:spacing w:val="-20"/>
          <w:w w:val="90"/>
        </w:rPr>
        <w:t> </w:t>
      </w:r>
      <w:r>
        <w:rPr>
          <w:color w:val="231F20"/>
          <w:w w:val="90"/>
        </w:rPr>
        <w:t>pressures</w:t>
      </w:r>
      <w:r>
        <w:rPr>
          <w:color w:val="231F20"/>
          <w:spacing w:val="-21"/>
          <w:w w:val="90"/>
        </w:rPr>
        <w:t> </w:t>
      </w:r>
      <w:r>
        <w:rPr>
          <w:color w:val="231F20"/>
          <w:w w:val="90"/>
        </w:rPr>
        <w:t>more</w:t>
      </w:r>
      <w:r>
        <w:rPr>
          <w:color w:val="231F20"/>
          <w:spacing w:val="-20"/>
          <w:w w:val="90"/>
        </w:rPr>
        <w:t> </w:t>
      </w:r>
      <w:r>
        <w:rPr>
          <w:color w:val="231F20"/>
          <w:w w:val="90"/>
        </w:rPr>
        <w:t>generally </w:t>
      </w:r>
      <w:r>
        <w:rPr>
          <w:color w:val="231F20"/>
          <w:w w:val="95"/>
        </w:rPr>
        <w:t>are</w:t>
      </w:r>
      <w:r>
        <w:rPr>
          <w:color w:val="231F20"/>
          <w:spacing w:val="-31"/>
          <w:w w:val="95"/>
        </w:rPr>
        <w:t> </w:t>
      </w:r>
      <w:r>
        <w:rPr>
          <w:color w:val="231F20"/>
          <w:w w:val="95"/>
        </w:rPr>
        <w:t>likely</w:t>
      </w:r>
      <w:r>
        <w:rPr>
          <w:color w:val="231F20"/>
          <w:spacing w:val="-34"/>
          <w:w w:val="95"/>
        </w:rPr>
        <w:t> </w:t>
      </w:r>
      <w:r>
        <w:rPr>
          <w:color w:val="231F20"/>
          <w:w w:val="95"/>
        </w:rPr>
        <w:t>to</w:t>
      </w:r>
      <w:r>
        <w:rPr>
          <w:color w:val="231F20"/>
          <w:spacing w:val="-31"/>
          <w:w w:val="95"/>
        </w:rPr>
        <w:t> </w:t>
      </w:r>
      <w:r>
        <w:rPr>
          <w:color w:val="231F20"/>
          <w:w w:val="95"/>
        </w:rPr>
        <w:t>ease</w:t>
      </w:r>
      <w:r>
        <w:rPr>
          <w:color w:val="231F20"/>
          <w:spacing w:val="-34"/>
          <w:w w:val="95"/>
        </w:rPr>
        <w:t> </w:t>
      </w:r>
      <w:r>
        <w:rPr>
          <w:color w:val="231F20"/>
          <w:w w:val="95"/>
        </w:rPr>
        <w:t>further</w:t>
      </w:r>
      <w:r>
        <w:rPr>
          <w:color w:val="231F20"/>
          <w:spacing w:val="-31"/>
          <w:w w:val="95"/>
        </w:rPr>
        <w:t> </w:t>
      </w:r>
      <w:r>
        <w:rPr>
          <w:color w:val="231F20"/>
          <w:w w:val="95"/>
        </w:rPr>
        <w:t>in</w:t>
      </w:r>
      <w:r>
        <w:rPr>
          <w:color w:val="231F20"/>
          <w:spacing w:val="-33"/>
          <w:w w:val="95"/>
        </w:rPr>
        <w:t> </w:t>
      </w:r>
      <w:r>
        <w:rPr>
          <w:color w:val="231F20"/>
          <w:w w:val="95"/>
        </w:rPr>
        <w:t>the</w:t>
      </w:r>
      <w:r>
        <w:rPr>
          <w:color w:val="231F20"/>
          <w:spacing w:val="-31"/>
          <w:w w:val="95"/>
        </w:rPr>
        <w:t> </w:t>
      </w:r>
      <w:r>
        <w:rPr>
          <w:color w:val="231F20"/>
          <w:w w:val="95"/>
        </w:rPr>
        <w:t>months</w:t>
      </w:r>
      <w:r>
        <w:rPr>
          <w:color w:val="231F20"/>
          <w:spacing w:val="-31"/>
          <w:w w:val="95"/>
        </w:rPr>
        <w:t> </w:t>
      </w:r>
      <w:r>
        <w:rPr>
          <w:color w:val="231F20"/>
          <w:w w:val="95"/>
        </w:rPr>
        <w:t>ahead</w:t>
      </w:r>
      <w:r>
        <w:rPr>
          <w:color w:val="231F20"/>
          <w:spacing w:val="-31"/>
          <w:w w:val="95"/>
        </w:rPr>
        <w:t> </w:t>
      </w:r>
      <w:r>
        <w:rPr>
          <w:color w:val="231F20"/>
          <w:w w:val="95"/>
        </w:rPr>
        <w:t>as</w:t>
      </w:r>
      <w:r>
        <w:rPr>
          <w:color w:val="231F20"/>
          <w:spacing w:val="-33"/>
          <w:w w:val="95"/>
        </w:rPr>
        <w:t> </w:t>
      </w:r>
      <w:r>
        <w:rPr>
          <w:color w:val="231F20"/>
          <w:w w:val="95"/>
        </w:rPr>
        <w:t>the</w:t>
      </w:r>
      <w:r>
        <w:rPr>
          <w:color w:val="231F20"/>
          <w:spacing w:val="-31"/>
          <w:w w:val="95"/>
        </w:rPr>
        <w:t> </w:t>
      </w:r>
      <w:r>
        <w:rPr>
          <w:color w:val="231F20"/>
          <w:w w:val="95"/>
        </w:rPr>
        <w:t>labour </w:t>
      </w:r>
      <w:r>
        <w:rPr>
          <w:color w:val="231F20"/>
        </w:rPr>
        <w:t>market</w:t>
      </w:r>
      <w:r>
        <w:rPr>
          <w:color w:val="231F20"/>
          <w:spacing w:val="-46"/>
        </w:rPr>
        <w:t> </w:t>
      </w:r>
      <w:r>
        <w:rPr>
          <w:color w:val="231F20"/>
        </w:rPr>
        <w:t>continues</w:t>
      </w:r>
      <w:r>
        <w:rPr>
          <w:color w:val="231F20"/>
          <w:spacing w:val="-46"/>
        </w:rPr>
        <w:t> </w:t>
      </w:r>
      <w:r>
        <w:rPr>
          <w:color w:val="231F20"/>
        </w:rPr>
        <w:t>to</w:t>
      </w:r>
      <w:r>
        <w:rPr>
          <w:color w:val="231F20"/>
          <w:spacing w:val="-45"/>
        </w:rPr>
        <w:t> </w:t>
      </w:r>
      <w:r>
        <w:rPr>
          <w:color w:val="231F20"/>
        </w:rPr>
        <w:t>loosen.</w:t>
      </w:r>
      <w:r>
        <w:rPr>
          <w:color w:val="231F20"/>
          <w:spacing w:val="-30"/>
        </w:rPr>
        <w:t> </w:t>
      </w:r>
      <w:r>
        <w:rPr>
          <w:color w:val="231F20"/>
        </w:rPr>
        <w:t>Declines</w:t>
      </w:r>
      <w:r>
        <w:rPr>
          <w:color w:val="231F20"/>
          <w:spacing w:val="-45"/>
        </w:rPr>
        <w:t> </w:t>
      </w:r>
      <w:r>
        <w:rPr>
          <w:color w:val="231F20"/>
        </w:rPr>
        <w:t>in</w:t>
      </w:r>
      <w:r>
        <w:rPr>
          <w:color w:val="231F20"/>
          <w:spacing w:val="-45"/>
        </w:rPr>
        <w:t> </w:t>
      </w:r>
      <w:r>
        <w:rPr>
          <w:color w:val="231F20"/>
        </w:rPr>
        <w:t>most</w:t>
      </w:r>
      <w:r>
        <w:rPr>
          <w:color w:val="231F20"/>
          <w:spacing w:val="-46"/>
        </w:rPr>
        <w:t> </w:t>
      </w:r>
      <w:r>
        <w:rPr>
          <w:color w:val="231F20"/>
        </w:rPr>
        <w:t>measures</w:t>
      </w:r>
      <w:r>
        <w:rPr>
          <w:color w:val="231F20"/>
          <w:spacing w:val="-46"/>
        </w:rPr>
        <w:t> </w:t>
      </w:r>
      <w:r>
        <w:rPr>
          <w:color w:val="231F20"/>
        </w:rPr>
        <w:t>of </w:t>
      </w:r>
      <w:r>
        <w:rPr>
          <w:color w:val="231F20"/>
          <w:w w:val="90"/>
        </w:rPr>
        <w:t>inflation</w:t>
      </w:r>
      <w:r>
        <w:rPr>
          <w:color w:val="231F20"/>
          <w:spacing w:val="-19"/>
          <w:w w:val="90"/>
        </w:rPr>
        <w:t> </w:t>
      </w:r>
      <w:r>
        <w:rPr>
          <w:color w:val="231F20"/>
          <w:w w:val="90"/>
        </w:rPr>
        <w:t>expectations</w:t>
      </w:r>
      <w:r>
        <w:rPr>
          <w:color w:val="231F20"/>
          <w:spacing w:val="-19"/>
          <w:w w:val="90"/>
        </w:rPr>
        <w:t> </w:t>
      </w:r>
      <w:r>
        <w:rPr>
          <w:color w:val="231F20"/>
          <w:w w:val="90"/>
        </w:rPr>
        <w:t>(Section</w:t>
      </w:r>
      <w:r>
        <w:rPr>
          <w:color w:val="231F20"/>
          <w:spacing w:val="-18"/>
          <w:w w:val="90"/>
        </w:rPr>
        <w:t> </w:t>
      </w:r>
      <w:r>
        <w:rPr>
          <w:color w:val="231F20"/>
          <w:w w:val="90"/>
        </w:rPr>
        <w:t>4.5)</w:t>
      </w:r>
      <w:r>
        <w:rPr>
          <w:color w:val="231F20"/>
          <w:spacing w:val="-19"/>
          <w:w w:val="90"/>
        </w:rPr>
        <w:t> </w:t>
      </w:r>
      <w:r>
        <w:rPr>
          <w:color w:val="231F20"/>
          <w:w w:val="90"/>
        </w:rPr>
        <w:t>mean</w:t>
      </w:r>
      <w:r>
        <w:rPr>
          <w:color w:val="231F20"/>
          <w:spacing w:val="-22"/>
          <w:w w:val="90"/>
        </w:rPr>
        <w:t> </w:t>
      </w:r>
      <w:r>
        <w:rPr>
          <w:color w:val="231F20"/>
          <w:w w:val="90"/>
        </w:rPr>
        <w:t>that</w:t>
      </w:r>
      <w:r>
        <w:rPr>
          <w:color w:val="231F20"/>
          <w:spacing w:val="-21"/>
          <w:w w:val="90"/>
        </w:rPr>
        <w:t> </w:t>
      </w:r>
      <w:r>
        <w:rPr>
          <w:color w:val="231F20"/>
          <w:w w:val="90"/>
        </w:rPr>
        <w:t>the</w:t>
      </w:r>
      <w:r>
        <w:rPr>
          <w:color w:val="231F20"/>
          <w:spacing w:val="-19"/>
          <w:w w:val="90"/>
        </w:rPr>
        <w:t> </w:t>
      </w:r>
      <w:r>
        <w:rPr>
          <w:color w:val="231F20"/>
          <w:w w:val="90"/>
        </w:rPr>
        <w:t>upside</w:t>
      </w:r>
      <w:r>
        <w:rPr>
          <w:color w:val="231F20"/>
          <w:spacing w:val="-19"/>
          <w:w w:val="90"/>
        </w:rPr>
        <w:t> </w:t>
      </w:r>
      <w:r>
        <w:rPr>
          <w:color w:val="231F20"/>
          <w:w w:val="90"/>
        </w:rPr>
        <w:t>risk to</w:t>
      </w:r>
      <w:r>
        <w:rPr>
          <w:color w:val="231F20"/>
          <w:spacing w:val="-22"/>
          <w:w w:val="90"/>
        </w:rPr>
        <w:t> </w:t>
      </w:r>
      <w:r>
        <w:rPr>
          <w:color w:val="231F20"/>
          <w:w w:val="90"/>
        </w:rPr>
        <w:t>nominal</w:t>
      </w:r>
      <w:r>
        <w:rPr>
          <w:color w:val="231F20"/>
          <w:spacing w:val="-21"/>
          <w:w w:val="90"/>
        </w:rPr>
        <w:t> </w:t>
      </w:r>
      <w:r>
        <w:rPr>
          <w:color w:val="231F20"/>
          <w:w w:val="90"/>
        </w:rPr>
        <w:t>earnings</w:t>
      </w:r>
      <w:r>
        <w:rPr>
          <w:color w:val="231F20"/>
          <w:spacing w:val="-21"/>
          <w:w w:val="90"/>
        </w:rPr>
        <w:t> </w:t>
      </w:r>
      <w:r>
        <w:rPr>
          <w:color w:val="231F20"/>
          <w:w w:val="90"/>
        </w:rPr>
        <w:t>growth</w:t>
      </w:r>
      <w:r>
        <w:rPr>
          <w:color w:val="231F20"/>
          <w:spacing w:val="-24"/>
          <w:w w:val="90"/>
        </w:rPr>
        <w:t> </w:t>
      </w:r>
      <w:r>
        <w:rPr>
          <w:color w:val="231F20"/>
          <w:w w:val="90"/>
        </w:rPr>
        <w:t>from</w:t>
      </w:r>
      <w:r>
        <w:rPr>
          <w:color w:val="231F20"/>
          <w:spacing w:val="-21"/>
          <w:w w:val="90"/>
        </w:rPr>
        <w:t> </w:t>
      </w:r>
      <w:r>
        <w:rPr>
          <w:color w:val="231F20"/>
          <w:w w:val="90"/>
        </w:rPr>
        <w:t>elevated</w:t>
      </w:r>
      <w:r>
        <w:rPr>
          <w:color w:val="231F20"/>
          <w:spacing w:val="-21"/>
          <w:w w:val="90"/>
        </w:rPr>
        <w:t> </w:t>
      </w:r>
      <w:r>
        <w:rPr>
          <w:color w:val="231F20"/>
          <w:w w:val="90"/>
        </w:rPr>
        <w:t>expectations,</w:t>
      </w:r>
      <w:r>
        <w:rPr>
          <w:color w:val="231F20"/>
          <w:spacing w:val="-23"/>
          <w:w w:val="90"/>
        </w:rPr>
        <w:t> </w:t>
      </w:r>
      <w:r>
        <w:rPr>
          <w:color w:val="231F20"/>
          <w:w w:val="90"/>
        </w:rPr>
        <w:t>which </w:t>
      </w:r>
      <w:r>
        <w:rPr>
          <w:color w:val="231F20"/>
          <w:w w:val="95"/>
        </w:rPr>
        <w:t>had</w:t>
      </w:r>
      <w:r>
        <w:rPr>
          <w:color w:val="231F20"/>
          <w:spacing w:val="-43"/>
          <w:w w:val="95"/>
        </w:rPr>
        <w:t> </w:t>
      </w:r>
      <w:r>
        <w:rPr>
          <w:color w:val="231F20"/>
          <w:w w:val="95"/>
        </w:rPr>
        <w:t>been</w:t>
      </w:r>
      <w:r>
        <w:rPr>
          <w:color w:val="231F20"/>
          <w:spacing w:val="-42"/>
          <w:w w:val="95"/>
        </w:rPr>
        <w:t> </w:t>
      </w:r>
      <w:r>
        <w:rPr>
          <w:color w:val="231F20"/>
          <w:w w:val="95"/>
        </w:rPr>
        <w:t>identified</w:t>
      </w:r>
      <w:r>
        <w:rPr>
          <w:color w:val="231F20"/>
          <w:spacing w:val="-42"/>
          <w:w w:val="95"/>
        </w:rPr>
        <w:t> </w:t>
      </w:r>
      <w:r>
        <w:rPr>
          <w:color w:val="231F20"/>
          <w:w w:val="95"/>
        </w:rPr>
        <w:t>in</w:t>
      </w:r>
      <w:r>
        <w:rPr>
          <w:color w:val="231F20"/>
          <w:spacing w:val="-42"/>
          <w:w w:val="95"/>
        </w:rPr>
        <w:t> </w:t>
      </w:r>
      <w:r>
        <w:rPr>
          <w:color w:val="231F20"/>
          <w:w w:val="95"/>
        </w:rPr>
        <w:t>previous</w:t>
      </w:r>
      <w:r>
        <w:rPr>
          <w:color w:val="231F20"/>
          <w:spacing w:val="-42"/>
          <w:w w:val="95"/>
        </w:rPr>
        <w:t> </w:t>
      </w:r>
      <w:r>
        <w:rPr>
          <w:i/>
          <w:color w:val="231F20"/>
          <w:w w:val="95"/>
        </w:rPr>
        <w:t>Reports</w:t>
      </w:r>
      <w:r>
        <w:rPr>
          <w:color w:val="231F20"/>
          <w:w w:val="95"/>
        </w:rPr>
        <w:t>,</w:t>
      </w:r>
      <w:r>
        <w:rPr>
          <w:color w:val="231F20"/>
          <w:spacing w:val="-42"/>
          <w:w w:val="95"/>
        </w:rPr>
        <w:t> </w:t>
      </w:r>
      <w:r>
        <w:rPr>
          <w:color w:val="231F20"/>
          <w:w w:val="95"/>
        </w:rPr>
        <w:t>has</w:t>
      </w:r>
      <w:r>
        <w:rPr>
          <w:color w:val="231F20"/>
          <w:spacing w:val="-43"/>
          <w:w w:val="95"/>
        </w:rPr>
        <w:t> </w:t>
      </w:r>
      <w:r>
        <w:rPr>
          <w:color w:val="231F20"/>
          <w:w w:val="95"/>
        </w:rPr>
        <w:t>diminished.</w:t>
      </w:r>
      <w:r>
        <w:rPr>
          <w:color w:val="231F20"/>
          <w:spacing w:val="-31"/>
          <w:w w:val="95"/>
        </w:rPr>
        <w:t> </w:t>
      </w:r>
      <w:r>
        <w:rPr>
          <w:color w:val="231F20"/>
          <w:w w:val="95"/>
        </w:rPr>
        <w:t>The </w:t>
      </w:r>
      <w:r>
        <w:rPr>
          <w:color w:val="231F20"/>
        </w:rPr>
        <w:t>outlook</w:t>
      </w:r>
      <w:r>
        <w:rPr>
          <w:color w:val="231F20"/>
          <w:spacing w:val="-29"/>
        </w:rPr>
        <w:t> </w:t>
      </w:r>
      <w:r>
        <w:rPr>
          <w:color w:val="231F20"/>
        </w:rPr>
        <w:t>for</w:t>
      </w:r>
      <w:r>
        <w:rPr>
          <w:color w:val="231F20"/>
          <w:spacing w:val="-27"/>
        </w:rPr>
        <w:t> </w:t>
      </w:r>
      <w:r>
        <w:rPr>
          <w:color w:val="231F20"/>
        </w:rPr>
        <w:t>wages</w:t>
      </w:r>
      <w:r>
        <w:rPr>
          <w:color w:val="231F20"/>
          <w:spacing w:val="-25"/>
        </w:rPr>
        <w:t> </w:t>
      </w:r>
      <w:r>
        <w:rPr>
          <w:color w:val="231F20"/>
        </w:rPr>
        <w:t>is</w:t>
      </w:r>
      <w:r>
        <w:rPr>
          <w:color w:val="231F20"/>
          <w:spacing w:val="-28"/>
        </w:rPr>
        <w:t> </w:t>
      </w:r>
      <w:r>
        <w:rPr>
          <w:color w:val="231F20"/>
        </w:rPr>
        <w:t>discussed</w:t>
      </w:r>
      <w:r>
        <w:rPr>
          <w:color w:val="231F20"/>
          <w:spacing w:val="-25"/>
        </w:rPr>
        <w:t> </w:t>
      </w:r>
      <w:r>
        <w:rPr>
          <w:color w:val="231F20"/>
        </w:rPr>
        <w:t>in</w:t>
      </w:r>
      <w:r>
        <w:rPr>
          <w:color w:val="231F20"/>
          <w:spacing w:val="-29"/>
        </w:rPr>
        <w:t> </w:t>
      </w:r>
      <w:r>
        <w:rPr>
          <w:color w:val="231F20"/>
        </w:rPr>
        <w:t>Section</w:t>
      </w:r>
      <w:r>
        <w:rPr>
          <w:color w:val="231F20"/>
          <w:spacing w:val="-25"/>
        </w:rPr>
        <w:t> </w:t>
      </w:r>
      <w:r>
        <w:rPr>
          <w:color w:val="231F20"/>
        </w:rPr>
        <w:t>5.</w:t>
      </w:r>
    </w:p>
    <w:p>
      <w:pPr>
        <w:pStyle w:val="BodyText"/>
        <w:rPr>
          <w:sz w:val="23"/>
        </w:rPr>
      </w:pPr>
    </w:p>
    <w:p>
      <w:pPr>
        <w:pStyle w:val="ListParagraph"/>
        <w:numPr>
          <w:ilvl w:val="1"/>
          <w:numId w:val="21"/>
        </w:numPr>
        <w:tabs>
          <w:tab w:pos="639" w:val="left" w:leader="none"/>
        </w:tabs>
        <w:spacing w:line="240" w:lineRule="auto" w:before="0" w:after="0"/>
        <w:ind w:left="638" w:right="0" w:hanging="481"/>
        <w:jc w:val="left"/>
        <w:rPr>
          <w:sz w:val="26"/>
        </w:rPr>
      </w:pPr>
      <w:r>
        <w:rPr>
          <w:color w:val="231F20"/>
          <w:sz w:val="26"/>
        </w:rPr>
        <w:t>Companies’ pricing</w:t>
      </w:r>
      <w:r>
        <w:rPr>
          <w:color w:val="231F20"/>
          <w:spacing w:val="-66"/>
          <w:sz w:val="26"/>
        </w:rPr>
        <w:t> </w:t>
      </w:r>
      <w:r>
        <w:rPr>
          <w:color w:val="231F20"/>
          <w:sz w:val="26"/>
        </w:rPr>
        <w:t>decisions</w:t>
      </w:r>
    </w:p>
    <w:p>
      <w:pPr>
        <w:pStyle w:val="BodyText"/>
        <w:spacing w:before="7"/>
        <w:rPr>
          <w:sz w:val="23"/>
        </w:rPr>
      </w:pPr>
    </w:p>
    <w:p>
      <w:pPr>
        <w:pStyle w:val="BodyText"/>
        <w:spacing w:line="268" w:lineRule="auto"/>
        <w:ind w:left="158"/>
      </w:pPr>
      <w:r>
        <w:rPr>
          <w:color w:val="231F20"/>
          <w:spacing w:val="-3"/>
          <w:w w:val="90"/>
        </w:rPr>
        <w:t>Taking</w:t>
      </w:r>
      <w:r>
        <w:rPr>
          <w:color w:val="231F20"/>
          <w:spacing w:val="-23"/>
          <w:w w:val="90"/>
        </w:rPr>
        <w:t> </w:t>
      </w:r>
      <w:r>
        <w:rPr>
          <w:color w:val="231F20"/>
          <w:w w:val="90"/>
        </w:rPr>
        <w:t>energy,</w:t>
      </w:r>
      <w:r>
        <w:rPr>
          <w:color w:val="231F20"/>
          <w:spacing w:val="-22"/>
          <w:w w:val="90"/>
        </w:rPr>
        <w:t> </w:t>
      </w:r>
      <w:r>
        <w:rPr>
          <w:color w:val="231F20"/>
          <w:w w:val="90"/>
        </w:rPr>
        <w:t>imported</w:t>
      </w:r>
      <w:r>
        <w:rPr>
          <w:color w:val="231F20"/>
          <w:spacing w:val="-22"/>
          <w:w w:val="90"/>
        </w:rPr>
        <w:t> </w:t>
      </w:r>
      <w:r>
        <w:rPr>
          <w:color w:val="231F20"/>
          <w:w w:val="90"/>
        </w:rPr>
        <w:t>inputs</w:t>
      </w:r>
      <w:r>
        <w:rPr>
          <w:color w:val="231F20"/>
          <w:spacing w:val="-23"/>
          <w:w w:val="90"/>
        </w:rPr>
        <w:t> </w:t>
      </w:r>
      <w:r>
        <w:rPr>
          <w:color w:val="231F20"/>
          <w:w w:val="90"/>
        </w:rPr>
        <w:t>and</w:t>
      </w:r>
      <w:r>
        <w:rPr>
          <w:color w:val="231F20"/>
          <w:spacing w:val="-22"/>
          <w:w w:val="90"/>
        </w:rPr>
        <w:t> </w:t>
      </w:r>
      <w:r>
        <w:rPr>
          <w:color w:val="231F20"/>
          <w:w w:val="90"/>
        </w:rPr>
        <w:t>labour</w:t>
      </w:r>
      <w:r>
        <w:rPr>
          <w:color w:val="231F20"/>
          <w:spacing w:val="-25"/>
          <w:w w:val="90"/>
        </w:rPr>
        <w:t> </w:t>
      </w:r>
      <w:r>
        <w:rPr>
          <w:color w:val="231F20"/>
          <w:w w:val="90"/>
        </w:rPr>
        <w:t>together,</w:t>
      </w:r>
      <w:r>
        <w:rPr>
          <w:color w:val="231F20"/>
          <w:spacing w:val="-26"/>
          <w:w w:val="90"/>
        </w:rPr>
        <w:t> </w:t>
      </w:r>
      <w:r>
        <w:rPr>
          <w:color w:val="231F20"/>
          <w:w w:val="90"/>
        </w:rPr>
        <w:t>UK companies’</w:t>
      </w:r>
      <w:r>
        <w:rPr>
          <w:color w:val="231F20"/>
          <w:spacing w:val="-20"/>
          <w:w w:val="90"/>
        </w:rPr>
        <w:t> </w:t>
      </w:r>
      <w:r>
        <w:rPr>
          <w:color w:val="231F20"/>
          <w:w w:val="90"/>
        </w:rPr>
        <w:t>costs</w:t>
      </w:r>
      <w:r>
        <w:rPr>
          <w:color w:val="231F20"/>
          <w:spacing w:val="-20"/>
          <w:w w:val="90"/>
        </w:rPr>
        <w:t> </w:t>
      </w:r>
      <w:r>
        <w:rPr>
          <w:color w:val="231F20"/>
          <w:w w:val="90"/>
        </w:rPr>
        <w:t>increased</w:t>
      </w:r>
      <w:r>
        <w:rPr>
          <w:color w:val="231F20"/>
          <w:spacing w:val="-20"/>
          <w:w w:val="90"/>
        </w:rPr>
        <w:t> </w:t>
      </w:r>
      <w:r>
        <w:rPr>
          <w:color w:val="231F20"/>
          <w:w w:val="90"/>
        </w:rPr>
        <w:t>significantly</w:t>
      </w:r>
      <w:r>
        <w:rPr>
          <w:color w:val="231F20"/>
          <w:spacing w:val="-20"/>
          <w:w w:val="90"/>
        </w:rPr>
        <w:t> </w:t>
      </w:r>
      <w:r>
        <w:rPr>
          <w:color w:val="231F20"/>
          <w:w w:val="90"/>
        </w:rPr>
        <w:t>in</w:t>
      </w:r>
      <w:r>
        <w:rPr>
          <w:color w:val="231F20"/>
          <w:spacing w:val="-23"/>
          <w:w w:val="90"/>
        </w:rPr>
        <w:t> </w:t>
      </w:r>
      <w:r>
        <w:rPr>
          <w:color w:val="231F20"/>
          <w:w w:val="90"/>
        </w:rPr>
        <w:t>the</w:t>
      </w:r>
      <w:r>
        <w:rPr>
          <w:color w:val="231F20"/>
          <w:spacing w:val="-23"/>
          <w:w w:val="90"/>
        </w:rPr>
        <w:t> </w:t>
      </w:r>
      <w:r>
        <w:rPr>
          <w:color w:val="231F20"/>
          <w:w w:val="90"/>
        </w:rPr>
        <w:t>year</w:t>
      </w:r>
      <w:r>
        <w:rPr>
          <w:color w:val="231F20"/>
          <w:spacing w:val="-23"/>
          <w:w w:val="90"/>
        </w:rPr>
        <w:t> </w:t>
      </w:r>
      <w:r>
        <w:rPr>
          <w:color w:val="231F20"/>
          <w:w w:val="90"/>
        </w:rPr>
        <w:t>to</w:t>
      </w:r>
    </w:p>
    <w:p>
      <w:pPr>
        <w:pStyle w:val="BodyText"/>
        <w:spacing w:line="268" w:lineRule="auto"/>
        <w:ind w:left="158" w:right="168"/>
      </w:pPr>
      <w:r>
        <w:rPr>
          <w:color w:val="231F20"/>
          <w:w w:val="95"/>
        </w:rPr>
        <w:t>2008</w:t>
      </w:r>
      <w:r>
        <w:rPr>
          <w:color w:val="231F20"/>
          <w:spacing w:val="-33"/>
          <w:w w:val="95"/>
        </w:rPr>
        <w:t> </w:t>
      </w:r>
      <w:r>
        <w:rPr>
          <w:color w:val="231F20"/>
          <w:w w:val="95"/>
        </w:rPr>
        <w:t>Q2</w:t>
      </w:r>
      <w:r>
        <w:rPr>
          <w:color w:val="231F20"/>
          <w:spacing w:val="-28"/>
          <w:w w:val="95"/>
        </w:rPr>
        <w:t> </w:t>
      </w:r>
      <w:r>
        <w:rPr>
          <w:color w:val="231F20"/>
          <w:w w:val="95"/>
        </w:rPr>
        <w:t>(Chart</w:t>
      </w:r>
      <w:r>
        <w:rPr>
          <w:color w:val="231F20"/>
          <w:spacing w:val="-30"/>
          <w:w w:val="95"/>
        </w:rPr>
        <w:t> </w:t>
      </w:r>
      <w:r>
        <w:rPr>
          <w:color w:val="231F20"/>
          <w:spacing w:val="-5"/>
          <w:w w:val="95"/>
        </w:rPr>
        <w:t>4.11).</w:t>
      </w:r>
      <w:r>
        <w:rPr>
          <w:color w:val="231F20"/>
          <w:spacing w:val="-3"/>
          <w:w w:val="95"/>
        </w:rPr>
        <w:t> </w:t>
      </w:r>
      <w:r>
        <w:rPr>
          <w:color w:val="231F20"/>
          <w:w w:val="95"/>
        </w:rPr>
        <w:t>Some</w:t>
      </w:r>
      <w:r>
        <w:rPr>
          <w:color w:val="231F20"/>
          <w:spacing w:val="-31"/>
          <w:w w:val="95"/>
        </w:rPr>
        <w:t> </w:t>
      </w:r>
      <w:r>
        <w:rPr>
          <w:color w:val="231F20"/>
          <w:w w:val="95"/>
        </w:rPr>
        <w:t>of</w:t>
      </w:r>
      <w:r>
        <w:rPr>
          <w:color w:val="231F20"/>
          <w:spacing w:val="-31"/>
          <w:w w:val="95"/>
        </w:rPr>
        <w:t> </w:t>
      </w:r>
      <w:r>
        <w:rPr>
          <w:color w:val="231F20"/>
          <w:w w:val="95"/>
        </w:rPr>
        <w:t>this</w:t>
      </w:r>
      <w:r>
        <w:rPr>
          <w:color w:val="231F20"/>
          <w:spacing w:val="-29"/>
          <w:w w:val="95"/>
        </w:rPr>
        <w:t> </w:t>
      </w:r>
      <w:r>
        <w:rPr>
          <w:color w:val="231F20"/>
          <w:w w:val="95"/>
        </w:rPr>
        <w:t>increase</w:t>
      </w:r>
      <w:r>
        <w:rPr>
          <w:color w:val="231F20"/>
          <w:spacing w:val="-29"/>
          <w:w w:val="95"/>
        </w:rPr>
        <w:t> </w:t>
      </w:r>
      <w:r>
        <w:rPr>
          <w:color w:val="231F20"/>
          <w:w w:val="95"/>
        </w:rPr>
        <w:t>in</w:t>
      </w:r>
      <w:r>
        <w:rPr>
          <w:color w:val="231F20"/>
          <w:spacing w:val="-29"/>
          <w:w w:val="95"/>
        </w:rPr>
        <w:t> </w:t>
      </w:r>
      <w:r>
        <w:rPr>
          <w:color w:val="231F20"/>
          <w:w w:val="95"/>
        </w:rPr>
        <w:t>costs</w:t>
      </w:r>
      <w:r>
        <w:rPr>
          <w:color w:val="231F20"/>
          <w:spacing w:val="-29"/>
          <w:w w:val="95"/>
        </w:rPr>
        <w:t> </w:t>
      </w:r>
      <w:r>
        <w:rPr>
          <w:color w:val="231F20"/>
          <w:w w:val="95"/>
        </w:rPr>
        <w:t>has</w:t>
      </w:r>
      <w:r>
        <w:rPr>
          <w:color w:val="231F20"/>
          <w:spacing w:val="-29"/>
          <w:w w:val="95"/>
        </w:rPr>
        <w:t> </w:t>
      </w:r>
      <w:r>
        <w:rPr>
          <w:color w:val="231F20"/>
          <w:w w:val="95"/>
        </w:rPr>
        <w:t>been passed</w:t>
      </w:r>
      <w:r>
        <w:rPr>
          <w:color w:val="231F20"/>
          <w:spacing w:val="-41"/>
          <w:w w:val="95"/>
        </w:rPr>
        <w:t> </w:t>
      </w:r>
      <w:r>
        <w:rPr>
          <w:color w:val="231F20"/>
          <w:w w:val="95"/>
        </w:rPr>
        <w:t>through</w:t>
      </w:r>
      <w:r>
        <w:rPr>
          <w:color w:val="231F20"/>
          <w:spacing w:val="-41"/>
          <w:w w:val="95"/>
        </w:rPr>
        <w:t> </w:t>
      </w:r>
      <w:r>
        <w:rPr>
          <w:color w:val="231F20"/>
          <w:w w:val="95"/>
        </w:rPr>
        <w:t>to</w:t>
      </w:r>
      <w:r>
        <w:rPr>
          <w:color w:val="231F20"/>
          <w:spacing w:val="-40"/>
          <w:w w:val="95"/>
        </w:rPr>
        <w:t> </w:t>
      </w:r>
      <w:r>
        <w:rPr>
          <w:color w:val="231F20"/>
          <w:w w:val="95"/>
        </w:rPr>
        <w:t>higher</w:t>
      </w:r>
      <w:r>
        <w:rPr>
          <w:color w:val="231F20"/>
          <w:spacing w:val="-39"/>
          <w:w w:val="95"/>
        </w:rPr>
        <w:t> </w:t>
      </w:r>
      <w:r>
        <w:rPr>
          <w:color w:val="231F20"/>
          <w:w w:val="95"/>
        </w:rPr>
        <w:t>consumer</w:t>
      </w:r>
      <w:r>
        <w:rPr>
          <w:color w:val="231F20"/>
          <w:spacing w:val="-39"/>
          <w:w w:val="95"/>
        </w:rPr>
        <w:t> </w:t>
      </w:r>
      <w:r>
        <w:rPr>
          <w:color w:val="231F20"/>
          <w:w w:val="95"/>
        </w:rPr>
        <w:t>prices</w:t>
      </w:r>
      <w:r>
        <w:rPr>
          <w:color w:val="231F20"/>
          <w:spacing w:val="-41"/>
          <w:w w:val="95"/>
        </w:rPr>
        <w:t> </w:t>
      </w:r>
      <w:r>
        <w:rPr>
          <w:color w:val="231F20"/>
          <w:w w:val="95"/>
        </w:rPr>
        <w:t>for</w:t>
      </w:r>
      <w:r>
        <w:rPr>
          <w:color w:val="231F20"/>
          <w:spacing w:val="-40"/>
          <w:w w:val="95"/>
        </w:rPr>
        <w:t> </w:t>
      </w:r>
      <w:r>
        <w:rPr>
          <w:color w:val="231F20"/>
          <w:w w:val="95"/>
        </w:rPr>
        <w:t>a</w:t>
      </w:r>
      <w:r>
        <w:rPr>
          <w:color w:val="231F20"/>
          <w:spacing w:val="-39"/>
          <w:w w:val="95"/>
        </w:rPr>
        <w:t> </w:t>
      </w:r>
      <w:r>
        <w:rPr>
          <w:color w:val="231F20"/>
          <w:w w:val="95"/>
        </w:rPr>
        <w:t>range</w:t>
      </w:r>
      <w:r>
        <w:rPr>
          <w:color w:val="231F20"/>
          <w:spacing w:val="-41"/>
          <w:w w:val="95"/>
        </w:rPr>
        <w:t> </w:t>
      </w:r>
      <w:r>
        <w:rPr>
          <w:color w:val="231F20"/>
          <w:w w:val="95"/>
        </w:rPr>
        <w:t>of</w:t>
      </w:r>
      <w:r>
        <w:rPr>
          <w:color w:val="231F20"/>
          <w:spacing w:val="-39"/>
          <w:w w:val="95"/>
        </w:rPr>
        <w:t> </w:t>
      </w:r>
      <w:r>
        <w:rPr>
          <w:color w:val="231F20"/>
          <w:w w:val="95"/>
        </w:rPr>
        <w:t>goods and</w:t>
      </w:r>
      <w:r>
        <w:rPr>
          <w:color w:val="231F20"/>
          <w:spacing w:val="-40"/>
          <w:w w:val="95"/>
        </w:rPr>
        <w:t> </w:t>
      </w:r>
      <w:r>
        <w:rPr>
          <w:color w:val="231F20"/>
          <w:w w:val="95"/>
        </w:rPr>
        <w:t>services.</w:t>
      </w:r>
      <w:r>
        <w:rPr>
          <w:color w:val="231F20"/>
          <w:spacing w:val="-26"/>
          <w:w w:val="95"/>
        </w:rPr>
        <w:t> </w:t>
      </w:r>
      <w:r>
        <w:rPr>
          <w:color w:val="231F20"/>
          <w:w w:val="95"/>
        </w:rPr>
        <w:t>The</w:t>
      </w:r>
      <w:r>
        <w:rPr>
          <w:color w:val="231F20"/>
          <w:spacing w:val="-40"/>
          <w:w w:val="95"/>
        </w:rPr>
        <w:t> </w:t>
      </w:r>
      <w:r>
        <w:rPr>
          <w:color w:val="231F20"/>
          <w:w w:val="95"/>
        </w:rPr>
        <w:t>inflation</w:t>
      </w:r>
      <w:r>
        <w:rPr>
          <w:color w:val="231F20"/>
          <w:spacing w:val="-39"/>
          <w:w w:val="95"/>
        </w:rPr>
        <w:t> </w:t>
      </w:r>
      <w:r>
        <w:rPr>
          <w:color w:val="231F20"/>
          <w:w w:val="95"/>
        </w:rPr>
        <w:t>rates</w:t>
      </w:r>
      <w:r>
        <w:rPr>
          <w:color w:val="231F20"/>
          <w:spacing w:val="-41"/>
          <w:w w:val="95"/>
        </w:rPr>
        <w:t> </w:t>
      </w:r>
      <w:r>
        <w:rPr>
          <w:color w:val="231F20"/>
          <w:w w:val="95"/>
        </w:rPr>
        <w:t>of</w:t>
      </w:r>
      <w:r>
        <w:rPr>
          <w:color w:val="231F20"/>
          <w:spacing w:val="-40"/>
          <w:w w:val="95"/>
        </w:rPr>
        <w:t> </w:t>
      </w:r>
      <w:r>
        <w:rPr>
          <w:color w:val="231F20"/>
          <w:w w:val="95"/>
        </w:rPr>
        <w:t>items</w:t>
      </w:r>
      <w:r>
        <w:rPr>
          <w:color w:val="231F20"/>
          <w:spacing w:val="-41"/>
          <w:w w:val="95"/>
        </w:rPr>
        <w:t> </w:t>
      </w:r>
      <w:r>
        <w:rPr>
          <w:color w:val="231F20"/>
          <w:w w:val="95"/>
        </w:rPr>
        <w:t>other</w:t>
      </w:r>
      <w:r>
        <w:rPr>
          <w:color w:val="231F20"/>
          <w:spacing w:val="-41"/>
          <w:w w:val="95"/>
        </w:rPr>
        <w:t> </w:t>
      </w:r>
      <w:r>
        <w:rPr>
          <w:color w:val="231F20"/>
          <w:w w:val="95"/>
        </w:rPr>
        <w:t>than</w:t>
      </w:r>
      <w:r>
        <w:rPr>
          <w:color w:val="231F20"/>
          <w:spacing w:val="-41"/>
          <w:w w:val="95"/>
        </w:rPr>
        <w:t> </w:t>
      </w:r>
      <w:r>
        <w:rPr>
          <w:color w:val="231F20"/>
          <w:w w:val="95"/>
        </w:rPr>
        <w:t>food</w:t>
      </w:r>
      <w:r>
        <w:rPr>
          <w:color w:val="231F20"/>
          <w:spacing w:val="-40"/>
          <w:w w:val="95"/>
        </w:rPr>
        <w:t> </w:t>
      </w:r>
      <w:r>
        <w:rPr>
          <w:color w:val="231F20"/>
          <w:w w:val="95"/>
        </w:rPr>
        <w:t>and energy</w:t>
      </w:r>
      <w:r>
        <w:rPr>
          <w:color w:val="231F20"/>
          <w:spacing w:val="-42"/>
          <w:w w:val="95"/>
        </w:rPr>
        <w:t> </w:t>
      </w:r>
      <w:r>
        <w:rPr>
          <w:color w:val="231F20"/>
          <w:w w:val="95"/>
        </w:rPr>
        <w:t>picked</w:t>
      </w:r>
      <w:r>
        <w:rPr>
          <w:color w:val="231F20"/>
          <w:spacing w:val="-42"/>
          <w:w w:val="95"/>
        </w:rPr>
        <w:t> </w:t>
      </w:r>
      <w:r>
        <w:rPr>
          <w:color w:val="231F20"/>
          <w:w w:val="95"/>
        </w:rPr>
        <w:t>up</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six</w:t>
      </w:r>
      <w:r>
        <w:rPr>
          <w:color w:val="231F20"/>
          <w:spacing w:val="-42"/>
          <w:w w:val="95"/>
        </w:rPr>
        <w:t> </w:t>
      </w:r>
      <w:r>
        <w:rPr>
          <w:color w:val="231F20"/>
          <w:w w:val="95"/>
        </w:rPr>
        <w:t>months</w:t>
      </w:r>
      <w:r>
        <w:rPr>
          <w:color w:val="231F20"/>
          <w:spacing w:val="-43"/>
          <w:w w:val="95"/>
        </w:rPr>
        <w:t> </w:t>
      </w:r>
      <w:r>
        <w:rPr>
          <w:color w:val="231F20"/>
          <w:w w:val="95"/>
        </w:rPr>
        <w:t>to</w:t>
      </w:r>
      <w:r>
        <w:rPr>
          <w:color w:val="231F20"/>
          <w:spacing w:val="-44"/>
          <w:w w:val="95"/>
        </w:rPr>
        <w:t> </w:t>
      </w:r>
      <w:r>
        <w:rPr>
          <w:color w:val="231F20"/>
          <w:w w:val="95"/>
        </w:rPr>
        <w:t>September,</w:t>
      </w:r>
      <w:r>
        <w:rPr>
          <w:color w:val="231F20"/>
          <w:spacing w:val="-43"/>
          <w:w w:val="95"/>
        </w:rPr>
        <w:t> </w:t>
      </w:r>
      <w:r>
        <w:rPr>
          <w:color w:val="231F20"/>
          <w:w w:val="95"/>
        </w:rPr>
        <w:t>on</w:t>
      </w:r>
      <w:r>
        <w:rPr>
          <w:color w:val="231F20"/>
          <w:spacing w:val="-42"/>
          <w:w w:val="95"/>
        </w:rPr>
        <w:t> </w:t>
      </w:r>
      <w:r>
        <w:rPr>
          <w:color w:val="231F20"/>
          <w:w w:val="95"/>
        </w:rPr>
        <w:t>average, so</w:t>
      </w:r>
      <w:r>
        <w:rPr>
          <w:color w:val="231F20"/>
          <w:spacing w:val="-35"/>
          <w:w w:val="95"/>
        </w:rPr>
        <w:t> </w:t>
      </w:r>
      <w:r>
        <w:rPr>
          <w:color w:val="231F20"/>
          <w:w w:val="95"/>
        </w:rPr>
        <w:t>that</w:t>
      </w:r>
      <w:r>
        <w:rPr>
          <w:color w:val="231F20"/>
          <w:spacing w:val="-34"/>
          <w:w w:val="95"/>
        </w:rPr>
        <w:t> </w:t>
      </w:r>
      <w:r>
        <w:rPr>
          <w:color w:val="231F20"/>
          <w:w w:val="95"/>
        </w:rPr>
        <w:t>their</w:t>
      </w:r>
      <w:r>
        <w:rPr>
          <w:color w:val="231F20"/>
          <w:spacing w:val="-32"/>
          <w:w w:val="95"/>
        </w:rPr>
        <w:t> </w:t>
      </w:r>
      <w:r>
        <w:rPr>
          <w:color w:val="231F20"/>
          <w:w w:val="95"/>
        </w:rPr>
        <w:t>combined</w:t>
      </w:r>
      <w:r>
        <w:rPr>
          <w:color w:val="231F20"/>
          <w:spacing w:val="-32"/>
          <w:w w:val="95"/>
        </w:rPr>
        <w:t> </w:t>
      </w:r>
      <w:r>
        <w:rPr>
          <w:color w:val="231F20"/>
          <w:w w:val="95"/>
        </w:rPr>
        <w:t>contribution</w:t>
      </w:r>
      <w:r>
        <w:rPr>
          <w:color w:val="231F20"/>
          <w:spacing w:val="-34"/>
          <w:w w:val="95"/>
        </w:rPr>
        <w:t> </w:t>
      </w:r>
      <w:r>
        <w:rPr>
          <w:color w:val="231F20"/>
          <w:w w:val="95"/>
        </w:rPr>
        <w:t>to</w:t>
      </w:r>
      <w:r>
        <w:rPr>
          <w:color w:val="231F20"/>
          <w:spacing w:val="-35"/>
          <w:w w:val="95"/>
        </w:rPr>
        <w:t> </w:t>
      </w:r>
      <w:r>
        <w:rPr>
          <w:color w:val="231F20"/>
          <w:w w:val="95"/>
        </w:rPr>
        <w:t>CPI</w:t>
      </w:r>
      <w:r>
        <w:rPr>
          <w:color w:val="231F20"/>
          <w:spacing w:val="-32"/>
          <w:w w:val="95"/>
        </w:rPr>
        <w:t> </w:t>
      </w:r>
      <w:r>
        <w:rPr>
          <w:color w:val="231F20"/>
          <w:w w:val="95"/>
        </w:rPr>
        <w:t>inflation</w:t>
      </w:r>
      <w:r>
        <w:rPr>
          <w:color w:val="231F20"/>
          <w:spacing w:val="-32"/>
          <w:w w:val="95"/>
        </w:rPr>
        <w:t> </w:t>
      </w:r>
      <w:r>
        <w:rPr>
          <w:color w:val="231F20"/>
          <w:w w:val="95"/>
        </w:rPr>
        <w:t>rose</w:t>
      </w:r>
      <w:r>
        <w:rPr>
          <w:color w:val="231F20"/>
          <w:spacing w:val="-32"/>
          <w:w w:val="95"/>
        </w:rPr>
        <w:t> </w:t>
      </w:r>
      <w:r>
        <w:rPr>
          <w:color w:val="231F20"/>
          <w:w w:val="95"/>
        </w:rPr>
        <w:t>by</w:t>
      </w:r>
    </w:p>
    <w:p>
      <w:pPr>
        <w:pStyle w:val="BodyText"/>
        <w:spacing w:line="268" w:lineRule="auto"/>
        <w:ind w:left="158" w:right="87"/>
      </w:pPr>
      <w:r>
        <w:rPr>
          <w:color w:val="231F20"/>
          <w:w w:val="95"/>
        </w:rPr>
        <w:t>0.9</w:t>
      </w:r>
      <w:r>
        <w:rPr>
          <w:color w:val="231F20"/>
          <w:spacing w:val="-40"/>
          <w:w w:val="95"/>
        </w:rPr>
        <w:t> </w:t>
      </w:r>
      <w:r>
        <w:rPr>
          <w:color w:val="231F20"/>
          <w:w w:val="95"/>
        </w:rPr>
        <w:t>percentage</w:t>
      </w:r>
      <w:r>
        <w:rPr>
          <w:color w:val="231F20"/>
          <w:spacing w:val="-40"/>
          <w:w w:val="95"/>
        </w:rPr>
        <w:t> </w:t>
      </w:r>
      <w:r>
        <w:rPr>
          <w:color w:val="231F20"/>
          <w:w w:val="95"/>
        </w:rPr>
        <w:t>points</w:t>
      </w:r>
      <w:r>
        <w:rPr>
          <w:color w:val="231F20"/>
          <w:spacing w:val="-40"/>
          <w:w w:val="95"/>
        </w:rPr>
        <w:t> </w:t>
      </w:r>
      <w:r>
        <w:rPr>
          <w:color w:val="231F20"/>
          <w:w w:val="95"/>
        </w:rPr>
        <w:t>(shown</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‘Other’</w:t>
      </w:r>
      <w:r>
        <w:rPr>
          <w:color w:val="231F20"/>
          <w:spacing w:val="-40"/>
          <w:w w:val="95"/>
        </w:rPr>
        <w:t> </w:t>
      </w:r>
      <w:r>
        <w:rPr>
          <w:color w:val="231F20"/>
          <w:w w:val="95"/>
        </w:rPr>
        <w:t>bars</w:t>
      </w:r>
      <w:r>
        <w:rPr>
          <w:color w:val="231F20"/>
          <w:spacing w:val="-40"/>
          <w:w w:val="95"/>
        </w:rPr>
        <w:t> </w:t>
      </w:r>
      <w:r>
        <w:rPr>
          <w:color w:val="231F20"/>
          <w:w w:val="95"/>
        </w:rPr>
        <w:t>in</w:t>
      </w:r>
      <w:r>
        <w:rPr>
          <w:color w:val="231F20"/>
          <w:spacing w:val="-40"/>
          <w:w w:val="95"/>
        </w:rPr>
        <w:t> </w:t>
      </w:r>
      <w:r>
        <w:rPr>
          <w:color w:val="231F20"/>
          <w:w w:val="95"/>
        </w:rPr>
        <w:t>Chart</w:t>
      </w:r>
      <w:r>
        <w:rPr>
          <w:color w:val="231F20"/>
          <w:spacing w:val="-40"/>
          <w:w w:val="95"/>
        </w:rPr>
        <w:t> </w:t>
      </w:r>
      <w:r>
        <w:rPr>
          <w:color w:val="231F20"/>
          <w:spacing w:val="-6"/>
          <w:w w:val="95"/>
        </w:rPr>
        <w:t>4.1). </w:t>
      </w:r>
      <w:r>
        <w:rPr>
          <w:color w:val="231F20"/>
          <w:w w:val="90"/>
        </w:rPr>
        <w:t>But</w:t>
      </w:r>
      <w:r>
        <w:rPr>
          <w:color w:val="231F20"/>
          <w:spacing w:val="-18"/>
          <w:w w:val="90"/>
        </w:rPr>
        <w:t> </w:t>
      </w:r>
      <w:r>
        <w:rPr>
          <w:color w:val="231F20"/>
          <w:w w:val="90"/>
        </w:rPr>
        <w:t>higher</w:t>
      </w:r>
      <w:r>
        <w:rPr>
          <w:color w:val="231F20"/>
          <w:spacing w:val="-17"/>
          <w:w w:val="90"/>
        </w:rPr>
        <w:t> </w:t>
      </w:r>
      <w:r>
        <w:rPr>
          <w:color w:val="231F20"/>
          <w:w w:val="90"/>
        </w:rPr>
        <w:t>costs</w:t>
      </w:r>
      <w:r>
        <w:rPr>
          <w:color w:val="231F20"/>
          <w:spacing w:val="-17"/>
          <w:w w:val="90"/>
        </w:rPr>
        <w:t> </w:t>
      </w:r>
      <w:r>
        <w:rPr>
          <w:color w:val="231F20"/>
          <w:w w:val="90"/>
        </w:rPr>
        <w:t>have</w:t>
      </w:r>
      <w:r>
        <w:rPr>
          <w:color w:val="231F20"/>
          <w:spacing w:val="-17"/>
          <w:w w:val="90"/>
        </w:rPr>
        <w:t> </w:t>
      </w:r>
      <w:r>
        <w:rPr>
          <w:color w:val="231F20"/>
          <w:w w:val="90"/>
        </w:rPr>
        <w:t>probably</w:t>
      </w:r>
      <w:r>
        <w:rPr>
          <w:color w:val="231F20"/>
          <w:spacing w:val="-17"/>
          <w:w w:val="90"/>
        </w:rPr>
        <w:t> </w:t>
      </w:r>
      <w:r>
        <w:rPr>
          <w:color w:val="231F20"/>
          <w:w w:val="90"/>
        </w:rPr>
        <w:t>not</w:t>
      </w:r>
      <w:r>
        <w:rPr>
          <w:color w:val="231F20"/>
          <w:spacing w:val="-17"/>
          <w:w w:val="90"/>
        </w:rPr>
        <w:t> </w:t>
      </w:r>
      <w:r>
        <w:rPr>
          <w:color w:val="231F20"/>
          <w:w w:val="90"/>
        </w:rPr>
        <w:t>been</w:t>
      </w:r>
      <w:r>
        <w:rPr>
          <w:color w:val="231F20"/>
          <w:spacing w:val="-17"/>
          <w:w w:val="90"/>
        </w:rPr>
        <w:t> </w:t>
      </w:r>
      <w:r>
        <w:rPr>
          <w:color w:val="231F20"/>
          <w:w w:val="90"/>
        </w:rPr>
        <w:t>passed</w:t>
      </w:r>
      <w:r>
        <w:rPr>
          <w:color w:val="231F20"/>
          <w:spacing w:val="-20"/>
          <w:w w:val="90"/>
        </w:rPr>
        <w:t> </w:t>
      </w:r>
      <w:r>
        <w:rPr>
          <w:color w:val="231F20"/>
          <w:w w:val="90"/>
        </w:rPr>
        <w:t>through</w:t>
      </w:r>
      <w:r>
        <w:rPr>
          <w:color w:val="231F20"/>
          <w:spacing w:val="-17"/>
          <w:w w:val="90"/>
        </w:rPr>
        <w:t> </w:t>
      </w:r>
      <w:r>
        <w:rPr>
          <w:color w:val="231F20"/>
          <w:w w:val="90"/>
        </w:rPr>
        <w:t>in</w:t>
      </w:r>
      <w:r>
        <w:rPr>
          <w:color w:val="231F20"/>
          <w:spacing w:val="-21"/>
          <w:w w:val="90"/>
        </w:rPr>
        <w:t> </w:t>
      </w:r>
      <w:r>
        <w:rPr>
          <w:color w:val="231F20"/>
          <w:w w:val="90"/>
        </w:rPr>
        <w:t>full. </w:t>
      </w:r>
      <w:r>
        <w:rPr>
          <w:color w:val="231F20"/>
          <w:w w:val="95"/>
        </w:rPr>
        <w:t>Instead,</w:t>
      </w:r>
      <w:r>
        <w:rPr>
          <w:color w:val="231F20"/>
          <w:spacing w:val="-33"/>
          <w:w w:val="95"/>
        </w:rPr>
        <w:t> </w:t>
      </w:r>
      <w:r>
        <w:rPr>
          <w:color w:val="231F20"/>
          <w:w w:val="95"/>
        </w:rPr>
        <w:t>some</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2"/>
          <w:w w:val="95"/>
        </w:rPr>
        <w:t> </w:t>
      </w:r>
      <w:r>
        <w:rPr>
          <w:color w:val="231F20"/>
          <w:w w:val="95"/>
        </w:rPr>
        <w:t>increase</w:t>
      </w:r>
      <w:r>
        <w:rPr>
          <w:color w:val="231F20"/>
          <w:spacing w:val="-32"/>
          <w:w w:val="95"/>
        </w:rPr>
        <w:t> </w:t>
      </w:r>
      <w:r>
        <w:rPr>
          <w:color w:val="231F20"/>
          <w:w w:val="95"/>
        </w:rPr>
        <w:t>in</w:t>
      </w:r>
      <w:r>
        <w:rPr>
          <w:color w:val="231F20"/>
          <w:spacing w:val="-32"/>
          <w:w w:val="95"/>
        </w:rPr>
        <w:t> </w:t>
      </w:r>
      <w:r>
        <w:rPr>
          <w:color w:val="231F20"/>
          <w:w w:val="95"/>
        </w:rPr>
        <w:t>costs</w:t>
      </w:r>
      <w:r>
        <w:rPr>
          <w:color w:val="231F20"/>
          <w:spacing w:val="-33"/>
          <w:w w:val="95"/>
        </w:rPr>
        <w:t> </w:t>
      </w:r>
      <w:r>
        <w:rPr>
          <w:color w:val="231F20"/>
          <w:w w:val="95"/>
        </w:rPr>
        <w:t>appears</w:t>
      </w:r>
      <w:r>
        <w:rPr>
          <w:color w:val="231F20"/>
          <w:spacing w:val="-34"/>
          <w:w w:val="95"/>
        </w:rPr>
        <w:t> </w:t>
      </w:r>
      <w:r>
        <w:rPr>
          <w:color w:val="231F20"/>
          <w:w w:val="95"/>
        </w:rPr>
        <w:t>to</w:t>
      </w:r>
      <w:r>
        <w:rPr>
          <w:color w:val="231F20"/>
          <w:spacing w:val="-32"/>
          <w:w w:val="95"/>
        </w:rPr>
        <w:t> </w:t>
      </w:r>
      <w:r>
        <w:rPr>
          <w:color w:val="231F20"/>
          <w:w w:val="95"/>
        </w:rPr>
        <w:t>have</w:t>
      </w:r>
      <w:r>
        <w:rPr>
          <w:color w:val="231F20"/>
          <w:spacing w:val="-32"/>
          <w:w w:val="95"/>
        </w:rPr>
        <w:t> </w:t>
      </w:r>
      <w:r>
        <w:rPr>
          <w:color w:val="231F20"/>
          <w:w w:val="95"/>
        </w:rPr>
        <w:t>been absorbed</w:t>
      </w:r>
      <w:r>
        <w:rPr>
          <w:color w:val="231F20"/>
          <w:spacing w:val="-37"/>
          <w:w w:val="95"/>
        </w:rPr>
        <w:t> </w:t>
      </w:r>
      <w:r>
        <w:rPr>
          <w:color w:val="231F20"/>
          <w:w w:val="95"/>
        </w:rPr>
        <w:t>in</w:t>
      </w:r>
      <w:r>
        <w:rPr>
          <w:color w:val="231F20"/>
          <w:spacing w:val="-37"/>
          <w:w w:val="95"/>
        </w:rPr>
        <w:t> </w:t>
      </w:r>
      <w:r>
        <w:rPr>
          <w:color w:val="231F20"/>
          <w:w w:val="95"/>
        </w:rPr>
        <w:t>lower</w:t>
      </w:r>
      <w:r>
        <w:rPr>
          <w:color w:val="231F20"/>
          <w:spacing w:val="-37"/>
          <w:w w:val="95"/>
        </w:rPr>
        <w:t> </w:t>
      </w:r>
      <w:r>
        <w:rPr>
          <w:color w:val="231F20"/>
          <w:w w:val="95"/>
        </w:rPr>
        <w:t>profit</w:t>
      </w:r>
      <w:r>
        <w:rPr>
          <w:color w:val="231F20"/>
          <w:spacing w:val="-37"/>
          <w:w w:val="95"/>
        </w:rPr>
        <w:t> </w:t>
      </w:r>
      <w:r>
        <w:rPr>
          <w:color w:val="231F20"/>
          <w:w w:val="95"/>
        </w:rPr>
        <w:t>margins</w:t>
      </w:r>
      <w:r>
        <w:rPr>
          <w:color w:val="231F20"/>
          <w:spacing w:val="-37"/>
          <w:w w:val="95"/>
        </w:rPr>
        <w:t> </w:t>
      </w:r>
      <w:r>
        <w:rPr>
          <w:color w:val="231F20"/>
          <w:w w:val="95"/>
        </w:rPr>
        <w:t>—</w:t>
      </w:r>
      <w:r>
        <w:rPr>
          <w:color w:val="231F20"/>
          <w:spacing w:val="-36"/>
          <w:w w:val="95"/>
        </w:rPr>
        <w:t> </w:t>
      </w:r>
      <w:r>
        <w:rPr>
          <w:color w:val="231F20"/>
          <w:w w:val="95"/>
        </w:rPr>
        <w:t>aggregate</w:t>
      </w:r>
      <w:r>
        <w:rPr>
          <w:color w:val="231F20"/>
          <w:spacing w:val="-39"/>
          <w:w w:val="95"/>
        </w:rPr>
        <w:t> </w:t>
      </w:r>
      <w:r>
        <w:rPr>
          <w:color w:val="231F20"/>
          <w:w w:val="95"/>
        </w:rPr>
        <w:t>data</w:t>
      </w:r>
      <w:r>
        <w:rPr>
          <w:color w:val="231F20"/>
          <w:spacing w:val="-37"/>
          <w:w w:val="95"/>
        </w:rPr>
        <w:t> </w:t>
      </w:r>
      <w:r>
        <w:rPr>
          <w:color w:val="231F20"/>
          <w:w w:val="95"/>
        </w:rPr>
        <w:t>show</w:t>
      </w:r>
      <w:r>
        <w:rPr>
          <w:color w:val="231F20"/>
          <w:spacing w:val="-37"/>
          <w:w w:val="95"/>
        </w:rPr>
        <w:t> </w:t>
      </w:r>
      <w:r>
        <w:rPr>
          <w:color w:val="231F20"/>
          <w:w w:val="95"/>
        </w:rPr>
        <w:t>a</w:t>
      </w:r>
      <w:r>
        <w:rPr>
          <w:color w:val="231F20"/>
          <w:spacing w:val="-39"/>
          <w:w w:val="95"/>
        </w:rPr>
        <w:t> </w:t>
      </w:r>
      <w:r>
        <w:rPr>
          <w:color w:val="231F20"/>
          <w:w w:val="95"/>
        </w:rPr>
        <w:t>fall </w:t>
      </w:r>
      <w:r>
        <w:rPr>
          <w:color w:val="231F20"/>
          <w:w w:val="90"/>
        </w:rPr>
        <w:t>in</w:t>
      </w:r>
      <w:r>
        <w:rPr>
          <w:color w:val="231F20"/>
          <w:spacing w:val="-22"/>
          <w:w w:val="90"/>
        </w:rPr>
        <w:t> </w:t>
      </w:r>
      <w:r>
        <w:rPr>
          <w:color w:val="231F20"/>
          <w:w w:val="90"/>
        </w:rPr>
        <w:t>the</w:t>
      </w:r>
      <w:r>
        <w:rPr>
          <w:color w:val="231F20"/>
          <w:spacing w:val="-19"/>
          <w:w w:val="90"/>
        </w:rPr>
        <w:t> </w:t>
      </w:r>
      <w:r>
        <w:rPr>
          <w:color w:val="231F20"/>
          <w:w w:val="90"/>
        </w:rPr>
        <w:t>non-oil</w:t>
      </w:r>
      <w:r>
        <w:rPr>
          <w:color w:val="231F20"/>
          <w:spacing w:val="-19"/>
          <w:w w:val="90"/>
        </w:rPr>
        <w:t> </w:t>
      </w:r>
      <w:r>
        <w:rPr>
          <w:color w:val="231F20"/>
          <w:w w:val="90"/>
        </w:rPr>
        <w:t>non-financial</w:t>
      </w:r>
      <w:r>
        <w:rPr>
          <w:color w:val="231F20"/>
          <w:spacing w:val="-18"/>
          <w:w w:val="90"/>
        </w:rPr>
        <w:t> </w:t>
      </w:r>
      <w:r>
        <w:rPr>
          <w:color w:val="231F20"/>
          <w:w w:val="90"/>
        </w:rPr>
        <w:t>corporate</w:t>
      </w:r>
      <w:r>
        <w:rPr>
          <w:color w:val="231F20"/>
          <w:spacing w:val="-19"/>
          <w:w w:val="90"/>
        </w:rPr>
        <w:t> </w:t>
      </w:r>
      <w:r>
        <w:rPr>
          <w:color w:val="231F20"/>
          <w:w w:val="90"/>
        </w:rPr>
        <w:t>sector</w:t>
      </w:r>
      <w:r>
        <w:rPr>
          <w:color w:val="231F20"/>
          <w:spacing w:val="-19"/>
          <w:w w:val="90"/>
        </w:rPr>
        <w:t> </w:t>
      </w:r>
      <w:r>
        <w:rPr>
          <w:color w:val="231F20"/>
          <w:w w:val="90"/>
        </w:rPr>
        <w:t>profit</w:t>
      </w:r>
      <w:r>
        <w:rPr>
          <w:color w:val="231F20"/>
          <w:spacing w:val="-18"/>
          <w:w w:val="90"/>
        </w:rPr>
        <w:t> </w:t>
      </w:r>
      <w:r>
        <w:rPr>
          <w:color w:val="231F20"/>
          <w:w w:val="90"/>
        </w:rPr>
        <w:t>share</w:t>
      </w:r>
      <w:r>
        <w:rPr>
          <w:color w:val="231F20"/>
          <w:spacing w:val="-22"/>
          <w:w w:val="90"/>
        </w:rPr>
        <w:t> </w:t>
      </w:r>
      <w:r>
        <w:rPr>
          <w:color w:val="231F20"/>
          <w:w w:val="90"/>
        </w:rPr>
        <w:t>over </w:t>
      </w:r>
      <w:r>
        <w:rPr>
          <w:color w:val="231F20"/>
        </w:rPr>
        <w:t>the</w:t>
      </w:r>
      <w:r>
        <w:rPr>
          <w:color w:val="231F20"/>
          <w:spacing w:val="-27"/>
        </w:rPr>
        <w:t> </w:t>
      </w:r>
      <w:r>
        <w:rPr>
          <w:color w:val="231F20"/>
        </w:rPr>
        <w:t>first</w:t>
      </w:r>
      <w:r>
        <w:rPr>
          <w:color w:val="231F20"/>
          <w:spacing w:val="-23"/>
        </w:rPr>
        <w:t> </w:t>
      </w:r>
      <w:r>
        <w:rPr>
          <w:color w:val="231F20"/>
        </w:rPr>
        <w:t>half</w:t>
      </w:r>
      <w:r>
        <w:rPr>
          <w:color w:val="231F20"/>
          <w:spacing w:val="-26"/>
        </w:rPr>
        <w:t> </w:t>
      </w:r>
      <w:r>
        <w:rPr>
          <w:color w:val="231F20"/>
        </w:rPr>
        <w:t>of</w:t>
      </w:r>
      <w:r>
        <w:rPr>
          <w:color w:val="231F20"/>
          <w:spacing w:val="-26"/>
        </w:rPr>
        <w:t> </w:t>
      </w:r>
      <w:r>
        <w:rPr>
          <w:color w:val="231F20"/>
        </w:rPr>
        <w:t>this</w:t>
      </w:r>
      <w:r>
        <w:rPr>
          <w:color w:val="231F20"/>
          <w:spacing w:val="-27"/>
        </w:rPr>
        <w:t> </w:t>
      </w:r>
      <w:r>
        <w:rPr>
          <w:color w:val="231F20"/>
        </w:rPr>
        <w:t>year</w:t>
      </w:r>
      <w:r>
        <w:rPr>
          <w:color w:val="231F20"/>
          <w:spacing w:val="-22"/>
        </w:rPr>
        <w:t> </w:t>
      </w:r>
      <w:r>
        <w:rPr>
          <w:color w:val="231F20"/>
        </w:rPr>
        <w:t>(Chart</w:t>
      </w:r>
      <w:r>
        <w:rPr>
          <w:color w:val="231F20"/>
          <w:spacing w:val="-24"/>
        </w:rPr>
        <w:t> </w:t>
      </w:r>
      <w:r>
        <w:rPr>
          <w:color w:val="231F20"/>
          <w:spacing w:val="-5"/>
        </w:rPr>
        <w:t>4.12).</w:t>
      </w:r>
    </w:p>
    <w:p>
      <w:pPr>
        <w:pStyle w:val="BodyText"/>
        <w:spacing w:before="4"/>
        <w:rPr>
          <w:sz w:val="22"/>
        </w:rPr>
      </w:pPr>
    </w:p>
    <w:p>
      <w:pPr>
        <w:pStyle w:val="BodyText"/>
        <w:spacing w:line="268" w:lineRule="auto"/>
        <w:ind w:left="158" w:right="228"/>
      </w:pPr>
      <w:r>
        <w:rPr>
          <w:color w:val="231F20"/>
          <w:w w:val="95"/>
        </w:rPr>
        <w:t>With cost pressures now easing, a key factor determining </w:t>
      </w:r>
      <w:r>
        <w:rPr>
          <w:color w:val="231F20"/>
        </w:rPr>
        <w:t>prices</w:t>
      </w:r>
      <w:r>
        <w:rPr>
          <w:color w:val="231F20"/>
          <w:spacing w:val="-39"/>
        </w:rPr>
        <w:t> </w:t>
      </w:r>
      <w:r>
        <w:rPr>
          <w:color w:val="231F20"/>
        </w:rPr>
        <w:t>over</w:t>
      </w:r>
      <w:r>
        <w:rPr>
          <w:color w:val="231F20"/>
          <w:spacing w:val="-39"/>
        </w:rPr>
        <w:t> </w:t>
      </w:r>
      <w:r>
        <w:rPr>
          <w:color w:val="231F20"/>
        </w:rPr>
        <w:t>the</w:t>
      </w:r>
      <w:r>
        <w:rPr>
          <w:color w:val="231F20"/>
          <w:spacing w:val="-37"/>
        </w:rPr>
        <w:t> </w:t>
      </w:r>
      <w:r>
        <w:rPr>
          <w:color w:val="231F20"/>
        </w:rPr>
        <w:t>rest</w:t>
      </w:r>
      <w:r>
        <w:rPr>
          <w:color w:val="231F20"/>
          <w:spacing w:val="-39"/>
        </w:rPr>
        <w:t> </w:t>
      </w:r>
      <w:r>
        <w:rPr>
          <w:color w:val="231F20"/>
        </w:rPr>
        <w:t>of</w:t>
      </w:r>
      <w:r>
        <w:rPr>
          <w:color w:val="231F20"/>
          <w:spacing w:val="-38"/>
        </w:rPr>
        <w:t> </w:t>
      </w:r>
      <w:r>
        <w:rPr>
          <w:color w:val="231F20"/>
        </w:rPr>
        <w:t>this</w:t>
      </w:r>
      <w:r>
        <w:rPr>
          <w:color w:val="231F20"/>
          <w:spacing w:val="-39"/>
        </w:rPr>
        <w:t> </w:t>
      </w:r>
      <w:r>
        <w:rPr>
          <w:color w:val="231F20"/>
        </w:rPr>
        <w:t>year</w:t>
      </w:r>
      <w:r>
        <w:rPr>
          <w:color w:val="231F20"/>
          <w:spacing w:val="-37"/>
        </w:rPr>
        <w:t> </w:t>
      </w:r>
      <w:r>
        <w:rPr>
          <w:color w:val="231F20"/>
        </w:rPr>
        <w:t>is</w:t>
      </w:r>
      <w:r>
        <w:rPr>
          <w:color w:val="231F20"/>
          <w:spacing w:val="-37"/>
        </w:rPr>
        <w:t> </w:t>
      </w:r>
      <w:r>
        <w:rPr>
          <w:color w:val="231F20"/>
        </w:rPr>
        <w:t>likely</w:t>
      </w:r>
      <w:r>
        <w:rPr>
          <w:color w:val="231F20"/>
          <w:spacing w:val="-38"/>
        </w:rPr>
        <w:t> </w:t>
      </w:r>
      <w:r>
        <w:rPr>
          <w:color w:val="231F20"/>
        </w:rPr>
        <w:t>to</w:t>
      </w:r>
      <w:r>
        <w:rPr>
          <w:color w:val="231F20"/>
          <w:spacing w:val="-37"/>
        </w:rPr>
        <w:t> </w:t>
      </w:r>
      <w:r>
        <w:rPr>
          <w:color w:val="231F20"/>
        </w:rPr>
        <w:t>be</w:t>
      </w:r>
      <w:r>
        <w:rPr>
          <w:color w:val="231F20"/>
          <w:spacing w:val="-39"/>
        </w:rPr>
        <w:t> </w:t>
      </w:r>
      <w:r>
        <w:rPr>
          <w:color w:val="231F20"/>
        </w:rPr>
        <w:t>the</w:t>
      </w:r>
      <w:r>
        <w:rPr>
          <w:color w:val="231F20"/>
          <w:spacing w:val="-36"/>
        </w:rPr>
        <w:t> </w:t>
      </w:r>
      <w:r>
        <w:rPr>
          <w:color w:val="231F20"/>
        </w:rPr>
        <w:t>sharp weakening</w:t>
      </w:r>
      <w:r>
        <w:rPr>
          <w:color w:val="231F20"/>
          <w:spacing w:val="-45"/>
        </w:rPr>
        <w:t> </w:t>
      </w:r>
      <w:r>
        <w:rPr>
          <w:color w:val="231F20"/>
        </w:rPr>
        <w:t>in</w:t>
      </w:r>
      <w:r>
        <w:rPr>
          <w:color w:val="231F20"/>
          <w:spacing w:val="-45"/>
        </w:rPr>
        <w:t> </w:t>
      </w:r>
      <w:r>
        <w:rPr>
          <w:color w:val="231F20"/>
        </w:rPr>
        <w:t>demand.</w:t>
      </w:r>
      <w:r>
        <w:rPr>
          <w:color w:val="231F20"/>
          <w:spacing w:val="-27"/>
        </w:rPr>
        <w:t> </w:t>
      </w:r>
      <w:r>
        <w:rPr>
          <w:color w:val="231F20"/>
        </w:rPr>
        <w:t>It</w:t>
      </w:r>
      <w:r>
        <w:rPr>
          <w:color w:val="231F20"/>
          <w:spacing w:val="-44"/>
        </w:rPr>
        <w:t> </w:t>
      </w:r>
      <w:r>
        <w:rPr>
          <w:color w:val="231F20"/>
        </w:rPr>
        <w:t>is</w:t>
      </w:r>
      <w:r>
        <w:rPr>
          <w:color w:val="231F20"/>
          <w:spacing w:val="-45"/>
        </w:rPr>
        <w:t> </w:t>
      </w:r>
      <w:r>
        <w:rPr>
          <w:color w:val="231F20"/>
        </w:rPr>
        <w:t>harder</w:t>
      </w:r>
      <w:r>
        <w:rPr>
          <w:color w:val="231F20"/>
          <w:spacing w:val="-45"/>
        </w:rPr>
        <w:t> </w:t>
      </w:r>
      <w:r>
        <w:rPr>
          <w:color w:val="231F20"/>
        </w:rPr>
        <w:t>for</w:t>
      </w:r>
      <w:r>
        <w:rPr>
          <w:color w:val="231F20"/>
          <w:spacing w:val="-45"/>
        </w:rPr>
        <w:t> </w:t>
      </w:r>
      <w:r>
        <w:rPr>
          <w:color w:val="231F20"/>
        </w:rPr>
        <w:t>companies</w:t>
      </w:r>
      <w:r>
        <w:rPr>
          <w:color w:val="231F20"/>
          <w:spacing w:val="-45"/>
        </w:rPr>
        <w:t> </w:t>
      </w:r>
      <w:r>
        <w:rPr>
          <w:color w:val="231F20"/>
        </w:rPr>
        <w:t>to</w:t>
      </w:r>
      <w:r>
        <w:rPr>
          <w:color w:val="231F20"/>
          <w:spacing w:val="-44"/>
        </w:rPr>
        <w:t> </w:t>
      </w:r>
      <w:r>
        <w:rPr>
          <w:color w:val="231F20"/>
        </w:rPr>
        <w:t>raise </w:t>
      </w:r>
      <w:r>
        <w:rPr>
          <w:color w:val="231F20"/>
          <w:w w:val="95"/>
        </w:rPr>
        <w:t>prices</w:t>
      </w:r>
      <w:r>
        <w:rPr>
          <w:color w:val="231F20"/>
          <w:spacing w:val="-42"/>
          <w:w w:val="95"/>
        </w:rPr>
        <w:t> </w:t>
      </w:r>
      <w:r>
        <w:rPr>
          <w:color w:val="231F20"/>
          <w:w w:val="95"/>
        </w:rPr>
        <w:t>when</w:t>
      </w:r>
      <w:r>
        <w:rPr>
          <w:color w:val="231F20"/>
          <w:spacing w:val="-42"/>
          <w:w w:val="95"/>
        </w:rPr>
        <w:t> </w:t>
      </w:r>
      <w:r>
        <w:rPr>
          <w:color w:val="231F20"/>
          <w:w w:val="95"/>
        </w:rPr>
        <w:t>demand</w:t>
      </w:r>
      <w:r>
        <w:rPr>
          <w:color w:val="231F20"/>
          <w:spacing w:val="-41"/>
          <w:w w:val="95"/>
        </w:rPr>
        <w:t> </w:t>
      </w:r>
      <w:r>
        <w:rPr>
          <w:color w:val="231F20"/>
          <w:w w:val="95"/>
        </w:rPr>
        <w:t>is</w:t>
      </w:r>
      <w:r>
        <w:rPr>
          <w:color w:val="231F20"/>
          <w:spacing w:val="-42"/>
          <w:w w:val="95"/>
        </w:rPr>
        <w:t> </w:t>
      </w:r>
      <w:r>
        <w:rPr>
          <w:color w:val="231F20"/>
          <w:w w:val="95"/>
        </w:rPr>
        <w:t>weak.</w:t>
      </w:r>
      <w:r>
        <w:rPr>
          <w:color w:val="231F20"/>
          <w:spacing w:val="-23"/>
          <w:w w:val="95"/>
        </w:rPr>
        <w:t>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United</w:t>
      </w:r>
      <w:r>
        <w:rPr>
          <w:color w:val="231F20"/>
          <w:spacing w:val="-41"/>
          <w:w w:val="95"/>
        </w:rPr>
        <w:t> </w:t>
      </w:r>
      <w:r>
        <w:rPr>
          <w:color w:val="231F20"/>
          <w:w w:val="95"/>
        </w:rPr>
        <w:t>Kingdom,</w:t>
      </w:r>
      <w:r>
        <w:rPr>
          <w:color w:val="231F20"/>
          <w:spacing w:val="-42"/>
          <w:w w:val="95"/>
        </w:rPr>
        <w:t> </w:t>
      </w:r>
      <w:r>
        <w:rPr>
          <w:color w:val="231F20"/>
          <w:w w:val="95"/>
        </w:rPr>
        <w:t>that</w:t>
      </w:r>
      <w:r>
        <w:rPr>
          <w:color w:val="231F20"/>
          <w:spacing w:val="-41"/>
          <w:w w:val="95"/>
        </w:rPr>
        <w:t> </w:t>
      </w:r>
      <w:r>
        <w:rPr>
          <w:color w:val="231F20"/>
          <w:w w:val="95"/>
        </w:rPr>
        <w:t>has </w:t>
      </w:r>
      <w:r>
        <w:rPr>
          <w:color w:val="231F20"/>
          <w:w w:val="90"/>
        </w:rPr>
        <w:t>been</w:t>
      </w:r>
      <w:r>
        <w:rPr>
          <w:color w:val="231F20"/>
          <w:spacing w:val="-25"/>
          <w:w w:val="90"/>
        </w:rPr>
        <w:t> </w:t>
      </w:r>
      <w:r>
        <w:rPr>
          <w:color w:val="231F20"/>
          <w:w w:val="90"/>
        </w:rPr>
        <w:t>reflected</w:t>
      </w:r>
      <w:r>
        <w:rPr>
          <w:color w:val="231F20"/>
          <w:spacing w:val="-25"/>
          <w:w w:val="90"/>
        </w:rPr>
        <w:t> </w:t>
      </w:r>
      <w:r>
        <w:rPr>
          <w:color w:val="231F20"/>
          <w:w w:val="90"/>
        </w:rPr>
        <w:t>in</w:t>
      </w:r>
      <w:r>
        <w:rPr>
          <w:color w:val="231F20"/>
          <w:spacing w:val="-24"/>
          <w:w w:val="90"/>
        </w:rPr>
        <w:t> </w:t>
      </w:r>
      <w:r>
        <w:rPr>
          <w:color w:val="231F20"/>
          <w:w w:val="90"/>
        </w:rPr>
        <w:t>a</w:t>
      </w:r>
      <w:r>
        <w:rPr>
          <w:color w:val="231F20"/>
          <w:spacing w:val="-25"/>
          <w:w w:val="90"/>
        </w:rPr>
        <w:t> </w:t>
      </w:r>
      <w:r>
        <w:rPr>
          <w:color w:val="231F20"/>
          <w:w w:val="90"/>
        </w:rPr>
        <w:t>positive</w:t>
      </w:r>
      <w:r>
        <w:rPr>
          <w:color w:val="231F20"/>
          <w:spacing w:val="-24"/>
          <w:w w:val="90"/>
        </w:rPr>
        <w:t> </w:t>
      </w:r>
      <w:r>
        <w:rPr>
          <w:color w:val="231F20"/>
          <w:w w:val="90"/>
        </w:rPr>
        <w:t>relationship</w:t>
      </w:r>
      <w:r>
        <w:rPr>
          <w:color w:val="231F20"/>
          <w:spacing w:val="-25"/>
          <w:w w:val="90"/>
        </w:rPr>
        <w:t> </w:t>
      </w:r>
      <w:r>
        <w:rPr>
          <w:color w:val="231F20"/>
          <w:w w:val="90"/>
        </w:rPr>
        <w:t>between</w:t>
      </w:r>
      <w:r>
        <w:rPr>
          <w:color w:val="231F20"/>
          <w:spacing w:val="-24"/>
          <w:w w:val="90"/>
        </w:rPr>
        <w:t> </w:t>
      </w:r>
      <w:r>
        <w:rPr>
          <w:color w:val="231F20"/>
          <w:w w:val="90"/>
        </w:rPr>
        <w:t>companies’ </w:t>
      </w:r>
      <w:r>
        <w:rPr>
          <w:color w:val="231F20"/>
        </w:rPr>
        <w:t>mark-ups</w:t>
      </w:r>
      <w:r>
        <w:rPr>
          <w:color w:val="231F20"/>
          <w:spacing w:val="-41"/>
        </w:rPr>
        <w:t> </w:t>
      </w:r>
      <w:r>
        <w:rPr>
          <w:color w:val="231F20"/>
        </w:rPr>
        <w:t>and</w:t>
      </w:r>
      <w:r>
        <w:rPr>
          <w:color w:val="231F20"/>
          <w:spacing w:val="-42"/>
        </w:rPr>
        <w:t> </w:t>
      </w:r>
      <w:r>
        <w:rPr>
          <w:color w:val="231F20"/>
        </w:rPr>
        <w:t>the</w:t>
      </w:r>
      <w:r>
        <w:rPr>
          <w:color w:val="231F20"/>
          <w:spacing w:val="-40"/>
        </w:rPr>
        <w:t> </w:t>
      </w:r>
      <w:r>
        <w:rPr>
          <w:color w:val="231F20"/>
        </w:rPr>
        <w:t>economic</w:t>
      </w:r>
      <w:r>
        <w:rPr>
          <w:color w:val="231F20"/>
          <w:spacing w:val="-40"/>
        </w:rPr>
        <w:t> </w:t>
      </w:r>
      <w:r>
        <w:rPr>
          <w:color w:val="231F20"/>
        </w:rPr>
        <w:t>cycle.</w:t>
      </w:r>
      <w:r>
        <w:rPr>
          <w:color w:val="231F20"/>
          <w:position w:val="4"/>
          <w:sz w:val="14"/>
        </w:rPr>
        <w:t>(1)</w:t>
      </w:r>
      <w:r>
        <w:rPr>
          <w:color w:val="231F20"/>
          <w:spacing w:val="-2"/>
          <w:position w:val="4"/>
          <w:sz w:val="14"/>
        </w:rPr>
        <w:t> </w:t>
      </w:r>
      <w:r>
        <w:rPr>
          <w:color w:val="231F20"/>
        </w:rPr>
        <w:t>For</w:t>
      </w:r>
      <w:r>
        <w:rPr>
          <w:color w:val="231F20"/>
          <w:spacing w:val="-40"/>
        </w:rPr>
        <w:t> </w:t>
      </w:r>
      <w:r>
        <w:rPr>
          <w:color w:val="231F20"/>
        </w:rPr>
        <w:t>example,</w:t>
      </w:r>
      <w:r>
        <w:rPr>
          <w:color w:val="231F20"/>
          <w:spacing w:val="-42"/>
        </w:rPr>
        <w:t> </w:t>
      </w:r>
      <w:r>
        <w:rPr>
          <w:color w:val="231F20"/>
        </w:rPr>
        <w:t>the</w:t>
      </w:r>
    </w:p>
    <w:p>
      <w:pPr>
        <w:spacing w:line="232" w:lineRule="exact" w:before="0"/>
        <w:ind w:left="158" w:right="0" w:firstLine="0"/>
        <w:jc w:val="left"/>
        <w:rPr>
          <w:sz w:val="20"/>
        </w:rPr>
      </w:pPr>
      <w:r>
        <w:rPr>
          <w:i/>
          <w:color w:val="231F20"/>
          <w:w w:val="95"/>
          <w:sz w:val="20"/>
        </w:rPr>
        <w:t>CBI Industrial Trends Survey </w:t>
      </w:r>
      <w:r>
        <w:rPr>
          <w:color w:val="231F20"/>
          <w:w w:val="95"/>
          <w:sz w:val="20"/>
        </w:rPr>
        <w:t>suggests that, over the past</w:t>
      </w:r>
    </w:p>
    <w:p>
      <w:pPr>
        <w:pStyle w:val="BodyText"/>
        <w:spacing w:line="268" w:lineRule="auto" w:before="27"/>
        <w:ind w:left="158"/>
      </w:pPr>
      <w:r>
        <w:rPr>
          <w:color w:val="231F20"/>
          <w:w w:val="90"/>
        </w:rPr>
        <w:t>30</w:t>
      </w:r>
      <w:r>
        <w:rPr>
          <w:color w:val="231F20"/>
          <w:spacing w:val="-24"/>
          <w:w w:val="90"/>
        </w:rPr>
        <w:t> </w:t>
      </w:r>
      <w:r>
        <w:rPr>
          <w:color w:val="231F20"/>
          <w:w w:val="90"/>
        </w:rPr>
        <w:t>years,</w:t>
      </w:r>
      <w:r>
        <w:rPr>
          <w:color w:val="231F20"/>
          <w:spacing w:val="-20"/>
          <w:w w:val="90"/>
        </w:rPr>
        <w:t> </w:t>
      </w:r>
      <w:r>
        <w:rPr>
          <w:color w:val="231F20"/>
          <w:w w:val="90"/>
        </w:rPr>
        <w:t>manufacturing</w:t>
      </w:r>
      <w:r>
        <w:rPr>
          <w:color w:val="231F20"/>
          <w:spacing w:val="-20"/>
          <w:w w:val="90"/>
        </w:rPr>
        <w:t> </w:t>
      </w:r>
      <w:r>
        <w:rPr>
          <w:color w:val="231F20"/>
          <w:w w:val="90"/>
        </w:rPr>
        <w:t>companies</w:t>
      </w:r>
      <w:r>
        <w:rPr>
          <w:color w:val="231F20"/>
          <w:spacing w:val="-20"/>
          <w:w w:val="90"/>
        </w:rPr>
        <w:t> </w:t>
      </w:r>
      <w:r>
        <w:rPr>
          <w:color w:val="231F20"/>
          <w:w w:val="90"/>
        </w:rPr>
        <w:t>have</w:t>
      </w:r>
      <w:r>
        <w:rPr>
          <w:color w:val="231F20"/>
          <w:spacing w:val="-23"/>
          <w:w w:val="90"/>
        </w:rPr>
        <w:t> </w:t>
      </w:r>
      <w:r>
        <w:rPr>
          <w:color w:val="231F20"/>
          <w:w w:val="90"/>
        </w:rPr>
        <w:t>tended</w:t>
      </w:r>
      <w:r>
        <w:rPr>
          <w:color w:val="231F20"/>
          <w:spacing w:val="-23"/>
          <w:w w:val="90"/>
        </w:rPr>
        <w:t> </w:t>
      </w:r>
      <w:r>
        <w:rPr>
          <w:color w:val="231F20"/>
          <w:w w:val="90"/>
        </w:rPr>
        <w:t>to</w:t>
      </w:r>
      <w:r>
        <w:rPr>
          <w:color w:val="231F20"/>
          <w:spacing w:val="-21"/>
          <w:w w:val="90"/>
        </w:rPr>
        <w:t> </w:t>
      </w:r>
      <w:r>
        <w:rPr>
          <w:color w:val="231F20"/>
          <w:w w:val="90"/>
        </w:rPr>
        <w:t>raise</w:t>
      </w:r>
      <w:r>
        <w:rPr>
          <w:color w:val="231F20"/>
          <w:spacing w:val="-20"/>
          <w:w w:val="90"/>
        </w:rPr>
        <w:t> </w:t>
      </w:r>
      <w:r>
        <w:rPr>
          <w:color w:val="231F20"/>
          <w:w w:val="90"/>
        </w:rPr>
        <w:t>prices </w:t>
      </w:r>
      <w:r>
        <w:rPr>
          <w:color w:val="231F20"/>
          <w:w w:val="95"/>
        </w:rPr>
        <w:t>(relative</w:t>
      </w:r>
      <w:r>
        <w:rPr>
          <w:color w:val="231F20"/>
          <w:spacing w:val="-38"/>
          <w:w w:val="95"/>
        </w:rPr>
        <w:t> </w:t>
      </w:r>
      <w:r>
        <w:rPr>
          <w:color w:val="231F20"/>
          <w:w w:val="95"/>
        </w:rPr>
        <w:t>to</w:t>
      </w:r>
      <w:r>
        <w:rPr>
          <w:color w:val="231F20"/>
          <w:spacing w:val="-36"/>
          <w:w w:val="95"/>
        </w:rPr>
        <w:t> </w:t>
      </w:r>
      <w:r>
        <w:rPr>
          <w:color w:val="231F20"/>
          <w:w w:val="95"/>
        </w:rPr>
        <w:t>costs)</w:t>
      </w:r>
      <w:r>
        <w:rPr>
          <w:color w:val="231F20"/>
          <w:spacing w:val="-36"/>
          <w:w w:val="95"/>
        </w:rPr>
        <w:t> </w:t>
      </w:r>
      <w:r>
        <w:rPr>
          <w:color w:val="231F20"/>
          <w:w w:val="95"/>
        </w:rPr>
        <w:t>more</w:t>
      </w:r>
      <w:r>
        <w:rPr>
          <w:color w:val="231F20"/>
          <w:spacing w:val="-35"/>
          <w:w w:val="95"/>
        </w:rPr>
        <w:t> </w:t>
      </w:r>
      <w:r>
        <w:rPr>
          <w:color w:val="231F20"/>
          <w:w w:val="95"/>
        </w:rPr>
        <w:t>slowly</w:t>
      </w:r>
      <w:r>
        <w:rPr>
          <w:color w:val="231F20"/>
          <w:spacing w:val="-36"/>
          <w:w w:val="95"/>
        </w:rPr>
        <w:t> </w:t>
      </w:r>
      <w:r>
        <w:rPr>
          <w:color w:val="231F20"/>
          <w:w w:val="95"/>
        </w:rPr>
        <w:t>at</w:t>
      </w:r>
      <w:r>
        <w:rPr>
          <w:color w:val="231F20"/>
          <w:spacing w:val="-38"/>
          <w:w w:val="95"/>
        </w:rPr>
        <w:t> </w:t>
      </w:r>
      <w:r>
        <w:rPr>
          <w:color w:val="231F20"/>
          <w:w w:val="95"/>
        </w:rPr>
        <w:t>times</w:t>
      </w:r>
      <w:r>
        <w:rPr>
          <w:color w:val="231F20"/>
          <w:spacing w:val="-37"/>
          <w:w w:val="95"/>
        </w:rPr>
        <w:t> </w:t>
      </w:r>
      <w:r>
        <w:rPr>
          <w:color w:val="231F20"/>
          <w:w w:val="95"/>
        </w:rPr>
        <w:t>of</w:t>
      </w:r>
      <w:r>
        <w:rPr>
          <w:color w:val="231F20"/>
          <w:spacing w:val="-37"/>
          <w:w w:val="95"/>
        </w:rPr>
        <w:t> </w:t>
      </w:r>
      <w:r>
        <w:rPr>
          <w:color w:val="231F20"/>
          <w:w w:val="95"/>
        </w:rPr>
        <w:t>weak</w:t>
      </w:r>
      <w:r>
        <w:rPr>
          <w:color w:val="231F20"/>
          <w:spacing w:val="-38"/>
          <w:w w:val="95"/>
        </w:rPr>
        <w:t> </w:t>
      </w:r>
      <w:r>
        <w:rPr>
          <w:color w:val="231F20"/>
          <w:w w:val="95"/>
        </w:rPr>
        <w:t>demand,</w:t>
      </w:r>
      <w:r>
        <w:rPr>
          <w:color w:val="231F20"/>
          <w:spacing w:val="-36"/>
          <w:w w:val="95"/>
        </w:rPr>
        <w:t> </w:t>
      </w:r>
      <w:r>
        <w:rPr>
          <w:color w:val="231F20"/>
          <w:w w:val="95"/>
        </w:rPr>
        <w:t>and </w:t>
      </w:r>
      <w:r>
        <w:rPr>
          <w:color w:val="231F20"/>
        </w:rPr>
        <w:t>more</w:t>
      </w:r>
      <w:r>
        <w:rPr>
          <w:color w:val="231F20"/>
          <w:spacing w:val="-42"/>
        </w:rPr>
        <w:t> </w:t>
      </w:r>
      <w:r>
        <w:rPr>
          <w:color w:val="231F20"/>
        </w:rPr>
        <w:t>rapidly</w:t>
      </w:r>
      <w:r>
        <w:rPr>
          <w:color w:val="231F20"/>
          <w:spacing w:val="-41"/>
        </w:rPr>
        <w:t> </w:t>
      </w:r>
      <w:r>
        <w:rPr>
          <w:color w:val="231F20"/>
        </w:rPr>
        <w:t>at</w:t>
      </w:r>
      <w:r>
        <w:rPr>
          <w:color w:val="231F20"/>
          <w:spacing w:val="-42"/>
        </w:rPr>
        <w:t> </w:t>
      </w:r>
      <w:r>
        <w:rPr>
          <w:color w:val="231F20"/>
        </w:rPr>
        <w:t>times</w:t>
      </w:r>
      <w:r>
        <w:rPr>
          <w:color w:val="231F20"/>
          <w:spacing w:val="-43"/>
        </w:rPr>
        <w:t> </w:t>
      </w:r>
      <w:r>
        <w:rPr>
          <w:color w:val="231F20"/>
        </w:rPr>
        <w:t>of</w:t>
      </w:r>
      <w:r>
        <w:rPr>
          <w:color w:val="231F20"/>
          <w:spacing w:val="-41"/>
        </w:rPr>
        <w:t> </w:t>
      </w:r>
      <w:r>
        <w:rPr>
          <w:color w:val="231F20"/>
        </w:rPr>
        <w:t>strong</w:t>
      </w:r>
      <w:r>
        <w:rPr>
          <w:color w:val="231F20"/>
          <w:spacing w:val="-43"/>
        </w:rPr>
        <w:t> </w:t>
      </w:r>
      <w:r>
        <w:rPr>
          <w:color w:val="231F20"/>
        </w:rPr>
        <w:t>demand</w:t>
      </w:r>
      <w:r>
        <w:rPr>
          <w:color w:val="231F20"/>
          <w:spacing w:val="-41"/>
        </w:rPr>
        <w:t> </w:t>
      </w:r>
      <w:r>
        <w:rPr>
          <w:color w:val="231F20"/>
        </w:rPr>
        <w:t>(Chart</w:t>
      </w:r>
      <w:r>
        <w:rPr>
          <w:color w:val="231F20"/>
          <w:spacing w:val="-42"/>
        </w:rPr>
        <w:t> </w:t>
      </w:r>
      <w:r>
        <w:rPr>
          <w:color w:val="231F20"/>
          <w:spacing w:val="-5"/>
        </w:rPr>
        <w:t>4.13).</w:t>
      </w:r>
      <w:r>
        <w:rPr>
          <w:color w:val="231F20"/>
          <w:spacing w:val="-27"/>
        </w:rPr>
        <w:t> </w:t>
      </w:r>
      <w:r>
        <w:rPr>
          <w:color w:val="231F20"/>
        </w:rPr>
        <w:t>The </w:t>
      </w:r>
      <w:r>
        <w:rPr>
          <w:color w:val="231F20"/>
          <w:w w:val="95"/>
        </w:rPr>
        <w:t>latest</w:t>
      </w:r>
      <w:r>
        <w:rPr>
          <w:color w:val="231F20"/>
          <w:spacing w:val="-41"/>
          <w:w w:val="95"/>
        </w:rPr>
        <w:t> </w:t>
      </w:r>
      <w:r>
        <w:rPr>
          <w:color w:val="231F20"/>
          <w:w w:val="95"/>
        </w:rPr>
        <w:t>reading</w:t>
      </w:r>
      <w:r>
        <w:rPr>
          <w:color w:val="231F20"/>
          <w:spacing w:val="-43"/>
          <w:w w:val="95"/>
        </w:rPr>
        <w:t> </w:t>
      </w:r>
      <w:r>
        <w:rPr>
          <w:color w:val="231F20"/>
          <w:w w:val="95"/>
        </w:rPr>
        <w:t>from</w:t>
      </w:r>
      <w:r>
        <w:rPr>
          <w:color w:val="231F20"/>
          <w:spacing w:val="-42"/>
          <w:w w:val="95"/>
        </w:rPr>
        <w:t> </w:t>
      </w:r>
      <w:r>
        <w:rPr>
          <w:color w:val="231F20"/>
          <w:w w:val="95"/>
        </w:rPr>
        <w:t>that</w:t>
      </w:r>
      <w:r>
        <w:rPr>
          <w:color w:val="231F20"/>
          <w:spacing w:val="-41"/>
          <w:w w:val="95"/>
        </w:rPr>
        <w:t> </w:t>
      </w:r>
      <w:r>
        <w:rPr>
          <w:color w:val="231F20"/>
          <w:w w:val="95"/>
        </w:rPr>
        <w:t>survey</w:t>
      </w:r>
      <w:r>
        <w:rPr>
          <w:color w:val="231F20"/>
          <w:spacing w:val="-40"/>
          <w:w w:val="95"/>
        </w:rPr>
        <w:t> </w:t>
      </w:r>
      <w:r>
        <w:rPr>
          <w:color w:val="231F20"/>
          <w:w w:val="95"/>
        </w:rPr>
        <w:t>suggests</w:t>
      </w:r>
      <w:r>
        <w:rPr>
          <w:color w:val="231F20"/>
          <w:spacing w:val="-42"/>
          <w:w w:val="95"/>
        </w:rPr>
        <w:t> </w:t>
      </w:r>
      <w:r>
        <w:rPr>
          <w:color w:val="231F20"/>
          <w:w w:val="95"/>
        </w:rPr>
        <w:t>that</w:t>
      </w:r>
      <w:r>
        <w:rPr>
          <w:color w:val="231F20"/>
          <w:spacing w:val="-43"/>
          <w:w w:val="95"/>
        </w:rPr>
        <w:t> </w:t>
      </w:r>
      <w:r>
        <w:rPr>
          <w:color w:val="231F20"/>
          <w:w w:val="95"/>
        </w:rPr>
        <w:t>the</w:t>
      </w:r>
      <w:r>
        <w:rPr>
          <w:color w:val="231F20"/>
          <w:spacing w:val="-40"/>
          <w:w w:val="95"/>
        </w:rPr>
        <w:t> </w:t>
      </w:r>
      <w:r>
        <w:rPr>
          <w:color w:val="231F20"/>
          <w:w w:val="95"/>
        </w:rPr>
        <w:t>recent</w:t>
      </w:r>
      <w:r>
        <w:rPr>
          <w:color w:val="231F20"/>
          <w:spacing w:val="-41"/>
          <w:w w:val="95"/>
        </w:rPr>
        <w:t> </w:t>
      </w:r>
      <w:r>
        <w:rPr>
          <w:color w:val="231F20"/>
          <w:w w:val="95"/>
        </w:rPr>
        <w:t>sharp fall</w:t>
      </w:r>
      <w:r>
        <w:rPr>
          <w:color w:val="231F20"/>
          <w:spacing w:val="-41"/>
          <w:w w:val="95"/>
        </w:rPr>
        <w:t> </w:t>
      </w:r>
      <w:r>
        <w:rPr>
          <w:color w:val="231F20"/>
          <w:w w:val="95"/>
        </w:rPr>
        <w:t>in</w:t>
      </w:r>
      <w:r>
        <w:rPr>
          <w:color w:val="231F20"/>
          <w:spacing w:val="-42"/>
          <w:w w:val="95"/>
        </w:rPr>
        <w:t> </w:t>
      </w:r>
      <w:r>
        <w:rPr>
          <w:color w:val="231F20"/>
          <w:w w:val="95"/>
        </w:rPr>
        <w:t>output</w:t>
      </w:r>
      <w:r>
        <w:rPr>
          <w:color w:val="231F20"/>
          <w:spacing w:val="-40"/>
          <w:w w:val="95"/>
        </w:rPr>
        <w:t> </w:t>
      </w:r>
      <w:r>
        <w:rPr>
          <w:color w:val="231F20"/>
          <w:w w:val="95"/>
        </w:rPr>
        <w:t>is</w:t>
      </w:r>
      <w:r>
        <w:rPr>
          <w:color w:val="231F20"/>
          <w:spacing w:val="-41"/>
          <w:w w:val="95"/>
        </w:rPr>
        <w:t> </w:t>
      </w:r>
      <w:r>
        <w:rPr>
          <w:color w:val="231F20"/>
          <w:w w:val="95"/>
        </w:rPr>
        <w:t>already</w:t>
      </w:r>
      <w:r>
        <w:rPr>
          <w:color w:val="231F20"/>
          <w:spacing w:val="-40"/>
          <w:w w:val="95"/>
        </w:rPr>
        <w:t> </w:t>
      </w:r>
      <w:r>
        <w:rPr>
          <w:color w:val="231F20"/>
          <w:w w:val="95"/>
        </w:rPr>
        <w:t>putting</w:t>
      </w:r>
      <w:r>
        <w:rPr>
          <w:color w:val="231F20"/>
          <w:spacing w:val="-42"/>
          <w:w w:val="95"/>
        </w:rPr>
        <w:t> </w:t>
      </w:r>
      <w:r>
        <w:rPr>
          <w:color w:val="231F20"/>
          <w:w w:val="95"/>
        </w:rPr>
        <w:t>downward</w:t>
      </w:r>
      <w:r>
        <w:rPr>
          <w:color w:val="231F20"/>
          <w:spacing w:val="-41"/>
          <w:w w:val="95"/>
        </w:rPr>
        <w:t> </w:t>
      </w:r>
      <w:r>
        <w:rPr>
          <w:color w:val="231F20"/>
          <w:w w:val="95"/>
        </w:rPr>
        <w:t>pressure</w:t>
      </w:r>
      <w:r>
        <w:rPr>
          <w:color w:val="231F20"/>
          <w:spacing w:val="-42"/>
          <w:w w:val="95"/>
        </w:rPr>
        <w:t> </w:t>
      </w:r>
      <w:r>
        <w:rPr>
          <w:color w:val="231F20"/>
          <w:w w:val="95"/>
        </w:rPr>
        <w:t>on</w:t>
      </w:r>
      <w:r>
        <w:rPr>
          <w:color w:val="231F20"/>
          <w:spacing w:val="-40"/>
          <w:w w:val="95"/>
        </w:rPr>
        <w:t> </w:t>
      </w:r>
      <w:r>
        <w:rPr>
          <w:color w:val="231F20"/>
          <w:w w:val="95"/>
        </w:rPr>
        <w:t>prices. And</w:t>
      </w:r>
      <w:r>
        <w:rPr>
          <w:color w:val="231F20"/>
          <w:spacing w:val="-39"/>
          <w:w w:val="95"/>
        </w:rPr>
        <w:t> </w:t>
      </w:r>
      <w:r>
        <w:rPr>
          <w:color w:val="231F20"/>
          <w:w w:val="95"/>
        </w:rPr>
        <w:t>a</w:t>
      </w:r>
      <w:r>
        <w:rPr>
          <w:color w:val="231F20"/>
          <w:spacing w:val="-38"/>
          <w:w w:val="95"/>
        </w:rPr>
        <w:t> </w:t>
      </w:r>
      <w:r>
        <w:rPr>
          <w:color w:val="231F20"/>
          <w:w w:val="95"/>
        </w:rPr>
        <w:t>range</w:t>
      </w:r>
      <w:r>
        <w:rPr>
          <w:color w:val="231F20"/>
          <w:spacing w:val="-40"/>
          <w:w w:val="95"/>
        </w:rPr>
        <w:t> </w:t>
      </w:r>
      <w:r>
        <w:rPr>
          <w:color w:val="231F20"/>
          <w:w w:val="95"/>
        </w:rPr>
        <w:t>of</w:t>
      </w:r>
      <w:r>
        <w:rPr>
          <w:color w:val="231F20"/>
          <w:spacing w:val="-38"/>
          <w:w w:val="95"/>
        </w:rPr>
        <w:t> </w:t>
      </w:r>
      <w:r>
        <w:rPr>
          <w:color w:val="231F20"/>
          <w:w w:val="95"/>
        </w:rPr>
        <w:t>indicators</w:t>
      </w:r>
      <w:r>
        <w:rPr>
          <w:color w:val="231F20"/>
          <w:spacing w:val="-40"/>
          <w:w w:val="95"/>
        </w:rPr>
        <w:t> </w:t>
      </w:r>
      <w:r>
        <w:rPr>
          <w:color w:val="231F20"/>
          <w:w w:val="95"/>
        </w:rPr>
        <w:t>of</w:t>
      </w:r>
      <w:r>
        <w:rPr>
          <w:color w:val="231F20"/>
          <w:spacing w:val="-38"/>
          <w:w w:val="95"/>
        </w:rPr>
        <w:t> </w:t>
      </w:r>
      <w:r>
        <w:rPr>
          <w:color w:val="231F20"/>
          <w:w w:val="95"/>
        </w:rPr>
        <w:t>companies’</w:t>
      </w:r>
      <w:r>
        <w:rPr>
          <w:color w:val="231F20"/>
          <w:spacing w:val="-39"/>
          <w:w w:val="95"/>
        </w:rPr>
        <w:t> </w:t>
      </w:r>
      <w:r>
        <w:rPr>
          <w:color w:val="231F20"/>
          <w:w w:val="95"/>
        </w:rPr>
        <w:t>pricing</w:t>
      </w:r>
      <w:r>
        <w:rPr>
          <w:color w:val="231F20"/>
          <w:spacing w:val="-38"/>
          <w:w w:val="95"/>
        </w:rPr>
        <w:t> </w:t>
      </w:r>
      <w:r>
        <w:rPr>
          <w:color w:val="231F20"/>
          <w:w w:val="95"/>
        </w:rPr>
        <w:t>intentions</w:t>
      </w:r>
      <w:r>
        <w:rPr>
          <w:color w:val="231F20"/>
          <w:spacing w:val="-40"/>
          <w:w w:val="95"/>
        </w:rPr>
        <w:t> </w:t>
      </w:r>
      <w:r>
        <w:rPr>
          <w:color w:val="231F20"/>
          <w:w w:val="95"/>
        </w:rPr>
        <w:t>for the</w:t>
      </w:r>
      <w:r>
        <w:rPr>
          <w:color w:val="231F20"/>
          <w:spacing w:val="-34"/>
          <w:w w:val="95"/>
        </w:rPr>
        <w:t> </w:t>
      </w:r>
      <w:r>
        <w:rPr>
          <w:color w:val="231F20"/>
          <w:w w:val="95"/>
        </w:rPr>
        <w:t>next</w:t>
      </w:r>
      <w:r>
        <w:rPr>
          <w:color w:val="231F20"/>
          <w:spacing w:val="-36"/>
          <w:w w:val="95"/>
        </w:rPr>
        <w:t> </w:t>
      </w:r>
      <w:r>
        <w:rPr>
          <w:color w:val="231F20"/>
          <w:w w:val="95"/>
        </w:rPr>
        <w:t>few</w:t>
      </w:r>
      <w:r>
        <w:rPr>
          <w:color w:val="231F20"/>
          <w:spacing w:val="-34"/>
          <w:w w:val="95"/>
        </w:rPr>
        <w:t> </w:t>
      </w:r>
      <w:r>
        <w:rPr>
          <w:color w:val="231F20"/>
          <w:w w:val="95"/>
        </w:rPr>
        <w:t>months</w:t>
      </w:r>
      <w:r>
        <w:rPr>
          <w:color w:val="231F20"/>
          <w:spacing w:val="-34"/>
          <w:w w:val="95"/>
        </w:rPr>
        <w:t> </w:t>
      </w:r>
      <w:r>
        <w:rPr>
          <w:color w:val="231F20"/>
          <w:w w:val="95"/>
        </w:rPr>
        <w:t>have</w:t>
      </w:r>
      <w:r>
        <w:rPr>
          <w:color w:val="231F20"/>
          <w:spacing w:val="-33"/>
          <w:w w:val="95"/>
        </w:rPr>
        <w:t> </w:t>
      </w:r>
      <w:r>
        <w:rPr>
          <w:color w:val="231F20"/>
          <w:w w:val="95"/>
        </w:rPr>
        <w:t>also</w:t>
      </w:r>
      <w:r>
        <w:rPr>
          <w:color w:val="231F20"/>
          <w:spacing w:val="-34"/>
          <w:w w:val="95"/>
        </w:rPr>
        <w:t> </w:t>
      </w:r>
      <w:r>
        <w:rPr>
          <w:color w:val="231F20"/>
          <w:w w:val="95"/>
        </w:rPr>
        <w:t>begun</w:t>
      </w:r>
      <w:r>
        <w:rPr>
          <w:color w:val="231F20"/>
          <w:spacing w:val="-36"/>
          <w:w w:val="95"/>
        </w:rPr>
        <w:t> </w:t>
      </w:r>
      <w:r>
        <w:rPr>
          <w:color w:val="231F20"/>
          <w:w w:val="95"/>
        </w:rPr>
        <w:t>to</w:t>
      </w:r>
      <w:r>
        <w:rPr>
          <w:color w:val="231F20"/>
          <w:spacing w:val="-36"/>
          <w:w w:val="95"/>
        </w:rPr>
        <w:t> </w:t>
      </w:r>
      <w:r>
        <w:rPr>
          <w:color w:val="231F20"/>
          <w:w w:val="95"/>
        </w:rPr>
        <w:t>fall</w:t>
      </w:r>
      <w:r>
        <w:rPr>
          <w:color w:val="231F20"/>
          <w:spacing w:val="-34"/>
          <w:w w:val="95"/>
        </w:rPr>
        <w:t> </w:t>
      </w:r>
      <w:r>
        <w:rPr>
          <w:color w:val="231F20"/>
          <w:w w:val="95"/>
        </w:rPr>
        <w:t>back</w:t>
      </w:r>
      <w:r>
        <w:rPr>
          <w:color w:val="231F20"/>
          <w:spacing w:val="-34"/>
          <w:w w:val="95"/>
        </w:rPr>
        <w:t> </w:t>
      </w:r>
      <w:r>
        <w:rPr>
          <w:color w:val="231F20"/>
          <w:spacing w:val="-3"/>
          <w:w w:val="95"/>
        </w:rPr>
        <w:t>(Table</w:t>
      </w:r>
      <w:r>
        <w:rPr>
          <w:color w:val="231F20"/>
          <w:spacing w:val="-34"/>
          <w:w w:val="95"/>
        </w:rPr>
        <w:t> </w:t>
      </w:r>
      <w:r>
        <w:rPr>
          <w:color w:val="231F20"/>
          <w:w w:val="95"/>
        </w:rPr>
        <w:t>4.B). Greater</w:t>
      </w:r>
      <w:r>
        <w:rPr>
          <w:color w:val="231F20"/>
          <w:spacing w:val="-40"/>
          <w:w w:val="95"/>
        </w:rPr>
        <w:t> </w:t>
      </w:r>
      <w:r>
        <w:rPr>
          <w:color w:val="231F20"/>
          <w:w w:val="95"/>
        </w:rPr>
        <w:t>declines</w:t>
      </w:r>
      <w:r>
        <w:rPr>
          <w:color w:val="231F20"/>
          <w:spacing w:val="-38"/>
          <w:w w:val="95"/>
        </w:rPr>
        <w:t> </w:t>
      </w:r>
      <w:r>
        <w:rPr>
          <w:color w:val="231F20"/>
          <w:w w:val="95"/>
        </w:rPr>
        <w:t>in</w:t>
      </w:r>
      <w:r>
        <w:rPr>
          <w:color w:val="231F20"/>
          <w:spacing w:val="-38"/>
          <w:w w:val="95"/>
        </w:rPr>
        <w:t> </w:t>
      </w:r>
      <w:r>
        <w:rPr>
          <w:color w:val="231F20"/>
          <w:w w:val="95"/>
        </w:rPr>
        <w:t>pricing</w:t>
      </w:r>
      <w:r>
        <w:rPr>
          <w:color w:val="231F20"/>
          <w:spacing w:val="-38"/>
          <w:w w:val="95"/>
        </w:rPr>
        <w:t> </w:t>
      </w:r>
      <w:r>
        <w:rPr>
          <w:color w:val="231F20"/>
          <w:w w:val="95"/>
        </w:rPr>
        <w:t>pressures</w:t>
      </w:r>
      <w:r>
        <w:rPr>
          <w:color w:val="231F20"/>
          <w:spacing w:val="-38"/>
          <w:w w:val="95"/>
        </w:rPr>
        <w:t> </w:t>
      </w:r>
      <w:r>
        <w:rPr>
          <w:color w:val="231F20"/>
          <w:w w:val="95"/>
        </w:rPr>
        <w:t>are</w:t>
      </w:r>
      <w:r>
        <w:rPr>
          <w:color w:val="231F20"/>
          <w:spacing w:val="-37"/>
          <w:w w:val="95"/>
        </w:rPr>
        <w:t> </w:t>
      </w:r>
      <w:r>
        <w:rPr>
          <w:color w:val="231F20"/>
          <w:w w:val="95"/>
        </w:rPr>
        <w:t>likely</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months ahead</w:t>
      </w:r>
      <w:r>
        <w:rPr>
          <w:color w:val="231F20"/>
          <w:spacing w:val="-32"/>
          <w:w w:val="95"/>
        </w:rPr>
        <w:t> </w:t>
      </w:r>
      <w:r>
        <w:rPr>
          <w:color w:val="231F20"/>
          <w:w w:val="95"/>
        </w:rPr>
        <w:t>as</w:t>
      </w:r>
      <w:r>
        <w:rPr>
          <w:color w:val="231F20"/>
          <w:spacing w:val="-32"/>
          <w:w w:val="95"/>
        </w:rPr>
        <w:t> </w:t>
      </w:r>
      <w:r>
        <w:rPr>
          <w:color w:val="231F20"/>
          <w:w w:val="95"/>
        </w:rPr>
        <w:t>cost</w:t>
      </w:r>
      <w:r>
        <w:rPr>
          <w:color w:val="231F20"/>
          <w:spacing w:val="-32"/>
          <w:w w:val="95"/>
        </w:rPr>
        <w:t> </w:t>
      </w:r>
      <w:r>
        <w:rPr>
          <w:color w:val="231F20"/>
          <w:w w:val="95"/>
        </w:rPr>
        <w:t>pressures</w:t>
      </w:r>
      <w:r>
        <w:rPr>
          <w:color w:val="231F20"/>
          <w:spacing w:val="-32"/>
          <w:w w:val="95"/>
        </w:rPr>
        <w:t> </w:t>
      </w:r>
      <w:r>
        <w:rPr>
          <w:color w:val="231F20"/>
          <w:w w:val="95"/>
        </w:rPr>
        <w:t>ease</w:t>
      </w:r>
      <w:r>
        <w:rPr>
          <w:color w:val="231F20"/>
          <w:spacing w:val="-32"/>
          <w:w w:val="95"/>
        </w:rPr>
        <w:t> </w:t>
      </w:r>
      <w:r>
        <w:rPr>
          <w:color w:val="231F20"/>
          <w:w w:val="95"/>
        </w:rPr>
        <w:t>and</w:t>
      </w:r>
      <w:r>
        <w:rPr>
          <w:color w:val="231F20"/>
          <w:spacing w:val="-34"/>
          <w:w w:val="95"/>
        </w:rPr>
        <w:t> </w:t>
      </w:r>
      <w:r>
        <w:rPr>
          <w:color w:val="231F20"/>
          <w:w w:val="95"/>
        </w:rPr>
        <w:t>demand</w:t>
      </w:r>
      <w:r>
        <w:rPr>
          <w:color w:val="231F20"/>
          <w:spacing w:val="-32"/>
          <w:w w:val="95"/>
        </w:rPr>
        <w:t> </w:t>
      </w:r>
      <w:r>
        <w:rPr>
          <w:color w:val="231F20"/>
          <w:w w:val="95"/>
        </w:rPr>
        <w:t>slows,</w:t>
      </w:r>
      <w:r>
        <w:rPr>
          <w:color w:val="231F20"/>
          <w:spacing w:val="-35"/>
          <w:w w:val="95"/>
        </w:rPr>
        <w:t> </w:t>
      </w:r>
      <w:r>
        <w:rPr>
          <w:color w:val="231F20"/>
          <w:w w:val="95"/>
        </w:rPr>
        <w:t>though</w:t>
      </w:r>
      <w:r>
        <w:rPr>
          <w:color w:val="231F20"/>
          <w:spacing w:val="-34"/>
          <w:w w:val="95"/>
        </w:rPr>
        <w:t> </w:t>
      </w:r>
      <w:r>
        <w:rPr>
          <w:color w:val="231F20"/>
          <w:w w:val="95"/>
        </w:rPr>
        <w:t>the impact</w:t>
      </w:r>
      <w:r>
        <w:rPr>
          <w:color w:val="231F20"/>
          <w:spacing w:val="-37"/>
          <w:w w:val="95"/>
        </w:rPr>
        <w:t> </w:t>
      </w:r>
      <w:r>
        <w:rPr>
          <w:color w:val="231F20"/>
          <w:w w:val="95"/>
        </w:rPr>
        <w:t>of</w:t>
      </w:r>
      <w:r>
        <w:rPr>
          <w:color w:val="231F20"/>
          <w:spacing w:val="-35"/>
          <w:w w:val="95"/>
        </w:rPr>
        <w:t> </w:t>
      </w:r>
      <w:r>
        <w:rPr>
          <w:color w:val="231F20"/>
          <w:w w:val="95"/>
        </w:rPr>
        <w:t>slower</w:t>
      </w:r>
      <w:r>
        <w:rPr>
          <w:color w:val="231F20"/>
          <w:spacing w:val="-37"/>
          <w:w w:val="95"/>
        </w:rPr>
        <w:t> </w:t>
      </w:r>
      <w:r>
        <w:rPr>
          <w:color w:val="231F20"/>
          <w:w w:val="95"/>
        </w:rPr>
        <w:t>demand</w:t>
      </w:r>
      <w:r>
        <w:rPr>
          <w:color w:val="231F20"/>
          <w:spacing w:val="-36"/>
          <w:w w:val="95"/>
        </w:rPr>
        <w:t> </w:t>
      </w:r>
      <w:r>
        <w:rPr>
          <w:color w:val="231F20"/>
          <w:w w:val="95"/>
        </w:rPr>
        <w:t>will</w:t>
      </w:r>
      <w:r>
        <w:rPr>
          <w:color w:val="231F20"/>
          <w:spacing w:val="-35"/>
          <w:w w:val="95"/>
        </w:rPr>
        <w:t> </w:t>
      </w:r>
      <w:r>
        <w:rPr>
          <w:color w:val="231F20"/>
          <w:w w:val="95"/>
        </w:rPr>
        <w:t>in</w:t>
      </w:r>
      <w:r>
        <w:rPr>
          <w:color w:val="231F20"/>
          <w:spacing w:val="-34"/>
          <w:w w:val="95"/>
        </w:rPr>
        <w:t> </w:t>
      </w:r>
      <w:r>
        <w:rPr>
          <w:color w:val="231F20"/>
          <w:w w:val="95"/>
        </w:rPr>
        <w:t>part</w:t>
      </w:r>
      <w:r>
        <w:rPr>
          <w:color w:val="231F20"/>
          <w:spacing w:val="-37"/>
          <w:w w:val="95"/>
        </w:rPr>
        <w:t> </w:t>
      </w:r>
      <w:r>
        <w:rPr>
          <w:color w:val="231F20"/>
          <w:w w:val="95"/>
        </w:rPr>
        <w:t>depend</w:t>
      </w:r>
      <w:r>
        <w:rPr>
          <w:color w:val="231F20"/>
          <w:spacing w:val="-37"/>
          <w:w w:val="95"/>
        </w:rPr>
        <w:t> </w:t>
      </w:r>
      <w:r>
        <w:rPr>
          <w:color w:val="231F20"/>
          <w:w w:val="95"/>
        </w:rPr>
        <w:t>on</w:t>
      </w:r>
      <w:r>
        <w:rPr>
          <w:color w:val="231F20"/>
          <w:spacing w:val="-37"/>
          <w:w w:val="95"/>
        </w:rPr>
        <w:t> </w:t>
      </w:r>
      <w:r>
        <w:rPr>
          <w:color w:val="231F20"/>
          <w:w w:val="95"/>
        </w:rPr>
        <w:t>the</w:t>
      </w:r>
      <w:r>
        <w:rPr>
          <w:color w:val="231F20"/>
          <w:spacing w:val="-35"/>
          <w:w w:val="95"/>
        </w:rPr>
        <w:t> </w:t>
      </w:r>
      <w:r>
        <w:rPr>
          <w:color w:val="231F20"/>
          <w:w w:val="95"/>
        </w:rPr>
        <w:t>extent</w:t>
      </w:r>
      <w:r>
        <w:rPr>
          <w:color w:val="231F20"/>
          <w:spacing w:val="-36"/>
          <w:w w:val="95"/>
        </w:rPr>
        <w:t> </w:t>
      </w:r>
      <w:r>
        <w:rPr>
          <w:color w:val="231F20"/>
          <w:w w:val="95"/>
        </w:rPr>
        <w:t>to </w:t>
      </w:r>
      <w:r>
        <w:rPr>
          <w:color w:val="231F20"/>
        </w:rPr>
        <w:t>which</w:t>
      </w:r>
      <w:r>
        <w:rPr>
          <w:color w:val="231F20"/>
          <w:spacing w:val="-30"/>
        </w:rPr>
        <w:t> </w:t>
      </w:r>
      <w:r>
        <w:rPr>
          <w:color w:val="231F20"/>
        </w:rPr>
        <w:t>it</w:t>
      </w:r>
      <w:r>
        <w:rPr>
          <w:color w:val="231F20"/>
          <w:spacing w:val="-29"/>
        </w:rPr>
        <w:t> </w:t>
      </w:r>
      <w:r>
        <w:rPr>
          <w:color w:val="231F20"/>
        </w:rPr>
        <w:t>is</w:t>
      </w:r>
      <w:r>
        <w:rPr>
          <w:color w:val="231F20"/>
          <w:spacing w:val="-30"/>
        </w:rPr>
        <w:t> </w:t>
      </w:r>
      <w:r>
        <w:rPr>
          <w:color w:val="231F20"/>
        </w:rPr>
        <w:t>mirrored</w:t>
      </w:r>
      <w:r>
        <w:rPr>
          <w:color w:val="231F20"/>
          <w:spacing w:val="-29"/>
        </w:rPr>
        <w:t> </w:t>
      </w:r>
      <w:r>
        <w:rPr>
          <w:color w:val="231F20"/>
        </w:rPr>
        <w:t>by</w:t>
      </w:r>
      <w:r>
        <w:rPr>
          <w:color w:val="231F20"/>
          <w:spacing w:val="-30"/>
        </w:rPr>
        <w:t> </w:t>
      </w:r>
      <w:r>
        <w:rPr>
          <w:color w:val="231F20"/>
        </w:rPr>
        <w:t>slower</w:t>
      </w:r>
      <w:r>
        <w:rPr>
          <w:color w:val="231F20"/>
          <w:spacing w:val="-29"/>
        </w:rPr>
        <w:t> </w:t>
      </w:r>
      <w:r>
        <w:rPr>
          <w:color w:val="231F20"/>
        </w:rPr>
        <w:t>supply</w:t>
      </w:r>
      <w:r>
        <w:rPr>
          <w:color w:val="231F20"/>
          <w:spacing w:val="-30"/>
        </w:rPr>
        <w:t> </w:t>
      </w:r>
      <w:r>
        <w:rPr>
          <w:color w:val="231F20"/>
        </w:rPr>
        <w:t>(Section</w:t>
      </w:r>
      <w:r>
        <w:rPr>
          <w:color w:val="231F20"/>
          <w:spacing w:val="-29"/>
        </w:rPr>
        <w:t> </w:t>
      </w:r>
      <w:r>
        <w:rPr>
          <w:color w:val="231F20"/>
        </w:rPr>
        <w:t>3).</w:t>
      </w:r>
    </w:p>
    <w:p>
      <w:pPr>
        <w:pStyle w:val="BodyText"/>
        <w:spacing w:before="1"/>
        <w:rPr>
          <w:sz w:val="23"/>
        </w:rPr>
      </w:pPr>
    </w:p>
    <w:p>
      <w:pPr>
        <w:spacing w:before="0"/>
        <w:ind w:left="158" w:right="0" w:firstLine="0"/>
        <w:jc w:val="left"/>
        <w:rPr>
          <w:sz w:val="26"/>
        </w:rPr>
      </w:pPr>
      <w:r>
        <w:rPr>
          <w:color w:val="231F20"/>
          <w:sz w:val="26"/>
        </w:rPr>
        <w:t>4.5 Inflation</w:t>
      </w:r>
      <w:r>
        <w:rPr>
          <w:color w:val="231F20"/>
          <w:spacing w:val="-61"/>
          <w:sz w:val="26"/>
        </w:rPr>
        <w:t> </w:t>
      </w:r>
      <w:r>
        <w:rPr>
          <w:color w:val="231F20"/>
          <w:sz w:val="26"/>
        </w:rPr>
        <w:t>expectations</w:t>
      </w:r>
    </w:p>
    <w:p>
      <w:pPr>
        <w:pStyle w:val="BodyText"/>
        <w:spacing w:before="7"/>
        <w:rPr>
          <w:sz w:val="23"/>
        </w:rPr>
      </w:pPr>
    </w:p>
    <w:p>
      <w:pPr>
        <w:pStyle w:val="BodyText"/>
        <w:spacing w:line="268" w:lineRule="auto"/>
        <w:ind w:left="158" w:hanging="1"/>
      </w:pPr>
      <w:r>
        <w:rPr>
          <w:color w:val="231F20"/>
          <w:w w:val="90"/>
        </w:rPr>
        <w:t>Previous</w:t>
      </w:r>
      <w:r>
        <w:rPr>
          <w:color w:val="231F20"/>
          <w:spacing w:val="-27"/>
          <w:w w:val="90"/>
        </w:rPr>
        <w:t> </w:t>
      </w:r>
      <w:r>
        <w:rPr>
          <w:i/>
          <w:color w:val="231F20"/>
          <w:w w:val="90"/>
        </w:rPr>
        <w:t>Reports</w:t>
      </w:r>
      <w:r>
        <w:rPr>
          <w:i/>
          <w:color w:val="231F20"/>
          <w:spacing w:val="-27"/>
          <w:w w:val="90"/>
        </w:rPr>
        <w:t> </w:t>
      </w:r>
      <w:r>
        <w:rPr>
          <w:color w:val="231F20"/>
          <w:w w:val="90"/>
        </w:rPr>
        <w:t>have</w:t>
      </w:r>
      <w:r>
        <w:rPr>
          <w:color w:val="231F20"/>
          <w:spacing w:val="-30"/>
          <w:w w:val="90"/>
        </w:rPr>
        <w:t> </w:t>
      </w:r>
      <w:r>
        <w:rPr>
          <w:color w:val="231F20"/>
          <w:w w:val="90"/>
        </w:rPr>
        <w:t>discussed</w:t>
      </w:r>
      <w:r>
        <w:rPr>
          <w:color w:val="231F20"/>
          <w:spacing w:val="-29"/>
          <w:w w:val="90"/>
        </w:rPr>
        <w:t> </w:t>
      </w:r>
      <w:r>
        <w:rPr>
          <w:color w:val="231F20"/>
          <w:w w:val="90"/>
        </w:rPr>
        <w:t>the</w:t>
      </w:r>
      <w:r>
        <w:rPr>
          <w:color w:val="231F20"/>
          <w:spacing w:val="-27"/>
          <w:w w:val="90"/>
        </w:rPr>
        <w:t> </w:t>
      </w:r>
      <w:r>
        <w:rPr>
          <w:color w:val="231F20"/>
          <w:w w:val="90"/>
        </w:rPr>
        <w:t>elevated</w:t>
      </w:r>
      <w:r>
        <w:rPr>
          <w:color w:val="231F20"/>
          <w:spacing w:val="-27"/>
          <w:w w:val="90"/>
        </w:rPr>
        <w:t> </w:t>
      </w:r>
      <w:r>
        <w:rPr>
          <w:color w:val="231F20"/>
          <w:w w:val="90"/>
        </w:rPr>
        <w:t>level</w:t>
      </w:r>
      <w:r>
        <w:rPr>
          <w:color w:val="231F20"/>
          <w:spacing w:val="-29"/>
          <w:w w:val="90"/>
        </w:rPr>
        <w:t> </w:t>
      </w:r>
      <w:r>
        <w:rPr>
          <w:color w:val="231F20"/>
          <w:w w:val="90"/>
        </w:rPr>
        <w:t>of</w:t>
      </w:r>
      <w:r>
        <w:rPr>
          <w:color w:val="231F20"/>
          <w:spacing w:val="-27"/>
          <w:w w:val="90"/>
        </w:rPr>
        <w:t> </w:t>
      </w:r>
      <w:r>
        <w:rPr>
          <w:color w:val="231F20"/>
          <w:w w:val="90"/>
        </w:rPr>
        <w:t>inflation </w:t>
      </w:r>
      <w:r>
        <w:rPr>
          <w:color w:val="231F20"/>
          <w:w w:val="95"/>
        </w:rPr>
        <w:t>expectations</w:t>
      </w:r>
      <w:r>
        <w:rPr>
          <w:color w:val="231F20"/>
          <w:spacing w:val="-31"/>
          <w:w w:val="95"/>
        </w:rPr>
        <w:t> </w:t>
      </w:r>
      <w:r>
        <w:rPr>
          <w:color w:val="231F20"/>
          <w:w w:val="95"/>
        </w:rPr>
        <w:t>and</w:t>
      </w:r>
      <w:r>
        <w:rPr>
          <w:color w:val="231F20"/>
          <w:spacing w:val="-33"/>
          <w:w w:val="95"/>
        </w:rPr>
        <w:t> </w:t>
      </w:r>
      <w:r>
        <w:rPr>
          <w:color w:val="231F20"/>
          <w:w w:val="95"/>
        </w:rPr>
        <w:t>the</w:t>
      </w:r>
      <w:r>
        <w:rPr>
          <w:color w:val="231F20"/>
          <w:spacing w:val="-30"/>
          <w:w w:val="95"/>
        </w:rPr>
        <w:t> </w:t>
      </w:r>
      <w:r>
        <w:rPr>
          <w:color w:val="231F20"/>
          <w:w w:val="95"/>
        </w:rPr>
        <w:t>upside</w:t>
      </w:r>
      <w:r>
        <w:rPr>
          <w:color w:val="231F20"/>
          <w:spacing w:val="-31"/>
          <w:w w:val="95"/>
        </w:rPr>
        <w:t> </w:t>
      </w:r>
      <w:r>
        <w:rPr>
          <w:color w:val="231F20"/>
          <w:w w:val="95"/>
        </w:rPr>
        <w:t>risk</w:t>
      </w:r>
      <w:r>
        <w:rPr>
          <w:color w:val="231F20"/>
          <w:spacing w:val="-33"/>
          <w:w w:val="95"/>
        </w:rPr>
        <w:t> </w:t>
      </w:r>
      <w:r>
        <w:rPr>
          <w:color w:val="231F20"/>
          <w:w w:val="95"/>
        </w:rPr>
        <w:t>they</w:t>
      </w:r>
      <w:r>
        <w:rPr>
          <w:color w:val="231F20"/>
          <w:spacing w:val="-30"/>
          <w:w w:val="95"/>
        </w:rPr>
        <w:t> </w:t>
      </w:r>
      <w:r>
        <w:rPr>
          <w:color w:val="231F20"/>
          <w:w w:val="95"/>
        </w:rPr>
        <w:t>posed</w:t>
      </w:r>
      <w:r>
        <w:rPr>
          <w:color w:val="231F20"/>
          <w:spacing w:val="-33"/>
          <w:w w:val="95"/>
        </w:rPr>
        <w:t> </w:t>
      </w:r>
      <w:r>
        <w:rPr>
          <w:color w:val="231F20"/>
          <w:w w:val="95"/>
        </w:rPr>
        <w:t>to</w:t>
      </w:r>
      <w:r>
        <w:rPr>
          <w:color w:val="231F20"/>
          <w:spacing w:val="-30"/>
          <w:w w:val="95"/>
        </w:rPr>
        <w:t> </w:t>
      </w:r>
      <w:r>
        <w:rPr>
          <w:color w:val="231F20"/>
          <w:w w:val="95"/>
        </w:rPr>
        <w:t>prices</w:t>
      </w:r>
      <w:r>
        <w:rPr>
          <w:color w:val="231F20"/>
          <w:spacing w:val="-31"/>
          <w:w w:val="95"/>
        </w:rPr>
        <w:t> </w:t>
      </w:r>
      <w:r>
        <w:rPr>
          <w:color w:val="231F20"/>
          <w:w w:val="95"/>
        </w:rPr>
        <w:t>and</w:t>
      </w:r>
    </w:p>
    <w:p>
      <w:pPr>
        <w:pStyle w:val="BodyText"/>
        <w:spacing w:before="3"/>
        <w:rPr>
          <w:sz w:val="16"/>
        </w:rPr>
      </w:pPr>
      <w:r>
        <w:rPr/>
        <w:pict>
          <v:shape style="position:absolute;margin-left:306.141998pt;margin-top:11.713524pt;width:249.45pt;height:.1pt;mso-position-horizontal-relative:page;mso-position-vertical-relative:paragraph;z-index:-15599104;mso-wrap-distance-left:0;mso-wrap-distance-right:0" coordorigin="6123,234" coordsize="4989,0" path="m6123,234l11112,234e" filled="false" stroked="true" strokeweight=".6pt" strokecolor="#a70740">
            <v:path arrowok="t"/>
            <v:stroke dashstyle="solid"/>
            <w10:wrap type="topAndBottom"/>
          </v:shape>
        </w:pict>
      </w:r>
    </w:p>
    <w:p>
      <w:pPr>
        <w:spacing w:line="161" w:lineRule="exact" w:before="34"/>
        <w:ind w:left="158" w:right="0" w:firstLine="0"/>
        <w:jc w:val="left"/>
        <w:rPr>
          <w:sz w:val="14"/>
        </w:rPr>
      </w:pPr>
      <w:r>
        <w:rPr>
          <w:color w:val="231F20"/>
          <w:w w:val="90"/>
          <w:sz w:val="14"/>
        </w:rPr>
        <w:t>(1)</w:t>
      </w:r>
      <w:r>
        <w:rPr>
          <w:color w:val="231F20"/>
          <w:spacing w:val="18"/>
          <w:w w:val="90"/>
          <w:sz w:val="14"/>
        </w:rPr>
        <w:t> </w:t>
      </w:r>
      <w:r>
        <w:rPr>
          <w:color w:val="231F20"/>
          <w:w w:val="90"/>
          <w:sz w:val="14"/>
        </w:rPr>
        <w:t>See</w:t>
      </w:r>
      <w:r>
        <w:rPr>
          <w:color w:val="231F20"/>
          <w:spacing w:val="-12"/>
          <w:w w:val="90"/>
          <w:sz w:val="14"/>
        </w:rPr>
        <w:t> </w:t>
      </w:r>
      <w:r>
        <w:rPr>
          <w:color w:val="231F20"/>
          <w:w w:val="90"/>
          <w:sz w:val="14"/>
        </w:rPr>
        <w:t>Macallan,</w:t>
      </w:r>
      <w:r>
        <w:rPr>
          <w:color w:val="231F20"/>
          <w:spacing w:val="-15"/>
          <w:w w:val="90"/>
          <w:sz w:val="14"/>
        </w:rPr>
        <w:t> </w:t>
      </w:r>
      <w:r>
        <w:rPr>
          <w:color w:val="231F20"/>
          <w:w w:val="90"/>
          <w:sz w:val="14"/>
        </w:rPr>
        <w:t>C</w:t>
      </w:r>
      <w:r>
        <w:rPr>
          <w:color w:val="231F20"/>
          <w:spacing w:val="-12"/>
          <w:w w:val="90"/>
          <w:sz w:val="14"/>
        </w:rPr>
        <w:t> </w:t>
      </w:r>
      <w:r>
        <w:rPr>
          <w:color w:val="231F20"/>
          <w:w w:val="90"/>
          <w:sz w:val="14"/>
        </w:rPr>
        <w:t>and</w:t>
      </w:r>
      <w:r>
        <w:rPr>
          <w:color w:val="231F20"/>
          <w:spacing w:val="-11"/>
          <w:w w:val="90"/>
          <w:sz w:val="14"/>
        </w:rPr>
        <w:t> </w:t>
      </w:r>
      <w:r>
        <w:rPr>
          <w:color w:val="231F20"/>
          <w:w w:val="90"/>
          <w:sz w:val="14"/>
        </w:rPr>
        <w:t>Parker,</w:t>
      </w:r>
      <w:r>
        <w:rPr>
          <w:color w:val="231F20"/>
          <w:spacing w:val="-12"/>
          <w:w w:val="90"/>
          <w:sz w:val="14"/>
        </w:rPr>
        <w:t> </w:t>
      </w:r>
      <w:r>
        <w:rPr>
          <w:color w:val="231F20"/>
          <w:w w:val="90"/>
          <w:sz w:val="14"/>
        </w:rPr>
        <w:t>M</w:t>
      </w:r>
      <w:r>
        <w:rPr>
          <w:color w:val="231F20"/>
          <w:spacing w:val="-12"/>
          <w:w w:val="90"/>
          <w:sz w:val="14"/>
        </w:rPr>
        <w:t> </w:t>
      </w:r>
      <w:r>
        <w:rPr>
          <w:color w:val="231F20"/>
          <w:w w:val="90"/>
          <w:sz w:val="14"/>
        </w:rPr>
        <w:t>(2008),</w:t>
      </w:r>
      <w:r>
        <w:rPr>
          <w:color w:val="231F20"/>
          <w:spacing w:val="-12"/>
          <w:w w:val="90"/>
          <w:sz w:val="14"/>
        </w:rPr>
        <w:t> </w:t>
      </w:r>
      <w:r>
        <w:rPr>
          <w:color w:val="231F20"/>
          <w:w w:val="90"/>
          <w:sz w:val="14"/>
        </w:rPr>
        <w:t>‘How</w:t>
      </w:r>
      <w:r>
        <w:rPr>
          <w:color w:val="231F20"/>
          <w:spacing w:val="-14"/>
          <w:w w:val="90"/>
          <w:sz w:val="14"/>
        </w:rPr>
        <w:t> </w:t>
      </w:r>
      <w:r>
        <w:rPr>
          <w:color w:val="231F20"/>
          <w:w w:val="90"/>
          <w:sz w:val="14"/>
        </w:rPr>
        <w:t>do</w:t>
      </w:r>
      <w:r>
        <w:rPr>
          <w:color w:val="231F20"/>
          <w:spacing w:val="-12"/>
          <w:w w:val="90"/>
          <w:sz w:val="14"/>
        </w:rPr>
        <w:t> </w:t>
      </w:r>
      <w:r>
        <w:rPr>
          <w:color w:val="231F20"/>
          <w:w w:val="90"/>
          <w:sz w:val="14"/>
        </w:rPr>
        <w:t>mark-ups</w:t>
      </w:r>
      <w:r>
        <w:rPr>
          <w:color w:val="231F20"/>
          <w:spacing w:val="-14"/>
          <w:w w:val="90"/>
          <w:sz w:val="14"/>
        </w:rPr>
        <w:t> </w:t>
      </w:r>
      <w:r>
        <w:rPr>
          <w:color w:val="231F20"/>
          <w:w w:val="90"/>
          <w:sz w:val="14"/>
        </w:rPr>
        <w:t>vary</w:t>
      </w:r>
      <w:r>
        <w:rPr>
          <w:color w:val="231F20"/>
          <w:spacing w:val="-13"/>
          <w:w w:val="90"/>
          <w:sz w:val="14"/>
        </w:rPr>
        <w:t> </w:t>
      </w:r>
      <w:r>
        <w:rPr>
          <w:color w:val="231F20"/>
          <w:w w:val="90"/>
          <w:sz w:val="14"/>
        </w:rPr>
        <w:t>with</w:t>
      </w:r>
      <w:r>
        <w:rPr>
          <w:color w:val="231F20"/>
          <w:spacing w:val="-15"/>
          <w:w w:val="90"/>
          <w:sz w:val="14"/>
        </w:rPr>
        <w:t> </w:t>
      </w:r>
      <w:r>
        <w:rPr>
          <w:color w:val="231F20"/>
          <w:w w:val="90"/>
          <w:sz w:val="14"/>
        </w:rPr>
        <w:t>demand?’,</w:t>
      </w:r>
    </w:p>
    <w:p>
      <w:pPr>
        <w:spacing w:line="161" w:lineRule="exact" w:before="0"/>
        <w:ind w:left="370" w:right="0" w:firstLine="0"/>
        <w:jc w:val="left"/>
        <w:rPr>
          <w:sz w:val="14"/>
        </w:rPr>
      </w:pPr>
      <w:r>
        <w:rPr>
          <w:i/>
          <w:color w:val="231F20"/>
          <w:w w:val="95"/>
          <w:sz w:val="14"/>
        </w:rPr>
        <w:t>Bank of England Quarterly Bulletin</w:t>
      </w:r>
      <w:r>
        <w:rPr>
          <w:color w:val="231F20"/>
          <w:w w:val="95"/>
          <w:sz w:val="14"/>
        </w:rPr>
        <w:t>, Vol. 48, No. 2, pages 167–73.</w:t>
      </w:r>
    </w:p>
    <w:p>
      <w:pPr>
        <w:spacing w:after="0" w:line="161" w:lineRule="exact"/>
        <w:jc w:val="left"/>
        <w:rPr>
          <w:sz w:val="14"/>
        </w:rPr>
        <w:sectPr>
          <w:pgSz w:w="11900" w:h="16840"/>
          <w:pgMar w:header="446" w:footer="0" w:top="1560" w:bottom="280" w:left="640" w:right="640"/>
          <w:cols w:num="2" w:equalWidth="0">
            <w:col w:w="4688" w:space="637"/>
            <w:col w:w="5295"/>
          </w:cols>
        </w:sectPr>
      </w:pPr>
    </w:p>
    <w:p>
      <w:pPr>
        <w:spacing w:before="130"/>
        <w:ind w:left="153" w:right="0" w:firstLine="0"/>
        <w:jc w:val="left"/>
        <w:rPr>
          <w:sz w:val="12"/>
        </w:rPr>
      </w:pPr>
      <w:r>
        <w:rPr>
          <w:color w:val="A70740"/>
          <w:sz w:val="18"/>
        </w:rPr>
        <w:t>Table 4.B </w:t>
      </w:r>
      <w:r>
        <w:rPr>
          <w:color w:val="231F20"/>
          <w:sz w:val="18"/>
        </w:rPr>
        <w:t>Indicators of companies’ expected output prices</w:t>
      </w:r>
      <w:r>
        <w:rPr>
          <w:color w:val="231F20"/>
          <w:position w:val="4"/>
          <w:sz w:val="12"/>
        </w:rPr>
        <w:t>(a)</w:t>
      </w:r>
    </w:p>
    <w:p>
      <w:pPr>
        <w:tabs>
          <w:tab w:pos="3059" w:val="left" w:leader="none"/>
          <w:tab w:pos="4752" w:val="right" w:leader="none"/>
        </w:tabs>
        <w:spacing w:before="199"/>
        <w:ind w:left="2206" w:right="0" w:firstLine="0"/>
        <w:jc w:val="left"/>
        <w:rPr>
          <w:sz w:val="14"/>
        </w:rPr>
      </w:pPr>
      <w:r>
        <w:rPr/>
        <w:pict>
          <v:line style="position:absolute;mso-position-horizontal-relative:page;mso-position-vertical-relative:paragraph;z-index:15868416" from="234.464005pt,19.59477pt" to="290.166005pt,19.59477pt" stroked="true" strokeweight=".125pt" strokecolor="#231f20">
            <v:stroke dashstyle="solid"/>
            <w10:wrap type="none"/>
          </v:line>
        </w:pict>
      </w:r>
      <w:r>
        <w:rPr>
          <w:color w:val="231F20"/>
          <w:w w:val="95"/>
          <w:sz w:val="14"/>
        </w:rPr>
        <w:t>Averages</w:t>
        <w:tab/>
      </w:r>
      <w:r>
        <w:rPr>
          <w:color w:val="231F20"/>
          <w:sz w:val="14"/>
        </w:rPr>
        <w:t>Averages</w:t>
        <w:tab/>
        <w:t>2008</w:t>
      </w:r>
    </w:p>
    <w:p>
      <w:pPr>
        <w:tabs>
          <w:tab w:pos="2915" w:val="left" w:leader="none"/>
          <w:tab w:pos="4025" w:val="left" w:leader="none"/>
          <w:tab w:pos="4513" w:val="left" w:leader="none"/>
          <w:tab w:pos="4993" w:val="left" w:leader="none"/>
        </w:tabs>
        <w:spacing w:before="60"/>
        <w:ind w:left="1999" w:right="0" w:firstLine="0"/>
        <w:jc w:val="left"/>
        <w:rPr>
          <w:sz w:val="14"/>
        </w:rPr>
      </w:pPr>
      <w:r>
        <w:rPr/>
        <w:pict>
          <v:line style="position:absolute;mso-position-horizontal-relative:page;mso-position-vertical-relative:paragraph;z-index:15868928" from="178.197998pt,1.575004pt" to="217.203998pt,1.575004pt" stroked="true" strokeweight=".125pt" strokecolor="#231f20">
            <v:stroke dashstyle="solid"/>
            <w10:wrap type="none"/>
          </v:line>
        </w:pict>
      </w:r>
      <w:r>
        <w:rPr>
          <w:color w:val="231F20"/>
          <w:w w:val="95"/>
          <w:sz w:val="14"/>
        </w:rPr>
        <w:t>since</w:t>
      </w:r>
      <w:r>
        <w:rPr>
          <w:color w:val="231F20"/>
          <w:spacing w:val="-22"/>
          <w:w w:val="95"/>
          <w:sz w:val="14"/>
        </w:rPr>
        <w:t> </w:t>
      </w:r>
      <w:r>
        <w:rPr>
          <w:color w:val="231F20"/>
          <w:w w:val="95"/>
          <w:sz w:val="14"/>
        </w:rPr>
        <w:t>1997</w:t>
      </w:r>
      <w:r>
        <w:rPr>
          <w:color w:val="231F20"/>
          <w:w w:val="95"/>
          <w:position w:val="4"/>
          <w:sz w:val="11"/>
        </w:rPr>
        <w:t>(b)</w:t>
        <w:tab/>
      </w:r>
      <w:r>
        <w:rPr>
          <w:color w:val="231F20"/>
          <w:sz w:val="14"/>
        </w:rPr>
        <w:t>2006   </w:t>
      </w:r>
      <w:r>
        <w:rPr>
          <w:color w:val="231F20"/>
          <w:spacing w:val="24"/>
          <w:sz w:val="14"/>
        </w:rPr>
        <w:t> </w:t>
      </w:r>
      <w:r>
        <w:rPr>
          <w:color w:val="231F20"/>
          <w:sz w:val="14"/>
        </w:rPr>
        <w:t>2007</w:t>
        <w:tab/>
        <w:t>Q1</w:t>
        <w:tab/>
        <w:t>Q2</w:t>
        <w:tab/>
        <w:t>Q3</w:t>
      </w:r>
    </w:p>
    <w:p>
      <w:pPr>
        <w:pStyle w:val="BodyText"/>
        <w:spacing w:line="268" w:lineRule="auto" w:before="3"/>
        <w:ind w:left="153" w:right="181"/>
      </w:pPr>
      <w:r>
        <w:rPr/>
        <w:br w:type="column"/>
      </w:r>
      <w:r>
        <w:rPr>
          <w:color w:val="231F20"/>
          <w:w w:val="95"/>
        </w:rPr>
        <w:t>wages. Over the past three months many expectations </w:t>
      </w:r>
      <w:r>
        <w:rPr>
          <w:color w:val="231F20"/>
          <w:w w:val="90"/>
        </w:rPr>
        <w:t>measures</w:t>
      </w:r>
      <w:r>
        <w:rPr>
          <w:color w:val="231F20"/>
          <w:spacing w:val="-24"/>
          <w:w w:val="90"/>
        </w:rPr>
        <w:t> </w:t>
      </w:r>
      <w:r>
        <w:rPr>
          <w:color w:val="231F20"/>
          <w:w w:val="90"/>
        </w:rPr>
        <w:t>have</w:t>
      </w:r>
      <w:r>
        <w:rPr>
          <w:color w:val="231F20"/>
          <w:spacing w:val="-27"/>
          <w:w w:val="90"/>
        </w:rPr>
        <w:t> </w:t>
      </w:r>
      <w:r>
        <w:rPr>
          <w:color w:val="231F20"/>
          <w:w w:val="90"/>
        </w:rPr>
        <w:t>fallen</w:t>
      </w:r>
      <w:r>
        <w:rPr>
          <w:color w:val="231F20"/>
          <w:spacing w:val="-23"/>
          <w:w w:val="90"/>
        </w:rPr>
        <w:t> </w:t>
      </w:r>
      <w:r>
        <w:rPr>
          <w:color w:val="231F20"/>
          <w:w w:val="90"/>
        </w:rPr>
        <w:t>back,</w:t>
      </w:r>
      <w:r>
        <w:rPr>
          <w:color w:val="231F20"/>
          <w:spacing w:val="-27"/>
          <w:w w:val="90"/>
        </w:rPr>
        <w:t> </w:t>
      </w:r>
      <w:r>
        <w:rPr>
          <w:color w:val="231F20"/>
          <w:w w:val="90"/>
        </w:rPr>
        <w:t>despite</w:t>
      </w:r>
      <w:r>
        <w:rPr>
          <w:color w:val="231F20"/>
          <w:spacing w:val="-26"/>
          <w:w w:val="90"/>
        </w:rPr>
        <w:t> </w:t>
      </w:r>
      <w:r>
        <w:rPr>
          <w:color w:val="231F20"/>
          <w:w w:val="90"/>
        </w:rPr>
        <w:t>the</w:t>
      </w:r>
      <w:r>
        <w:rPr>
          <w:color w:val="231F20"/>
          <w:spacing w:val="-23"/>
          <w:w w:val="90"/>
        </w:rPr>
        <w:t> </w:t>
      </w:r>
      <w:r>
        <w:rPr>
          <w:color w:val="231F20"/>
          <w:w w:val="90"/>
        </w:rPr>
        <w:t>continued</w:t>
      </w:r>
      <w:r>
        <w:rPr>
          <w:color w:val="231F20"/>
          <w:spacing w:val="-24"/>
          <w:w w:val="90"/>
        </w:rPr>
        <w:t> </w:t>
      </w:r>
      <w:r>
        <w:rPr>
          <w:color w:val="231F20"/>
          <w:w w:val="90"/>
        </w:rPr>
        <w:t>rise</w:t>
      </w:r>
      <w:r>
        <w:rPr>
          <w:color w:val="231F20"/>
          <w:spacing w:val="-23"/>
          <w:w w:val="90"/>
        </w:rPr>
        <w:t> </w:t>
      </w:r>
      <w:r>
        <w:rPr>
          <w:color w:val="231F20"/>
          <w:w w:val="90"/>
        </w:rPr>
        <w:t>in</w:t>
      </w:r>
      <w:r>
        <w:rPr>
          <w:color w:val="231F20"/>
          <w:spacing w:val="-27"/>
          <w:w w:val="90"/>
        </w:rPr>
        <w:t> </w:t>
      </w:r>
      <w:r>
        <w:rPr>
          <w:color w:val="231F20"/>
          <w:w w:val="90"/>
        </w:rPr>
        <w:t>CPI </w:t>
      </w:r>
      <w:r>
        <w:rPr>
          <w:color w:val="231F20"/>
          <w:w w:val="95"/>
        </w:rPr>
        <w:t>inflation.</w:t>
      </w:r>
      <w:r>
        <w:rPr>
          <w:color w:val="231F20"/>
          <w:spacing w:val="-20"/>
          <w:w w:val="95"/>
        </w:rPr>
        <w:t> </w:t>
      </w:r>
      <w:r>
        <w:rPr>
          <w:color w:val="231F20"/>
          <w:w w:val="95"/>
        </w:rPr>
        <w:t>In</w:t>
      </w:r>
      <w:r>
        <w:rPr>
          <w:color w:val="231F20"/>
          <w:spacing w:val="-38"/>
          <w:w w:val="95"/>
        </w:rPr>
        <w:t> </w:t>
      </w:r>
      <w:r>
        <w:rPr>
          <w:color w:val="231F20"/>
          <w:w w:val="95"/>
        </w:rPr>
        <w:t>large</w:t>
      </w:r>
      <w:r>
        <w:rPr>
          <w:color w:val="231F20"/>
          <w:spacing w:val="-39"/>
          <w:w w:val="95"/>
        </w:rPr>
        <w:t> </w:t>
      </w:r>
      <w:r>
        <w:rPr>
          <w:color w:val="231F20"/>
          <w:w w:val="95"/>
        </w:rPr>
        <w:t>part</w:t>
      </w:r>
      <w:r>
        <w:rPr>
          <w:color w:val="231F20"/>
          <w:spacing w:val="-40"/>
          <w:w w:val="95"/>
        </w:rPr>
        <w:t> </w:t>
      </w:r>
      <w:r>
        <w:rPr>
          <w:color w:val="231F20"/>
          <w:w w:val="95"/>
        </w:rPr>
        <w:t>that</w:t>
      </w:r>
      <w:r>
        <w:rPr>
          <w:color w:val="231F20"/>
          <w:spacing w:val="-39"/>
          <w:w w:val="95"/>
        </w:rPr>
        <w:t> </w:t>
      </w:r>
      <w:r>
        <w:rPr>
          <w:color w:val="231F20"/>
          <w:w w:val="95"/>
        </w:rPr>
        <w:t>is</w:t>
      </w:r>
      <w:r>
        <w:rPr>
          <w:color w:val="231F20"/>
          <w:spacing w:val="-38"/>
          <w:w w:val="95"/>
        </w:rPr>
        <w:t> </w:t>
      </w:r>
      <w:r>
        <w:rPr>
          <w:color w:val="231F20"/>
          <w:w w:val="95"/>
        </w:rPr>
        <w:t>likely</w:t>
      </w:r>
      <w:r>
        <w:rPr>
          <w:color w:val="231F20"/>
          <w:spacing w:val="-41"/>
          <w:w w:val="95"/>
        </w:rPr>
        <w:t> </w:t>
      </w:r>
      <w:r>
        <w:rPr>
          <w:color w:val="231F20"/>
          <w:w w:val="95"/>
        </w:rPr>
        <w:t>to</w:t>
      </w:r>
      <w:r>
        <w:rPr>
          <w:color w:val="231F20"/>
          <w:spacing w:val="-38"/>
          <w:w w:val="95"/>
        </w:rPr>
        <w:t> </w:t>
      </w:r>
      <w:r>
        <w:rPr>
          <w:color w:val="231F20"/>
          <w:w w:val="95"/>
        </w:rPr>
        <w:t>reflect</w:t>
      </w:r>
      <w:r>
        <w:rPr>
          <w:color w:val="231F20"/>
          <w:spacing w:val="-41"/>
          <w:w w:val="95"/>
        </w:rPr>
        <w:t> </w:t>
      </w:r>
      <w:r>
        <w:rPr>
          <w:color w:val="231F20"/>
          <w:w w:val="95"/>
        </w:rPr>
        <w:t>the</w:t>
      </w:r>
      <w:r>
        <w:rPr>
          <w:color w:val="231F20"/>
          <w:spacing w:val="-38"/>
          <w:w w:val="95"/>
        </w:rPr>
        <w:t> </w:t>
      </w:r>
      <w:r>
        <w:rPr>
          <w:color w:val="231F20"/>
          <w:w w:val="95"/>
        </w:rPr>
        <w:t>easing</w:t>
      </w:r>
      <w:r>
        <w:rPr>
          <w:color w:val="231F20"/>
          <w:spacing w:val="-39"/>
          <w:w w:val="95"/>
        </w:rPr>
        <w:t> </w:t>
      </w:r>
      <w:r>
        <w:rPr>
          <w:color w:val="231F20"/>
          <w:w w:val="95"/>
        </w:rPr>
        <w:t>in commodity</w:t>
      </w:r>
      <w:r>
        <w:rPr>
          <w:color w:val="231F20"/>
          <w:spacing w:val="-39"/>
          <w:w w:val="95"/>
        </w:rPr>
        <w:t> </w:t>
      </w:r>
      <w:r>
        <w:rPr>
          <w:color w:val="231F20"/>
          <w:w w:val="95"/>
        </w:rPr>
        <w:t>price</w:t>
      </w:r>
      <w:r>
        <w:rPr>
          <w:color w:val="231F20"/>
          <w:spacing w:val="-39"/>
          <w:w w:val="95"/>
        </w:rPr>
        <w:t> </w:t>
      </w:r>
      <w:r>
        <w:rPr>
          <w:color w:val="231F20"/>
          <w:w w:val="95"/>
        </w:rPr>
        <w:t>pressures</w:t>
      </w:r>
      <w:r>
        <w:rPr>
          <w:color w:val="231F20"/>
          <w:spacing w:val="-38"/>
          <w:w w:val="95"/>
        </w:rPr>
        <w:t> </w:t>
      </w:r>
      <w:r>
        <w:rPr>
          <w:color w:val="231F20"/>
          <w:w w:val="95"/>
        </w:rPr>
        <w:t>(especially</w:t>
      </w:r>
      <w:r>
        <w:rPr>
          <w:color w:val="231F20"/>
          <w:spacing w:val="-39"/>
          <w:w w:val="95"/>
        </w:rPr>
        <w:t> </w:t>
      </w:r>
      <w:r>
        <w:rPr>
          <w:color w:val="231F20"/>
          <w:w w:val="95"/>
        </w:rPr>
        <w:t>as</w:t>
      </w:r>
      <w:r>
        <w:rPr>
          <w:color w:val="231F20"/>
          <w:spacing w:val="-38"/>
          <w:w w:val="95"/>
        </w:rPr>
        <w:t> </w:t>
      </w:r>
      <w:r>
        <w:rPr>
          <w:color w:val="231F20"/>
          <w:w w:val="95"/>
        </w:rPr>
        <w:t>petrol</w:t>
      </w:r>
      <w:r>
        <w:rPr>
          <w:color w:val="231F20"/>
          <w:spacing w:val="-39"/>
          <w:w w:val="95"/>
        </w:rPr>
        <w:t> </w:t>
      </w:r>
      <w:r>
        <w:rPr>
          <w:color w:val="231F20"/>
          <w:w w:val="95"/>
        </w:rPr>
        <w:t>and</w:t>
      </w:r>
      <w:r>
        <w:rPr>
          <w:color w:val="231F20"/>
          <w:spacing w:val="-41"/>
          <w:w w:val="95"/>
        </w:rPr>
        <w:t> </w:t>
      </w:r>
      <w:r>
        <w:rPr>
          <w:color w:val="231F20"/>
          <w:w w:val="95"/>
        </w:rPr>
        <w:t>food</w:t>
      </w:r>
    </w:p>
    <w:p>
      <w:pPr>
        <w:spacing w:after="0" w:line="268" w:lineRule="auto"/>
        <w:sectPr>
          <w:pgSz w:w="11900" w:h="16840"/>
          <w:pgMar w:header="446" w:footer="0" w:top="1560" w:bottom="280" w:left="640" w:right="640"/>
          <w:cols w:num="2" w:equalWidth="0">
            <w:col w:w="5213" w:space="136"/>
            <w:col w:w="527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spacing w:before="0"/>
        <w:ind w:left="153" w:right="0" w:firstLine="0"/>
        <w:jc w:val="left"/>
        <w:rPr>
          <w:sz w:val="11"/>
        </w:rPr>
      </w:pPr>
      <w:r>
        <w:rPr>
          <w:color w:val="231F20"/>
          <w:sz w:val="11"/>
        </w:rPr>
        <w:t>Sources: BCC and CBI.</w:t>
      </w:r>
    </w:p>
    <w:p>
      <w:pPr>
        <w:pStyle w:val="BodyText"/>
        <w:spacing w:before="4"/>
        <w:rPr>
          <w:sz w:val="11"/>
        </w:rPr>
      </w:pPr>
    </w:p>
    <w:p>
      <w:pPr>
        <w:pStyle w:val="ListParagraph"/>
        <w:numPr>
          <w:ilvl w:val="0"/>
          <w:numId w:val="41"/>
        </w:numPr>
        <w:tabs>
          <w:tab w:pos="324" w:val="left" w:leader="none"/>
        </w:tabs>
        <w:spacing w:line="244" w:lineRule="auto" w:before="1" w:after="0"/>
        <w:ind w:left="323" w:right="38" w:hanging="171"/>
        <w:jc w:val="left"/>
        <w:rPr>
          <w:sz w:val="11"/>
        </w:rPr>
      </w:pPr>
      <w:r>
        <w:rPr>
          <w:color w:val="231F20"/>
          <w:w w:val="95"/>
          <w:sz w:val="11"/>
        </w:rPr>
        <w:t>Net</w:t>
      </w:r>
      <w:r>
        <w:rPr>
          <w:color w:val="231F20"/>
          <w:spacing w:val="-22"/>
          <w:w w:val="95"/>
          <w:sz w:val="11"/>
        </w:rPr>
        <w:t> </w:t>
      </w:r>
      <w:r>
        <w:rPr>
          <w:color w:val="231F20"/>
          <w:w w:val="95"/>
          <w:sz w:val="11"/>
        </w:rPr>
        <w:t>percentage</w:t>
      </w:r>
      <w:r>
        <w:rPr>
          <w:color w:val="231F20"/>
          <w:spacing w:val="-22"/>
          <w:w w:val="95"/>
          <w:sz w:val="11"/>
        </w:rPr>
        <w:t> </w:t>
      </w:r>
      <w:r>
        <w:rPr>
          <w:color w:val="231F20"/>
          <w:w w:val="95"/>
          <w:sz w:val="11"/>
        </w:rPr>
        <w:t>balance</w:t>
      </w:r>
      <w:r>
        <w:rPr>
          <w:color w:val="231F20"/>
          <w:spacing w:val="-23"/>
          <w:w w:val="95"/>
          <w:sz w:val="11"/>
        </w:rPr>
        <w:t> </w:t>
      </w:r>
      <w:r>
        <w:rPr>
          <w:color w:val="231F20"/>
          <w:w w:val="95"/>
          <w:sz w:val="11"/>
        </w:rPr>
        <w:t>of</w:t>
      </w:r>
      <w:r>
        <w:rPr>
          <w:color w:val="231F20"/>
          <w:spacing w:val="-22"/>
          <w:w w:val="95"/>
          <w:sz w:val="11"/>
        </w:rPr>
        <w:t> </w:t>
      </w:r>
      <w:r>
        <w:rPr>
          <w:color w:val="231F20"/>
          <w:w w:val="95"/>
          <w:sz w:val="11"/>
        </w:rPr>
        <w:t>companies</w:t>
      </w:r>
      <w:r>
        <w:rPr>
          <w:color w:val="231F20"/>
          <w:spacing w:val="-22"/>
          <w:w w:val="95"/>
          <w:sz w:val="11"/>
        </w:rPr>
        <w:t> </w:t>
      </w:r>
      <w:r>
        <w:rPr>
          <w:color w:val="231F20"/>
          <w:w w:val="95"/>
          <w:sz w:val="11"/>
        </w:rPr>
        <w:t>expecting</w:t>
      </w:r>
      <w:r>
        <w:rPr>
          <w:color w:val="231F20"/>
          <w:spacing w:val="-23"/>
          <w:w w:val="95"/>
          <w:sz w:val="11"/>
        </w:rPr>
        <w:t> </w:t>
      </w:r>
      <w:r>
        <w:rPr>
          <w:color w:val="231F20"/>
          <w:w w:val="95"/>
          <w:sz w:val="11"/>
        </w:rPr>
        <w:t>to</w:t>
      </w:r>
      <w:r>
        <w:rPr>
          <w:color w:val="231F20"/>
          <w:spacing w:val="-22"/>
          <w:w w:val="95"/>
          <w:sz w:val="11"/>
        </w:rPr>
        <w:t> </w:t>
      </w:r>
      <w:r>
        <w:rPr>
          <w:color w:val="231F20"/>
          <w:w w:val="95"/>
          <w:sz w:val="11"/>
        </w:rPr>
        <w:t>increase</w:t>
      </w:r>
      <w:r>
        <w:rPr>
          <w:color w:val="231F20"/>
          <w:spacing w:val="-22"/>
          <w:w w:val="95"/>
          <w:sz w:val="11"/>
        </w:rPr>
        <w:t> </w:t>
      </w:r>
      <w:r>
        <w:rPr>
          <w:color w:val="231F20"/>
          <w:w w:val="95"/>
          <w:sz w:val="11"/>
        </w:rPr>
        <w:t>prices</w:t>
      </w:r>
      <w:r>
        <w:rPr>
          <w:color w:val="231F20"/>
          <w:spacing w:val="-23"/>
          <w:w w:val="95"/>
          <w:sz w:val="11"/>
        </w:rPr>
        <w:t> </w:t>
      </w:r>
      <w:r>
        <w:rPr>
          <w:color w:val="231F20"/>
          <w:w w:val="95"/>
          <w:sz w:val="11"/>
        </w:rPr>
        <w:t>over</w:t>
      </w:r>
      <w:r>
        <w:rPr>
          <w:color w:val="231F20"/>
          <w:spacing w:val="-23"/>
          <w:w w:val="95"/>
          <w:sz w:val="11"/>
        </w:rPr>
        <w:t> </w:t>
      </w:r>
      <w:r>
        <w:rPr>
          <w:color w:val="231F20"/>
          <w:w w:val="95"/>
          <w:sz w:val="11"/>
        </w:rPr>
        <w:t>the</w:t>
      </w:r>
      <w:r>
        <w:rPr>
          <w:color w:val="231F20"/>
          <w:spacing w:val="-22"/>
          <w:w w:val="95"/>
          <w:sz w:val="11"/>
        </w:rPr>
        <w:t> </w:t>
      </w:r>
      <w:r>
        <w:rPr>
          <w:color w:val="231F20"/>
          <w:w w:val="95"/>
          <w:sz w:val="11"/>
        </w:rPr>
        <w:t>next</w:t>
      </w:r>
      <w:r>
        <w:rPr>
          <w:color w:val="231F20"/>
          <w:spacing w:val="-23"/>
          <w:w w:val="95"/>
          <w:sz w:val="11"/>
        </w:rPr>
        <w:t> </w:t>
      </w:r>
      <w:r>
        <w:rPr>
          <w:color w:val="231F20"/>
          <w:w w:val="95"/>
          <w:sz w:val="11"/>
        </w:rPr>
        <w:t>three</w:t>
      </w:r>
      <w:r>
        <w:rPr>
          <w:color w:val="231F20"/>
          <w:spacing w:val="-22"/>
          <w:w w:val="95"/>
          <w:sz w:val="11"/>
        </w:rPr>
        <w:t> </w:t>
      </w:r>
      <w:r>
        <w:rPr>
          <w:color w:val="231F20"/>
          <w:w w:val="95"/>
          <w:sz w:val="11"/>
        </w:rPr>
        <w:t>months.</w:t>
      </w:r>
      <w:r>
        <w:rPr>
          <w:color w:val="231F20"/>
          <w:spacing w:val="-12"/>
          <w:w w:val="95"/>
          <w:sz w:val="11"/>
        </w:rPr>
        <w:t> </w:t>
      </w:r>
      <w:r>
        <w:rPr>
          <w:color w:val="231F20"/>
          <w:w w:val="95"/>
          <w:sz w:val="11"/>
        </w:rPr>
        <w:t>Data</w:t>
      </w:r>
      <w:r>
        <w:rPr>
          <w:color w:val="231F20"/>
          <w:spacing w:val="-22"/>
          <w:w w:val="95"/>
          <w:sz w:val="11"/>
        </w:rPr>
        <w:t> </w:t>
      </w:r>
      <w:r>
        <w:rPr>
          <w:color w:val="231F20"/>
          <w:w w:val="95"/>
          <w:sz w:val="11"/>
        </w:rPr>
        <w:t>are </w:t>
      </w:r>
      <w:r>
        <w:rPr>
          <w:color w:val="231F20"/>
          <w:sz w:val="11"/>
        </w:rPr>
        <w:t>shown</w:t>
      </w:r>
      <w:r>
        <w:rPr>
          <w:color w:val="231F20"/>
          <w:spacing w:val="-18"/>
          <w:sz w:val="11"/>
        </w:rPr>
        <w:t> </w:t>
      </w:r>
      <w:r>
        <w:rPr>
          <w:color w:val="231F20"/>
          <w:sz w:val="11"/>
        </w:rPr>
        <w:t>in</w:t>
      </w:r>
      <w:r>
        <w:rPr>
          <w:color w:val="231F20"/>
          <w:spacing w:val="-20"/>
          <w:sz w:val="11"/>
        </w:rPr>
        <w:t> </w:t>
      </w:r>
      <w:r>
        <w:rPr>
          <w:color w:val="231F20"/>
          <w:sz w:val="11"/>
        </w:rPr>
        <w:t>the</w:t>
      </w:r>
      <w:r>
        <w:rPr>
          <w:color w:val="231F20"/>
          <w:spacing w:val="-19"/>
          <w:sz w:val="11"/>
        </w:rPr>
        <w:t> </w:t>
      </w:r>
      <w:r>
        <w:rPr>
          <w:color w:val="231F20"/>
          <w:sz w:val="11"/>
        </w:rPr>
        <w:t>quarter</w:t>
      </w:r>
      <w:r>
        <w:rPr>
          <w:color w:val="231F20"/>
          <w:spacing w:val="-18"/>
          <w:sz w:val="11"/>
        </w:rPr>
        <w:t> </w:t>
      </w:r>
      <w:r>
        <w:rPr>
          <w:color w:val="231F20"/>
          <w:sz w:val="11"/>
        </w:rPr>
        <w:t>in</w:t>
      </w:r>
      <w:r>
        <w:rPr>
          <w:color w:val="231F20"/>
          <w:spacing w:val="-19"/>
          <w:sz w:val="11"/>
        </w:rPr>
        <w:t> </w:t>
      </w:r>
      <w:r>
        <w:rPr>
          <w:color w:val="231F20"/>
          <w:sz w:val="11"/>
        </w:rPr>
        <w:t>which</w:t>
      </w:r>
      <w:r>
        <w:rPr>
          <w:color w:val="231F20"/>
          <w:spacing w:val="-18"/>
          <w:sz w:val="11"/>
        </w:rPr>
        <w:t> </w:t>
      </w:r>
      <w:r>
        <w:rPr>
          <w:color w:val="231F20"/>
          <w:sz w:val="11"/>
        </w:rPr>
        <w:t>survey</w:t>
      </w:r>
      <w:r>
        <w:rPr>
          <w:color w:val="231F20"/>
          <w:spacing w:val="-18"/>
          <w:sz w:val="11"/>
        </w:rPr>
        <w:t> </w:t>
      </w:r>
      <w:r>
        <w:rPr>
          <w:color w:val="231F20"/>
          <w:sz w:val="11"/>
        </w:rPr>
        <w:t>is</w:t>
      </w:r>
      <w:r>
        <w:rPr>
          <w:color w:val="231F20"/>
          <w:spacing w:val="-17"/>
          <w:sz w:val="11"/>
        </w:rPr>
        <w:t> </w:t>
      </w:r>
      <w:r>
        <w:rPr>
          <w:color w:val="231F20"/>
          <w:sz w:val="11"/>
        </w:rPr>
        <w:t>published.</w:t>
      </w:r>
      <w:r>
        <w:rPr>
          <w:color w:val="231F20"/>
          <w:spacing w:val="-3"/>
          <w:sz w:val="11"/>
        </w:rPr>
        <w:t> </w:t>
      </w:r>
      <w:r>
        <w:rPr>
          <w:color w:val="231F20"/>
          <w:sz w:val="11"/>
        </w:rPr>
        <w:t>BCC</w:t>
      </w:r>
      <w:r>
        <w:rPr>
          <w:color w:val="231F20"/>
          <w:spacing w:val="-19"/>
          <w:sz w:val="11"/>
        </w:rPr>
        <w:t> </w:t>
      </w:r>
      <w:r>
        <w:rPr>
          <w:color w:val="231F20"/>
          <w:sz w:val="11"/>
        </w:rPr>
        <w:t>data</w:t>
      </w:r>
      <w:r>
        <w:rPr>
          <w:color w:val="231F20"/>
          <w:spacing w:val="-18"/>
          <w:sz w:val="11"/>
        </w:rPr>
        <w:t> </w:t>
      </w:r>
      <w:r>
        <w:rPr>
          <w:color w:val="231F20"/>
          <w:sz w:val="11"/>
        </w:rPr>
        <w:t>are</w:t>
      </w:r>
      <w:r>
        <w:rPr>
          <w:color w:val="231F20"/>
          <w:spacing w:val="-18"/>
          <w:sz w:val="11"/>
        </w:rPr>
        <w:t> </w:t>
      </w:r>
      <w:r>
        <w:rPr>
          <w:color w:val="231F20"/>
          <w:sz w:val="11"/>
        </w:rPr>
        <w:t>non</w:t>
      </w:r>
      <w:r>
        <w:rPr>
          <w:color w:val="231F20"/>
          <w:spacing w:val="-18"/>
          <w:sz w:val="11"/>
        </w:rPr>
        <w:t> </w:t>
      </w:r>
      <w:r>
        <w:rPr>
          <w:color w:val="231F20"/>
          <w:sz w:val="11"/>
        </w:rPr>
        <w:t>seasonally</w:t>
      </w:r>
      <w:r>
        <w:rPr>
          <w:color w:val="231F20"/>
          <w:spacing w:val="-17"/>
          <w:sz w:val="11"/>
        </w:rPr>
        <w:t> </w:t>
      </w:r>
      <w:r>
        <w:rPr>
          <w:color w:val="231F20"/>
          <w:sz w:val="11"/>
        </w:rPr>
        <w:t>adjusted.</w:t>
      </w:r>
    </w:p>
    <w:p>
      <w:pPr>
        <w:pStyle w:val="ListParagraph"/>
        <w:numPr>
          <w:ilvl w:val="0"/>
          <w:numId w:val="41"/>
        </w:numPr>
        <w:tabs>
          <w:tab w:pos="324" w:val="left" w:leader="none"/>
        </w:tabs>
        <w:spacing w:line="244" w:lineRule="auto" w:before="0" w:after="0"/>
        <w:ind w:left="323" w:right="170" w:hanging="171"/>
        <w:jc w:val="left"/>
        <w:rPr>
          <w:sz w:val="11"/>
        </w:rPr>
      </w:pPr>
      <w:r>
        <w:rPr>
          <w:color w:val="231F20"/>
          <w:w w:val="95"/>
          <w:sz w:val="11"/>
        </w:rPr>
        <w:t>The</w:t>
      </w:r>
      <w:r>
        <w:rPr>
          <w:color w:val="231F20"/>
          <w:spacing w:val="-15"/>
          <w:w w:val="95"/>
          <w:sz w:val="11"/>
        </w:rPr>
        <w:t> </w:t>
      </w:r>
      <w:r>
        <w:rPr>
          <w:color w:val="231F20"/>
          <w:w w:val="95"/>
          <w:sz w:val="11"/>
        </w:rPr>
        <w:t>averages</w:t>
      </w:r>
      <w:r>
        <w:rPr>
          <w:color w:val="231F20"/>
          <w:spacing w:val="-17"/>
          <w:w w:val="95"/>
          <w:sz w:val="11"/>
        </w:rPr>
        <w:t> </w:t>
      </w:r>
      <w:r>
        <w:rPr>
          <w:color w:val="231F20"/>
          <w:w w:val="95"/>
          <w:sz w:val="11"/>
        </w:rPr>
        <w:t>for</w:t>
      </w:r>
      <w:r>
        <w:rPr>
          <w:color w:val="231F20"/>
          <w:spacing w:val="-17"/>
          <w:w w:val="95"/>
          <w:sz w:val="11"/>
        </w:rPr>
        <w:t> </w:t>
      </w:r>
      <w:r>
        <w:rPr>
          <w:color w:val="231F20"/>
          <w:w w:val="95"/>
          <w:sz w:val="11"/>
        </w:rPr>
        <w:t>the</w:t>
      </w:r>
      <w:r>
        <w:rPr>
          <w:color w:val="231F20"/>
          <w:spacing w:val="-15"/>
          <w:w w:val="95"/>
          <w:sz w:val="11"/>
        </w:rPr>
        <w:t> </w:t>
      </w:r>
      <w:r>
        <w:rPr>
          <w:color w:val="231F20"/>
          <w:w w:val="95"/>
          <w:sz w:val="11"/>
        </w:rPr>
        <w:t>BCC</w:t>
      </w:r>
      <w:r>
        <w:rPr>
          <w:color w:val="231F20"/>
          <w:spacing w:val="-15"/>
          <w:w w:val="95"/>
          <w:sz w:val="11"/>
        </w:rPr>
        <w:t> </w:t>
      </w:r>
      <w:r>
        <w:rPr>
          <w:color w:val="231F20"/>
          <w:w w:val="95"/>
          <w:sz w:val="11"/>
        </w:rPr>
        <w:t>and</w:t>
      </w:r>
      <w:r>
        <w:rPr>
          <w:color w:val="231F20"/>
          <w:spacing w:val="-17"/>
          <w:w w:val="95"/>
          <w:sz w:val="11"/>
        </w:rPr>
        <w:t> </w:t>
      </w:r>
      <w:r>
        <w:rPr>
          <w:color w:val="231F20"/>
          <w:w w:val="95"/>
          <w:sz w:val="11"/>
        </w:rPr>
        <w:t>CBI</w:t>
      </w:r>
      <w:r>
        <w:rPr>
          <w:color w:val="231F20"/>
          <w:spacing w:val="-15"/>
          <w:w w:val="95"/>
          <w:sz w:val="11"/>
        </w:rPr>
        <w:t> </w:t>
      </w:r>
      <w:r>
        <w:rPr>
          <w:color w:val="231F20"/>
          <w:w w:val="95"/>
          <w:sz w:val="11"/>
        </w:rPr>
        <w:t>services</w:t>
      </w:r>
      <w:r>
        <w:rPr>
          <w:color w:val="231F20"/>
          <w:spacing w:val="-15"/>
          <w:w w:val="95"/>
          <w:sz w:val="11"/>
        </w:rPr>
        <w:t> </w:t>
      </w:r>
      <w:r>
        <w:rPr>
          <w:color w:val="231F20"/>
          <w:w w:val="95"/>
          <w:sz w:val="11"/>
        </w:rPr>
        <w:t>surveys</w:t>
      </w:r>
      <w:r>
        <w:rPr>
          <w:color w:val="231F20"/>
          <w:spacing w:val="-15"/>
          <w:w w:val="95"/>
          <w:sz w:val="11"/>
        </w:rPr>
        <w:t> </w:t>
      </w:r>
      <w:r>
        <w:rPr>
          <w:color w:val="231F20"/>
          <w:w w:val="95"/>
          <w:sz w:val="11"/>
        </w:rPr>
        <w:t>are</w:t>
      </w:r>
      <w:r>
        <w:rPr>
          <w:color w:val="231F20"/>
          <w:spacing w:val="-15"/>
          <w:w w:val="95"/>
          <w:sz w:val="11"/>
        </w:rPr>
        <w:t> </w:t>
      </w:r>
      <w:r>
        <w:rPr>
          <w:color w:val="231F20"/>
          <w:w w:val="95"/>
          <w:sz w:val="11"/>
        </w:rPr>
        <w:t>since</w:t>
      </w:r>
      <w:r>
        <w:rPr>
          <w:color w:val="231F20"/>
          <w:spacing w:val="-17"/>
          <w:w w:val="95"/>
          <w:sz w:val="11"/>
        </w:rPr>
        <w:t> </w:t>
      </w:r>
      <w:r>
        <w:rPr>
          <w:color w:val="231F20"/>
          <w:w w:val="95"/>
          <w:sz w:val="11"/>
        </w:rPr>
        <w:t>the</w:t>
      </w:r>
      <w:r>
        <w:rPr>
          <w:color w:val="231F20"/>
          <w:spacing w:val="-14"/>
          <w:w w:val="95"/>
          <w:sz w:val="11"/>
        </w:rPr>
        <w:t> </w:t>
      </w:r>
      <w:r>
        <w:rPr>
          <w:color w:val="231F20"/>
          <w:w w:val="95"/>
          <w:sz w:val="11"/>
        </w:rPr>
        <w:t>series</w:t>
      </w:r>
      <w:r>
        <w:rPr>
          <w:color w:val="231F20"/>
          <w:spacing w:val="-15"/>
          <w:w w:val="95"/>
          <w:sz w:val="11"/>
        </w:rPr>
        <w:t> </w:t>
      </w:r>
      <w:r>
        <w:rPr>
          <w:color w:val="231F20"/>
          <w:w w:val="95"/>
          <w:sz w:val="11"/>
        </w:rPr>
        <w:t>began</w:t>
      </w:r>
      <w:r>
        <w:rPr>
          <w:color w:val="231F20"/>
          <w:spacing w:val="-15"/>
          <w:w w:val="95"/>
          <w:sz w:val="11"/>
        </w:rPr>
        <w:t> </w:t>
      </w:r>
      <w:r>
        <w:rPr>
          <w:color w:val="231F20"/>
          <w:w w:val="95"/>
          <w:sz w:val="11"/>
        </w:rPr>
        <w:t>in</w:t>
      </w:r>
      <w:r>
        <w:rPr>
          <w:color w:val="231F20"/>
          <w:spacing w:val="-15"/>
          <w:w w:val="95"/>
          <w:sz w:val="11"/>
        </w:rPr>
        <w:t> </w:t>
      </w:r>
      <w:r>
        <w:rPr>
          <w:color w:val="231F20"/>
          <w:w w:val="95"/>
          <w:sz w:val="11"/>
        </w:rPr>
        <w:t>1997</w:t>
      </w:r>
      <w:r>
        <w:rPr>
          <w:color w:val="231F20"/>
          <w:spacing w:val="-18"/>
          <w:w w:val="95"/>
          <w:sz w:val="11"/>
        </w:rPr>
        <w:t> </w:t>
      </w:r>
      <w:r>
        <w:rPr>
          <w:color w:val="231F20"/>
          <w:w w:val="95"/>
          <w:sz w:val="11"/>
        </w:rPr>
        <w:t>Q2</w:t>
      </w:r>
      <w:r>
        <w:rPr>
          <w:color w:val="231F20"/>
          <w:spacing w:val="-14"/>
          <w:w w:val="95"/>
          <w:sz w:val="11"/>
        </w:rPr>
        <w:t> </w:t>
      </w:r>
      <w:r>
        <w:rPr>
          <w:color w:val="231F20"/>
          <w:w w:val="95"/>
          <w:sz w:val="11"/>
        </w:rPr>
        <w:t>and</w:t>
      </w:r>
      <w:r>
        <w:rPr>
          <w:color w:val="231F20"/>
          <w:spacing w:val="-15"/>
          <w:w w:val="95"/>
          <w:sz w:val="11"/>
        </w:rPr>
        <w:t> </w:t>
      </w:r>
      <w:r>
        <w:rPr>
          <w:color w:val="231F20"/>
          <w:w w:val="95"/>
          <w:sz w:val="11"/>
        </w:rPr>
        <w:t>1998</w:t>
      </w:r>
      <w:r>
        <w:rPr>
          <w:color w:val="231F20"/>
          <w:spacing w:val="-18"/>
          <w:w w:val="95"/>
          <w:sz w:val="11"/>
        </w:rPr>
        <w:t> </w:t>
      </w:r>
      <w:r>
        <w:rPr>
          <w:color w:val="231F20"/>
          <w:w w:val="95"/>
          <w:sz w:val="11"/>
        </w:rPr>
        <w:t>Q4 </w:t>
      </w:r>
      <w:r>
        <w:rPr>
          <w:color w:val="231F20"/>
          <w:sz w:val="11"/>
        </w:rPr>
        <w:t>respectively.</w:t>
      </w:r>
    </w:p>
    <w:p>
      <w:pPr>
        <w:pStyle w:val="BodyText"/>
      </w:pPr>
    </w:p>
    <w:p>
      <w:pPr>
        <w:pStyle w:val="BodyText"/>
        <w:spacing w:before="5"/>
      </w:pPr>
      <w:r>
        <w:rPr/>
        <w:pict>
          <v:shape style="position:absolute;margin-left:40.271pt;margin-top:14.203238pt;width:215.45pt;height:.1pt;mso-position-horizontal-relative:page;mso-position-vertical-relative:paragraph;z-index:-15595520;mso-wrap-distance-left:0;mso-wrap-distance-right:0" coordorigin="805,284" coordsize="4309,0" path="m805,284l5114,284e" filled="false" stroked="true" strokeweight=".7pt" strokecolor="#a70740">
            <v:path arrowok="t"/>
            <v:stroke dashstyle="solid"/>
            <w10:wrap type="topAndBottom"/>
          </v:shape>
        </w:pict>
      </w:r>
    </w:p>
    <w:p>
      <w:pPr>
        <w:spacing w:line="259" w:lineRule="auto" w:before="57"/>
        <w:ind w:left="165" w:right="556" w:firstLine="0"/>
        <w:jc w:val="left"/>
        <w:rPr>
          <w:sz w:val="12"/>
        </w:rPr>
      </w:pPr>
      <w:r>
        <w:rPr>
          <w:color w:val="A70740"/>
          <w:w w:val="95"/>
          <w:sz w:val="18"/>
        </w:rPr>
        <w:t>Chart</w:t>
      </w:r>
      <w:r>
        <w:rPr>
          <w:color w:val="A70740"/>
          <w:spacing w:val="-15"/>
          <w:w w:val="95"/>
          <w:sz w:val="18"/>
        </w:rPr>
        <w:t> </w:t>
      </w:r>
      <w:r>
        <w:rPr>
          <w:color w:val="A70740"/>
          <w:spacing w:val="-6"/>
          <w:w w:val="95"/>
          <w:sz w:val="18"/>
        </w:rPr>
        <w:t>4.14</w:t>
      </w:r>
      <w:r>
        <w:rPr>
          <w:color w:val="A70740"/>
          <w:spacing w:val="19"/>
          <w:w w:val="95"/>
          <w:sz w:val="18"/>
        </w:rPr>
        <w:t> </w:t>
      </w:r>
      <w:r>
        <w:rPr>
          <w:color w:val="231F20"/>
          <w:w w:val="95"/>
          <w:sz w:val="18"/>
        </w:rPr>
        <w:t>CPI</w:t>
      </w:r>
      <w:r>
        <w:rPr>
          <w:color w:val="231F20"/>
          <w:spacing w:val="-14"/>
          <w:w w:val="95"/>
          <w:sz w:val="18"/>
        </w:rPr>
        <w:t> </w:t>
      </w:r>
      <w:r>
        <w:rPr>
          <w:color w:val="231F20"/>
          <w:w w:val="95"/>
          <w:sz w:val="18"/>
        </w:rPr>
        <w:t>and</w:t>
      </w:r>
      <w:r>
        <w:rPr>
          <w:color w:val="231F20"/>
          <w:spacing w:val="-13"/>
          <w:w w:val="95"/>
          <w:sz w:val="18"/>
        </w:rPr>
        <w:t> </w:t>
      </w:r>
      <w:r>
        <w:rPr>
          <w:color w:val="231F20"/>
          <w:w w:val="95"/>
          <w:sz w:val="18"/>
        </w:rPr>
        <w:t>households’</w:t>
      </w:r>
      <w:r>
        <w:rPr>
          <w:color w:val="231F20"/>
          <w:spacing w:val="-14"/>
          <w:w w:val="95"/>
          <w:sz w:val="18"/>
        </w:rPr>
        <w:t> </w:t>
      </w:r>
      <w:r>
        <w:rPr>
          <w:color w:val="231F20"/>
          <w:w w:val="95"/>
          <w:sz w:val="18"/>
        </w:rPr>
        <w:t>inflation</w:t>
      </w:r>
      <w:r>
        <w:rPr>
          <w:color w:val="231F20"/>
          <w:spacing w:val="-14"/>
          <w:w w:val="95"/>
          <w:sz w:val="18"/>
        </w:rPr>
        <w:t> </w:t>
      </w:r>
      <w:r>
        <w:rPr>
          <w:color w:val="231F20"/>
          <w:w w:val="95"/>
          <w:sz w:val="18"/>
        </w:rPr>
        <w:t>expectations </w:t>
      </w:r>
      <w:r>
        <w:rPr>
          <w:color w:val="231F20"/>
          <w:sz w:val="18"/>
        </w:rPr>
        <w:t>for</w:t>
      </w:r>
      <w:r>
        <w:rPr>
          <w:color w:val="231F20"/>
          <w:spacing w:val="-36"/>
          <w:sz w:val="18"/>
        </w:rPr>
        <w:t> </w:t>
      </w:r>
      <w:r>
        <w:rPr>
          <w:color w:val="231F20"/>
          <w:sz w:val="18"/>
        </w:rPr>
        <w:t>the</w:t>
      </w:r>
      <w:r>
        <w:rPr>
          <w:color w:val="231F20"/>
          <w:spacing w:val="-36"/>
          <w:sz w:val="18"/>
        </w:rPr>
        <w:t> </w:t>
      </w:r>
      <w:r>
        <w:rPr>
          <w:color w:val="231F20"/>
          <w:sz w:val="18"/>
        </w:rPr>
        <w:t>year</w:t>
      </w:r>
      <w:r>
        <w:rPr>
          <w:color w:val="231F20"/>
          <w:spacing w:val="-34"/>
          <w:sz w:val="18"/>
        </w:rPr>
        <w:t> </w:t>
      </w:r>
      <w:r>
        <w:rPr>
          <w:color w:val="231F20"/>
          <w:sz w:val="18"/>
        </w:rPr>
        <w:t>ahead,</w:t>
      </w:r>
      <w:r>
        <w:rPr>
          <w:color w:val="231F20"/>
          <w:spacing w:val="-34"/>
          <w:sz w:val="18"/>
        </w:rPr>
        <w:t> </w:t>
      </w:r>
      <w:r>
        <w:rPr>
          <w:color w:val="231F20"/>
          <w:sz w:val="18"/>
        </w:rPr>
        <w:t>scaled</w:t>
      </w:r>
      <w:r>
        <w:rPr>
          <w:color w:val="231F20"/>
          <w:spacing w:val="-36"/>
          <w:sz w:val="18"/>
        </w:rPr>
        <w:t> </w:t>
      </w:r>
      <w:r>
        <w:rPr>
          <w:color w:val="231F20"/>
          <w:sz w:val="18"/>
        </w:rPr>
        <w:t>to</w:t>
      </w:r>
      <w:r>
        <w:rPr>
          <w:color w:val="231F20"/>
          <w:spacing w:val="-33"/>
          <w:sz w:val="18"/>
        </w:rPr>
        <w:t> </w:t>
      </w:r>
      <w:r>
        <w:rPr>
          <w:color w:val="231F20"/>
          <w:sz w:val="18"/>
        </w:rPr>
        <w:t>match</w:t>
      </w:r>
      <w:r>
        <w:rPr>
          <w:color w:val="231F20"/>
          <w:spacing w:val="-37"/>
          <w:sz w:val="18"/>
        </w:rPr>
        <w:t> </w:t>
      </w:r>
      <w:r>
        <w:rPr>
          <w:color w:val="231F20"/>
          <w:sz w:val="18"/>
        </w:rPr>
        <w:t>CPI</w:t>
      </w:r>
      <w:r>
        <w:rPr>
          <w:color w:val="231F20"/>
          <w:spacing w:val="-35"/>
          <w:sz w:val="18"/>
        </w:rPr>
        <w:t> </w:t>
      </w:r>
      <w:r>
        <w:rPr>
          <w:color w:val="231F20"/>
          <w:sz w:val="18"/>
        </w:rPr>
        <w:t>on</w:t>
      </w:r>
      <w:r>
        <w:rPr>
          <w:color w:val="231F20"/>
          <w:spacing w:val="-34"/>
          <w:sz w:val="18"/>
        </w:rPr>
        <w:t> </w:t>
      </w:r>
      <w:r>
        <w:rPr>
          <w:color w:val="231F20"/>
          <w:sz w:val="18"/>
        </w:rPr>
        <w:t>average</w:t>
      </w:r>
      <w:r>
        <w:rPr>
          <w:color w:val="231F20"/>
          <w:position w:val="4"/>
          <w:sz w:val="12"/>
        </w:rPr>
        <w:t>(a)</w:t>
      </w:r>
    </w:p>
    <w:p>
      <w:pPr>
        <w:pStyle w:val="BodyText"/>
        <w:rPr>
          <w:sz w:val="24"/>
        </w:rPr>
      </w:pPr>
      <w:r>
        <w:rPr/>
        <w:br w:type="column"/>
      </w:r>
      <w:r>
        <w:rPr>
          <w:sz w:val="24"/>
        </w:rPr>
      </w:r>
    </w:p>
    <w:p>
      <w:pPr>
        <w:pStyle w:val="BodyText"/>
        <w:spacing w:before="8"/>
      </w:pPr>
    </w:p>
    <w:p>
      <w:pPr>
        <w:pStyle w:val="BodyText"/>
        <w:ind w:left="153"/>
      </w:pPr>
      <w:r>
        <w:rPr/>
        <w:pict>
          <v:shape style="position:absolute;margin-left:39.685001pt;margin-top:-26.83637pt;width:513.8pt;height:25.65pt;mso-position-horizontal-relative:page;mso-position-vertical-relative:paragraph;z-index:158694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4"/>
                    <w:gridCol w:w="980"/>
                    <w:gridCol w:w="493"/>
                    <w:gridCol w:w="488"/>
                    <w:gridCol w:w="494"/>
                    <w:gridCol w:w="493"/>
                    <w:gridCol w:w="322"/>
                    <w:gridCol w:w="5248"/>
                  </w:tblGrid>
                  <w:tr>
                    <w:trPr>
                      <w:trHeight w:val="260" w:hRule="atLeast"/>
                    </w:trPr>
                    <w:tc>
                      <w:tcPr>
                        <w:tcW w:w="1754" w:type="dxa"/>
                        <w:tcBorders>
                          <w:top w:val="single" w:sz="2" w:space="0" w:color="231F20"/>
                        </w:tcBorders>
                      </w:tcPr>
                      <w:p>
                        <w:pPr>
                          <w:pStyle w:val="TableParagraph"/>
                          <w:spacing w:before="64"/>
                          <w:rPr>
                            <w:sz w:val="14"/>
                          </w:rPr>
                        </w:pPr>
                        <w:r>
                          <w:rPr>
                            <w:color w:val="231F20"/>
                            <w:sz w:val="14"/>
                          </w:rPr>
                          <w:t>BCC manufacturing</w:t>
                        </w:r>
                      </w:p>
                    </w:tc>
                    <w:tc>
                      <w:tcPr>
                        <w:tcW w:w="980" w:type="dxa"/>
                        <w:tcBorders>
                          <w:top w:val="single" w:sz="2" w:space="0" w:color="231F20"/>
                        </w:tcBorders>
                      </w:tcPr>
                      <w:p>
                        <w:pPr>
                          <w:pStyle w:val="TableParagraph"/>
                          <w:spacing w:before="64"/>
                          <w:ind w:right="180"/>
                          <w:jc w:val="right"/>
                          <w:rPr>
                            <w:sz w:val="14"/>
                          </w:rPr>
                        </w:pPr>
                        <w:r>
                          <w:rPr>
                            <w:color w:val="231F20"/>
                            <w:w w:val="90"/>
                            <w:sz w:val="14"/>
                          </w:rPr>
                          <w:t>16</w:t>
                        </w:r>
                      </w:p>
                    </w:tc>
                    <w:tc>
                      <w:tcPr>
                        <w:tcW w:w="493" w:type="dxa"/>
                        <w:tcBorders>
                          <w:top w:val="single" w:sz="2" w:space="0" w:color="231F20"/>
                        </w:tcBorders>
                      </w:tcPr>
                      <w:p>
                        <w:pPr>
                          <w:pStyle w:val="TableParagraph"/>
                          <w:spacing w:before="64"/>
                          <w:ind w:left="157" w:right="140"/>
                          <w:jc w:val="center"/>
                          <w:rPr>
                            <w:sz w:val="14"/>
                          </w:rPr>
                        </w:pPr>
                        <w:r>
                          <w:rPr>
                            <w:color w:val="231F20"/>
                            <w:sz w:val="14"/>
                          </w:rPr>
                          <w:t>29</w:t>
                        </w:r>
                      </w:p>
                    </w:tc>
                    <w:tc>
                      <w:tcPr>
                        <w:tcW w:w="488" w:type="dxa"/>
                        <w:tcBorders>
                          <w:top w:val="single" w:sz="2" w:space="0" w:color="231F20"/>
                        </w:tcBorders>
                      </w:tcPr>
                      <w:p>
                        <w:pPr>
                          <w:pStyle w:val="TableParagraph"/>
                          <w:spacing w:before="64"/>
                          <w:ind w:left="140" w:right="144"/>
                          <w:jc w:val="center"/>
                          <w:rPr>
                            <w:sz w:val="14"/>
                          </w:rPr>
                        </w:pPr>
                        <w:r>
                          <w:rPr>
                            <w:color w:val="231F20"/>
                            <w:w w:val="105"/>
                            <w:sz w:val="14"/>
                          </w:rPr>
                          <w:t>30</w:t>
                        </w:r>
                      </w:p>
                    </w:tc>
                    <w:tc>
                      <w:tcPr>
                        <w:tcW w:w="494" w:type="dxa"/>
                        <w:tcBorders>
                          <w:top w:val="single" w:sz="2" w:space="0" w:color="231F20"/>
                        </w:tcBorders>
                      </w:tcPr>
                      <w:p>
                        <w:pPr>
                          <w:pStyle w:val="TableParagraph"/>
                          <w:spacing w:before="64"/>
                          <w:ind w:left="138" w:right="139"/>
                          <w:jc w:val="center"/>
                          <w:rPr>
                            <w:sz w:val="14"/>
                          </w:rPr>
                        </w:pPr>
                        <w:r>
                          <w:rPr>
                            <w:color w:val="231F20"/>
                            <w:sz w:val="14"/>
                          </w:rPr>
                          <w:t>42</w:t>
                        </w:r>
                      </w:p>
                    </w:tc>
                    <w:tc>
                      <w:tcPr>
                        <w:tcW w:w="493" w:type="dxa"/>
                        <w:tcBorders>
                          <w:top w:val="single" w:sz="2" w:space="0" w:color="231F20"/>
                        </w:tcBorders>
                      </w:tcPr>
                      <w:p>
                        <w:pPr>
                          <w:pStyle w:val="TableParagraph"/>
                          <w:spacing w:before="64"/>
                          <w:ind w:left="152" w:right="140"/>
                          <w:jc w:val="center"/>
                          <w:rPr>
                            <w:sz w:val="14"/>
                          </w:rPr>
                        </w:pPr>
                        <w:r>
                          <w:rPr>
                            <w:color w:val="231F20"/>
                            <w:sz w:val="14"/>
                          </w:rPr>
                          <w:t>45</w:t>
                        </w:r>
                      </w:p>
                    </w:tc>
                    <w:tc>
                      <w:tcPr>
                        <w:tcW w:w="322" w:type="dxa"/>
                        <w:tcBorders>
                          <w:top w:val="single" w:sz="2" w:space="0" w:color="231F20"/>
                        </w:tcBorders>
                      </w:tcPr>
                      <w:p>
                        <w:pPr>
                          <w:pStyle w:val="TableParagraph"/>
                          <w:spacing w:before="64"/>
                          <w:ind w:right="3"/>
                          <w:jc w:val="right"/>
                          <w:rPr>
                            <w:sz w:val="14"/>
                          </w:rPr>
                        </w:pPr>
                        <w:r>
                          <w:rPr>
                            <w:color w:val="231F20"/>
                            <w:sz w:val="14"/>
                          </w:rPr>
                          <w:t>42</w:t>
                        </w:r>
                      </w:p>
                    </w:tc>
                    <w:tc>
                      <w:tcPr>
                        <w:tcW w:w="5248" w:type="dxa"/>
                      </w:tcPr>
                      <w:p>
                        <w:pPr>
                          <w:pStyle w:val="TableParagraph"/>
                          <w:spacing w:line="226" w:lineRule="exact" w:before="14"/>
                          <w:ind w:left="325"/>
                          <w:rPr>
                            <w:sz w:val="20"/>
                          </w:rPr>
                        </w:pPr>
                        <w:r>
                          <w:rPr>
                            <w:color w:val="231F20"/>
                            <w:w w:val="90"/>
                            <w:sz w:val="20"/>
                          </w:rPr>
                          <w:t>prices</w:t>
                        </w:r>
                        <w:r>
                          <w:rPr>
                            <w:color w:val="231F20"/>
                            <w:spacing w:val="-24"/>
                            <w:w w:val="90"/>
                            <w:sz w:val="20"/>
                          </w:rPr>
                          <w:t> </w:t>
                        </w:r>
                        <w:r>
                          <w:rPr>
                            <w:color w:val="231F20"/>
                            <w:w w:val="90"/>
                            <w:sz w:val="20"/>
                          </w:rPr>
                          <w:t>are</w:t>
                        </w:r>
                        <w:r>
                          <w:rPr>
                            <w:color w:val="231F20"/>
                            <w:spacing w:val="-24"/>
                            <w:w w:val="90"/>
                            <w:sz w:val="20"/>
                          </w:rPr>
                          <w:t> </w:t>
                        </w:r>
                        <w:r>
                          <w:rPr>
                            <w:color w:val="231F20"/>
                            <w:w w:val="90"/>
                            <w:sz w:val="20"/>
                          </w:rPr>
                          <w:t>particularly</w:t>
                        </w:r>
                        <w:r>
                          <w:rPr>
                            <w:color w:val="231F20"/>
                            <w:spacing w:val="-27"/>
                            <w:w w:val="90"/>
                            <w:sz w:val="20"/>
                          </w:rPr>
                          <w:t> </w:t>
                        </w:r>
                        <w:r>
                          <w:rPr>
                            <w:color w:val="231F20"/>
                            <w:w w:val="90"/>
                            <w:sz w:val="20"/>
                          </w:rPr>
                          <w:t>visible</w:t>
                        </w:r>
                        <w:r>
                          <w:rPr>
                            <w:color w:val="231F20"/>
                            <w:spacing w:val="-26"/>
                            <w:w w:val="90"/>
                            <w:sz w:val="20"/>
                          </w:rPr>
                          <w:t> </w:t>
                        </w:r>
                        <w:r>
                          <w:rPr>
                            <w:color w:val="231F20"/>
                            <w:w w:val="90"/>
                            <w:sz w:val="20"/>
                          </w:rPr>
                          <w:t>to</w:t>
                        </w:r>
                        <w:r>
                          <w:rPr>
                            <w:color w:val="231F20"/>
                            <w:spacing w:val="-24"/>
                            <w:w w:val="90"/>
                            <w:sz w:val="20"/>
                          </w:rPr>
                          <w:t> </w:t>
                        </w:r>
                        <w:r>
                          <w:rPr>
                            <w:color w:val="231F20"/>
                            <w:w w:val="90"/>
                            <w:sz w:val="20"/>
                          </w:rPr>
                          <w:t>households)</w:t>
                        </w:r>
                        <w:r>
                          <w:rPr>
                            <w:color w:val="231F20"/>
                            <w:spacing w:val="-24"/>
                            <w:w w:val="90"/>
                            <w:sz w:val="20"/>
                          </w:rPr>
                          <w:t> </w:t>
                        </w:r>
                        <w:r>
                          <w:rPr>
                            <w:color w:val="231F20"/>
                            <w:w w:val="90"/>
                            <w:sz w:val="20"/>
                          </w:rPr>
                          <w:t>and</w:t>
                        </w:r>
                        <w:r>
                          <w:rPr>
                            <w:color w:val="231F20"/>
                            <w:spacing w:val="-27"/>
                            <w:w w:val="90"/>
                            <w:sz w:val="20"/>
                          </w:rPr>
                          <w:t> </w:t>
                        </w:r>
                        <w:r>
                          <w:rPr>
                            <w:color w:val="231F20"/>
                            <w:w w:val="90"/>
                            <w:sz w:val="20"/>
                          </w:rPr>
                          <w:t>the</w:t>
                        </w:r>
                        <w:r>
                          <w:rPr>
                            <w:color w:val="231F20"/>
                            <w:spacing w:val="-23"/>
                            <w:w w:val="90"/>
                            <w:sz w:val="20"/>
                          </w:rPr>
                          <w:t> </w:t>
                        </w:r>
                        <w:r>
                          <w:rPr>
                            <w:color w:val="231F20"/>
                            <w:w w:val="90"/>
                            <w:sz w:val="20"/>
                          </w:rPr>
                          <w:t>expected</w:t>
                        </w:r>
                      </w:p>
                    </w:tc>
                  </w:tr>
                  <w:tr>
                    <w:trPr>
                      <w:trHeight w:val="249" w:hRule="atLeast"/>
                    </w:trPr>
                    <w:tc>
                      <w:tcPr>
                        <w:tcW w:w="1754" w:type="dxa"/>
                      </w:tcPr>
                      <w:p>
                        <w:pPr>
                          <w:pStyle w:val="TableParagraph"/>
                          <w:spacing w:before="38"/>
                          <w:rPr>
                            <w:sz w:val="14"/>
                          </w:rPr>
                        </w:pPr>
                        <w:r>
                          <w:rPr>
                            <w:color w:val="231F20"/>
                            <w:sz w:val="14"/>
                          </w:rPr>
                          <w:t>CBI manufacturing</w:t>
                        </w:r>
                      </w:p>
                    </w:tc>
                    <w:tc>
                      <w:tcPr>
                        <w:tcW w:w="980" w:type="dxa"/>
                      </w:tcPr>
                      <w:p>
                        <w:pPr>
                          <w:pStyle w:val="TableParagraph"/>
                          <w:spacing w:before="38"/>
                          <w:ind w:right="180"/>
                          <w:jc w:val="right"/>
                          <w:rPr>
                            <w:sz w:val="14"/>
                          </w:rPr>
                        </w:pPr>
                        <w:r>
                          <w:rPr>
                            <w:color w:val="231F20"/>
                            <w:w w:val="95"/>
                            <w:sz w:val="14"/>
                          </w:rPr>
                          <w:t>-2</w:t>
                        </w:r>
                      </w:p>
                    </w:tc>
                    <w:tc>
                      <w:tcPr>
                        <w:tcW w:w="493" w:type="dxa"/>
                      </w:tcPr>
                      <w:p>
                        <w:pPr>
                          <w:pStyle w:val="TableParagraph"/>
                          <w:spacing w:before="38"/>
                          <w:ind w:left="157" w:right="124"/>
                          <w:jc w:val="center"/>
                          <w:rPr>
                            <w:sz w:val="14"/>
                          </w:rPr>
                        </w:pPr>
                        <w:r>
                          <w:rPr>
                            <w:color w:val="231F20"/>
                            <w:w w:val="95"/>
                            <w:sz w:val="14"/>
                          </w:rPr>
                          <w:t>12</w:t>
                        </w:r>
                      </w:p>
                    </w:tc>
                    <w:tc>
                      <w:tcPr>
                        <w:tcW w:w="488" w:type="dxa"/>
                      </w:tcPr>
                      <w:p>
                        <w:pPr>
                          <w:pStyle w:val="TableParagraph"/>
                          <w:spacing w:before="38"/>
                          <w:ind w:left="144" w:right="132"/>
                          <w:jc w:val="center"/>
                          <w:rPr>
                            <w:sz w:val="14"/>
                          </w:rPr>
                        </w:pPr>
                        <w:r>
                          <w:rPr>
                            <w:color w:val="231F20"/>
                            <w:sz w:val="14"/>
                          </w:rPr>
                          <w:t>16</w:t>
                        </w:r>
                      </w:p>
                    </w:tc>
                    <w:tc>
                      <w:tcPr>
                        <w:tcW w:w="494" w:type="dxa"/>
                      </w:tcPr>
                      <w:p>
                        <w:pPr>
                          <w:pStyle w:val="TableParagraph"/>
                          <w:spacing w:before="38"/>
                          <w:ind w:left="141" w:right="139"/>
                          <w:jc w:val="center"/>
                          <w:rPr>
                            <w:sz w:val="14"/>
                          </w:rPr>
                        </w:pPr>
                        <w:r>
                          <w:rPr>
                            <w:color w:val="231F20"/>
                            <w:sz w:val="14"/>
                          </w:rPr>
                          <w:t>25</w:t>
                        </w:r>
                      </w:p>
                    </w:tc>
                    <w:tc>
                      <w:tcPr>
                        <w:tcW w:w="493" w:type="dxa"/>
                      </w:tcPr>
                      <w:p>
                        <w:pPr>
                          <w:pStyle w:val="TableParagraph"/>
                          <w:spacing w:before="38"/>
                          <w:ind w:left="149" w:right="140"/>
                          <w:jc w:val="center"/>
                          <w:rPr>
                            <w:sz w:val="14"/>
                          </w:rPr>
                        </w:pPr>
                        <w:r>
                          <w:rPr>
                            <w:color w:val="231F20"/>
                            <w:sz w:val="14"/>
                          </w:rPr>
                          <w:t>34</w:t>
                        </w:r>
                      </w:p>
                    </w:tc>
                    <w:tc>
                      <w:tcPr>
                        <w:tcW w:w="322" w:type="dxa"/>
                      </w:tcPr>
                      <w:p>
                        <w:pPr>
                          <w:pStyle w:val="TableParagraph"/>
                          <w:spacing w:before="38"/>
                          <w:ind w:right="3"/>
                          <w:jc w:val="right"/>
                          <w:rPr>
                            <w:sz w:val="14"/>
                          </w:rPr>
                        </w:pPr>
                        <w:r>
                          <w:rPr>
                            <w:color w:val="231F20"/>
                            <w:w w:val="90"/>
                            <w:sz w:val="14"/>
                          </w:rPr>
                          <w:t>10</w:t>
                        </w:r>
                      </w:p>
                    </w:tc>
                    <w:tc>
                      <w:tcPr>
                        <w:tcW w:w="5248" w:type="dxa"/>
                      </w:tcPr>
                      <w:p>
                        <w:pPr>
                          <w:pStyle w:val="TableParagraph"/>
                          <w:spacing w:line="216" w:lineRule="exact" w:before="13"/>
                          <w:ind w:left="325"/>
                          <w:rPr>
                            <w:sz w:val="20"/>
                          </w:rPr>
                        </w:pPr>
                        <w:r>
                          <w:rPr>
                            <w:color w:val="231F20"/>
                            <w:sz w:val="20"/>
                          </w:rPr>
                          <w:t>impact of the weaker demand outlook on inflationary</w:t>
                        </w:r>
                      </w:p>
                    </w:tc>
                  </w:tr>
                </w:tbl>
                <w:p>
                  <w:pPr>
                    <w:pStyle w:val="BodyText"/>
                  </w:pPr>
                </w:p>
              </w:txbxContent>
            </v:textbox>
            <w10:wrap type="none"/>
          </v:shape>
        </w:pict>
      </w:r>
      <w:r>
        <w:rPr>
          <w:color w:val="231F20"/>
          <w:w w:val="95"/>
        </w:rPr>
        <w:t>pressures.</w:t>
      </w:r>
    </w:p>
    <w:p>
      <w:pPr>
        <w:pStyle w:val="BodyText"/>
        <w:spacing w:before="9"/>
        <w:rPr>
          <w:sz w:val="24"/>
        </w:rPr>
      </w:pPr>
    </w:p>
    <w:p>
      <w:pPr>
        <w:pStyle w:val="BodyText"/>
        <w:spacing w:line="268" w:lineRule="auto"/>
        <w:ind w:left="153" w:right="181"/>
      </w:pPr>
      <w:r>
        <w:rPr/>
        <w:pict>
          <v:shape style="position:absolute;margin-left:37.185001pt;margin-top:-26.08177pt;width:255.95pt;height:31.9pt;mso-position-horizontal-relative:page;mso-position-vertical-relative:paragraph;z-index:158699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3"/>
                    <w:gridCol w:w="479"/>
                    <w:gridCol w:w="494"/>
                    <w:gridCol w:w="486"/>
                    <w:gridCol w:w="504"/>
                    <w:gridCol w:w="467"/>
                    <w:gridCol w:w="384"/>
                  </w:tblGrid>
                  <w:tr>
                    <w:trPr>
                      <w:trHeight w:val="201" w:hRule="atLeast"/>
                    </w:trPr>
                    <w:tc>
                      <w:tcPr>
                        <w:tcW w:w="2303" w:type="dxa"/>
                      </w:tcPr>
                      <w:p>
                        <w:pPr>
                          <w:pStyle w:val="TableParagraph"/>
                          <w:spacing w:before="2"/>
                          <w:ind w:left="50"/>
                          <w:rPr>
                            <w:sz w:val="14"/>
                          </w:rPr>
                        </w:pPr>
                        <w:r>
                          <w:rPr>
                            <w:color w:val="231F20"/>
                            <w:sz w:val="14"/>
                          </w:rPr>
                          <w:t>BCC services</w:t>
                        </w:r>
                      </w:p>
                    </w:tc>
                    <w:tc>
                      <w:tcPr>
                        <w:tcW w:w="479" w:type="dxa"/>
                      </w:tcPr>
                      <w:p>
                        <w:pPr>
                          <w:pStyle w:val="TableParagraph"/>
                          <w:spacing w:before="2"/>
                          <w:ind w:left="131" w:right="153"/>
                          <w:jc w:val="center"/>
                          <w:rPr>
                            <w:sz w:val="14"/>
                          </w:rPr>
                        </w:pPr>
                        <w:r>
                          <w:rPr>
                            <w:color w:val="231F20"/>
                            <w:sz w:val="14"/>
                          </w:rPr>
                          <w:t>25</w:t>
                        </w:r>
                      </w:p>
                    </w:tc>
                    <w:tc>
                      <w:tcPr>
                        <w:tcW w:w="494" w:type="dxa"/>
                      </w:tcPr>
                      <w:p>
                        <w:pPr>
                          <w:pStyle w:val="TableParagraph"/>
                          <w:spacing w:before="2"/>
                          <w:ind w:left="153" w:right="125"/>
                          <w:jc w:val="center"/>
                          <w:rPr>
                            <w:sz w:val="14"/>
                          </w:rPr>
                        </w:pPr>
                        <w:r>
                          <w:rPr>
                            <w:color w:val="231F20"/>
                            <w:sz w:val="14"/>
                          </w:rPr>
                          <w:t>27</w:t>
                        </w:r>
                      </w:p>
                    </w:tc>
                    <w:tc>
                      <w:tcPr>
                        <w:tcW w:w="486" w:type="dxa"/>
                      </w:tcPr>
                      <w:p>
                        <w:pPr>
                          <w:pStyle w:val="TableParagraph"/>
                          <w:spacing w:before="2"/>
                          <w:ind w:left="149" w:right="142"/>
                          <w:jc w:val="center"/>
                          <w:rPr>
                            <w:sz w:val="14"/>
                          </w:rPr>
                        </w:pPr>
                        <w:r>
                          <w:rPr>
                            <w:color w:val="231F20"/>
                            <w:sz w:val="14"/>
                          </w:rPr>
                          <w:t>32</w:t>
                        </w:r>
                      </w:p>
                    </w:tc>
                    <w:tc>
                      <w:tcPr>
                        <w:tcW w:w="504" w:type="dxa"/>
                      </w:tcPr>
                      <w:p>
                        <w:pPr>
                          <w:pStyle w:val="TableParagraph"/>
                          <w:spacing w:before="2"/>
                          <w:ind w:right="180"/>
                          <w:jc w:val="right"/>
                          <w:rPr>
                            <w:sz w:val="14"/>
                          </w:rPr>
                        </w:pPr>
                        <w:r>
                          <w:rPr>
                            <w:color w:val="231F20"/>
                            <w:sz w:val="14"/>
                          </w:rPr>
                          <w:t>43</w:t>
                        </w:r>
                      </w:p>
                    </w:tc>
                    <w:tc>
                      <w:tcPr>
                        <w:tcW w:w="467" w:type="dxa"/>
                      </w:tcPr>
                      <w:p>
                        <w:pPr>
                          <w:pStyle w:val="TableParagraph"/>
                          <w:spacing w:before="2"/>
                          <w:ind w:right="145"/>
                          <w:jc w:val="right"/>
                          <w:rPr>
                            <w:sz w:val="14"/>
                          </w:rPr>
                        </w:pPr>
                        <w:r>
                          <w:rPr>
                            <w:color w:val="231F20"/>
                            <w:w w:val="90"/>
                            <w:sz w:val="14"/>
                          </w:rPr>
                          <w:t>41</w:t>
                        </w:r>
                      </w:p>
                    </w:tc>
                    <w:tc>
                      <w:tcPr>
                        <w:tcW w:w="384" w:type="dxa"/>
                      </w:tcPr>
                      <w:p>
                        <w:pPr>
                          <w:pStyle w:val="TableParagraph"/>
                          <w:spacing w:before="2"/>
                          <w:ind w:right="46"/>
                          <w:jc w:val="right"/>
                          <w:rPr>
                            <w:sz w:val="14"/>
                          </w:rPr>
                        </w:pPr>
                        <w:r>
                          <w:rPr>
                            <w:color w:val="231F20"/>
                            <w:sz w:val="14"/>
                          </w:rPr>
                          <w:t>38</w:t>
                        </w:r>
                      </w:p>
                    </w:tc>
                  </w:tr>
                  <w:tr>
                    <w:trPr>
                      <w:trHeight w:val="235" w:hRule="atLeast"/>
                    </w:trPr>
                    <w:tc>
                      <w:tcPr>
                        <w:tcW w:w="2303" w:type="dxa"/>
                      </w:tcPr>
                      <w:p>
                        <w:pPr>
                          <w:pStyle w:val="TableParagraph"/>
                          <w:ind w:left="50"/>
                          <w:rPr>
                            <w:sz w:val="14"/>
                          </w:rPr>
                        </w:pPr>
                        <w:r>
                          <w:rPr>
                            <w:color w:val="231F20"/>
                            <w:w w:val="95"/>
                            <w:sz w:val="14"/>
                          </w:rPr>
                          <w:t>CBI business and professional services</w:t>
                        </w:r>
                      </w:p>
                    </w:tc>
                    <w:tc>
                      <w:tcPr>
                        <w:tcW w:w="479" w:type="dxa"/>
                      </w:tcPr>
                      <w:p>
                        <w:pPr>
                          <w:pStyle w:val="TableParagraph"/>
                          <w:ind w:left="135" w:right="125"/>
                          <w:jc w:val="center"/>
                          <w:rPr>
                            <w:sz w:val="14"/>
                          </w:rPr>
                        </w:pPr>
                        <w:r>
                          <w:rPr>
                            <w:color w:val="231F20"/>
                            <w:w w:val="95"/>
                            <w:sz w:val="14"/>
                          </w:rPr>
                          <w:t>-1</w:t>
                        </w:r>
                      </w:p>
                    </w:tc>
                    <w:tc>
                      <w:tcPr>
                        <w:tcW w:w="494" w:type="dxa"/>
                      </w:tcPr>
                      <w:p>
                        <w:pPr>
                          <w:pStyle w:val="TableParagraph"/>
                          <w:ind w:left="99"/>
                          <w:jc w:val="center"/>
                          <w:rPr>
                            <w:sz w:val="14"/>
                          </w:rPr>
                        </w:pPr>
                        <w:r>
                          <w:rPr>
                            <w:color w:val="231F20"/>
                            <w:w w:val="89"/>
                            <w:sz w:val="14"/>
                          </w:rPr>
                          <w:t>7</w:t>
                        </w:r>
                      </w:p>
                    </w:tc>
                    <w:tc>
                      <w:tcPr>
                        <w:tcW w:w="486" w:type="dxa"/>
                      </w:tcPr>
                      <w:p>
                        <w:pPr>
                          <w:pStyle w:val="TableParagraph"/>
                          <w:ind w:left="83"/>
                          <w:jc w:val="center"/>
                          <w:rPr>
                            <w:sz w:val="14"/>
                          </w:rPr>
                        </w:pPr>
                        <w:r>
                          <w:rPr>
                            <w:color w:val="231F20"/>
                            <w:w w:val="89"/>
                            <w:sz w:val="14"/>
                          </w:rPr>
                          <w:t>7</w:t>
                        </w:r>
                      </w:p>
                    </w:tc>
                    <w:tc>
                      <w:tcPr>
                        <w:tcW w:w="504" w:type="dxa"/>
                      </w:tcPr>
                      <w:p>
                        <w:pPr>
                          <w:pStyle w:val="TableParagraph"/>
                          <w:ind w:right="181"/>
                          <w:jc w:val="right"/>
                          <w:rPr>
                            <w:sz w:val="14"/>
                          </w:rPr>
                        </w:pPr>
                        <w:r>
                          <w:rPr>
                            <w:color w:val="231F20"/>
                            <w:w w:val="100"/>
                            <w:sz w:val="14"/>
                          </w:rPr>
                          <w:t>3</w:t>
                        </w:r>
                      </w:p>
                    </w:tc>
                    <w:tc>
                      <w:tcPr>
                        <w:tcW w:w="467" w:type="dxa"/>
                      </w:tcPr>
                      <w:p>
                        <w:pPr>
                          <w:pStyle w:val="TableParagraph"/>
                          <w:ind w:right="145"/>
                          <w:jc w:val="right"/>
                          <w:rPr>
                            <w:sz w:val="14"/>
                          </w:rPr>
                        </w:pPr>
                        <w:r>
                          <w:rPr>
                            <w:color w:val="231F20"/>
                            <w:w w:val="101"/>
                            <w:sz w:val="14"/>
                          </w:rPr>
                          <w:t>6</w:t>
                        </w:r>
                      </w:p>
                    </w:tc>
                    <w:tc>
                      <w:tcPr>
                        <w:tcW w:w="384" w:type="dxa"/>
                      </w:tcPr>
                      <w:p>
                        <w:pPr>
                          <w:pStyle w:val="TableParagraph"/>
                          <w:ind w:right="46"/>
                          <w:jc w:val="right"/>
                          <w:rPr>
                            <w:sz w:val="14"/>
                          </w:rPr>
                        </w:pPr>
                        <w:r>
                          <w:rPr>
                            <w:color w:val="231F20"/>
                            <w:w w:val="90"/>
                            <w:sz w:val="14"/>
                          </w:rPr>
                          <w:t>-10</w:t>
                        </w:r>
                      </w:p>
                    </w:tc>
                  </w:tr>
                  <w:tr>
                    <w:trPr>
                      <w:trHeight w:val="201" w:hRule="atLeast"/>
                    </w:trPr>
                    <w:tc>
                      <w:tcPr>
                        <w:tcW w:w="2303" w:type="dxa"/>
                      </w:tcPr>
                      <w:p>
                        <w:pPr>
                          <w:pStyle w:val="TableParagraph"/>
                          <w:spacing w:line="145" w:lineRule="exact"/>
                          <w:ind w:left="50"/>
                          <w:rPr>
                            <w:sz w:val="14"/>
                          </w:rPr>
                        </w:pPr>
                        <w:r>
                          <w:rPr>
                            <w:color w:val="231F20"/>
                            <w:sz w:val="14"/>
                          </w:rPr>
                          <w:t>CBI consumer services</w:t>
                        </w:r>
                      </w:p>
                    </w:tc>
                    <w:tc>
                      <w:tcPr>
                        <w:tcW w:w="479" w:type="dxa"/>
                      </w:tcPr>
                      <w:p>
                        <w:pPr>
                          <w:pStyle w:val="TableParagraph"/>
                          <w:spacing w:line="145" w:lineRule="exact"/>
                          <w:ind w:left="135" w:right="143"/>
                          <w:jc w:val="center"/>
                          <w:rPr>
                            <w:sz w:val="14"/>
                          </w:rPr>
                        </w:pPr>
                        <w:r>
                          <w:rPr>
                            <w:color w:val="231F20"/>
                            <w:w w:val="95"/>
                            <w:sz w:val="14"/>
                          </w:rPr>
                          <w:t>15</w:t>
                        </w:r>
                      </w:p>
                    </w:tc>
                    <w:tc>
                      <w:tcPr>
                        <w:tcW w:w="494" w:type="dxa"/>
                      </w:tcPr>
                      <w:p>
                        <w:pPr>
                          <w:pStyle w:val="TableParagraph"/>
                          <w:spacing w:line="145" w:lineRule="exact"/>
                          <w:ind w:left="153" w:right="136"/>
                          <w:jc w:val="center"/>
                          <w:rPr>
                            <w:sz w:val="14"/>
                          </w:rPr>
                        </w:pPr>
                        <w:r>
                          <w:rPr>
                            <w:color w:val="231F20"/>
                            <w:sz w:val="14"/>
                          </w:rPr>
                          <w:t>42</w:t>
                        </w:r>
                      </w:p>
                    </w:tc>
                    <w:tc>
                      <w:tcPr>
                        <w:tcW w:w="486" w:type="dxa"/>
                      </w:tcPr>
                      <w:p>
                        <w:pPr>
                          <w:pStyle w:val="TableParagraph"/>
                          <w:spacing w:line="145" w:lineRule="exact"/>
                          <w:ind w:left="145" w:right="146"/>
                          <w:jc w:val="center"/>
                          <w:rPr>
                            <w:sz w:val="14"/>
                          </w:rPr>
                        </w:pPr>
                        <w:r>
                          <w:rPr>
                            <w:color w:val="231F20"/>
                            <w:sz w:val="14"/>
                          </w:rPr>
                          <w:t>38</w:t>
                        </w:r>
                      </w:p>
                    </w:tc>
                    <w:tc>
                      <w:tcPr>
                        <w:tcW w:w="504" w:type="dxa"/>
                      </w:tcPr>
                      <w:p>
                        <w:pPr>
                          <w:pStyle w:val="TableParagraph"/>
                          <w:spacing w:line="145" w:lineRule="exact"/>
                          <w:ind w:right="180"/>
                          <w:jc w:val="right"/>
                          <w:rPr>
                            <w:sz w:val="14"/>
                          </w:rPr>
                        </w:pPr>
                        <w:r>
                          <w:rPr>
                            <w:color w:val="231F20"/>
                            <w:sz w:val="14"/>
                          </w:rPr>
                          <w:t>45</w:t>
                        </w:r>
                      </w:p>
                    </w:tc>
                    <w:tc>
                      <w:tcPr>
                        <w:tcW w:w="467" w:type="dxa"/>
                      </w:tcPr>
                      <w:p>
                        <w:pPr>
                          <w:pStyle w:val="TableParagraph"/>
                          <w:spacing w:line="145" w:lineRule="exact"/>
                          <w:ind w:right="145"/>
                          <w:jc w:val="right"/>
                          <w:rPr>
                            <w:sz w:val="14"/>
                          </w:rPr>
                        </w:pPr>
                        <w:r>
                          <w:rPr>
                            <w:color w:val="231F20"/>
                            <w:w w:val="90"/>
                            <w:sz w:val="14"/>
                          </w:rPr>
                          <w:t>14</w:t>
                        </w:r>
                      </w:p>
                    </w:tc>
                    <w:tc>
                      <w:tcPr>
                        <w:tcW w:w="384" w:type="dxa"/>
                      </w:tcPr>
                      <w:p>
                        <w:pPr>
                          <w:pStyle w:val="TableParagraph"/>
                          <w:spacing w:line="145" w:lineRule="exact"/>
                          <w:ind w:right="46"/>
                          <w:jc w:val="right"/>
                          <w:rPr>
                            <w:sz w:val="14"/>
                          </w:rPr>
                        </w:pPr>
                        <w:r>
                          <w:rPr>
                            <w:color w:val="231F20"/>
                            <w:sz w:val="14"/>
                          </w:rPr>
                          <w:t>28</w:t>
                        </w:r>
                      </w:p>
                    </w:tc>
                  </w:tr>
                </w:tbl>
                <w:p>
                  <w:pPr>
                    <w:pStyle w:val="BodyText"/>
                  </w:pPr>
                </w:p>
              </w:txbxContent>
            </v:textbox>
            <w10:wrap type="none"/>
          </v:shape>
        </w:pict>
      </w:r>
      <w:r>
        <w:rPr>
          <w:color w:val="231F20"/>
          <w:w w:val="95"/>
        </w:rPr>
        <w:t>By October, monthly measures of households’ near-term </w:t>
      </w:r>
      <w:r>
        <w:rPr>
          <w:color w:val="231F20"/>
          <w:w w:val="90"/>
        </w:rPr>
        <w:t>expectations</w:t>
      </w:r>
      <w:r>
        <w:rPr>
          <w:color w:val="231F20"/>
          <w:spacing w:val="-19"/>
          <w:w w:val="90"/>
        </w:rPr>
        <w:t> </w:t>
      </w:r>
      <w:r>
        <w:rPr>
          <w:color w:val="231F20"/>
          <w:w w:val="90"/>
        </w:rPr>
        <w:t>had</w:t>
      </w:r>
      <w:r>
        <w:rPr>
          <w:color w:val="231F20"/>
          <w:spacing w:val="-18"/>
          <w:w w:val="90"/>
        </w:rPr>
        <w:t> </w:t>
      </w:r>
      <w:r>
        <w:rPr>
          <w:color w:val="231F20"/>
          <w:w w:val="90"/>
        </w:rPr>
        <w:t>unwound</w:t>
      </w:r>
      <w:r>
        <w:rPr>
          <w:color w:val="231F20"/>
          <w:spacing w:val="-19"/>
          <w:w w:val="90"/>
        </w:rPr>
        <w:t> </w:t>
      </w:r>
      <w:r>
        <w:rPr>
          <w:color w:val="231F20"/>
          <w:w w:val="90"/>
        </w:rPr>
        <w:t>a</w:t>
      </w:r>
      <w:r>
        <w:rPr>
          <w:color w:val="231F20"/>
          <w:spacing w:val="-18"/>
          <w:w w:val="90"/>
        </w:rPr>
        <w:t> </w:t>
      </w:r>
      <w:r>
        <w:rPr>
          <w:color w:val="231F20"/>
          <w:w w:val="90"/>
        </w:rPr>
        <w:t>significant</w:t>
      </w:r>
      <w:r>
        <w:rPr>
          <w:color w:val="231F20"/>
          <w:spacing w:val="-19"/>
          <w:w w:val="90"/>
        </w:rPr>
        <w:t> </w:t>
      </w:r>
      <w:r>
        <w:rPr>
          <w:color w:val="231F20"/>
          <w:w w:val="90"/>
        </w:rPr>
        <w:t>part</w:t>
      </w:r>
      <w:r>
        <w:rPr>
          <w:color w:val="231F20"/>
          <w:spacing w:val="-22"/>
          <w:w w:val="90"/>
        </w:rPr>
        <w:t> </w:t>
      </w:r>
      <w:r>
        <w:rPr>
          <w:color w:val="231F20"/>
          <w:w w:val="90"/>
        </w:rPr>
        <w:t>of</w:t>
      </w:r>
      <w:r>
        <w:rPr>
          <w:color w:val="231F20"/>
          <w:spacing w:val="-21"/>
          <w:w w:val="90"/>
        </w:rPr>
        <w:t> </w:t>
      </w:r>
      <w:r>
        <w:rPr>
          <w:color w:val="231F20"/>
          <w:w w:val="90"/>
        </w:rPr>
        <w:t>their</w:t>
      </w:r>
      <w:r>
        <w:rPr>
          <w:color w:val="231F20"/>
          <w:spacing w:val="-19"/>
          <w:w w:val="90"/>
        </w:rPr>
        <w:t> </w:t>
      </w:r>
      <w:r>
        <w:rPr>
          <w:color w:val="231F20"/>
          <w:w w:val="90"/>
        </w:rPr>
        <w:t>previous </w:t>
      </w:r>
      <w:r>
        <w:rPr>
          <w:color w:val="231F20"/>
        </w:rPr>
        <w:t>rises</w:t>
      </w:r>
      <w:r>
        <w:rPr>
          <w:color w:val="231F20"/>
          <w:spacing w:val="-45"/>
        </w:rPr>
        <w:t> </w:t>
      </w:r>
      <w:r>
        <w:rPr>
          <w:color w:val="231F20"/>
        </w:rPr>
        <w:t>(Chart</w:t>
      </w:r>
      <w:r>
        <w:rPr>
          <w:color w:val="231F20"/>
          <w:spacing w:val="-44"/>
        </w:rPr>
        <w:t> </w:t>
      </w:r>
      <w:r>
        <w:rPr>
          <w:color w:val="231F20"/>
          <w:spacing w:val="-5"/>
        </w:rPr>
        <w:t>4.14).</w:t>
      </w:r>
      <w:r>
        <w:rPr>
          <w:color w:val="231F20"/>
          <w:spacing w:val="-30"/>
        </w:rPr>
        <w:t> </w:t>
      </w:r>
      <w:r>
        <w:rPr>
          <w:color w:val="231F20"/>
        </w:rPr>
        <w:t>And</w:t>
      </w:r>
      <w:r>
        <w:rPr>
          <w:color w:val="231F20"/>
          <w:spacing w:val="-45"/>
        </w:rPr>
        <w:t> </w:t>
      </w:r>
      <w:r>
        <w:rPr>
          <w:color w:val="231F20"/>
        </w:rPr>
        <w:t>the</w:t>
      </w:r>
      <w:r>
        <w:rPr>
          <w:color w:val="231F20"/>
          <w:spacing w:val="-48"/>
        </w:rPr>
        <w:t> </w:t>
      </w:r>
      <w:r>
        <w:rPr>
          <w:color w:val="231F20"/>
        </w:rPr>
        <w:t>YouGov/Citigroup</w:t>
      </w:r>
      <w:r>
        <w:rPr>
          <w:color w:val="231F20"/>
          <w:spacing w:val="-44"/>
        </w:rPr>
        <w:t> </w:t>
      </w:r>
      <w:r>
        <w:rPr>
          <w:color w:val="231F20"/>
        </w:rPr>
        <w:t>measure</w:t>
      </w:r>
      <w:r>
        <w:rPr>
          <w:color w:val="231F20"/>
          <w:spacing w:val="-45"/>
        </w:rPr>
        <w:t> </w:t>
      </w:r>
      <w:r>
        <w:rPr>
          <w:color w:val="231F20"/>
        </w:rPr>
        <w:t>of </w:t>
      </w:r>
      <w:r>
        <w:rPr>
          <w:color w:val="231F20"/>
          <w:w w:val="90"/>
        </w:rPr>
        <w:t>households’</w:t>
      </w:r>
      <w:r>
        <w:rPr>
          <w:color w:val="231F20"/>
          <w:spacing w:val="-23"/>
          <w:w w:val="90"/>
        </w:rPr>
        <w:t> </w:t>
      </w:r>
      <w:r>
        <w:rPr>
          <w:color w:val="231F20"/>
          <w:w w:val="90"/>
        </w:rPr>
        <w:t>expectations</w:t>
      </w:r>
      <w:r>
        <w:rPr>
          <w:color w:val="231F20"/>
          <w:spacing w:val="-26"/>
          <w:w w:val="90"/>
        </w:rPr>
        <w:t> </w:t>
      </w:r>
      <w:r>
        <w:rPr>
          <w:color w:val="231F20"/>
          <w:w w:val="90"/>
        </w:rPr>
        <w:t>for</w:t>
      </w:r>
      <w:r>
        <w:rPr>
          <w:color w:val="231F20"/>
          <w:spacing w:val="-25"/>
          <w:w w:val="90"/>
        </w:rPr>
        <w:t> </w:t>
      </w:r>
      <w:r>
        <w:rPr>
          <w:color w:val="231F20"/>
          <w:w w:val="90"/>
        </w:rPr>
        <w:t>five</w:t>
      </w:r>
      <w:r>
        <w:rPr>
          <w:color w:val="231F20"/>
          <w:spacing w:val="-26"/>
          <w:w w:val="90"/>
        </w:rPr>
        <w:t> </w:t>
      </w:r>
      <w:r>
        <w:rPr>
          <w:color w:val="231F20"/>
          <w:w w:val="90"/>
        </w:rPr>
        <w:t>to</w:t>
      </w:r>
      <w:r>
        <w:rPr>
          <w:color w:val="231F20"/>
          <w:spacing w:val="-25"/>
          <w:w w:val="90"/>
        </w:rPr>
        <w:t> </w:t>
      </w:r>
      <w:r>
        <w:rPr>
          <w:color w:val="231F20"/>
          <w:w w:val="90"/>
        </w:rPr>
        <w:t>ten</w:t>
      </w:r>
      <w:r>
        <w:rPr>
          <w:color w:val="231F20"/>
          <w:spacing w:val="-25"/>
          <w:w w:val="90"/>
        </w:rPr>
        <w:t> </w:t>
      </w:r>
      <w:r>
        <w:rPr>
          <w:color w:val="231F20"/>
          <w:w w:val="90"/>
        </w:rPr>
        <w:t>years</w:t>
      </w:r>
      <w:r>
        <w:rPr>
          <w:color w:val="231F20"/>
          <w:spacing w:val="-22"/>
          <w:w w:val="90"/>
        </w:rPr>
        <w:t> </w:t>
      </w:r>
      <w:r>
        <w:rPr>
          <w:color w:val="231F20"/>
          <w:w w:val="90"/>
        </w:rPr>
        <w:t>ahead</w:t>
      </w:r>
      <w:r>
        <w:rPr>
          <w:color w:val="231F20"/>
          <w:spacing w:val="-22"/>
          <w:w w:val="90"/>
        </w:rPr>
        <w:t> </w:t>
      </w:r>
      <w:r>
        <w:rPr>
          <w:color w:val="231F20"/>
          <w:w w:val="90"/>
        </w:rPr>
        <w:t>had</w:t>
      </w:r>
      <w:r>
        <w:rPr>
          <w:color w:val="231F20"/>
          <w:spacing w:val="-26"/>
          <w:w w:val="90"/>
        </w:rPr>
        <w:t> </w:t>
      </w:r>
      <w:r>
        <w:rPr>
          <w:color w:val="231F20"/>
          <w:w w:val="90"/>
        </w:rPr>
        <w:t>fallen </w:t>
      </w:r>
      <w:r>
        <w:rPr>
          <w:color w:val="231F20"/>
          <w:w w:val="95"/>
        </w:rPr>
        <w:t>to</w:t>
      </w:r>
      <w:r>
        <w:rPr>
          <w:color w:val="231F20"/>
          <w:spacing w:val="-30"/>
          <w:w w:val="95"/>
        </w:rPr>
        <w:t> </w:t>
      </w:r>
      <w:r>
        <w:rPr>
          <w:color w:val="231F20"/>
          <w:w w:val="95"/>
        </w:rPr>
        <w:t>its</w:t>
      </w:r>
      <w:r>
        <w:rPr>
          <w:color w:val="231F20"/>
          <w:spacing w:val="-30"/>
          <w:w w:val="95"/>
        </w:rPr>
        <w:t> </w:t>
      </w:r>
      <w:r>
        <w:rPr>
          <w:color w:val="231F20"/>
          <w:w w:val="95"/>
        </w:rPr>
        <w:t>lowest</w:t>
      </w:r>
      <w:r>
        <w:rPr>
          <w:color w:val="231F20"/>
          <w:spacing w:val="-30"/>
          <w:w w:val="95"/>
        </w:rPr>
        <w:t> </w:t>
      </w:r>
      <w:r>
        <w:rPr>
          <w:color w:val="231F20"/>
          <w:w w:val="95"/>
        </w:rPr>
        <w:t>level</w:t>
      </w:r>
      <w:r>
        <w:rPr>
          <w:color w:val="231F20"/>
          <w:spacing w:val="-30"/>
          <w:w w:val="95"/>
        </w:rPr>
        <w:t> </w:t>
      </w:r>
      <w:r>
        <w:rPr>
          <w:color w:val="231F20"/>
          <w:w w:val="95"/>
        </w:rPr>
        <w:t>since</w:t>
      </w:r>
      <w:r>
        <w:rPr>
          <w:color w:val="231F20"/>
          <w:spacing w:val="-33"/>
          <w:w w:val="95"/>
        </w:rPr>
        <w:t> </w:t>
      </w:r>
      <w:r>
        <w:rPr>
          <w:color w:val="231F20"/>
          <w:w w:val="95"/>
        </w:rPr>
        <w:t>the</w:t>
      </w:r>
      <w:r>
        <w:rPr>
          <w:color w:val="231F20"/>
          <w:spacing w:val="-29"/>
          <w:w w:val="95"/>
        </w:rPr>
        <w:t> </w:t>
      </w:r>
      <w:r>
        <w:rPr>
          <w:color w:val="231F20"/>
          <w:w w:val="95"/>
        </w:rPr>
        <w:t>survey</w:t>
      </w:r>
      <w:r>
        <w:rPr>
          <w:color w:val="231F20"/>
          <w:spacing w:val="-30"/>
          <w:w w:val="95"/>
        </w:rPr>
        <w:t> </w:t>
      </w:r>
      <w:r>
        <w:rPr>
          <w:color w:val="231F20"/>
          <w:w w:val="95"/>
        </w:rPr>
        <w:t>began</w:t>
      </w:r>
      <w:r>
        <w:rPr>
          <w:color w:val="231F20"/>
          <w:spacing w:val="-30"/>
          <w:w w:val="95"/>
        </w:rPr>
        <w:t> </w:t>
      </w:r>
      <w:r>
        <w:rPr>
          <w:color w:val="231F20"/>
          <w:w w:val="95"/>
        </w:rPr>
        <w:t>in</w:t>
      </w:r>
      <w:r>
        <w:rPr>
          <w:color w:val="231F20"/>
          <w:spacing w:val="-30"/>
          <w:w w:val="95"/>
        </w:rPr>
        <w:t> </w:t>
      </w:r>
      <w:r>
        <w:rPr>
          <w:color w:val="231F20"/>
          <w:w w:val="95"/>
        </w:rPr>
        <w:t>November</w:t>
      </w:r>
      <w:r>
        <w:rPr>
          <w:color w:val="231F20"/>
          <w:spacing w:val="-30"/>
          <w:w w:val="95"/>
        </w:rPr>
        <w:t> </w:t>
      </w:r>
      <w:r>
        <w:rPr>
          <w:color w:val="231F20"/>
          <w:w w:val="95"/>
        </w:rPr>
        <w:t>2005 </w:t>
      </w:r>
      <w:r>
        <w:rPr>
          <w:color w:val="231F20"/>
          <w:w w:val="90"/>
        </w:rPr>
        <w:t>(Chart </w:t>
      </w:r>
      <w:r>
        <w:rPr>
          <w:color w:val="231F20"/>
          <w:spacing w:val="-5"/>
          <w:w w:val="90"/>
        </w:rPr>
        <w:t>4.15). </w:t>
      </w:r>
      <w:r>
        <w:rPr>
          <w:color w:val="231F20"/>
          <w:w w:val="90"/>
        </w:rPr>
        <w:t>Professional economists also revised down their </w:t>
      </w:r>
      <w:r>
        <w:rPr>
          <w:color w:val="231F20"/>
          <w:w w:val="95"/>
        </w:rPr>
        <w:t>expectations</w:t>
      </w:r>
      <w:r>
        <w:rPr>
          <w:color w:val="231F20"/>
          <w:spacing w:val="-36"/>
          <w:w w:val="95"/>
        </w:rPr>
        <w:t> </w:t>
      </w:r>
      <w:r>
        <w:rPr>
          <w:color w:val="231F20"/>
          <w:w w:val="95"/>
        </w:rPr>
        <w:t>—</w:t>
      </w:r>
      <w:r>
        <w:rPr>
          <w:color w:val="231F20"/>
          <w:spacing w:val="-38"/>
          <w:w w:val="95"/>
        </w:rPr>
        <w:t> </w:t>
      </w:r>
      <w:r>
        <w:rPr>
          <w:color w:val="231F20"/>
          <w:w w:val="95"/>
        </w:rPr>
        <w:t>on</w:t>
      </w:r>
      <w:r>
        <w:rPr>
          <w:color w:val="231F20"/>
          <w:spacing w:val="-35"/>
          <w:w w:val="95"/>
        </w:rPr>
        <w:t> </w:t>
      </w:r>
      <w:r>
        <w:rPr>
          <w:color w:val="231F20"/>
          <w:w w:val="95"/>
        </w:rPr>
        <w:t>average,</w:t>
      </w:r>
      <w:r>
        <w:rPr>
          <w:color w:val="231F20"/>
          <w:spacing w:val="-38"/>
          <w:w w:val="95"/>
        </w:rPr>
        <w:t> </w:t>
      </w:r>
      <w:r>
        <w:rPr>
          <w:color w:val="231F20"/>
          <w:w w:val="95"/>
        </w:rPr>
        <w:t>the</w:t>
      </w:r>
      <w:r>
        <w:rPr>
          <w:color w:val="231F20"/>
          <w:spacing w:val="-35"/>
          <w:w w:val="95"/>
        </w:rPr>
        <w:t> </w:t>
      </w:r>
      <w:r>
        <w:rPr>
          <w:color w:val="231F20"/>
          <w:w w:val="95"/>
        </w:rPr>
        <w:t>economists</w:t>
      </w:r>
      <w:r>
        <w:rPr>
          <w:color w:val="231F20"/>
          <w:spacing w:val="-36"/>
          <w:w w:val="95"/>
        </w:rPr>
        <w:t> </w:t>
      </w:r>
      <w:r>
        <w:rPr>
          <w:color w:val="231F20"/>
          <w:w w:val="95"/>
        </w:rPr>
        <w:t>surveyed</w:t>
      </w:r>
      <w:r>
        <w:rPr>
          <w:color w:val="231F20"/>
          <w:spacing w:val="-35"/>
          <w:w w:val="95"/>
        </w:rPr>
        <w:t> </w:t>
      </w:r>
      <w:r>
        <w:rPr>
          <w:color w:val="231F20"/>
          <w:w w:val="95"/>
        </w:rPr>
        <w:t>by</w:t>
      </w:r>
      <w:r>
        <w:rPr>
          <w:color w:val="231F20"/>
          <w:spacing w:val="-38"/>
          <w:w w:val="95"/>
        </w:rPr>
        <w:t> </w:t>
      </w:r>
      <w:r>
        <w:rPr>
          <w:color w:val="231F20"/>
          <w:w w:val="95"/>
        </w:rPr>
        <w:t>the Bank</w:t>
      </w:r>
      <w:r>
        <w:rPr>
          <w:color w:val="231F20"/>
          <w:spacing w:val="-33"/>
          <w:w w:val="95"/>
        </w:rPr>
        <w:t> </w:t>
      </w:r>
      <w:r>
        <w:rPr>
          <w:color w:val="231F20"/>
          <w:w w:val="95"/>
        </w:rPr>
        <w:t>in</w:t>
      </w:r>
      <w:r>
        <w:rPr>
          <w:color w:val="231F20"/>
          <w:spacing w:val="-36"/>
          <w:w w:val="95"/>
        </w:rPr>
        <w:t> </w:t>
      </w:r>
      <w:r>
        <w:rPr>
          <w:color w:val="231F20"/>
          <w:w w:val="95"/>
        </w:rPr>
        <w:t>October</w:t>
      </w:r>
      <w:r>
        <w:rPr>
          <w:color w:val="231F20"/>
          <w:spacing w:val="-33"/>
          <w:w w:val="95"/>
        </w:rPr>
        <w:t> </w:t>
      </w:r>
      <w:r>
        <w:rPr>
          <w:color w:val="231F20"/>
          <w:w w:val="95"/>
        </w:rPr>
        <w:t>expected</w:t>
      </w:r>
      <w:r>
        <w:rPr>
          <w:color w:val="231F20"/>
          <w:spacing w:val="-32"/>
          <w:w w:val="95"/>
        </w:rPr>
        <w:t> </w:t>
      </w:r>
      <w:r>
        <w:rPr>
          <w:color w:val="231F20"/>
          <w:w w:val="95"/>
        </w:rPr>
        <w:t>inflation</w:t>
      </w:r>
      <w:r>
        <w:rPr>
          <w:color w:val="231F20"/>
          <w:spacing w:val="-33"/>
          <w:w w:val="95"/>
        </w:rPr>
        <w:t> </w:t>
      </w:r>
      <w:r>
        <w:rPr>
          <w:color w:val="231F20"/>
          <w:w w:val="95"/>
        </w:rPr>
        <w:t>in</w:t>
      </w:r>
      <w:r>
        <w:rPr>
          <w:color w:val="231F20"/>
          <w:spacing w:val="-35"/>
          <w:w w:val="95"/>
        </w:rPr>
        <w:t> </w:t>
      </w:r>
      <w:r>
        <w:rPr>
          <w:color w:val="231F20"/>
          <w:w w:val="95"/>
        </w:rPr>
        <w:t>two</w:t>
      </w:r>
      <w:r>
        <w:rPr>
          <w:color w:val="231F20"/>
          <w:spacing w:val="-35"/>
          <w:w w:val="95"/>
        </w:rPr>
        <w:t> </w:t>
      </w:r>
      <w:r>
        <w:rPr>
          <w:color w:val="231F20"/>
          <w:w w:val="95"/>
        </w:rPr>
        <w:t>years’</w:t>
      </w:r>
      <w:r>
        <w:rPr>
          <w:color w:val="231F20"/>
          <w:spacing w:val="-35"/>
          <w:w w:val="95"/>
        </w:rPr>
        <w:t> </w:t>
      </w:r>
      <w:r>
        <w:rPr>
          <w:color w:val="231F20"/>
          <w:w w:val="95"/>
        </w:rPr>
        <w:t>time</w:t>
      </w:r>
      <w:r>
        <w:rPr>
          <w:color w:val="231F20"/>
          <w:spacing w:val="-35"/>
          <w:w w:val="95"/>
        </w:rPr>
        <w:t> </w:t>
      </w:r>
      <w:r>
        <w:rPr>
          <w:color w:val="231F20"/>
          <w:w w:val="95"/>
        </w:rPr>
        <w:t>to</w:t>
      </w:r>
      <w:r>
        <w:rPr>
          <w:color w:val="231F20"/>
          <w:spacing w:val="-33"/>
          <w:w w:val="95"/>
        </w:rPr>
        <w:t> </w:t>
      </w:r>
      <w:r>
        <w:rPr>
          <w:color w:val="231F20"/>
          <w:w w:val="95"/>
        </w:rPr>
        <w:t>be below</w:t>
      </w:r>
      <w:r>
        <w:rPr>
          <w:color w:val="231F20"/>
          <w:spacing w:val="-39"/>
          <w:w w:val="95"/>
        </w:rPr>
        <w:t> </w:t>
      </w:r>
      <w:r>
        <w:rPr>
          <w:color w:val="231F20"/>
          <w:w w:val="95"/>
        </w:rPr>
        <w:t>the</w:t>
      </w:r>
      <w:r>
        <w:rPr>
          <w:color w:val="231F20"/>
          <w:spacing w:val="-39"/>
          <w:w w:val="95"/>
        </w:rPr>
        <w:t> </w:t>
      </w:r>
      <w:r>
        <w:rPr>
          <w:color w:val="231F20"/>
          <w:w w:val="95"/>
        </w:rPr>
        <w:t>target</w:t>
      </w:r>
      <w:r>
        <w:rPr>
          <w:color w:val="231F20"/>
          <w:spacing w:val="-37"/>
          <w:w w:val="95"/>
        </w:rPr>
        <w:t> </w:t>
      </w:r>
      <w:r>
        <w:rPr>
          <w:color w:val="231F20"/>
          <w:w w:val="95"/>
        </w:rPr>
        <w:t>at</w:t>
      </w:r>
      <w:r>
        <w:rPr>
          <w:color w:val="231F20"/>
          <w:spacing w:val="-37"/>
          <w:w w:val="95"/>
        </w:rPr>
        <w:t> </w:t>
      </w:r>
      <w:r>
        <w:rPr>
          <w:color w:val="231F20"/>
          <w:w w:val="95"/>
        </w:rPr>
        <w:t>1.8%.</w:t>
      </w:r>
      <w:r>
        <w:rPr>
          <w:color w:val="231F20"/>
          <w:spacing w:val="-15"/>
          <w:w w:val="95"/>
        </w:rPr>
        <w:t> </w:t>
      </w:r>
      <w:r>
        <w:rPr>
          <w:color w:val="231F20"/>
          <w:w w:val="95"/>
        </w:rPr>
        <w:t>Breakeven</w:t>
      </w:r>
      <w:r>
        <w:rPr>
          <w:color w:val="231F20"/>
          <w:spacing w:val="-37"/>
          <w:w w:val="95"/>
        </w:rPr>
        <w:t> </w:t>
      </w:r>
      <w:r>
        <w:rPr>
          <w:color w:val="231F20"/>
          <w:w w:val="95"/>
        </w:rPr>
        <w:t>inflation</w:t>
      </w:r>
      <w:r>
        <w:rPr>
          <w:color w:val="231F20"/>
          <w:spacing w:val="-37"/>
          <w:w w:val="95"/>
        </w:rPr>
        <w:t> </w:t>
      </w:r>
      <w:r>
        <w:rPr>
          <w:color w:val="231F20"/>
          <w:w w:val="95"/>
        </w:rPr>
        <w:t>rates</w:t>
      </w:r>
      <w:r>
        <w:rPr>
          <w:color w:val="231F20"/>
          <w:spacing w:val="-39"/>
          <w:w w:val="95"/>
        </w:rPr>
        <w:t> </w:t>
      </w:r>
      <w:r>
        <w:rPr>
          <w:color w:val="231F20"/>
          <w:w w:val="95"/>
        </w:rPr>
        <w:t>derived</w:t>
      </w:r>
    </w:p>
    <w:p>
      <w:pPr>
        <w:spacing w:after="0" w:line="268" w:lineRule="auto"/>
        <w:sectPr>
          <w:type w:val="continuous"/>
          <w:pgSz w:w="11900" w:h="16840"/>
          <w:pgMar w:top="1560" w:bottom="0" w:left="640" w:right="640"/>
          <w:cols w:num="2" w:equalWidth="0">
            <w:col w:w="4976" w:space="373"/>
            <w:col w:w="5271"/>
          </w:cols>
        </w:sectPr>
      </w:pPr>
    </w:p>
    <w:p>
      <w:pPr>
        <w:pStyle w:val="BodyText"/>
        <w:rPr>
          <w:sz w:val="14"/>
        </w:rPr>
      </w:pPr>
    </w:p>
    <w:p>
      <w:pPr>
        <w:pStyle w:val="BodyText"/>
        <w:rPr>
          <w:sz w:val="14"/>
        </w:rPr>
      </w:pPr>
    </w:p>
    <w:p>
      <w:pPr>
        <w:pStyle w:val="BodyText"/>
        <w:rPr>
          <w:sz w:val="14"/>
        </w:rPr>
      </w:pPr>
    </w:p>
    <w:p>
      <w:pPr>
        <w:pStyle w:val="BodyText"/>
        <w:spacing w:before="7"/>
        <w:rPr>
          <w:sz w:val="17"/>
        </w:rPr>
      </w:pPr>
    </w:p>
    <w:p>
      <w:pPr>
        <w:spacing w:before="0"/>
        <w:ind w:left="182" w:right="0" w:firstLine="0"/>
        <w:jc w:val="left"/>
        <w:rPr>
          <w:sz w:val="12"/>
        </w:rPr>
      </w:pPr>
      <w:r>
        <w:rPr>
          <w:color w:val="231F20"/>
          <w:spacing w:val="-1"/>
          <w:w w:val="85"/>
          <w:sz w:val="12"/>
        </w:rPr>
        <w:t>110</w:t>
      </w:r>
    </w:p>
    <w:p>
      <w:pPr>
        <w:pStyle w:val="BodyText"/>
        <w:rPr>
          <w:sz w:val="14"/>
        </w:rPr>
      </w:pPr>
    </w:p>
    <w:p>
      <w:pPr>
        <w:pStyle w:val="BodyText"/>
        <w:spacing w:before="3"/>
        <w:rPr>
          <w:sz w:val="14"/>
        </w:rPr>
      </w:pPr>
    </w:p>
    <w:p>
      <w:pPr>
        <w:spacing w:before="0"/>
        <w:ind w:left="165" w:right="0" w:firstLine="0"/>
        <w:jc w:val="left"/>
        <w:rPr>
          <w:sz w:val="12"/>
        </w:rPr>
      </w:pPr>
      <w:r>
        <w:rPr>
          <w:color w:val="231F20"/>
          <w:spacing w:val="-1"/>
          <w:w w:val="95"/>
          <w:sz w:val="12"/>
        </w:rPr>
        <w:t>100</w:t>
      </w:r>
    </w:p>
    <w:p>
      <w:pPr>
        <w:pStyle w:val="BodyText"/>
        <w:rPr>
          <w:sz w:val="14"/>
        </w:rPr>
      </w:pPr>
    </w:p>
    <w:p>
      <w:pPr>
        <w:pStyle w:val="BodyText"/>
        <w:spacing w:before="8"/>
        <w:rPr>
          <w:sz w:val="15"/>
        </w:rPr>
      </w:pPr>
    </w:p>
    <w:p>
      <w:pPr>
        <w:spacing w:before="0"/>
        <w:ind w:left="217" w:right="0" w:firstLine="0"/>
        <w:jc w:val="left"/>
        <w:rPr>
          <w:sz w:val="12"/>
        </w:rPr>
      </w:pPr>
      <w:r>
        <w:rPr>
          <w:color w:val="231F20"/>
          <w:sz w:val="12"/>
        </w:rPr>
        <w:t>90</w:t>
      </w:r>
    </w:p>
    <w:p>
      <w:pPr>
        <w:pStyle w:val="BodyText"/>
        <w:rPr>
          <w:sz w:val="14"/>
        </w:rPr>
      </w:pPr>
    </w:p>
    <w:p>
      <w:pPr>
        <w:pStyle w:val="BodyText"/>
        <w:spacing w:before="3"/>
        <w:rPr>
          <w:sz w:val="14"/>
        </w:rPr>
      </w:pPr>
    </w:p>
    <w:p>
      <w:pPr>
        <w:spacing w:before="0"/>
        <w:ind w:left="215" w:right="0" w:firstLine="0"/>
        <w:jc w:val="left"/>
        <w:rPr>
          <w:sz w:val="12"/>
        </w:rPr>
      </w:pPr>
      <w:r>
        <w:rPr>
          <w:color w:val="231F20"/>
          <w:spacing w:val="-1"/>
          <w:w w:val="105"/>
          <w:sz w:val="12"/>
        </w:rPr>
        <w:t>80</w:t>
      </w:r>
    </w:p>
    <w:p>
      <w:pPr>
        <w:pStyle w:val="BodyText"/>
        <w:rPr>
          <w:sz w:val="14"/>
        </w:rPr>
      </w:pPr>
    </w:p>
    <w:p>
      <w:pPr>
        <w:pStyle w:val="BodyText"/>
        <w:spacing w:before="3"/>
        <w:rPr>
          <w:sz w:val="14"/>
        </w:rPr>
      </w:pPr>
    </w:p>
    <w:p>
      <w:pPr>
        <w:spacing w:before="0"/>
        <w:ind w:left="224" w:right="0" w:firstLine="0"/>
        <w:jc w:val="left"/>
        <w:rPr>
          <w:sz w:val="12"/>
        </w:rPr>
      </w:pPr>
      <w:r>
        <w:rPr>
          <w:color w:val="231F20"/>
          <w:w w:val="95"/>
          <w:sz w:val="12"/>
        </w:rPr>
        <w:t>70</w:t>
      </w:r>
    </w:p>
    <w:p>
      <w:pPr>
        <w:pStyle w:val="BodyText"/>
        <w:rPr>
          <w:sz w:val="14"/>
        </w:rPr>
      </w:pPr>
    </w:p>
    <w:p>
      <w:pPr>
        <w:pStyle w:val="BodyText"/>
        <w:spacing w:before="8"/>
        <w:rPr>
          <w:sz w:val="15"/>
        </w:rPr>
      </w:pPr>
    </w:p>
    <w:p>
      <w:pPr>
        <w:spacing w:before="0"/>
        <w:ind w:left="216" w:right="0" w:firstLine="0"/>
        <w:jc w:val="left"/>
        <w:rPr>
          <w:sz w:val="12"/>
        </w:rPr>
      </w:pPr>
      <w:r>
        <w:rPr>
          <w:color w:val="231F20"/>
          <w:sz w:val="12"/>
        </w:rPr>
        <w:t>60</w:t>
      </w:r>
    </w:p>
    <w:p>
      <w:pPr>
        <w:pStyle w:val="BodyText"/>
        <w:rPr>
          <w:sz w:val="14"/>
        </w:rPr>
      </w:pPr>
    </w:p>
    <w:p>
      <w:pPr>
        <w:pStyle w:val="BodyText"/>
        <w:spacing w:before="2"/>
        <w:rPr>
          <w:sz w:val="14"/>
        </w:rPr>
      </w:pPr>
    </w:p>
    <w:p>
      <w:pPr>
        <w:spacing w:line="107" w:lineRule="exact" w:before="1"/>
        <w:ind w:left="220" w:right="0" w:firstLine="0"/>
        <w:jc w:val="left"/>
        <w:rPr>
          <w:sz w:val="12"/>
        </w:rPr>
      </w:pPr>
      <w:r>
        <w:rPr>
          <w:color w:val="231F20"/>
          <w:sz w:val="12"/>
        </w:rPr>
        <w:t>50</w:t>
      </w:r>
    </w:p>
    <w:p>
      <w:pPr>
        <w:spacing w:line="105" w:lineRule="exact" w:before="0"/>
        <w:ind w:left="190" w:right="0" w:firstLine="0"/>
        <w:jc w:val="left"/>
        <w:rPr>
          <w:sz w:val="12"/>
        </w:rPr>
      </w:pPr>
      <w:r>
        <w:rPr/>
        <w:br w:type="column"/>
      </w:r>
      <w:r>
        <w:rPr>
          <w:color w:val="231F20"/>
          <w:sz w:val="12"/>
        </w:rPr>
        <w:t>CPI</w:t>
      </w:r>
      <w:r>
        <w:rPr>
          <w:color w:val="231F20"/>
          <w:spacing w:val="-27"/>
          <w:sz w:val="12"/>
        </w:rPr>
        <w:t> </w:t>
      </w:r>
      <w:r>
        <w:rPr>
          <w:color w:val="231F20"/>
          <w:sz w:val="12"/>
        </w:rPr>
        <w:t>inﬂation</w:t>
      </w:r>
      <w:r>
        <w:rPr>
          <w:color w:val="231F20"/>
          <w:spacing w:val="-27"/>
          <w:sz w:val="12"/>
        </w:rPr>
        <w:t> </w:t>
      </w:r>
      <w:r>
        <w:rPr>
          <w:color w:val="231F20"/>
          <w:sz w:val="12"/>
        </w:rPr>
        <w:t>(right-hand</w:t>
      </w:r>
      <w:r>
        <w:rPr>
          <w:color w:val="231F20"/>
          <w:spacing w:val="-27"/>
          <w:sz w:val="12"/>
        </w:rPr>
        <w:t> </w:t>
      </w:r>
      <w:r>
        <w:rPr>
          <w:color w:val="231F20"/>
          <w:sz w:val="12"/>
        </w:rPr>
        <w:t>scale)</w:t>
      </w:r>
    </w:p>
    <w:p>
      <w:pPr>
        <w:spacing w:line="321" w:lineRule="auto" w:before="56"/>
        <w:ind w:left="190" w:right="17" w:firstLine="0"/>
        <w:jc w:val="left"/>
        <w:rPr>
          <w:sz w:val="12"/>
        </w:rPr>
      </w:pPr>
      <w:r>
        <w:rPr/>
        <w:pict>
          <v:line style="position:absolute;mso-position-horizontal-relative:page;mso-position-vertical-relative:paragraph;z-index:15865344" from="53.332001pt,15.714762pt" to="59.026001pt,15.714762pt" stroked="true" strokeweight="1pt" strokecolor="#59b6e7">
            <v:stroke dashstyle="solid"/>
            <w10:wrap type="none"/>
          </v:line>
        </w:pict>
      </w:r>
      <w:r>
        <w:rPr/>
        <w:pict>
          <v:line style="position:absolute;mso-position-horizontal-relative:page;mso-position-vertical-relative:paragraph;z-index:15865856" from="53.332001pt,-3.548238pt" to="59.026001pt,-3.548238pt" stroked="true" strokeweight="1pt" strokecolor="#ed1b2d">
            <v:stroke dashstyle="solid"/>
            <w10:wrap type="none"/>
          </v:line>
        </w:pict>
      </w:r>
      <w:r>
        <w:rPr/>
        <w:pict>
          <v:line style="position:absolute;mso-position-horizontal-relative:page;mso-position-vertical-relative:paragraph;z-index:15866880" from="53.332001pt,6.240762pt" to="59.026001pt,6.240762pt" stroked="true" strokeweight="1pt" strokecolor="#00558b">
            <v:stroke dashstyle="solid"/>
            <w10:wrap type="none"/>
          </v:line>
        </w:pict>
      </w:r>
      <w:r>
        <w:rPr>
          <w:color w:val="231F20"/>
          <w:sz w:val="12"/>
        </w:rPr>
        <w:t>Bank/NOP (right-hand scale) </w:t>
      </w:r>
      <w:r>
        <w:rPr>
          <w:color w:val="231F20"/>
          <w:w w:val="90"/>
          <w:sz w:val="12"/>
        </w:rPr>
        <w:t>Barclays BASIX (right-hand scale)</w:t>
      </w:r>
    </w:p>
    <w:p>
      <w:pPr>
        <w:spacing w:before="45"/>
        <w:ind w:left="22" w:right="0" w:firstLine="0"/>
        <w:jc w:val="left"/>
        <w:rPr>
          <w:sz w:val="12"/>
        </w:rPr>
      </w:pPr>
      <w:r>
        <w:rPr>
          <w:color w:val="231F20"/>
          <w:sz w:val="12"/>
        </w:rPr>
        <w:t>Net balance</w:t>
      </w:r>
    </w:p>
    <w:p>
      <w:pPr>
        <w:spacing w:line="105" w:lineRule="exact" w:before="0"/>
        <w:ind w:left="165" w:right="0" w:firstLine="0"/>
        <w:jc w:val="left"/>
        <w:rPr>
          <w:sz w:val="12"/>
        </w:rPr>
      </w:pPr>
      <w:r>
        <w:rPr/>
        <w:br w:type="column"/>
      </w:r>
      <w:r>
        <w:rPr>
          <w:color w:val="231F20"/>
          <w:w w:val="95"/>
          <w:sz w:val="12"/>
        </w:rPr>
        <w:t>YouGov/Citigroup</w:t>
      </w:r>
      <w:r>
        <w:rPr>
          <w:color w:val="231F20"/>
          <w:spacing w:val="-25"/>
          <w:w w:val="95"/>
          <w:sz w:val="12"/>
        </w:rPr>
        <w:t> </w:t>
      </w:r>
      <w:r>
        <w:rPr>
          <w:color w:val="231F20"/>
          <w:w w:val="95"/>
          <w:sz w:val="12"/>
        </w:rPr>
        <w:t>(right-hand</w:t>
      </w:r>
      <w:r>
        <w:rPr>
          <w:color w:val="231F20"/>
          <w:spacing w:val="-24"/>
          <w:w w:val="95"/>
          <w:sz w:val="12"/>
        </w:rPr>
        <w:t> </w:t>
      </w:r>
      <w:r>
        <w:rPr>
          <w:color w:val="231F20"/>
          <w:w w:val="95"/>
          <w:sz w:val="12"/>
        </w:rPr>
        <w:t>scale)</w:t>
      </w:r>
    </w:p>
    <w:p>
      <w:pPr>
        <w:spacing w:line="321" w:lineRule="auto" w:before="56"/>
        <w:ind w:left="165" w:right="297" w:firstLine="0"/>
        <w:jc w:val="left"/>
        <w:rPr>
          <w:sz w:val="12"/>
        </w:rPr>
      </w:pPr>
      <w:r>
        <w:rPr/>
        <w:pict>
          <v:line style="position:absolute;mso-position-horizontal-relative:page;mso-position-vertical-relative:paragraph;z-index:15866368" from="145.945999pt,6.240762pt" to="151.640999pt,6.240762pt" stroked="true" strokeweight="1pt" strokecolor="#a4694b">
            <v:stroke dashstyle="solid"/>
            <w10:wrap type="none"/>
          </v:line>
        </w:pict>
      </w:r>
      <w:r>
        <w:rPr/>
        <w:pict>
          <v:line style="position:absolute;mso-position-horizontal-relative:page;mso-position-vertical-relative:paragraph;z-index:15867392" from="145.945999pt,-3.548238pt" to="151.640999pt,-3.548238pt" stroked="true" strokeweight="1pt" strokecolor="#fcaf17">
            <v:stroke dashstyle="solid"/>
            <w10:wrap type="none"/>
          </v:line>
        </w:pict>
      </w:r>
      <w:r>
        <w:rPr/>
        <w:pict>
          <v:line style="position:absolute;mso-position-horizontal-relative:page;mso-position-vertical-relative:paragraph;z-index:15867904" from="145.945999pt,15.714762pt" to="151.640999pt,15.714762pt" stroked="true" strokeweight="1pt" strokecolor="#75c043">
            <v:stroke dashstyle="solid"/>
            <w10:wrap type="none"/>
          </v:line>
        </w:pict>
      </w:r>
      <w:r>
        <w:rPr>
          <w:color w:val="231F20"/>
          <w:w w:val="90"/>
          <w:sz w:val="12"/>
        </w:rPr>
        <w:t>YouGovAlpha (right-hand scale) </w:t>
      </w:r>
      <w:r>
        <w:rPr>
          <w:color w:val="231F20"/>
          <w:sz w:val="12"/>
        </w:rPr>
        <w:t>GfK NOP (left-hand scale)</w:t>
      </w:r>
    </w:p>
    <w:p>
      <w:pPr>
        <w:spacing w:line="124" w:lineRule="exact" w:before="43"/>
        <w:ind w:left="1431" w:right="0" w:firstLine="0"/>
        <w:jc w:val="left"/>
        <w:rPr>
          <w:sz w:val="12"/>
        </w:rPr>
      </w:pPr>
      <w:r>
        <w:rPr>
          <w:color w:val="231F20"/>
          <w:w w:val="95"/>
          <w:sz w:val="12"/>
        </w:rPr>
        <w:t>Per cent</w:t>
      </w:r>
    </w:p>
    <w:p>
      <w:pPr>
        <w:spacing w:line="124" w:lineRule="exact" w:before="0"/>
        <w:ind w:left="1904" w:right="0" w:firstLine="0"/>
        <w:jc w:val="left"/>
        <w:rPr>
          <w:sz w:val="12"/>
        </w:rPr>
      </w:pPr>
      <w:r>
        <w:rPr/>
        <w:pict>
          <v:group style="position:absolute;margin-left:53.174pt;margin-top:3.003798pt;width:184.3pt;height:142.050pt;mso-position-horizontal-relative:page;mso-position-vertical-relative:paragraph;z-index:15864832" coordorigin="1063,60" coordsize="3686,2841">
            <v:shape style="position:absolute;left:1068;top:65;width:3681;height:2825" coordorigin="1068,65" coordsize="3681,2825" path="m4744,2890l1068,2890,1068,65,4744,65,4744,2890xm4635,2433l4749,2433m4635,1947l4749,1947m4635,1479l4749,1479m4635,1011l4749,1011m4635,524l4749,524e" filled="false" stroked="true" strokeweight=".5pt" strokecolor="#231f20">
              <v:path arrowok="t"/>
              <v:stroke dashstyle="solid"/>
            </v:shape>
            <v:line style="position:absolute" from="1219,2863" to="1219,2900" stroked="true" strokeweight=".24pt" strokecolor="#231f20">
              <v:stroke dashstyle="solid"/>
            </v:line>
            <v:shape style="position:absolute;left:1219;top:2781;width:2700;height:114" coordorigin="1219,2781" coordsize="2700,114" path="m2114,2894l2114,2819m3011,2894l3011,2819m3919,2895l3919,2819m1219,2894l1219,2781m2114,2894l2114,2781m3011,2894l3011,2781m3919,2895l3919,2781e" filled="false" stroked="true" strokeweight=".5pt" strokecolor="#231f20">
              <v:path arrowok="t"/>
              <v:stroke dashstyle="solid"/>
            </v:shape>
            <v:shape style="position:absolute;left:1283;top:1188;width:3140;height:969" coordorigin="1284,1188" coordsize="3140,969" path="m1284,2088l1517,2105,1738,2122,1958,2088,2179,2036,2413,2157,2633,2036,2854,1949,3074,1967,3308,1984,3529,2053,3749,1862,3983,1620,4203,1292,4424,1188e" filled="false" stroked="true" strokeweight="1pt" strokecolor="#59b6e7">
              <v:path arrowok="t"/>
              <v:stroke dashstyle="solid"/>
            </v:shape>
            <v:shape style="position:absolute;left:1218;top:443;width:3284;height:1697" coordorigin="1218,443" coordsize="3284,1697" path="m1218,2140l1283,2105,1361,2001,1517,2001,1582,1949,1660,1811,1737,1759,1816,1724,1893,1811,1958,1914,2036,2001,2114,2001,2179,1949,2256,2053,2335,1949,2412,1862,2477,1724,2555,1759,2633,1724,2711,1759,2789,1759,2854,1620,2931,1482,3009,1620,3074,1568,3152,1430,3230,1568,3308,1724,3373,1759,3450,2001,3529,2053,3606,2053,3684,1914,3827,1914,3904,1862,3983,1724,4060,1724,4125,1482,4203,1343,4281,1101,4359,824,4424,685,4502,443e" filled="false" stroked="true" strokeweight="1.0pt" strokecolor="#ed1b2d">
              <v:path arrowok="t"/>
              <v:stroke dashstyle="solid"/>
            </v:shape>
            <v:shape style="position:absolute;left:3982;top:858;width:597;height:850" coordorigin="3983,858" coordsize="597,850" path="m3983,1464l4060,1430,4125,1326,4203,1083,4281,858,4359,893,4424,1066,4501,1187,4579,1707e" filled="false" stroked="true" strokeweight="1pt" strokecolor="#a4694b">
              <v:path arrowok="t"/>
              <v:stroke dashstyle="solid"/>
            </v:shape>
            <v:shape style="position:absolute;left:1283;top:1171;width:3140;height:1123" coordorigin="1284,1171" coordsize="3140,1123" path="m1284,2207l1517,2293,1738,2207,1958,2207,2179,1965,2413,2069,2633,2069,2854,1965,3529,1965,3749,1827,3983,1689,4203,1206,4424,1171e" filled="false" stroked="true" strokeweight="1pt" strokecolor="#00558b">
              <v:path arrowok="t"/>
              <v:stroke dashstyle="solid"/>
            </v:shape>
            <v:shape style="position:absolute;left:1957;top:840;width:2622;height:1178" coordorigin="1957,840" coordsize="2622,1178" path="m1957,1914l2036,1879,2113,1914,2178,1775,2256,1827,2334,1879,2412,1827,2477,1914,2555,2017,2632,1827,2711,1914,2788,1879,2853,1879,2931,1827,3009,1741,3074,1879,3151,1827,3307,1827,3372,1879,3450,1827,3528,1879,3606,1775,3684,1775,3749,1689,3826,1741,3904,1446,3982,1550,4060,1308,4125,1204,4203,1066,4281,840,4359,1031,4424,927,4501,927,4579,1637e" filled="false" stroked="true" strokeweight="1pt" strokecolor="#fcaf17">
              <v:path arrowok="t"/>
              <v:stroke dashstyle="solid"/>
            </v:shape>
            <v:shape style="position:absolute;left:1063;top:523;width:114;height:1910" coordorigin="1063,524" coordsize="114,1910" path="m1063,2433l1177,2433m1063,1947l1177,1947m1063,1479l1177,1479m1063,1010l1177,1010m1063,524l1177,524e" filled="false" stroked="true" strokeweight=".5pt" strokecolor="#231f20">
              <v:path arrowok="t"/>
              <v:stroke dashstyle="solid"/>
            </v:shape>
            <v:shape style="position:absolute;left:1218;top:962;width:3362;height:1885" coordorigin="1218,962" coordsize="3362,1885" path="m1218,2847l1283,2622,1361,2467,1439,2432,1517,2519,1582,2519,1660,2432,1737,2519,1816,2000,1893,2242,1958,2432,2036,2380,2114,2432,2179,2329,2256,2000,2335,2138,2412,2052,2477,2138,2555,2052,2633,1809,2711,2104,2789,2242,2854,2052,2931,2052,3009,2138,3074,2190,3152,2000,3230,2052,3308,2104,3372,2104,3450,1948,3528,1758,3606,1723,3684,1758,3827,1758,3904,1723,3982,1567,4060,1291,4125,1204,4203,1291,4281,1101,4359,962,4424,1533,4501,1395,4579,2190e" filled="false" stroked="true" strokeweight="1.0pt" strokecolor="#75c043">
              <v:path arrowok="t"/>
              <v:stroke dashstyle="solid"/>
            </v:shape>
            <w10:wrap type="none"/>
          </v:group>
        </w:pict>
      </w:r>
      <w:r>
        <w:rPr>
          <w:color w:val="231F20"/>
          <w:w w:val="101"/>
          <w:sz w:val="12"/>
        </w:rPr>
        <w:t>6</w:t>
      </w:r>
    </w:p>
    <w:p>
      <w:pPr>
        <w:pStyle w:val="BodyText"/>
        <w:rPr>
          <w:sz w:val="14"/>
        </w:rPr>
      </w:pPr>
    </w:p>
    <w:p>
      <w:pPr>
        <w:pStyle w:val="BodyText"/>
        <w:spacing w:before="2"/>
        <w:rPr>
          <w:sz w:val="14"/>
        </w:rPr>
      </w:pPr>
    </w:p>
    <w:p>
      <w:pPr>
        <w:spacing w:before="0"/>
        <w:ind w:left="0" w:right="38" w:firstLine="0"/>
        <w:jc w:val="right"/>
        <w:rPr>
          <w:sz w:val="12"/>
        </w:rPr>
      </w:pPr>
      <w:r>
        <w:rPr>
          <w:color w:val="231F20"/>
          <w:w w:val="96"/>
          <w:sz w:val="12"/>
        </w:rPr>
        <w:t>5</w:t>
      </w:r>
    </w:p>
    <w:p>
      <w:pPr>
        <w:pStyle w:val="BodyText"/>
        <w:rPr>
          <w:sz w:val="14"/>
        </w:rPr>
      </w:pPr>
    </w:p>
    <w:p>
      <w:pPr>
        <w:pStyle w:val="BodyText"/>
        <w:spacing w:before="8"/>
        <w:rPr>
          <w:sz w:val="15"/>
        </w:rPr>
      </w:pPr>
    </w:p>
    <w:p>
      <w:pPr>
        <w:spacing w:before="0"/>
        <w:ind w:left="0" w:right="38" w:firstLine="0"/>
        <w:jc w:val="right"/>
        <w:rPr>
          <w:sz w:val="12"/>
        </w:rPr>
      </w:pPr>
      <w:r>
        <w:rPr>
          <w:color w:val="231F20"/>
          <w:w w:val="104"/>
          <w:sz w:val="12"/>
        </w:rPr>
        <w:t>4</w:t>
      </w:r>
    </w:p>
    <w:p>
      <w:pPr>
        <w:pStyle w:val="BodyText"/>
        <w:rPr>
          <w:sz w:val="14"/>
        </w:rPr>
      </w:pPr>
    </w:p>
    <w:p>
      <w:pPr>
        <w:pStyle w:val="BodyText"/>
        <w:spacing w:before="3"/>
        <w:rPr>
          <w:sz w:val="14"/>
        </w:rPr>
      </w:pPr>
    </w:p>
    <w:p>
      <w:pPr>
        <w:spacing w:before="0"/>
        <w:ind w:left="0" w:right="38" w:firstLine="0"/>
        <w:jc w:val="right"/>
        <w:rPr>
          <w:sz w:val="12"/>
        </w:rPr>
      </w:pPr>
      <w:r>
        <w:rPr>
          <w:color w:val="231F20"/>
          <w:w w:val="100"/>
          <w:sz w:val="12"/>
        </w:rPr>
        <w:t>3</w:t>
      </w:r>
    </w:p>
    <w:p>
      <w:pPr>
        <w:pStyle w:val="BodyText"/>
        <w:rPr>
          <w:sz w:val="14"/>
        </w:rPr>
      </w:pPr>
    </w:p>
    <w:p>
      <w:pPr>
        <w:pStyle w:val="BodyText"/>
        <w:spacing w:before="3"/>
        <w:rPr>
          <w:sz w:val="14"/>
        </w:rPr>
      </w:pPr>
    </w:p>
    <w:p>
      <w:pPr>
        <w:spacing w:before="0"/>
        <w:ind w:left="0" w:right="38" w:firstLine="0"/>
        <w:jc w:val="right"/>
        <w:rPr>
          <w:sz w:val="12"/>
        </w:rPr>
      </w:pPr>
      <w:r>
        <w:rPr>
          <w:color w:val="231F20"/>
          <w:w w:val="96"/>
          <w:sz w:val="12"/>
        </w:rPr>
        <w:t>2</w:t>
      </w:r>
    </w:p>
    <w:p>
      <w:pPr>
        <w:pStyle w:val="BodyText"/>
        <w:rPr>
          <w:sz w:val="14"/>
        </w:rPr>
      </w:pPr>
    </w:p>
    <w:p>
      <w:pPr>
        <w:pStyle w:val="BodyText"/>
        <w:spacing w:before="8"/>
        <w:rPr>
          <w:sz w:val="15"/>
        </w:rPr>
      </w:pPr>
    </w:p>
    <w:p>
      <w:pPr>
        <w:spacing w:before="0"/>
        <w:ind w:left="0" w:right="38" w:firstLine="0"/>
        <w:jc w:val="right"/>
        <w:rPr>
          <w:sz w:val="12"/>
        </w:rPr>
      </w:pPr>
      <w:r>
        <w:rPr>
          <w:color w:val="231F20"/>
          <w:w w:val="78"/>
          <w:sz w:val="12"/>
        </w:rPr>
        <w:t>1</w:t>
      </w:r>
    </w:p>
    <w:p>
      <w:pPr>
        <w:pStyle w:val="BodyText"/>
        <w:rPr>
          <w:sz w:val="14"/>
        </w:rPr>
      </w:pPr>
    </w:p>
    <w:p>
      <w:pPr>
        <w:pStyle w:val="BodyText"/>
        <w:spacing w:before="3"/>
        <w:rPr>
          <w:sz w:val="14"/>
        </w:rPr>
      </w:pPr>
    </w:p>
    <w:p>
      <w:pPr>
        <w:spacing w:line="114" w:lineRule="exact" w:before="0"/>
        <w:ind w:left="1902" w:right="0" w:firstLine="0"/>
        <w:jc w:val="left"/>
        <w:rPr>
          <w:sz w:val="12"/>
        </w:rPr>
      </w:pPr>
      <w:r>
        <w:rPr>
          <w:color w:val="231F20"/>
          <w:w w:val="105"/>
          <w:sz w:val="12"/>
        </w:rPr>
        <w:t>0</w:t>
      </w:r>
    </w:p>
    <w:p>
      <w:pPr>
        <w:pStyle w:val="BodyText"/>
        <w:spacing w:line="268" w:lineRule="auto"/>
        <w:ind w:left="165"/>
      </w:pPr>
      <w:r>
        <w:rPr/>
        <w:br w:type="column"/>
      </w:r>
      <w:r>
        <w:rPr>
          <w:color w:val="231F20"/>
          <w:w w:val="90"/>
        </w:rPr>
        <w:t>from</w:t>
      </w:r>
      <w:r>
        <w:rPr>
          <w:color w:val="231F20"/>
          <w:spacing w:val="-29"/>
          <w:w w:val="90"/>
        </w:rPr>
        <w:t> </w:t>
      </w:r>
      <w:r>
        <w:rPr>
          <w:color w:val="231F20"/>
          <w:w w:val="90"/>
        </w:rPr>
        <w:t>index-linked</w:t>
      </w:r>
      <w:r>
        <w:rPr>
          <w:color w:val="231F20"/>
          <w:spacing w:val="-29"/>
          <w:w w:val="90"/>
        </w:rPr>
        <w:t> </w:t>
      </w:r>
      <w:r>
        <w:rPr>
          <w:color w:val="231F20"/>
          <w:w w:val="90"/>
        </w:rPr>
        <w:t>gilts</w:t>
      </w:r>
      <w:r>
        <w:rPr>
          <w:color w:val="231F20"/>
          <w:spacing w:val="-29"/>
          <w:w w:val="90"/>
        </w:rPr>
        <w:t> </w:t>
      </w:r>
      <w:r>
        <w:rPr>
          <w:color w:val="231F20"/>
          <w:w w:val="90"/>
        </w:rPr>
        <w:t>are</w:t>
      </w:r>
      <w:r>
        <w:rPr>
          <w:color w:val="231F20"/>
          <w:spacing w:val="-28"/>
          <w:w w:val="90"/>
        </w:rPr>
        <w:t> </w:t>
      </w:r>
      <w:r>
        <w:rPr>
          <w:color w:val="231F20"/>
          <w:w w:val="90"/>
        </w:rPr>
        <w:t>particularly</w:t>
      </w:r>
      <w:r>
        <w:rPr>
          <w:color w:val="231F20"/>
          <w:spacing w:val="-31"/>
          <w:w w:val="90"/>
        </w:rPr>
        <w:t> </w:t>
      </w:r>
      <w:r>
        <w:rPr>
          <w:color w:val="231F20"/>
          <w:w w:val="90"/>
        </w:rPr>
        <w:t>difficult</w:t>
      </w:r>
      <w:r>
        <w:rPr>
          <w:color w:val="231F20"/>
          <w:spacing w:val="-32"/>
          <w:w w:val="90"/>
        </w:rPr>
        <w:t> </w:t>
      </w:r>
      <w:r>
        <w:rPr>
          <w:color w:val="231F20"/>
          <w:w w:val="90"/>
        </w:rPr>
        <w:t>to</w:t>
      </w:r>
      <w:r>
        <w:rPr>
          <w:color w:val="231F20"/>
          <w:spacing w:val="-28"/>
          <w:w w:val="90"/>
        </w:rPr>
        <w:t> </w:t>
      </w:r>
      <w:r>
        <w:rPr>
          <w:color w:val="231F20"/>
          <w:w w:val="90"/>
        </w:rPr>
        <w:t>interpret</w:t>
      </w:r>
      <w:r>
        <w:rPr>
          <w:color w:val="231F20"/>
          <w:spacing w:val="-29"/>
          <w:w w:val="90"/>
        </w:rPr>
        <w:t> </w:t>
      </w:r>
      <w:r>
        <w:rPr>
          <w:color w:val="231F20"/>
          <w:w w:val="90"/>
        </w:rPr>
        <w:t>at present,</w:t>
      </w:r>
      <w:r>
        <w:rPr>
          <w:color w:val="231F20"/>
          <w:spacing w:val="-25"/>
          <w:w w:val="90"/>
        </w:rPr>
        <w:t> </w:t>
      </w:r>
      <w:r>
        <w:rPr>
          <w:color w:val="231F20"/>
          <w:w w:val="90"/>
        </w:rPr>
        <w:t>in</w:t>
      </w:r>
      <w:r>
        <w:rPr>
          <w:color w:val="231F20"/>
          <w:spacing w:val="-28"/>
          <w:w w:val="90"/>
        </w:rPr>
        <w:t> </w:t>
      </w:r>
      <w:r>
        <w:rPr>
          <w:color w:val="231F20"/>
          <w:w w:val="90"/>
        </w:rPr>
        <w:t>the</w:t>
      </w:r>
      <w:r>
        <w:rPr>
          <w:color w:val="231F20"/>
          <w:spacing w:val="-25"/>
          <w:w w:val="90"/>
        </w:rPr>
        <w:t> </w:t>
      </w:r>
      <w:r>
        <w:rPr>
          <w:color w:val="231F20"/>
          <w:w w:val="90"/>
        </w:rPr>
        <w:t>light</w:t>
      </w:r>
      <w:r>
        <w:rPr>
          <w:color w:val="231F20"/>
          <w:spacing w:val="-28"/>
          <w:w w:val="90"/>
        </w:rPr>
        <w:t> </w:t>
      </w:r>
      <w:r>
        <w:rPr>
          <w:color w:val="231F20"/>
          <w:w w:val="90"/>
        </w:rPr>
        <w:t>of</w:t>
      </w:r>
      <w:r>
        <w:rPr>
          <w:color w:val="231F20"/>
          <w:spacing w:val="-27"/>
          <w:w w:val="90"/>
        </w:rPr>
        <w:t> </w:t>
      </w:r>
      <w:r>
        <w:rPr>
          <w:color w:val="231F20"/>
          <w:w w:val="90"/>
        </w:rPr>
        <w:t>the</w:t>
      </w:r>
      <w:r>
        <w:rPr>
          <w:color w:val="231F20"/>
          <w:spacing w:val="-25"/>
          <w:w w:val="90"/>
        </w:rPr>
        <w:t> </w:t>
      </w:r>
      <w:r>
        <w:rPr>
          <w:color w:val="231F20"/>
          <w:w w:val="90"/>
        </w:rPr>
        <w:t>recent</w:t>
      </w:r>
      <w:r>
        <w:rPr>
          <w:color w:val="231F20"/>
          <w:spacing w:val="-25"/>
          <w:w w:val="90"/>
        </w:rPr>
        <w:t> </w:t>
      </w:r>
      <w:r>
        <w:rPr>
          <w:color w:val="231F20"/>
          <w:w w:val="90"/>
        </w:rPr>
        <w:t>market</w:t>
      </w:r>
      <w:r>
        <w:rPr>
          <w:color w:val="231F20"/>
          <w:spacing w:val="-28"/>
          <w:w w:val="90"/>
        </w:rPr>
        <w:t> </w:t>
      </w:r>
      <w:r>
        <w:rPr>
          <w:color w:val="231F20"/>
          <w:w w:val="90"/>
        </w:rPr>
        <w:t>volatility.</w:t>
      </w:r>
      <w:r>
        <w:rPr>
          <w:color w:val="231F20"/>
          <w:spacing w:val="5"/>
          <w:w w:val="90"/>
        </w:rPr>
        <w:t> </w:t>
      </w:r>
      <w:r>
        <w:rPr>
          <w:color w:val="231F20"/>
          <w:w w:val="90"/>
        </w:rPr>
        <w:t>But</w:t>
      </w:r>
      <w:r>
        <w:rPr>
          <w:color w:val="231F20"/>
          <w:spacing w:val="-27"/>
          <w:w w:val="90"/>
        </w:rPr>
        <w:t> </w:t>
      </w:r>
      <w:r>
        <w:rPr>
          <w:color w:val="231F20"/>
          <w:w w:val="90"/>
        </w:rPr>
        <w:t>taking </w:t>
      </w:r>
      <w:r>
        <w:rPr>
          <w:color w:val="231F20"/>
        </w:rPr>
        <w:t>these data at face value, rates have declined at many </w:t>
      </w:r>
      <w:r>
        <w:rPr>
          <w:color w:val="231F20"/>
          <w:w w:val="95"/>
        </w:rPr>
        <w:t>maturities.</w:t>
      </w:r>
      <w:r>
        <w:rPr>
          <w:color w:val="231F20"/>
          <w:spacing w:val="-22"/>
          <w:w w:val="95"/>
        </w:rPr>
        <w:t> </w:t>
      </w:r>
      <w:r>
        <w:rPr>
          <w:color w:val="231F20"/>
          <w:w w:val="95"/>
        </w:rPr>
        <w:t>For</w:t>
      </w:r>
      <w:r>
        <w:rPr>
          <w:color w:val="231F20"/>
          <w:spacing w:val="-40"/>
          <w:w w:val="95"/>
        </w:rPr>
        <w:t> </w:t>
      </w:r>
      <w:r>
        <w:rPr>
          <w:color w:val="231F20"/>
          <w:w w:val="95"/>
        </w:rPr>
        <w:t>example,</w:t>
      </w:r>
      <w:r>
        <w:rPr>
          <w:color w:val="231F20"/>
          <w:spacing w:val="-42"/>
          <w:w w:val="95"/>
        </w:rPr>
        <w:t> </w:t>
      </w:r>
      <w:r>
        <w:rPr>
          <w:color w:val="231F20"/>
          <w:w w:val="95"/>
        </w:rPr>
        <w:t>the</w:t>
      </w:r>
      <w:r>
        <w:rPr>
          <w:color w:val="231F20"/>
          <w:spacing w:val="-42"/>
          <w:w w:val="95"/>
        </w:rPr>
        <w:t> </w:t>
      </w:r>
      <w:r>
        <w:rPr>
          <w:color w:val="231F20"/>
          <w:w w:val="95"/>
        </w:rPr>
        <w:t>five-year</w:t>
      </w:r>
      <w:r>
        <w:rPr>
          <w:color w:val="231F20"/>
          <w:spacing w:val="-40"/>
          <w:w w:val="95"/>
        </w:rPr>
        <w:t> </w:t>
      </w:r>
      <w:r>
        <w:rPr>
          <w:color w:val="231F20"/>
          <w:w w:val="95"/>
        </w:rPr>
        <w:t>breakeven</w:t>
      </w:r>
      <w:r>
        <w:rPr>
          <w:color w:val="231F20"/>
          <w:spacing w:val="-40"/>
          <w:w w:val="95"/>
        </w:rPr>
        <w:t> </w:t>
      </w:r>
      <w:r>
        <w:rPr>
          <w:color w:val="231F20"/>
          <w:w w:val="95"/>
        </w:rPr>
        <w:t>rate</w:t>
      </w:r>
      <w:r>
        <w:rPr>
          <w:color w:val="231F20"/>
          <w:spacing w:val="-40"/>
          <w:w w:val="95"/>
        </w:rPr>
        <w:t> </w:t>
      </w:r>
      <w:r>
        <w:rPr>
          <w:color w:val="231F20"/>
          <w:w w:val="95"/>
        </w:rPr>
        <w:t>was</w:t>
      </w:r>
    </w:p>
    <w:p>
      <w:pPr>
        <w:pStyle w:val="BodyText"/>
        <w:spacing w:line="268" w:lineRule="auto"/>
        <w:ind w:left="165" w:right="447"/>
      </w:pPr>
      <w:r>
        <w:rPr>
          <w:color w:val="231F20"/>
          <w:w w:val="95"/>
        </w:rPr>
        <w:t>0.9</w:t>
      </w:r>
      <w:r>
        <w:rPr>
          <w:color w:val="231F20"/>
          <w:spacing w:val="-41"/>
          <w:w w:val="95"/>
        </w:rPr>
        <w:t> </w:t>
      </w:r>
      <w:r>
        <w:rPr>
          <w:color w:val="231F20"/>
          <w:w w:val="95"/>
        </w:rPr>
        <w:t>percentage</w:t>
      </w:r>
      <w:r>
        <w:rPr>
          <w:color w:val="231F20"/>
          <w:spacing w:val="-40"/>
          <w:w w:val="95"/>
        </w:rPr>
        <w:t> </w:t>
      </w:r>
      <w:r>
        <w:rPr>
          <w:color w:val="231F20"/>
          <w:w w:val="95"/>
        </w:rPr>
        <w:t>points</w:t>
      </w:r>
      <w:r>
        <w:rPr>
          <w:color w:val="231F20"/>
          <w:spacing w:val="-41"/>
          <w:w w:val="95"/>
        </w:rPr>
        <w:t> </w:t>
      </w:r>
      <w:r>
        <w:rPr>
          <w:color w:val="231F20"/>
          <w:w w:val="95"/>
        </w:rPr>
        <w:t>lower</w:t>
      </w:r>
      <w:r>
        <w:rPr>
          <w:color w:val="231F20"/>
          <w:spacing w:val="-40"/>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fifteen</w:t>
      </w:r>
      <w:r>
        <w:rPr>
          <w:color w:val="231F20"/>
          <w:spacing w:val="-41"/>
          <w:w w:val="95"/>
        </w:rPr>
        <w:t> </w:t>
      </w:r>
      <w:r>
        <w:rPr>
          <w:color w:val="231F20"/>
          <w:w w:val="95"/>
        </w:rPr>
        <w:t>working</w:t>
      </w:r>
      <w:r>
        <w:rPr>
          <w:color w:val="231F20"/>
          <w:spacing w:val="-42"/>
          <w:w w:val="95"/>
        </w:rPr>
        <w:t> </w:t>
      </w:r>
      <w:r>
        <w:rPr>
          <w:color w:val="231F20"/>
          <w:w w:val="95"/>
        </w:rPr>
        <w:t>days</w:t>
      </w:r>
      <w:r>
        <w:rPr>
          <w:color w:val="231F20"/>
          <w:spacing w:val="-42"/>
          <w:w w:val="95"/>
        </w:rPr>
        <w:t> </w:t>
      </w:r>
      <w:r>
        <w:rPr>
          <w:color w:val="231F20"/>
          <w:w w:val="95"/>
        </w:rPr>
        <w:t>to </w:t>
      </w:r>
      <w:r>
        <w:rPr>
          <w:color w:val="231F20"/>
        </w:rPr>
        <w:t>5</w:t>
      </w:r>
      <w:r>
        <w:rPr>
          <w:color w:val="231F20"/>
          <w:spacing w:val="-45"/>
        </w:rPr>
        <w:t> </w:t>
      </w:r>
      <w:r>
        <w:rPr>
          <w:color w:val="231F20"/>
        </w:rPr>
        <w:t>November</w:t>
      </w:r>
      <w:r>
        <w:rPr>
          <w:color w:val="231F20"/>
          <w:spacing w:val="-46"/>
        </w:rPr>
        <w:t> </w:t>
      </w:r>
      <w:r>
        <w:rPr>
          <w:color w:val="231F20"/>
        </w:rPr>
        <w:t>than</w:t>
      </w:r>
      <w:r>
        <w:rPr>
          <w:color w:val="231F20"/>
          <w:spacing w:val="-45"/>
        </w:rPr>
        <w:t> </w:t>
      </w:r>
      <w:r>
        <w:rPr>
          <w:color w:val="231F20"/>
        </w:rPr>
        <w:t>in</w:t>
      </w:r>
      <w:r>
        <w:rPr>
          <w:color w:val="231F20"/>
          <w:spacing w:val="-46"/>
        </w:rPr>
        <w:t> </w:t>
      </w:r>
      <w:r>
        <w:rPr>
          <w:color w:val="231F20"/>
        </w:rPr>
        <w:t>the</w:t>
      </w:r>
      <w:r>
        <w:rPr>
          <w:color w:val="231F20"/>
          <w:spacing w:val="-45"/>
        </w:rPr>
        <w:t> </w:t>
      </w:r>
      <w:r>
        <w:rPr>
          <w:color w:val="231F20"/>
        </w:rPr>
        <w:t>run-up</w:t>
      </w:r>
      <w:r>
        <w:rPr>
          <w:color w:val="231F20"/>
          <w:spacing w:val="-46"/>
        </w:rPr>
        <w:t> </w:t>
      </w:r>
      <w:r>
        <w:rPr>
          <w:color w:val="231F20"/>
        </w:rPr>
        <w:t>to</w:t>
      </w:r>
      <w:r>
        <w:rPr>
          <w:color w:val="231F20"/>
          <w:spacing w:val="-46"/>
        </w:rPr>
        <w:t> </w:t>
      </w:r>
      <w:r>
        <w:rPr>
          <w:color w:val="231F20"/>
        </w:rPr>
        <w:t>the</w:t>
      </w:r>
      <w:r>
        <w:rPr>
          <w:color w:val="231F20"/>
          <w:spacing w:val="-45"/>
        </w:rPr>
        <w:t> </w:t>
      </w:r>
      <w:r>
        <w:rPr>
          <w:color w:val="231F20"/>
          <w:spacing w:val="-3"/>
        </w:rPr>
        <w:t>MPC’s</w:t>
      </w:r>
      <w:r>
        <w:rPr>
          <w:color w:val="231F20"/>
          <w:spacing w:val="-46"/>
        </w:rPr>
        <w:t> </w:t>
      </w:r>
      <w:r>
        <w:rPr>
          <w:color w:val="231F20"/>
        </w:rPr>
        <w:t>September </w:t>
      </w:r>
      <w:r>
        <w:rPr>
          <w:color w:val="231F20"/>
          <w:w w:val="90"/>
        </w:rPr>
        <w:t>meeting,</w:t>
      </w:r>
      <w:r>
        <w:rPr>
          <w:color w:val="231F20"/>
          <w:spacing w:val="-23"/>
          <w:w w:val="90"/>
        </w:rPr>
        <w:t> </w:t>
      </w:r>
      <w:r>
        <w:rPr>
          <w:color w:val="231F20"/>
          <w:w w:val="90"/>
        </w:rPr>
        <w:t>its</w:t>
      </w:r>
      <w:r>
        <w:rPr>
          <w:color w:val="231F20"/>
          <w:spacing w:val="-23"/>
          <w:w w:val="90"/>
        </w:rPr>
        <w:t> </w:t>
      </w:r>
      <w:r>
        <w:rPr>
          <w:color w:val="231F20"/>
          <w:w w:val="90"/>
        </w:rPr>
        <w:t>largest</w:t>
      </w:r>
      <w:r>
        <w:rPr>
          <w:color w:val="231F20"/>
          <w:spacing w:val="-26"/>
          <w:w w:val="90"/>
        </w:rPr>
        <w:t> </w:t>
      </w:r>
      <w:r>
        <w:rPr>
          <w:color w:val="231F20"/>
          <w:w w:val="90"/>
        </w:rPr>
        <w:t>fall</w:t>
      </w:r>
      <w:r>
        <w:rPr>
          <w:color w:val="231F20"/>
          <w:spacing w:val="-26"/>
          <w:w w:val="90"/>
        </w:rPr>
        <w:t> </w:t>
      </w:r>
      <w:r>
        <w:rPr>
          <w:color w:val="231F20"/>
          <w:w w:val="90"/>
        </w:rPr>
        <w:t>over</w:t>
      </w:r>
      <w:r>
        <w:rPr>
          <w:color w:val="231F20"/>
          <w:spacing w:val="-22"/>
          <w:w w:val="90"/>
        </w:rPr>
        <w:t> </w:t>
      </w:r>
      <w:r>
        <w:rPr>
          <w:color w:val="231F20"/>
          <w:w w:val="90"/>
        </w:rPr>
        <w:t>a</w:t>
      </w:r>
      <w:r>
        <w:rPr>
          <w:color w:val="231F20"/>
          <w:spacing w:val="-23"/>
          <w:w w:val="90"/>
        </w:rPr>
        <w:t> </w:t>
      </w:r>
      <w:r>
        <w:rPr>
          <w:color w:val="231F20"/>
          <w:w w:val="90"/>
        </w:rPr>
        <w:t>comparable</w:t>
      </w:r>
      <w:r>
        <w:rPr>
          <w:color w:val="231F20"/>
          <w:spacing w:val="-23"/>
          <w:w w:val="90"/>
        </w:rPr>
        <w:t> </w:t>
      </w:r>
      <w:r>
        <w:rPr>
          <w:color w:val="231F20"/>
          <w:w w:val="90"/>
        </w:rPr>
        <w:t>period</w:t>
      </w:r>
      <w:r>
        <w:rPr>
          <w:color w:val="231F20"/>
          <w:spacing w:val="-22"/>
          <w:w w:val="90"/>
        </w:rPr>
        <w:t> </w:t>
      </w:r>
      <w:r>
        <w:rPr>
          <w:color w:val="231F20"/>
          <w:w w:val="90"/>
        </w:rPr>
        <w:t>since</w:t>
      </w:r>
      <w:r>
        <w:rPr>
          <w:color w:val="231F20"/>
          <w:spacing w:val="-23"/>
          <w:w w:val="90"/>
        </w:rPr>
        <w:t> </w:t>
      </w:r>
      <w:r>
        <w:rPr>
          <w:color w:val="231F20"/>
          <w:w w:val="90"/>
        </w:rPr>
        <w:t>late</w:t>
      </w:r>
    </w:p>
    <w:p>
      <w:pPr>
        <w:pStyle w:val="BodyText"/>
        <w:spacing w:line="268" w:lineRule="auto"/>
        <w:ind w:left="165"/>
      </w:pPr>
      <w:r>
        <w:rPr>
          <w:color w:val="231F20"/>
          <w:w w:val="95"/>
        </w:rPr>
        <w:t>1993.</w:t>
      </w:r>
      <w:r>
        <w:rPr>
          <w:color w:val="231F20"/>
          <w:spacing w:val="-22"/>
          <w:w w:val="95"/>
        </w:rPr>
        <w:t> </w:t>
      </w:r>
      <w:r>
        <w:rPr>
          <w:color w:val="231F20"/>
          <w:w w:val="95"/>
        </w:rPr>
        <w:t>Although</w:t>
      </w:r>
      <w:r>
        <w:rPr>
          <w:color w:val="231F20"/>
          <w:spacing w:val="-40"/>
          <w:w w:val="95"/>
        </w:rPr>
        <w:t> </w:t>
      </w:r>
      <w:r>
        <w:rPr>
          <w:color w:val="231F20"/>
          <w:w w:val="95"/>
        </w:rPr>
        <w:t>the</w:t>
      </w:r>
      <w:r>
        <w:rPr>
          <w:color w:val="231F20"/>
          <w:spacing w:val="-39"/>
          <w:w w:val="95"/>
        </w:rPr>
        <w:t> </w:t>
      </w:r>
      <w:r>
        <w:rPr>
          <w:color w:val="231F20"/>
          <w:w w:val="95"/>
        </w:rPr>
        <w:t>measures</w:t>
      </w:r>
      <w:r>
        <w:rPr>
          <w:color w:val="231F20"/>
          <w:spacing w:val="-40"/>
          <w:w w:val="95"/>
        </w:rPr>
        <w:t> </w:t>
      </w:r>
      <w:r>
        <w:rPr>
          <w:color w:val="231F20"/>
          <w:w w:val="95"/>
        </w:rPr>
        <w:t>of</w:t>
      </w:r>
      <w:r>
        <w:rPr>
          <w:color w:val="231F20"/>
          <w:spacing w:val="-38"/>
          <w:w w:val="95"/>
        </w:rPr>
        <w:t> </w:t>
      </w:r>
      <w:r>
        <w:rPr>
          <w:color w:val="231F20"/>
          <w:w w:val="95"/>
        </w:rPr>
        <w:t>expectations</w:t>
      </w:r>
      <w:r>
        <w:rPr>
          <w:color w:val="231F20"/>
          <w:spacing w:val="-38"/>
          <w:w w:val="95"/>
        </w:rPr>
        <w:t> </w:t>
      </w:r>
      <w:r>
        <w:rPr>
          <w:color w:val="231F20"/>
          <w:w w:val="95"/>
        </w:rPr>
        <w:t>reported</w:t>
      </w:r>
      <w:r>
        <w:rPr>
          <w:color w:val="231F20"/>
          <w:spacing w:val="-38"/>
          <w:w w:val="95"/>
        </w:rPr>
        <w:t> </w:t>
      </w:r>
      <w:r>
        <w:rPr>
          <w:color w:val="231F20"/>
          <w:w w:val="95"/>
        </w:rPr>
        <w:t>in</w:t>
      </w:r>
      <w:r>
        <w:rPr>
          <w:color w:val="231F20"/>
          <w:spacing w:val="-40"/>
          <w:w w:val="95"/>
        </w:rPr>
        <w:t> </w:t>
      </w:r>
      <w:r>
        <w:rPr>
          <w:color w:val="231F20"/>
          <w:w w:val="95"/>
        </w:rPr>
        <w:t>the Barclays</w:t>
      </w:r>
      <w:r>
        <w:rPr>
          <w:color w:val="231F20"/>
          <w:spacing w:val="-29"/>
          <w:w w:val="95"/>
        </w:rPr>
        <w:t> </w:t>
      </w:r>
      <w:r>
        <w:rPr>
          <w:color w:val="231F20"/>
          <w:w w:val="95"/>
        </w:rPr>
        <w:t>BASIX</w:t>
      </w:r>
      <w:r>
        <w:rPr>
          <w:color w:val="231F20"/>
          <w:spacing w:val="-28"/>
          <w:w w:val="95"/>
        </w:rPr>
        <w:t> </w:t>
      </w:r>
      <w:r>
        <w:rPr>
          <w:color w:val="231F20"/>
          <w:w w:val="95"/>
        </w:rPr>
        <w:t>and</w:t>
      </w:r>
      <w:r>
        <w:rPr>
          <w:color w:val="231F20"/>
          <w:spacing w:val="-29"/>
          <w:w w:val="95"/>
        </w:rPr>
        <w:t> </w:t>
      </w:r>
      <w:r>
        <w:rPr>
          <w:color w:val="231F20"/>
          <w:w w:val="95"/>
        </w:rPr>
        <w:t>Bank</w:t>
      </w:r>
      <w:r>
        <w:rPr>
          <w:color w:val="231F20"/>
          <w:spacing w:val="-28"/>
          <w:w w:val="95"/>
        </w:rPr>
        <w:t> </w:t>
      </w:r>
      <w:r>
        <w:rPr>
          <w:color w:val="231F20"/>
          <w:w w:val="95"/>
        </w:rPr>
        <w:t>NOP</w:t>
      </w:r>
      <w:r>
        <w:rPr>
          <w:color w:val="231F20"/>
          <w:spacing w:val="-31"/>
          <w:w w:val="95"/>
        </w:rPr>
        <w:t> </w:t>
      </w:r>
      <w:r>
        <w:rPr>
          <w:color w:val="231F20"/>
          <w:w w:val="95"/>
        </w:rPr>
        <w:t>quarterly</w:t>
      </w:r>
      <w:r>
        <w:rPr>
          <w:color w:val="231F20"/>
          <w:spacing w:val="-29"/>
          <w:w w:val="95"/>
        </w:rPr>
        <w:t> </w:t>
      </w:r>
      <w:r>
        <w:rPr>
          <w:color w:val="231F20"/>
          <w:w w:val="95"/>
        </w:rPr>
        <w:t>surveys</w:t>
      </w:r>
      <w:r>
        <w:rPr>
          <w:color w:val="231F20"/>
          <w:spacing w:val="-28"/>
          <w:w w:val="95"/>
        </w:rPr>
        <w:t> </w:t>
      </w:r>
      <w:r>
        <w:rPr>
          <w:color w:val="231F20"/>
          <w:w w:val="95"/>
        </w:rPr>
        <w:t>have</w:t>
      </w:r>
      <w:r>
        <w:rPr>
          <w:color w:val="231F20"/>
          <w:spacing w:val="-28"/>
          <w:w w:val="95"/>
        </w:rPr>
        <w:t> </w:t>
      </w:r>
      <w:r>
        <w:rPr>
          <w:color w:val="231F20"/>
          <w:w w:val="95"/>
        </w:rPr>
        <w:t>not</w:t>
      </w:r>
      <w:r>
        <w:rPr>
          <w:color w:val="231F20"/>
          <w:spacing w:val="-31"/>
          <w:w w:val="95"/>
        </w:rPr>
        <w:t> </w:t>
      </w:r>
      <w:r>
        <w:rPr>
          <w:color w:val="231F20"/>
          <w:w w:val="95"/>
        </w:rPr>
        <w:t>yet </w:t>
      </w:r>
      <w:r>
        <w:rPr>
          <w:color w:val="231F20"/>
          <w:w w:val="90"/>
        </w:rPr>
        <w:t>fallen</w:t>
      </w:r>
      <w:r>
        <w:rPr>
          <w:color w:val="231F20"/>
          <w:spacing w:val="-25"/>
          <w:w w:val="90"/>
        </w:rPr>
        <w:t> </w:t>
      </w:r>
      <w:r>
        <w:rPr>
          <w:color w:val="231F20"/>
          <w:w w:val="90"/>
        </w:rPr>
        <w:t>back,</w:t>
      </w:r>
      <w:r>
        <w:rPr>
          <w:color w:val="231F20"/>
          <w:spacing w:val="-27"/>
          <w:w w:val="90"/>
        </w:rPr>
        <w:t> </w:t>
      </w:r>
      <w:r>
        <w:rPr>
          <w:color w:val="231F20"/>
          <w:w w:val="90"/>
        </w:rPr>
        <w:t>the</w:t>
      </w:r>
      <w:r>
        <w:rPr>
          <w:color w:val="231F20"/>
          <w:spacing w:val="-24"/>
          <w:w w:val="90"/>
        </w:rPr>
        <w:t> </w:t>
      </w:r>
      <w:r>
        <w:rPr>
          <w:color w:val="231F20"/>
          <w:w w:val="90"/>
        </w:rPr>
        <w:t>most</w:t>
      </w:r>
      <w:r>
        <w:rPr>
          <w:color w:val="231F20"/>
          <w:spacing w:val="-24"/>
          <w:w w:val="90"/>
        </w:rPr>
        <w:t> </w:t>
      </w:r>
      <w:r>
        <w:rPr>
          <w:color w:val="231F20"/>
          <w:w w:val="90"/>
        </w:rPr>
        <w:t>recent</w:t>
      </w:r>
      <w:r>
        <w:rPr>
          <w:color w:val="231F20"/>
          <w:spacing w:val="-25"/>
          <w:w w:val="90"/>
        </w:rPr>
        <w:t> </w:t>
      </w:r>
      <w:r>
        <w:rPr>
          <w:color w:val="231F20"/>
          <w:w w:val="90"/>
        </w:rPr>
        <w:t>readings</w:t>
      </w:r>
      <w:r>
        <w:rPr>
          <w:color w:val="231F20"/>
          <w:spacing w:val="-27"/>
          <w:w w:val="90"/>
        </w:rPr>
        <w:t> </w:t>
      </w:r>
      <w:r>
        <w:rPr>
          <w:color w:val="231F20"/>
          <w:w w:val="90"/>
        </w:rPr>
        <w:t>of</w:t>
      </w:r>
      <w:r>
        <w:rPr>
          <w:color w:val="231F20"/>
          <w:spacing w:val="-27"/>
          <w:w w:val="90"/>
        </w:rPr>
        <w:t> </w:t>
      </w:r>
      <w:r>
        <w:rPr>
          <w:color w:val="231F20"/>
          <w:w w:val="90"/>
        </w:rPr>
        <w:t>these</w:t>
      </w:r>
      <w:r>
        <w:rPr>
          <w:color w:val="231F20"/>
          <w:spacing w:val="-24"/>
          <w:w w:val="90"/>
        </w:rPr>
        <w:t> </w:t>
      </w:r>
      <w:r>
        <w:rPr>
          <w:color w:val="231F20"/>
          <w:w w:val="90"/>
        </w:rPr>
        <w:t>surveys</w:t>
      </w:r>
      <w:r>
        <w:rPr>
          <w:color w:val="231F20"/>
          <w:spacing w:val="-24"/>
          <w:w w:val="90"/>
        </w:rPr>
        <w:t> </w:t>
      </w:r>
      <w:r>
        <w:rPr>
          <w:color w:val="231F20"/>
          <w:w w:val="90"/>
        </w:rPr>
        <w:t>predated </w:t>
      </w:r>
      <w:r>
        <w:rPr>
          <w:color w:val="231F20"/>
        </w:rPr>
        <w:t>much</w:t>
      </w:r>
      <w:r>
        <w:rPr>
          <w:color w:val="231F20"/>
          <w:spacing w:val="-43"/>
        </w:rPr>
        <w:t> </w:t>
      </w:r>
      <w:r>
        <w:rPr>
          <w:color w:val="231F20"/>
        </w:rPr>
        <w:t>of</w:t>
      </w:r>
      <w:r>
        <w:rPr>
          <w:color w:val="231F20"/>
          <w:spacing w:val="-43"/>
        </w:rPr>
        <w:t> </w:t>
      </w:r>
      <w:r>
        <w:rPr>
          <w:color w:val="231F20"/>
        </w:rPr>
        <w:t>the</w:t>
      </w:r>
      <w:r>
        <w:rPr>
          <w:color w:val="231F20"/>
          <w:spacing w:val="-42"/>
        </w:rPr>
        <w:t> </w:t>
      </w:r>
      <w:r>
        <w:rPr>
          <w:color w:val="231F20"/>
        </w:rPr>
        <w:t>significant</w:t>
      </w:r>
      <w:r>
        <w:rPr>
          <w:color w:val="231F20"/>
          <w:spacing w:val="-42"/>
        </w:rPr>
        <w:t> </w:t>
      </w:r>
      <w:r>
        <w:rPr>
          <w:color w:val="231F20"/>
        </w:rPr>
        <w:t>downside</w:t>
      </w:r>
      <w:r>
        <w:rPr>
          <w:color w:val="231F20"/>
          <w:spacing w:val="-42"/>
        </w:rPr>
        <w:t> </w:t>
      </w:r>
      <w:r>
        <w:rPr>
          <w:color w:val="231F20"/>
        </w:rPr>
        <w:t>news</w:t>
      </w:r>
      <w:r>
        <w:rPr>
          <w:color w:val="231F20"/>
          <w:spacing w:val="-43"/>
        </w:rPr>
        <w:t> </w:t>
      </w:r>
      <w:r>
        <w:rPr>
          <w:color w:val="231F20"/>
        </w:rPr>
        <w:t>on</w:t>
      </w:r>
      <w:r>
        <w:rPr>
          <w:color w:val="231F20"/>
          <w:spacing w:val="-42"/>
        </w:rPr>
        <w:t> </w:t>
      </w:r>
      <w:r>
        <w:rPr>
          <w:color w:val="231F20"/>
        </w:rPr>
        <w:t>the</w:t>
      </w:r>
      <w:r>
        <w:rPr>
          <w:color w:val="231F20"/>
          <w:spacing w:val="-43"/>
        </w:rPr>
        <w:t> </w:t>
      </w:r>
      <w:r>
        <w:rPr>
          <w:color w:val="231F20"/>
        </w:rPr>
        <w:t>outlook</w:t>
      </w:r>
      <w:r>
        <w:rPr>
          <w:color w:val="231F20"/>
          <w:spacing w:val="-44"/>
        </w:rPr>
        <w:t> </w:t>
      </w:r>
      <w:r>
        <w:rPr>
          <w:color w:val="231F20"/>
        </w:rPr>
        <w:t>for inflation.</w:t>
      </w:r>
    </w:p>
    <w:p>
      <w:pPr>
        <w:pStyle w:val="BodyText"/>
        <w:spacing w:before="3"/>
        <w:rPr>
          <w:sz w:val="22"/>
        </w:rPr>
      </w:pPr>
    </w:p>
    <w:p>
      <w:pPr>
        <w:pStyle w:val="BodyText"/>
        <w:ind w:left="165"/>
      </w:pPr>
      <w:r>
        <w:rPr>
          <w:color w:val="231F20"/>
          <w:w w:val="95"/>
        </w:rPr>
        <w:t>Reflecting</w:t>
      </w:r>
      <w:r>
        <w:rPr>
          <w:color w:val="231F20"/>
          <w:spacing w:val="-41"/>
          <w:w w:val="95"/>
        </w:rPr>
        <w:t> </w:t>
      </w:r>
      <w:r>
        <w:rPr>
          <w:color w:val="231F20"/>
          <w:w w:val="95"/>
        </w:rPr>
        <w:t>the</w:t>
      </w:r>
      <w:r>
        <w:rPr>
          <w:color w:val="231F20"/>
          <w:spacing w:val="-41"/>
          <w:w w:val="95"/>
        </w:rPr>
        <w:t> </w:t>
      </w:r>
      <w:r>
        <w:rPr>
          <w:color w:val="231F20"/>
          <w:w w:val="95"/>
        </w:rPr>
        <w:t>declines</w:t>
      </w:r>
      <w:r>
        <w:rPr>
          <w:color w:val="231F20"/>
          <w:spacing w:val="-39"/>
          <w:w w:val="95"/>
        </w:rPr>
        <w:t> </w:t>
      </w:r>
      <w:r>
        <w:rPr>
          <w:color w:val="231F20"/>
          <w:w w:val="95"/>
        </w:rPr>
        <w:t>in</w:t>
      </w:r>
      <w:r>
        <w:rPr>
          <w:color w:val="231F20"/>
          <w:spacing w:val="-39"/>
          <w:w w:val="95"/>
        </w:rPr>
        <w:t> </w:t>
      </w:r>
      <w:r>
        <w:rPr>
          <w:color w:val="231F20"/>
          <w:w w:val="95"/>
        </w:rPr>
        <w:t>most</w:t>
      </w:r>
      <w:r>
        <w:rPr>
          <w:color w:val="231F20"/>
          <w:spacing w:val="-39"/>
          <w:w w:val="95"/>
        </w:rPr>
        <w:t> </w:t>
      </w:r>
      <w:r>
        <w:rPr>
          <w:color w:val="231F20"/>
          <w:w w:val="95"/>
        </w:rPr>
        <w:t>measures</w:t>
      </w:r>
      <w:r>
        <w:rPr>
          <w:color w:val="231F20"/>
          <w:spacing w:val="-41"/>
          <w:w w:val="95"/>
        </w:rPr>
        <w:t> </w:t>
      </w:r>
      <w:r>
        <w:rPr>
          <w:color w:val="231F20"/>
          <w:w w:val="95"/>
        </w:rPr>
        <w:t>of</w:t>
      </w:r>
      <w:r>
        <w:rPr>
          <w:color w:val="231F20"/>
          <w:spacing w:val="-39"/>
          <w:w w:val="95"/>
        </w:rPr>
        <w:t> </w:t>
      </w:r>
      <w:r>
        <w:rPr>
          <w:color w:val="231F20"/>
          <w:w w:val="95"/>
        </w:rPr>
        <w:t>expectations,</w:t>
      </w:r>
      <w:r>
        <w:rPr>
          <w:color w:val="231F20"/>
          <w:spacing w:val="-39"/>
          <w:w w:val="95"/>
        </w:rPr>
        <w:t> </w:t>
      </w:r>
      <w:r>
        <w:rPr>
          <w:color w:val="231F20"/>
          <w:w w:val="95"/>
        </w:rPr>
        <w:t>and</w:t>
      </w:r>
    </w:p>
    <w:p>
      <w:pPr>
        <w:spacing w:after="0"/>
        <w:sectPr>
          <w:type w:val="continuous"/>
          <w:pgSz w:w="11900" w:h="16840"/>
          <w:pgMar w:top="1560" w:bottom="0" w:left="640" w:right="640"/>
          <w:cols w:num="4" w:equalWidth="0">
            <w:col w:w="348" w:space="40"/>
            <w:col w:w="1818" w:space="79"/>
            <w:col w:w="2009" w:space="1043"/>
            <w:col w:w="5283"/>
          </w:cols>
        </w:sectPr>
      </w:pPr>
    </w:p>
    <w:p>
      <w:pPr>
        <w:tabs>
          <w:tab w:pos="1862" w:val="left" w:leader="none"/>
          <w:tab w:pos="2747" w:val="left" w:leader="none"/>
          <w:tab w:pos="3621" w:val="left" w:leader="none"/>
        </w:tabs>
        <w:spacing w:before="6"/>
        <w:ind w:left="922" w:right="0" w:firstLine="0"/>
        <w:jc w:val="left"/>
        <w:rPr>
          <w:sz w:val="12"/>
        </w:rPr>
      </w:pPr>
      <w:r>
        <w:rPr>
          <w:color w:val="231F20"/>
          <w:sz w:val="12"/>
        </w:rPr>
        <w:t>2005</w:t>
        <w:tab/>
        <w:t>06</w:t>
        <w:tab/>
        <w:t>07</w:t>
        <w:tab/>
        <w:t>08</w:t>
      </w:r>
    </w:p>
    <w:p>
      <w:pPr>
        <w:pStyle w:val="BodyText"/>
        <w:spacing w:before="2"/>
        <w:rPr>
          <w:sz w:val="12"/>
        </w:rPr>
      </w:pPr>
    </w:p>
    <w:p>
      <w:pPr>
        <w:spacing w:line="244" w:lineRule="auto" w:before="0"/>
        <w:ind w:left="165" w:right="0" w:firstLine="0"/>
        <w:jc w:val="left"/>
        <w:rPr>
          <w:sz w:val="11"/>
        </w:rPr>
      </w:pPr>
      <w:r>
        <w:rPr>
          <w:color w:val="231F20"/>
          <w:sz w:val="11"/>
        </w:rPr>
        <w:t>Sources:</w:t>
      </w:r>
      <w:r>
        <w:rPr>
          <w:color w:val="231F20"/>
          <w:spacing w:val="-18"/>
          <w:sz w:val="11"/>
        </w:rPr>
        <w:t> </w:t>
      </w:r>
      <w:r>
        <w:rPr>
          <w:color w:val="231F20"/>
          <w:sz w:val="11"/>
        </w:rPr>
        <w:t>The</w:t>
      </w:r>
      <w:r>
        <w:rPr>
          <w:color w:val="231F20"/>
          <w:spacing w:val="-26"/>
          <w:sz w:val="11"/>
        </w:rPr>
        <w:t> </w:t>
      </w:r>
      <w:r>
        <w:rPr>
          <w:color w:val="231F20"/>
          <w:sz w:val="11"/>
        </w:rPr>
        <w:t>AlphaMonitor:</w:t>
      </w:r>
      <w:r>
        <w:rPr>
          <w:color w:val="231F20"/>
          <w:spacing w:val="-15"/>
          <w:sz w:val="11"/>
        </w:rPr>
        <w:t> </w:t>
      </w:r>
      <w:r>
        <w:rPr>
          <w:color w:val="231F20"/>
          <w:sz w:val="11"/>
        </w:rPr>
        <w:t>consumer,</w:t>
      </w:r>
      <w:r>
        <w:rPr>
          <w:color w:val="231F20"/>
          <w:spacing w:val="-26"/>
          <w:sz w:val="11"/>
        </w:rPr>
        <w:t> </w:t>
      </w:r>
      <w:r>
        <w:rPr>
          <w:color w:val="231F20"/>
          <w:sz w:val="11"/>
        </w:rPr>
        <w:t>YouGovAlpha,</w:t>
      </w:r>
      <w:r>
        <w:rPr>
          <w:color w:val="231F20"/>
          <w:spacing w:val="-24"/>
          <w:sz w:val="11"/>
        </w:rPr>
        <w:t> </w:t>
      </w:r>
      <w:r>
        <w:rPr>
          <w:color w:val="231F20"/>
          <w:sz w:val="11"/>
        </w:rPr>
        <w:t>Bank</w:t>
      </w:r>
      <w:r>
        <w:rPr>
          <w:color w:val="231F20"/>
          <w:spacing w:val="-25"/>
          <w:sz w:val="11"/>
        </w:rPr>
        <w:t> </w:t>
      </w:r>
      <w:r>
        <w:rPr>
          <w:color w:val="231F20"/>
          <w:sz w:val="11"/>
        </w:rPr>
        <w:t>of</w:t>
      </w:r>
      <w:r>
        <w:rPr>
          <w:color w:val="231F20"/>
          <w:spacing w:val="-24"/>
          <w:sz w:val="11"/>
        </w:rPr>
        <w:t> </w:t>
      </w:r>
      <w:r>
        <w:rPr>
          <w:color w:val="231F20"/>
          <w:sz w:val="11"/>
        </w:rPr>
        <w:t>England,</w:t>
      </w:r>
      <w:r>
        <w:rPr>
          <w:color w:val="231F20"/>
          <w:spacing w:val="-24"/>
          <w:sz w:val="11"/>
        </w:rPr>
        <w:t> </w:t>
      </w:r>
      <w:r>
        <w:rPr>
          <w:color w:val="231F20"/>
          <w:sz w:val="11"/>
        </w:rPr>
        <w:t>Barclays</w:t>
      </w:r>
      <w:r>
        <w:rPr>
          <w:color w:val="231F20"/>
          <w:spacing w:val="-25"/>
          <w:sz w:val="11"/>
        </w:rPr>
        <w:t> </w:t>
      </w:r>
      <w:r>
        <w:rPr>
          <w:color w:val="231F20"/>
          <w:sz w:val="11"/>
        </w:rPr>
        <w:t>Capital, </w:t>
      </w:r>
      <w:r>
        <w:rPr>
          <w:color w:val="231F20"/>
          <w:w w:val="95"/>
          <w:sz w:val="11"/>
        </w:rPr>
        <w:t>Citigroup,</w:t>
      </w:r>
      <w:r>
        <w:rPr>
          <w:color w:val="231F20"/>
          <w:spacing w:val="-19"/>
          <w:w w:val="95"/>
          <w:sz w:val="11"/>
        </w:rPr>
        <w:t> </w:t>
      </w:r>
      <w:r>
        <w:rPr>
          <w:color w:val="231F20"/>
          <w:w w:val="95"/>
          <w:sz w:val="11"/>
        </w:rPr>
        <w:t>GfK</w:t>
      </w:r>
      <w:r>
        <w:rPr>
          <w:color w:val="231F20"/>
          <w:spacing w:val="-16"/>
          <w:w w:val="95"/>
          <w:sz w:val="11"/>
        </w:rPr>
        <w:t> </w:t>
      </w:r>
      <w:r>
        <w:rPr>
          <w:color w:val="231F20"/>
          <w:spacing w:val="-3"/>
          <w:w w:val="95"/>
          <w:sz w:val="11"/>
        </w:rPr>
        <w:t>NOP,</w:t>
      </w:r>
      <w:r>
        <w:rPr>
          <w:color w:val="231F20"/>
          <w:spacing w:val="-16"/>
          <w:w w:val="95"/>
          <w:sz w:val="11"/>
        </w:rPr>
        <w:t> </w:t>
      </w:r>
      <w:r>
        <w:rPr>
          <w:color w:val="231F20"/>
          <w:w w:val="95"/>
          <w:sz w:val="11"/>
        </w:rPr>
        <w:t>research</w:t>
      </w:r>
      <w:r>
        <w:rPr>
          <w:color w:val="231F20"/>
          <w:spacing w:val="-15"/>
          <w:w w:val="95"/>
          <w:sz w:val="11"/>
        </w:rPr>
        <w:t> </w:t>
      </w:r>
      <w:r>
        <w:rPr>
          <w:color w:val="231F20"/>
          <w:w w:val="95"/>
          <w:sz w:val="11"/>
        </w:rPr>
        <w:t>carried</w:t>
      </w:r>
      <w:r>
        <w:rPr>
          <w:color w:val="231F20"/>
          <w:spacing w:val="-18"/>
          <w:w w:val="95"/>
          <w:sz w:val="11"/>
        </w:rPr>
        <w:t> </w:t>
      </w:r>
      <w:r>
        <w:rPr>
          <w:color w:val="231F20"/>
          <w:w w:val="95"/>
          <w:sz w:val="11"/>
        </w:rPr>
        <w:t>out</w:t>
      </w:r>
      <w:r>
        <w:rPr>
          <w:color w:val="231F20"/>
          <w:spacing w:val="-16"/>
          <w:w w:val="95"/>
          <w:sz w:val="11"/>
        </w:rPr>
        <w:t> </w:t>
      </w:r>
      <w:r>
        <w:rPr>
          <w:color w:val="231F20"/>
          <w:w w:val="95"/>
          <w:sz w:val="11"/>
        </w:rPr>
        <w:t>by</w:t>
      </w:r>
      <w:r>
        <w:rPr>
          <w:color w:val="231F20"/>
          <w:spacing w:val="-18"/>
          <w:w w:val="95"/>
          <w:sz w:val="11"/>
        </w:rPr>
        <w:t> </w:t>
      </w:r>
      <w:r>
        <w:rPr>
          <w:color w:val="231F20"/>
          <w:w w:val="95"/>
          <w:sz w:val="11"/>
        </w:rPr>
        <w:t>GfK</w:t>
      </w:r>
      <w:r>
        <w:rPr>
          <w:color w:val="231F20"/>
          <w:spacing w:val="-16"/>
          <w:w w:val="95"/>
          <w:sz w:val="11"/>
        </w:rPr>
        <w:t> </w:t>
      </w:r>
      <w:r>
        <w:rPr>
          <w:color w:val="231F20"/>
          <w:w w:val="95"/>
          <w:sz w:val="11"/>
        </w:rPr>
        <w:t>NOP</w:t>
      </w:r>
      <w:r>
        <w:rPr>
          <w:color w:val="231F20"/>
          <w:spacing w:val="-18"/>
          <w:w w:val="95"/>
          <w:sz w:val="11"/>
        </w:rPr>
        <w:t> </w:t>
      </w:r>
      <w:r>
        <w:rPr>
          <w:color w:val="231F20"/>
          <w:w w:val="95"/>
          <w:sz w:val="11"/>
        </w:rPr>
        <w:t>on</w:t>
      </w:r>
      <w:r>
        <w:rPr>
          <w:color w:val="231F20"/>
          <w:spacing w:val="-16"/>
          <w:w w:val="95"/>
          <w:sz w:val="11"/>
        </w:rPr>
        <w:t> </w:t>
      </w:r>
      <w:r>
        <w:rPr>
          <w:color w:val="231F20"/>
          <w:w w:val="95"/>
          <w:sz w:val="11"/>
        </w:rPr>
        <w:t>behalf</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6"/>
          <w:w w:val="95"/>
          <w:sz w:val="11"/>
        </w:rPr>
        <w:t> </w:t>
      </w:r>
      <w:r>
        <w:rPr>
          <w:color w:val="231F20"/>
          <w:w w:val="95"/>
          <w:sz w:val="11"/>
        </w:rPr>
        <w:t>European</w:t>
      </w:r>
      <w:r>
        <w:rPr>
          <w:color w:val="231F20"/>
          <w:spacing w:val="-19"/>
          <w:w w:val="95"/>
          <w:sz w:val="11"/>
        </w:rPr>
        <w:t> </w:t>
      </w:r>
      <w:r>
        <w:rPr>
          <w:color w:val="231F20"/>
          <w:w w:val="95"/>
          <w:sz w:val="11"/>
        </w:rPr>
        <w:t>Commission</w:t>
      </w:r>
      <w:r>
        <w:rPr>
          <w:color w:val="231F20"/>
          <w:spacing w:val="-15"/>
          <w:w w:val="95"/>
          <w:sz w:val="11"/>
        </w:rPr>
        <w:t> </w:t>
      </w:r>
      <w:r>
        <w:rPr>
          <w:color w:val="231F20"/>
          <w:w w:val="95"/>
          <w:sz w:val="11"/>
        </w:rPr>
        <w:t>and </w:t>
      </w:r>
      <w:r>
        <w:rPr>
          <w:color w:val="231F20"/>
          <w:spacing w:val="-3"/>
          <w:sz w:val="11"/>
        </w:rPr>
        <w:t>YouGov.</w:t>
      </w:r>
    </w:p>
    <w:p>
      <w:pPr>
        <w:pStyle w:val="BodyText"/>
        <w:spacing w:before="1"/>
        <w:rPr>
          <w:sz w:val="11"/>
        </w:rPr>
      </w:pPr>
    </w:p>
    <w:p>
      <w:pPr>
        <w:spacing w:line="244" w:lineRule="auto" w:before="1"/>
        <w:ind w:left="335" w:right="45" w:hanging="171"/>
        <w:jc w:val="left"/>
        <w:rPr>
          <w:sz w:val="11"/>
        </w:rPr>
      </w:pPr>
      <w:r>
        <w:rPr>
          <w:color w:val="231F20"/>
          <w:w w:val="95"/>
          <w:sz w:val="11"/>
        </w:rPr>
        <w:t>(a)</w:t>
      </w:r>
      <w:r>
        <w:rPr>
          <w:color w:val="231F20"/>
          <w:spacing w:val="-1"/>
          <w:w w:val="95"/>
          <w:sz w:val="11"/>
        </w:rPr>
        <w:t> </w:t>
      </w:r>
      <w:r>
        <w:rPr>
          <w:color w:val="231F20"/>
          <w:w w:val="95"/>
          <w:sz w:val="11"/>
        </w:rPr>
        <w:t>Survey-based</w:t>
      </w:r>
      <w:r>
        <w:rPr>
          <w:color w:val="231F20"/>
          <w:spacing w:val="-15"/>
          <w:w w:val="95"/>
          <w:sz w:val="11"/>
        </w:rPr>
        <w:t> </w:t>
      </w:r>
      <w:r>
        <w:rPr>
          <w:color w:val="231F20"/>
          <w:w w:val="95"/>
          <w:sz w:val="11"/>
        </w:rPr>
        <w:t>measures</w:t>
      </w:r>
      <w:r>
        <w:rPr>
          <w:color w:val="231F20"/>
          <w:spacing w:val="-15"/>
          <w:w w:val="95"/>
          <w:sz w:val="11"/>
        </w:rPr>
        <w:t> </w:t>
      </w:r>
      <w:r>
        <w:rPr>
          <w:color w:val="231F20"/>
          <w:w w:val="95"/>
          <w:sz w:val="11"/>
        </w:rPr>
        <w:t>(apart</w:t>
      </w:r>
      <w:r>
        <w:rPr>
          <w:color w:val="231F20"/>
          <w:spacing w:val="-17"/>
          <w:w w:val="95"/>
          <w:sz w:val="11"/>
        </w:rPr>
        <w:t> </w:t>
      </w:r>
      <w:r>
        <w:rPr>
          <w:color w:val="231F20"/>
          <w:w w:val="95"/>
          <w:sz w:val="11"/>
        </w:rPr>
        <w:t>from</w:t>
      </w:r>
      <w:r>
        <w:rPr>
          <w:color w:val="231F20"/>
          <w:spacing w:val="-18"/>
          <w:w w:val="95"/>
          <w:sz w:val="11"/>
        </w:rPr>
        <w:t> </w:t>
      </w:r>
      <w:r>
        <w:rPr>
          <w:color w:val="231F20"/>
          <w:w w:val="95"/>
          <w:sz w:val="11"/>
        </w:rPr>
        <w:t>GfK</w:t>
      </w:r>
      <w:r>
        <w:rPr>
          <w:color w:val="231F20"/>
          <w:spacing w:val="-15"/>
          <w:w w:val="95"/>
          <w:sz w:val="11"/>
        </w:rPr>
        <w:t> </w:t>
      </w:r>
      <w:r>
        <w:rPr>
          <w:color w:val="231F20"/>
          <w:w w:val="95"/>
          <w:sz w:val="11"/>
        </w:rPr>
        <w:t>NOP)</w:t>
      </w:r>
      <w:r>
        <w:rPr>
          <w:color w:val="231F20"/>
          <w:spacing w:val="-15"/>
          <w:w w:val="95"/>
          <w:sz w:val="11"/>
        </w:rPr>
        <w:t> </w:t>
      </w:r>
      <w:r>
        <w:rPr>
          <w:color w:val="231F20"/>
          <w:w w:val="95"/>
          <w:sz w:val="11"/>
        </w:rPr>
        <w:t>have</w:t>
      </w:r>
      <w:r>
        <w:rPr>
          <w:color w:val="231F20"/>
          <w:spacing w:val="-15"/>
          <w:w w:val="95"/>
          <w:sz w:val="11"/>
        </w:rPr>
        <w:t> </w:t>
      </w:r>
      <w:r>
        <w:rPr>
          <w:color w:val="231F20"/>
          <w:w w:val="95"/>
          <w:sz w:val="11"/>
        </w:rPr>
        <w:t>been</w:t>
      </w:r>
      <w:r>
        <w:rPr>
          <w:color w:val="231F20"/>
          <w:spacing w:val="-15"/>
          <w:w w:val="95"/>
          <w:sz w:val="11"/>
        </w:rPr>
        <w:t> </w:t>
      </w:r>
      <w:r>
        <w:rPr>
          <w:color w:val="231F20"/>
          <w:w w:val="95"/>
          <w:sz w:val="11"/>
        </w:rPr>
        <w:t>scaled</w:t>
      </w:r>
      <w:r>
        <w:rPr>
          <w:color w:val="231F20"/>
          <w:spacing w:val="-17"/>
          <w:w w:val="95"/>
          <w:sz w:val="11"/>
        </w:rPr>
        <w:t> </w:t>
      </w:r>
      <w:r>
        <w:rPr>
          <w:color w:val="231F20"/>
          <w:w w:val="95"/>
          <w:sz w:val="11"/>
        </w:rPr>
        <w:t>to</w:t>
      </w:r>
      <w:r>
        <w:rPr>
          <w:color w:val="231F20"/>
          <w:spacing w:val="-16"/>
          <w:w w:val="95"/>
          <w:sz w:val="11"/>
        </w:rPr>
        <w:t> </w:t>
      </w:r>
      <w:r>
        <w:rPr>
          <w:color w:val="231F20"/>
          <w:w w:val="95"/>
          <w:sz w:val="11"/>
        </w:rPr>
        <w:t>have</w:t>
      </w:r>
      <w:r>
        <w:rPr>
          <w:color w:val="231F20"/>
          <w:spacing w:val="-17"/>
          <w:w w:val="95"/>
          <w:sz w:val="11"/>
        </w:rPr>
        <w:t> </w:t>
      </w:r>
      <w:r>
        <w:rPr>
          <w:color w:val="231F20"/>
          <w:w w:val="95"/>
          <w:sz w:val="11"/>
        </w:rPr>
        <w:t>the</w:t>
      </w:r>
      <w:r>
        <w:rPr>
          <w:color w:val="231F20"/>
          <w:spacing w:val="-15"/>
          <w:w w:val="95"/>
          <w:sz w:val="11"/>
        </w:rPr>
        <w:t> </w:t>
      </w:r>
      <w:r>
        <w:rPr>
          <w:color w:val="231F20"/>
          <w:w w:val="95"/>
          <w:sz w:val="11"/>
        </w:rPr>
        <w:t>same</w:t>
      </w:r>
      <w:r>
        <w:rPr>
          <w:color w:val="231F20"/>
          <w:spacing w:val="-15"/>
          <w:w w:val="95"/>
          <w:sz w:val="11"/>
        </w:rPr>
        <w:t> </w:t>
      </w:r>
      <w:r>
        <w:rPr>
          <w:color w:val="231F20"/>
          <w:w w:val="95"/>
          <w:sz w:val="11"/>
        </w:rPr>
        <w:t>mean</w:t>
      </w:r>
      <w:r>
        <w:rPr>
          <w:color w:val="231F20"/>
          <w:spacing w:val="-15"/>
          <w:w w:val="95"/>
          <w:sz w:val="11"/>
        </w:rPr>
        <w:t> </w:t>
      </w:r>
      <w:r>
        <w:rPr>
          <w:color w:val="231F20"/>
          <w:w w:val="95"/>
          <w:sz w:val="11"/>
        </w:rPr>
        <w:t>as CPI</w:t>
      </w:r>
      <w:r>
        <w:rPr>
          <w:color w:val="231F20"/>
          <w:spacing w:val="-20"/>
          <w:w w:val="95"/>
          <w:sz w:val="11"/>
        </w:rPr>
        <w:t> </w:t>
      </w:r>
      <w:r>
        <w:rPr>
          <w:color w:val="231F20"/>
          <w:w w:val="95"/>
          <w:sz w:val="11"/>
        </w:rPr>
        <w:t>inflation</w:t>
      </w:r>
      <w:r>
        <w:rPr>
          <w:color w:val="231F20"/>
          <w:spacing w:val="-20"/>
          <w:w w:val="95"/>
          <w:sz w:val="11"/>
        </w:rPr>
        <w:t> </w:t>
      </w:r>
      <w:r>
        <w:rPr>
          <w:color w:val="231F20"/>
          <w:w w:val="95"/>
          <w:sz w:val="11"/>
        </w:rPr>
        <w:t>over</w:t>
      </w:r>
      <w:r>
        <w:rPr>
          <w:color w:val="231F20"/>
          <w:spacing w:val="-19"/>
          <w:w w:val="95"/>
          <w:sz w:val="11"/>
        </w:rPr>
        <w:t> </w:t>
      </w:r>
      <w:r>
        <w:rPr>
          <w:color w:val="231F20"/>
          <w:w w:val="95"/>
          <w:sz w:val="11"/>
        </w:rPr>
        <w:t>a</w:t>
      </w:r>
      <w:r>
        <w:rPr>
          <w:color w:val="231F20"/>
          <w:spacing w:val="-20"/>
          <w:w w:val="95"/>
          <w:sz w:val="11"/>
        </w:rPr>
        <w:t> </w:t>
      </w:r>
      <w:r>
        <w:rPr>
          <w:color w:val="231F20"/>
          <w:w w:val="95"/>
          <w:sz w:val="11"/>
        </w:rPr>
        <w:t>comparable</w:t>
      </w:r>
      <w:r>
        <w:rPr>
          <w:color w:val="231F20"/>
          <w:spacing w:val="-20"/>
          <w:w w:val="95"/>
          <w:sz w:val="11"/>
        </w:rPr>
        <w:t> </w:t>
      </w:r>
      <w:r>
        <w:rPr>
          <w:color w:val="231F20"/>
          <w:w w:val="95"/>
          <w:sz w:val="11"/>
        </w:rPr>
        <w:t>time</w:t>
      </w:r>
      <w:r>
        <w:rPr>
          <w:color w:val="231F20"/>
          <w:spacing w:val="-19"/>
          <w:w w:val="95"/>
          <w:sz w:val="11"/>
        </w:rPr>
        <w:t> </w:t>
      </w:r>
      <w:r>
        <w:rPr>
          <w:color w:val="231F20"/>
          <w:w w:val="95"/>
          <w:sz w:val="11"/>
        </w:rPr>
        <w:t>period.</w:t>
      </w:r>
      <w:r>
        <w:rPr>
          <w:color w:val="231F20"/>
          <w:spacing w:val="-11"/>
          <w:w w:val="95"/>
          <w:sz w:val="11"/>
        </w:rPr>
        <w:t> </w:t>
      </w:r>
      <w:r>
        <w:rPr>
          <w:color w:val="231F20"/>
          <w:w w:val="95"/>
          <w:sz w:val="11"/>
        </w:rPr>
        <w:t>The</w:t>
      </w:r>
      <w:r>
        <w:rPr>
          <w:color w:val="231F20"/>
          <w:spacing w:val="-20"/>
          <w:w w:val="95"/>
          <w:sz w:val="11"/>
        </w:rPr>
        <w:t> </w:t>
      </w:r>
      <w:r>
        <w:rPr>
          <w:color w:val="231F20"/>
          <w:w w:val="95"/>
          <w:sz w:val="11"/>
        </w:rPr>
        <w:t>questions</w:t>
      </w:r>
      <w:r>
        <w:rPr>
          <w:color w:val="231F20"/>
          <w:spacing w:val="-19"/>
          <w:w w:val="95"/>
          <w:sz w:val="11"/>
        </w:rPr>
        <w:t> </w:t>
      </w:r>
      <w:r>
        <w:rPr>
          <w:color w:val="231F20"/>
          <w:w w:val="95"/>
          <w:sz w:val="11"/>
        </w:rPr>
        <w:t>ask</w:t>
      </w:r>
      <w:r>
        <w:rPr>
          <w:color w:val="231F20"/>
          <w:spacing w:val="-20"/>
          <w:w w:val="95"/>
          <w:sz w:val="11"/>
        </w:rPr>
        <w:t> </w:t>
      </w:r>
      <w:r>
        <w:rPr>
          <w:color w:val="231F20"/>
          <w:w w:val="95"/>
          <w:sz w:val="11"/>
        </w:rPr>
        <w:t>about</w:t>
      </w:r>
      <w:r>
        <w:rPr>
          <w:color w:val="231F20"/>
          <w:spacing w:val="-19"/>
          <w:w w:val="95"/>
          <w:sz w:val="11"/>
        </w:rPr>
        <w:t> </w:t>
      </w:r>
      <w:r>
        <w:rPr>
          <w:color w:val="231F20"/>
          <w:w w:val="95"/>
          <w:sz w:val="11"/>
        </w:rPr>
        <w:t>expected</w:t>
      </w:r>
      <w:r>
        <w:rPr>
          <w:color w:val="231F20"/>
          <w:spacing w:val="-19"/>
          <w:w w:val="95"/>
          <w:sz w:val="11"/>
        </w:rPr>
        <w:t> </w:t>
      </w:r>
      <w:r>
        <w:rPr>
          <w:color w:val="231F20"/>
          <w:w w:val="95"/>
          <w:sz w:val="11"/>
        </w:rPr>
        <w:t>changes</w:t>
      </w:r>
      <w:r>
        <w:rPr>
          <w:color w:val="231F20"/>
          <w:spacing w:val="-19"/>
          <w:w w:val="95"/>
          <w:sz w:val="11"/>
        </w:rPr>
        <w:t> </w:t>
      </w:r>
      <w:r>
        <w:rPr>
          <w:color w:val="231F20"/>
          <w:w w:val="95"/>
          <w:sz w:val="11"/>
        </w:rPr>
        <w:t>in prices</w:t>
      </w:r>
      <w:r>
        <w:rPr>
          <w:color w:val="231F20"/>
          <w:spacing w:val="-19"/>
          <w:w w:val="95"/>
          <w:sz w:val="11"/>
        </w:rPr>
        <w:t> </w:t>
      </w:r>
      <w:r>
        <w:rPr>
          <w:color w:val="231F20"/>
          <w:w w:val="95"/>
          <w:sz w:val="11"/>
        </w:rPr>
        <w:t>over</w:t>
      </w:r>
      <w:r>
        <w:rPr>
          <w:color w:val="231F20"/>
          <w:spacing w:val="-18"/>
          <w:w w:val="95"/>
          <w:sz w:val="11"/>
        </w:rPr>
        <w:t> </w:t>
      </w:r>
      <w:r>
        <w:rPr>
          <w:color w:val="231F20"/>
          <w:w w:val="95"/>
          <w:sz w:val="11"/>
        </w:rPr>
        <w:t>the</w:t>
      </w:r>
      <w:r>
        <w:rPr>
          <w:color w:val="231F20"/>
          <w:spacing w:val="-16"/>
          <w:w w:val="95"/>
          <w:sz w:val="11"/>
        </w:rPr>
        <w:t> </w:t>
      </w:r>
      <w:r>
        <w:rPr>
          <w:color w:val="231F20"/>
          <w:w w:val="95"/>
          <w:sz w:val="11"/>
        </w:rPr>
        <w:t>next</w:t>
      </w:r>
      <w:r>
        <w:rPr>
          <w:color w:val="231F20"/>
          <w:spacing w:val="-18"/>
          <w:w w:val="95"/>
          <w:sz w:val="11"/>
        </w:rPr>
        <w:t> </w:t>
      </w:r>
      <w:r>
        <w:rPr>
          <w:color w:val="231F20"/>
          <w:w w:val="95"/>
          <w:sz w:val="11"/>
        </w:rPr>
        <w:t>twelve</w:t>
      </w:r>
      <w:r>
        <w:rPr>
          <w:color w:val="231F20"/>
          <w:spacing w:val="-17"/>
          <w:w w:val="95"/>
          <w:sz w:val="11"/>
        </w:rPr>
        <w:t> </w:t>
      </w:r>
      <w:r>
        <w:rPr>
          <w:color w:val="231F20"/>
          <w:w w:val="95"/>
          <w:sz w:val="11"/>
        </w:rPr>
        <w:t>months,</w:t>
      </w:r>
      <w:r>
        <w:rPr>
          <w:color w:val="231F20"/>
          <w:spacing w:val="-16"/>
          <w:w w:val="95"/>
          <w:sz w:val="11"/>
        </w:rPr>
        <w:t> </w:t>
      </w:r>
      <w:r>
        <w:rPr>
          <w:color w:val="231F20"/>
          <w:w w:val="95"/>
          <w:sz w:val="11"/>
        </w:rPr>
        <w:t>but</w:t>
      </w:r>
      <w:r>
        <w:rPr>
          <w:color w:val="231F20"/>
          <w:spacing w:val="-18"/>
          <w:w w:val="95"/>
          <w:sz w:val="11"/>
        </w:rPr>
        <w:t> </w:t>
      </w:r>
      <w:r>
        <w:rPr>
          <w:color w:val="231F20"/>
          <w:w w:val="95"/>
          <w:sz w:val="11"/>
        </w:rPr>
        <w:t>do</w:t>
      </w:r>
      <w:r>
        <w:rPr>
          <w:color w:val="231F20"/>
          <w:spacing w:val="-16"/>
          <w:w w:val="95"/>
          <w:sz w:val="11"/>
        </w:rPr>
        <w:t> </w:t>
      </w:r>
      <w:r>
        <w:rPr>
          <w:color w:val="231F20"/>
          <w:w w:val="95"/>
          <w:sz w:val="11"/>
        </w:rPr>
        <w:t>not</w:t>
      </w:r>
      <w:r>
        <w:rPr>
          <w:color w:val="231F20"/>
          <w:spacing w:val="-17"/>
          <w:w w:val="95"/>
          <w:sz w:val="11"/>
        </w:rPr>
        <w:t> </w:t>
      </w:r>
      <w:r>
        <w:rPr>
          <w:color w:val="231F20"/>
          <w:w w:val="95"/>
          <w:sz w:val="11"/>
        </w:rPr>
        <w:t>reference</w:t>
      </w:r>
      <w:r>
        <w:rPr>
          <w:color w:val="231F20"/>
          <w:spacing w:val="-16"/>
          <w:w w:val="95"/>
          <w:sz w:val="11"/>
        </w:rPr>
        <w:t> </w:t>
      </w:r>
      <w:r>
        <w:rPr>
          <w:color w:val="231F20"/>
          <w:w w:val="95"/>
          <w:sz w:val="11"/>
        </w:rPr>
        <w:t>a</w:t>
      </w:r>
      <w:r>
        <w:rPr>
          <w:color w:val="231F20"/>
          <w:spacing w:val="-16"/>
          <w:w w:val="95"/>
          <w:sz w:val="11"/>
        </w:rPr>
        <w:t> </w:t>
      </w:r>
      <w:r>
        <w:rPr>
          <w:color w:val="231F20"/>
          <w:w w:val="95"/>
          <w:sz w:val="11"/>
        </w:rPr>
        <w:t>specific</w:t>
      </w:r>
      <w:r>
        <w:rPr>
          <w:color w:val="231F20"/>
          <w:spacing w:val="-17"/>
          <w:w w:val="95"/>
          <w:sz w:val="11"/>
        </w:rPr>
        <w:t> </w:t>
      </w:r>
      <w:r>
        <w:rPr>
          <w:color w:val="231F20"/>
          <w:w w:val="95"/>
          <w:sz w:val="11"/>
        </w:rPr>
        <w:t>inflation</w:t>
      </w:r>
      <w:r>
        <w:rPr>
          <w:color w:val="231F20"/>
          <w:spacing w:val="-16"/>
          <w:w w:val="95"/>
          <w:sz w:val="11"/>
        </w:rPr>
        <w:t> </w:t>
      </w:r>
      <w:r>
        <w:rPr>
          <w:color w:val="231F20"/>
          <w:w w:val="95"/>
          <w:sz w:val="11"/>
        </w:rPr>
        <w:t>index.</w:t>
      </w:r>
      <w:r>
        <w:rPr>
          <w:color w:val="231F20"/>
          <w:spacing w:val="-4"/>
          <w:w w:val="95"/>
          <w:sz w:val="11"/>
        </w:rPr>
        <w:t> </w:t>
      </w:r>
      <w:r>
        <w:rPr>
          <w:color w:val="231F20"/>
          <w:w w:val="95"/>
          <w:sz w:val="11"/>
        </w:rPr>
        <w:t>All measures</w:t>
      </w:r>
      <w:r>
        <w:rPr>
          <w:color w:val="231F20"/>
          <w:spacing w:val="-21"/>
          <w:w w:val="95"/>
          <w:sz w:val="11"/>
        </w:rPr>
        <w:t> </w:t>
      </w:r>
      <w:r>
        <w:rPr>
          <w:color w:val="231F20"/>
          <w:w w:val="95"/>
          <w:sz w:val="11"/>
        </w:rPr>
        <w:t>are</w:t>
      </w:r>
      <w:r>
        <w:rPr>
          <w:color w:val="231F20"/>
          <w:spacing w:val="-21"/>
          <w:w w:val="95"/>
          <w:sz w:val="11"/>
        </w:rPr>
        <w:t> </w:t>
      </w:r>
      <w:r>
        <w:rPr>
          <w:color w:val="231F20"/>
          <w:w w:val="95"/>
          <w:sz w:val="11"/>
        </w:rPr>
        <w:t>based</w:t>
      </w:r>
      <w:r>
        <w:rPr>
          <w:color w:val="231F20"/>
          <w:spacing w:val="-22"/>
          <w:w w:val="95"/>
          <w:sz w:val="11"/>
        </w:rPr>
        <w:t> </w:t>
      </w:r>
      <w:r>
        <w:rPr>
          <w:color w:val="231F20"/>
          <w:w w:val="95"/>
          <w:sz w:val="11"/>
        </w:rPr>
        <w:t>on</w:t>
      </w:r>
      <w:r>
        <w:rPr>
          <w:color w:val="231F20"/>
          <w:spacing w:val="-23"/>
          <w:w w:val="95"/>
          <w:sz w:val="11"/>
        </w:rPr>
        <w:t> </w:t>
      </w:r>
      <w:r>
        <w:rPr>
          <w:color w:val="231F20"/>
          <w:w w:val="95"/>
          <w:sz w:val="11"/>
        </w:rPr>
        <w:t>the</w:t>
      </w:r>
      <w:r>
        <w:rPr>
          <w:color w:val="231F20"/>
          <w:spacing w:val="-20"/>
          <w:w w:val="95"/>
          <w:sz w:val="11"/>
        </w:rPr>
        <w:t> </w:t>
      </w:r>
      <w:r>
        <w:rPr>
          <w:color w:val="231F20"/>
          <w:w w:val="95"/>
          <w:sz w:val="11"/>
        </w:rPr>
        <w:t>median</w:t>
      </w:r>
      <w:r>
        <w:rPr>
          <w:color w:val="231F20"/>
          <w:spacing w:val="-21"/>
          <w:w w:val="95"/>
          <w:sz w:val="11"/>
        </w:rPr>
        <w:t> </w:t>
      </w:r>
      <w:r>
        <w:rPr>
          <w:color w:val="231F20"/>
          <w:w w:val="95"/>
          <w:sz w:val="11"/>
        </w:rPr>
        <w:t>estimated</w:t>
      </w:r>
      <w:r>
        <w:rPr>
          <w:color w:val="231F20"/>
          <w:spacing w:val="-21"/>
          <w:w w:val="95"/>
          <w:sz w:val="11"/>
        </w:rPr>
        <w:t> </w:t>
      </w:r>
      <w:r>
        <w:rPr>
          <w:color w:val="231F20"/>
          <w:w w:val="95"/>
          <w:sz w:val="11"/>
        </w:rPr>
        <w:t>price</w:t>
      </w:r>
      <w:r>
        <w:rPr>
          <w:color w:val="231F20"/>
          <w:spacing w:val="-21"/>
          <w:w w:val="95"/>
          <w:sz w:val="11"/>
        </w:rPr>
        <w:t> </w:t>
      </w:r>
      <w:r>
        <w:rPr>
          <w:color w:val="231F20"/>
          <w:w w:val="95"/>
          <w:sz w:val="11"/>
        </w:rPr>
        <w:t>change,</w:t>
      </w:r>
      <w:r>
        <w:rPr>
          <w:color w:val="231F20"/>
          <w:spacing w:val="-21"/>
          <w:w w:val="95"/>
          <w:sz w:val="11"/>
        </w:rPr>
        <w:t> </w:t>
      </w:r>
      <w:r>
        <w:rPr>
          <w:color w:val="231F20"/>
          <w:w w:val="95"/>
          <w:sz w:val="11"/>
        </w:rPr>
        <w:t>except</w:t>
      </w:r>
      <w:r>
        <w:rPr>
          <w:color w:val="231F20"/>
          <w:spacing w:val="-23"/>
          <w:w w:val="95"/>
          <w:sz w:val="11"/>
        </w:rPr>
        <w:t> </w:t>
      </w:r>
      <w:r>
        <w:rPr>
          <w:color w:val="231F20"/>
          <w:w w:val="95"/>
          <w:sz w:val="11"/>
        </w:rPr>
        <w:t>GfK</w:t>
      </w:r>
      <w:r>
        <w:rPr>
          <w:color w:val="231F20"/>
          <w:spacing w:val="-20"/>
          <w:w w:val="95"/>
          <w:sz w:val="11"/>
        </w:rPr>
        <w:t> </w:t>
      </w:r>
      <w:r>
        <w:rPr>
          <w:color w:val="231F20"/>
          <w:w w:val="95"/>
          <w:sz w:val="11"/>
        </w:rPr>
        <w:t>NOP</w:t>
      </w:r>
      <w:r>
        <w:rPr>
          <w:color w:val="231F20"/>
          <w:spacing w:val="-22"/>
          <w:w w:val="95"/>
          <w:sz w:val="11"/>
        </w:rPr>
        <w:t> </w:t>
      </w:r>
      <w:r>
        <w:rPr>
          <w:color w:val="231F20"/>
          <w:w w:val="95"/>
          <w:sz w:val="11"/>
        </w:rPr>
        <w:t>which</w:t>
      </w:r>
      <w:r>
        <w:rPr>
          <w:color w:val="231F20"/>
          <w:spacing w:val="-21"/>
          <w:w w:val="95"/>
          <w:sz w:val="11"/>
        </w:rPr>
        <w:t> </w:t>
      </w:r>
      <w:r>
        <w:rPr>
          <w:color w:val="231F20"/>
          <w:w w:val="95"/>
          <w:sz w:val="11"/>
        </w:rPr>
        <w:t>captures </w:t>
      </w:r>
      <w:r>
        <w:rPr>
          <w:color w:val="231F20"/>
          <w:sz w:val="11"/>
        </w:rPr>
        <w:t>the</w:t>
      </w:r>
      <w:r>
        <w:rPr>
          <w:color w:val="231F20"/>
          <w:spacing w:val="-14"/>
          <w:sz w:val="11"/>
        </w:rPr>
        <w:t> </w:t>
      </w:r>
      <w:r>
        <w:rPr>
          <w:color w:val="231F20"/>
          <w:sz w:val="11"/>
        </w:rPr>
        <w:t>weighted</w:t>
      </w:r>
      <w:r>
        <w:rPr>
          <w:color w:val="231F20"/>
          <w:spacing w:val="-12"/>
          <w:sz w:val="11"/>
        </w:rPr>
        <w:t> </w:t>
      </w:r>
      <w:r>
        <w:rPr>
          <w:color w:val="231F20"/>
          <w:sz w:val="11"/>
        </w:rPr>
        <w:t>net</w:t>
      </w:r>
      <w:r>
        <w:rPr>
          <w:color w:val="231F20"/>
          <w:spacing w:val="-13"/>
          <w:sz w:val="11"/>
        </w:rPr>
        <w:t> </w:t>
      </w:r>
      <w:r>
        <w:rPr>
          <w:color w:val="231F20"/>
          <w:sz w:val="11"/>
        </w:rPr>
        <w:t>balance</w:t>
      </w:r>
      <w:r>
        <w:rPr>
          <w:color w:val="231F20"/>
          <w:spacing w:val="-12"/>
          <w:sz w:val="11"/>
        </w:rPr>
        <w:t> </w:t>
      </w:r>
      <w:r>
        <w:rPr>
          <w:color w:val="231F20"/>
          <w:sz w:val="11"/>
        </w:rPr>
        <w:t>expecting</w:t>
      </w:r>
      <w:r>
        <w:rPr>
          <w:color w:val="231F20"/>
          <w:spacing w:val="-12"/>
          <w:sz w:val="11"/>
        </w:rPr>
        <w:t> </w:t>
      </w:r>
      <w:r>
        <w:rPr>
          <w:color w:val="231F20"/>
          <w:sz w:val="11"/>
        </w:rPr>
        <w:t>prices</w:t>
      </w:r>
      <w:r>
        <w:rPr>
          <w:color w:val="231F20"/>
          <w:spacing w:val="-15"/>
          <w:sz w:val="11"/>
        </w:rPr>
        <w:t> </w:t>
      </w:r>
      <w:r>
        <w:rPr>
          <w:color w:val="231F20"/>
          <w:sz w:val="11"/>
        </w:rPr>
        <w:t>to</w:t>
      </w:r>
      <w:r>
        <w:rPr>
          <w:color w:val="231F20"/>
          <w:spacing w:val="-12"/>
          <w:sz w:val="11"/>
        </w:rPr>
        <w:t> </w:t>
      </w:r>
      <w:r>
        <w:rPr>
          <w:color w:val="231F20"/>
          <w:sz w:val="11"/>
        </w:rPr>
        <w:t>increase.</w:t>
      </w:r>
    </w:p>
    <w:p>
      <w:pPr>
        <w:pStyle w:val="BodyText"/>
        <w:spacing w:line="268" w:lineRule="auto" w:before="2"/>
        <w:ind w:left="165"/>
      </w:pPr>
      <w:r>
        <w:rPr/>
        <w:br w:type="column"/>
      </w:r>
      <w:r>
        <w:rPr>
          <w:color w:val="231F20"/>
          <w:w w:val="95"/>
        </w:rPr>
        <w:t>the</w:t>
      </w:r>
      <w:r>
        <w:rPr>
          <w:color w:val="231F20"/>
          <w:spacing w:val="-41"/>
          <w:w w:val="95"/>
        </w:rPr>
        <w:t> </w:t>
      </w:r>
      <w:r>
        <w:rPr>
          <w:color w:val="231F20"/>
          <w:w w:val="95"/>
        </w:rPr>
        <w:t>improvements</w:t>
      </w:r>
      <w:r>
        <w:rPr>
          <w:color w:val="231F20"/>
          <w:spacing w:val="-41"/>
          <w:w w:val="95"/>
        </w:rPr>
        <w:t> </w:t>
      </w:r>
      <w:r>
        <w:rPr>
          <w:color w:val="231F20"/>
          <w:w w:val="95"/>
        </w:rPr>
        <w:t>in</w:t>
      </w:r>
      <w:r>
        <w:rPr>
          <w:color w:val="231F20"/>
          <w:spacing w:val="-43"/>
          <w:w w:val="95"/>
        </w:rPr>
        <w:t> </w:t>
      </w:r>
      <w:r>
        <w:rPr>
          <w:color w:val="231F20"/>
          <w:w w:val="95"/>
        </w:rPr>
        <w:t>the</w:t>
      </w:r>
      <w:r>
        <w:rPr>
          <w:color w:val="231F20"/>
          <w:spacing w:val="-41"/>
          <w:w w:val="95"/>
        </w:rPr>
        <w:t> </w:t>
      </w:r>
      <w:r>
        <w:rPr>
          <w:color w:val="231F20"/>
          <w:w w:val="95"/>
        </w:rPr>
        <w:t>near-term</w:t>
      </w:r>
      <w:r>
        <w:rPr>
          <w:color w:val="231F20"/>
          <w:spacing w:val="-42"/>
          <w:w w:val="95"/>
        </w:rPr>
        <w:t> </w:t>
      </w:r>
      <w:r>
        <w:rPr>
          <w:color w:val="231F20"/>
          <w:w w:val="95"/>
        </w:rPr>
        <w:t>outlook</w:t>
      </w:r>
      <w:r>
        <w:rPr>
          <w:color w:val="231F20"/>
          <w:spacing w:val="-43"/>
          <w:w w:val="95"/>
        </w:rPr>
        <w:t> </w:t>
      </w:r>
      <w:r>
        <w:rPr>
          <w:color w:val="231F20"/>
          <w:w w:val="95"/>
        </w:rPr>
        <w:t>for</w:t>
      </w:r>
      <w:r>
        <w:rPr>
          <w:color w:val="231F20"/>
          <w:spacing w:val="-41"/>
          <w:w w:val="95"/>
        </w:rPr>
        <w:t> </w:t>
      </w:r>
      <w:r>
        <w:rPr>
          <w:color w:val="231F20"/>
          <w:w w:val="95"/>
        </w:rPr>
        <w:t>inflation,</w:t>
      </w:r>
      <w:r>
        <w:rPr>
          <w:color w:val="231F20"/>
          <w:spacing w:val="-42"/>
          <w:w w:val="95"/>
        </w:rPr>
        <w:t> </w:t>
      </w:r>
      <w:r>
        <w:rPr>
          <w:color w:val="231F20"/>
          <w:w w:val="95"/>
        </w:rPr>
        <w:t>the </w:t>
      </w:r>
      <w:r>
        <w:rPr>
          <w:color w:val="231F20"/>
        </w:rPr>
        <w:t>MPC</w:t>
      </w:r>
      <w:r>
        <w:rPr>
          <w:color w:val="231F20"/>
          <w:spacing w:val="-43"/>
        </w:rPr>
        <w:t> </w:t>
      </w:r>
      <w:r>
        <w:rPr>
          <w:color w:val="231F20"/>
        </w:rPr>
        <w:t>judges</w:t>
      </w:r>
      <w:r>
        <w:rPr>
          <w:color w:val="231F20"/>
          <w:spacing w:val="-44"/>
        </w:rPr>
        <w:t> </w:t>
      </w:r>
      <w:r>
        <w:rPr>
          <w:color w:val="231F20"/>
        </w:rPr>
        <w:t>that</w:t>
      </w:r>
      <w:r>
        <w:rPr>
          <w:color w:val="231F20"/>
          <w:spacing w:val="-44"/>
        </w:rPr>
        <w:t> </w:t>
      </w:r>
      <w:r>
        <w:rPr>
          <w:color w:val="231F20"/>
        </w:rPr>
        <w:t>the</w:t>
      </w:r>
      <w:r>
        <w:rPr>
          <w:color w:val="231F20"/>
          <w:spacing w:val="-42"/>
        </w:rPr>
        <w:t> </w:t>
      </w:r>
      <w:r>
        <w:rPr>
          <w:color w:val="231F20"/>
        </w:rPr>
        <w:t>risk</w:t>
      </w:r>
      <w:r>
        <w:rPr>
          <w:color w:val="231F20"/>
          <w:spacing w:val="-44"/>
        </w:rPr>
        <w:t> </w:t>
      </w:r>
      <w:r>
        <w:rPr>
          <w:color w:val="231F20"/>
        </w:rPr>
        <w:t>from</w:t>
      </w:r>
      <w:r>
        <w:rPr>
          <w:color w:val="231F20"/>
          <w:spacing w:val="-42"/>
        </w:rPr>
        <w:t> </w:t>
      </w:r>
      <w:r>
        <w:rPr>
          <w:color w:val="231F20"/>
        </w:rPr>
        <w:t>elevated</w:t>
      </w:r>
      <w:r>
        <w:rPr>
          <w:color w:val="231F20"/>
          <w:spacing w:val="-43"/>
        </w:rPr>
        <w:t> </w:t>
      </w:r>
      <w:r>
        <w:rPr>
          <w:color w:val="231F20"/>
        </w:rPr>
        <w:t>expectations</w:t>
      </w:r>
      <w:r>
        <w:rPr>
          <w:color w:val="231F20"/>
          <w:spacing w:val="-42"/>
        </w:rPr>
        <w:t> </w:t>
      </w:r>
      <w:r>
        <w:rPr>
          <w:color w:val="231F20"/>
        </w:rPr>
        <w:t>has </w:t>
      </w:r>
      <w:r>
        <w:rPr>
          <w:color w:val="231F20"/>
          <w:w w:val="90"/>
        </w:rPr>
        <w:t>diminished.</w:t>
      </w:r>
      <w:r>
        <w:rPr>
          <w:color w:val="231F20"/>
          <w:spacing w:val="18"/>
          <w:w w:val="90"/>
        </w:rPr>
        <w:t> </w:t>
      </w:r>
      <w:r>
        <w:rPr>
          <w:color w:val="231F20"/>
          <w:w w:val="90"/>
        </w:rPr>
        <w:t>Section</w:t>
      </w:r>
      <w:r>
        <w:rPr>
          <w:color w:val="231F20"/>
          <w:spacing w:val="-16"/>
          <w:w w:val="90"/>
        </w:rPr>
        <w:t> </w:t>
      </w:r>
      <w:r>
        <w:rPr>
          <w:color w:val="231F20"/>
          <w:w w:val="90"/>
        </w:rPr>
        <w:t>5</w:t>
      </w:r>
      <w:r>
        <w:rPr>
          <w:color w:val="231F20"/>
          <w:spacing w:val="-20"/>
          <w:w w:val="90"/>
        </w:rPr>
        <w:t> </w:t>
      </w:r>
      <w:r>
        <w:rPr>
          <w:color w:val="231F20"/>
          <w:w w:val="90"/>
        </w:rPr>
        <w:t>discusses</w:t>
      </w:r>
      <w:r>
        <w:rPr>
          <w:color w:val="231F20"/>
          <w:spacing w:val="-19"/>
          <w:w w:val="90"/>
        </w:rPr>
        <w:t> </w:t>
      </w:r>
      <w:r>
        <w:rPr>
          <w:color w:val="231F20"/>
          <w:w w:val="90"/>
        </w:rPr>
        <w:t>the</w:t>
      </w:r>
      <w:r>
        <w:rPr>
          <w:color w:val="231F20"/>
          <w:spacing w:val="-20"/>
          <w:w w:val="90"/>
        </w:rPr>
        <w:t> </w:t>
      </w:r>
      <w:r>
        <w:rPr>
          <w:color w:val="231F20"/>
          <w:w w:val="90"/>
        </w:rPr>
        <w:t>outlook</w:t>
      </w:r>
      <w:r>
        <w:rPr>
          <w:color w:val="231F20"/>
          <w:spacing w:val="-21"/>
          <w:w w:val="90"/>
        </w:rPr>
        <w:t> </w:t>
      </w:r>
      <w:r>
        <w:rPr>
          <w:color w:val="231F20"/>
          <w:w w:val="90"/>
        </w:rPr>
        <w:t>for</w:t>
      </w:r>
      <w:r>
        <w:rPr>
          <w:color w:val="231F20"/>
          <w:spacing w:val="-20"/>
          <w:w w:val="90"/>
        </w:rPr>
        <w:t> </w:t>
      </w:r>
      <w:r>
        <w:rPr>
          <w:color w:val="231F20"/>
          <w:w w:val="90"/>
        </w:rPr>
        <w:t>CPI</w:t>
      </w:r>
      <w:r>
        <w:rPr>
          <w:color w:val="231F20"/>
          <w:spacing w:val="-17"/>
          <w:w w:val="90"/>
        </w:rPr>
        <w:t> </w:t>
      </w:r>
      <w:r>
        <w:rPr>
          <w:color w:val="231F20"/>
          <w:w w:val="90"/>
        </w:rPr>
        <w:t>inflation</w:t>
      </w:r>
      <w:r>
        <w:rPr>
          <w:color w:val="231F20"/>
          <w:spacing w:val="-16"/>
          <w:w w:val="90"/>
        </w:rPr>
        <w:t> </w:t>
      </w:r>
      <w:r>
        <w:rPr>
          <w:color w:val="231F20"/>
          <w:w w:val="90"/>
        </w:rPr>
        <w:t>in </w:t>
      </w:r>
      <w:r>
        <w:rPr>
          <w:color w:val="231F20"/>
        </w:rPr>
        <w:t>the medium</w:t>
      </w:r>
      <w:r>
        <w:rPr>
          <w:color w:val="231F20"/>
          <w:spacing w:val="-41"/>
        </w:rPr>
        <w:t> </w:t>
      </w:r>
      <w:r>
        <w:rPr>
          <w:color w:val="231F20"/>
        </w:rPr>
        <w:t>term.</w:t>
      </w:r>
    </w:p>
    <w:p>
      <w:pPr>
        <w:spacing w:after="0" w:line="268" w:lineRule="auto"/>
        <w:sectPr>
          <w:type w:val="continuous"/>
          <w:pgSz w:w="11900" w:h="16840"/>
          <w:pgMar w:top="1560" w:bottom="0" w:left="640" w:right="640"/>
          <w:cols w:num="2" w:equalWidth="0">
            <w:col w:w="4502" w:space="835"/>
            <w:col w:w="5283"/>
          </w:cols>
        </w:sectPr>
      </w:pPr>
    </w:p>
    <w:p>
      <w:pPr>
        <w:pStyle w:val="BodyText"/>
      </w:pPr>
    </w:p>
    <w:p>
      <w:pPr>
        <w:pStyle w:val="BodyText"/>
        <w:spacing w:before="3"/>
        <w:rPr>
          <w:sz w:val="21"/>
        </w:rPr>
      </w:pPr>
    </w:p>
    <w:p>
      <w:pPr>
        <w:pStyle w:val="BodyText"/>
        <w:spacing w:line="20" w:lineRule="exact"/>
        <w:ind w:left="15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60" w:right="0" w:firstLine="0"/>
        <w:jc w:val="left"/>
        <w:rPr>
          <w:sz w:val="18"/>
        </w:rPr>
      </w:pPr>
      <w:r>
        <w:rPr>
          <w:color w:val="A70740"/>
          <w:sz w:val="18"/>
        </w:rPr>
        <w:t>Chart 4.15 </w:t>
      </w:r>
      <w:r>
        <w:rPr>
          <w:color w:val="231F20"/>
          <w:sz w:val="18"/>
        </w:rPr>
        <w:t>Inflation expectations at longer horizons</w:t>
      </w:r>
    </w:p>
    <w:p>
      <w:pPr>
        <w:spacing w:line="102" w:lineRule="exact" w:before="129"/>
        <w:ind w:left="1502" w:right="0" w:firstLine="0"/>
        <w:jc w:val="left"/>
        <w:rPr>
          <w:sz w:val="12"/>
        </w:rPr>
      </w:pPr>
      <w:r>
        <w:rPr>
          <w:color w:val="231F20"/>
          <w:sz w:val="12"/>
        </w:rPr>
        <w:t>Percentage point differences from 2006 averages</w:t>
      </w:r>
    </w:p>
    <w:p>
      <w:pPr>
        <w:spacing w:before="2"/>
        <w:ind w:left="0" w:right="2640" w:firstLine="0"/>
        <w:jc w:val="center"/>
        <w:rPr>
          <w:sz w:val="12"/>
        </w:rPr>
      </w:pPr>
      <w:r>
        <w:rPr/>
        <w:pict>
          <v:group style="position:absolute;margin-left:40.023998pt;margin-top:4.545189pt;width:184.3pt;height:141.75pt;mso-position-horizontal-relative:page;mso-position-vertical-relative:paragraph;z-index:15864320" coordorigin="800,91" coordsize="3686,2835">
            <v:rect style="position:absolute;left:805;top:95;width:3676;height:2825" filled="false" stroked="true" strokeweight=".5pt" strokecolor="#231f20">
              <v:stroke dashstyle="solid"/>
            </v:rect>
            <v:line style="position:absolute" from="965,1982" to="4325,1982" stroked="true" strokeweight=".5pt" strokecolor="#231f20">
              <v:stroke dashstyle="solid"/>
            </v:line>
            <v:shape style="position:absolute;left:965;top:562;width:3520;height:2363" coordorigin="966,563" coordsize="3520,2363" path="m4372,2463l4486,2463m4372,1980l4486,1980m4372,1513l4486,1513m4372,1033l4486,1033m4372,563l4486,563m966,2926l966,2812m2189,2926l2189,2812m3411,2926l3411,2812e" filled="false" stroked="true" strokeweight=".5pt" strokecolor="#231f20">
              <v:path arrowok="t"/>
              <v:stroke dashstyle="solid"/>
            </v:shape>
            <v:shape style="position:absolute;left:964;top:1613;width:3361;height:948" coordorigin="965,1613" coordsize="3361,948" path="m965,2179l1064,1797,1162,1797,1261,1896,1372,1995,1471,2080,1570,2179,1669,1896,1780,2080,1879,1995,1978,1995,2077,1896,2188,1896,2274,1995,2484,1995,2583,2080,2694,1995,2793,1995,2892,2080,2991,1896,3102,1896,3201,1797,3300,1896,3411,1797,3510,1797,3609,1613,3708,1797,3819,1613,3918,1699,4016,1896,4115,2080,4226,1995,4325,2561e" filled="false" stroked="true" strokeweight="1pt" strokecolor="#75c043">
              <v:path arrowok="t"/>
              <v:stroke dashstyle="solid"/>
            </v:shape>
            <v:shape style="position:absolute;left:1112;top:497;width:3066;height:1754" coordorigin="1113,497" coordsize="3066,1754" path="m1113,1939l1422,2250,1718,1982,2027,1755,2336,1869,2633,1954,2942,2109,3251,1685,3560,1105,3869,582,4178,497e" filled="false" stroked="true" strokeweight="1pt" strokecolor="#b01c88">
              <v:path arrowok="t"/>
              <v:stroke dashstyle="solid"/>
            </v:shape>
            <v:shape style="position:absolute;left:964;top:1896;width:3361;height:227" coordorigin="965,1897" coordsize="3361,227" path="m965,1954l1261,2010,1570,2010,1879,1940,2188,1926,2484,1897,2793,1911,3102,1911,3411,1954,3708,1926,4016,2010,4325,2124e" filled="false" stroked="true" strokeweight="1pt" strokecolor="#fcaf17">
              <v:path arrowok="t"/>
              <v:stroke dashstyle="solid"/>
            </v:shape>
            <v:shape style="position:absolute;left:800;top:567;width:114;height:1901" coordorigin="800,568" coordsize="114,1901" path="m800,2468l914,2468m800,1985l914,1985m800,1518l914,1518m800,1038l914,1038m800,568l914,568e" filled="false" stroked="true" strokeweight=".5pt" strokecolor="#231f20">
              <v:path arrowok="t"/>
              <v:stroke dashstyle="solid"/>
            </v:shape>
            <v:line style="position:absolute" from="1118,1423" to="1118,1698" stroked="true" strokeweight=".5pt" strokecolor="#231f20">
              <v:stroke dashstyle="solid"/>
            </v:line>
            <v:shape style="position:absolute;left:1092;top:1681;width:51;height:85" coordorigin="1093,1681" coordsize="51,85" path="m1143,1681l1093,1681,1099,1697,1104,1709,1118,1766,1119,1757,1122,1746,1125,1735,1128,1722,1132,1710,1143,1681xe" filled="true" fillcolor="#231f20" stroked="false">
              <v:path arrowok="t"/>
              <v:fill type="solid"/>
            </v:shape>
            <v:line style="position:absolute" from="3940,2384" to="3940,2081" stroked="true" strokeweight=".5pt" strokecolor="#231f20">
              <v:stroke dashstyle="solid"/>
            </v:line>
            <v:shape style="position:absolute;left:3914;top:2013;width:51;height:85" coordorigin="3914,2014" coordsize="51,85" path="m3940,2014l3914,2098,3965,2098,3943,2033,3941,2022,3940,2014xe" filled="true" fillcolor="#231f20" stroked="false">
              <v:path arrowok="t"/>
              <v:fill type="solid"/>
            </v:shape>
            <v:shape style="position:absolute;left:2422;top:345;width:1664;height:176" type="#_x0000_t202" filled="false" stroked="false">
              <v:textbox inset="0,0,0,0">
                <w:txbxContent>
                  <w:p>
                    <w:pPr>
                      <w:spacing w:before="3"/>
                      <w:ind w:left="0" w:right="0" w:firstLine="0"/>
                      <w:jc w:val="left"/>
                      <w:rPr>
                        <w:sz w:val="11"/>
                      </w:rPr>
                    </w:pPr>
                    <w:r>
                      <w:rPr>
                        <w:color w:val="231F20"/>
                        <w:w w:val="95"/>
                        <w:sz w:val="12"/>
                      </w:rPr>
                      <w:t>Barclays</w:t>
                    </w:r>
                    <w:r>
                      <w:rPr>
                        <w:color w:val="231F20"/>
                        <w:spacing w:val="-24"/>
                        <w:w w:val="95"/>
                        <w:sz w:val="12"/>
                      </w:rPr>
                      <w:t> </w:t>
                    </w:r>
                    <w:r>
                      <w:rPr>
                        <w:color w:val="231F20"/>
                        <w:w w:val="95"/>
                        <w:sz w:val="12"/>
                      </w:rPr>
                      <w:t>BASIX</w:t>
                    </w:r>
                    <w:r>
                      <w:rPr>
                        <w:color w:val="231F20"/>
                        <w:spacing w:val="-24"/>
                        <w:w w:val="95"/>
                        <w:sz w:val="12"/>
                      </w:rPr>
                      <w:t> </w:t>
                    </w:r>
                    <w:r>
                      <w:rPr>
                        <w:color w:val="231F20"/>
                        <w:w w:val="95"/>
                        <w:sz w:val="12"/>
                      </w:rPr>
                      <w:t>two</w:t>
                    </w:r>
                    <w:r>
                      <w:rPr>
                        <w:color w:val="231F20"/>
                        <w:spacing w:val="-23"/>
                        <w:w w:val="95"/>
                        <w:sz w:val="12"/>
                      </w:rPr>
                      <w:t> </w:t>
                    </w:r>
                    <w:r>
                      <w:rPr>
                        <w:color w:val="231F20"/>
                        <w:w w:val="95"/>
                        <w:sz w:val="12"/>
                      </w:rPr>
                      <w:t>years</w:t>
                    </w:r>
                    <w:r>
                      <w:rPr>
                        <w:color w:val="231F20"/>
                        <w:spacing w:val="-24"/>
                        <w:w w:val="95"/>
                        <w:sz w:val="12"/>
                      </w:rPr>
                      <w:t> </w:t>
                    </w:r>
                    <w:r>
                      <w:rPr>
                        <w:color w:val="231F20"/>
                        <w:w w:val="95"/>
                        <w:sz w:val="12"/>
                      </w:rPr>
                      <w:t>ahead</w:t>
                    </w:r>
                    <w:r>
                      <w:rPr>
                        <w:color w:val="231F20"/>
                        <w:w w:val="95"/>
                        <w:position w:val="4"/>
                        <w:sz w:val="11"/>
                      </w:rPr>
                      <w:t>(a)</w:t>
                    </w:r>
                  </w:p>
                </w:txbxContent>
              </v:textbox>
              <w10:wrap type="none"/>
            </v:shape>
            <v:shape style="position:absolute;left:963;top:1126;width:1278;height:288" type="#_x0000_t202" filled="false" stroked="false">
              <v:textbox inset="0,0,0,0">
                <w:txbxContent>
                  <w:p>
                    <w:pPr>
                      <w:spacing w:line="126" w:lineRule="exact" w:before="1"/>
                      <w:ind w:left="0" w:right="0" w:firstLine="0"/>
                      <w:jc w:val="left"/>
                      <w:rPr>
                        <w:sz w:val="12"/>
                      </w:rPr>
                    </w:pPr>
                    <w:r>
                      <w:rPr>
                        <w:color w:val="231F20"/>
                        <w:sz w:val="12"/>
                      </w:rPr>
                      <w:t>YouGov/Citigroup</w:t>
                    </w:r>
                  </w:p>
                  <w:p>
                    <w:pPr>
                      <w:spacing w:line="157" w:lineRule="exact" w:before="0"/>
                      <w:ind w:left="54" w:right="0" w:firstLine="0"/>
                      <w:jc w:val="left"/>
                      <w:rPr>
                        <w:sz w:val="11"/>
                      </w:rPr>
                    </w:pPr>
                    <w:r>
                      <w:rPr>
                        <w:color w:val="231F20"/>
                        <w:w w:val="95"/>
                        <w:sz w:val="12"/>
                      </w:rPr>
                      <w:t>ﬁve</w:t>
                    </w:r>
                    <w:r>
                      <w:rPr>
                        <w:color w:val="231F20"/>
                        <w:spacing w:val="-24"/>
                        <w:w w:val="95"/>
                        <w:sz w:val="12"/>
                      </w:rPr>
                      <w:t> </w:t>
                    </w:r>
                    <w:r>
                      <w:rPr>
                        <w:color w:val="231F20"/>
                        <w:w w:val="95"/>
                        <w:sz w:val="12"/>
                      </w:rPr>
                      <w:t>to</w:t>
                    </w:r>
                    <w:r>
                      <w:rPr>
                        <w:color w:val="231F20"/>
                        <w:spacing w:val="-23"/>
                        <w:w w:val="95"/>
                        <w:sz w:val="12"/>
                      </w:rPr>
                      <w:t> </w:t>
                    </w:r>
                    <w:r>
                      <w:rPr>
                        <w:color w:val="231F20"/>
                        <w:w w:val="95"/>
                        <w:sz w:val="12"/>
                      </w:rPr>
                      <w:t>ten</w:t>
                    </w:r>
                    <w:r>
                      <w:rPr>
                        <w:color w:val="231F20"/>
                        <w:spacing w:val="-23"/>
                        <w:w w:val="95"/>
                        <w:sz w:val="12"/>
                      </w:rPr>
                      <w:t> </w:t>
                    </w:r>
                    <w:r>
                      <w:rPr>
                        <w:color w:val="231F20"/>
                        <w:w w:val="95"/>
                        <w:sz w:val="12"/>
                      </w:rPr>
                      <w:t>years</w:t>
                    </w:r>
                    <w:r>
                      <w:rPr>
                        <w:color w:val="231F20"/>
                        <w:spacing w:val="-23"/>
                        <w:w w:val="95"/>
                        <w:sz w:val="12"/>
                      </w:rPr>
                      <w:t> </w:t>
                    </w:r>
                    <w:r>
                      <w:rPr>
                        <w:color w:val="231F20"/>
                        <w:w w:val="95"/>
                        <w:sz w:val="12"/>
                      </w:rPr>
                      <w:t>ahead</w:t>
                    </w:r>
                    <w:r>
                      <w:rPr>
                        <w:color w:val="231F20"/>
                        <w:w w:val="95"/>
                        <w:position w:val="4"/>
                        <w:sz w:val="11"/>
                      </w:rPr>
                      <w:t>(a)</w:t>
                    </w:r>
                  </w:p>
                </w:txbxContent>
              </v:textbox>
              <w10:wrap type="none"/>
            </v:shape>
            <v:shape style="position:absolute;left:3020;top:2367;width:1150;height:288" type="#_x0000_t202" filled="false" stroked="false">
              <v:textbox inset="0,0,0,0">
                <w:txbxContent>
                  <w:p>
                    <w:pPr>
                      <w:spacing w:line="204" w:lineRule="auto" w:before="18"/>
                      <w:ind w:left="54" w:right="0" w:hanging="55"/>
                      <w:jc w:val="left"/>
                      <w:rPr>
                        <w:sz w:val="11"/>
                      </w:rPr>
                    </w:pPr>
                    <w:r>
                      <w:rPr>
                        <w:color w:val="231F20"/>
                        <w:w w:val="85"/>
                        <w:sz w:val="12"/>
                      </w:rPr>
                      <w:t>Professional forecasters </w:t>
                    </w:r>
                    <w:r>
                      <w:rPr>
                        <w:color w:val="231F20"/>
                        <w:sz w:val="12"/>
                      </w:rPr>
                      <w:t>two years ahead</w:t>
                    </w:r>
                    <w:r>
                      <w:rPr>
                        <w:color w:val="231F20"/>
                        <w:position w:val="4"/>
                        <w:sz w:val="11"/>
                      </w:rPr>
                      <w:t>(b)</w:t>
                    </w:r>
                  </w:p>
                </w:txbxContent>
              </v:textbox>
              <w10:wrap type="none"/>
            </v:shape>
            <w10:wrap type="none"/>
          </v:group>
        </w:pict>
      </w:r>
      <w:r>
        <w:rPr>
          <w:color w:val="231F20"/>
          <w:sz w:val="12"/>
        </w:rPr>
        <w:t>2.0</w:t>
      </w:r>
    </w:p>
    <w:p>
      <w:pPr>
        <w:pStyle w:val="BodyText"/>
        <w:spacing w:before="6"/>
      </w:pPr>
    </w:p>
    <w:p>
      <w:pPr>
        <w:spacing w:before="102"/>
        <w:ind w:left="0" w:right="2624" w:firstLine="0"/>
        <w:jc w:val="center"/>
        <w:rPr>
          <w:sz w:val="12"/>
        </w:rPr>
      </w:pPr>
      <w:r>
        <w:rPr>
          <w:color w:val="231F20"/>
          <w:w w:val="90"/>
          <w:sz w:val="12"/>
        </w:rPr>
        <w:t>1.5</w:t>
      </w:r>
    </w:p>
    <w:p>
      <w:pPr>
        <w:pStyle w:val="BodyText"/>
        <w:spacing w:before="6"/>
        <w:rPr>
          <w:sz w:val="19"/>
        </w:rPr>
      </w:pPr>
    </w:p>
    <w:p>
      <w:pPr>
        <w:spacing w:before="102"/>
        <w:ind w:left="0" w:right="2629" w:firstLine="0"/>
        <w:jc w:val="center"/>
        <w:rPr>
          <w:sz w:val="12"/>
        </w:rPr>
      </w:pPr>
      <w:r>
        <w:rPr>
          <w:color w:val="231F20"/>
          <w:w w:val="95"/>
          <w:sz w:val="12"/>
        </w:rPr>
        <w:t>1.0</w:t>
      </w:r>
    </w:p>
    <w:p>
      <w:pPr>
        <w:pStyle w:val="BodyText"/>
        <w:spacing w:before="7"/>
      </w:pPr>
    </w:p>
    <w:p>
      <w:pPr>
        <w:spacing w:before="102"/>
        <w:ind w:left="0" w:right="2641" w:firstLine="0"/>
        <w:jc w:val="center"/>
        <w:rPr>
          <w:sz w:val="12"/>
        </w:rPr>
      </w:pPr>
      <w:r>
        <w:rPr>
          <w:color w:val="231F20"/>
          <w:sz w:val="12"/>
        </w:rPr>
        <w:t>0.5</w:t>
      </w:r>
    </w:p>
    <w:p>
      <w:pPr>
        <w:spacing w:before="64"/>
        <w:ind w:left="0" w:right="2756" w:firstLine="0"/>
        <w:jc w:val="center"/>
        <w:rPr>
          <w:sz w:val="16"/>
        </w:rPr>
      </w:pPr>
      <w:r>
        <w:rPr>
          <w:color w:val="231F20"/>
          <w:w w:val="99"/>
          <w:sz w:val="16"/>
        </w:rPr>
        <w:t>+</w:t>
      </w:r>
    </w:p>
    <w:p>
      <w:pPr>
        <w:spacing w:before="79"/>
        <w:ind w:left="0" w:right="2646" w:firstLine="0"/>
        <w:jc w:val="center"/>
        <w:rPr>
          <w:sz w:val="12"/>
        </w:rPr>
      </w:pPr>
      <w:r>
        <w:rPr>
          <w:color w:val="231F20"/>
          <w:sz w:val="12"/>
        </w:rPr>
        <w:t>0.0</w:t>
      </w:r>
    </w:p>
    <w:p>
      <w:pPr>
        <w:spacing w:before="64"/>
        <w:ind w:left="0" w:right="2756" w:firstLine="0"/>
        <w:jc w:val="center"/>
        <w:rPr>
          <w:sz w:val="16"/>
        </w:rPr>
      </w:pPr>
      <w:r>
        <w:rPr>
          <w:color w:val="231F20"/>
          <w:w w:val="122"/>
          <w:sz w:val="16"/>
        </w:rPr>
        <w:t>–</w:t>
      </w:r>
    </w:p>
    <w:p>
      <w:pPr>
        <w:spacing w:before="90"/>
        <w:ind w:left="0" w:right="2641" w:firstLine="0"/>
        <w:jc w:val="center"/>
        <w:rPr>
          <w:sz w:val="12"/>
        </w:rPr>
      </w:pPr>
      <w:r>
        <w:rPr>
          <w:color w:val="231F20"/>
          <w:sz w:val="12"/>
        </w:rPr>
        <w:t>0.5</w:t>
      </w:r>
    </w:p>
    <w:p>
      <w:pPr>
        <w:pStyle w:val="BodyText"/>
        <w:spacing w:before="7"/>
        <w:rPr>
          <w:sz w:val="19"/>
        </w:rPr>
      </w:pPr>
    </w:p>
    <w:p>
      <w:pPr>
        <w:spacing w:after="0"/>
        <w:rPr>
          <w:sz w:val="19"/>
        </w:rPr>
        <w:sectPr>
          <w:type w:val="continuous"/>
          <w:pgSz w:w="11900" w:h="16840"/>
          <w:pgMar w:top="1560" w:bottom="0" w:left="640" w:right="640"/>
        </w:sectPr>
      </w:pPr>
    </w:p>
    <w:p>
      <w:pPr>
        <w:pStyle w:val="BodyText"/>
        <w:spacing w:before="8"/>
        <w:rPr>
          <w:sz w:val="18"/>
        </w:rPr>
      </w:pPr>
    </w:p>
    <w:p>
      <w:pPr>
        <w:tabs>
          <w:tab w:pos="2057" w:val="left" w:leader="none"/>
          <w:tab w:pos="3207" w:val="left" w:leader="none"/>
        </w:tabs>
        <w:spacing w:before="0"/>
        <w:ind w:left="783" w:right="0" w:firstLine="0"/>
        <w:jc w:val="left"/>
        <w:rPr>
          <w:sz w:val="12"/>
        </w:rPr>
      </w:pPr>
      <w:r>
        <w:rPr>
          <w:color w:val="231F20"/>
          <w:sz w:val="12"/>
        </w:rPr>
        <w:t>2006</w:t>
        <w:tab/>
        <w:t>07</w:t>
        <w:tab/>
        <w:t>08</w:t>
      </w:r>
    </w:p>
    <w:p>
      <w:pPr>
        <w:spacing w:before="112"/>
        <w:ind w:left="160" w:right="0" w:firstLine="0"/>
        <w:jc w:val="left"/>
        <w:rPr>
          <w:sz w:val="11"/>
        </w:rPr>
      </w:pPr>
      <w:r>
        <w:rPr>
          <w:color w:val="231F20"/>
          <w:sz w:val="11"/>
        </w:rPr>
        <w:t>Sources:</w:t>
      </w:r>
      <w:r>
        <w:rPr>
          <w:color w:val="231F20"/>
          <w:spacing w:val="-13"/>
          <w:sz w:val="11"/>
        </w:rPr>
        <w:t> </w:t>
      </w:r>
      <w:r>
        <w:rPr>
          <w:color w:val="231F20"/>
          <w:sz w:val="11"/>
        </w:rPr>
        <w:t>Bank</w:t>
      </w:r>
      <w:r>
        <w:rPr>
          <w:color w:val="231F20"/>
          <w:spacing w:val="-24"/>
          <w:sz w:val="11"/>
        </w:rPr>
        <w:t> </w:t>
      </w:r>
      <w:r>
        <w:rPr>
          <w:color w:val="231F20"/>
          <w:sz w:val="11"/>
        </w:rPr>
        <w:t>of</w:t>
      </w:r>
      <w:r>
        <w:rPr>
          <w:color w:val="231F20"/>
          <w:spacing w:val="-22"/>
          <w:sz w:val="11"/>
        </w:rPr>
        <w:t> </w:t>
      </w:r>
      <w:r>
        <w:rPr>
          <w:color w:val="231F20"/>
          <w:sz w:val="11"/>
        </w:rPr>
        <w:t>England,</w:t>
      </w:r>
      <w:r>
        <w:rPr>
          <w:color w:val="231F20"/>
          <w:spacing w:val="-23"/>
          <w:sz w:val="11"/>
        </w:rPr>
        <w:t> </w:t>
      </w:r>
      <w:r>
        <w:rPr>
          <w:color w:val="231F20"/>
          <w:sz w:val="11"/>
        </w:rPr>
        <w:t>Barclays</w:t>
      </w:r>
      <w:r>
        <w:rPr>
          <w:color w:val="231F20"/>
          <w:spacing w:val="-24"/>
          <w:sz w:val="11"/>
        </w:rPr>
        <w:t> </w:t>
      </w:r>
      <w:r>
        <w:rPr>
          <w:color w:val="231F20"/>
          <w:sz w:val="11"/>
        </w:rPr>
        <w:t>Capital,</w:t>
      </w:r>
      <w:r>
        <w:rPr>
          <w:color w:val="231F20"/>
          <w:spacing w:val="-25"/>
          <w:sz w:val="11"/>
        </w:rPr>
        <w:t> </w:t>
      </w:r>
      <w:r>
        <w:rPr>
          <w:color w:val="231F20"/>
          <w:sz w:val="11"/>
        </w:rPr>
        <w:t>Citigroup</w:t>
      </w:r>
      <w:r>
        <w:rPr>
          <w:color w:val="231F20"/>
          <w:spacing w:val="-22"/>
          <w:sz w:val="11"/>
        </w:rPr>
        <w:t> </w:t>
      </w:r>
      <w:r>
        <w:rPr>
          <w:color w:val="231F20"/>
          <w:sz w:val="11"/>
        </w:rPr>
        <w:t>and</w:t>
      </w:r>
      <w:r>
        <w:rPr>
          <w:color w:val="231F20"/>
          <w:spacing w:val="-25"/>
          <w:sz w:val="11"/>
        </w:rPr>
        <w:t> </w:t>
      </w:r>
      <w:r>
        <w:rPr>
          <w:color w:val="231F20"/>
          <w:spacing w:val="-3"/>
          <w:sz w:val="11"/>
        </w:rPr>
        <w:t>YouGov.</w:t>
      </w:r>
    </w:p>
    <w:p>
      <w:pPr>
        <w:pStyle w:val="BodyText"/>
        <w:spacing w:before="4"/>
        <w:rPr>
          <w:sz w:val="11"/>
        </w:rPr>
      </w:pPr>
    </w:p>
    <w:p>
      <w:pPr>
        <w:pStyle w:val="ListParagraph"/>
        <w:numPr>
          <w:ilvl w:val="0"/>
          <w:numId w:val="42"/>
        </w:numPr>
        <w:tabs>
          <w:tab w:pos="331" w:val="left" w:leader="none"/>
        </w:tabs>
        <w:spacing w:line="240" w:lineRule="auto" w:before="0" w:after="0"/>
        <w:ind w:left="330" w:right="0" w:hanging="171"/>
        <w:jc w:val="left"/>
        <w:rPr>
          <w:sz w:val="11"/>
        </w:rPr>
      </w:pPr>
      <w:r>
        <w:rPr>
          <w:color w:val="231F20"/>
          <w:sz w:val="11"/>
        </w:rPr>
        <w:t>Median</w:t>
      </w:r>
      <w:r>
        <w:rPr>
          <w:color w:val="231F20"/>
          <w:spacing w:val="-17"/>
          <w:sz w:val="11"/>
        </w:rPr>
        <w:t> </w:t>
      </w:r>
      <w:r>
        <w:rPr>
          <w:color w:val="231F20"/>
          <w:sz w:val="11"/>
        </w:rPr>
        <w:t>of</w:t>
      </w:r>
      <w:r>
        <w:rPr>
          <w:color w:val="231F20"/>
          <w:spacing w:val="-15"/>
          <w:sz w:val="11"/>
        </w:rPr>
        <w:t> </w:t>
      </w:r>
      <w:r>
        <w:rPr>
          <w:color w:val="231F20"/>
          <w:sz w:val="11"/>
        </w:rPr>
        <w:t>respondents’</w:t>
      </w:r>
      <w:r>
        <w:rPr>
          <w:color w:val="231F20"/>
          <w:spacing w:val="-15"/>
          <w:sz w:val="11"/>
        </w:rPr>
        <w:t> </w:t>
      </w:r>
      <w:r>
        <w:rPr>
          <w:color w:val="231F20"/>
          <w:sz w:val="11"/>
        </w:rPr>
        <w:t>expected</w:t>
      </w:r>
      <w:r>
        <w:rPr>
          <w:color w:val="231F20"/>
          <w:spacing w:val="-15"/>
          <w:sz w:val="11"/>
        </w:rPr>
        <w:t> </w:t>
      </w:r>
      <w:r>
        <w:rPr>
          <w:color w:val="231F20"/>
          <w:sz w:val="11"/>
        </w:rPr>
        <w:t>change</w:t>
      </w:r>
      <w:r>
        <w:rPr>
          <w:color w:val="231F20"/>
          <w:spacing w:val="-15"/>
          <w:sz w:val="11"/>
        </w:rPr>
        <w:t> </w:t>
      </w:r>
      <w:r>
        <w:rPr>
          <w:color w:val="231F20"/>
          <w:sz w:val="11"/>
        </w:rPr>
        <w:t>in</w:t>
      </w:r>
      <w:r>
        <w:rPr>
          <w:color w:val="231F20"/>
          <w:spacing w:val="-14"/>
          <w:sz w:val="11"/>
        </w:rPr>
        <w:t> </w:t>
      </w:r>
      <w:r>
        <w:rPr>
          <w:color w:val="231F20"/>
          <w:sz w:val="11"/>
        </w:rPr>
        <w:t>prices.</w:t>
      </w:r>
    </w:p>
    <w:p>
      <w:pPr>
        <w:pStyle w:val="ListParagraph"/>
        <w:numPr>
          <w:ilvl w:val="0"/>
          <w:numId w:val="42"/>
        </w:numPr>
        <w:tabs>
          <w:tab w:pos="331" w:val="left" w:leader="none"/>
        </w:tabs>
        <w:spacing w:line="240" w:lineRule="auto" w:before="2" w:after="0"/>
        <w:ind w:left="330" w:right="0" w:hanging="171"/>
        <w:jc w:val="left"/>
        <w:rPr>
          <w:sz w:val="11"/>
        </w:rPr>
      </w:pPr>
      <w:r>
        <w:rPr>
          <w:color w:val="231F20"/>
          <w:w w:val="95"/>
          <w:sz w:val="11"/>
        </w:rPr>
        <w:t>For</w:t>
      </w:r>
      <w:r>
        <w:rPr>
          <w:color w:val="231F20"/>
          <w:spacing w:val="-19"/>
          <w:w w:val="95"/>
          <w:sz w:val="11"/>
        </w:rPr>
        <w:t> </w:t>
      </w:r>
      <w:r>
        <w:rPr>
          <w:color w:val="231F20"/>
          <w:w w:val="95"/>
          <w:sz w:val="11"/>
        </w:rPr>
        <w:t>details</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7"/>
          <w:w w:val="95"/>
          <w:sz w:val="11"/>
        </w:rPr>
        <w:t> </w:t>
      </w:r>
      <w:r>
        <w:rPr>
          <w:color w:val="231F20"/>
          <w:w w:val="95"/>
          <w:sz w:val="11"/>
        </w:rPr>
        <w:t>latest</w:t>
      </w:r>
      <w:r>
        <w:rPr>
          <w:color w:val="231F20"/>
          <w:spacing w:val="-17"/>
          <w:w w:val="95"/>
          <w:sz w:val="11"/>
        </w:rPr>
        <w:t> </w:t>
      </w:r>
      <w:r>
        <w:rPr>
          <w:color w:val="231F20"/>
          <w:w w:val="95"/>
          <w:sz w:val="11"/>
        </w:rPr>
        <w:t>survey,</w:t>
      </w:r>
      <w:r>
        <w:rPr>
          <w:color w:val="231F20"/>
          <w:spacing w:val="-18"/>
          <w:w w:val="95"/>
          <w:sz w:val="11"/>
        </w:rPr>
        <w:t> </w:t>
      </w:r>
      <w:r>
        <w:rPr>
          <w:color w:val="231F20"/>
          <w:w w:val="95"/>
          <w:sz w:val="11"/>
        </w:rPr>
        <w:t>see</w:t>
      </w:r>
      <w:r>
        <w:rPr>
          <w:color w:val="231F20"/>
          <w:spacing w:val="-18"/>
          <w:w w:val="95"/>
          <w:sz w:val="11"/>
        </w:rPr>
        <w:t> </w:t>
      </w:r>
      <w:r>
        <w:rPr>
          <w:color w:val="231F20"/>
          <w:w w:val="95"/>
          <w:sz w:val="11"/>
        </w:rPr>
        <w:t>footnotes</w:t>
      </w:r>
      <w:r>
        <w:rPr>
          <w:color w:val="231F20"/>
          <w:spacing w:val="-19"/>
          <w:w w:val="95"/>
          <w:sz w:val="11"/>
        </w:rPr>
        <w:t> </w:t>
      </w:r>
      <w:r>
        <w:rPr>
          <w:color w:val="231F20"/>
          <w:w w:val="95"/>
          <w:sz w:val="11"/>
        </w:rPr>
        <w:t>to</w:t>
      </w:r>
      <w:r>
        <w:rPr>
          <w:color w:val="231F20"/>
          <w:spacing w:val="-18"/>
          <w:w w:val="95"/>
          <w:sz w:val="11"/>
        </w:rPr>
        <w:t> </w:t>
      </w:r>
      <w:r>
        <w:rPr>
          <w:color w:val="231F20"/>
          <w:w w:val="95"/>
          <w:sz w:val="11"/>
        </w:rPr>
        <w:t>Table</w:t>
      </w:r>
      <w:r>
        <w:rPr>
          <w:color w:val="231F20"/>
          <w:spacing w:val="-17"/>
          <w:w w:val="95"/>
          <w:sz w:val="11"/>
        </w:rPr>
        <w:t> </w:t>
      </w:r>
      <w:r>
        <w:rPr>
          <w:color w:val="231F20"/>
          <w:w w:val="95"/>
          <w:sz w:val="11"/>
        </w:rPr>
        <w:t>1</w:t>
      </w:r>
      <w:r>
        <w:rPr>
          <w:color w:val="231F20"/>
          <w:spacing w:val="-19"/>
          <w:w w:val="95"/>
          <w:sz w:val="11"/>
        </w:rPr>
        <w:t> </w:t>
      </w:r>
      <w:r>
        <w:rPr>
          <w:color w:val="231F20"/>
          <w:w w:val="95"/>
          <w:sz w:val="11"/>
        </w:rPr>
        <w:t>on</w:t>
      </w:r>
      <w:r>
        <w:rPr>
          <w:color w:val="231F20"/>
          <w:spacing w:val="-17"/>
          <w:w w:val="95"/>
          <w:sz w:val="11"/>
        </w:rPr>
        <w:t> </w:t>
      </w:r>
      <w:r>
        <w:rPr>
          <w:color w:val="231F20"/>
          <w:w w:val="95"/>
          <w:sz w:val="11"/>
        </w:rPr>
        <w:t>page</w:t>
      </w:r>
      <w:r>
        <w:rPr>
          <w:color w:val="231F20"/>
          <w:spacing w:val="-17"/>
          <w:w w:val="95"/>
          <w:sz w:val="11"/>
        </w:rPr>
        <w:t> </w:t>
      </w:r>
      <w:r>
        <w:rPr>
          <w:color w:val="231F20"/>
          <w:spacing w:val="-5"/>
          <w:w w:val="95"/>
          <w:sz w:val="11"/>
        </w:rPr>
        <w:t>47.</w:t>
      </w:r>
    </w:p>
    <w:p>
      <w:pPr>
        <w:spacing w:before="101"/>
        <w:ind w:left="160" w:right="0" w:firstLine="0"/>
        <w:jc w:val="left"/>
        <w:rPr>
          <w:sz w:val="12"/>
        </w:rPr>
      </w:pPr>
      <w:r>
        <w:rPr/>
        <w:br w:type="column"/>
      </w:r>
      <w:r>
        <w:rPr>
          <w:color w:val="231F20"/>
          <w:w w:val="95"/>
          <w:sz w:val="12"/>
        </w:rPr>
        <w:t>1.0</w:t>
      </w:r>
    </w:p>
    <w:p>
      <w:pPr>
        <w:spacing w:after="0"/>
        <w:jc w:val="left"/>
        <w:rPr>
          <w:sz w:val="12"/>
        </w:rPr>
        <w:sectPr>
          <w:type w:val="continuous"/>
          <w:pgSz w:w="11900" w:h="16840"/>
          <w:pgMar w:top="1560" w:bottom="0" w:left="640" w:right="640"/>
          <w:cols w:num="2" w:equalWidth="0">
            <w:col w:w="3380" w:space="383"/>
            <w:col w:w="6857"/>
          </w:cols>
        </w:sectPr>
      </w:pPr>
    </w:p>
    <w:p>
      <w:pPr>
        <w:pStyle w:val="BodyText"/>
      </w:pPr>
    </w:p>
    <w:p>
      <w:pPr>
        <w:pStyle w:val="BodyText"/>
      </w:pPr>
    </w:p>
    <w:p>
      <w:pPr>
        <w:pStyle w:val="BodyText"/>
        <w:spacing w:before="11"/>
        <w:rPr>
          <w:sz w:val="18"/>
        </w:rPr>
      </w:pPr>
    </w:p>
    <w:p>
      <w:pPr>
        <w:pStyle w:val="Heading1"/>
        <w:numPr>
          <w:ilvl w:val="0"/>
          <w:numId w:val="43"/>
        </w:numPr>
        <w:tabs>
          <w:tab w:pos="890" w:val="left" w:leader="none"/>
          <w:tab w:pos="891" w:val="left" w:leader="none"/>
        </w:tabs>
        <w:spacing w:line="240" w:lineRule="auto" w:before="110" w:after="0"/>
        <w:ind w:left="890" w:right="0" w:hanging="738"/>
        <w:jc w:val="left"/>
      </w:pPr>
      <w:bookmarkStart w:name="_TOC_250002" w:id="65"/>
      <w:bookmarkStart w:name="5 Prospects for inflation" w:id="66"/>
      <w:r>
        <w:rPr/>
      </w:r>
      <w:bookmarkStart w:name="5.1 The projections for demand and infla" w:id="67"/>
      <w:bookmarkEnd w:id="67"/>
      <w:r>
        <w:rPr/>
      </w:r>
      <w:bookmarkStart w:name="_bookmark15" w:id="68"/>
      <w:bookmarkEnd w:id="68"/>
      <w:r>
        <w:rPr/>
      </w:r>
      <w:bookmarkStart w:name="_bookmark15" w:id="69"/>
      <w:bookmarkEnd w:id="69"/>
      <w:r>
        <w:rPr>
          <w:color w:val="231F20"/>
          <w:w w:val="95"/>
        </w:rPr>
        <w:t>Prospect</w:t>
      </w:r>
      <w:r>
        <w:rPr>
          <w:color w:val="231F20"/>
          <w:w w:val="95"/>
        </w:rPr>
        <w:t>s for</w:t>
      </w:r>
      <w:r>
        <w:rPr>
          <w:color w:val="231F20"/>
          <w:spacing w:val="-124"/>
          <w:w w:val="95"/>
        </w:rPr>
        <w:t> </w:t>
      </w:r>
      <w:bookmarkEnd w:id="65"/>
      <w:r>
        <w:rPr>
          <w:color w:val="231F20"/>
          <w:w w:val="95"/>
        </w:rPr>
        <w:t>inflation</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586816;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pPr>
      <w:r>
        <w:rPr>
          <w:color w:val="A70740"/>
        </w:rPr>
        <w:t>The</w:t>
      </w:r>
      <w:r>
        <w:rPr>
          <w:color w:val="A70740"/>
          <w:spacing w:val="-60"/>
        </w:rPr>
        <w:t> </w:t>
      </w:r>
      <w:r>
        <w:rPr>
          <w:color w:val="A70740"/>
        </w:rPr>
        <w:t>outlook</w:t>
      </w:r>
      <w:r>
        <w:rPr>
          <w:color w:val="A70740"/>
          <w:spacing w:val="-61"/>
        </w:rPr>
        <w:t> </w:t>
      </w:r>
      <w:r>
        <w:rPr>
          <w:color w:val="A70740"/>
        </w:rPr>
        <w:t>for</w:t>
      </w:r>
      <w:r>
        <w:rPr>
          <w:color w:val="A70740"/>
          <w:spacing w:val="-60"/>
        </w:rPr>
        <w:t> </w:t>
      </w:r>
      <w:r>
        <w:rPr>
          <w:color w:val="A70740"/>
        </w:rPr>
        <w:t>the</w:t>
      </w:r>
      <w:r>
        <w:rPr>
          <w:color w:val="A70740"/>
          <w:spacing w:val="-61"/>
        </w:rPr>
        <w:t> </w:t>
      </w:r>
      <w:r>
        <w:rPr>
          <w:color w:val="A70740"/>
        </w:rPr>
        <w:t>UK</w:t>
      </w:r>
      <w:r>
        <w:rPr>
          <w:color w:val="A70740"/>
          <w:spacing w:val="-58"/>
        </w:rPr>
        <w:t> </w:t>
      </w:r>
      <w:r>
        <w:rPr>
          <w:color w:val="A70740"/>
        </w:rPr>
        <w:t>economy</w:t>
      </w:r>
      <w:r>
        <w:rPr>
          <w:color w:val="A70740"/>
          <w:spacing w:val="-59"/>
        </w:rPr>
        <w:t> </w:t>
      </w:r>
      <w:r>
        <w:rPr>
          <w:color w:val="A70740"/>
        </w:rPr>
        <w:t>has</w:t>
      </w:r>
      <w:r>
        <w:rPr>
          <w:color w:val="A70740"/>
          <w:spacing w:val="-60"/>
        </w:rPr>
        <w:t> </w:t>
      </w:r>
      <w:r>
        <w:rPr>
          <w:color w:val="A70740"/>
        </w:rPr>
        <w:t>deteriorated</w:t>
      </w:r>
      <w:r>
        <w:rPr>
          <w:color w:val="A70740"/>
          <w:spacing w:val="-58"/>
        </w:rPr>
        <w:t> </w:t>
      </w:r>
      <w:r>
        <w:rPr>
          <w:color w:val="A70740"/>
        </w:rPr>
        <w:t>sharply.</w:t>
      </w:r>
      <w:r>
        <w:rPr>
          <w:color w:val="A70740"/>
          <w:spacing w:val="-41"/>
        </w:rPr>
        <w:t> </w:t>
      </w:r>
      <w:r>
        <w:rPr>
          <w:color w:val="A70740"/>
        </w:rPr>
        <w:t>On</w:t>
      </w:r>
      <w:r>
        <w:rPr>
          <w:color w:val="A70740"/>
          <w:spacing w:val="-60"/>
        </w:rPr>
        <w:t> </w:t>
      </w:r>
      <w:r>
        <w:rPr>
          <w:color w:val="A70740"/>
        </w:rPr>
        <w:t>the</w:t>
      </w:r>
      <w:r>
        <w:rPr>
          <w:color w:val="A70740"/>
          <w:spacing w:val="-58"/>
        </w:rPr>
        <w:t> </w:t>
      </w:r>
      <w:r>
        <w:rPr>
          <w:color w:val="A70740"/>
        </w:rPr>
        <w:t>assumption</w:t>
      </w:r>
      <w:r>
        <w:rPr>
          <w:color w:val="A70740"/>
          <w:spacing w:val="-60"/>
        </w:rPr>
        <w:t> </w:t>
      </w:r>
      <w:r>
        <w:rPr>
          <w:color w:val="A70740"/>
        </w:rPr>
        <w:t>that</w:t>
      </w:r>
      <w:r>
        <w:rPr>
          <w:color w:val="A70740"/>
          <w:spacing w:val="-58"/>
        </w:rPr>
        <w:t> </w:t>
      </w:r>
      <w:r>
        <w:rPr>
          <w:color w:val="A70740"/>
        </w:rPr>
        <w:t>Bank</w:t>
      </w:r>
      <w:r>
        <w:rPr>
          <w:color w:val="A70740"/>
          <w:spacing w:val="-59"/>
        </w:rPr>
        <w:t> </w:t>
      </w:r>
      <w:r>
        <w:rPr>
          <w:color w:val="A70740"/>
        </w:rPr>
        <w:t>Rate </w:t>
      </w:r>
      <w:r>
        <w:rPr>
          <w:color w:val="A70740"/>
          <w:w w:val="90"/>
        </w:rPr>
        <w:t>follows</w:t>
      </w:r>
      <w:r>
        <w:rPr>
          <w:color w:val="A70740"/>
          <w:spacing w:val="-22"/>
          <w:w w:val="90"/>
        </w:rPr>
        <w:t> </w:t>
      </w:r>
      <w:r>
        <w:rPr>
          <w:color w:val="A70740"/>
          <w:w w:val="90"/>
        </w:rPr>
        <w:t>a</w:t>
      </w:r>
      <w:r>
        <w:rPr>
          <w:color w:val="A70740"/>
          <w:spacing w:val="-22"/>
          <w:w w:val="90"/>
        </w:rPr>
        <w:t> </w:t>
      </w:r>
      <w:r>
        <w:rPr>
          <w:color w:val="A70740"/>
          <w:w w:val="90"/>
        </w:rPr>
        <w:t>path</w:t>
      </w:r>
      <w:r>
        <w:rPr>
          <w:color w:val="A70740"/>
          <w:spacing w:val="-22"/>
          <w:w w:val="90"/>
        </w:rPr>
        <w:t> </w:t>
      </w:r>
      <w:r>
        <w:rPr>
          <w:color w:val="A70740"/>
          <w:w w:val="90"/>
        </w:rPr>
        <w:t>implied</w:t>
      </w:r>
      <w:r>
        <w:rPr>
          <w:color w:val="A70740"/>
          <w:spacing w:val="-22"/>
          <w:w w:val="90"/>
        </w:rPr>
        <w:t> </w:t>
      </w:r>
      <w:r>
        <w:rPr>
          <w:color w:val="A70740"/>
          <w:w w:val="90"/>
        </w:rPr>
        <w:t>by</w:t>
      </w:r>
      <w:r>
        <w:rPr>
          <w:color w:val="A70740"/>
          <w:spacing w:val="-22"/>
          <w:w w:val="90"/>
        </w:rPr>
        <w:t> </w:t>
      </w:r>
      <w:r>
        <w:rPr>
          <w:color w:val="A70740"/>
          <w:w w:val="90"/>
        </w:rPr>
        <w:t>market</w:t>
      </w:r>
      <w:r>
        <w:rPr>
          <w:color w:val="A70740"/>
          <w:spacing w:val="-26"/>
          <w:w w:val="90"/>
        </w:rPr>
        <w:t> </w:t>
      </w:r>
      <w:r>
        <w:rPr>
          <w:color w:val="A70740"/>
          <w:w w:val="90"/>
        </w:rPr>
        <w:t>yields</w:t>
      </w:r>
      <w:r>
        <w:rPr>
          <w:color w:val="A70740"/>
          <w:spacing w:val="-22"/>
          <w:w w:val="90"/>
        </w:rPr>
        <w:t> </w:t>
      </w:r>
      <w:r>
        <w:rPr>
          <w:color w:val="A70740"/>
          <w:w w:val="90"/>
        </w:rPr>
        <w:t>prevailing</w:t>
      </w:r>
      <w:r>
        <w:rPr>
          <w:color w:val="A70740"/>
          <w:spacing w:val="-21"/>
          <w:w w:val="90"/>
        </w:rPr>
        <w:t> </w:t>
      </w:r>
      <w:r>
        <w:rPr>
          <w:color w:val="A70740"/>
          <w:w w:val="90"/>
        </w:rPr>
        <w:t>prior</w:t>
      </w:r>
      <w:r>
        <w:rPr>
          <w:color w:val="A70740"/>
          <w:spacing w:val="-26"/>
          <w:w w:val="90"/>
        </w:rPr>
        <w:t> </w:t>
      </w:r>
      <w:r>
        <w:rPr>
          <w:color w:val="A70740"/>
          <w:w w:val="90"/>
        </w:rPr>
        <w:t>to</w:t>
      </w:r>
      <w:r>
        <w:rPr>
          <w:color w:val="A70740"/>
          <w:spacing w:val="-26"/>
          <w:w w:val="90"/>
        </w:rPr>
        <w:t> </w:t>
      </w:r>
      <w:r>
        <w:rPr>
          <w:color w:val="A70740"/>
          <w:w w:val="90"/>
        </w:rPr>
        <w:t>the</w:t>
      </w:r>
      <w:r>
        <w:rPr>
          <w:color w:val="A70740"/>
          <w:spacing w:val="-22"/>
          <w:w w:val="90"/>
        </w:rPr>
        <w:t> </w:t>
      </w:r>
      <w:r>
        <w:rPr>
          <w:color w:val="A70740"/>
          <w:spacing w:val="-4"/>
          <w:w w:val="90"/>
        </w:rPr>
        <w:t>MPC’s</w:t>
      </w:r>
      <w:r>
        <w:rPr>
          <w:color w:val="A70740"/>
          <w:spacing w:val="-22"/>
          <w:w w:val="90"/>
        </w:rPr>
        <w:t> </w:t>
      </w:r>
      <w:r>
        <w:rPr>
          <w:color w:val="A70740"/>
          <w:w w:val="90"/>
        </w:rPr>
        <w:t>November</w:t>
      </w:r>
      <w:r>
        <w:rPr>
          <w:color w:val="A70740"/>
          <w:spacing w:val="-26"/>
          <w:w w:val="90"/>
        </w:rPr>
        <w:t> </w:t>
      </w:r>
      <w:r>
        <w:rPr>
          <w:color w:val="A70740"/>
          <w:w w:val="90"/>
        </w:rPr>
        <w:t>decision,</w:t>
      </w:r>
      <w:r>
        <w:rPr>
          <w:color w:val="A70740"/>
          <w:spacing w:val="-26"/>
          <w:w w:val="90"/>
        </w:rPr>
        <w:t> </w:t>
      </w:r>
      <w:r>
        <w:rPr>
          <w:color w:val="A70740"/>
          <w:w w:val="90"/>
        </w:rPr>
        <w:t>the</w:t>
      </w:r>
      <w:r>
        <w:rPr>
          <w:color w:val="A70740"/>
          <w:spacing w:val="-22"/>
          <w:w w:val="90"/>
        </w:rPr>
        <w:t> </w:t>
      </w:r>
      <w:r>
        <w:rPr>
          <w:color w:val="A70740"/>
          <w:w w:val="90"/>
        </w:rPr>
        <w:t>central </w:t>
      </w:r>
      <w:r>
        <w:rPr>
          <w:color w:val="A70740"/>
          <w:w w:val="95"/>
        </w:rPr>
        <w:t>projection</w:t>
      </w:r>
      <w:r>
        <w:rPr>
          <w:color w:val="A70740"/>
          <w:spacing w:val="-49"/>
          <w:w w:val="95"/>
        </w:rPr>
        <w:t> </w:t>
      </w:r>
      <w:r>
        <w:rPr>
          <w:color w:val="A70740"/>
          <w:w w:val="95"/>
        </w:rPr>
        <w:t>is</w:t>
      </w:r>
      <w:r>
        <w:rPr>
          <w:color w:val="A70740"/>
          <w:spacing w:val="-52"/>
          <w:w w:val="95"/>
        </w:rPr>
        <w:t> </w:t>
      </w:r>
      <w:r>
        <w:rPr>
          <w:color w:val="A70740"/>
          <w:w w:val="95"/>
        </w:rPr>
        <w:t>for</w:t>
      </w:r>
      <w:r>
        <w:rPr>
          <w:color w:val="A70740"/>
          <w:spacing w:val="-52"/>
          <w:w w:val="95"/>
        </w:rPr>
        <w:t> </w:t>
      </w:r>
      <w:r>
        <w:rPr>
          <w:color w:val="A70740"/>
          <w:w w:val="95"/>
        </w:rPr>
        <w:t>GDP</w:t>
      </w:r>
      <w:r>
        <w:rPr>
          <w:color w:val="A70740"/>
          <w:spacing w:val="-51"/>
          <w:w w:val="95"/>
        </w:rPr>
        <w:t> </w:t>
      </w:r>
      <w:r>
        <w:rPr>
          <w:color w:val="A70740"/>
          <w:w w:val="95"/>
        </w:rPr>
        <w:t>to</w:t>
      </w:r>
      <w:r>
        <w:rPr>
          <w:color w:val="A70740"/>
          <w:spacing w:val="-49"/>
          <w:w w:val="95"/>
        </w:rPr>
        <w:t> </w:t>
      </w:r>
      <w:r>
        <w:rPr>
          <w:color w:val="A70740"/>
          <w:w w:val="95"/>
        </w:rPr>
        <w:t>contract</w:t>
      </w:r>
      <w:r>
        <w:rPr>
          <w:color w:val="A70740"/>
          <w:spacing w:val="-52"/>
          <w:w w:val="95"/>
        </w:rPr>
        <w:t> </w:t>
      </w:r>
      <w:r>
        <w:rPr>
          <w:color w:val="A70740"/>
          <w:w w:val="95"/>
        </w:rPr>
        <w:t>further</w:t>
      </w:r>
      <w:r>
        <w:rPr>
          <w:color w:val="A70740"/>
          <w:spacing w:val="-49"/>
          <w:w w:val="95"/>
        </w:rPr>
        <w:t> </w:t>
      </w:r>
      <w:r>
        <w:rPr>
          <w:color w:val="A70740"/>
          <w:w w:val="95"/>
        </w:rPr>
        <w:t>in</w:t>
      </w:r>
      <w:r>
        <w:rPr>
          <w:color w:val="A70740"/>
          <w:spacing w:val="-51"/>
          <w:w w:val="95"/>
        </w:rPr>
        <w:t> </w:t>
      </w:r>
      <w:r>
        <w:rPr>
          <w:color w:val="A70740"/>
          <w:w w:val="95"/>
        </w:rPr>
        <w:t>the</w:t>
      </w:r>
      <w:r>
        <w:rPr>
          <w:color w:val="A70740"/>
          <w:spacing w:val="-49"/>
          <w:w w:val="95"/>
        </w:rPr>
        <w:t> </w:t>
      </w:r>
      <w:r>
        <w:rPr>
          <w:color w:val="A70740"/>
          <w:w w:val="95"/>
        </w:rPr>
        <w:t>coming</w:t>
      </w:r>
      <w:r>
        <w:rPr>
          <w:color w:val="A70740"/>
          <w:spacing w:val="-51"/>
          <w:w w:val="95"/>
        </w:rPr>
        <w:t> </w:t>
      </w:r>
      <w:r>
        <w:rPr>
          <w:color w:val="A70740"/>
          <w:w w:val="95"/>
        </w:rPr>
        <w:t>quarters.</w:t>
      </w:r>
      <w:r>
        <w:rPr>
          <w:color w:val="A70740"/>
          <w:spacing w:val="-26"/>
          <w:w w:val="95"/>
        </w:rPr>
        <w:t> </w:t>
      </w:r>
      <w:r>
        <w:rPr>
          <w:color w:val="A70740"/>
          <w:w w:val="95"/>
        </w:rPr>
        <w:t>Growth</w:t>
      </w:r>
      <w:r>
        <w:rPr>
          <w:color w:val="A70740"/>
          <w:spacing w:val="-49"/>
          <w:w w:val="95"/>
        </w:rPr>
        <w:t> </w:t>
      </w:r>
      <w:r>
        <w:rPr>
          <w:color w:val="A70740"/>
          <w:w w:val="95"/>
        </w:rPr>
        <w:t>begins</w:t>
      </w:r>
      <w:r>
        <w:rPr>
          <w:color w:val="A70740"/>
          <w:spacing w:val="-51"/>
          <w:w w:val="95"/>
        </w:rPr>
        <w:t> </w:t>
      </w:r>
      <w:r>
        <w:rPr>
          <w:color w:val="A70740"/>
          <w:w w:val="95"/>
        </w:rPr>
        <w:t>to</w:t>
      </w:r>
      <w:r>
        <w:rPr>
          <w:color w:val="A70740"/>
          <w:spacing w:val="-49"/>
          <w:w w:val="95"/>
        </w:rPr>
        <w:t> </w:t>
      </w:r>
      <w:r>
        <w:rPr>
          <w:color w:val="A70740"/>
          <w:w w:val="95"/>
        </w:rPr>
        <w:t>recover</w:t>
      </w:r>
      <w:r>
        <w:rPr>
          <w:color w:val="A70740"/>
          <w:spacing w:val="-48"/>
          <w:w w:val="95"/>
        </w:rPr>
        <w:t> </w:t>
      </w:r>
      <w:r>
        <w:rPr>
          <w:color w:val="A70740"/>
          <w:w w:val="95"/>
        </w:rPr>
        <w:t>later</w:t>
      </w:r>
      <w:r>
        <w:rPr>
          <w:color w:val="A70740"/>
          <w:spacing w:val="-49"/>
          <w:w w:val="95"/>
        </w:rPr>
        <w:t> </w:t>
      </w:r>
      <w:r>
        <w:rPr>
          <w:color w:val="A70740"/>
          <w:w w:val="95"/>
        </w:rPr>
        <w:t>in the</w:t>
      </w:r>
      <w:r>
        <w:rPr>
          <w:color w:val="A70740"/>
          <w:spacing w:val="-56"/>
          <w:w w:val="95"/>
        </w:rPr>
        <w:t> </w:t>
      </w:r>
      <w:r>
        <w:rPr>
          <w:color w:val="A70740"/>
          <w:w w:val="95"/>
        </w:rPr>
        <w:t>forecast</w:t>
      </w:r>
      <w:r>
        <w:rPr>
          <w:color w:val="A70740"/>
          <w:spacing w:val="-54"/>
          <w:w w:val="95"/>
        </w:rPr>
        <w:t> </w:t>
      </w:r>
      <w:r>
        <w:rPr>
          <w:color w:val="A70740"/>
          <w:w w:val="95"/>
        </w:rPr>
        <w:t>period</w:t>
      </w:r>
      <w:r>
        <w:rPr>
          <w:color w:val="A70740"/>
          <w:spacing w:val="-53"/>
          <w:w w:val="95"/>
        </w:rPr>
        <w:t> </w:t>
      </w:r>
      <w:r>
        <w:rPr>
          <w:color w:val="A70740"/>
          <w:w w:val="95"/>
        </w:rPr>
        <w:t>as</w:t>
      </w:r>
      <w:r>
        <w:rPr>
          <w:color w:val="A70740"/>
          <w:spacing w:val="-56"/>
          <w:w w:val="95"/>
        </w:rPr>
        <w:t> </w:t>
      </w:r>
      <w:r>
        <w:rPr>
          <w:color w:val="A70740"/>
          <w:w w:val="95"/>
        </w:rPr>
        <w:t>the</w:t>
      </w:r>
      <w:r>
        <w:rPr>
          <w:color w:val="A70740"/>
          <w:spacing w:val="-53"/>
          <w:w w:val="95"/>
        </w:rPr>
        <w:t> </w:t>
      </w:r>
      <w:r>
        <w:rPr>
          <w:color w:val="A70740"/>
          <w:w w:val="95"/>
        </w:rPr>
        <w:t>substantial</w:t>
      </w:r>
      <w:r>
        <w:rPr>
          <w:color w:val="A70740"/>
          <w:spacing w:val="-55"/>
          <w:w w:val="95"/>
        </w:rPr>
        <w:t> </w:t>
      </w:r>
      <w:r>
        <w:rPr>
          <w:color w:val="A70740"/>
          <w:w w:val="95"/>
        </w:rPr>
        <w:t>degree</w:t>
      </w:r>
      <w:r>
        <w:rPr>
          <w:color w:val="A70740"/>
          <w:spacing w:val="-56"/>
          <w:w w:val="95"/>
        </w:rPr>
        <w:t> </w:t>
      </w:r>
      <w:r>
        <w:rPr>
          <w:color w:val="A70740"/>
          <w:w w:val="95"/>
        </w:rPr>
        <w:t>of</w:t>
      </w:r>
      <w:r>
        <w:rPr>
          <w:color w:val="A70740"/>
          <w:spacing w:val="-53"/>
          <w:w w:val="95"/>
        </w:rPr>
        <w:t> </w:t>
      </w:r>
      <w:r>
        <w:rPr>
          <w:color w:val="A70740"/>
          <w:w w:val="95"/>
        </w:rPr>
        <w:t>stimulus</w:t>
      </w:r>
      <w:r>
        <w:rPr>
          <w:color w:val="A70740"/>
          <w:spacing w:val="-53"/>
          <w:w w:val="95"/>
        </w:rPr>
        <w:t> </w:t>
      </w:r>
      <w:r>
        <w:rPr>
          <w:color w:val="A70740"/>
          <w:w w:val="95"/>
        </w:rPr>
        <w:t>embodied</w:t>
      </w:r>
      <w:r>
        <w:rPr>
          <w:color w:val="A70740"/>
          <w:spacing w:val="-54"/>
          <w:w w:val="95"/>
        </w:rPr>
        <w:t> </w:t>
      </w:r>
      <w:r>
        <w:rPr>
          <w:color w:val="A70740"/>
          <w:w w:val="95"/>
        </w:rPr>
        <w:t>in</w:t>
      </w:r>
      <w:r>
        <w:rPr>
          <w:color w:val="A70740"/>
          <w:spacing w:val="-55"/>
          <w:w w:val="95"/>
        </w:rPr>
        <w:t> </w:t>
      </w:r>
      <w:r>
        <w:rPr>
          <w:color w:val="A70740"/>
          <w:w w:val="95"/>
        </w:rPr>
        <w:t>the</w:t>
      </w:r>
      <w:r>
        <w:rPr>
          <w:color w:val="A70740"/>
          <w:spacing w:val="-54"/>
          <w:w w:val="95"/>
        </w:rPr>
        <w:t> </w:t>
      </w:r>
      <w:r>
        <w:rPr>
          <w:color w:val="A70740"/>
          <w:w w:val="95"/>
        </w:rPr>
        <w:t>projection</w:t>
      </w:r>
      <w:r>
        <w:rPr>
          <w:color w:val="A70740"/>
          <w:spacing w:val="-55"/>
          <w:w w:val="95"/>
        </w:rPr>
        <w:t> </w:t>
      </w:r>
      <w:r>
        <w:rPr>
          <w:color w:val="A70740"/>
          <w:w w:val="95"/>
        </w:rPr>
        <w:t>takes</w:t>
      </w:r>
      <w:r>
        <w:rPr>
          <w:color w:val="A70740"/>
          <w:spacing w:val="-53"/>
          <w:w w:val="95"/>
        </w:rPr>
        <w:t> </w:t>
      </w:r>
      <w:r>
        <w:rPr>
          <w:color w:val="A70740"/>
          <w:w w:val="95"/>
        </w:rPr>
        <w:t>effect.</w:t>
      </w:r>
    </w:p>
    <w:p>
      <w:pPr>
        <w:spacing w:line="259" w:lineRule="auto" w:before="0"/>
        <w:ind w:left="153" w:right="0" w:firstLine="0"/>
        <w:jc w:val="left"/>
        <w:rPr>
          <w:sz w:val="26"/>
        </w:rPr>
      </w:pPr>
      <w:r>
        <w:rPr>
          <w:color w:val="A70740"/>
          <w:w w:val="95"/>
          <w:sz w:val="26"/>
        </w:rPr>
        <w:t>CPI</w:t>
      </w:r>
      <w:r>
        <w:rPr>
          <w:color w:val="A70740"/>
          <w:spacing w:val="-46"/>
          <w:w w:val="95"/>
          <w:sz w:val="26"/>
        </w:rPr>
        <w:t> </w:t>
      </w:r>
      <w:r>
        <w:rPr>
          <w:color w:val="A70740"/>
          <w:w w:val="95"/>
          <w:sz w:val="26"/>
        </w:rPr>
        <w:t>inflation</w:t>
      </w:r>
      <w:r>
        <w:rPr>
          <w:color w:val="A70740"/>
          <w:spacing w:val="-48"/>
          <w:w w:val="95"/>
          <w:sz w:val="26"/>
        </w:rPr>
        <w:t> </w:t>
      </w:r>
      <w:r>
        <w:rPr>
          <w:color w:val="A70740"/>
          <w:w w:val="95"/>
          <w:sz w:val="26"/>
        </w:rPr>
        <w:t>falls</w:t>
      </w:r>
      <w:r>
        <w:rPr>
          <w:color w:val="A70740"/>
          <w:spacing w:val="-45"/>
          <w:w w:val="95"/>
          <w:sz w:val="26"/>
        </w:rPr>
        <w:t> </w:t>
      </w:r>
      <w:r>
        <w:rPr>
          <w:color w:val="A70740"/>
          <w:w w:val="95"/>
          <w:sz w:val="26"/>
        </w:rPr>
        <w:t>back</w:t>
      </w:r>
      <w:r>
        <w:rPr>
          <w:color w:val="A70740"/>
          <w:spacing w:val="-45"/>
          <w:w w:val="95"/>
          <w:sz w:val="26"/>
        </w:rPr>
        <w:t> </w:t>
      </w:r>
      <w:r>
        <w:rPr>
          <w:color w:val="A70740"/>
          <w:w w:val="95"/>
          <w:sz w:val="26"/>
        </w:rPr>
        <w:t>rapidly</w:t>
      </w:r>
      <w:r>
        <w:rPr>
          <w:color w:val="A70740"/>
          <w:spacing w:val="-45"/>
          <w:w w:val="95"/>
          <w:sz w:val="26"/>
        </w:rPr>
        <w:t> </w:t>
      </w:r>
      <w:r>
        <w:rPr>
          <w:color w:val="A70740"/>
          <w:w w:val="95"/>
          <w:sz w:val="26"/>
        </w:rPr>
        <w:t>in</w:t>
      </w:r>
      <w:r>
        <w:rPr>
          <w:color w:val="A70740"/>
          <w:spacing w:val="-48"/>
          <w:w w:val="95"/>
          <w:sz w:val="26"/>
        </w:rPr>
        <w:t> </w:t>
      </w:r>
      <w:r>
        <w:rPr>
          <w:color w:val="A70740"/>
          <w:w w:val="95"/>
          <w:sz w:val="26"/>
        </w:rPr>
        <w:t>the</w:t>
      </w:r>
      <w:r>
        <w:rPr>
          <w:color w:val="A70740"/>
          <w:spacing w:val="-45"/>
          <w:w w:val="95"/>
          <w:sz w:val="26"/>
        </w:rPr>
        <w:t> </w:t>
      </w:r>
      <w:r>
        <w:rPr>
          <w:color w:val="A70740"/>
          <w:w w:val="95"/>
          <w:sz w:val="26"/>
        </w:rPr>
        <w:t>near</w:t>
      </w:r>
      <w:r>
        <w:rPr>
          <w:color w:val="A70740"/>
          <w:spacing w:val="-48"/>
          <w:w w:val="95"/>
          <w:sz w:val="26"/>
        </w:rPr>
        <w:t> </w:t>
      </w:r>
      <w:r>
        <w:rPr>
          <w:color w:val="A70740"/>
          <w:w w:val="95"/>
          <w:sz w:val="26"/>
        </w:rPr>
        <w:t>term,</w:t>
      </w:r>
      <w:r>
        <w:rPr>
          <w:color w:val="A70740"/>
          <w:spacing w:val="-45"/>
          <w:w w:val="95"/>
          <w:sz w:val="26"/>
        </w:rPr>
        <w:t> </w:t>
      </w:r>
      <w:r>
        <w:rPr>
          <w:color w:val="A70740"/>
          <w:w w:val="95"/>
          <w:sz w:val="26"/>
        </w:rPr>
        <w:t>as</w:t>
      </w:r>
      <w:r>
        <w:rPr>
          <w:color w:val="A70740"/>
          <w:spacing w:val="-47"/>
          <w:w w:val="95"/>
          <w:sz w:val="26"/>
        </w:rPr>
        <w:t> </w:t>
      </w:r>
      <w:r>
        <w:rPr>
          <w:color w:val="A70740"/>
          <w:w w:val="95"/>
          <w:sz w:val="26"/>
        </w:rPr>
        <w:t>the</w:t>
      </w:r>
      <w:r>
        <w:rPr>
          <w:color w:val="A70740"/>
          <w:spacing w:val="-45"/>
          <w:w w:val="95"/>
          <w:sz w:val="26"/>
        </w:rPr>
        <w:t> </w:t>
      </w:r>
      <w:r>
        <w:rPr>
          <w:color w:val="A70740"/>
          <w:w w:val="95"/>
          <w:sz w:val="26"/>
        </w:rPr>
        <w:t>contribution</w:t>
      </w:r>
      <w:r>
        <w:rPr>
          <w:color w:val="A70740"/>
          <w:spacing w:val="-49"/>
          <w:w w:val="95"/>
          <w:sz w:val="26"/>
        </w:rPr>
        <w:t> </w:t>
      </w:r>
      <w:r>
        <w:rPr>
          <w:color w:val="A70740"/>
          <w:w w:val="95"/>
          <w:sz w:val="26"/>
        </w:rPr>
        <w:t>from</w:t>
      </w:r>
      <w:r>
        <w:rPr>
          <w:color w:val="A70740"/>
          <w:spacing w:val="-48"/>
          <w:w w:val="95"/>
          <w:sz w:val="26"/>
        </w:rPr>
        <w:t> </w:t>
      </w:r>
      <w:r>
        <w:rPr>
          <w:color w:val="A70740"/>
          <w:w w:val="95"/>
          <w:sz w:val="26"/>
        </w:rPr>
        <w:t>food</w:t>
      </w:r>
      <w:r>
        <w:rPr>
          <w:color w:val="A70740"/>
          <w:spacing w:val="-45"/>
          <w:w w:val="95"/>
          <w:sz w:val="26"/>
        </w:rPr>
        <w:t> </w:t>
      </w:r>
      <w:r>
        <w:rPr>
          <w:color w:val="A70740"/>
          <w:w w:val="95"/>
          <w:sz w:val="26"/>
        </w:rPr>
        <w:t>and</w:t>
      </w:r>
      <w:r>
        <w:rPr>
          <w:color w:val="A70740"/>
          <w:spacing w:val="-46"/>
          <w:w w:val="95"/>
          <w:sz w:val="26"/>
        </w:rPr>
        <w:t> </w:t>
      </w:r>
      <w:r>
        <w:rPr>
          <w:color w:val="A70740"/>
          <w:w w:val="95"/>
          <w:sz w:val="26"/>
        </w:rPr>
        <w:t>energy</w:t>
      </w:r>
      <w:r>
        <w:rPr>
          <w:color w:val="A70740"/>
          <w:spacing w:val="-45"/>
          <w:w w:val="95"/>
          <w:sz w:val="26"/>
        </w:rPr>
        <w:t> </w:t>
      </w:r>
      <w:r>
        <w:rPr>
          <w:color w:val="A70740"/>
          <w:w w:val="95"/>
          <w:sz w:val="26"/>
        </w:rPr>
        <w:t>prices </w:t>
      </w:r>
      <w:r>
        <w:rPr>
          <w:color w:val="A70740"/>
          <w:w w:val="90"/>
          <w:sz w:val="26"/>
        </w:rPr>
        <w:t>diminishes.</w:t>
      </w:r>
      <w:r>
        <w:rPr>
          <w:color w:val="A70740"/>
          <w:spacing w:val="19"/>
          <w:w w:val="90"/>
          <w:sz w:val="26"/>
        </w:rPr>
        <w:t> </w:t>
      </w:r>
      <w:r>
        <w:rPr>
          <w:color w:val="A70740"/>
          <w:w w:val="90"/>
          <w:sz w:val="26"/>
        </w:rPr>
        <w:t>Further</w:t>
      </w:r>
      <w:r>
        <w:rPr>
          <w:color w:val="A70740"/>
          <w:spacing w:val="-30"/>
          <w:w w:val="90"/>
          <w:sz w:val="26"/>
        </w:rPr>
        <w:t> </w:t>
      </w:r>
      <w:r>
        <w:rPr>
          <w:color w:val="A70740"/>
          <w:w w:val="90"/>
          <w:sz w:val="26"/>
        </w:rPr>
        <w:t>out,</w:t>
      </w:r>
      <w:r>
        <w:rPr>
          <w:color w:val="A70740"/>
          <w:spacing w:val="-26"/>
          <w:w w:val="90"/>
          <w:sz w:val="26"/>
        </w:rPr>
        <w:t> </w:t>
      </w:r>
      <w:r>
        <w:rPr>
          <w:color w:val="A70740"/>
          <w:w w:val="90"/>
          <w:sz w:val="26"/>
        </w:rPr>
        <w:t>inflation</w:t>
      </w:r>
      <w:r>
        <w:rPr>
          <w:color w:val="A70740"/>
          <w:spacing w:val="-31"/>
          <w:w w:val="90"/>
          <w:sz w:val="26"/>
        </w:rPr>
        <w:t> </w:t>
      </w:r>
      <w:r>
        <w:rPr>
          <w:color w:val="A70740"/>
          <w:w w:val="90"/>
          <w:sz w:val="26"/>
        </w:rPr>
        <w:t>falls</w:t>
      </w:r>
      <w:r>
        <w:rPr>
          <w:color w:val="A70740"/>
          <w:spacing w:val="-29"/>
          <w:w w:val="90"/>
          <w:sz w:val="26"/>
        </w:rPr>
        <w:t> </w:t>
      </w:r>
      <w:r>
        <w:rPr>
          <w:color w:val="A70740"/>
          <w:w w:val="90"/>
          <w:sz w:val="26"/>
        </w:rPr>
        <w:t>well</w:t>
      </w:r>
      <w:r>
        <w:rPr>
          <w:color w:val="A70740"/>
          <w:spacing w:val="-26"/>
          <w:w w:val="90"/>
          <w:sz w:val="26"/>
        </w:rPr>
        <w:t> </w:t>
      </w:r>
      <w:r>
        <w:rPr>
          <w:color w:val="A70740"/>
          <w:w w:val="90"/>
          <w:sz w:val="26"/>
        </w:rPr>
        <w:t>below</w:t>
      </w:r>
      <w:r>
        <w:rPr>
          <w:color w:val="A70740"/>
          <w:spacing w:val="-29"/>
          <w:w w:val="90"/>
          <w:sz w:val="26"/>
        </w:rPr>
        <w:t> </w:t>
      </w:r>
      <w:r>
        <w:rPr>
          <w:color w:val="A70740"/>
          <w:w w:val="90"/>
          <w:sz w:val="26"/>
        </w:rPr>
        <w:t>the</w:t>
      </w:r>
      <w:r>
        <w:rPr>
          <w:color w:val="A70740"/>
          <w:spacing w:val="-26"/>
          <w:w w:val="90"/>
          <w:sz w:val="26"/>
        </w:rPr>
        <w:t> </w:t>
      </w:r>
      <w:r>
        <w:rPr>
          <w:color w:val="A70740"/>
          <w:w w:val="90"/>
          <w:sz w:val="26"/>
        </w:rPr>
        <w:t>2%</w:t>
      </w:r>
      <w:r>
        <w:rPr>
          <w:color w:val="A70740"/>
          <w:spacing w:val="-30"/>
          <w:w w:val="90"/>
          <w:sz w:val="26"/>
        </w:rPr>
        <w:t> </w:t>
      </w:r>
      <w:r>
        <w:rPr>
          <w:color w:val="A70740"/>
          <w:w w:val="90"/>
          <w:sz w:val="26"/>
        </w:rPr>
        <w:t>target,</w:t>
      </w:r>
      <w:r>
        <w:rPr>
          <w:color w:val="A70740"/>
          <w:spacing w:val="-26"/>
          <w:w w:val="90"/>
          <w:sz w:val="26"/>
        </w:rPr>
        <w:t> </w:t>
      </w:r>
      <w:r>
        <w:rPr>
          <w:color w:val="A70740"/>
          <w:w w:val="90"/>
          <w:sz w:val="26"/>
        </w:rPr>
        <w:t>reflecting</w:t>
      </w:r>
      <w:r>
        <w:rPr>
          <w:color w:val="A70740"/>
          <w:spacing w:val="-26"/>
          <w:w w:val="90"/>
          <w:sz w:val="26"/>
        </w:rPr>
        <w:t> </w:t>
      </w:r>
      <w:r>
        <w:rPr>
          <w:color w:val="A70740"/>
          <w:w w:val="90"/>
          <w:sz w:val="26"/>
        </w:rPr>
        <w:t>a</w:t>
      </w:r>
      <w:r>
        <w:rPr>
          <w:color w:val="A70740"/>
          <w:spacing w:val="-26"/>
          <w:w w:val="90"/>
          <w:sz w:val="26"/>
        </w:rPr>
        <w:t> </w:t>
      </w:r>
      <w:r>
        <w:rPr>
          <w:color w:val="A70740"/>
          <w:w w:val="90"/>
          <w:sz w:val="26"/>
        </w:rPr>
        <w:t>larger</w:t>
      </w:r>
      <w:r>
        <w:rPr>
          <w:color w:val="A70740"/>
          <w:spacing w:val="-25"/>
          <w:w w:val="90"/>
          <w:sz w:val="26"/>
        </w:rPr>
        <w:t> </w:t>
      </w:r>
      <w:r>
        <w:rPr>
          <w:color w:val="A70740"/>
          <w:w w:val="90"/>
          <w:sz w:val="26"/>
        </w:rPr>
        <w:t>margin</w:t>
      </w:r>
      <w:r>
        <w:rPr>
          <w:color w:val="A70740"/>
          <w:spacing w:val="-30"/>
          <w:w w:val="90"/>
          <w:sz w:val="26"/>
        </w:rPr>
        <w:t> </w:t>
      </w:r>
      <w:r>
        <w:rPr>
          <w:color w:val="A70740"/>
          <w:w w:val="90"/>
          <w:sz w:val="26"/>
        </w:rPr>
        <w:t>of</w:t>
      </w:r>
      <w:r>
        <w:rPr>
          <w:color w:val="A70740"/>
          <w:spacing w:val="-26"/>
          <w:w w:val="90"/>
          <w:sz w:val="26"/>
        </w:rPr>
        <w:t> </w:t>
      </w:r>
      <w:r>
        <w:rPr>
          <w:color w:val="A70740"/>
          <w:w w:val="90"/>
          <w:sz w:val="26"/>
        </w:rPr>
        <w:t>spare capacity</w:t>
      </w:r>
      <w:r>
        <w:rPr>
          <w:color w:val="A70740"/>
          <w:spacing w:val="-26"/>
          <w:w w:val="90"/>
          <w:sz w:val="26"/>
        </w:rPr>
        <w:t> </w:t>
      </w:r>
      <w:r>
        <w:rPr>
          <w:color w:val="A70740"/>
          <w:w w:val="90"/>
          <w:sz w:val="26"/>
        </w:rPr>
        <w:t>and</w:t>
      </w:r>
      <w:r>
        <w:rPr>
          <w:color w:val="A70740"/>
          <w:spacing w:val="-30"/>
          <w:w w:val="90"/>
          <w:sz w:val="26"/>
        </w:rPr>
        <w:t> </w:t>
      </w:r>
      <w:r>
        <w:rPr>
          <w:color w:val="A70740"/>
          <w:w w:val="90"/>
          <w:sz w:val="26"/>
        </w:rPr>
        <w:t>the</w:t>
      </w:r>
      <w:r>
        <w:rPr>
          <w:color w:val="A70740"/>
          <w:spacing w:val="-29"/>
          <w:w w:val="90"/>
          <w:sz w:val="26"/>
        </w:rPr>
        <w:t> </w:t>
      </w:r>
      <w:r>
        <w:rPr>
          <w:color w:val="A70740"/>
          <w:w w:val="90"/>
          <w:sz w:val="26"/>
        </w:rPr>
        <w:t>waning</w:t>
      </w:r>
      <w:r>
        <w:rPr>
          <w:color w:val="A70740"/>
          <w:spacing w:val="-26"/>
          <w:w w:val="90"/>
          <w:sz w:val="26"/>
        </w:rPr>
        <w:t> </w:t>
      </w:r>
      <w:r>
        <w:rPr>
          <w:color w:val="A70740"/>
          <w:w w:val="90"/>
          <w:sz w:val="26"/>
        </w:rPr>
        <w:t>impact</w:t>
      </w:r>
      <w:r>
        <w:rPr>
          <w:color w:val="A70740"/>
          <w:spacing w:val="-29"/>
          <w:w w:val="90"/>
          <w:sz w:val="26"/>
        </w:rPr>
        <w:t> </w:t>
      </w:r>
      <w:r>
        <w:rPr>
          <w:color w:val="A70740"/>
          <w:w w:val="90"/>
          <w:sz w:val="26"/>
        </w:rPr>
        <w:t>on</w:t>
      </w:r>
      <w:r>
        <w:rPr>
          <w:color w:val="A70740"/>
          <w:spacing w:val="-26"/>
          <w:w w:val="90"/>
          <w:sz w:val="26"/>
        </w:rPr>
        <w:t> </w:t>
      </w:r>
      <w:r>
        <w:rPr>
          <w:color w:val="A70740"/>
          <w:w w:val="90"/>
          <w:sz w:val="26"/>
        </w:rPr>
        <w:t>import</w:t>
      </w:r>
      <w:r>
        <w:rPr>
          <w:color w:val="A70740"/>
          <w:spacing w:val="-26"/>
          <w:w w:val="90"/>
          <w:sz w:val="26"/>
        </w:rPr>
        <w:t> </w:t>
      </w:r>
      <w:r>
        <w:rPr>
          <w:color w:val="A70740"/>
          <w:w w:val="90"/>
          <w:sz w:val="26"/>
        </w:rPr>
        <w:t>prices</w:t>
      </w:r>
      <w:r>
        <w:rPr>
          <w:color w:val="A70740"/>
          <w:spacing w:val="-31"/>
          <w:w w:val="90"/>
          <w:sz w:val="26"/>
        </w:rPr>
        <w:t> </w:t>
      </w:r>
      <w:r>
        <w:rPr>
          <w:color w:val="A70740"/>
          <w:w w:val="90"/>
          <w:sz w:val="26"/>
        </w:rPr>
        <w:t>from</w:t>
      </w:r>
      <w:r>
        <w:rPr>
          <w:color w:val="A70740"/>
          <w:spacing w:val="-30"/>
          <w:w w:val="90"/>
          <w:sz w:val="26"/>
        </w:rPr>
        <w:t> </w:t>
      </w:r>
      <w:r>
        <w:rPr>
          <w:color w:val="A70740"/>
          <w:w w:val="90"/>
          <w:sz w:val="26"/>
        </w:rPr>
        <w:t>the</w:t>
      </w:r>
      <w:r>
        <w:rPr>
          <w:color w:val="A70740"/>
          <w:spacing w:val="-25"/>
          <w:w w:val="90"/>
          <w:sz w:val="26"/>
        </w:rPr>
        <w:t> </w:t>
      </w:r>
      <w:r>
        <w:rPr>
          <w:color w:val="A70740"/>
          <w:w w:val="90"/>
          <w:sz w:val="26"/>
        </w:rPr>
        <w:t>lower</w:t>
      </w:r>
      <w:r>
        <w:rPr>
          <w:color w:val="A70740"/>
          <w:spacing w:val="-26"/>
          <w:w w:val="90"/>
          <w:sz w:val="26"/>
        </w:rPr>
        <w:t> </w:t>
      </w:r>
      <w:r>
        <w:rPr>
          <w:color w:val="A70740"/>
          <w:w w:val="90"/>
          <w:sz w:val="26"/>
        </w:rPr>
        <w:t>level</w:t>
      </w:r>
      <w:r>
        <w:rPr>
          <w:color w:val="A70740"/>
          <w:spacing w:val="-30"/>
          <w:w w:val="90"/>
          <w:sz w:val="26"/>
        </w:rPr>
        <w:t> </w:t>
      </w:r>
      <w:r>
        <w:rPr>
          <w:color w:val="A70740"/>
          <w:w w:val="90"/>
          <w:sz w:val="26"/>
        </w:rPr>
        <w:t>of</w:t>
      </w:r>
      <w:r>
        <w:rPr>
          <w:color w:val="A70740"/>
          <w:spacing w:val="-26"/>
          <w:w w:val="90"/>
          <w:sz w:val="26"/>
        </w:rPr>
        <w:t> </w:t>
      </w:r>
      <w:r>
        <w:rPr>
          <w:color w:val="A70740"/>
          <w:w w:val="90"/>
          <w:sz w:val="26"/>
        </w:rPr>
        <w:t>sterling.</w:t>
      </w:r>
      <w:r>
        <w:rPr>
          <w:color w:val="A70740"/>
          <w:spacing w:val="7"/>
          <w:w w:val="90"/>
          <w:sz w:val="26"/>
        </w:rPr>
        <w:t> </w:t>
      </w:r>
      <w:r>
        <w:rPr>
          <w:color w:val="A70740"/>
          <w:w w:val="90"/>
          <w:sz w:val="26"/>
        </w:rPr>
        <w:t>The</w:t>
      </w:r>
      <w:r>
        <w:rPr>
          <w:color w:val="A70740"/>
          <w:spacing w:val="-26"/>
          <w:w w:val="90"/>
          <w:sz w:val="26"/>
        </w:rPr>
        <w:t> </w:t>
      </w:r>
      <w:r>
        <w:rPr>
          <w:color w:val="A70740"/>
          <w:w w:val="90"/>
          <w:sz w:val="26"/>
        </w:rPr>
        <w:t>projection</w:t>
      </w:r>
      <w:r>
        <w:rPr>
          <w:color w:val="A70740"/>
          <w:spacing w:val="-31"/>
          <w:w w:val="90"/>
          <w:sz w:val="26"/>
        </w:rPr>
        <w:t> </w:t>
      </w:r>
      <w:r>
        <w:rPr>
          <w:color w:val="A70740"/>
          <w:w w:val="90"/>
          <w:sz w:val="26"/>
        </w:rPr>
        <w:t>for </w:t>
      </w:r>
      <w:r>
        <w:rPr>
          <w:color w:val="A70740"/>
          <w:w w:val="95"/>
          <w:sz w:val="26"/>
        </w:rPr>
        <w:t>GDP</w:t>
      </w:r>
      <w:r>
        <w:rPr>
          <w:color w:val="A70740"/>
          <w:spacing w:val="-42"/>
          <w:w w:val="95"/>
          <w:sz w:val="26"/>
        </w:rPr>
        <w:t> </w:t>
      </w:r>
      <w:r>
        <w:rPr>
          <w:color w:val="A70740"/>
          <w:w w:val="95"/>
          <w:sz w:val="26"/>
        </w:rPr>
        <w:t>growth</w:t>
      </w:r>
      <w:r>
        <w:rPr>
          <w:color w:val="A70740"/>
          <w:spacing w:val="-41"/>
          <w:w w:val="95"/>
          <w:sz w:val="26"/>
        </w:rPr>
        <w:t> </w:t>
      </w:r>
      <w:r>
        <w:rPr>
          <w:color w:val="A70740"/>
          <w:w w:val="95"/>
          <w:sz w:val="26"/>
        </w:rPr>
        <w:t>is</w:t>
      </w:r>
      <w:r>
        <w:rPr>
          <w:color w:val="A70740"/>
          <w:spacing w:val="-41"/>
          <w:w w:val="95"/>
          <w:sz w:val="26"/>
        </w:rPr>
        <w:t> </w:t>
      </w:r>
      <w:r>
        <w:rPr>
          <w:color w:val="A70740"/>
          <w:w w:val="95"/>
          <w:sz w:val="26"/>
        </w:rPr>
        <w:t>markedly</w:t>
      </w:r>
      <w:r>
        <w:rPr>
          <w:color w:val="A70740"/>
          <w:spacing w:val="-44"/>
          <w:w w:val="95"/>
          <w:sz w:val="26"/>
        </w:rPr>
        <w:t> </w:t>
      </w:r>
      <w:r>
        <w:rPr>
          <w:color w:val="A70740"/>
          <w:w w:val="95"/>
          <w:sz w:val="26"/>
        </w:rPr>
        <w:t>weaker</w:t>
      </w:r>
      <w:r>
        <w:rPr>
          <w:color w:val="A70740"/>
          <w:spacing w:val="-44"/>
          <w:w w:val="95"/>
          <w:sz w:val="26"/>
        </w:rPr>
        <w:t> </w:t>
      </w:r>
      <w:r>
        <w:rPr>
          <w:color w:val="A70740"/>
          <w:w w:val="95"/>
          <w:sz w:val="26"/>
        </w:rPr>
        <w:t>than</w:t>
      </w:r>
      <w:r>
        <w:rPr>
          <w:color w:val="A70740"/>
          <w:spacing w:val="-41"/>
          <w:w w:val="95"/>
          <w:sz w:val="26"/>
        </w:rPr>
        <w:t> </w:t>
      </w:r>
      <w:r>
        <w:rPr>
          <w:color w:val="A70740"/>
          <w:w w:val="95"/>
          <w:sz w:val="26"/>
        </w:rPr>
        <w:t>in</w:t>
      </w:r>
      <w:r>
        <w:rPr>
          <w:color w:val="A70740"/>
          <w:spacing w:val="-45"/>
          <w:w w:val="95"/>
          <w:sz w:val="26"/>
        </w:rPr>
        <w:t> </w:t>
      </w:r>
      <w:r>
        <w:rPr>
          <w:color w:val="A70740"/>
          <w:w w:val="95"/>
          <w:sz w:val="26"/>
        </w:rPr>
        <w:t>the</w:t>
      </w:r>
      <w:r>
        <w:rPr>
          <w:color w:val="A70740"/>
          <w:spacing w:val="-47"/>
          <w:w w:val="95"/>
          <w:sz w:val="26"/>
        </w:rPr>
        <w:t> </w:t>
      </w:r>
      <w:r>
        <w:rPr>
          <w:color w:val="A70740"/>
          <w:w w:val="95"/>
          <w:sz w:val="26"/>
        </w:rPr>
        <w:t>August</w:t>
      </w:r>
      <w:r>
        <w:rPr>
          <w:color w:val="A70740"/>
          <w:spacing w:val="-42"/>
          <w:w w:val="95"/>
          <w:sz w:val="26"/>
        </w:rPr>
        <w:t> </w:t>
      </w:r>
      <w:r>
        <w:rPr>
          <w:i/>
          <w:color w:val="A70740"/>
          <w:w w:val="95"/>
          <w:sz w:val="26"/>
        </w:rPr>
        <w:t>Report</w:t>
      </w:r>
      <w:r>
        <w:rPr>
          <w:i/>
          <w:color w:val="A70740"/>
          <w:spacing w:val="-45"/>
          <w:w w:val="95"/>
          <w:sz w:val="26"/>
        </w:rPr>
        <w:t> </w:t>
      </w:r>
      <w:r>
        <w:rPr>
          <w:color w:val="A70740"/>
          <w:w w:val="95"/>
          <w:sz w:val="26"/>
        </w:rPr>
        <w:t>for</w:t>
      </w:r>
      <w:r>
        <w:rPr>
          <w:color w:val="A70740"/>
          <w:spacing w:val="-44"/>
          <w:w w:val="95"/>
          <w:sz w:val="26"/>
        </w:rPr>
        <w:t> </w:t>
      </w:r>
      <w:r>
        <w:rPr>
          <w:color w:val="A70740"/>
          <w:w w:val="95"/>
          <w:sz w:val="26"/>
        </w:rPr>
        <w:t>the</w:t>
      </w:r>
      <w:r>
        <w:rPr>
          <w:color w:val="A70740"/>
          <w:spacing w:val="-45"/>
          <w:w w:val="95"/>
          <w:sz w:val="26"/>
        </w:rPr>
        <w:t> </w:t>
      </w:r>
      <w:r>
        <w:rPr>
          <w:color w:val="A70740"/>
          <w:w w:val="95"/>
          <w:sz w:val="26"/>
        </w:rPr>
        <w:t>first</w:t>
      </w:r>
      <w:r>
        <w:rPr>
          <w:color w:val="A70740"/>
          <w:spacing w:val="-44"/>
          <w:w w:val="95"/>
          <w:sz w:val="26"/>
        </w:rPr>
        <w:t> </w:t>
      </w:r>
      <w:r>
        <w:rPr>
          <w:color w:val="A70740"/>
          <w:w w:val="95"/>
          <w:sz w:val="26"/>
        </w:rPr>
        <w:t>two</w:t>
      </w:r>
      <w:r>
        <w:rPr>
          <w:color w:val="A70740"/>
          <w:spacing w:val="-45"/>
          <w:w w:val="95"/>
          <w:sz w:val="26"/>
        </w:rPr>
        <w:t> </w:t>
      </w:r>
      <w:r>
        <w:rPr>
          <w:color w:val="A70740"/>
          <w:w w:val="95"/>
          <w:sz w:val="26"/>
        </w:rPr>
        <w:t>years</w:t>
      </w:r>
      <w:r>
        <w:rPr>
          <w:color w:val="A70740"/>
          <w:spacing w:val="-44"/>
          <w:w w:val="95"/>
          <w:sz w:val="26"/>
        </w:rPr>
        <w:t> </w:t>
      </w:r>
      <w:r>
        <w:rPr>
          <w:color w:val="A70740"/>
          <w:w w:val="95"/>
          <w:sz w:val="26"/>
        </w:rPr>
        <w:t>of</w:t>
      </w:r>
      <w:r>
        <w:rPr>
          <w:color w:val="A70740"/>
          <w:spacing w:val="-44"/>
          <w:w w:val="95"/>
          <w:sz w:val="26"/>
        </w:rPr>
        <w:t> </w:t>
      </w:r>
      <w:r>
        <w:rPr>
          <w:color w:val="A70740"/>
          <w:w w:val="95"/>
          <w:sz w:val="26"/>
        </w:rPr>
        <w:t>the</w:t>
      </w:r>
      <w:r>
        <w:rPr>
          <w:color w:val="A70740"/>
          <w:spacing w:val="-45"/>
          <w:w w:val="95"/>
          <w:sz w:val="26"/>
        </w:rPr>
        <w:t> </w:t>
      </w:r>
      <w:r>
        <w:rPr>
          <w:color w:val="A70740"/>
          <w:w w:val="95"/>
          <w:sz w:val="26"/>
        </w:rPr>
        <w:t>forecast </w:t>
      </w:r>
      <w:r>
        <w:rPr>
          <w:color w:val="A70740"/>
          <w:w w:val="90"/>
          <w:sz w:val="26"/>
        </w:rPr>
        <w:t>period,</w:t>
      </w:r>
      <w:r>
        <w:rPr>
          <w:color w:val="A70740"/>
          <w:spacing w:val="-27"/>
          <w:w w:val="90"/>
          <w:sz w:val="26"/>
        </w:rPr>
        <w:t> </w:t>
      </w:r>
      <w:r>
        <w:rPr>
          <w:color w:val="A70740"/>
          <w:w w:val="90"/>
          <w:sz w:val="26"/>
        </w:rPr>
        <w:t>and</w:t>
      </w:r>
      <w:r>
        <w:rPr>
          <w:color w:val="A70740"/>
          <w:spacing w:val="-31"/>
          <w:w w:val="90"/>
          <w:sz w:val="26"/>
        </w:rPr>
        <w:t> </w:t>
      </w:r>
      <w:r>
        <w:rPr>
          <w:color w:val="A70740"/>
          <w:w w:val="90"/>
          <w:sz w:val="26"/>
        </w:rPr>
        <w:t>the</w:t>
      </w:r>
      <w:r>
        <w:rPr>
          <w:color w:val="A70740"/>
          <w:spacing w:val="-27"/>
          <w:w w:val="90"/>
          <w:sz w:val="26"/>
        </w:rPr>
        <w:t> </w:t>
      </w:r>
      <w:r>
        <w:rPr>
          <w:color w:val="A70740"/>
          <w:w w:val="90"/>
          <w:sz w:val="26"/>
        </w:rPr>
        <w:t>inflation</w:t>
      </w:r>
      <w:r>
        <w:rPr>
          <w:color w:val="A70740"/>
          <w:spacing w:val="-26"/>
          <w:w w:val="90"/>
          <w:sz w:val="26"/>
        </w:rPr>
        <w:t> </w:t>
      </w:r>
      <w:r>
        <w:rPr>
          <w:color w:val="A70740"/>
          <w:w w:val="90"/>
          <w:sz w:val="26"/>
        </w:rPr>
        <w:t>projection</w:t>
      </w:r>
      <w:r>
        <w:rPr>
          <w:color w:val="A70740"/>
          <w:spacing w:val="-27"/>
          <w:w w:val="90"/>
          <w:sz w:val="26"/>
        </w:rPr>
        <w:t> </w:t>
      </w:r>
      <w:r>
        <w:rPr>
          <w:color w:val="A70740"/>
          <w:w w:val="90"/>
          <w:sz w:val="26"/>
        </w:rPr>
        <w:t>is</w:t>
      </w:r>
      <w:r>
        <w:rPr>
          <w:color w:val="A70740"/>
          <w:spacing w:val="-27"/>
          <w:w w:val="90"/>
          <w:sz w:val="26"/>
        </w:rPr>
        <w:t> </w:t>
      </w:r>
      <w:r>
        <w:rPr>
          <w:color w:val="A70740"/>
          <w:w w:val="90"/>
          <w:sz w:val="26"/>
        </w:rPr>
        <w:t>substantially</w:t>
      </w:r>
      <w:r>
        <w:rPr>
          <w:color w:val="A70740"/>
          <w:spacing w:val="-27"/>
          <w:w w:val="90"/>
          <w:sz w:val="26"/>
        </w:rPr>
        <w:t> </w:t>
      </w:r>
      <w:r>
        <w:rPr>
          <w:color w:val="A70740"/>
          <w:w w:val="90"/>
          <w:sz w:val="26"/>
        </w:rPr>
        <w:t>lower</w:t>
      </w:r>
      <w:r>
        <w:rPr>
          <w:color w:val="A70740"/>
          <w:spacing w:val="-30"/>
          <w:w w:val="90"/>
          <w:sz w:val="26"/>
        </w:rPr>
        <w:t> </w:t>
      </w:r>
      <w:r>
        <w:rPr>
          <w:color w:val="A70740"/>
          <w:w w:val="90"/>
          <w:sz w:val="26"/>
        </w:rPr>
        <w:t>throughout.</w:t>
      </w:r>
      <w:r>
        <w:rPr>
          <w:color w:val="A70740"/>
          <w:spacing w:val="5"/>
          <w:w w:val="90"/>
          <w:sz w:val="26"/>
        </w:rPr>
        <w:t> </w:t>
      </w:r>
      <w:r>
        <w:rPr>
          <w:color w:val="A70740"/>
          <w:w w:val="90"/>
          <w:sz w:val="26"/>
        </w:rPr>
        <w:t>The</w:t>
      </w:r>
      <w:r>
        <w:rPr>
          <w:color w:val="A70740"/>
          <w:spacing w:val="-27"/>
          <w:w w:val="90"/>
          <w:sz w:val="26"/>
        </w:rPr>
        <w:t> </w:t>
      </w:r>
      <w:r>
        <w:rPr>
          <w:color w:val="A70740"/>
          <w:w w:val="90"/>
          <w:sz w:val="26"/>
        </w:rPr>
        <w:t>risks</w:t>
      </w:r>
      <w:r>
        <w:rPr>
          <w:color w:val="A70740"/>
          <w:spacing w:val="-27"/>
          <w:w w:val="90"/>
          <w:sz w:val="26"/>
        </w:rPr>
        <w:t> </w:t>
      </w:r>
      <w:r>
        <w:rPr>
          <w:color w:val="A70740"/>
          <w:w w:val="90"/>
          <w:sz w:val="26"/>
        </w:rPr>
        <w:t>around</w:t>
      </w:r>
      <w:r>
        <w:rPr>
          <w:color w:val="A70740"/>
          <w:spacing w:val="-30"/>
          <w:w w:val="90"/>
          <w:sz w:val="26"/>
        </w:rPr>
        <w:t> </w:t>
      </w:r>
      <w:r>
        <w:rPr>
          <w:color w:val="A70740"/>
          <w:w w:val="90"/>
          <w:sz w:val="26"/>
        </w:rPr>
        <w:t>the</w:t>
      </w:r>
      <w:r>
        <w:rPr>
          <w:color w:val="A70740"/>
          <w:spacing w:val="-27"/>
          <w:w w:val="90"/>
          <w:sz w:val="26"/>
        </w:rPr>
        <w:t> </w:t>
      </w:r>
      <w:r>
        <w:rPr>
          <w:color w:val="A70740"/>
          <w:w w:val="90"/>
          <w:sz w:val="26"/>
        </w:rPr>
        <w:t>central </w:t>
      </w:r>
      <w:r>
        <w:rPr>
          <w:color w:val="A70740"/>
          <w:w w:val="95"/>
          <w:sz w:val="26"/>
        </w:rPr>
        <w:t>projection</w:t>
      </w:r>
      <w:r>
        <w:rPr>
          <w:color w:val="A70740"/>
          <w:spacing w:val="-51"/>
          <w:w w:val="95"/>
          <w:sz w:val="26"/>
        </w:rPr>
        <w:t> </w:t>
      </w:r>
      <w:r>
        <w:rPr>
          <w:color w:val="A70740"/>
          <w:w w:val="95"/>
          <w:sz w:val="26"/>
        </w:rPr>
        <w:t>for</w:t>
      </w:r>
      <w:r>
        <w:rPr>
          <w:color w:val="A70740"/>
          <w:spacing w:val="-48"/>
          <w:w w:val="95"/>
          <w:sz w:val="26"/>
        </w:rPr>
        <w:t> </w:t>
      </w:r>
      <w:r>
        <w:rPr>
          <w:color w:val="A70740"/>
          <w:w w:val="95"/>
          <w:sz w:val="26"/>
        </w:rPr>
        <w:t>inflation</w:t>
      </w:r>
      <w:r>
        <w:rPr>
          <w:color w:val="A70740"/>
          <w:spacing w:val="-47"/>
          <w:w w:val="95"/>
          <w:sz w:val="26"/>
        </w:rPr>
        <w:t> </w:t>
      </w:r>
      <w:r>
        <w:rPr>
          <w:color w:val="A70740"/>
          <w:w w:val="95"/>
          <w:sz w:val="26"/>
        </w:rPr>
        <w:t>are</w:t>
      </w:r>
      <w:r>
        <w:rPr>
          <w:color w:val="A70740"/>
          <w:spacing w:val="-48"/>
          <w:w w:val="95"/>
          <w:sz w:val="26"/>
        </w:rPr>
        <w:t> </w:t>
      </w:r>
      <w:r>
        <w:rPr>
          <w:color w:val="A70740"/>
          <w:w w:val="95"/>
          <w:sz w:val="26"/>
        </w:rPr>
        <w:t>unusually</w:t>
      </w:r>
      <w:r>
        <w:rPr>
          <w:color w:val="A70740"/>
          <w:spacing w:val="-47"/>
          <w:w w:val="95"/>
          <w:sz w:val="26"/>
        </w:rPr>
        <w:t> </w:t>
      </w:r>
      <w:r>
        <w:rPr>
          <w:color w:val="A70740"/>
          <w:w w:val="95"/>
          <w:sz w:val="26"/>
        </w:rPr>
        <w:t>large,</w:t>
      </w:r>
      <w:r>
        <w:rPr>
          <w:color w:val="A70740"/>
          <w:spacing w:val="-48"/>
          <w:w w:val="95"/>
          <w:sz w:val="26"/>
        </w:rPr>
        <w:t> </w:t>
      </w:r>
      <w:r>
        <w:rPr>
          <w:color w:val="A70740"/>
          <w:w w:val="95"/>
          <w:sz w:val="26"/>
        </w:rPr>
        <w:t>reflecting</w:t>
      </w:r>
      <w:r>
        <w:rPr>
          <w:color w:val="A70740"/>
          <w:spacing w:val="-47"/>
          <w:w w:val="95"/>
          <w:sz w:val="26"/>
        </w:rPr>
        <w:t> </w:t>
      </w:r>
      <w:r>
        <w:rPr>
          <w:color w:val="A70740"/>
          <w:w w:val="95"/>
          <w:sz w:val="26"/>
        </w:rPr>
        <w:t>uncertainties</w:t>
      </w:r>
      <w:r>
        <w:rPr>
          <w:color w:val="A70740"/>
          <w:spacing w:val="-50"/>
          <w:w w:val="95"/>
          <w:sz w:val="26"/>
        </w:rPr>
        <w:t> </w:t>
      </w:r>
      <w:r>
        <w:rPr>
          <w:color w:val="A70740"/>
          <w:w w:val="95"/>
          <w:sz w:val="26"/>
        </w:rPr>
        <w:t>over:</w:t>
      </w:r>
      <w:r>
        <w:rPr>
          <w:color w:val="A70740"/>
          <w:spacing w:val="-23"/>
          <w:w w:val="95"/>
          <w:sz w:val="26"/>
        </w:rPr>
        <w:t> </w:t>
      </w:r>
      <w:r>
        <w:rPr>
          <w:color w:val="A70740"/>
          <w:w w:val="95"/>
          <w:sz w:val="26"/>
        </w:rPr>
        <w:t>the</w:t>
      </w:r>
      <w:r>
        <w:rPr>
          <w:color w:val="A70740"/>
          <w:spacing w:val="-48"/>
          <w:w w:val="95"/>
          <w:sz w:val="26"/>
        </w:rPr>
        <w:t> </w:t>
      </w:r>
      <w:r>
        <w:rPr>
          <w:color w:val="A70740"/>
          <w:w w:val="95"/>
          <w:sz w:val="26"/>
        </w:rPr>
        <w:t>likely</w:t>
      </w:r>
      <w:r>
        <w:rPr>
          <w:color w:val="A70740"/>
          <w:spacing w:val="-47"/>
          <w:w w:val="95"/>
          <w:sz w:val="26"/>
        </w:rPr>
        <w:t> </w:t>
      </w:r>
      <w:r>
        <w:rPr>
          <w:color w:val="A70740"/>
          <w:w w:val="95"/>
          <w:sz w:val="26"/>
        </w:rPr>
        <w:t>scale</w:t>
      </w:r>
      <w:r>
        <w:rPr>
          <w:color w:val="A70740"/>
          <w:spacing w:val="-48"/>
          <w:w w:val="95"/>
          <w:sz w:val="26"/>
        </w:rPr>
        <w:t> </w:t>
      </w:r>
      <w:r>
        <w:rPr>
          <w:color w:val="A70740"/>
          <w:w w:val="95"/>
          <w:sz w:val="26"/>
        </w:rPr>
        <w:t>and </w:t>
      </w:r>
      <w:r>
        <w:rPr>
          <w:color w:val="A70740"/>
          <w:w w:val="90"/>
          <w:sz w:val="26"/>
        </w:rPr>
        <w:t>persistence</w:t>
      </w:r>
      <w:r>
        <w:rPr>
          <w:color w:val="A70740"/>
          <w:spacing w:val="-28"/>
          <w:w w:val="90"/>
          <w:sz w:val="26"/>
        </w:rPr>
        <w:t> </w:t>
      </w:r>
      <w:r>
        <w:rPr>
          <w:color w:val="A70740"/>
          <w:w w:val="90"/>
          <w:sz w:val="26"/>
        </w:rPr>
        <w:t>of</w:t>
      </w:r>
      <w:r>
        <w:rPr>
          <w:color w:val="A70740"/>
          <w:spacing w:val="-27"/>
          <w:w w:val="90"/>
          <w:sz w:val="26"/>
        </w:rPr>
        <w:t> </w:t>
      </w:r>
      <w:r>
        <w:rPr>
          <w:color w:val="A70740"/>
          <w:w w:val="90"/>
          <w:sz w:val="26"/>
        </w:rPr>
        <w:t>the</w:t>
      </w:r>
      <w:r>
        <w:rPr>
          <w:color w:val="A70740"/>
          <w:spacing w:val="-27"/>
          <w:w w:val="90"/>
          <w:sz w:val="26"/>
        </w:rPr>
        <w:t> </w:t>
      </w:r>
      <w:r>
        <w:rPr>
          <w:color w:val="A70740"/>
          <w:w w:val="90"/>
          <w:sz w:val="26"/>
        </w:rPr>
        <w:t>tightening</w:t>
      </w:r>
      <w:r>
        <w:rPr>
          <w:color w:val="A70740"/>
          <w:spacing w:val="-23"/>
          <w:w w:val="90"/>
          <w:sz w:val="26"/>
        </w:rPr>
        <w:t> </w:t>
      </w:r>
      <w:r>
        <w:rPr>
          <w:color w:val="A70740"/>
          <w:w w:val="90"/>
          <w:sz w:val="26"/>
        </w:rPr>
        <w:t>in</w:t>
      </w:r>
      <w:r>
        <w:rPr>
          <w:color w:val="A70740"/>
          <w:spacing w:val="-28"/>
          <w:w w:val="90"/>
          <w:sz w:val="26"/>
        </w:rPr>
        <w:t> </w:t>
      </w:r>
      <w:r>
        <w:rPr>
          <w:color w:val="A70740"/>
          <w:w w:val="90"/>
          <w:sz w:val="26"/>
        </w:rPr>
        <w:t>the</w:t>
      </w:r>
      <w:r>
        <w:rPr>
          <w:color w:val="A70740"/>
          <w:spacing w:val="-23"/>
          <w:w w:val="90"/>
          <w:sz w:val="26"/>
        </w:rPr>
        <w:t> </w:t>
      </w:r>
      <w:r>
        <w:rPr>
          <w:color w:val="A70740"/>
          <w:w w:val="90"/>
          <w:sz w:val="26"/>
        </w:rPr>
        <w:t>supply</w:t>
      </w:r>
      <w:r>
        <w:rPr>
          <w:color w:val="A70740"/>
          <w:spacing w:val="-27"/>
          <w:w w:val="90"/>
          <w:sz w:val="26"/>
        </w:rPr>
        <w:t> </w:t>
      </w:r>
      <w:r>
        <w:rPr>
          <w:color w:val="A70740"/>
          <w:w w:val="90"/>
          <w:sz w:val="26"/>
        </w:rPr>
        <w:t>of</w:t>
      </w:r>
      <w:r>
        <w:rPr>
          <w:color w:val="A70740"/>
          <w:spacing w:val="-23"/>
          <w:w w:val="90"/>
          <w:sz w:val="26"/>
        </w:rPr>
        <w:t> </w:t>
      </w:r>
      <w:r>
        <w:rPr>
          <w:color w:val="A70740"/>
          <w:w w:val="90"/>
          <w:sz w:val="26"/>
        </w:rPr>
        <w:t>money</w:t>
      </w:r>
      <w:r>
        <w:rPr>
          <w:color w:val="A70740"/>
          <w:spacing w:val="-23"/>
          <w:w w:val="90"/>
          <w:sz w:val="26"/>
        </w:rPr>
        <w:t> </w:t>
      </w:r>
      <w:r>
        <w:rPr>
          <w:color w:val="A70740"/>
          <w:w w:val="90"/>
          <w:sz w:val="26"/>
        </w:rPr>
        <w:t>and</w:t>
      </w:r>
      <w:r>
        <w:rPr>
          <w:color w:val="A70740"/>
          <w:spacing w:val="-23"/>
          <w:w w:val="90"/>
          <w:sz w:val="26"/>
        </w:rPr>
        <w:t> </w:t>
      </w:r>
      <w:r>
        <w:rPr>
          <w:color w:val="A70740"/>
          <w:w w:val="90"/>
          <w:sz w:val="26"/>
        </w:rPr>
        <w:t>credit,</w:t>
      </w:r>
      <w:r>
        <w:rPr>
          <w:color w:val="A70740"/>
          <w:spacing w:val="-24"/>
          <w:w w:val="90"/>
          <w:sz w:val="26"/>
        </w:rPr>
        <w:t> </w:t>
      </w:r>
      <w:r>
        <w:rPr>
          <w:color w:val="A70740"/>
          <w:w w:val="90"/>
          <w:sz w:val="26"/>
        </w:rPr>
        <w:t>and</w:t>
      </w:r>
      <w:r>
        <w:rPr>
          <w:color w:val="A70740"/>
          <w:spacing w:val="-27"/>
          <w:w w:val="90"/>
          <w:sz w:val="26"/>
        </w:rPr>
        <w:t> </w:t>
      </w:r>
      <w:r>
        <w:rPr>
          <w:color w:val="A70740"/>
          <w:w w:val="90"/>
          <w:sz w:val="26"/>
        </w:rPr>
        <w:t>the</w:t>
      </w:r>
      <w:r>
        <w:rPr>
          <w:color w:val="A70740"/>
          <w:spacing w:val="-23"/>
          <w:w w:val="90"/>
          <w:sz w:val="26"/>
        </w:rPr>
        <w:t> </w:t>
      </w:r>
      <w:r>
        <w:rPr>
          <w:color w:val="A70740"/>
          <w:w w:val="90"/>
          <w:sz w:val="26"/>
        </w:rPr>
        <w:t>extent</w:t>
      </w:r>
      <w:r>
        <w:rPr>
          <w:color w:val="A70740"/>
          <w:spacing w:val="-27"/>
          <w:w w:val="90"/>
          <w:sz w:val="26"/>
        </w:rPr>
        <w:t> </w:t>
      </w:r>
      <w:r>
        <w:rPr>
          <w:color w:val="A70740"/>
          <w:w w:val="90"/>
          <w:sz w:val="26"/>
        </w:rPr>
        <w:t>to</w:t>
      </w:r>
      <w:r>
        <w:rPr>
          <w:color w:val="A70740"/>
          <w:spacing w:val="-27"/>
          <w:w w:val="90"/>
          <w:sz w:val="26"/>
        </w:rPr>
        <w:t> </w:t>
      </w:r>
      <w:r>
        <w:rPr>
          <w:color w:val="A70740"/>
          <w:w w:val="90"/>
          <w:sz w:val="26"/>
        </w:rPr>
        <w:t>which</w:t>
      </w:r>
      <w:r>
        <w:rPr>
          <w:color w:val="A70740"/>
          <w:spacing w:val="-23"/>
          <w:w w:val="90"/>
          <w:sz w:val="26"/>
        </w:rPr>
        <w:t> </w:t>
      </w:r>
      <w:r>
        <w:rPr>
          <w:color w:val="A70740"/>
          <w:w w:val="90"/>
          <w:sz w:val="26"/>
        </w:rPr>
        <w:t>it</w:t>
      </w:r>
      <w:r>
        <w:rPr>
          <w:color w:val="A70740"/>
          <w:spacing w:val="-23"/>
          <w:w w:val="90"/>
          <w:sz w:val="26"/>
        </w:rPr>
        <w:t> </w:t>
      </w:r>
      <w:r>
        <w:rPr>
          <w:color w:val="A70740"/>
          <w:w w:val="90"/>
          <w:sz w:val="26"/>
        </w:rPr>
        <w:t>amplifies </w:t>
      </w:r>
      <w:r>
        <w:rPr>
          <w:color w:val="A70740"/>
          <w:w w:val="95"/>
          <w:sz w:val="26"/>
        </w:rPr>
        <w:t>the</w:t>
      </w:r>
      <w:r>
        <w:rPr>
          <w:color w:val="A70740"/>
          <w:spacing w:val="-42"/>
          <w:w w:val="95"/>
          <w:sz w:val="26"/>
        </w:rPr>
        <w:t> </w:t>
      </w:r>
      <w:r>
        <w:rPr>
          <w:color w:val="A70740"/>
          <w:w w:val="95"/>
          <w:sz w:val="26"/>
        </w:rPr>
        <w:t>slowdown</w:t>
      </w:r>
      <w:r>
        <w:rPr>
          <w:color w:val="A70740"/>
          <w:spacing w:val="-41"/>
          <w:w w:val="95"/>
          <w:sz w:val="26"/>
        </w:rPr>
        <w:t> </w:t>
      </w:r>
      <w:r>
        <w:rPr>
          <w:color w:val="A70740"/>
          <w:w w:val="95"/>
          <w:sz w:val="26"/>
        </w:rPr>
        <w:t>in</w:t>
      </w:r>
      <w:r>
        <w:rPr>
          <w:color w:val="A70740"/>
          <w:spacing w:val="-45"/>
          <w:w w:val="95"/>
          <w:sz w:val="26"/>
        </w:rPr>
        <w:t> </w:t>
      </w:r>
      <w:r>
        <w:rPr>
          <w:color w:val="A70740"/>
          <w:w w:val="95"/>
          <w:sz w:val="26"/>
        </w:rPr>
        <w:t>demand;</w:t>
      </w:r>
      <w:r>
        <w:rPr>
          <w:color w:val="A70740"/>
          <w:spacing w:val="-11"/>
          <w:w w:val="95"/>
          <w:sz w:val="26"/>
        </w:rPr>
        <w:t> </w:t>
      </w:r>
      <w:r>
        <w:rPr>
          <w:color w:val="A70740"/>
          <w:w w:val="95"/>
          <w:sz w:val="26"/>
        </w:rPr>
        <w:t>the</w:t>
      </w:r>
      <w:r>
        <w:rPr>
          <w:color w:val="A70740"/>
          <w:spacing w:val="-42"/>
          <w:w w:val="95"/>
          <w:sz w:val="26"/>
        </w:rPr>
        <w:t> </w:t>
      </w:r>
      <w:r>
        <w:rPr>
          <w:color w:val="A70740"/>
          <w:w w:val="95"/>
          <w:sz w:val="26"/>
        </w:rPr>
        <w:t>extent</w:t>
      </w:r>
      <w:r>
        <w:rPr>
          <w:color w:val="A70740"/>
          <w:spacing w:val="-44"/>
          <w:w w:val="95"/>
          <w:sz w:val="26"/>
        </w:rPr>
        <w:t> </w:t>
      </w:r>
      <w:r>
        <w:rPr>
          <w:color w:val="A70740"/>
          <w:w w:val="95"/>
          <w:sz w:val="26"/>
        </w:rPr>
        <w:t>to</w:t>
      </w:r>
      <w:r>
        <w:rPr>
          <w:color w:val="A70740"/>
          <w:spacing w:val="-44"/>
          <w:w w:val="95"/>
          <w:sz w:val="26"/>
        </w:rPr>
        <w:t> </w:t>
      </w:r>
      <w:r>
        <w:rPr>
          <w:color w:val="A70740"/>
          <w:w w:val="95"/>
          <w:sz w:val="26"/>
        </w:rPr>
        <w:t>which</w:t>
      </w:r>
      <w:r>
        <w:rPr>
          <w:color w:val="A70740"/>
          <w:spacing w:val="-41"/>
          <w:w w:val="95"/>
          <w:sz w:val="26"/>
        </w:rPr>
        <w:t> </w:t>
      </w:r>
      <w:r>
        <w:rPr>
          <w:color w:val="A70740"/>
          <w:w w:val="95"/>
          <w:sz w:val="26"/>
        </w:rPr>
        <w:t>supply</w:t>
      </w:r>
      <w:r>
        <w:rPr>
          <w:color w:val="A70740"/>
          <w:spacing w:val="-42"/>
          <w:w w:val="95"/>
          <w:sz w:val="26"/>
        </w:rPr>
        <w:t> </w:t>
      </w:r>
      <w:r>
        <w:rPr>
          <w:color w:val="A70740"/>
          <w:w w:val="95"/>
          <w:sz w:val="26"/>
        </w:rPr>
        <w:t>growth</w:t>
      </w:r>
      <w:r>
        <w:rPr>
          <w:color w:val="A70740"/>
          <w:spacing w:val="-41"/>
          <w:w w:val="95"/>
          <w:sz w:val="26"/>
        </w:rPr>
        <w:t> </w:t>
      </w:r>
      <w:r>
        <w:rPr>
          <w:color w:val="A70740"/>
          <w:w w:val="95"/>
          <w:sz w:val="26"/>
        </w:rPr>
        <w:t>also</w:t>
      </w:r>
      <w:r>
        <w:rPr>
          <w:color w:val="A70740"/>
          <w:spacing w:val="-46"/>
          <w:w w:val="95"/>
          <w:sz w:val="26"/>
        </w:rPr>
        <w:t> </w:t>
      </w:r>
      <w:r>
        <w:rPr>
          <w:color w:val="A70740"/>
          <w:w w:val="95"/>
          <w:sz w:val="26"/>
        </w:rPr>
        <w:t>falls;</w:t>
      </w:r>
      <w:r>
        <w:rPr>
          <w:color w:val="A70740"/>
          <w:spacing w:val="-10"/>
          <w:w w:val="95"/>
          <w:sz w:val="26"/>
        </w:rPr>
        <w:t> </w:t>
      </w:r>
      <w:r>
        <w:rPr>
          <w:color w:val="A70740"/>
          <w:w w:val="95"/>
          <w:sz w:val="26"/>
        </w:rPr>
        <w:t>world</w:t>
      </w:r>
      <w:r>
        <w:rPr>
          <w:color w:val="A70740"/>
          <w:spacing w:val="-41"/>
          <w:w w:val="95"/>
          <w:sz w:val="26"/>
        </w:rPr>
        <w:t> </w:t>
      </w:r>
      <w:r>
        <w:rPr>
          <w:color w:val="A70740"/>
          <w:w w:val="95"/>
          <w:sz w:val="26"/>
        </w:rPr>
        <w:t>commodity</w:t>
      </w:r>
      <w:r>
        <w:rPr>
          <w:color w:val="A70740"/>
          <w:spacing w:val="-42"/>
          <w:w w:val="95"/>
          <w:sz w:val="26"/>
        </w:rPr>
        <w:t> </w:t>
      </w:r>
      <w:r>
        <w:rPr>
          <w:color w:val="A70740"/>
          <w:w w:val="95"/>
          <w:sz w:val="26"/>
        </w:rPr>
        <w:t>price </w:t>
      </w:r>
      <w:r>
        <w:rPr>
          <w:color w:val="A70740"/>
          <w:sz w:val="26"/>
        </w:rPr>
        <w:t>prospects;</w:t>
      </w:r>
      <w:r>
        <w:rPr>
          <w:color w:val="A70740"/>
          <w:spacing w:val="20"/>
          <w:sz w:val="26"/>
        </w:rPr>
        <w:t> </w:t>
      </w:r>
      <w:r>
        <w:rPr>
          <w:color w:val="A70740"/>
          <w:sz w:val="26"/>
        </w:rPr>
        <w:t>and</w:t>
      </w:r>
      <w:r>
        <w:rPr>
          <w:color w:val="A70740"/>
          <w:spacing w:val="-34"/>
          <w:sz w:val="26"/>
        </w:rPr>
        <w:t> </w:t>
      </w:r>
      <w:r>
        <w:rPr>
          <w:color w:val="A70740"/>
          <w:sz w:val="26"/>
        </w:rPr>
        <w:t>the</w:t>
      </w:r>
      <w:r>
        <w:rPr>
          <w:color w:val="A70740"/>
          <w:spacing w:val="-33"/>
          <w:sz w:val="26"/>
        </w:rPr>
        <w:t> </w:t>
      </w:r>
      <w:r>
        <w:rPr>
          <w:color w:val="A70740"/>
          <w:sz w:val="26"/>
        </w:rPr>
        <w:t>degree</w:t>
      </w:r>
      <w:r>
        <w:rPr>
          <w:color w:val="A70740"/>
          <w:spacing w:val="-34"/>
          <w:sz w:val="26"/>
        </w:rPr>
        <w:t> </w:t>
      </w:r>
      <w:r>
        <w:rPr>
          <w:color w:val="A70740"/>
          <w:sz w:val="26"/>
        </w:rPr>
        <w:t>of</w:t>
      </w:r>
      <w:r>
        <w:rPr>
          <w:color w:val="A70740"/>
          <w:spacing w:val="-29"/>
          <w:sz w:val="26"/>
        </w:rPr>
        <w:t> </w:t>
      </w:r>
      <w:r>
        <w:rPr>
          <w:color w:val="A70740"/>
          <w:sz w:val="26"/>
        </w:rPr>
        <w:t>exchange</w:t>
      </w:r>
      <w:r>
        <w:rPr>
          <w:color w:val="A70740"/>
          <w:spacing w:val="-30"/>
          <w:sz w:val="26"/>
        </w:rPr>
        <w:t> </w:t>
      </w:r>
      <w:r>
        <w:rPr>
          <w:color w:val="A70740"/>
          <w:sz w:val="26"/>
        </w:rPr>
        <w:t>rate</w:t>
      </w:r>
      <w:r>
        <w:rPr>
          <w:color w:val="A70740"/>
          <w:spacing w:val="-29"/>
          <w:sz w:val="26"/>
        </w:rPr>
        <w:t> </w:t>
      </w:r>
      <w:r>
        <w:rPr>
          <w:color w:val="A70740"/>
          <w:sz w:val="26"/>
        </w:rPr>
        <w:t>pass-through.</w:t>
      </w:r>
    </w:p>
    <w:p>
      <w:pPr>
        <w:pStyle w:val="BodyText"/>
      </w:pPr>
    </w:p>
    <w:p>
      <w:pPr>
        <w:pStyle w:val="BodyText"/>
      </w:pPr>
    </w:p>
    <w:p>
      <w:pPr>
        <w:pStyle w:val="BodyText"/>
        <w:spacing w:before="8"/>
        <w:rPr>
          <w:sz w:val="15"/>
        </w:rPr>
      </w:pPr>
    </w:p>
    <w:p>
      <w:pPr>
        <w:pStyle w:val="ListParagraph"/>
        <w:numPr>
          <w:ilvl w:val="1"/>
          <w:numId w:val="43"/>
        </w:numPr>
        <w:tabs>
          <w:tab w:pos="5963" w:val="left" w:leader="none"/>
        </w:tabs>
        <w:spacing w:line="240" w:lineRule="auto" w:before="104" w:after="0"/>
        <w:ind w:left="5962" w:right="0" w:hanging="481"/>
        <w:jc w:val="left"/>
        <w:rPr>
          <w:sz w:val="26"/>
        </w:rPr>
      </w:pPr>
      <w:r>
        <w:rPr>
          <w:color w:val="231F20"/>
          <w:sz w:val="26"/>
        </w:rPr>
        <w:t>The</w:t>
      </w:r>
      <w:r>
        <w:rPr>
          <w:color w:val="231F20"/>
          <w:spacing w:val="-56"/>
          <w:sz w:val="26"/>
        </w:rPr>
        <w:t> </w:t>
      </w:r>
      <w:r>
        <w:rPr>
          <w:color w:val="231F20"/>
          <w:sz w:val="26"/>
        </w:rPr>
        <w:t>projections</w:t>
      </w:r>
      <w:r>
        <w:rPr>
          <w:color w:val="231F20"/>
          <w:spacing w:val="-57"/>
          <w:sz w:val="26"/>
        </w:rPr>
        <w:t> </w:t>
      </w:r>
      <w:r>
        <w:rPr>
          <w:color w:val="231F20"/>
          <w:sz w:val="26"/>
        </w:rPr>
        <w:t>for</w:t>
      </w:r>
      <w:r>
        <w:rPr>
          <w:color w:val="231F20"/>
          <w:spacing w:val="-58"/>
          <w:sz w:val="26"/>
        </w:rPr>
        <w:t> </w:t>
      </w:r>
      <w:r>
        <w:rPr>
          <w:color w:val="231F20"/>
          <w:sz w:val="26"/>
        </w:rPr>
        <w:t>demand</w:t>
      </w:r>
      <w:r>
        <w:rPr>
          <w:color w:val="231F20"/>
          <w:spacing w:val="-55"/>
          <w:sz w:val="26"/>
        </w:rPr>
        <w:t> </w:t>
      </w:r>
      <w:r>
        <w:rPr>
          <w:color w:val="231F20"/>
          <w:sz w:val="26"/>
        </w:rPr>
        <w:t>and</w:t>
      </w:r>
      <w:r>
        <w:rPr>
          <w:color w:val="231F20"/>
          <w:spacing w:val="-55"/>
          <w:sz w:val="26"/>
        </w:rPr>
        <w:t> </w:t>
      </w:r>
      <w:r>
        <w:rPr>
          <w:color w:val="231F20"/>
          <w:sz w:val="26"/>
        </w:rPr>
        <w:t>inflation</w:t>
      </w:r>
    </w:p>
    <w:p>
      <w:pPr>
        <w:pStyle w:val="BodyText"/>
        <w:spacing w:before="9"/>
        <w:rPr>
          <w:sz w:val="14"/>
        </w:rPr>
      </w:pPr>
    </w:p>
    <w:p>
      <w:pPr>
        <w:spacing w:after="0"/>
        <w:rPr>
          <w:sz w:val="14"/>
        </w:rPr>
        <w:sectPr>
          <w:headerReference w:type="even" r:id="rId64"/>
          <w:headerReference w:type="default" r:id="rId65"/>
          <w:pgSz w:w="11900" w:h="16840"/>
          <w:pgMar w:header="425" w:footer="0" w:top="620" w:bottom="280" w:left="640" w:right="640"/>
          <w:pgNumType w:start="36"/>
        </w:sectPr>
      </w:pPr>
    </w:p>
    <w:p>
      <w:pPr>
        <w:pStyle w:val="BodyText"/>
      </w:pPr>
    </w:p>
    <w:p>
      <w:pPr>
        <w:pStyle w:val="BodyText"/>
      </w:pPr>
    </w:p>
    <w:p>
      <w:pPr>
        <w:pStyle w:val="BodyText"/>
      </w:pPr>
    </w:p>
    <w:p>
      <w:pPr>
        <w:pStyle w:val="BodyText"/>
      </w:pPr>
    </w:p>
    <w:p>
      <w:pPr>
        <w:pStyle w:val="BodyText"/>
      </w:pPr>
    </w:p>
    <w:p>
      <w:pPr>
        <w:pStyle w:val="BodyText"/>
        <w:spacing w:before="8"/>
        <w:rPr>
          <w:sz w:val="23"/>
        </w:rPr>
      </w:pPr>
    </w:p>
    <w:p>
      <w:pPr>
        <w:pStyle w:val="BodyText"/>
        <w:spacing w:line="20" w:lineRule="exact"/>
        <w:ind w:left="146" w:right="-7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117" w:firstLine="0"/>
        <w:jc w:val="left"/>
        <w:rPr>
          <w:sz w:val="18"/>
        </w:rPr>
      </w:pPr>
      <w:r>
        <w:rPr>
          <w:color w:val="A70740"/>
          <w:sz w:val="18"/>
        </w:rPr>
        <w:t>Chart</w:t>
      </w:r>
      <w:r>
        <w:rPr>
          <w:color w:val="A70740"/>
          <w:spacing w:val="-40"/>
          <w:sz w:val="18"/>
        </w:rPr>
        <w:t> </w:t>
      </w:r>
      <w:r>
        <w:rPr>
          <w:color w:val="A70740"/>
          <w:spacing w:val="-8"/>
          <w:sz w:val="18"/>
        </w:rPr>
        <w:t>5.1</w:t>
      </w:r>
      <w:r>
        <w:rPr>
          <w:color w:val="A70740"/>
          <w:spacing w:val="-25"/>
          <w:sz w:val="18"/>
        </w:rPr>
        <w:t> </w:t>
      </w:r>
      <w:r>
        <w:rPr>
          <w:color w:val="231F20"/>
          <w:sz w:val="18"/>
        </w:rPr>
        <w:t>GDP</w:t>
      </w:r>
      <w:r>
        <w:rPr>
          <w:color w:val="231F20"/>
          <w:spacing w:val="-40"/>
          <w:sz w:val="18"/>
        </w:rPr>
        <w:t> </w:t>
      </w:r>
      <w:r>
        <w:rPr>
          <w:color w:val="231F20"/>
          <w:sz w:val="18"/>
        </w:rPr>
        <w:t>projection</w:t>
      </w:r>
      <w:r>
        <w:rPr>
          <w:color w:val="231F20"/>
          <w:spacing w:val="-39"/>
          <w:sz w:val="18"/>
        </w:rPr>
        <w:t> </w:t>
      </w:r>
      <w:r>
        <w:rPr>
          <w:color w:val="231F20"/>
          <w:sz w:val="18"/>
        </w:rPr>
        <w:t>based</w:t>
      </w:r>
      <w:r>
        <w:rPr>
          <w:color w:val="231F20"/>
          <w:spacing w:val="-40"/>
          <w:sz w:val="18"/>
        </w:rPr>
        <w:t> </w:t>
      </w:r>
      <w:r>
        <w:rPr>
          <w:color w:val="231F20"/>
          <w:sz w:val="18"/>
        </w:rPr>
        <w:t>on</w:t>
      </w:r>
      <w:r>
        <w:rPr>
          <w:color w:val="231F20"/>
          <w:spacing w:val="-39"/>
          <w:sz w:val="18"/>
        </w:rPr>
        <w:t> </w:t>
      </w:r>
      <w:r>
        <w:rPr>
          <w:color w:val="231F20"/>
          <w:sz w:val="18"/>
        </w:rPr>
        <w:t>market</w:t>
      </w:r>
      <w:r>
        <w:rPr>
          <w:color w:val="231F20"/>
          <w:spacing w:val="-40"/>
          <w:sz w:val="18"/>
        </w:rPr>
        <w:t> </w:t>
      </w:r>
      <w:r>
        <w:rPr>
          <w:color w:val="231F20"/>
          <w:sz w:val="18"/>
        </w:rPr>
        <w:t>interest</w:t>
      </w:r>
      <w:r>
        <w:rPr>
          <w:color w:val="231F20"/>
          <w:spacing w:val="-39"/>
          <w:sz w:val="18"/>
        </w:rPr>
        <w:t> </w:t>
      </w:r>
      <w:r>
        <w:rPr>
          <w:color w:val="231F20"/>
          <w:sz w:val="18"/>
        </w:rPr>
        <w:t>rate expectations</w:t>
      </w:r>
    </w:p>
    <w:p>
      <w:pPr>
        <w:spacing w:line="138" w:lineRule="exact" w:before="115"/>
        <w:ind w:left="1589" w:right="0" w:firstLine="0"/>
        <w:jc w:val="left"/>
        <w:rPr>
          <w:sz w:val="12"/>
        </w:rPr>
      </w:pPr>
      <w:r>
        <w:rPr>
          <w:color w:val="231F20"/>
          <w:sz w:val="12"/>
        </w:rPr>
        <w:t>Percentage increases in output on a year earlier</w:t>
      </w:r>
    </w:p>
    <w:p>
      <w:pPr>
        <w:spacing w:line="138" w:lineRule="exact" w:before="0"/>
        <w:ind w:left="3906" w:right="0" w:firstLine="0"/>
        <w:jc w:val="left"/>
        <w:rPr>
          <w:sz w:val="12"/>
        </w:rPr>
      </w:pPr>
      <w:r>
        <w:rPr/>
        <w:pict>
          <v:group style="position:absolute;margin-left:39.685001pt;margin-top:2.44759pt;width:184.3pt;height:142.15pt;mso-position-horizontal-relative:page;mso-position-vertical-relative:paragraph;z-index:15873024" coordorigin="794,49" coordsize="3686,2843">
            <v:rect style="position:absolute;left:798;top:62;width:3676;height:2825" filled="false" stroked="true" strokeweight=".5pt" strokecolor="#231f20">
              <v:stroke dashstyle="solid"/>
            </v:rect>
            <v:shape style="position:absolute;left:946;top:48;width:3533;height:2843" type="#_x0000_t75" stroked="false">
              <v:imagedata r:id="rId66" o:title=""/>
            </v:shape>
            <v:shape style="position:absolute;left:1071;top:570;width:3407;height:2322" coordorigin="1072,570" coordsize="3407,2322" path="m4365,2630l4479,2630m4365,2372l4479,2372m4365,2114l4479,2114m4365,1856l4479,1856m4365,1598l4479,1598m4365,1344l4479,1344m4365,1086l4479,1086m4365,828l4479,828m4365,570l4479,570m1072,2892l1072,2835m1287,2892l1287,2835m1502,2892l1502,2835m1718,2892l1718,2835m1933,2892l1933,2835m2148,2892l2148,2835m2363,2892l2363,2835m2578,2892l2578,2835m2794,2892l2794,2835m3009,2892l3009,2835m3227,2892l3227,2835m3442,2892l3442,2835m3658,2892l3658,2835m4088,2892l4088,2835m4303,2892l4303,2835e" filled="false" stroked="true" strokeweight=".5pt" strokecolor="#231f20">
              <v:path arrowok="t"/>
              <v:stroke dashstyle="solid"/>
            </v:shape>
            <v:shape style="position:absolute;left:793;top:312;width:114;height:2318" coordorigin="794,312" coordsize="114,2318" path="m794,2630l907,2630m794,2372l907,2372m794,2114l907,2114m794,1856l907,1856m794,1598l907,1598m794,1344l907,1344m794,1086l907,1086m794,828l907,828m794,570l907,570m794,312l907,312e" filled="false" stroked="true" strokeweight=".5pt" strokecolor="#231f20">
              <v:path arrowok="t"/>
              <v:stroke dashstyle="solid"/>
            </v:shape>
            <v:line style="position:absolute" from="972,1855" to="4297,1855" stroked="true" strokeweight=".5pt" strokecolor="#231f20">
              <v:stroke dashstyle="solid"/>
            </v:line>
            <v:shape style="position:absolute;left:1208;top:137;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232;top:137;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1732;top:1689;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89"/>
          <w:sz w:val="12"/>
        </w:rPr>
        <w:t>7</w:t>
      </w:r>
    </w:p>
    <w:p>
      <w:pPr>
        <w:spacing w:before="119"/>
        <w:ind w:left="0" w:right="500" w:firstLine="0"/>
        <w:jc w:val="right"/>
        <w:rPr>
          <w:sz w:val="12"/>
        </w:rPr>
      </w:pPr>
      <w:r>
        <w:rPr>
          <w:color w:val="231F20"/>
          <w:w w:val="101"/>
          <w:sz w:val="12"/>
        </w:rPr>
        <w:t>6</w:t>
      </w:r>
    </w:p>
    <w:p>
      <w:pPr>
        <w:spacing w:before="118"/>
        <w:ind w:left="0" w:right="500" w:firstLine="0"/>
        <w:jc w:val="right"/>
        <w:rPr>
          <w:sz w:val="12"/>
        </w:rPr>
      </w:pPr>
      <w:r>
        <w:rPr>
          <w:color w:val="231F20"/>
          <w:w w:val="96"/>
          <w:sz w:val="12"/>
        </w:rPr>
        <w:t>5</w:t>
      </w:r>
    </w:p>
    <w:p>
      <w:pPr>
        <w:spacing w:before="119"/>
        <w:ind w:left="0" w:right="500" w:firstLine="0"/>
        <w:jc w:val="right"/>
        <w:rPr>
          <w:sz w:val="12"/>
        </w:rPr>
      </w:pPr>
      <w:r>
        <w:rPr>
          <w:color w:val="231F20"/>
          <w:w w:val="104"/>
          <w:sz w:val="12"/>
        </w:rPr>
        <w:t>4</w:t>
      </w:r>
    </w:p>
    <w:p>
      <w:pPr>
        <w:spacing w:before="119"/>
        <w:ind w:left="0" w:right="500" w:firstLine="0"/>
        <w:jc w:val="right"/>
        <w:rPr>
          <w:sz w:val="12"/>
        </w:rPr>
      </w:pPr>
      <w:r>
        <w:rPr>
          <w:color w:val="231F20"/>
          <w:w w:val="100"/>
          <w:sz w:val="12"/>
        </w:rPr>
        <w:t>3</w:t>
      </w:r>
    </w:p>
    <w:p>
      <w:pPr>
        <w:spacing w:before="118"/>
        <w:ind w:left="0" w:right="500" w:firstLine="0"/>
        <w:jc w:val="right"/>
        <w:rPr>
          <w:sz w:val="12"/>
        </w:rPr>
      </w:pPr>
      <w:r>
        <w:rPr>
          <w:color w:val="231F20"/>
          <w:w w:val="96"/>
          <w:sz w:val="12"/>
        </w:rPr>
        <w:t>2</w:t>
      </w:r>
    </w:p>
    <w:p>
      <w:pPr>
        <w:spacing w:line="111" w:lineRule="exact" w:before="115"/>
        <w:ind w:left="3913" w:right="0" w:firstLine="0"/>
        <w:jc w:val="left"/>
        <w:rPr>
          <w:sz w:val="12"/>
        </w:rPr>
      </w:pPr>
      <w:r>
        <w:rPr>
          <w:color w:val="231F20"/>
          <w:w w:val="78"/>
          <w:sz w:val="12"/>
        </w:rPr>
        <w:t>1</w:t>
      </w:r>
    </w:p>
    <w:p>
      <w:pPr>
        <w:spacing w:line="145" w:lineRule="exact" w:before="0"/>
        <w:ind w:left="3884" w:right="0" w:firstLine="0"/>
        <w:jc w:val="left"/>
        <w:rPr>
          <w:sz w:val="16"/>
        </w:rPr>
      </w:pPr>
      <w:r>
        <w:rPr>
          <w:color w:val="231F20"/>
          <w:w w:val="99"/>
          <w:sz w:val="16"/>
        </w:rPr>
        <w:t>+</w:t>
      </w:r>
    </w:p>
    <w:p>
      <w:pPr>
        <w:spacing w:line="104" w:lineRule="exact" w:before="0"/>
        <w:ind w:left="3896" w:right="0" w:firstLine="0"/>
        <w:jc w:val="left"/>
        <w:rPr>
          <w:sz w:val="12"/>
        </w:rPr>
      </w:pPr>
      <w:r>
        <w:rPr>
          <w:color w:val="231F20"/>
          <w:w w:val="105"/>
          <w:sz w:val="12"/>
        </w:rPr>
        <w:t>0</w:t>
      </w:r>
    </w:p>
    <w:p>
      <w:pPr>
        <w:spacing w:line="152" w:lineRule="exact" w:before="0"/>
        <w:ind w:left="3890" w:right="0" w:firstLine="0"/>
        <w:jc w:val="left"/>
        <w:rPr>
          <w:sz w:val="16"/>
        </w:rPr>
      </w:pPr>
      <w:r>
        <w:rPr>
          <w:color w:val="231F20"/>
          <w:w w:val="122"/>
          <w:sz w:val="16"/>
        </w:rPr>
        <w:t>–</w:t>
      </w:r>
    </w:p>
    <w:p>
      <w:pPr>
        <w:spacing w:line="129" w:lineRule="exact" w:before="0"/>
        <w:ind w:left="3913" w:right="0" w:firstLine="0"/>
        <w:jc w:val="left"/>
        <w:rPr>
          <w:sz w:val="12"/>
        </w:rPr>
      </w:pPr>
      <w:r>
        <w:rPr>
          <w:color w:val="231F20"/>
          <w:w w:val="78"/>
          <w:sz w:val="12"/>
        </w:rPr>
        <w:t>1</w:t>
      </w:r>
    </w:p>
    <w:p>
      <w:pPr>
        <w:spacing w:before="119"/>
        <w:ind w:left="0" w:right="500" w:firstLine="0"/>
        <w:jc w:val="right"/>
        <w:rPr>
          <w:sz w:val="12"/>
        </w:rPr>
      </w:pPr>
      <w:r>
        <w:rPr>
          <w:color w:val="231F20"/>
          <w:w w:val="96"/>
          <w:sz w:val="12"/>
        </w:rPr>
        <w:t>2</w:t>
      </w:r>
    </w:p>
    <w:p>
      <w:pPr>
        <w:spacing w:before="118"/>
        <w:ind w:left="0" w:right="500" w:firstLine="0"/>
        <w:jc w:val="right"/>
        <w:rPr>
          <w:sz w:val="12"/>
        </w:rPr>
      </w:pPr>
      <w:r>
        <w:rPr>
          <w:color w:val="231F20"/>
          <w:w w:val="100"/>
          <w:sz w:val="12"/>
        </w:rPr>
        <w:t>3</w:t>
      </w:r>
    </w:p>
    <w:p>
      <w:pPr>
        <w:spacing w:line="122" w:lineRule="exact" w:before="119"/>
        <w:ind w:left="3896" w:right="0" w:firstLine="0"/>
        <w:jc w:val="left"/>
        <w:rPr>
          <w:sz w:val="12"/>
        </w:rPr>
      </w:pPr>
      <w:r>
        <w:rPr>
          <w:color w:val="231F20"/>
          <w:w w:val="104"/>
          <w:sz w:val="12"/>
        </w:rPr>
        <w:t>4</w:t>
      </w:r>
    </w:p>
    <w:p>
      <w:pPr>
        <w:tabs>
          <w:tab w:pos="897" w:val="left" w:leader="none"/>
          <w:tab w:pos="1327" w:val="left" w:leader="none"/>
          <w:tab w:pos="1761" w:val="left" w:leader="none"/>
          <w:tab w:pos="2191" w:val="left" w:leader="none"/>
          <w:tab w:pos="2622" w:val="left" w:leader="none"/>
          <w:tab w:pos="3052" w:val="left" w:leader="none"/>
          <w:tab w:pos="3486" w:val="left" w:leader="none"/>
        </w:tabs>
        <w:spacing w:line="122" w:lineRule="exact" w:before="0"/>
        <w:ind w:left="406" w:right="0" w:firstLine="0"/>
        <w:jc w:val="left"/>
        <w:rPr>
          <w:sz w:val="12"/>
        </w:rPr>
      </w:pPr>
      <w:r>
        <w:rPr>
          <w:color w:val="231F20"/>
          <w:sz w:val="12"/>
        </w:rPr>
        <w:t>2004</w:t>
        <w:tab/>
        <w:t>05</w:t>
        <w:tab/>
        <w:t>06</w:t>
        <w:tab/>
        <w:t>07</w:t>
        <w:tab/>
        <w:t>08</w:t>
        <w:tab/>
        <w:t>09</w:t>
        <w:tab/>
        <w:t>10</w:t>
        <w:tab/>
        <w:t>11</w:t>
      </w:r>
    </w:p>
    <w:p>
      <w:pPr>
        <w:pStyle w:val="BodyText"/>
        <w:spacing w:before="6"/>
        <w:rPr>
          <w:sz w:val="13"/>
        </w:rPr>
      </w:pPr>
    </w:p>
    <w:p>
      <w:pPr>
        <w:spacing w:line="244" w:lineRule="auto" w:before="0"/>
        <w:ind w:left="153" w:right="38" w:firstLine="0"/>
        <w:jc w:val="left"/>
        <w:rPr>
          <w:sz w:val="11"/>
        </w:rPr>
      </w:pPr>
      <w:r>
        <w:rPr>
          <w:color w:val="231F20"/>
          <w:w w:val="95"/>
          <w:sz w:val="11"/>
        </w:rPr>
        <w:t>The</w:t>
      </w:r>
      <w:r>
        <w:rPr>
          <w:color w:val="231F20"/>
          <w:spacing w:val="-21"/>
          <w:w w:val="95"/>
          <w:sz w:val="11"/>
        </w:rPr>
        <w:t> </w:t>
      </w:r>
      <w:r>
        <w:rPr>
          <w:color w:val="231F20"/>
          <w:w w:val="95"/>
          <w:sz w:val="11"/>
        </w:rPr>
        <w:t>fan</w:t>
      </w:r>
      <w:r>
        <w:rPr>
          <w:color w:val="231F20"/>
          <w:spacing w:val="-18"/>
          <w:w w:val="95"/>
          <w:sz w:val="11"/>
        </w:rPr>
        <w:t> </w:t>
      </w:r>
      <w:r>
        <w:rPr>
          <w:color w:val="231F20"/>
          <w:w w:val="95"/>
          <w:sz w:val="11"/>
        </w:rPr>
        <w:t>chart</w:t>
      </w:r>
      <w:r>
        <w:rPr>
          <w:color w:val="231F20"/>
          <w:spacing w:val="-21"/>
          <w:w w:val="95"/>
          <w:sz w:val="11"/>
        </w:rPr>
        <w:t> </w:t>
      </w:r>
      <w:r>
        <w:rPr>
          <w:color w:val="231F20"/>
          <w:w w:val="95"/>
          <w:sz w:val="11"/>
        </w:rPr>
        <w:t>depicts</w:t>
      </w:r>
      <w:r>
        <w:rPr>
          <w:color w:val="231F20"/>
          <w:spacing w:val="-20"/>
          <w:w w:val="95"/>
          <w:sz w:val="11"/>
        </w:rPr>
        <w:t> </w:t>
      </w:r>
      <w:r>
        <w:rPr>
          <w:color w:val="231F20"/>
          <w:w w:val="95"/>
          <w:sz w:val="11"/>
        </w:rPr>
        <w:t>the</w:t>
      </w:r>
      <w:r>
        <w:rPr>
          <w:color w:val="231F20"/>
          <w:spacing w:val="-18"/>
          <w:w w:val="95"/>
          <w:sz w:val="11"/>
        </w:rPr>
        <w:t> </w:t>
      </w:r>
      <w:r>
        <w:rPr>
          <w:color w:val="231F20"/>
          <w:w w:val="95"/>
          <w:sz w:val="11"/>
        </w:rPr>
        <w:t>probability</w:t>
      </w:r>
      <w:r>
        <w:rPr>
          <w:color w:val="231F20"/>
          <w:spacing w:val="-21"/>
          <w:w w:val="95"/>
          <w:sz w:val="11"/>
        </w:rPr>
        <w:t> </w:t>
      </w:r>
      <w:r>
        <w:rPr>
          <w:color w:val="231F20"/>
          <w:w w:val="95"/>
          <w:sz w:val="11"/>
        </w:rPr>
        <w:t>of</w:t>
      </w:r>
      <w:r>
        <w:rPr>
          <w:color w:val="231F20"/>
          <w:spacing w:val="-20"/>
          <w:w w:val="95"/>
          <w:sz w:val="11"/>
        </w:rPr>
        <w:t> </w:t>
      </w:r>
      <w:r>
        <w:rPr>
          <w:color w:val="231F20"/>
          <w:w w:val="95"/>
          <w:sz w:val="11"/>
        </w:rPr>
        <w:t>various</w:t>
      </w:r>
      <w:r>
        <w:rPr>
          <w:color w:val="231F20"/>
          <w:spacing w:val="-20"/>
          <w:w w:val="95"/>
          <w:sz w:val="11"/>
        </w:rPr>
        <w:t> </w:t>
      </w:r>
      <w:r>
        <w:rPr>
          <w:color w:val="231F20"/>
          <w:w w:val="95"/>
          <w:sz w:val="11"/>
        </w:rPr>
        <w:t>outcomes</w:t>
      </w:r>
      <w:r>
        <w:rPr>
          <w:color w:val="231F20"/>
          <w:spacing w:val="-20"/>
          <w:w w:val="95"/>
          <w:sz w:val="11"/>
        </w:rPr>
        <w:t> </w:t>
      </w:r>
      <w:r>
        <w:rPr>
          <w:color w:val="231F20"/>
          <w:w w:val="95"/>
          <w:sz w:val="11"/>
        </w:rPr>
        <w:t>for</w:t>
      </w:r>
      <w:r>
        <w:rPr>
          <w:color w:val="231F20"/>
          <w:spacing w:val="-21"/>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9"/>
          <w:w w:val="95"/>
          <w:sz w:val="11"/>
        </w:rPr>
        <w:t> </w:t>
      </w:r>
      <w:r>
        <w:rPr>
          <w:color w:val="231F20"/>
          <w:spacing w:val="-3"/>
          <w:w w:val="95"/>
          <w:sz w:val="11"/>
        </w:rPr>
        <w:t>To</w:t>
      </w:r>
      <w:r>
        <w:rPr>
          <w:color w:val="231F20"/>
          <w:spacing w:val="-20"/>
          <w:w w:val="95"/>
          <w:sz w:val="11"/>
        </w:rPr>
        <w:t> </w:t>
      </w:r>
      <w:r>
        <w:rPr>
          <w:color w:val="231F20"/>
          <w:w w:val="95"/>
          <w:sz w:val="11"/>
        </w:rPr>
        <w:t>the</w:t>
      </w:r>
      <w:r>
        <w:rPr>
          <w:color w:val="231F20"/>
          <w:spacing w:val="-19"/>
          <w:w w:val="95"/>
          <w:sz w:val="11"/>
        </w:rPr>
        <w:t> </w:t>
      </w:r>
      <w:r>
        <w:rPr>
          <w:color w:val="231F20"/>
          <w:w w:val="95"/>
          <w:sz w:val="11"/>
        </w:rPr>
        <w:t>left</w:t>
      </w:r>
      <w:r>
        <w:rPr>
          <w:color w:val="231F20"/>
          <w:spacing w:val="-20"/>
          <w:w w:val="95"/>
          <w:sz w:val="11"/>
        </w:rPr>
        <w:t> </w:t>
      </w:r>
      <w:r>
        <w:rPr>
          <w:color w:val="231F20"/>
          <w:w w:val="95"/>
          <w:sz w:val="11"/>
        </w:rPr>
        <w:t>of</w:t>
      </w:r>
      <w:r>
        <w:rPr>
          <w:color w:val="231F20"/>
          <w:spacing w:val="-20"/>
          <w:w w:val="95"/>
          <w:sz w:val="11"/>
        </w:rPr>
        <w:t> </w:t>
      </w:r>
      <w:r>
        <w:rPr>
          <w:color w:val="231F20"/>
          <w:w w:val="95"/>
          <w:sz w:val="11"/>
        </w:rPr>
        <w:t>the</w:t>
      </w:r>
      <w:r>
        <w:rPr>
          <w:color w:val="231F20"/>
          <w:spacing w:val="-21"/>
          <w:w w:val="95"/>
          <w:sz w:val="11"/>
        </w:rPr>
        <w:t> </w:t>
      </w:r>
      <w:r>
        <w:rPr>
          <w:color w:val="231F20"/>
          <w:w w:val="95"/>
          <w:sz w:val="11"/>
        </w:rPr>
        <w:t>first </w:t>
      </w:r>
      <w:r>
        <w:rPr>
          <w:color w:val="231F20"/>
          <w:w w:val="90"/>
          <w:sz w:val="11"/>
        </w:rPr>
        <w:t>vertical</w:t>
      </w:r>
      <w:r>
        <w:rPr>
          <w:color w:val="231F20"/>
          <w:spacing w:val="-13"/>
          <w:w w:val="90"/>
          <w:sz w:val="11"/>
        </w:rPr>
        <w:t> </w:t>
      </w:r>
      <w:r>
        <w:rPr>
          <w:color w:val="231F20"/>
          <w:w w:val="90"/>
          <w:sz w:val="11"/>
        </w:rPr>
        <w:t>dashed</w:t>
      </w:r>
      <w:r>
        <w:rPr>
          <w:color w:val="231F20"/>
          <w:spacing w:val="-10"/>
          <w:w w:val="90"/>
          <w:sz w:val="11"/>
        </w:rPr>
        <w:t> </w:t>
      </w:r>
      <w:r>
        <w:rPr>
          <w:color w:val="231F20"/>
          <w:w w:val="90"/>
          <w:sz w:val="11"/>
        </w:rPr>
        <w:t>line,</w:t>
      </w:r>
      <w:r>
        <w:rPr>
          <w:color w:val="231F20"/>
          <w:spacing w:val="-13"/>
          <w:w w:val="90"/>
          <w:sz w:val="11"/>
        </w:rPr>
        <w:t> </w:t>
      </w:r>
      <w:r>
        <w:rPr>
          <w:color w:val="231F20"/>
          <w:w w:val="90"/>
          <w:sz w:val="11"/>
        </w:rPr>
        <w:t>the</w:t>
      </w:r>
      <w:r>
        <w:rPr>
          <w:color w:val="231F20"/>
          <w:spacing w:val="-12"/>
          <w:w w:val="90"/>
          <w:sz w:val="11"/>
        </w:rPr>
        <w:t> </w:t>
      </w:r>
      <w:r>
        <w:rPr>
          <w:color w:val="231F20"/>
          <w:w w:val="90"/>
          <w:sz w:val="11"/>
        </w:rPr>
        <w:t>distribution</w:t>
      </w:r>
      <w:r>
        <w:rPr>
          <w:color w:val="231F20"/>
          <w:spacing w:val="-10"/>
          <w:w w:val="90"/>
          <w:sz w:val="11"/>
        </w:rPr>
        <w:t> </w:t>
      </w:r>
      <w:r>
        <w:rPr>
          <w:color w:val="231F20"/>
          <w:w w:val="90"/>
          <w:sz w:val="11"/>
        </w:rPr>
        <w:t>reflects</w:t>
      </w:r>
      <w:r>
        <w:rPr>
          <w:color w:val="231F20"/>
          <w:spacing w:val="-13"/>
          <w:w w:val="90"/>
          <w:sz w:val="11"/>
        </w:rPr>
        <w:t> </w:t>
      </w:r>
      <w:r>
        <w:rPr>
          <w:color w:val="231F20"/>
          <w:w w:val="90"/>
          <w:sz w:val="11"/>
        </w:rPr>
        <w:t>the</w:t>
      </w:r>
      <w:r>
        <w:rPr>
          <w:color w:val="231F20"/>
          <w:spacing w:val="-10"/>
          <w:w w:val="90"/>
          <w:sz w:val="11"/>
        </w:rPr>
        <w:t> </w:t>
      </w:r>
      <w:r>
        <w:rPr>
          <w:color w:val="231F20"/>
          <w:w w:val="90"/>
          <w:sz w:val="11"/>
        </w:rPr>
        <w:t>likelihood</w:t>
      </w:r>
      <w:r>
        <w:rPr>
          <w:color w:val="231F20"/>
          <w:spacing w:val="-12"/>
          <w:w w:val="90"/>
          <w:sz w:val="11"/>
        </w:rPr>
        <w:t> </w:t>
      </w:r>
      <w:r>
        <w:rPr>
          <w:color w:val="231F20"/>
          <w:w w:val="90"/>
          <w:sz w:val="11"/>
        </w:rPr>
        <w:t>of</w:t>
      </w:r>
      <w:r>
        <w:rPr>
          <w:color w:val="231F20"/>
          <w:spacing w:val="-11"/>
          <w:w w:val="90"/>
          <w:sz w:val="11"/>
        </w:rPr>
        <w:t> </w:t>
      </w:r>
      <w:r>
        <w:rPr>
          <w:color w:val="231F20"/>
          <w:w w:val="90"/>
          <w:sz w:val="11"/>
        </w:rPr>
        <w:t>revisions</w:t>
      </w:r>
      <w:r>
        <w:rPr>
          <w:color w:val="231F20"/>
          <w:spacing w:val="-12"/>
          <w:w w:val="90"/>
          <w:sz w:val="11"/>
        </w:rPr>
        <w:t> </w:t>
      </w:r>
      <w:r>
        <w:rPr>
          <w:color w:val="231F20"/>
          <w:w w:val="90"/>
          <w:sz w:val="11"/>
        </w:rPr>
        <w:t>to</w:t>
      </w:r>
      <w:r>
        <w:rPr>
          <w:color w:val="231F20"/>
          <w:spacing w:val="-13"/>
          <w:w w:val="90"/>
          <w:sz w:val="11"/>
        </w:rPr>
        <w:t> </w:t>
      </w:r>
      <w:r>
        <w:rPr>
          <w:color w:val="231F20"/>
          <w:w w:val="90"/>
          <w:sz w:val="11"/>
        </w:rPr>
        <w:t>the</w:t>
      </w:r>
      <w:r>
        <w:rPr>
          <w:color w:val="231F20"/>
          <w:spacing w:val="-12"/>
          <w:w w:val="90"/>
          <w:sz w:val="11"/>
        </w:rPr>
        <w:t> </w:t>
      </w:r>
      <w:r>
        <w:rPr>
          <w:color w:val="231F20"/>
          <w:w w:val="90"/>
          <w:sz w:val="11"/>
        </w:rPr>
        <w:t>data</w:t>
      </w:r>
      <w:r>
        <w:rPr>
          <w:color w:val="231F20"/>
          <w:spacing w:val="-13"/>
          <w:w w:val="90"/>
          <w:sz w:val="11"/>
        </w:rPr>
        <w:t> </w:t>
      </w:r>
      <w:r>
        <w:rPr>
          <w:color w:val="231F20"/>
          <w:w w:val="90"/>
          <w:sz w:val="11"/>
        </w:rPr>
        <w:t>over</w:t>
      </w:r>
      <w:r>
        <w:rPr>
          <w:color w:val="231F20"/>
          <w:spacing w:val="-12"/>
          <w:w w:val="90"/>
          <w:sz w:val="11"/>
        </w:rPr>
        <w:t> </w:t>
      </w:r>
      <w:r>
        <w:rPr>
          <w:color w:val="231F20"/>
          <w:w w:val="90"/>
          <w:sz w:val="11"/>
        </w:rPr>
        <w:t>the</w:t>
      </w:r>
      <w:r>
        <w:rPr>
          <w:color w:val="231F20"/>
          <w:spacing w:val="-10"/>
          <w:w w:val="90"/>
          <w:sz w:val="11"/>
        </w:rPr>
        <w:t> </w:t>
      </w:r>
      <w:r>
        <w:rPr>
          <w:color w:val="231F20"/>
          <w:w w:val="90"/>
          <w:sz w:val="11"/>
        </w:rPr>
        <w:t>past; </w:t>
      </w:r>
      <w:r>
        <w:rPr>
          <w:color w:val="231F20"/>
          <w:w w:val="95"/>
          <w:sz w:val="11"/>
        </w:rPr>
        <w:t>to</w:t>
      </w:r>
      <w:r>
        <w:rPr>
          <w:color w:val="231F20"/>
          <w:spacing w:val="-20"/>
          <w:w w:val="95"/>
          <w:sz w:val="11"/>
        </w:rPr>
        <w:t> </w:t>
      </w:r>
      <w:r>
        <w:rPr>
          <w:color w:val="231F20"/>
          <w:w w:val="95"/>
          <w:sz w:val="11"/>
        </w:rPr>
        <w:t>the</w:t>
      </w:r>
      <w:r>
        <w:rPr>
          <w:color w:val="231F20"/>
          <w:spacing w:val="-18"/>
          <w:w w:val="95"/>
          <w:sz w:val="11"/>
        </w:rPr>
        <w:t> </w:t>
      </w:r>
      <w:r>
        <w:rPr>
          <w:color w:val="231F20"/>
          <w:w w:val="95"/>
          <w:sz w:val="11"/>
        </w:rPr>
        <w:t>right,</w:t>
      </w:r>
      <w:r>
        <w:rPr>
          <w:color w:val="231F20"/>
          <w:spacing w:val="-18"/>
          <w:w w:val="95"/>
          <w:sz w:val="11"/>
        </w:rPr>
        <w:t> </w:t>
      </w:r>
      <w:r>
        <w:rPr>
          <w:color w:val="231F20"/>
          <w:w w:val="95"/>
          <w:sz w:val="11"/>
        </w:rPr>
        <w:t>it</w:t>
      </w:r>
      <w:r>
        <w:rPr>
          <w:color w:val="231F20"/>
          <w:spacing w:val="-19"/>
          <w:w w:val="95"/>
          <w:sz w:val="11"/>
        </w:rPr>
        <w:t> </w:t>
      </w:r>
      <w:r>
        <w:rPr>
          <w:color w:val="231F20"/>
          <w:w w:val="95"/>
          <w:sz w:val="11"/>
        </w:rPr>
        <w:t>reflects</w:t>
      </w:r>
      <w:r>
        <w:rPr>
          <w:color w:val="231F20"/>
          <w:spacing w:val="-18"/>
          <w:w w:val="95"/>
          <w:sz w:val="11"/>
        </w:rPr>
        <w:t> </w:t>
      </w:r>
      <w:r>
        <w:rPr>
          <w:color w:val="231F20"/>
          <w:w w:val="95"/>
          <w:sz w:val="11"/>
        </w:rPr>
        <w:t>uncertainty</w:t>
      </w:r>
      <w:r>
        <w:rPr>
          <w:color w:val="231F20"/>
          <w:spacing w:val="-19"/>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8"/>
          <w:w w:val="95"/>
          <w:sz w:val="11"/>
        </w:rPr>
        <w:t> </w:t>
      </w:r>
      <w:r>
        <w:rPr>
          <w:color w:val="231F20"/>
          <w:w w:val="95"/>
          <w:sz w:val="11"/>
        </w:rPr>
        <w:t>evolution</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future.</w:t>
      </w:r>
      <w:r>
        <w:rPr>
          <w:color w:val="231F20"/>
          <w:spacing w:val="-5"/>
          <w:w w:val="95"/>
          <w:sz w:val="11"/>
        </w:rPr>
        <w:t> </w:t>
      </w:r>
      <w:r>
        <w:rPr>
          <w:color w:val="231F20"/>
          <w:w w:val="95"/>
          <w:sz w:val="11"/>
        </w:rPr>
        <w:t>If</w:t>
      </w:r>
      <w:r>
        <w:rPr>
          <w:color w:val="231F20"/>
          <w:spacing w:val="-18"/>
          <w:w w:val="95"/>
          <w:sz w:val="11"/>
        </w:rPr>
        <w:t> </w:t>
      </w:r>
      <w:r>
        <w:rPr>
          <w:color w:val="231F20"/>
          <w:w w:val="95"/>
          <w:sz w:val="11"/>
        </w:rPr>
        <w:t>economic circumstances</w:t>
      </w:r>
      <w:r>
        <w:rPr>
          <w:color w:val="231F20"/>
          <w:spacing w:val="-20"/>
          <w:w w:val="95"/>
          <w:sz w:val="11"/>
        </w:rPr>
        <w:t> </w:t>
      </w:r>
      <w:r>
        <w:rPr>
          <w:color w:val="231F20"/>
          <w:w w:val="95"/>
          <w:sz w:val="11"/>
        </w:rPr>
        <w:t>identical</w:t>
      </w:r>
      <w:r>
        <w:rPr>
          <w:color w:val="231F20"/>
          <w:spacing w:val="-20"/>
          <w:w w:val="95"/>
          <w:sz w:val="11"/>
        </w:rPr>
        <w:t> </w:t>
      </w:r>
      <w:r>
        <w:rPr>
          <w:color w:val="231F20"/>
          <w:w w:val="95"/>
          <w:sz w:val="11"/>
        </w:rPr>
        <w:t>to</w:t>
      </w:r>
      <w:r>
        <w:rPr>
          <w:color w:val="231F20"/>
          <w:spacing w:val="-21"/>
          <w:w w:val="95"/>
          <w:sz w:val="11"/>
        </w:rPr>
        <w:t> </w:t>
      </w:r>
      <w:r>
        <w:rPr>
          <w:color w:val="231F20"/>
          <w:w w:val="95"/>
          <w:sz w:val="11"/>
        </w:rPr>
        <w:t>today’s</w:t>
      </w:r>
      <w:r>
        <w:rPr>
          <w:color w:val="231F20"/>
          <w:spacing w:val="-20"/>
          <w:w w:val="95"/>
          <w:sz w:val="11"/>
        </w:rPr>
        <w:t> </w:t>
      </w:r>
      <w:r>
        <w:rPr>
          <w:color w:val="231F20"/>
          <w:w w:val="95"/>
          <w:sz w:val="11"/>
        </w:rPr>
        <w:t>were</w:t>
      </w:r>
      <w:r>
        <w:rPr>
          <w:color w:val="231F20"/>
          <w:spacing w:val="-20"/>
          <w:w w:val="95"/>
          <w:sz w:val="11"/>
        </w:rPr>
        <w:t> </w:t>
      </w:r>
      <w:r>
        <w:rPr>
          <w:color w:val="231F20"/>
          <w:w w:val="95"/>
          <w:sz w:val="11"/>
        </w:rPr>
        <w:t>to</w:t>
      </w:r>
      <w:r>
        <w:rPr>
          <w:color w:val="231F20"/>
          <w:spacing w:val="-19"/>
          <w:w w:val="95"/>
          <w:sz w:val="11"/>
        </w:rPr>
        <w:t> </w:t>
      </w:r>
      <w:r>
        <w:rPr>
          <w:color w:val="231F20"/>
          <w:w w:val="95"/>
          <w:sz w:val="11"/>
        </w:rPr>
        <w:t>prevail</w:t>
      </w:r>
      <w:r>
        <w:rPr>
          <w:color w:val="231F20"/>
          <w:spacing w:val="-21"/>
          <w:w w:val="95"/>
          <w:sz w:val="11"/>
        </w:rPr>
        <w:t> </w:t>
      </w:r>
      <w:r>
        <w:rPr>
          <w:color w:val="231F20"/>
          <w:w w:val="95"/>
          <w:sz w:val="11"/>
        </w:rPr>
        <w:t>on</w:t>
      </w:r>
      <w:r>
        <w:rPr>
          <w:color w:val="231F20"/>
          <w:spacing w:val="-19"/>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21"/>
          <w:w w:val="95"/>
          <w:sz w:val="11"/>
        </w:rPr>
        <w:t> </w:t>
      </w:r>
      <w:r>
        <w:rPr>
          <w:color w:val="231F20"/>
          <w:w w:val="95"/>
          <w:sz w:val="11"/>
        </w:rPr>
        <w:t>the</w:t>
      </w:r>
      <w:r>
        <w:rPr>
          <w:color w:val="231F20"/>
          <w:spacing w:val="-19"/>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19"/>
          <w:w w:val="95"/>
          <w:sz w:val="11"/>
        </w:rPr>
        <w:t> </w:t>
      </w:r>
      <w:r>
        <w:rPr>
          <w:color w:val="231F20"/>
          <w:w w:val="95"/>
          <w:sz w:val="11"/>
        </w:rPr>
        <w:t>collective judgement</w:t>
      </w:r>
      <w:r>
        <w:rPr>
          <w:color w:val="231F20"/>
          <w:spacing w:val="-19"/>
          <w:w w:val="95"/>
          <w:sz w:val="11"/>
        </w:rPr>
        <w:t> </w:t>
      </w:r>
      <w:r>
        <w:rPr>
          <w:color w:val="231F20"/>
          <w:w w:val="95"/>
          <w:sz w:val="11"/>
        </w:rPr>
        <w:t>is</w:t>
      </w:r>
      <w:r>
        <w:rPr>
          <w:color w:val="231F20"/>
          <w:spacing w:val="-20"/>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9"/>
          <w:w w:val="95"/>
          <w:sz w:val="11"/>
        </w:rPr>
        <w:t> </w:t>
      </w:r>
      <w:r>
        <w:rPr>
          <w:color w:val="231F20"/>
          <w:w w:val="95"/>
          <w:sz w:val="11"/>
        </w:rPr>
        <w:t>mature</w:t>
      </w:r>
      <w:r>
        <w:rPr>
          <w:color w:val="231F20"/>
          <w:spacing w:val="-18"/>
          <w:w w:val="95"/>
          <w:sz w:val="11"/>
        </w:rPr>
        <w:t> </w:t>
      </w:r>
      <w:r>
        <w:rPr>
          <w:color w:val="231F20"/>
          <w:w w:val="95"/>
          <w:sz w:val="11"/>
        </w:rPr>
        <w:t>estimate</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20"/>
          <w:w w:val="95"/>
          <w:sz w:val="11"/>
        </w:rPr>
        <w:t> </w:t>
      </w:r>
      <w:r>
        <w:rPr>
          <w:color w:val="231F20"/>
          <w:w w:val="95"/>
          <w:sz w:val="11"/>
        </w:rPr>
        <w:t>would</w:t>
      </w:r>
      <w:r>
        <w:rPr>
          <w:color w:val="231F20"/>
          <w:spacing w:val="-18"/>
          <w:w w:val="95"/>
          <w:sz w:val="11"/>
        </w:rPr>
        <w:t> </w:t>
      </w:r>
      <w:r>
        <w:rPr>
          <w:color w:val="231F20"/>
          <w:w w:val="95"/>
          <w:sz w:val="11"/>
        </w:rPr>
        <w:t>lie</w:t>
      </w:r>
      <w:r>
        <w:rPr>
          <w:color w:val="231F20"/>
          <w:spacing w:val="-19"/>
          <w:w w:val="95"/>
          <w:sz w:val="11"/>
        </w:rPr>
        <w:t> </w:t>
      </w:r>
      <w:r>
        <w:rPr>
          <w:color w:val="231F20"/>
          <w:w w:val="95"/>
          <w:sz w:val="11"/>
        </w:rPr>
        <w:t>within</w:t>
      </w:r>
      <w:r>
        <w:rPr>
          <w:color w:val="231F20"/>
          <w:spacing w:val="-20"/>
          <w:w w:val="95"/>
          <w:sz w:val="11"/>
        </w:rPr>
        <w:t> </w:t>
      </w:r>
      <w:r>
        <w:rPr>
          <w:color w:val="231F20"/>
          <w:w w:val="95"/>
          <w:sz w:val="11"/>
        </w:rPr>
        <w:t>the</w:t>
      </w:r>
      <w:r>
        <w:rPr>
          <w:color w:val="231F20"/>
          <w:spacing w:val="-20"/>
          <w:w w:val="95"/>
          <w:sz w:val="11"/>
        </w:rPr>
        <w:t> </w:t>
      </w:r>
      <w:r>
        <w:rPr>
          <w:color w:val="231F20"/>
          <w:w w:val="95"/>
          <w:sz w:val="11"/>
        </w:rPr>
        <w:t>darkest</w:t>
      </w:r>
      <w:r>
        <w:rPr>
          <w:color w:val="231F20"/>
          <w:spacing w:val="-18"/>
          <w:w w:val="95"/>
          <w:sz w:val="11"/>
        </w:rPr>
        <w:t> </w:t>
      </w:r>
      <w:r>
        <w:rPr>
          <w:color w:val="231F20"/>
          <w:w w:val="95"/>
          <w:sz w:val="11"/>
        </w:rPr>
        <w:t>central</w:t>
      </w:r>
      <w:r>
        <w:rPr>
          <w:color w:val="231F20"/>
          <w:spacing w:val="-18"/>
          <w:w w:val="95"/>
          <w:sz w:val="11"/>
        </w:rPr>
        <w:t> </w:t>
      </w:r>
      <w:r>
        <w:rPr>
          <w:color w:val="231F20"/>
          <w:w w:val="95"/>
          <w:sz w:val="11"/>
        </w:rPr>
        <w:t>band</w:t>
      </w:r>
      <w:r>
        <w:rPr>
          <w:color w:val="231F20"/>
          <w:spacing w:val="-20"/>
          <w:w w:val="95"/>
          <w:sz w:val="11"/>
        </w:rPr>
        <w:t> </w:t>
      </w:r>
      <w:r>
        <w:rPr>
          <w:color w:val="231F20"/>
          <w:w w:val="95"/>
          <w:sz w:val="11"/>
        </w:rPr>
        <w:t>on</w:t>
      </w:r>
      <w:r>
        <w:rPr>
          <w:color w:val="231F20"/>
          <w:spacing w:val="-20"/>
          <w:w w:val="95"/>
          <w:sz w:val="11"/>
        </w:rPr>
        <w:t> </w:t>
      </w:r>
      <w:r>
        <w:rPr>
          <w:color w:val="231F20"/>
          <w:w w:val="95"/>
          <w:sz w:val="11"/>
        </w:rPr>
        <w:t>only </w:t>
      </w:r>
      <w:r>
        <w:rPr>
          <w:color w:val="231F20"/>
          <w:sz w:val="11"/>
        </w:rPr>
        <w:t>10</w:t>
      </w:r>
      <w:r>
        <w:rPr>
          <w:color w:val="231F20"/>
          <w:spacing w:val="-25"/>
          <w:sz w:val="11"/>
        </w:rPr>
        <w:t> </w:t>
      </w:r>
      <w:r>
        <w:rPr>
          <w:color w:val="231F20"/>
          <w:sz w:val="11"/>
        </w:rPr>
        <w:t>of</w:t>
      </w:r>
      <w:r>
        <w:rPr>
          <w:color w:val="231F20"/>
          <w:spacing w:val="-25"/>
          <w:sz w:val="11"/>
        </w:rPr>
        <w:t> </w:t>
      </w:r>
      <w:r>
        <w:rPr>
          <w:color w:val="231F20"/>
          <w:sz w:val="11"/>
        </w:rPr>
        <w:t>those</w:t>
      </w:r>
      <w:r>
        <w:rPr>
          <w:color w:val="231F20"/>
          <w:spacing w:val="-25"/>
          <w:sz w:val="11"/>
        </w:rPr>
        <w:t> </w:t>
      </w:r>
      <w:r>
        <w:rPr>
          <w:color w:val="231F20"/>
          <w:sz w:val="11"/>
        </w:rPr>
        <w:t>occasions.</w:t>
      </w:r>
      <w:r>
        <w:rPr>
          <w:color w:val="231F20"/>
          <w:spacing w:val="-17"/>
          <w:sz w:val="11"/>
        </w:rPr>
        <w:t> </w:t>
      </w:r>
      <w:r>
        <w:rPr>
          <w:color w:val="231F20"/>
          <w:sz w:val="11"/>
        </w:rPr>
        <w:t>The</w:t>
      </w:r>
      <w:r>
        <w:rPr>
          <w:color w:val="231F20"/>
          <w:spacing w:val="-24"/>
          <w:sz w:val="11"/>
        </w:rPr>
        <w:t> </w:t>
      </w:r>
      <w:r>
        <w:rPr>
          <w:color w:val="231F20"/>
          <w:sz w:val="11"/>
        </w:rPr>
        <w:t>fan</w:t>
      </w:r>
      <w:r>
        <w:rPr>
          <w:color w:val="231F20"/>
          <w:spacing w:val="-24"/>
          <w:sz w:val="11"/>
        </w:rPr>
        <w:t> </w:t>
      </w:r>
      <w:r>
        <w:rPr>
          <w:color w:val="231F20"/>
          <w:sz w:val="11"/>
        </w:rPr>
        <w:t>chart</w:t>
      </w:r>
      <w:r>
        <w:rPr>
          <w:color w:val="231F20"/>
          <w:spacing w:val="-24"/>
          <w:sz w:val="11"/>
        </w:rPr>
        <w:t> </w:t>
      </w:r>
      <w:r>
        <w:rPr>
          <w:color w:val="231F20"/>
          <w:sz w:val="11"/>
        </w:rPr>
        <w:t>is</w:t>
      </w:r>
      <w:r>
        <w:rPr>
          <w:color w:val="231F20"/>
          <w:spacing w:val="-23"/>
          <w:sz w:val="11"/>
        </w:rPr>
        <w:t> </w:t>
      </w:r>
      <w:r>
        <w:rPr>
          <w:color w:val="231F20"/>
          <w:sz w:val="11"/>
        </w:rPr>
        <w:t>constructed</w:t>
      </w:r>
      <w:r>
        <w:rPr>
          <w:color w:val="231F20"/>
          <w:spacing w:val="-24"/>
          <w:sz w:val="11"/>
        </w:rPr>
        <w:t> </w:t>
      </w:r>
      <w:r>
        <w:rPr>
          <w:color w:val="231F20"/>
          <w:sz w:val="11"/>
        </w:rPr>
        <w:t>so</w:t>
      </w:r>
      <w:r>
        <w:rPr>
          <w:color w:val="231F20"/>
          <w:spacing w:val="-25"/>
          <w:sz w:val="11"/>
        </w:rPr>
        <w:t> </w:t>
      </w:r>
      <w:r>
        <w:rPr>
          <w:color w:val="231F20"/>
          <w:sz w:val="11"/>
        </w:rPr>
        <w:t>that</w:t>
      </w:r>
      <w:r>
        <w:rPr>
          <w:color w:val="231F20"/>
          <w:spacing w:val="-24"/>
          <w:sz w:val="11"/>
        </w:rPr>
        <w:t> </w:t>
      </w:r>
      <w:r>
        <w:rPr>
          <w:color w:val="231F20"/>
          <w:sz w:val="11"/>
        </w:rPr>
        <w:t>outturns</w:t>
      </w:r>
      <w:r>
        <w:rPr>
          <w:color w:val="231F20"/>
          <w:spacing w:val="-24"/>
          <w:sz w:val="11"/>
        </w:rPr>
        <w:t> </w:t>
      </w:r>
      <w:r>
        <w:rPr>
          <w:color w:val="231F20"/>
          <w:sz w:val="11"/>
        </w:rPr>
        <w:t>are</w:t>
      </w:r>
      <w:r>
        <w:rPr>
          <w:color w:val="231F20"/>
          <w:spacing w:val="-24"/>
          <w:sz w:val="11"/>
        </w:rPr>
        <w:t> </w:t>
      </w:r>
      <w:r>
        <w:rPr>
          <w:color w:val="231F20"/>
          <w:sz w:val="11"/>
        </w:rPr>
        <w:t>also</w:t>
      </w:r>
      <w:r>
        <w:rPr>
          <w:color w:val="231F20"/>
          <w:spacing w:val="-23"/>
          <w:sz w:val="11"/>
        </w:rPr>
        <w:t> </w:t>
      </w:r>
      <w:r>
        <w:rPr>
          <w:color w:val="231F20"/>
          <w:sz w:val="11"/>
        </w:rPr>
        <w:t>expected</w:t>
      </w:r>
      <w:r>
        <w:rPr>
          <w:color w:val="231F20"/>
          <w:spacing w:val="-25"/>
          <w:sz w:val="11"/>
        </w:rPr>
        <w:t> </w:t>
      </w:r>
      <w:r>
        <w:rPr>
          <w:color w:val="231F20"/>
          <w:sz w:val="11"/>
        </w:rPr>
        <w:t>to</w:t>
      </w:r>
      <w:r>
        <w:rPr>
          <w:color w:val="231F20"/>
          <w:spacing w:val="-24"/>
          <w:sz w:val="11"/>
        </w:rPr>
        <w:t> </w:t>
      </w:r>
      <w:r>
        <w:rPr>
          <w:color w:val="231F20"/>
          <w:sz w:val="11"/>
        </w:rPr>
        <w:t>lie within</w:t>
      </w:r>
      <w:r>
        <w:rPr>
          <w:color w:val="231F20"/>
          <w:spacing w:val="-22"/>
          <w:sz w:val="11"/>
        </w:rPr>
        <w:t> </w:t>
      </w:r>
      <w:r>
        <w:rPr>
          <w:color w:val="231F20"/>
          <w:sz w:val="11"/>
        </w:rPr>
        <w:t>each</w:t>
      </w:r>
      <w:r>
        <w:rPr>
          <w:color w:val="231F20"/>
          <w:spacing w:val="-22"/>
          <w:sz w:val="11"/>
        </w:rPr>
        <w:t> </w:t>
      </w:r>
      <w:r>
        <w:rPr>
          <w:color w:val="231F20"/>
          <w:sz w:val="11"/>
        </w:rPr>
        <w:t>pair</w:t>
      </w:r>
      <w:r>
        <w:rPr>
          <w:color w:val="231F20"/>
          <w:spacing w:val="-23"/>
          <w:sz w:val="11"/>
        </w:rPr>
        <w:t> </w:t>
      </w:r>
      <w:r>
        <w:rPr>
          <w:color w:val="231F20"/>
          <w:sz w:val="11"/>
        </w:rPr>
        <w:t>of</w:t>
      </w:r>
      <w:r>
        <w:rPr>
          <w:color w:val="231F20"/>
          <w:spacing w:val="-23"/>
          <w:sz w:val="11"/>
        </w:rPr>
        <w:t> </w:t>
      </w:r>
      <w:r>
        <w:rPr>
          <w:color w:val="231F20"/>
          <w:sz w:val="11"/>
        </w:rPr>
        <w:t>the</w:t>
      </w:r>
      <w:r>
        <w:rPr>
          <w:color w:val="231F20"/>
          <w:spacing w:val="-22"/>
          <w:sz w:val="11"/>
        </w:rPr>
        <w:t> </w:t>
      </w:r>
      <w:r>
        <w:rPr>
          <w:color w:val="231F20"/>
          <w:sz w:val="11"/>
        </w:rPr>
        <w:t>lighter</w:t>
      </w:r>
      <w:r>
        <w:rPr>
          <w:color w:val="231F20"/>
          <w:spacing w:val="-22"/>
          <w:sz w:val="11"/>
        </w:rPr>
        <w:t> </w:t>
      </w:r>
      <w:r>
        <w:rPr>
          <w:color w:val="231F20"/>
          <w:sz w:val="11"/>
        </w:rPr>
        <w:t>green</w:t>
      </w:r>
      <w:r>
        <w:rPr>
          <w:color w:val="231F20"/>
          <w:spacing w:val="-21"/>
          <w:sz w:val="11"/>
        </w:rPr>
        <w:t> </w:t>
      </w:r>
      <w:r>
        <w:rPr>
          <w:color w:val="231F20"/>
          <w:sz w:val="11"/>
        </w:rPr>
        <w:t>areas</w:t>
      </w:r>
      <w:r>
        <w:rPr>
          <w:color w:val="231F20"/>
          <w:spacing w:val="-24"/>
          <w:sz w:val="11"/>
        </w:rPr>
        <w:t> </w:t>
      </w:r>
      <w:r>
        <w:rPr>
          <w:color w:val="231F20"/>
          <w:sz w:val="11"/>
        </w:rPr>
        <w:t>on</w:t>
      </w:r>
      <w:r>
        <w:rPr>
          <w:color w:val="231F20"/>
          <w:spacing w:val="-21"/>
          <w:sz w:val="11"/>
        </w:rPr>
        <w:t> </w:t>
      </w:r>
      <w:r>
        <w:rPr>
          <w:color w:val="231F20"/>
          <w:sz w:val="11"/>
        </w:rPr>
        <w:t>10</w:t>
      </w:r>
      <w:r>
        <w:rPr>
          <w:color w:val="231F20"/>
          <w:spacing w:val="-23"/>
          <w:sz w:val="11"/>
        </w:rPr>
        <w:t> </w:t>
      </w:r>
      <w:r>
        <w:rPr>
          <w:color w:val="231F20"/>
          <w:sz w:val="11"/>
        </w:rPr>
        <w:t>occasions.</w:t>
      </w:r>
      <w:r>
        <w:rPr>
          <w:color w:val="231F20"/>
          <w:spacing w:val="-12"/>
          <w:sz w:val="11"/>
        </w:rPr>
        <w:t> </w:t>
      </w:r>
      <w:r>
        <w:rPr>
          <w:color w:val="231F20"/>
          <w:sz w:val="11"/>
        </w:rPr>
        <w:t>Consequently,</w:t>
      </w:r>
      <w:r>
        <w:rPr>
          <w:color w:val="231F20"/>
          <w:spacing w:val="-24"/>
          <w:sz w:val="11"/>
        </w:rPr>
        <w:t> </w:t>
      </w:r>
      <w:r>
        <w:rPr>
          <w:color w:val="231F20"/>
          <w:sz w:val="11"/>
        </w:rPr>
        <w:t>GDP</w:t>
      </w:r>
      <w:r>
        <w:rPr>
          <w:color w:val="231F20"/>
          <w:spacing w:val="-21"/>
          <w:sz w:val="11"/>
        </w:rPr>
        <w:t> </w:t>
      </w:r>
      <w:r>
        <w:rPr>
          <w:color w:val="231F20"/>
          <w:sz w:val="11"/>
        </w:rPr>
        <w:t>growth</w:t>
      </w:r>
      <w:r>
        <w:rPr>
          <w:color w:val="231F20"/>
          <w:spacing w:val="-22"/>
          <w:sz w:val="11"/>
        </w:rPr>
        <w:t> </w:t>
      </w:r>
      <w:r>
        <w:rPr>
          <w:color w:val="231F20"/>
          <w:sz w:val="11"/>
        </w:rPr>
        <w:t>is </w:t>
      </w:r>
      <w:r>
        <w:rPr>
          <w:color w:val="231F20"/>
          <w:w w:val="95"/>
          <w:sz w:val="11"/>
        </w:rPr>
        <w:t>expected</w:t>
      </w:r>
      <w:r>
        <w:rPr>
          <w:color w:val="231F20"/>
          <w:spacing w:val="-20"/>
          <w:w w:val="95"/>
          <w:sz w:val="11"/>
        </w:rPr>
        <w:t> </w:t>
      </w:r>
      <w:r>
        <w:rPr>
          <w:color w:val="231F20"/>
          <w:w w:val="95"/>
          <w:sz w:val="11"/>
        </w:rPr>
        <w:t>to</w:t>
      </w:r>
      <w:r>
        <w:rPr>
          <w:color w:val="231F20"/>
          <w:spacing w:val="-17"/>
          <w:w w:val="95"/>
          <w:sz w:val="11"/>
        </w:rPr>
        <w:t> </w:t>
      </w:r>
      <w:r>
        <w:rPr>
          <w:color w:val="231F20"/>
          <w:w w:val="95"/>
          <w:sz w:val="11"/>
        </w:rPr>
        <w:t>lie</w:t>
      </w:r>
      <w:r>
        <w:rPr>
          <w:color w:val="231F20"/>
          <w:spacing w:val="-18"/>
          <w:w w:val="95"/>
          <w:sz w:val="11"/>
        </w:rPr>
        <w:t> </w:t>
      </w:r>
      <w:r>
        <w:rPr>
          <w:color w:val="231F20"/>
          <w:w w:val="95"/>
          <w:sz w:val="11"/>
        </w:rPr>
        <w:t>somewhere</w:t>
      </w:r>
      <w:r>
        <w:rPr>
          <w:color w:val="231F20"/>
          <w:spacing w:val="-18"/>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19"/>
          <w:w w:val="95"/>
          <w:sz w:val="11"/>
        </w:rPr>
        <w:t> </w:t>
      </w:r>
      <w:r>
        <w:rPr>
          <w:color w:val="231F20"/>
          <w:w w:val="95"/>
          <w:sz w:val="11"/>
        </w:rPr>
        <w:t>fan</w:t>
      </w:r>
      <w:r>
        <w:rPr>
          <w:color w:val="231F20"/>
          <w:spacing w:val="-19"/>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out</w:t>
      </w:r>
      <w:r>
        <w:rPr>
          <w:color w:val="231F20"/>
          <w:spacing w:val="-19"/>
          <w:w w:val="95"/>
          <w:sz w:val="11"/>
        </w:rPr>
        <w:t> </w:t>
      </w:r>
      <w:r>
        <w:rPr>
          <w:color w:val="231F20"/>
          <w:w w:val="95"/>
          <w:sz w:val="11"/>
        </w:rPr>
        <w:t>of</w:t>
      </w:r>
      <w:r>
        <w:rPr>
          <w:color w:val="231F20"/>
          <w:spacing w:val="-18"/>
          <w:w w:val="95"/>
          <w:sz w:val="11"/>
        </w:rPr>
        <w:t> </w:t>
      </w:r>
      <w:r>
        <w:rPr>
          <w:color w:val="231F20"/>
          <w:w w:val="95"/>
          <w:sz w:val="11"/>
        </w:rPr>
        <w:t>100</w:t>
      </w:r>
      <w:r>
        <w:rPr>
          <w:color w:val="231F20"/>
          <w:spacing w:val="-19"/>
          <w:w w:val="95"/>
          <w:sz w:val="11"/>
        </w:rPr>
        <w:t> </w:t>
      </w:r>
      <w:r>
        <w:rPr>
          <w:color w:val="231F20"/>
          <w:w w:val="95"/>
          <w:sz w:val="11"/>
        </w:rPr>
        <w:t>occasions.</w:t>
      </w:r>
      <w:r>
        <w:rPr>
          <w:color w:val="231F20"/>
          <w:spacing w:val="-7"/>
          <w:w w:val="95"/>
          <w:sz w:val="11"/>
        </w:rPr>
        <w:t> </w:t>
      </w:r>
      <w:r>
        <w:rPr>
          <w:color w:val="231F20"/>
          <w:w w:val="95"/>
          <w:sz w:val="11"/>
        </w:rPr>
        <w:t>The</w:t>
      </w:r>
      <w:r>
        <w:rPr>
          <w:color w:val="231F20"/>
          <w:spacing w:val="-18"/>
          <w:w w:val="95"/>
          <w:sz w:val="11"/>
        </w:rPr>
        <w:t> </w:t>
      </w:r>
      <w:r>
        <w:rPr>
          <w:color w:val="231F20"/>
          <w:w w:val="95"/>
          <w:sz w:val="11"/>
        </w:rPr>
        <w:t>bands</w:t>
      </w:r>
      <w:r>
        <w:rPr>
          <w:color w:val="231F20"/>
          <w:spacing w:val="-18"/>
          <w:w w:val="95"/>
          <w:sz w:val="11"/>
        </w:rPr>
        <w:t> </w:t>
      </w:r>
      <w:r>
        <w:rPr>
          <w:color w:val="231F20"/>
          <w:w w:val="95"/>
          <w:sz w:val="11"/>
        </w:rPr>
        <w:t>widen</w:t>
      </w:r>
      <w:r>
        <w:rPr>
          <w:color w:val="231F20"/>
          <w:spacing w:val="-18"/>
          <w:w w:val="95"/>
          <w:sz w:val="11"/>
        </w:rPr>
        <w:t> </w:t>
      </w:r>
      <w:r>
        <w:rPr>
          <w:color w:val="231F20"/>
          <w:w w:val="95"/>
          <w:sz w:val="11"/>
        </w:rPr>
        <w:t>as the</w:t>
      </w:r>
      <w:r>
        <w:rPr>
          <w:color w:val="231F20"/>
          <w:spacing w:val="-25"/>
          <w:w w:val="95"/>
          <w:sz w:val="11"/>
        </w:rPr>
        <w:t> </w:t>
      </w:r>
      <w:r>
        <w:rPr>
          <w:color w:val="231F20"/>
          <w:w w:val="95"/>
          <w:sz w:val="11"/>
        </w:rPr>
        <w:t>time</w:t>
      </w:r>
      <w:r>
        <w:rPr>
          <w:color w:val="231F20"/>
          <w:spacing w:val="-23"/>
          <w:w w:val="95"/>
          <w:sz w:val="11"/>
        </w:rPr>
        <w:t> </w:t>
      </w:r>
      <w:r>
        <w:rPr>
          <w:color w:val="231F20"/>
          <w:w w:val="95"/>
          <w:sz w:val="11"/>
        </w:rPr>
        <w:t>horizon</w:t>
      </w:r>
      <w:r>
        <w:rPr>
          <w:color w:val="231F20"/>
          <w:spacing w:val="-23"/>
          <w:w w:val="95"/>
          <w:sz w:val="11"/>
        </w:rPr>
        <w:t> </w:t>
      </w:r>
      <w:r>
        <w:rPr>
          <w:color w:val="231F20"/>
          <w:w w:val="95"/>
          <w:sz w:val="11"/>
        </w:rPr>
        <w:t>is</w:t>
      </w:r>
      <w:r>
        <w:rPr>
          <w:color w:val="231F20"/>
          <w:spacing w:val="-23"/>
          <w:w w:val="95"/>
          <w:sz w:val="11"/>
        </w:rPr>
        <w:t> </w:t>
      </w:r>
      <w:r>
        <w:rPr>
          <w:color w:val="231F20"/>
          <w:w w:val="95"/>
          <w:sz w:val="11"/>
        </w:rPr>
        <w:t>extended,</w:t>
      </w:r>
      <w:r>
        <w:rPr>
          <w:color w:val="231F20"/>
          <w:spacing w:val="-23"/>
          <w:w w:val="95"/>
          <w:sz w:val="11"/>
        </w:rPr>
        <w:t> </w:t>
      </w:r>
      <w:r>
        <w:rPr>
          <w:color w:val="231F20"/>
          <w:w w:val="95"/>
          <w:sz w:val="11"/>
        </w:rPr>
        <w:t>indicating</w:t>
      </w:r>
      <w:r>
        <w:rPr>
          <w:color w:val="231F20"/>
          <w:spacing w:val="-24"/>
          <w:w w:val="95"/>
          <w:sz w:val="11"/>
        </w:rPr>
        <w:t> </w:t>
      </w:r>
      <w:r>
        <w:rPr>
          <w:color w:val="231F20"/>
          <w:w w:val="95"/>
          <w:sz w:val="11"/>
        </w:rPr>
        <w:t>the</w:t>
      </w:r>
      <w:r>
        <w:rPr>
          <w:color w:val="231F20"/>
          <w:spacing w:val="-23"/>
          <w:w w:val="95"/>
          <w:sz w:val="11"/>
        </w:rPr>
        <w:t> </w:t>
      </w:r>
      <w:r>
        <w:rPr>
          <w:color w:val="231F20"/>
          <w:w w:val="95"/>
          <w:sz w:val="11"/>
        </w:rPr>
        <w:t>increasing</w:t>
      </w:r>
      <w:r>
        <w:rPr>
          <w:color w:val="231F20"/>
          <w:spacing w:val="-23"/>
          <w:w w:val="95"/>
          <w:sz w:val="11"/>
        </w:rPr>
        <w:t> </w:t>
      </w:r>
      <w:r>
        <w:rPr>
          <w:color w:val="231F20"/>
          <w:w w:val="95"/>
          <w:sz w:val="11"/>
        </w:rPr>
        <w:t>uncertainty</w:t>
      </w:r>
      <w:r>
        <w:rPr>
          <w:color w:val="231F20"/>
          <w:spacing w:val="-23"/>
          <w:w w:val="95"/>
          <w:sz w:val="11"/>
        </w:rPr>
        <w:t> </w:t>
      </w:r>
      <w:r>
        <w:rPr>
          <w:color w:val="231F20"/>
          <w:w w:val="95"/>
          <w:sz w:val="11"/>
        </w:rPr>
        <w:t>about</w:t>
      </w:r>
      <w:r>
        <w:rPr>
          <w:color w:val="231F20"/>
          <w:spacing w:val="-24"/>
          <w:w w:val="95"/>
          <w:sz w:val="11"/>
        </w:rPr>
        <w:t> </w:t>
      </w:r>
      <w:r>
        <w:rPr>
          <w:color w:val="231F20"/>
          <w:w w:val="95"/>
          <w:sz w:val="11"/>
        </w:rPr>
        <w:t>outcomes.</w:t>
      </w:r>
      <w:r>
        <w:rPr>
          <w:color w:val="231F20"/>
          <w:spacing w:val="-16"/>
          <w:w w:val="95"/>
          <w:sz w:val="11"/>
        </w:rPr>
        <w:t> </w:t>
      </w:r>
      <w:r>
        <w:rPr>
          <w:color w:val="231F20"/>
          <w:w w:val="95"/>
          <w:sz w:val="11"/>
        </w:rPr>
        <w:t>See</w:t>
      </w:r>
      <w:r>
        <w:rPr>
          <w:color w:val="231F20"/>
          <w:spacing w:val="-24"/>
          <w:w w:val="95"/>
          <w:sz w:val="11"/>
        </w:rPr>
        <w:t> </w:t>
      </w:r>
      <w:r>
        <w:rPr>
          <w:color w:val="231F20"/>
          <w:w w:val="95"/>
          <w:sz w:val="11"/>
        </w:rPr>
        <w:t>the</w:t>
      </w:r>
      <w:r>
        <w:rPr>
          <w:color w:val="231F20"/>
          <w:spacing w:val="-23"/>
          <w:w w:val="95"/>
          <w:sz w:val="11"/>
        </w:rPr>
        <w:t> </w:t>
      </w:r>
      <w:r>
        <w:rPr>
          <w:color w:val="231F20"/>
          <w:w w:val="95"/>
          <w:sz w:val="11"/>
        </w:rPr>
        <w:t>box on</w:t>
      </w:r>
      <w:r>
        <w:rPr>
          <w:color w:val="231F20"/>
          <w:spacing w:val="-16"/>
          <w:w w:val="95"/>
          <w:sz w:val="11"/>
        </w:rPr>
        <w:t> </w:t>
      </w:r>
      <w:r>
        <w:rPr>
          <w:color w:val="231F20"/>
          <w:w w:val="95"/>
          <w:sz w:val="11"/>
        </w:rPr>
        <w:t>page</w:t>
      </w:r>
      <w:r>
        <w:rPr>
          <w:color w:val="231F20"/>
          <w:spacing w:val="-16"/>
          <w:w w:val="95"/>
          <w:sz w:val="11"/>
        </w:rPr>
        <w:t> </w:t>
      </w:r>
      <w:r>
        <w:rPr>
          <w:color w:val="231F20"/>
          <w:w w:val="95"/>
          <w:sz w:val="11"/>
        </w:rPr>
        <w:t>39</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6"/>
          <w:w w:val="95"/>
          <w:sz w:val="11"/>
        </w:rPr>
        <w:t> </w:t>
      </w:r>
      <w:r>
        <w:rPr>
          <w:color w:val="231F20"/>
          <w:w w:val="95"/>
          <w:sz w:val="11"/>
        </w:rPr>
        <w:t>November</w:t>
      </w:r>
      <w:r>
        <w:rPr>
          <w:color w:val="231F20"/>
          <w:spacing w:val="-16"/>
          <w:w w:val="95"/>
          <w:sz w:val="11"/>
        </w:rPr>
        <w:t> </w:t>
      </w:r>
      <w:r>
        <w:rPr>
          <w:color w:val="231F20"/>
          <w:w w:val="95"/>
          <w:sz w:val="11"/>
        </w:rPr>
        <w:t>2007</w:t>
      </w:r>
      <w:r>
        <w:rPr>
          <w:color w:val="231F20"/>
          <w:spacing w:val="-15"/>
          <w:w w:val="95"/>
          <w:sz w:val="11"/>
        </w:rPr>
        <w:t> </w:t>
      </w:r>
      <w:r>
        <w:rPr>
          <w:i/>
          <w:color w:val="231F20"/>
          <w:w w:val="95"/>
          <w:sz w:val="11"/>
        </w:rPr>
        <w:t>Inflation</w:t>
      </w:r>
      <w:r>
        <w:rPr>
          <w:i/>
          <w:color w:val="231F20"/>
          <w:spacing w:val="-19"/>
          <w:w w:val="95"/>
          <w:sz w:val="11"/>
        </w:rPr>
        <w:t> </w:t>
      </w:r>
      <w:r>
        <w:rPr>
          <w:i/>
          <w:color w:val="231F20"/>
          <w:w w:val="95"/>
          <w:sz w:val="11"/>
        </w:rPr>
        <w:t>Report</w:t>
      </w:r>
      <w:r>
        <w:rPr>
          <w:i/>
          <w:color w:val="231F20"/>
          <w:spacing w:val="-19"/>
          <w:w w:val="95"/>
          <w:sz w:val="11"/>
        </w:rPr>
        <w:t> </w:t>
      </w:r>
      <w:r>
        <w:rPr>
          <w:color w:val="231F20"/>
          <w:w w:val="95"/>
          <w:sz w:val="11"/>
        </w:rPr>
        <w:t>for</w:t>
      </w:r>
      <w:r>
        <w:rPr>
          <w:color w:val="231F20"/>
          <w:spacing w:val="-16"/>
          <w:w w:val="95"/>
          <w:sz w:val="11"/>
        </w:rPr>
        <w:t> </w:t>
      </w:r>
      <w:r>
        <w:rPr>
          <w:color w:val="231F20"/>
          <w:w w:val="95"/>
          <w:sz w:val="11"/>
        </w:rPr>
        <w:t>a</w:t>
      </w:r>
      <w:r>
        <w:rPr>
          <w:color w:val="231F20"/>
          <w:spacing w:val="-17"/>
          <w:w w:val="95"/>
          <w:sz w:val="11"/>
        </w:rPr>
        <w:t> </w:t>
      </w:r>
      <w:r>
        <w:rPr>
          <w:color w:val="231F20"/>
          <w:w w:val="95"/>
          <w:sz w:val="11"/>
        </w:rPr>
        <w:t>fuller</w:t>
      </w:r>
      <w:r>
        <w:rPr>
          <w:color w:val="231F20"/>
          <w:spacing w:val="-18"/>
          <w:w w:val="95"/>
          <w:sz w:val="11"/>
        </w:rPr>
        <w:t> </w:t>
      </w:r>
      <w:r>
        <w:rPr>
          <w:color w:val="231F20"/>
          <w:w w:val="95"/>
          <w:sz w:val="11"/>
        </w:rPr>
        <w:t>description</w:t>
      </w:r>
      <w:r>
        <w:rPr>
          <w:color w:val="231F20"/>
          <w:spacing w:val="-17"/>
          <w:w w:val="95"/>
          <w:sz w:val="11"/>
        </w:rPr>
        <w:t> </w:t>
      </w: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6"/>
          <w:w w:val="95"/>
          <w:sz w:val="11"/>
        </w:rPr>
        <w:t> </w:t>
      </w:r>
      <w:r>
        <w:rPr>
          <w:color w:val="231F20"/>
          <w:w w:val="95"/>
          <w:sz w:val="11"/>
        </w:rPr>
        <w:t>and what</w:t>
      </w:r>
      <w:r>
        <w:rPr>
          <w:color w:val="231F20"/>
          <w:spacing w:val="-17"/>
          <w:w w:val="95"/>
          <w:sz w:val="11"/>
        </w:rPr>
        <w:t> </w:t>
      </w:r>
      <w:r>
        <w:rPr>
          <w:color w:val="231F20"/>
          <w:w w:val="95"/>
          <w:sz w:val="11"/>
        </w:rPr>
        <w:t>it</w:t>
      </w:r>
      <w:r>
        <w:rPr>
          <w:color w:val="231F20"/>
          <w:spacing w:val="-17"/>
          <w:w w:val="95"/>
          <w:sz w:val="11"/>
        </w:rPr>
        <w:t> </w:t>
      </w:r>
      <w:r>
        <w:rPr>
          <w:color w:val="231F20"/>
          <w:w w:val="95"/>
          <w:sz w:val="11"/>
        </w:rPr>
        <w:t>represents.</w:t>
      </w:r>
      <w:r>
        <w:rPr>
          <w:color w:val="231F20"/>
          <w:spacing w:val="-6"/>
          <w:w w:val="95"/>
          <w:sz w:val="11"/>
        </w:rPr>
        <w:t> </w:t>
      </w:r>
      <w:r>
        <w:rPr>
          <w:color w:val="231F20"/>
          <w:w w:val="95"/>
          <w:sz w:val="11"/>
        </w:rPr>
        <w:t>The</w:t>
      </w:r>
      <w:r>
        <w:rPr>
          <w:color w:val="231F20"/>
          <w:spacing w:val="-16"/>
          <w:w w:val="95"/>
          <w:sz w:val="11"/>
        </w:rPr>
        <w:t> </w:t>
      </w:r>
      <w:r>
        <w:rPr>
          <w:color w:val="231F20"/>
          <w:w w:val="95"/>
          <w:sz w:val="11"/>
        </w:rPr>
        <w:t>second</w:t>
      </w:r>
      <w:r>
        <w:rPr>
          <w:color w:val="231F20"/>
          <w:spacing w:val="-19"/>
          <w:w w:val="95"/>
          <w:sz w:val="11"/>
        </w:rPr>
        <w:t> </w:t>
      </w:r>
      <w:r>
        <w:rPr>
          <w:color w:val="231F20"/>
          <w:w w:val="95"/>
          <w:sz w:val="11"/>
        </w:rPr>
        <w:t>dashed</w:t>
      </w:r>
      <w:r>
        <w:rPr>
          <w:color w:val="231F20"/>
          <w:spacing w:val="-16"/>
          <w:w w:val="95"/>
          <w:sz w:val="11"/>
        </w:rPr>
        <w:t> </w:t>
      </w:r>
      <w:r>
        <w:rPr>
          <w:color w:val="231F20"/>
          <w:w w:val="95"/>
          <w:sz w:val="11"/>
        </w:rPr>
        <w:t>line</w:t>
      </w:r>
      <w:r>
        <w:rPr>
          <w:color w:val="231F20"/>
          <w:spacing w:val="-17"/>
          <w:w w:val="95"/>
          <w:sz w:val="11"/>
        </w:rPr>
        <w:t> </w:t>
      </w:r>
      <w:r>
        <w:rPr>
          <w:color w:val="231F20"/>
          <w:w w:val="95"/>
          <w:sz w:val="11"/>
        </w:rPr>
        <w:t>is</w:t>
      </w:r>
      <w:r>
        <w:rPr>
          <w:color w:val="231F20"/>
          <w:spacing w:val="-19"/>
          <w:w w:val="95"/>
          <w:sz w:val="11"/>
        </w:rPr>
        <w:t> </w:t>
      </w:r>
      <w:r>
        <w:rPr>
          <w:color w:val="231F20"/>
          <w:w w:val="95"/>
          <w:sz w:val="11"/>
        </w:rPr>
        <w:t>drawn</w:t>
      </w:r>
      <w:r>
        <w:rPr>
          <w:color w:val="231F20"/>
          <w:spacing w:val="-16"/>
          <w:w w:val="95"/>
          <w:sz w:val="11"/>
        </w:rPr>
        <w:t> </w:t>
      </w:r>
      <w:r>
        <w:rPr>
          <w:color w:val="231F20"/>
          <w:w w:val="95"/>
          <w:sz w:val="11"/>
        </w:rPr>
        <w:t>at</w:t>
      </w:r>
      <w:r>
        <w:rPr>
          <w:color w:val="231F20"/>
          <w:spacing w:val="-19"/>
          <w:w w:val="95"/>
          <w:sz w:val="11"/>
        </w:rPr>
        <w:t> </w:t>
      </w:r>
      <w:r>
        <w:rPr>
          <w:color w:val="231F20"/>
          <w:w w:val="95"/>
          <w:sz w:val="11"/>
        </w:rPr>
        <w:t>the</w:t>
      </w:r>
      <w:r>
        <w:rPr>
          <w:color w:val="231F20"/>
          <w:spacing w:val="-18"/>
          <w:w w:val="95"/>
          <w:sz w:val="11"/>
        </w:rPr>
        <w:t> </w:t>
      </w:r>
      <w:r>
        <w:rPr>
          <w:color w:val="231F20"/>
          <w:w w:val="95"/>
          <w:sz w:val="11"/>
        </w:rPr>
        <w:t>two-year</w:t>
      </w:r>
      <w:r>
        <w:rPr>
          <w:color w:val="231F20"/>
          <w:spacing w:val="-17"/>
          <w:w w:val="95"/>
          <w:sz w:val="11"/>
        </w:rPr>
        <w:t> </w:t>
      </w:r>
      <w:r>
        <w:rPr>
          <w:color w:val="231F20"/>
          <w:w w:val="95"/>
          <w:sz w:val="11"/>
        </w:rPr>
        <w:t>point</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7"/>
          <w:w w:val="95"/>
          <w:sz w:val="11"/>
        </w:rPr>
        <w:t> </w:t>
      </w:r>
      <w:r>
        <w:rPr>
          <w:color w:val="231F20"/>
          <w:w w:val="95"/>
          <w:sz w:val="11"/>
        </w:rPr>
        <w:t>projection.</w:t>
      </w:r>
    </w:p>
    <w:p>
      <w:pPr>
        <w:pStyle w:val="BodyText"/>
        <w:spacing w:line="268" w:lineRule="auto" w:before="103"/>
        <w:ind w:left="153" w:right="159"/>
      </w:pPr>
      <w:r>
        <w:rPr/>
        <w:br w:type="column"/>
      </w:r>
      <w:r>
        <w:rPr>
          <w:color w:val="231F20"/>
          <w:w w:val="95"/>
        </w:rPr>
        <w:t>Since</w:t>
      </w:r>
      <w:r>
        <w:rPr>
          <w:color w:val="231F20"/>
          <w:spacing w:val="-37"/>
          <w:w w:val="95"/>
        </w:rPr>
        <w:t> </w:t>
      </w:r>
      <w:r>
        <w:rPr>
          <w:color w:val="231F20"/>
          <w:w w:val="95"/>
        </w:rPr>
        <w:t>the</w:t>
      </w:r>
      <w:r>
        <w:rPr>
          <w:color w:val="231F20"/>
          <w:spacing w:val="-34"/>
          <w:w w:val="95"/>
        </w:rPr>
        <w:t> </w:t>
      </w:r>
      <w:r>
        <w:rPr>
          <w:color w:val="231F20"/>
          <w:w w:val="95"/>
        </w:rPr>
        <w:t>beginning</w:t>
      </w:r>
      <w:r>
        <w:rPr>
          <w:color w:val="231F20"/>
          <w:spacing w:val="-37"/>
          <w:w w:val="95"/>
        </w:rPr>
        <w:t> </w:t>
      </w:r>
      <w:r>
        <w:rPr>
          <w:color w:val="231F20"/>
          <w:w w:val="95"/>
        </w:rPr>
        <w:t>of</w:t>
      </w:r>
      <w:r>
        <w:rPr>
          <w:color w:val="231F20"/>
          <w:spacing w:val="-36"/>
          <w:w w:val="95"/>
        </w:rPr>
        <w:t> </w:t>
      </w:r>
      <w:r>
        <w:rPr>
          <w:color w:val="231F20"/>
          <w:w w:val="95"/>
        </w:rPr>
        <w:t>the</w:t>
      </w:r>
      <w:r>
        <w:rPr>
          <w:color w:val="231F20"/>
          <w:spacing w:val="-37"/>
          <w:w w:val="95"/>
        </w:rPr>
        <w:t> </w:t>
      </w:r>
      <w:r>
        <w:rPr>
          <w:color w:val="231F20"/>
          <w:w w:val="95"/>
        </w:rPr>
        <w:t>year,</w:t>
      </w:r>
      <w:r>
        <w:rPr>
          <w:color w:val="231F20"/>
          <w:spacing w:val="-36"/>
          <w:w w:val="95"/>
        </w:rPr>
        <w:t> </w:t>
      </w:r>
      <w:r>
        <w:rPr>
          <w:color w:val="231F20"/>
          <w:w w:val="95"/>
        </w:rPr>
        <w:t>the</w:t>
      </w:r>
      <w:r>
        <w:rPr>
          <w:color w:val="231F20"/>
          <w:spacing w:val="-36"/>
          <w:w w:val="95"/>
        </w:rPr>
        <w:t> </w:t>
      </w:r>
      <w:r>
        <w:rPr>
          <w:color w:val="231F20"/>
          <w:w w:val="95"/>
        </w:rPr>
        <w:t>outlook</w:t>
      </w:r>
      <w:r>
        <w:rPr>
          <w:color w:val="231F20"/>
          <w:spacing w:val="-37"/>
          <w:w w:val="95"/>
        </w:rPr>
        <w:t> </w:t>
      </w:r>
      <w:r>
        <w:rPr>
          <w:color w:val="231F20"/>
          <w:w w:val="95"/>
        </w:rPr>
        <w:t>for</w:t>
      </w:r>
      <w:r>
        <w:rPr>
          <w:color w:val="231F20"/>
          <w:spacing w:val="-35"/>
          <w:w w:val="95"/>
        </w:rPr>
        <w:t> </w:t>
      </w:r>
      <w:r>
        <w:rPr>
          <w:color w:val="231F20"/>
          <w:w w:val="95"/>
        </w:rPr>
        <w:t>inflation</w:t>
      </w:r>
      <w:r>
        <w:rPr>
          <w:color w:val="231F20"/>
          <w:spacing w:val="-34"/>
          <w:w w:val="95"/>
        </w:rPr>
        <w:t> </w:t>
      </w:r>
      <w:r>
        <w:rPr>
          <w:color w:val="231F20"/>
          <w:w w:val="95"/>
        </w:rPr>
        <w:t>has been</w:t>
      </w:r>
      <w:r>
        <w:rPr>
          <w:color w:val="231F20"/>
          <w:spacing w:val="-42"/>
          <w:w w:val="95"/>
        </w:rPr>
        <w:t> </w:t>
      </w:r>
      <w:r>
        <w:rPr>
          <w:color w:val="231F20"/>
          <w:w w:val="95"/>
        </w:rPr>
        <w:t>shaped</w:t>
      </w:r>
      <w:r>
        <w:rPr>
          <w:color w:val="231F20"/>
          <w:spacing w:val="-41"/>
          <w:w w:val="95"/>
        </w:rPr>
        <w:t> </w:t>
      </w:r>
      <w:r>
        <w:rPr>
          <w:color w:val="231F20"/>
          <w:w w:val="95"/>
        </w:rPr>
        <w:t>by</w:t>
      </w:r>
      <w:r>
        <w:rPr>
          <w:color w:val="231F20"/>
          <w:spacing w:val="-43"/>
          <w:w w:val="95"/>
        </w:rPr>
        <w:t> </w:t>
      </w:r>
      <w:r>
        <w:rPr>
          <w:color w:val="231F20"/>
          <w:w w:val="95"/>
        </w:rPr>
        <w:t>two</w:t>
      </w:r>
      <w:r>
        <w:rPr>
          <w:color w:val="231F20"/>
          <w:spacing w:val="-41"/>
          <w:w w:val="95"/>
        </w:rPr>
        <w:t> </w:t>
      </w:r>
      <w:r>
        <w:rPr>
          <w:color w:val="231F20"/>
          <w:w w:val="95"/>
        </w:rPr>
        <w:t>large</w:t>
      </w:r>
      <w:r>
        <w:rPr>
          <w:color w:val="231F20"/>
          <w:spacing w:val="-42"/>
          <w:w w:val="95"/>
        </w:rPr>
        <w:t> </w:t>
      </w:r>
      <w:r>
        <w:rPr>
          <w:color w:val="231F20"/>
          <w:w w:val="95"/>
        </w:rPr>
        <w:t>but</w:t>
      </w:r>
      <w:r>
        <w:rPr>
          <w:color w:val="231F20"/>
          <w:spacing w:val="-42"/>
          <w:w w:val="95"/>
        </w:rPr>
        <w:t> </w:t>
      </w:r>
      <w:r>
        <w:rPr>
          <w:color w:val="231F20"/>
          <w:w w:val="95"/>
        </w:rPr>
        <w:t>opposing</w:t>
      </w:r>
      <w:r>
        <w:rPr>
          <w:color w:val="231F20"/>
          <w:spacing w:val="-42"/>
          <w:w w:val="95"/>
        </w:rPr>
        <w:t> </w:t>
      </w:r>
      <w:r>
        <w:rPr>
          <w:color w:val="231F20"/>
          <w:w w:val="95"/>
        </w:rPr>
        <w:t>risks:</w:t>
      </w:r>
      <w:r>
        <w:rPr>
          <w:color w:val="231F20"/>
          <w:spacing w:val="-26"/>
          <w:w w:val="95"/>
        </w:rPr>
        <w:t> </w:t>
      </w:r>
      <w:r>
        <w:rPr>
          <w:color w:val="231F20"/>
          <w:w w:val="95"/>
        </w:rPr>
        <w:t>on</w:t>
      </w:r>
      <w:r>
        <w:rPr>
          <w:color w:val="231F20"/>
          <w:spacing w:val="-43"/>
          <w:w w:val="95"/>
        </w:rPr>
        <w:t> </w:t>
      </w:r>
      <w:r>
        <w:rPr>
          <w:color w:val="231F20"/>
          <w:w w:val="95"/>
        </w:rPr>
        <w:t>the</w:t>
      </w:r>
      <w:r>
        <w:rPr>
          <w:color w:val="231F20"/>
          <w:spacing w:val="-43"/>
          <w:w w:val="95"/>
        </w:rPr>
        <w:t> </w:t>
      </w:r>
      <w:r>
        <w:rPr>
          <w:color w:val="231F20"/>
          <w:w w:val="95"/>
        </w:rPr>
        <w:t>downside, </w:t>
      </w:r>
      <w:r>
        <w:rPr>
          <w:color w:val="231F20"/>
        </w:rPr>
        <w:t>that a sharp slowdown in growth would pull inflation materially</w:t>
      </w:r>
      <w:r>
        <w:rPr>
          <w:color w:val="231F20"/>
          <w:spacing w:val="-37"/>
        </w:rPr>
        <w:t> </w:t>
      </w:r>
      <w:r>
        <w:rPr>
          <w:color w:val="231F20"/>
        </w:rPr>
        <w:t>below</w:t>
      </w:r>
      <w:r>
        <w:rPr>
          <w:color w:val="231F20"/>
          <w:spacing w:val="-39"/>
        </w:rPr>
        <w:t> </w:t>
      </w:r>
      <w:r>
        <w:rPr>
          <w:color w:val="231F20"/>
        </w:rPr>
        <w:t>the</w:t>
      </w:r>
      <w:r>
        <w:rPr>
          <w:color w:val="231F20"/>
          <w:spacing w:val="-38"/>
        </w:rPr>
        <w:t> </w:t>
      </w:r>
      <w:r>
        <w:rPr>
          <w:color w:val="231F20"/>
        </w:rPr>
        <w:t>target;</w:t>
      </w:r>
      <w:r>
        <w:rPr>
          <w:color w:val="231F20"/>
          <w:spacing w:val="-12"/>
        </w:rPr>
        <w:t> </w:t>
      </w:r>
      <w:r>
        <w:rPr>
          <w:color w:val="231F20"/>
        </w:rPr>
        <w:t>and,</w:t>
      </w:r>
      <w:r>
        <w:rPr>
          <w:color w:val="231F20"/>
          <w:spacing w:val="-39"/>
        </w:rPr>
        <w:t> </w:t>
      </w:r>
      <w:r>
        <w:rPr>
          <w:color w:val="231F20"/>
        </w:rPr>
        <w:t>on</w:t>
      </w:r>
      <w:r>
        <w:rPr>
          <w:color w:val="231F20"/>
          <w:spacing w:val="-39"/>
        </w:rPr>
        <w:t> </w:t>
      </w:r>
      <w:r>
        <w:rPr>
          <w:color w:val="231F20"/>
        </w:rPr>
        <w:t>the</w:t>
      </w:r>
      <w:r>
        <w:rPr>
          <w:color w:val="231F20"/>
          <w:spacing w:val="-36"/>
        </w:rPr>
        <w:t> </w:t>
      </w:r>
      <w:r>
        <w:rPr>
          <w:color w:val="231F20"/>
        </w:rPr>
        <w:t>upside,</w:t>
      </w:r>
      <w:r>
        <w:rPr>
          <w:color w:val="231F20"/>
          <w:spacing w:val="-39"/>
        </w:rPr>
        <w:t> </w:t>
      </w:r>
      <w:r>
        <w:rPr>
          <w:color w:val="231F20"/>
        </w:rPr>
        <w:t>that</w:t>
      </w:r>
    </w:p>
    <w:p>
      <w:pPr>
        <w:pStyle w:val="BodyText"/>
        <w:spacing w:line="268" w:lineRule="auto"/>
        <w:ind w:left="153" w:right="151"/>
      </w:pPr>
      <w:r>
        <w:rPr>
          <w:color w:val="231F20"/>
          <w:w w:val="95"/>
        </w:rPr>
        <w:t>above-target inflation might persist for a sustained period </w:t>
      </w:r>
      <w:r>
        <w:rPr>
          <w:color w:val="231F20"/>
          <w:w w:val="90"/>
        </w:rPr>
        <w:t>because of elevated inflation expectations. In recent weeks, the unexpectedly rapid deterioration in indicators of demand </w:t>
      </w:r>
      <w:r>
        <w:rPr>
          <w:color w:val="231F20"/>
          <w:w w:val="95"/>
        </w:rPr>
        <w:t>and</w:t>
      </w:r>
      <w:r>
        <w:rPr>
          <w:color w:val="231F20"/>
          <w:spacing w:val="-42"/>
          <w:w w:val="95"/>
        </w:rPr>
        <w:t> </w:t>
      </w:r>
      <w:r>
        <w:rPr>
          <w:color w:val="231F20"/>
          <w:w w:val="95"/>
        </w:rPr>
        <w:t>output</w:t>
      </w:r>
      <w:r>
        <w:rPr>
          <w:color w:val="231F20"/>
          <w:spacing w:val="-40"/>
          <w:w w:val="95"/>
        </w:rPr>
        <w:t> </w:t>
      </w:r>
      <w:r>
        <w:rPr>
          <w:color w:val="231F20"/>
          <w:w w:val="95"/>
        </w:rPr>
        <w:t>at</w:t>
      </w:r>
      <w:r>
        <w:rPr>
          <w:color w:val="231F20"/>
          <w:spacing w:val="-40"/>
          <w:w w:val="95"/>
        </w:rPr>
        <w:t> </w:t>
      </w:r>
      <w:r>
        <w:rPr>
          <w:color w:val="231F20"/>
          <w:w w:val="95"/>
        </w:rPr>
        <w:t>home</w:t>
      </w:r>
      <w:r>
        <w:rPr>
          <w:color w:val="231F20"/>
          <w:spacing w:val="-40"/>
          <w:w w:val="95"/>
        </w:rPr>
        <w:t> </w:t>
      </w:r>
      <w:r>
        <w:rPr>
          <w:color w:val="231F20"/>
          <w:w w:val="95"/>
        </w:rPr>
        <w:t>and</w:t>
      </w:r>
      <w:r>
        <w:rPr>
          <w:color w:val="231F20"/>
          <w:spacing w:val="-40"/>
          <w:w w:val="95"/>
        </w:rPr>
        <w:t> </w:t>
      </w:r>
      <w:r>
        <w:rPr>
          <w:color w:val="231F20"/>
          <w:w w:val="95"/>
        </w:rPr>
        <w:t>abroad,</w:t>
      </w:r>
      <w:r>
        <w:rPr>
          <w:color w:val="231F20"/>
          <w:spacing w:val="-42"/>
          <w:w w:val="95"/>
        </w:rPr>
        <w:t> </w:t>
      </w:r>
      <w:r>
        <w:rPr>
          <w:color w:val="231F20"/>
          <w:w w:val="95"/>
        </w:rPr>
        <w:t>the</w:t>
      </w:r>
      <w:r>
        <w:rPr>
          <w:color w:val="231F20"/>
          <w:spacing w:val="-40"/>
          <w:w w:val="95"/>
        </w:rPr>
        <w:t> </w:t>
      </w:r>
      <w:r>
        <w:rPr>
          <w:color w:val="231F20"/>
          <w:w w:val="95"/>
        </w:rPr>
        <w:t>most</w:t>
      </w:r>
      <w:r>
        <w:rPr>
          <w:color w:val="231F20"/>
          <w:spacing w:val="-40"/>
          <w:w w:val="95"/>
        </w:rPr>
        <w:t> </w:t>
      </w:r>
      <w:r>
        <w:rPr>
          <w:color w:val="231F20"/>
          <w:w w:val="95"/>
        </w:rPr>
        <w:t>serious</w:t>
      </w:r>
      <w:r>
        <w:rPr>
          <w:color w:val="231F20"/>
          <w:spacing w:val="-42"/>
          <w:w w:val="95"/>
        </w:rPr>
        <w:t> </w:t>
      </w:r>
      <w:r>
        <w:rPr>
          <w:color w:val="231F20"/>
          <w:w w:val="95"/>
        </w:rPr>
        <w:t>disruption</w:t>
      </w:r>
      <w:r>
        <w:rPr>
          <w:color w:val="231F20"/>
          <w:spacing w:val="-40"/>
          <w:w w:val="95"/>
        </w:rPr>
        <w:t> </w:t>
      </w:r>
      <w:r>
        <w:rPr>
          <w:color w:val="231F20"/>
          <w:w w:val="95"/>
        </w:rPr>
        <w:t>in </w:t>
      </w:r>
      <w:r>
        <w:rPr>
          <w:color w:val="231F20"/>
        </w:rPr>
        <w:t>the</w:t>
      </w:r>
      <w:r>
        <w:rPr>
          <w:color w:val="231F20"/>
          <w:spacing w:val="-44"/>
        </w:rPr>
        <w:t> </w:t>
      </w:r>
      <w:r>
        <w:rPr>
          <w:color w:val="231F20"/>
        </w:rPr>
        <w:t>global</w:t>
      </w:r>
      <w:r>
        <w:rPr>
          <w:color w:val="231F20"/>
          <w:spacing w:val="-44"/>
        </w:rPr>
        <w:t> </w:t>
      </w:r>
      <w:r>
        <w:rPr>
          <w:color w:val="231F20"/>
        </w:rPr>
        <w:t>banking</w:t>
      </w:r>
      <w:r>
        <w:rPr>
          <w:color w:val="231F20"/>
          <w:spacing w:val="-43"/>
        </w:rPr>
        <w:t> </w:t>
      </w:r>
      <w:r>
        <w:rPr>
          <w:color w:val="231F20"/>
        </w:rPr>
        <w:t>system</w:t>
      </w:r>
      <w:r>
        <w:rPr>
          <w:color w:val="231F20"/>
          <w:spacing w:val="-46"/>
        </w:rPr>
        <w:t> </w:t>
      </w:r>
      <w:r>
        <w:rPr>
          <w:color w:val="231F20"/>
        </w:rPr>
        <w:t>for</w:t>
      </w:r>
      <w:r>
        <w:rPr>
          <w:color w:val="231F20"/>
          <w:spacing w:val="-43"/>
        </w:rPr>
        <w:t> </w:t>
      </w:r>
      <w:r>
        <w:rPr>
          <w:color w:val="231F20"/>
        </w:rPr>
        <w:t>almost</w:t>
      </w:r>
      <w:r>
        <w:rPr>
          <w:color w:val="231F20"/>
          <w:spacing w:val="-44"/>
        </w:rPr>
        <w:t> </w:t>
      </w:r>
      <w:r>
        <w:rPr>
          <w:color w:val="231F20"/>
        </w:rPr>
        <w:t>a</w:t>
      </w:r>
      <w:r>
        <w:rPr>
          <w:color w:val="231F20"/>
          <w:spacing w:val="-43"/>
        </w:rPr>
        <w:t> </w:t>
      </w:r>
      <w:r>
        <w:rPr>
          <w:color w:val="231F20"/>
        </w:rPr>
        <w:t>century,</w:t>
      </w:r>
      <w:r>
        <w:rPr>
          <w:color w:val="231F20"/>
          <w:spacing w:val="-45"/>
        </w:rPr>
        <w:t> </w:t>
      </w:r>
      <w:r>
        <w:rPr>
          <w:color w:val="231F20"/>
        </w:rPr>
        <w:t>the</w:t>
      </w:r>
      <w:r>
        <w:rPr>
          <w:color w:val="231F20"/>
          <w:spacing w:val="-44"/>
        </w:rPr>
        <w:t> </w:t>
      </w:r>
      <w:r>
        <w:rPr>
          <w:color w:val="231F20"/>
        </w:rPr>
        <w:t>sharp </w:t>
      </w:r>
      <w:r>
        <w:rPr>
          <w:color w:val="231F20"/>
          <w:w w:val="95"/>
        </w:rPr>
        <w:t>declines in commodity prices and the fallback in inflation </w:t>
      </w:r>
      <w:r>
        <w:rPr>
          <w:color w:val="231F20"/>
        </w:rPr>
        <w:t>expectations measures have all shifted the outlook for inflation</w:t>
      </w:r>
      <w:r>
        <w:rPr>
          <w:color w:val="231F20"/>
          <w:spacing w:val="-27"/>
        </w:rPr>
        <w:t> </w:t>
      </w:r>
      <w:r>
        <w:rPr>
          <w:color w:val="231F20"/>
        </w:rPr>
        <w:t>decisively</w:t>
      </w:r>
      <w:r>
        <w:rPr>
          <w:color w:val="231F20"/>
          <w:spacing w:val="-27"/>
        </w:rPr>
        <w:t> </w:t>
      </w:r>
      <w:r>
        <w:rPr>
          <w:color w:val="231F20"/>
        </w:rPr>
        <w:t>to</w:t>
      </w:r>
      <w:r>
        <w:rPr>
          <w:color w:val="231F20"/>
          <w:spacing w:val="-27"/>
        </w:rPr>
        <w:t> </w:t>
      </w:r>
      <w:r>
        <w:rPr>
          <w:color w:val="231F20"/>
        </w:rPr>
        <w:t>the</w:t>
      </w:r>
      <w:r>
        <w:rPr>
          <w:color w:val="231F20"/>
          <w:spacing w:val="-26"/>
        </w:rPr>
        <w:t> </w:t>
      </w:r>
      <w:r>
        <w:rPr>
          <w:color w:val="231F20"/>
        </w:rPr>
        <w:t>downside.</w:t>
      </w:r>
    </w:p>
    <w:p>
      <w:pPr>
        <w:pStyle w:val="BodyText"/>
        <w:spacing w:before="5"/>
        <w:rPr>
          <w:sz w:val="27"/>
        </w:rPr>
      </w:pPr>
    </w:p>
    <w:p>
      <w:pPr>
        <w:pStyle w:val="BodyText"/>
        <w:spacing w:line="268" w:lineRule="auto"/>
        <w:ind w:left="153" w:right="159"/>
      </w:pPr>
      <w:r>
        <w:rPr>
          <w:color w:val="231F20"/>
        </w:rPr>
        <w:t>Chart </w:t>
      </w:r>
      <w:r>
        <w:rPr>
          <w:color w:val="231F20"/>
          <w:spacing w:val="-8"/>
        </w:rPr>
        <w:t>5.1 </w:t>
      </w:r>
      <w:r>
        <w:rPr>
          <w:color w:val="231F20"/>
        </w:rPr>
        <w:t>shows the outlook for GDP growth, on the </w:t>
      </w:r>
      <w:r>
        <w:rPr>
          <w:color w:val="231F20"/>
          <w:w w:val="95"/>
        </w:rPr>
        <w:t>assumption</w:t>
      </w:r>
      <w:r>
        <w:rPr>
          <w:color w:val="231F20"/>
          <w:spacing w:val="-37"/>
          <w:w w:val="95"/>
        </w:rPr>
        <w:t> </w:t>
      </w:r>
      <w:r>
        <w:rPr>
          <w:color w:val="231F20"/>
          <w:w w:val="95"/>
        </w:rPr>
        <w:t>that</w:t>
      </w:r>
      <w:r>
        <w:rPr>
          <w:color w:val="231F20"/>
          <w:spacing w:val="-35"/>
          <w:w w:val="95"/>
        </w:rPr>
        <w:t> </w:t>
      </w:r>
      <w:r>
        <w:rPr>
          <w:color w:val="231F20"/>
          <w:w w:val="95"/>
        </w:rPr>
        <w:t>Bank</w:t>
      </w:r>
      <w:r>
        <w:rPr>
          <w:color w:val="231F20"/>
          <w:spacing w:val="-35"/>
          <w:w w:val="95"/>
        </w:rPr>
        <w:t> </w:t>
      </w:r>
      <w:r>
        <w:rPr>
          <w:color w:val="231F20"/>
          <w:w w:val="95"/>
        </w:rPr>
        <w:t>Rate</w:t>
      </w:r>
      <w:r>
        <w:rPr>
          <w:color w:val="231F20"/>
          <w:spacing w:val="-37"/>
          <w:w w:val="95"/>
        </w:rPr>
        <w:t> </w:t>
      </w:r>
      <w:r>
        <w:rPr>
          <w:color w:val="231F20"/>
          <w:w w:val="95"/>
        </w:rPr>
        <w:t>follows</w:t>
      </w:r>
      <w:r>
        <w:rPr>
          <w:color w:val="231F20"/>
          <w:spacing w:val="-35"/>
          <w:w w:val="95"/>
        </w:rPr>
        <w:t> </w:t>
      </w:r>
      <w:r>
        <w:rPr>
          <w:color w:val="231F20"/>
          <w:w w:val="95"/>
        </w:rPr>
        <w:t>a</w:t>
      </w:r>
      <w:r>
        <w:rPr>
          <w:color w:val="231F20"/>
          <w:spacing w:val="-35"/>
          <w:w w:val="95"/>
        </w:rPr>
        <w:t> </w:t>
      </w:r>
      <w:r>
        <w:rPr>
          <w:color w:val="231F20"/>
          <w:w w:val="95"/>
        </w:rPr>
        <w:t>path</w:t>
      </w:r>
      <w:r>
        <w:rPr>
          <w:color w:val="231F20"/>
          <w:spacing w:val="-35"/>
          <w:w w:val="95"/>
        </w:rPr>
        <w:t> </w:t>
      </w:r>
      <w:r>
        <w:rPr>
          <w:color w:val="231F20"/>
          <w:w w:val="95"/>
        </w:rPr>
        <w:t>implied</w:t>
      </w:r>
      <w:r>
        <w:rPr>
          <w:color w:val="231F20"/>
          <w:spacing w:val="-35"/>
          <w:w w:val="95"/>
        </w:rPr>
        <w:t> </w:t>
      </w:r>
      <w:r>
        <w:rPr>
          <w:color w:val="231F20"/>
          <w:w w:val="95"/>
        </w:rPr>
        <w:t>by</w:t>
      </w:r>
      <w:r>
        <w:rPr>
          <w:color w:val="231F20"/>
          <w:spacing w:val="-34"/>
          <w:w w:val="95"/>
        </w:rPr>
        <w:t> </w:t>
      </w:r>
      <w:r>
        <w:rPr>
          <w:color w:val="231F20"/>
          <w:w w:val="95"/>
        </w:rPr>
        <w:t>market yields</w:t>
      </w:r>
      <w:r>
        <w:rPr>
          <w:color w:val="231F20"/>
          <w:spacing w:val="-39"/>
          <w:w w:val="95"/>
        </w:rPr>
        <w:t> </w:t>
      </w:r>
      <w:r>
        <w:rPr>
          <w:color w:val="231F20"/>
          <w:w w:val="95"/>
        </w:rPr>
        <w:t>prevailing</w:t>
      </w:r>
      <w:r>
        <w:rPr>
          <w:color w:val="231F20"/>
          <w:spacing w:val="-38"/>
          <w:w w:val="95"/>
        </w:rPr>
        <w:t> </w:t>
      </w:r>
      <w:r>
        <w:rPr>
          <w:color w:val="231F20"/>
          <w:w w:val="95"/>
        </w:rPr>
        <w:t>prior</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38"/>
          <w:w w:val="95"/>
        </w:rPr>
        <w:t> </w:t>
      </w:r>
      <w:r>
        <w:rPr>
          <w:color w:val="231F20"/>
          <w:spacing w:val="-3"/>
          <w:w w:val="95"/>
        </w:rPr>
        <w:t>MPC’s</w:t>
      </w:r>
      <w:r>
        <w:rPr>
          <w:color w:val="231F20"/>
          <w:spacing w:val="-39"/>
          <w:w w:val="95"/>
        </w:rPr>
        <w:t> </w:t>
      </w:r>
      <w:r>
        <w:rPr>
          <w:color w:val="231F20"/>
          <w:w w:val="95"/>
        </w:rPr>
        <w:t>November</w:t>
      </w:r>
      <w:r>
        <w:rPr>
          <w:color w:val="231F20"/>
          <w:spacing w:val="-40"/>
          <w:w w:val="95"/>
        </w:rPr>
        <w:t> </w:t>
      </w:r>
      <w:r>
        <w:rPr>
          <w:color w:val="231F20"/>
          <w:w w:val="95"/>
        </w:rPr>
        <w:t>decision.</w:t>
      </w:r>
      <w:r>
        <w:rPr>
          <w:color w:val="231F20"/>
          <w:spacing w:val="-24"/>
          <w:w w:val="95"/>
        </w:rPr>
        <w:t> </w:t>
      </w:r>
      <w:r>
        <w:rPr>
          <w:color w:val="231F20"/>
          <w:w w:val="95"/>
        </w:rPr>
        <w:t>That path</w:t>
      </w:r>
      <w:r>
        <w:rPr>
          <w:color w:val="231F20"/>
          <w:spacing w:val="-33"/>
          <w:w w:val="95"/>
        </w:rPr>
        <w:t> </w:t>
      </w:r>
      <w:r>
        <w:rPr>
          <w:color w:val="231F20"/>
          <w:w w:val="95"/>
        </w:rPr>
        <w:t>falls</w:t>
      </w:r>
      <w:r>
        <w:rPr>
          <w:color w:val="231F20"/>
          <w:spacing w:val="-32"/>
          <w:w w:val="95"/>
        </w:rPr>
        <w:t> </w:t>
      </w:r>
      <w:r>
        <w:rPr>
          <w:color w:val="231F20"/>
          <w:w w:val="95"/>
        </w:rPr>
        <w:t>from</w:t>
      </w:r>
      <w:r>
        <w:rPr>
          <w:color w:val="231F20"/>
          <w:spacing w:val="-30"/>
          <w:w w:val="95"/>
        </w:rPr>
        <w:t> </w:t>
      </w:r>
      <w:r>
        <w:rPr>
          <w:color w:val="231F20"/>
          <w:w w:val="95"/>
        </w:rPr>
        <w:t>an</w:t>
      </w:r>
      <w:r>
        <w:rPr>
          <w:color w:val="231F20"/>
          <w:spacing w:val="-29"/>
          <w:w w:val="95"/>
        </w:rPr>
        <w:t> </w:t>
      </w:r>
      <w:r>
        <w:rPr>
          <w:color w:val="231F20"/>
          <w:w w:val="95"/>
        </w:rPr>
        <w:t>average</w:t>
      </w:r>
      <w:r>
        <w:rPr>
          <w:color w:val="231F20"/>
          <w:spacing w:val="-32"/>
          <w:w w:val="95"/>
        </w:rPr>
        <w:t> </w:t>
      </w:r>
      <w:r>
        <w:rPr>
          <w:color w:val="231F20"/>
          <w:w w:val="95"/>
        </w:rPr>
        <w:t>of</w:t>
      </w:r>
      <w:r>
        <w:rPr>
          <w:color w:val="231F20"/>
          <w:spacing w:val="-29"/>
          <w:w w:val="95"/>
        </w:rPr>
        <w:t> </w:t>
      </w:r>
      <w:r>
        <w:rPr>
          <w:color w:val="231F20"/>
          <w:w w:val="95"/>
        </w:rPr>
        <w:t>4%</w:t>
      </w:r>
      <w:r>
        <w:rPr>
          <w:color w:val="231F20"/>
          <w:spacing w:val="-29"/>
          <w:w w:val="95"/>
        </w:rPr>
        <w:t> </w:t>
      </w:r>
      <w:r>
        <w:rPr>
          <w:color w:val="231F20"/>
          <w:w w:val="95"/>
        </w:rPr>
        <w:t>in</w:t>
      </w:r>
      <w:r>
        <w:rPr>
          <w:color w:val="231F20"/>
          <w:spacing w:val="-32"/>
          <w:w w:val="95"/>
        </w:rPr>
        <w:t> </w:t>
      </w:r>
      <w:r>
        <w:rPr>
          <w:color w:val="231F20"/>
          <w:w w:val="95"/>
        </w:rPr>
        <w:t>the</w:t>
      </w:r>
      <w:r>
        <w:rPr>
          <w:color w:val="231F20"/>
          <w:spacing w:val="-33"/>
          <w:w w:val="95"/>
        </w:rPr>
        <w:t> </w:t>
      </w:r>
      <w:r>
        <w:rPr>
          <w:color w:val="231F20"/>
          <w:w w:val="95"/>
        </w:rPr>
        <w:t>fourth</w:t>
      </w:r>
      <w:r>
        <w:rPr>
          <w:color w:val="231F20"/>
          <w:spacing w:val="-32"/>
          <w:w w:val="95"/>
        </w:rPr>
        <w:t> </w:t>
      </w:r>
      <w:r>
        <w:rPr>
          <w:color w:val="231F20"/>
          <w:w w:val="95"/>
        </w:rPr>
        <w:t>quarter</w:t>
      </w:r>
      <w:r>
        <w:rPr>
          <w:color w:val="231F20"/>
          <w:spacing w:val="-31"/>
          <w:w w:val="95"/>
        </w:rPr>
        <w:t> </w:t>
      </w:r>
      <w:r>
        <w:rPr>
          <w:color w:val="231F20"/>
          <w:w w:val="95"/>
        </w:rPr>
        <w:t>of</w:t>
      </w:r>
      <w:r>
        <w:rPr>
          <w:color w:val="231F20"/>
          <w:spacing w:val="-32"/>
          <w:w w:val="95"/>
        </w:rPr>
        <w:t> </w:t>
      </w:r>
      <w:r>
        <w:rPr>
          <w:color w:val="231F20"/>
          <w:w w:val="95"/>
        </w:rPr>
        <w:t>this </w:t>
      </w:r>
      <w:r>
        <w:rPr>
          <w:color w:val="231F20"/>
        </w:rPr>
        <w:t>year</w:t>
      </w:r>
      <w:r>
        <w:rPr>
          <w:color w:val="231F20"/>
          <w:spacing w:val="-45"/>
        </w:rPr>
        <w:t> </w:t>
      </w:r>
      <w:r>
        <w:rPr>
          <w:color w:val="231F20"/>
        </w:rPr>
        <w:t>to</w:t>
      </w:r>
      <w:r>
        <w:rPr>
          <w:color w:val="231F20"/>
          <w:spacing w:val="-42"/>
        </w:rPr>
        <w:t> </w:t>
      </w:r>
      <w:r>
        <w:rPr>
          <w:color w:val="231F20"/>
        </w:rPr>
        <w:t>2</w:t>
      </w:r>
      <w:r>
        <w:rPr>
          <w:rFonts w:ascii="Times New Roman" w:hAnsi="Times New Roman"/>
          <w:color w:val="231F20"/>
        </w:rPr>
        <w:t>3/$</w:t>
      </w:r>
      <w:r>
        <w:rPr>
          <w:color w:val="231F20"/>
        </w:rPr>
        <w:t>%</w:t>
      </w:r>
      <w:r>
        <w:rPr>
          <w:color w:val="231F20"/>
          <w:spacing w:val="-43"/>
        </w:rPr>
        <w:t> </w:t>
      </w:r>
      <w:r>
        <w:rPr>
          <w:color w:val="231F20"/>
        </w:rPr>
        <w:t>in</w:t>
      </w:r>
      <w:r>
        <w:rPr>
          <w:color w:val="231F20"/>
          <w:spacing w:val="-44"/>
        </w:rPr>
        <w:t> </w:t>
      </w:r>
      <w:r>
        <w:rPr>
          <w:color w:val="231F20"/>
        </w:rPr>
        <w:t>the</w:t>
      </w:r>
      <w:r>
        <w:rPr>
          <w:color w:val="231F20"/>
          <w:spacing w:val="-43"/>
        </w:rPr>
        <w:t> </w:t>
      </w:r>
      <w:r>
        <w:rPr>
          <w:color w:val="231F20"/>
        </w:rPr>
        <w:t>second</w:t>
      </w:r>
      <w:r>
        <w:rPr>
          <w:color w:val="231F20"/>
          <w:spacing w:val="-42"/>
        </w:rPr>
        <w:t> </w:t>
      </w:r>
      <w:r>
        <w:rPr>
          <w:color w:val="231F20"/>
        </w:rPr>
        <w:t>half</w:t>
      </w:r>
      <w:r>
        <w:rPr>
          <w:color w:val="231F20"/>
          <w:spacing w:val="-45"/>
        </w:rPr>
        <w:t> </w:t>
      </w:r>
      <w:r>
        <w:rPr>
          <w:color w:val="231F20"/>
        </w:rPr>
        <w:t>of</w:t>
      </w:r>
      <w:r>
        <w:rPr>
          <w:color w:val="231F20"/>
          <w:spacing w:val="-42"/>
        </w:rPr>
        <w:t> </w:t>
      </w:r>
      <w:r>
        <w:rPr>
          <w:color w:val="231F20"/>
        </w:rPr>
        <w:t>2009,</w:t>
      </w:r>
      <w:r>
        <w:rPr>
          <w:color w:val="231F20"/>
          <w:spacing w:val="-43"/>
        </w:rPr>
        <w:t> </w:t>
      </w:r>
      <w:r>
        <w:rPr>
          <w:color w:val="231F20"/>
        </w:rPr>
        <w:t>before</w:t>
      </w:r>
      <w:r>
        <w:rPr>
          <w:color w:val="231F20"/>
          <w:spacing w:val="-43"/>
        </w:rPr>
        <w:t> </w:t>
      </w:r>
      <w:r>
        <w:rPr>
          <w:color w:val="231F20"/>
        </w:rPr>
        <w:t>picking</w:t>
      </w:r>
      <w:r>
        <w:rPr>
          <w:color w:val="231F20"/>
          <w:spacing w:val="-42"/>
        </w:rPr>
        <w:t> </w:t>
      </w:r>
      <w:r>
        <w:rPr>
          <w:color w:val="231F20"/>
        </w:rPr>
        <w:t>up again</w:t>
      </w:r>
      <w:r>
        <w:rPr>
          <w:color w:val="231F20"/>
          <w:spacing w:val="-43"/>
        </w:rPr>
        <w:t> </w:t>
      </w:r>
      <w:r>
        <w:rPr>
          <w:color w:val="231F20"/>
        </w:rPr>
        <w:t>to</w:t>
      </w:r>
      <w:r>
        <w:rPr>
          <w:color w:val="231F20"/>
          <w:spacing w:val="-40"/>
        </w:rPr>
        <w:t> </w:t>
      </w:r>
      <w:r>
        <w:rPr>
          <w:color w:val="231F20"/>
        </w:rPr>
        <w:t>around</w:t>
      </w:r>
      <w:r>
        <w:rPr>
          <w:color w:val="231F20"/>
          <w:spacing w:val="-41"/>
        </w:rPr>
        <w:t> </w:t>
      </w:r>
      <w:r>
        <w:rPr>
          <w:color w:val="231F20"/>
        </w:rPr>
        <w:t>4%</w:t>
      </w:r>
      <w:r>
        <w:rPr>
          <w:color w:val="231F20"/>
          <w:spacing w:val="-40"/>
        </w:rPr>
        <w:t> </w:t>
      </w:r>
      <w:r>
        <w:rPr>
          <w:color w:val="231F20"/>
        </w:rPr>
        <w:t>by</w:t>
      </w:r>
      <w:r>
        <w:rPr>
          <w:color w:val="231F20"/>
          <w:spacing w:val="-40"/>
        </w:rPr>
        <w:t> </w:t>
      </w:r>
      <w:r>
        <w:rPr>
          <w:color w:val="231F20"/>
        </w:rPr>
        <w:t>2011</w:t>
      </w:r>
      <w:r>
        <w:rPr>
          <w:color w:val="231F20"/>
          <w:spacing w:val="-41"/>
        </w:rPr>
        <w:t> </w:t>
      </w:r>
      <w:r>
        <w:rPr>
          <w:color w:val="231F20"/>
        </w:rPr>
        <w:t>(see</w:t>
      </w:r>
      <w:r>
        <w:rPr>
          <w:color w:val="231F20"/>
          <w:spacing w:val="-42"/>
        </w:rPr>
        <w:t> </w:t>
      </w:r>
      <w:r>
        <w:rPr>
          <w:color w:val="231F20"/>
        </w:rPr>
        <w:t>the</w:t>
      </w:r>
      <w:r>
        <w:rPr>
          <w:color w:val="231F20"/>
          <w:spacing w:val="-41"/>
        </w:rPr>
        <w:t> </w:t>
      </w:r>
      <w:r>
        <w:rPr>
          <w:color w:val="231F20"/>
        </w:rPr>
        <w:t>box</w:t>
      </w:r>
      <w:r>
        <w:rPr>
          <w:color w:val="231F20"/>
          <w:spacing w:val="-42"/>
        </w:rPr>
        <w:t> </w:t>
      </w:r>
      <w:r>
        <w:rPr>
          <w:color w:val="231F20"/>
        </w:rPr>
        <w:t>on</w:t>
      </w:r>
      <w:r>
        <w:rPr>
          <w:color w:val="231F20"/>
          <w:spacing w:val="-40"/>
        </w:rPr>
        <w:t> </w:t>
      </w:r>
      <w:r>
        <w:rPr>
          <w:color w:val="231F20"/>
        </w:rPr>
        <w:t>page</w:t>
      </w:r>
      <w:r>
        <w:rPr>
          <w:color w:val="231F20"/>
          <w:spacing w:val="-41"/>
        </w:rPr>
        <w:t> </w:t>
      </w:r>
      <w:r>
        <w:rPr>
          <w:color w:val="231F20"/>
        </w:rPr>
        <w:t>39).</w:t>
      </w:r>
      <w:r>
        <w:rPr>
          <w:color w:val="231F20"/>
          <w:spacing w:val="-19"/>
        </w:rPr>
        <w:t> </w:t>
      </w:r>
      <w:r>
        <w:rPr>
          <w:color w:val="231F20"/>
        </w:rPr>
        <w:t>In</w:t>
      </w:r>
      <w:r>
        <w:rPr>
          <w:color w:val="231F20"/>
          <w:spacing w:val="-43"/>
        </w:rPr>
        <w:t> </w:t>
      </w:r>
      <w:r>
        <w:rPr>
          <w:color w:val="231F20"/>
        </w:rPr>
        <w:t>the central</w:t>
      </w:r>
      <w:r>
        <w:rPr>
          <w:color w:val="231F20"/>
          <w:spacing w:val="-46"/>
        </w:rPr>
        <w:t> </w:t>
      </w:r>
      <w:r>
        <w:rPr>
          <w:color w:val="231F20"/>
        </w:rPr>
        <w:t>projection,</w:t>
      </w:r>
      <w:r>
        <w:rPr>
          <w:color w:val="231F20"/>
          <w:spacing w:val="-45"/>
        </w:rPr>
        <w:t> </w:t>
      </w:r>
      <w:r>
        <w:rPr>
          <w:color w:val="231F20"/>
        </w:rPr>
        <w:t>a</w:t>
      </w:r>
      <w:r>
        <w:rPr>
          <w:color w:val="231F20"/>
          <w:spacing w:val="-45"/>
        </w:rPr>
        <w:t> </w:t>
      </w:r>
      <w:r>
        <w:rPr>
          <w:color w:val="231F20"/>
        </w:rPr>
        <w:t>pronounced</w:t>
      </w:r>
      <w:r>
        <w:rPr>
          <w:color w:val="231F20"/>
          <w:spacing w:val="-45"/>
        </w:rPr>
        <w:t> </w:t>
      </w:r>
      <w:r>
        <w:rPr>
          <w:color w:val="231F20"/>
        </w:rPr>
        <w:t>slowdown</w:t>
      </w:r>
      <w:r>
        <w:rPr>
          <w:color w:val="231F20"/>
          <w:spacing w:val="-45"/>
        </w:rPr>
        <w:t> </w:t>
      </w:r>
      <w:r>
        <w:rPr>
          <w:color w:val="231F20"/>
        </w:rPr>
        <w:t>in</w:t>
      </w:r>
      <w:r>
        <w:rPr>
          <w:color w:val="231F20"/>
          <w:spacing w:val="-46"/>
        </w:rPr>
        <w:t> </w:t>
      </w:r>
      <w:r>
        <w:rPr>
          <w:color w:val="231F20"/>
        </w:rPr>
        <w:t>domestic </w:t>
      </w:r>
      <w:r>
        <w:rPr>
          <w:color w:val="231F20"/>
          <w:w w:val="95"/>
        </w:rPr>
        <w:t>demand</w:t>
      </w:r>
      <w:r>
        <w:rPr>
          <w:color w:val="231F20"/>
          <w:spacing w:val="-39"/>
          <w:w w:val="95"/>
        </w:rPr>
        <w:t> </w:t>
      </w:r>
      <w:r>
        <w:rPr>
          <w:color w:val="231F20"/>
          <w:w w:val="95"/>
        </w:rPr>
        <w:t>pushes</w:t>
      </w:r>
      <w:r>
        <w:rPr>
          <w:color w:val="231F20"/>
          <w:spacing w:val="-40"/>
          <w:w w:val="95"/>
        </w:rPr>
        <w:t> </w:t>
      </w:r>
      <w:r>
        <w:rPr>
          <w:color w:val="231F20"/>
          <w:w w:val="95"/>
        </w:rPr>
        <w:t>the</w:t>
      </w:r>
      <w:r>
        <w:rPr>
          <w:color w:val="231F20"/>
          <w:spacing w:val="-39"/>
          <w:w w:val="95"/>
        </w:rPr>
        <w:t> </w:t>
      </w:r>
      <w:r>
        <w:rPr>
          <w:color w:val="231F20"/>
          <w:w w:val="95"/>
        </w:rPr>
        <w:t>economy</w:t>
      </w:r>
      <w:r>
        <w:rPr>
          <w:color w:val="231F20"/>
          <w:spacing w:val="-38"/>
          <w:w w:val="95"/>
        </w:rPr>
        <w:t> </w:t>
      </w:r>
      <w:r>
        <w:rPr>
          <w:color w:val="231F20"/>
          <w:w w:val="95"/>
        </w:rPr>
        <w:t>into</w:t>
      </w:r>
      <w:r>
        <w:rPr>
          <w:color w:val="231F20"/>
          <w:spacing w:val="-39"/>
          <w:w w:val="95"/>
        </w:rPr>
        <w:t> </w:t>
      </w:r>
      <w:r>
        <w:rPr>
          <w:color w:val="231F20"/>
          <w:w w:val="95"/>
        </w:rPr>
        <w:t>recession</w:t>
      </w:r>
      <w:r>
        <w:rPr>
          <w:color w:val="231F20"/>
          <w:spacing w:val="-39"/>
          <w:w w:val="95"/>
        </w:rPr>
        <w:t> </w:t>
      </w:r>
      <w:r>
        <w:rPr>
          <w:color w:val="231F20"/>
          <w:w w:val="95"/>
        </w:rPr>
        <w:t>at</w:t>
      </w:r>
      <w:r>
        <w:rPr>
          <w:color w:val="231F20"/>
          <w:spacing w:val="-40"/>
          <w:w w:val="95"/>
        </w:rPr>
        <w:t> </w:t>
      </w:r>
      <w:r>
        <w:rPr>
          <w:color w:val="231F20"/>
          <w:w w:val="95"/>
        </w:rPr>
        <w:t>the</w:t>
      </w:r>
      <w:r>
        <w:rPr>
          <w:color w:val="231F20"/>
          <w:spacing w:val="-38"/>
          <w:w w:val="95"/>
        </w:rPr>
        <w:t> </w:t>
      </w:r>
      <w:r>
        <w:rPr>
          <w:color w:val="231F20"/>
          <w:w w:val="95"/>
        </w:rPr>
        <w:t>start</w:t>
      </w:r>
      <w:r>
        <w:rPr>
          <w:color w:val="231F20"/>
          <w:spacing w:val="-41"/>
          <w:w w:val="95"/>
        </w:rPr>
        <w:t> </w:t>
      </w:r>
      <w:r>
        <w:rPr>
          <w:color w:val="231F20"/>
          <w:w w:val="95"/>
        </w:rPr>
        <w:t>of</w:t>
      </w:r>
      <w:r>
        <w:rPr>
          <w:color w:val="231F20"/>
          <w:spacing w:val="-40"/>
          <w:w w:val="95"/>
        </w:rPr>
        <w:t> </w:t>
      </w:r>
      <w:r>
        <w:rPr>
          <w:color w:val="231F20"/>
          <w:w w:val="95"/>
        </w:rPr>
        <w:t>the </w:t>
      </w:r>
      <w:r>
        <w:rPr>
          <w:color w:val="231F20"/>
          <w:w w:val="90"/>
        </w:rPr>
        <w:t>forecast</w:t>
      </w:r>
      <w:r>
        <w:rPr>
          <w:color w:val="231F20"/>
          <w:spacing w:val="-25"/>
          <w:w w:val="90"/>
        </w:rPr>
        <w:t> </w:t>
      </w:r>
      <w:r>
        <w:rPr>
          <w:color w:val="231F20"/>
          <w:w w:val="90"/>
        </w:rPr>
        <w:t>period,</w:t>
      </w:r>
      <w:r>
        <w:rPr>
          <w:color w:val="231F20"/>
          <w:spacing w:val="-25"/>
          <w:w w:val="90"/>
        </w:rPr>
        <w:t> </w:t>
      </w:r>
      <w:r>
        <w:rPr>
          <w:color w:val="231F20"/>
          <w:w w:val="90"/>
        </w:rPr>
        <w:t>reflecting</w:t>
      </w:r>
      <w:r>
        <w:rPr>
          <w:color w:val="231F20"/>
          <w:spacing w:val="-27"/>
          <w:w w:val="90"/>
        </w:rPr>
        <w:t> </w:t>
      </w:r>
      <w:r>
        <w:rPr>
          <w:color w:val="231F20"/>
          <w:w w:val="90"/>
        </w:rPr>
        <w:t>the</w:t>
      </w:r>
      <w:r>
        <w:rPr>
          <w:color w:val="231F20"/>
          <w:spacing w:val="-25"/>
          <w:w w:val="90"/>
        </w:rPr>
        <w:t> </w:t>
      </w:r>
      <w:r>
        <w:rPr>
          <w:color w:val="231F20"/>
          <w:w w:val="90"/>
        </w:rPr>
        <w:t>sharp</w:t>
      </w:r>
      <w:r>
        <w:rPr>
          <w:color w:val="231F20"/>
          <w:spacing w:val="-27"/>
          <w:w w:val="90"/>
        </w:rPr>
        <w:t> </w:t>
      </w:r>
      <w:r>
        <w:rPr>
          <w:color w:val="231F20"/>
          <w:w w:val="90"/>
        </w:rPr>
        <w:t>tightening</w:t>
      </w:r>
      <w:r>
        <w:rPr>
          <w:color w:val="231F20"/>
          <w:spacing w:val="-25"/>
          <w:w w:val="90"/>
        </w:rPr>
        <w:t> </w:t>
      </w:r>
      <w:r>
        <w:rPr>
          <w:color w:val="231F20"/>
          <w:w w:val="90"/>
        </w:rPr>
        <w:t>in</w:t>
      </w:r>
      <w:r>
        <w:rPr>
          <w:color w:val="231F20"/>
          <w:spacing w:val="-28"/>
          <w:w w:val="90"/>
        </w:rPr>
        <w:t> </w:t>
      </w:r>
      <w:r>
        <w:rPr>
          <w:color w:val="231F20"/>
          <w:w w:val="90"/>
        </w:rPr>
        <w:t>the</w:t>
      </w:r>
      <w:r>
        <w:rPr>
          <w:color w:val="231F20"/>
          <w:spacing w:val="-24"/>
          <w:w w:val="90"/>
        </w:rPr>
        <w:t> </w:t>
      </w:r>
      <w:r>
        <w:rPr>
          <w:color w:val="231F20"/>
          <w:w w:val="90"/>
        </w:rPr>
        <w:t>supply</w:t>
      </w:r>
      <w:r>
        <w:rPr>
          <w:color w:val="231F20"/>
          <w:spacing w:val="-28"/>
          <w:w w:val="90"/>
        </w:rPr>
        <w:t> </w:t>
      </w:r>
      <w:r>
        <w:rPr>
          <w:color w:val="231F20"/>
          <w:w w:val="90"/>
        </w:rPr>
        <w:t>of </w:t>
      </w:r>
      <w:r>
        <w:rPr>
          <w:color w:val="231F20"/>
          <w:w w:val="95"/>
        </w:rPr>
        <w:t>money</w:t>
      </w:r>
      <w:r>
        <w:rPr>
          <w:color w:val="231F20"/>
          <w:spacing w:val="-33"/>
          <w:w w:val="95"/>
        </w:rPr>
        <w:t> </w:t>
      </w:r>
      <w:r>
        <w:rPr>
          <w:color w:val="231F20"/>
          <w:w w:val="95"/>
        </w:rPr>
        <w:t>and</w:t>
      </w:r>
      <w:r>
        <w:rPr>
          <w:color w:val="231F20"/>
          <w:spacing w:val="-32"/>
          <w:w w:val="95"/>
        </w:rPr>
        <w:t> </w:t>
      </w:r>
      <w:r>
        <w:rPr>
          <w:color w:val="231F20"/>
          <w:w w:val="95"/>
        </w:rPr>
        <w:t>credit,</w:t>
      </w:r>
      <w:r>
        <w:rPr>
          <w:color w:val="231F20"/>
          <w:spacing w:val="-32"/>
          <w:w w:val="95"/>
        </w:rPr>
        <w:t> </w:t>
      </w:r>
      <w:r>
        <w:rPr>
          <w:color w:val="231F20"/>
          <w:w w:val="95"/>
        </w:rPr>
        <w:t>subdued</w:t>
      </w:r>
      <w:r>
        <w:rPr>
          <w:color w:val="231F20"/>
          <w:spacing w:val="-33"/>
          <w:w w:val="95"/>
        </w:rPr>
        <w:t> </w:t>
      </w:r>
      <w:r>
        <w:rPr>
          <w:color w:val="231F20"/>
          <w:w w:val="95"/>
        </w:rPr>
        <w:t>real</w:t>
      </w:r>
      <w:r>
        <w:rPr>
          <w:color w:val="231F20"/>
          <w:spacing w:val="-32"/>
          <w:w w:val="95"/>
        </w:rPr>
        <w:t> </w:t>
      </w:r>
      <w:r>
        <w:rPr>
          <w:color w:val="231F20"/>
          <w:w w:val="95"/>
        </w:rPr>
        <w:t>income</w:t>
      </w:r>
      <w:r>
        <w:rPr>
          <w:color w:val="231F20"/>
          <w:spacing w:val="-32"/>
          <w:w w:val="95"/>
        </w:rPr>
        <w:t> </w:t>
      </w:r>
      <w:r>
        <w:rPr>
          <w:color w:val="231F20"/>
          <w:w w:val="95"/>
        </w:rPr>
        <w:t>growth</w:t>
      </w:r>
      <w:r>
        <w:rPr>
          <w:color w:val="231F20"/>
          <w:spacing w:val="-32"/>
          <w:w w:val="95"/>
        </w:rPr>
        <w:t> </w:t>
      </w:r>
      <w:r>
        <w:rPr>
          <w:color w:val="231F20"/>
          <w:w w:val="95"/>
        </w:rPr>
        <w:t>and</w:t>
      </w:r>
      <w:r>
        <w:rPr>
          <w:color w:val="231F20"/>
          <w:spacing w:val="-36"/>
          <w:w w:val="95"/>
        </w:rPr>
        <w:t> </w:t>
      </w:r>
      <w:r>
        <w:rPr>
          <w:color w:val="231F20"/>
          <w:w w:val="95"/>
        </w:rPr>
        <w:t>falls</w:t>
      </w:r>
      <w:r>
        <w:rPr>
          <w:color w:val="231F20"/>
          <w:spacing w:val="-32"/>
          <w:w w:val="95"/>
        </w:rPr>
        <w:t> </w:t>
      </w:r>
      <w:r>
        <w:rPr>
          <w:color w:val="231F20"/>
          <w:w w:val="95"/>
        </w:rPr>
        <w:t>in </w:t>
      </w:r>
      <w:r>
        <w:rPr>
          <w:color w:val="231F20"/>
        </w:rPr>
        <w:t>asset prices. The projection nevertheless embodies a </w:t>
      </w:r>
      <w:r>
        <w:rPr>
          <w:color w:val="231F20"/>
          <w:w w:val="95"/>
        </w:rPr>
        <w:t>substantial</w:t>
      </w:r>
      <w:r>
        <w:rPr>
          <w:color w:val="231F20"/>
          <w:spacing w:val="-44"/>
          <w:w w:val="95"/>
        </w:rPr>
        <w:t> </w:t>
      </w:r>
      <w:r>
        <w:rPr>
          <w:color w:val="231F20"/>
          <w:w w:val="95"/>
        </w:rPr>
        <w:t>degree</w:t>
      </w:r>
      <w:r>
        <w:rPr>
          <w:color w:val="231F20"/>
          <w:spacing w:val="-44"/>
          <w:w w:val="95"/>
        </w:rPr>
        <w:t> </w:t>
      </w:r>
      <w:r>
        <w:rPr>
          <w:color w:val="231F20"/>
          <w:w w:val="95"/>
        </w:rPr>
        <w:t>of</w:t>
      </w:r>
      <w:r>
        <w:rPr>
          <w:color w:val="231F20"/>
          <w:spacing w:val="-42"/>
          <w:w w:val="95"/>
        </w:rPr>
        <w:t> </w:t>
      </w:r>
      <w:r>
        <w:rPr>
          <w:color w:val="231F20"/>
          <w:w w:val="95"/>
        </w:rPr>
        <w:t>stimulus</w:t>
      </w:r>
      <w:r>
        <w:rPr>
          <w:color w:val="231F20"/>
          <w:spacing w:val="-44"/>
          <w:w w:val="95"/>
        </w:rPr>
        <w:t> </w:t>
      </w:r>
      <w:r>
        <w:rPr>
          <w:color w:val="231F20"/>
          <w:w w:val="95"/>
        </w:rPr>
        <w:t>from:</w:t>
      </w:r>
      <w:r>
        <w:rPr>
          <w:color w:val="231F20"/>
          <w:spacing w:val="-27"/>
          <w:w w:val="95"/>
        </w:rPr>
        <w:t> </w:t>
      </w:r>
      <w:r>
        <w:rPr>
          <w:color w:val="231F20"/>
          <w:w w:val="95"/>
        </w:rPr>
        <w:t>the</w:t>
      </w:r>
      <w:r>
        <w:rPr>
          <w:color w:val="231F20"/>
          <w:spacing w:val="-42"/>
          <w:w w:val="95"/>
        </w:rPr>
        <w:t> </w:t>
      </w:r>
      <w:r>
        <w:rPr>
          <w:color w:val="231F20"/>
          <w:w w:val="95"/>
        </w:rPr>
        <w:t>assumed</w:t>
      </w:r>
      <w:r>
        <w:rPr>
          <w:color w:val="231F20"/>
          <w:spacing w:val="-43"/>
          <w:w w:val="95"/>
        </w:rPr>
        <w:t> </w:t>
      </w:r>
      <w:r>
        <w:rPr>
          <w:color w:val="231F20"/>
          <w:w w:val="95"/>
        </w:rPr>
        <w:t>reductions </w:t>
      </w:r>
      <w:r>
        <w:rPr>
          <w:color w:val="231F20"/>
        </w:rPr>
        <w:t>in</w:t>
      </w:r>
      <w:r>
        <w:rPr>
          <w:color w:val="231F20"/>
          <w:spacing w:val="-41"/>
        </w:rPr>
        <w:t> </w:t>
      </w:r>
      <w:r>
        <w:rPr>
          <w:color w:val="231F20"/>
        </w:rPr>
        <w:t>Bank</w:t>
      </w:r>
      <w:r>
        <w:rPr>
          <w:color w:val="231F20"/>
          <w:spacing w:val="-41"/>
        </w:rPr>
        <w:t> </w:t>
      </w:r>
      <w:r>
        <w:rPr>
          <w:color w:val="231F20"/>
        </w:rPr>
        <w:t>Rate;</w:t>
      </w:r>
      <w:r>
        <w:rPr>
          <w:color w:val="231F20"/>
          <w:spacing w:val="-20"/>
        </w:rPr>
        <w:t> </w:t>
      </w:r>
      <w:r>
        <w:rPr>
          <w:color w:val="231F20"/>
        </w:rPr>
        <w:t>a</w:t>
      </w:r>
      <w:r>
        <w:rPr>
          <w:color w:val="231F20"/>
          <w:spacing w:val="-40"/>
        </w:rPr>
        <w:t> </w:t>
      </w:r>
      <w:r>
        <w:rPr>
          <w:color w:val="231F20"/>
        </w:rPr>
        <w:t>gradual</w:t>
      </w:r>
      <w:r>
        <w:rPr>
          <w:color w:val="231F20"/>
          <w:spacing w:val="-41"/>
        </w:rPr>
        <w:t> </w:t>
      </w:r>
      <w:r>
        <w:rPr>
          <w:color w:val="231F20"/>
        </w:rPr>
        <w:t>expansion</w:t>
      </w:r>
      <w:r>
        <w:rPr>
          <w:color w:val="231F20"/>
          <w:spacing w:val="-41"/>
        </w:rPr>
        <w:t> </w:t>
      </w:r>
      <w:r>
        <w:rPr>
          <w:color w:val="231F20"/>
        </w:rPr>
        <w:t>in</w:t>
      </w:r>
      <w:r>
        <w:rPr>
          <w:color w:val="231F20"/>
          <w:spacing w:val="-40"/>
        </w:rPr>
        <w:t> </w:t>
      </w:r>
      <w:r>
        <w:rPr>
          <w:color w:val="231F20"/>
        </w:rPr>
        <w:t>credit</w:t>
      </w:r>
      <w:r>
        <w:rPr>
          <w:color w:val="231F20"/>
          <w:spacing w:val="-41"/>
        </w:rPr>
        <w:t> </w:t>
      </w:r>
      <w:r>
        <w:rPr>
          <w:color w:val="231F20"/>
        </w:rPr>
        <w:t>supply</w:t>
      </w:r>
      <w:r>
        <w:rPr>
          <w:color w:val="231F20"/>
          <w:spacing w:val="-40"/>
        </w:rPr>
        <w:t> </w:t>
      </w:r>
      <w:r>
        <w:rPr>
          <w:color w:val="231F20"/>
        </w:rPr>
        <w:t>as</w:t>
      </w:r>
      <w:r>
        <w:rPr>
          <w:color w:val="231F20"/>
          <w:spacing w:val="-43"/>
        </w:rPr>
        <w:t> </w:t>
      </w:r>
      <w:r>
        <w:rPr>
          <w:color w:val="231F20"/>
        </w:rPr>
        <w:t>the</w:t>
      </w:r>
    </w:p>
    <w:p>
      <w:pPr>
        <w:spacing w:after="0" w:line="268" w:lineRule="auto"/>
        <w:sectPr>
          <w:type w:val="continuous"/>
          <w:pgSz w:w="11900" w:h="16840"/>
          <w:pgMar w:top="1560" w:bottom="0" w:left="640" w:right="640"/>
          <w:cols w:num="2" w:equalWidth="0">
            <w:col w:w="4466" w:space="864"/>
            <w:col w:w="5290"/>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65"/>
      </w:pPr>
      <w:r>
        <w:rPr>
          <w:color w:val="231F20"/>
          <w:w w:val="90"/>
        </w:rPr>
        <w:t>effects of the authorities’ recapitalisation programme take </w:t>
      </w:r>
      <w:r>
        <w:rPr>
          <w:color w:val="231F20"/>
          <w:w w:val="95"/>
        </w:rPr>
        <w:t>hold;</w:t>
      </w:r>
      <w:r>
        <w:rPr>
          <w:color w:val="231F20"/>
          <w:spacing w:val="-19"/>
          <w:w w:val="95"/>
        </w:rPr>
        <w:t> </w:t>
      </w:r>
      <w:r>
        <w:rPr>
          <w:color w:val="231F20"/>
          <w:w w:val="95"/>
        </w:rPr>
        <w:t>lower</w:t>
      </w:r>
      <w:r>
        <w:rPr>
          <w:color w:val="231F20"/>
          <w:spacing w:val="-40"/>
          <w:w w:val="95"/>
        </w:rPr>
        <w:t> </w:t>
      </w:r>
      <w:r>
        <w:rPr>
          <w:color w:val="231F20"/>
          <w:w w:val="95"/>
        </w:rPr>
        <w:t>world</w:t>
      </w:r>
      <w:r>
        <w:rPr>
          <w:color w:val="231F20"/>
          <w:spacing w:val="-38"/>
          <w:w w:val="95"/>
        </w:rPr>
        <w:t> </w:t>
      </w:r>
      <w:r>
        <w:rPr>
          <w:color w:val="231F20"/>
          <w:w w:val="95"/>
        </w:rPr>
        <w:t>energy</w:t>
      </w:r>
      <w:r>
        <w:rPr>
          <w:color w:val="231F20"/>
          <w:spacing w:val="-38"/>
          <w:w w:val="95"/>
        </w:rPr>
        <w:t> </w:t>
      </w:r>
      <w:r>
        <w:rPr>
          <w:color w:val="231F20"/>
          <w:w w:val="95"/>
        </w:rPr>
        <w:t>and</w:t>
      </w:r>
      <w:r>
        <w:rPr>
          <w:color w:val="231F20"/>
          <w:spacing w:val="-41"/>
          <w:w w:val="95"/>
        </w:rPr>
        <w:t> </w:t>
      </w:r>
      <w:r>
        <w:rPr>
          <w:color w:val="231F20"/>
          <w:w w:val="95"/>
        </w:rPr>
        <w:t>food</w:t>
      </w:r>
      <w:r>
        <w:rPr>
          <w:color w:val="231F20"/>
          <w:spacing w:val="-38"/>
          <w:w w:val="95"/>
        </w:rPr>
        <w:t> </w:t>
      </w:r>
      <w:r>
        <w:rPr>
          <w:color w:val="231F20"/>
          <w:w w:val="95"/>
        </w:rPr>
        <w:t>prices;</w:t>
      </w:r>
      <w:r>
        <w:rPr>
          <w:color w:val="231F20"/>
          <w:spacing w:val="-21"/>
          <w:w w:val="95"/>
        </w:rPr>
        <w:t> </w:t>
      </w:r>
      <w:r>
        <w:rPr>
          <w:color w:val="231F20"/>
          <w:w w:val="95"/>
        </w:rPr>
        <w:t>the</w:t>
      </w:r>
      <w:r>
        <w:rPr>
          <w:color w:val="231F20"/>
          <w:spacing w:val="-38"/>
          <w:w w:val="95"/>
        </w:rPr>
        <w:t> </w:t>
      </w:r>
      <w:r>
        <w:rPr>
          <w:color w:val="231F20"/>
          <w:w w:val="95"/>
        </w:rPr>
        <w:t>lower</w:t>
      </w:r>
      <w:r>
        <w:rPr>
          <w:color w:val="231F20"/>
          <w:spacing w:val="-39"/>
          <w:w w:val="95"/>
        </w:rPr>
        <w:t> </w:t>
      </w:r>
      <w:r>
        <w:rPr>
          <w:color w:val="231F20"/>
          <w:w w:val="95"/>
        </w:rPr>
        <w:t>level</w:t>
      </w:r>
      <w:r>
        <w:rPr>
          <w:color w:val="231F20"/>
          <w:spacing w:val="-40"/>
          <w:w w:val="95"/>
        </w:rPr>
        <w:t> </w:t>
      </w:r>
      <w:r>
        <w:rPr>
          <w:color w:val="231F20"/>
          <w:w w:val="95"/>
        </w:rPr>
        <w:t>of </w:t>
      </w:r>
      <w:r>
        <w:rPr>
          <w:color w:val="231F20"/>
          <w:w w:val="90"/>
        </w:rPr>
        <w:t>sterling;</w:t>
      </w:r>
      <w:r>
        <w:rPr>
          <w:color w:val="231F20"/>
          <w:spacing w:val="13"/>
          <w:w w:val="90"/>
        </w:rPr>
        <w:t> </w:t>
      </w:r>
      <w:r>
        <w:rPr>
          <w:color w:val="231F20"/>
          <w:w w:val="90"/>
        </w:rPr>
        <w:t>and</w:t>
      </w:r>
      <w:r>
        <w:rPr>
          <w:color w:val="231F20"/>
          <w:spacing w:val="-21"/>
          <w:w w:val="90"/>
        </w:rPr>
        <w:t> </w:t>
      </w:r>
      <w:r>
        <w:rPr>
          <w:color w:val="231F20"/>
          <w:w w:val="90"/>
        </w:rPr>
        <w:t>a</w:t>
      </w:r>
      <w:r>
        <w:rPr>
          <w:color w:val="231F20"/>
          <w:spacing w:val="-21"/>
          <w:w w:val="90"/>
        </w:rPr>
        <w:t> </w:t>
      </w:r>
      <w:r>
        <w:rPr>
          <w:color w:val="231F20"/>
          <w:w w:val="90"/>
        </w:rPr>
        <w:t>continued</w:t>
      </w:r>
      <w:r>
        <w:rPr>
          <w:color w:val="231F20"/>
          <w:spacing w:val="-21"/>
          <w:w w:val="90"/>
        </w:rPr>
        <w:t> </w:t>
      </w:r>
      <w:r>
        <w:rPr>
          <w:color w:val="231F20"/>
          <w:w w:val="90"/>
        </w:rPr>
        <w:t>expansion</w:t>
      </w:r>
      <w:r>
        <w:rPr>
          <w:color w:val="231F20"/>
          <w:spacing w:val="-21"/>
          <w:w w:val="90"/>
        </w:rPr>
        <w:t> </w:t>
      </w:r>
      <w:r>
        <w:rPr>
          <w:color w:val="231F20"/>
          <w:w w:val="90"/>
        </w:rPr>
        <w:t>in</w:t>
      </w:r>
      <w:r>
        <w:rPr>
          <w:color w:val="231F20"/>
          <w:spacing w:val="-21"/>
          <w:w w:val="90"/>
        </w:rPr>
        <w:t> </w:t>
      </w:r>
      <w:r>
        <w:rPr>
          <w:color w:val="231F20"/>
          <w:w w:val="90"/>
        </w:rPr>
        <w:t>government</w:t>
      </w:r>
      <w:r>
        <w:rPr>
          <w:color w:val="231F20"/>
          <w:spacing w:val="-21"/>
          <w:w w:val="90"/>
        </w:rPr>
        <w:t> </w:t>
      </w:r>
      <w:r>
        <w:rPr>
          <w:color w:val="231F20"/>
          <w:w w:val="90"/>
        </w:rPr>
        <w:t>spending. </w:t>
      </w:r>
      <w:r>
        <w:rPr>
          <w:color w:val="231F20"/>
          <w:w w:val="95"/>
        </w:rPr>
        <w:t>As</w:t>
      </w:r>
      <w:r>
        <w:rPr>
          <w:color w:val="231F20"/>
          <w:spacing w:val="-35"/>
          <w:w w:val="95"/>
        </w:rPr>
        <w:t> </w:t>
      </w:r>
      <w:r>
        <w:rPr>
          <w:color w:val="231F20"/>
          <w:w w:val="95"/>
        </w:rPr>
        <w:t>a</w:t>
      </w:r>
      <w:r>
        <w:rPr>
          <w:color w:val="231F20"/>
          <w:spacing w:val="-34"/>
          <w:w w:val="95"/>
        </w:rPr>
        <w:t> </w:t>
      </w:r>
      <w:r>
        <w:rPr>
          <w:color w:val="231F20"/>
          <w:w w:val="95"/>
        </w:rPr>
        <w:t>result,</w:t>
      </w:r>
      <w:r>
        <w:rPr>
          <w:color w:val="231F20"/>
          <w:spacing w:val="-37"/>
          <w:w w:val="95"/>
        </w:rPr>
        <w:t> </w:t>
      </w:r>
      <w:r>
        <w:rPr>
          <w:color w:val="231F20"/>
          <w:w w:val="95"/>
        </w:rPr>
        <w:t>GDP</w:t>
      </w:r>
      <w:r>
        <w:rPr>
          <w:color w:val="231F20"/>
          <w:spacing w:val="-35"/>
          <w:w w:val="95"/>
        </w:rPr>
        <w:t> </w:t>
      </w:r>
      <w:r>
        <w:rPr>
          <w:color w:val="231F20"/>
          <w:w w:val="95"/>
        </w:rPr>
        <w:t>begins</w:t>
      </w:r>
      <w:r>
        <w:rPr>
          <w:color w:val="231F20"/>
          <w:spacing w:val="-36"/>
          <w:w w:val="95"/>
        </w:rPr>
        <w:t> </w:t>
      </w:r>
      <w:r>
        <w:rPr>
          <w:color w:val="231F20"/>
          <w:w w:val="95"/>
        </w:rPr>
        <w:t>to</w:t>
      </w:r>
      <w:r>
        <w:rPr>
          <w:color w:val="231F20"/>
          <w:spacing w:val="-35"/>
          <w:w w:val="95"/>
        </w:rPr>
        <w:t> </w:t>
      </w:r>
      <w:r>
        <w:rPr>
          <w:color w:val="231F20"/>
          <w:w w:val="95"/>
        </w:rPr>
        <w:t>recover</w:t>
      </w:r>
      <w:r>
        <w:rPr>
          <w:color w:val="231F20"/>
          <w:spacing w:val="-34"/>
          <w:w w:val="95"/>
        </w:rPr>
        <w:t> </w:t>
      </w:r>
      <w:r>
        <w:rPr>
          <w:color w:val="231F20"/>
          <w:w w:val="95"/>
        </w:rPr>
        <w:t>in</w:t>
      </w:r>
      <w:r>
        <w:rPr>
          <w:color w:val="231F20"/>
          <w:spacing w:val="-37"/>
          <w:w w:val="95"/>
        </w:rPr>
        <w:t> </w:t>
      </w:r>
      <w:r>
        <w:rPr>
          <w:color w:val="231F20"/>
          <w:w w:val="95"/>
        </w:rPr>
        <w:t>the</w:t>
      </w:r>
      <w:r>
        <w:rPr>
          <w:color w:val="231F20"/>
          <w:spacing w:val="-34"/>
          <w:w w:val="95"/>
        </w:rPr>
        <w:t> </w:t>
      </w:r>
      <w:r>
        <w:rPr>
          <w:color w:val="231F20"/>
          <w:w w:val="95"/>
        </w:rPr>
        <w:t>second</w:t>
      </w:r>
      <w:r>
        <w:rPr>
          <w:color w:val="231F20"/>
          <w:spacing w:val="-35"/>
          <w:w w:val="95"/>
        </w:rPr>
        <w:t> </w:t>
      </w:r>
      <w:r>
        <w:rPr>
          <w:color w:val="231F20"/>
          <w:w w:val="95"/>
        </w:rPr>
        <w:t>half</w:t>
      </w:r>
      <w:r>
        <w:rPr>
          <w:color w:val="231F20"/>
          <w:spacing w:val="-36"/>
          <w:w w:val="95"/>
        </w:rPr>
        <w:t> </w:t>
      </w:r>
      <w:r>
        <w:rPr>
          <w:color w:val="231F20"/>
          <w:w w:val="95"/>
        </w:rPr>
        <w:t>of</w:t>
      </w:r>
      <w:r>
        <w:rPr>
          <w:color w:val="231F20"/>
          <w:spacing w:val="-35"/>
          <w:w w:val="95"/>
        </w:rPr>
        <w:t> </w:t>
      </w:r>
      <w:r>
        <w:rPr>
          <w:color w:val="231F20"/>
          <w:w w:val="95"/>
        </w:rPr>
        <w:t>2009, rising</w:t>
      </w:r>
      <w:r>
        <w:rPr>
          <w:color w:val="231F20"/>
          <w:spacing w:val="-40"/>
          <w:w w:val="95"/>
        </w:rPr>
        <w:t> </w:t>
      </w:r>
      <w:r>
        <w:rPr>
          <w:color w:val="231F20"/>
          <w:w w:val="95"/>
        </w:rPr>
        <w:t>somewhat</w:t>
      </w:r>
      <w:r>
        <w:rPr>
          <w:color w:val="231F20"/>
          <w:spacing w:val="-39"/>
          <w:w w:val="95"/>
        </w:rPr>
        <w:t> </w:t>
      </w:r>
      <w:r>
        <w:rPr>
          <w:color w:val="231F20"/>
          <w:w w:val="95"/>
        </w:rPr>
        <w:t>above</w:t>
      </w:r>
      <w:r>
        <w:rPr>
          <w:color w:val="231F20"/>
          <w:spacing w:val="-40"/>
          <w:w w:val="95"/>
        </w:rPr>
        <w:t> </w:t>
      </w:r>
      <w:r>
        <w:rPr>
          <w:color w:val="231F20"/>
          <w:w w:val="95"/>
        </w:rPr>
        <w:t>its</w:t>
      </w:r>
      <w:r>
        <w:rPr>
          <w:color w:val="231F20"/>
          <w:spacing w:val="-39"/>
          <w:w w:val="95"/>
        </w:rPr>
        <w:t> </w:t>
      </w:r>
      <w:r>
        <w:rPr>
          <w:color w:val="231F20"/>
          <w:w w:val="95"/>
        </w:rPr>
        <w:t>historical</w:t>
      </w:r>
      <w:r>
        <w:rPr>
          <w:color w:val="231F20"/>
          <w:spacing w:val="-39"/>
          <w:w w:val="95"/>
        </w:rPr>
        <w:t> </w:t>
      </w:r>
      <w:r>
        <w:rPr>
          <w:color w:val="231F20"/>
          <w:w w:val="95"/>
        </w:rPr>
        <w:t>average</w:t>
      </w:r>
      <w:r>
        <w:rPr>
          <w:color w:val="231F20"/>
          <w:spacing w:val="-40"/>
          <w:w w:val="95"/>
        </w:rPr>
        <w:t> </w:t>
      </w:r>
      <w:r>
        <w:rPr>
          <w:color w:val="231F20"/>
          <w:w w:val="95"/>
        </w:rPr>
        <w:t>growth</w:t>
      </w:r>
      <w:r>
        <w:rPr>
          <w:color w:val="231F20"/>
          <w:spacing w:val="-39"/>
          <w:w w:val="95"/>
        </w:rPr>
        <w:t> </w:t>
      </w:r>
      <w:r>
        <w:rPr>
          <w:color w:val="231F20"/>
          <w:w w:val="95"/>
        </w:rPr>
        <w:t>rate</w:t>
      </w:r>
      <w:r>
        <w:rPr>
          <w:color w:val="231F20"/>
          <w:spacing w:val="-39"/>
          <w:w w:val="95"/>
        </w:rPr>
        <w:t> </w:t>
      </w:r>
      <w:r>
        <w:rPr>
          <w:color w:val="231F20"/>
          <w:w w:val="95"/>
        </w:rPr>
        <w:t>by </w:t>
      </w:r>
      <w:r>
        <w:rPr>
          <w:color w:val="231F20"/>
        </w:rPr>
        <w:t>the</w:t>
      </w:r>
      <w:r>
        <w:rPr>
          <w:color w:val="231F20"/>
          <w:spacing w:val="-22"/>
        </w:rPr>
        <w:t> </w:t>
      </w:r>
      <w:r>
        <w:rPr>
          <w:color w:val="231F20"/>
        </w:rPr>
        <w:t>end</w:t>
      </w:r>
      <w:r>
        <w:rPr>
          <w:color w:val="231F20"/>
          <w:spacing w:val="-25"/>
        </w:rPr>
        <w:t> </w:t>
      </w:r>
      <w:r>
        <w:rPr>
          <w:color w:val="231F20"/>
        </w:rPr>
        <w:t>of</w:t>
      </w:r>
      <w:r>
        <w:rPr>
          <w:color w:val="231F20"/>
          <w:spacing w:val="-25"/>
        </w:rPr>
        <w:t> </w:t>
      </w:r>
      <w:r>
        <w:rPr>
          <w:color w:val="231F20"/>
        </w:rPr>
        <w:t>the</w:t>
      </w:r>
      <w:r>
        <w:rPr>
          <w:color w:val="231F20"/>
          <w:spacing w:val="-26"/>
        </w:rPr>
        <w:t> </w:t>
      </w:r>
      <w:r>
        <w:rPr>
          <w:color w:val="231F20"/>
        </w:rPr>
        <w:t>forecast</w:t>
      </w:r>
      <w:r>
        <w:rPr>
          <w:color w:val="231F20"/>
          <w:spacing w:val="-21"/>
        </w:rPr>
        <w:t> </w:t>
      </w:r>
      <w:r>
        <w:rPr>
          <w:color w:val="231F20"/>
        </w:rPr>
        <w:t>period.</w:t>
      </w:r>
    </w:p>
    <w:p>
      <w:pPr>
        <w:pStyle w:val="BodyText"/>
        <w:spacing w:before="3"/>
        <w:rPr>
          <w:sz w:val="22"/>
        </w:rPr>
      </w:pPr>
    </w:p>
    <w:p>
      <w:pPr>
        <w:pStyle w:val="BodyText"/>
        <w:spacing w:line="268" w:lineRule="auto" w:before="1"/>
        <w:ind w:left="5482" w:right="165"/>
      </w:pPr>
      <w:r>
        <w:rPr>
          <w:color w:val="231F20"/>
        </w:rPr>
        <w:t>The extended period of subdued demand opens up a </w:t>
      </w:r>
      <w:r>
        <w:rPr>
          <w:color w:val="231F20"/>
          <w:w w:val="95"/>
        </w:rPr>
        <w:t>substantial margin of spare capacity. But the weakness in demand</w:t>
      </w:r>
      <w:r>
        <w:rPr>
          <w:color w:val="231F20"/>
          <w:spacing w:val="-34"/>
          <w:w w:val="95"/>
        </w:rPr>
        <w:t> </w:t>
      </w:r>
      <w:r>
        <w:rPr>
          <w:color w:val="231F20"/>
          <w:w w:val="95"/>
        </w:rPr>
        <w:t>is</w:t>
      </w:r>
      <w:r>
        <w:rPr>
          <w:color w:val="231F20"/>
          <w:spacing w:val="-33"/>
          <w:w w:val="95"/>
        </w:rPr>
        <w:t> </w:t>
      </w:r>
      <w:r>
        <w:rPr>
          <w:color w:val="231F20"/>
          <w:w w:val="95"/>
        </w:rPr>
        <w:t>in</w:t>
      </w:r>
      <w:r>
        <w:rPr>
          <w:color w:val="231F20"/>
          <w:spacing w:val="-33"/>
          <w:w w:val="95"/>
        </w:rPr>
        <w:t> </w:t>
      </w:r>
      <w:r>
        <w:rPr>
          <w:color w:val="231F20"/>
          <w:w w:val="95"/>
        </w:rPr>
        <w:t>part</w:t>
      </w:r>
      <w:r>
        <w:rPr>
          <w:color w:val="231F20"/>
          <w:spacing w:val="-33"/>
          <w:w w:val="95"/>
        </w:rPr>
        <w:t> </w:t>
      </w:r>
      <w:r>
        <w:rPr>
          <w:color w:val="231F20"/>
          <w:w w:val="95"/>
        </w:rPr>
        <w:t>mirrored</w:t>
      </w:r>
      <w:r>
        <w:rPr>
          <w:color w:val="231F20"/>
          <w:spacing w:val="-33"/>
          <w:w w:val="95"/>
        </w:rPr>
        <w:t> </w:t>
      </w:r>
      <w:r>
        <w:rPr>
          <w:color w:val="231F20"/>
          <w:w w:val="95"/>
        </w:rPr>
        <w:t>by</w:t>
      </w:r>
      <w:r>
        <w:rPr>
          <w:color w:val="231F20"/>
          <w:spacing w:val="-33"/>
          <w:w w:val="95"/>
        </w:rPr>
        <w:t> </w:t>
      </w:r>
      <w:r>
        <w:rPr>
          <w:color w:val="231F20"/>
          <w:w w:val="95"/>
        </w:rPr>
        <w:t>a</w:t>
      </w:r>
      <w:r>
        <w:rPr>
          <w:color w:val="231F20"/>
          <w:spacing w:val="-33"/>
          <w:w w:val="95"/>
        </w:rPr>
        <w:t> </w:t>
      </w:r>
      <w:r>
        <w:rPr>
          <w:color w:val="231F20"/>
          <w:w w:val="95"/>
        </w:rPr>
        <w:t>significant</w:t>
      </w:r>
      <w:r>
        <w:rPr>
          <w:color w:val="231F20"/>
          <w:spacing w:val="-33"/>
          <w:w w:val="95"/>
        </w:rPr>
        <w:t> </w:t>
      </w:r>
      <w:r>
        <w:rPr>
          <w:color w:val="231F20"/>
          <w:w w:val="95"/>
        </w:rPr>
        <w:t>slowing</w:t>
      </w:r>
      <w:r>
        <w:rPr>
          <w:color w:val="231F20"/>
          <w:spacing w:val="-33"/>
          <w:w w:val="95"/>
        </w:rPr>
        <w:t> </w:t>
      </w:r>
      <w:r>
        <w:rPr>
          <w:color w:val="231F20"/>
          <w:w w:val="95"/>
        </w:rPr>
        <w:t>in</w:t>
      </w:r>
      <w:r>
        <w:rPr>
          <w:color w:val="231F20"/>
          <w:spacing w:val="-33"/>
          <w:w w:val="95"/>
        </w:rPr>
        <w:t> </w:t>
      </w:r>
      <w:r>
        <w:rPr>
          <w:color w:val="231F20"/>
          <w:w w:val="95"/>
        </w:rPr>
        <w:t>supply growth,</w:t>
      </w:r>
      <w:r>
        <w:rPr>
          <w:color w:val="231F20"/>
          <w:spacing w:val="-41"/>
          <w:w w:val="95"/>
        </w:rPr>
        <w:t> </w:t>
      </w:r>
      <w:r>
        <w:rPr>
          <w:color w:val="231F20"/>
          <w:w w:val="95"/>
        </w:rPr>
        <w:t>which</w:t>
      </w:r>
      <w:r>
        <w:rPr>
          <w:color w:val="231F20"/>
          <w:spacing w:val="-40"/>
          <w:w w:val="95"/>
        </w:rPr>
        <w:t> </w:t>
      </w:r>
      <w:r>
        <w:rPr>
          <w:color w:val="231F20"/>
          <w:w w:val="95"/>
        </w:rPr>
        <w:t>reflects</w:t>
      </w:r>
      <w:r>
        <w:rPr>
          <w:color w:val="231F20"/>
          <w:spacing w:val="-39"/>
          <w:w w:val="95"/>
        </w:rPr>
        <w:t> </w:t>
      </w:r>
      <w:r>
        <w:rPr>
          <w:color w:val="231F20"/>
          <w:w w:val="95"/>
        </w:rPr>
        <w:t>a</w:t>
      </w:r>
      <w:r>
        <w:rPr>
          <w:color w:val="231F20"/>
          <w:spacing w:val="-40"/>
          <w:w w:val="95"/>
        </w:rPr>
        <w:t> </w:t>
      </w:r>
      <w:r>
        <w:rPr>
          <w:color w:val="231F20"/>
          <w:w w:val="95"/>
        </w:rPr>
        <w:t>number</w:t>
      </w:r>
      <w:r>
        <w:rPr>
          <w:color w:val="231F20"/>
          <w:spacing w:val="-41"/>
          <w:w w:val="95"/>
        </w:rPr>
        <w:t> </w:t>
      </w:r>
      <w:r>
        <w:rPr>
          <w:color w:val="231F20"/>
          <w:w w:val="95"/>
        </w:rPr>
        <w:t>of</w:t>
      </w:r>
      <w:r>
        <w:rPr>
          <w:color w:val="231F20"/>
          <w:spacing w:val="-42"/>
          <w:w w:val="95"/>
        </w:rPr>
        <w:t> </w:t>
      </w:r>
      <w:r>
        <w:rPr>
          <w:color w:val="231F20"/>
          <w:w w:val="95"/>
        </w:rPr>
        <w:t>drivers.</w:t>
      </w:r>
      <w:r>
        <w:rPr>
          <w:color w:val="231F20"/>
          <w:spacing w:val="-21"/>
          <w:w w:val="95"/>
        </w:rPr>
        <w:t> </w:t>
      </w:r>
      <w:r>
        <w:rPr>
          <w:color w:val="231F20"/>
          <w:w w:val="95"/>
        </w:rPr>
        <w:t>In</w:t>
      </w:r>
      <w:r>
        <w:rPr>
          <w:color w:val="231F20"/>
          <w:spacing w:val="-42"/>
          <w:w w:val="95"/>
        </w:rPr>
        <w:t> </w:t>
      </w:r>
      <w:r>
        <w:rPr>
          <w:color w:val="231F20"/>
          <w:w w:val="95"/>
        </w:rPr>
        <w:t>the</w:t>
      </w:r>
      <w:r>
        <w:rPr>
          <w:color w:val="231F20"/>
          <w:spacing w:val="-39"/>
          <w:w w:val="95"/>
        </w:rPr>
        <w:t> </w:t>
      </w:r>
      <w:r>
        <w:rPr>
          <w:color w:val="231F20"/>
          <w:w w:val="95"/>
        </w:rPr>
        <w:t>near</w:t>
      </w:r>
      <w:r>
        <w:rPr>
          <w:color w:val="231F20"/>
          <w:spacing w:val="-42"/>
          <w:w w:val="95"/>
        </w:rPr>
        <w:t> </w:t>
      </w:r>
      <w:r>
        <w:rPr>
          <w:color w:val="231F20"/>
          <w:w w:val="95"/>
        </w:rPr>
        <w:t>term, </w:t>
      </w:r>
      <w:r>
        <w:rPr>
          <w:color w:val="231F20"/>
          <w:w w:val="90"/>
        </w:rPr>
        <w:t>tighter</w:t>
      </w:r>
      <w:r>
        <w:rPr>
          <w:color w:val="231F20"/>
          <w:spacing w:val="-25"/>
          <w:w w:val="90"/>
        </w:rPr>
        <w:t> </w:t>
      </w:r>
      <w:r>
        <w:rPr>
          <w:color w:val="231F20"/>
          <w:w w:val="90"/>
        </w:rPr>
        <w:t>credit</w:t>
      </w:r>
      <w:r>
        <w:rPr>
          <w:color w:val="231F20"/>
          <w:spacing w:val="-25"/>
          <w:w w:val="90"/>
        </w:rPr>
        <w:t> </w:t>
      </w:r>
      <w:r>
        <w:rPr>
          <w:color w:val="231F20"/>
          <w:w w:val="90"/>
        </w:rPr>
        <w:t>conditions</w:t>
      </w:r>
      <w:r>
        <w:rPr>
          <w:color w:val="231F20"/>
          <w:spacing w:val="-25"/>
          <w:w w:val="90"/>
        </w:rPr>
        <w:t> </w:t>
      </w:r>
      <w:r>
        <w:rPr>
          <w:color w:val="231F20"/>
          <w:w w:val="90"/>
        </w:rPr>
        <w:t>are</w:t>
      </w:r>
      <w:r>
        <w:rPr>
          <w:color w:val="231F20"/>
          <w:spacing w:val="-25"/>
          <w:w w:val="90"/>
        </w:rPr>
        <w:t> </w:t>
      </w:r>
      <w:r>
        <w:rPr>
          <w:color w:val="231F20"/>
          <w:w w:val="90"/>
        </w:rPr>
        <w:t>assumed</w:t>
      </w:r>
      <w:r>
        <w:rPr>
          <w:color w:val="231F20"/>
          <w:spacing w:val="-28"/>
          <w:w w:val="90"/>
        </w:rPr>
        <w:t> </w:t>
      </w:r>
      <w:r>
        <w:rPr>
          <w:color w:val="231F20"/>
          <w:w w:val="90"/>
        </w:rPr>
        <w:t>to</w:t>
      </w:r>
      <w:r>
        <w:rPr>
          <w:color w:val="231F20"/>
          <w:spacing w:val="-25"/>
          <w:w w:val="90"/>
        </w:rPr>
        <w:t> </w:t>
      </w:r>
      <w:r>
        <w:rPr>
          <w:color w:val="231F20"/>
          <w:w w:val="90"/>
        </w:rPr>
        <w:t>reduce</w:t>
      </w:r>
      <w:r>
        <w:rPr>
          <w:color w:val="231F20"/>
          <w:spacing w:val="-28"/>
          <w:w w:val="90"/>
        </w:rPr>
        <w:t> </w:t>
      </w:r>
      <w:r>
        <w:rPr>
          <w:color w:val="231F20"/>
          <w:w w:val="90"/>
        </w:rPr>
        <w:t>the</w:t>
      </w:r>
      <w:r>
        <w:rPr>
          <w:color w:val="231F20"/>
          <w:spacing w:val="-24"/>
          <w:w w:val="90"/>
        </w:rPr>
        <w:t> </w:t>
      </w:r>
      <w:r>
        <w:rPr>
          <w:color w:val="231F20"/>
          <w:w w:val="90"/>
        </w:rPr>
        <w:t>availability of</w:t>
      </w:r>
      <w:r>
        <w:rPr>
          <w:color w:val="231F20"/>
          <w:spacing w:val="-29"/>
          <w:w w:val="90"/>
        </w:rPr>
        <w:t> </w:t>
      </w:r>
      <w:r>
        <w:rPr>
          <w:color w:val="231F20"/>
          <w:w w:val="90"/>
        </w:rPr>
        <w:t>working</w:t>
      </w:r>
      <w:r>
        <w:rPr>
          <w:color w:val="231F20"/>
          <w:spacing w:val="-28"/>
          <w:w w:val="90"/>
        </w:rPr>
        <w:t> </w:t>
      </w:r>
      <w:r>
        <w:rPr>
          <w:color w:val="231F20"/>
          <w:w w:val="90"/>
        </w:rPr>
        <w:t>capital</w:t>
      </w:r>
      <w:r>
        <w:rPr>
          <w:color w:val="231F20"/>
          <w:spacing w:val="-27"/>
          <w:w w:val="90"/>
        </w:rPr>
        <w:t> </w:t>
      </w:r>
      <w:r>
        <w:rPr>
          <w:color w:val="231F20"/>
          <w:w w:val="90"/>
        </w:rPr>
        <w:t>and</w:t>
      </w:r>
      <w:r>
        <w:rPr>
          <w:color w:val="231F20"/>
          <w:spacing w:val="-30"/>
          <w:w w:val="90"/>
        </w:rPr>
        <w:t> </w:t>
      </w:r>
      <w:r>
        <w:rPr>
          <w:color w:val="231F20"/>
          <w:w w:val="90"/>
        </w:rPr>
        <w:t>trade</w:t>
      </w:r>
      <w:r>
        <w:rPr>
          <w:color w:val="231F20"/>
          <w:spacing w:val="-31"/>
          <w:w w:val="90"/>
        </w:rPr>
        <w:t> </w:t>
      </w:r>
      <w:r>
        <w:rPr>
          <w:color w:val="231F20"/>
          <w:w w:val="90"/>
        </w:rPr>
        <w:t>finance,</w:t>
      </w:r>
      <w:r>
        <w:rPr>
          <w:color w:val="231F20"/>
          <w:spacing w:val="-28"/>
          <w:w w:val="90"/>
        </w:rPr>
        <w:t> </w:t>
      </w:r>
      <w:r>
        <w:rPr>
          <w:color w:val="231F20"/>
          <w:w w:val="90"/>
        </w:rPr>
        <w:t>limiting</w:t>
      </w:r>
      <w:r>
        <w:rPr>
          <w:color w:val="231F20"/>
          <w:spacing w:val="-27"/>
          <w:w w:val="90"/>
        </w:rPr>
        <w:t> </w:t>
      </w:r>
      <w:r>
        <w:rPr>
          <w:color w:val="231F20"/>
          <w:w w:val="90"/>
        </w:rPr>
        <w:t>effective</w:t>
      </w:r>
      <w:r>
        <w:rPr>
          <w:color w:val="231F20"/>
          <w:spacing w:val="-28"/>
          <w:w w:val="90"/>
        </w:rPr>
        <w:t> </w:t>
      </w:r>
      <w:r>
        <w:rPr>
          <w:color w:val="231F20"/>
          <w:w w:val="90"/>
        </w:rPr>
        <w:t>supply, </w:t>
      </w:r>
      <w:r>
        <w:rPr>
          <w:color w:val="231F20"/>
          <w:w w:val="95"/>
        </w:rPr>
        <w:t>and</w:t>
      </w:r>
      <w:r>
        <w:rPr>
          <w:color w:val="231F20"/>
          <w:spacing w:val="-35"/>
          <w:w w:val="95"/>
        </w:rPr>
        <w:t> </w:t>
      </w:r>
      <w:r>
        <w:rPr>
          <w:color w:val="231F20"/>
          <w:w w:val="95"/>
        </w:rPr>
        <w:t>increasing</w:t>
      </w:r>
      <w:r>
        <w:rPr>
          <w:color w:val="231F20"/>
          <w:spacing w:val="-37"/>
          <w:w w:val="95"/>
        </w:rPr>
        <w:t> </w:t>
      </w:r>
      <w:r>
        <w:rPr>
          <w:color w:val="231F20"/>
          <w:w w:val="95"/>
        </w:rPr>
        <w:t>the</w:t>
      </w:r>
      <w:r>
        <w:rPr>
          <w:color w:val="231F20"/>
          <w:spacing w:val="-35"/>
          <w:w w:val="95"/>
        </w:rPr>
        <w:t> </w:t>
      </w:r>
      <w:r>
        <w:rPr>
          <w:color w:val="231F20"/>
          <w:w w:val="95"/>
        </w:rPr>
        <w:t>risk</w:t>
      </w:r>
      <w:r>
        <w:rPr>
          <w:color w:val="231F20"/>
          <w:spacing w:val="-36"/>
          <w:w w:val="95"/>
        </w:rPr>
        <w:t> </w:t>
      </w:r>
      <w:r>
        <w:rPr>
          <w:color w:val="231F20"/>
          <w:w w:val="95"/>
        </w:rPr>
        <w:t>of</w:t>
      </w:r>
      <w:r>
        <w:rPr>
          <w:color w:val="231F20"/>
          <w:spacing w:val="-35"/>
          <w:w w:val="95"/>
        </w:rPr>
        <w:t> </w:t>
      </w:r>
      <w:r>
        <w:rPr>
          <w:color w:val="231F20"/>
          <w:w w:val="95"/>
        </w:rPr>
        <w:t>business</w:t>
      </w:r>
      <w:r>
        <w:rPr>
          <w:color w:val="231F20"/>
          <w:spacing w:val="-35"/>
          <w:w w:val="95"/>
        </w:rPr>
        <w:t> </w:t>
      </w:r>
      <w:r>
        <w:rPr>
          <w:color w:val="231F20"/>
          <w:w w:val="95"/>
        </w:rPr>
        <w:t>closures</w:t>
      </w:r>
      <w:r>
        <w:rPr>
          <w:color w:val="231F20"/>
          <w:spacing w:val="-36"/>
          <w:w w:val="95"/>
        </w:rPr>
        <w:t> </w:t>
      </w:r>
      <w:r>
        <w:rPr>
          <w:color w:val="231F20"/>
          <w:w w:val="95"/>
        </w:rPr>
        <w:t>or</w:t>
      </w:r>
      <w:r>
        <w:rPr>
          <w:color w:val="231F20"/>
          <w:spacing w:val="-35"/>
          <w:w w:val="95"/>
        </w:rPr>
        <w:t> </w:t>
      </w:r>
      <w:r>
        <w:rPr>
          <w:color w:val="231F20"/>
          <w:w w:val="95"/>
        </w:rPr>
        <w:t>lay-offs.</w:t>
      </w:r>
      <w:r>
        <w:rPr>
          <w:color w:val="231F20"/>
          <w:spacing w:val="-18"/>
          <w:w w:val="95"/>
        </w:rPr>
        <w:t> </w:t>
      </w:r>
      <w:r>
        <w:rPr>
          <w:color w:val="231F20"/>
          <w:w w:val="95"/>
        </w:rPr>
        <w:t>That </w:t>
      </w:r>
      <w:r>
        <w:rPr>
          <w:color w:val="231F20"/>
          <w:w w:val="90"/>
        </w:rPr>
        <w:t>effect</w:t>
      </w:r>
      <w:r>
        <w:rPr>
          <w:color w:val="231F20"/>
          <w:spacing w:val="-23"/>
          <w:w w:val="90"/>
        </w:rPr>
        <w:t> </w:t>
      </w:r>
      <w:r>
        <w:rPr>
          <w:color w:val="231F20"/>
          <w:w w:val="90"/>
        </w:rPr>
        <w:t>should</w:t>
      </w:r>
      <w:r>
        <w:rPr>
          <w:color w:val="231F20"/>
          <w:spacing w:val="-23"/>
          <w:w w:val="90"/>
        </w:rPr>
        <w:t> </w:t>
      </w:r>
      <w:r>
        <w:rPr>
          <w:color w:val="231F20"/>
          <w:w w:val="90"/>
        </w:rPr>
        <w:t>ease</w:t>
      </w:r>
      <w:r>
        <w:rPr>
          <w:color w:val="231F20"/>
          <w:spacing w:val="-25"/>
          <w:w w:val="90"/>
        </w:rPr>
        <w:t> </w:t>
      </w:r>
      <w:r>
        <w:rPr>
          <w:color w:val="231F20"/>
          <w:w w:val="90"/>
        </w:rPr>
        <w:t>over</w:t>
      </w:r>
      <w:r>
        <w:rPr>
          <w:color w:val="231F20"/>
          <w:spacing w:val="-26"/>
          <w:w w:val="90"/>
        </w:rPr>
        <w:t> </w:t>
      </w:r>
      <w:r>
        <w:rPr>
          <w:color w:val="231F20"/>
          <w:w w:val="90"/>
        </w:rPr>
        <w:t>the</w:t>
      </w:r>
      <w:r>
        <w:rPr>
          <w:color w:val="231F20"/>
          <w:spacing w:val="-26"/>
          <w:w w:val="90"/>
        </w:rPr>
        <w:t> </w:t>
      </w:r>
      <w:r>
        <w:rPr>
          <w:color w:val="231F20"/>
          <w:w w:val="90"/>
        </w:rPr>
        <w:t>forecast</w:t>
      </w:r>
      <w:r>
        <w:rPr>
          <w:color w:val="231F20"/>
          <w:spacing w:val="-23"/>
          <w:w w:val="90"/>
        </w:rPr>
        <w:t> </w:t>
      </w:r>
      <w:r>
        <w:rPr>
          <w:color w:val="231F20"/>
          <w:w w:val="90"/>
        </w:rPr>
        <w:t>period</w:t>
      </w:r>
      <w:r>
        <w:rPr>
          <w:color w:val="231F20"/>
          <w:spacing w:val="-22"/>
          <w:w w:val="90"/>
        </w:rPr>
        <w:t> </w:t>
      </w:r>
      <w:r>
        <w:rPr>
          <w:color w:val="231F20"/>
          <w:w w:val="90"/>
        </w:rPr>
        <w:t>if</w:t>
      </w:r>
      <w:r>
        <w:rPr>
          <w:color w:val="231F20"/>
          <w:spacing w:val="-23"/>
          <w:w w:val="90"/>
        </w:rPr>
        <w:t> </w:t>
      </w:r>
      <w:r>
        <w:rPr>
          <w:color w:val="231F20"/>
          <w:w w:val="90"/>
        </w:rPr>
        <w:t>credit</w:t>
      </w:r>
      <w:r>
        <w:rPr>
          <w:color w:val="231F20"/>
          <w:spacing w:val="-23"/>
          <w:w w:val="90"/>
        </w:rPr>
        <w:t> </w:t>
      </w:r>
      <w:r>
        <w:rPr>
          <w:color w:val="231F20"/>
          <w:w w:val="90"/>
        </w:rPr>
        <w:t>conditions </w:t>
      </w:r>
      <w:r>
        <w:rPr>
          <w:color w:val="231F20"/>
          <w:w w:val="95"/>
        </w:rPr>
        <w:t>improve.</w:t>
      </w:r>
      <w:r>
        <w:rPr>
          <w:color w:val="231F20"/>
          <w:spacing w:val="-21"/>
          <w:w w:val="95"/>
        </w:rPr>
        <w:t> </w:t>
      </w:r>
      <w:r>
        <w:rPr>
          <w:color w:val="231F20"/>
          <w:w w:val="95"/>
        </w:rPr>
        <w:t>But</w:t>
      </w:r>
      <w:r>
        <w:rPr>
          <w:color w:val="231F20"/>
          <w:spacing w:val="-40"/>
          <w:w w:val="95"/>
        </w:rPr>
        <w:t> </w:t>
      </w:r>
      <w:r>
        <w:rPr>
          <w:color w:val="231F20"/>
          <w:w w:val="95"/>
        </w:rPr>
        <w:t>there</w:t>
      </w:r>
      <w:r>
        <w:rPr>
          <w:color w:val="231F20"/>
          <w:spacing w:val="-40"/>
          <w:w w:val="95"/>
        </w:rPr>
        <w:t> </w:t>
      </w:r>
      <w:r>
        <w:rPr>
          <w:color w:val="231F20"/>
          <w:w w:val="95"/>
        </w:rPr>
        <w:t>may</w:t>
      </w:r>
      <w:r>
        <w:rPr>
          <w:color w:val="231F20"/>
          <w:spacing w:val="-39"/>
          <w:w w:val="95"/>
        </w:rPr>
        <w:t> </w:t>
      </w:r>
      <w:r>
        <w:rPr>
          <w:color w:val="231F20"/>
          <w:w w:val="95"/>
        </w:rPr>
        <w:t>also</w:t>
      </w:r>
      <w:r>
        <w:rPr>
          <w:color w:val="231F20"/>
          <w:spacing w:val="-39"/>
          <w:w w:val="95"/>
        </w:rPr>
        <w:t> </w:t>
      </w:r>
      <w:r>
        <w:rPr>
          <w:color w:val="231F20"/>
          <w:w w:val="95"/>
        </w:rPr>
        <w:t>be</w:t>
      </w:r>
      <w:r>
        <w:rPr>
          <w:color w:val="231F20"/>
          <w:spacing w:val="-39"/>
          <w:w w:val="95"/>
        </w:rPr>
        <w:t> </w:t>
      </w:r>
      <w:r>
        <w:rPr>
          <w:color w:val="231F20"/>
          <w:w w:val="95"/>
        </w:rPr>
        <w:t>an</w:t>
      </w:r>
      <w:r>
        <w:rPr>
          <w:color w:val="231F20"/>
          <w:spacing w:val="-39"/>
          <w:w w:val="95"/>
        </w:rPr>
        <w:t> </w:t>
      </w:r>
      <w:r>
        <w:rPr>
          <w:color w:val="231F20"/>
          <w:w w:val="95"/>
        </w:rPr>
        <w:t>impact</w:t>
      </w:r>
      <w:r>
        <w:rPr>
          <w:color w:val="231F20"/>
          <w:spacing w:val="-41"/>
          <w:w w:val="95"/>
        </w:rPr>
        <w:t> </w:t>
      </w:r>
      <w:r>
        <w:rPr>
          <w:color w:val="231F20"/>
          <w:w w:val="95"/>
        </w:rPr>
        <w:t>on</w:t>
      </w:r>
      <w:r>
        <w:rPr>
          <w:color w:val="231F20"/>
          <w:spacing w:val="-39"/>
          <w:w w:val="95"/>
        </w:rPr>
        <w:t> </w:t>
      </w:r>
      <w:r>
        <w:rPr>
          <w:color w:val="231F20"/>
          <w:w w:val="95"/>
        </w:rPr>
        <w:t>effective</w:t>
      </w:r>
      <w:r>
        <w:rPr>
          <w:color w:val="231F20"/>
          <w:spacing w:val="-39"/>
          <w:w w:val="95"/>
        </w:rPr>
        <w:t> </w:t>
      </w:r>
      <w:r>
        <w:rPr>
          <w:color w:val="231F20"/>
          <w:w w:val="95"/>
        </w:rPr>
        <w:t>labour supply,</w:t>
      </w:r>
      <w:r>
        <w:rPr>
          <w:color w:val="231F20"/>
          <w:spacing w:val="-41"/>
          <w:w w:val="95"/>
        </w:rPr>
        <w:t> </w:t>
      </w:r>
      <w:r>
        <w:rPr>
          <w:color w:val="231F20"/>
          <w:w w:val="95"/>
        </w:rPr>
        <w:t>if</w:t>
      </w:r>
      <w:r>
        <w:rPr>
          <w:color w:val="231F20"/>
          <w:spacing w:val="-41"/>
          <w:w w:val="95"/>
        </w:rPr>
        <w:t> </w:t>
      </w:r>
      <w:r>
        <w:rPr>
          <w:color w:val="231F20"/>
          <w:w w:val="95"/>
        </w:rPr>
        <w:t>deteriorating</w:t>
      </w:r>
      <w:r>
        <w:rPr>
          <w:color w:val="231F20"/>
          <w:spacing w:val="-40"/>
          <w:w w:val="95"/>
        </w:rPr>
        <w:t> </w:t>
      </w:r>
      <w:r>
        <w:rPr>
          <w:color w:val="231F20"/>
          <w:w w:val="95"/>
        </w:rPr>
        <w:t>employment</w:t>
      </w:r>
      <w:r>
        <w:rPr>
          <w:color w:val="231F20"/>
          <w:spacing w:val="-40"/>
          <w:w w:val="95"/>
        </w:rPr>
        <w:t> </w:t>
      </w:r>
      <w:r>
        <w:rPr>
          <w:color w:val="231F20"/>
          <w:w w:val="95"/>
        </w:rPr>
        <w:t>prospects</w:t>
      </w:r>
      <w:r>
        <w:rPr>
          <w:color w:val="231F20"/>
          <w:spacing w:val="-42"/>
          <w:w w:val="95"/>
        </w:rPr>
        <w:t> </w:t>
      </w:r>
      <w:r>
        <w:rPr>
          <w:color w:val="231F20"/>
          <w:w w:val="95"/>
        </w:rPr>
        <w:t>temporarily discourage</w:t>
      </w:r>
      <w:r>
        <w:rPr>
          <w:color w:val="231F20"/>
          <w:spacing w:val="-36"/>
          <w:w w:val="95"/>
        </w:rPr>
        <w:t> </w:t>
      </w:r>
      <w:r>
        <w:rPr>
          <w:color w:val="231F20"/>
          <w:w w:val="95"/>
        </w:rPr>
        <w:t>people</w:t>
      </w:r>
      <w:r>
        <w:rPr>
          <w:color w:val="231F20"/>
          <w:spacing w:val="-37"/>
          <w:w w:val="95"/>
        </w:rPr>
        <w:t> </w:t>
      </w:r>
      <w:r>
        <w:rPr>
          <w:color w:val="231F20"/>
          <w:w w:val="95"/>
        </w:rPr>
        <w:t>from</w:t>
      </w:r>
      <w:r>
        <w:rPr>
          <w:color w:val="231F20"/>
          <w:spacing w:val="-36"/>
          <w:w w:val="95"/>
        </w:rPr>
        <w:t> </w:t>
      </w:r>
      <w:r>
        <w:rPr>
          <w:color w:val="231F20"/>
          <w:w w:val="95"/>
        </w:rPr>
        <w:t>searching</w:t>
      </w:r>
      <w:r>
        <w:rPr>
          <w:color w:val="231F20"/>
          <w:spacing w:val="-37"/>
          <w:w w:val="95"/>
        </w:rPr>
        <w:t> </w:t>
      </w:r>
      <w:r>
        <w:rPr>
          <w:color w:val="231F20"/>
          <w:w w:val="95"/>
        </w:rPr>
        <w:t>for</w:t>
      </w:r>
      <w:r>
        <w:rPr>
          <w:color w:val="231F20"/>
          <w:spacing w:val="-37"/>
          <w:w w:val="95"/>
        </w:rPr>
        <w:t> </w:t>
      </w:r>
      <w:r>
        <w:rPr>
          <w:color w:val="231F20"/>
          <w:w w:val="95"/>
        </w:rPr>
        <w:t>work,</w:t>
      </w:r>
      <w:r>
        <w:rPr>
          <w:color w:val="231F20"/>
          <w:spacing w:val="-37"/>
          <w:w w:val="95"/>
        </w:rPr>
        <w:t> </w:t>
      </w:r>
      <w:r>
        <w:rPr>
          <w:color w:val="231F20"/>
          <w:w w:val="95"/>
        </w:rPr>
        <w:t>or</w:t>
      </w:r>
      <w:r>
        <w:rPr>
          <w:color w:val="231F20"/>
          <w:spacing w:val="-35"/>
          <w:w w:val="95"/>
        </w:rPr>
        <w:t> </w:t>
      </w:r>
      <w:r>
        <w:rPr>
          <w:color w:val="231F20"/>
          <w:w w:val="95"/>
        </w:rPr>
        <w:t>if</w:t>
      </w:r>
      <w:r>
        <w:rPr>
          <w:color w:val="231F20"/>
          <w:spacing w:val="-37"/>
          <w:w w:val="95"/>
        </w:rPr>
        <w:t> </w:t>
      </w:r>
      <w:r>
        <w:rPr>
          <w:color w:val="231F20"/>
          <w:w w:val="95"/>
        </w:rPr>
        <w:t>the</w:t>
      </w:r>
      <w:r>
        <w:rPr>
          <w:color w:val="231F20"/>
          <w:spacing w:val="-36"/>
          <w:w w:val="95"/>
        </w:rPr>
        <w:t> </w:t>
      </w:r>
      <w:r>
        <w:rPr>
          <w:color w:val="231F20"/>
          <w:w w:val="95"/>
        </w:rPr>
        <w:t>skills</w:t>
      </w:r>
      <w:r>
        <w:rPr>
          <w:color w:val="231F20"/>
          <w:spacing w:val="-37"/>
          <w:w w:val="95"/>
        </w:rPr>
        <w:t> </w:t>
      </w:r>
      <w:r>
        <w:rPr>
          <w:color w:val="231F20"/>
          <w:w w:val="95"/>
        </w:rPr>
        <w:t>of </w:t>
      </w:r>
      <w:r>
        <w:rPr>
          <w:color w:val="231F20"/>
          <w:w w:val="90"/>
        </w:rPr>
        <w:t>people</w:t>
      </w:r>
      <w:r>
        <w:rPr>
          <w:color w:val="231F20"/>
          <w:spacing w:val="-17"/>
          <w:w w:val="90"/>
        </w:rPr>
        <w:t> </w:t>
      </w:r>
      <w:r>
        <w:rPr>
          <w:color w:val="231F20"/>
          <w:w w:val="90"/>
        </w:rPr>
        <w:t>previously</w:t>
      </w:r>
      <w:r>
        <w:rPr>
          <w:color w:val="231F20"/>
          <w:spacing w:val="-17"/>
          <w:w w:val="90"/>
        </w:rPr>
        <w:t> </w:t>
      </w:r>
      <w:r>
        <w:rPr>
          <w:color w:val="231F20"/>
          <w:w w:val="90"/>
        </w:rPr>
        <w:t>employed</w:t>
      </w:r>
      <w:r>
        <w:rPr>
          <w:color w:val="231F20"/>
          <w:spacing w:val="-17"/>
          <w:w w:val="90"/>
        </w:rPr>
        <w:t> </w:t>
      </w:r>
      <w:r>
        <w:rPr>
          <w:color w:val="231F20"/>
          <w:w w:val="90"/>
        </w:rPr>
        <w:t>in</w:t>
      </w:r>
      <w:r>
        <w:rPr>
          <w:color w:val="231F20"/>
          <w:spacing w:val="-20"/>
          <w:w w:val="90"/>
        </w:rPr>
        <w:t> </w:t>
      </w:r>
      <w:r>
        <w:rPr>
          <w:color w:val="231F20"/>
          <w:w w:val="90"/>
        </w:rPr>
        <w:t>those</w:t>
      </w:r>
      <w:r>
        <w:rPr>
          <w:color w:val="231F20"/>
          <w:spacing w:val="-16"/>
          <w:w w:val="90"/>
        </w:rPr>
        <w:t> </w:t>
      </w:r>
      <w:r>
        <w:rPr>
          <w:color w:val="231F20"/>
          <w:w w:val="90"/>
        </w:rPr>
        <w:t>sectors</w:t>
      </w:r>
      <w:r>
        <w:rPr>
          <w:color w:val="231F20"/>
          <w:spacing w:val="-17"/>
          <w:w w:val="90"/>
        </w:rPr>
        <w:t> </w:t>
      </w:r>
      <w:r>
        <w:rPr>
          <w:color w:val="231F20"/>
          <w:w w:val="90"/>
        </w:rPr>
        <w:t>most</w:t>
      </w:r>
      <w:r>
        <w:rPr>
          <w:color w:val="231F20"/>
          <w:spacing w:val="-17"/>
          <w:w w:val="90"/>
        </w:rPr>
        <w:t> </w:t>
      </w:r>
      <w:r>
        <w:rPr>
          <w:color w:val="231F20"/>
          <w:w w:val="90"/>
        </w:rPr>
        <w:t>affected</w:t>
      </w:r>
      <w:r>
        <w:rPr>
          <w:color w:val="231F20"/>
          <w:spacing w:val="-17"/>
          <w:w w:val="90"/>
        </w:rPr>
        <w:t> </w:t>
      </w:r>
      <w:r>
        <w:rPr>
          <w:color w:val="231F20"/>
          <w:w w:val="90"/>
        </w:rPr>
        <w:t>by </w:t>
      </w:r>
      <w:r>
        <w:rPr>
          <w:color w:val="231F20"/>
        </w:rPr>
        <w:t>the</w:t>
      </w:r>
      <w:r>
        <w:rPr>
          <w:color w:val="231F20"/>
          <w:spacing w:val="-41"/>
        </w:rPr>
        <w:t> </w:t>
      </w:r>
      <w:r>
        <w:rPr>
          <w:color w:val="231F20"/>
        </w:rPr>
        <w:t>downturn</w:t>
      </w:r>
      <w:r>
        <w:rPr>
          <w:color w:val="231F20"/>
          <w:spacing w:val="-41"/>
        </w:rPr>
        <w:t> </w:t>
      </w:r>
      <w:r>
        <w:rPr>
          <w:color w:val="231F20"/>
        </w:rPr>
        <w:t>do</w:t>
      </w:r>
      <w:r>
        <w:rPr>
          <w:color w:val="231F20"/>
          <w:spacing w:val="-38"/>
        </w:rPr>
        <w:t> </w:t>
      </w:r>
      <w:r>
        <w:rPr>
          <w:color w:val="231F20"/>
        </w:rPr>
        <w:t>not</w:t>
      </w:r>
      <w:r>
        <w:rPr>
          <w:color w:val="231F20"/>
          <w:spacing w:val="-39"/>
        </w:rPr>
        <w:t> </w:t>
      </w:r>
      <w:r>
        <w:rPr>
          <w:color w:val="231F20"/>
        </w:rPr>
        <w:t>match</w:t>
      </w:r>
      <w:r>
        <w:rPr>
          <w:color w:val="231F20"/>
          <w:spacing w:val="-41"/>
        </w:rPr>
        <w:t> </w:t>
      </w:r>
      <w:r>
        <w:rPr>
          <w:color w:val="231F20"/>
        </w:rPr>
        <w:t>those</w:t>
      </w:r>
      <w:r>
        <w:rPr>
          <w:color w:val="231F20"/>
          <w:spacing w:val="-39"/>
        </w:rPr>
        <w:t> </w:t>
      </w:r>
      <w:r>
        <w:rPr>
          <w:color w:val="231F20"/>
        </w:rPr>
        <w:t>required</w:t>
      </w:r>
      <w:r>
        <w:rPr>
          <w:color w:val="231F20"/>
          <w:spacing w:val="-38"/>
        </w:rPr>
        <w:t> </w:t>
      </w:r>
      <w:r>
        <w:rPr>
          <w:color w:val="231F20"/>
        </w:rPr>
        <w:t>elsewhere.</w:t>
      </w:r>
    </w:p>
    <w:p>
      <w:pPr>
        <w:pStyle w:val="BodyText"/>
        <w:spacing w:before="4"/>
        <w:rPr>
          <w:sz w:val="13"/>
        </w:rPr>
      </w:pPr>
    </w:p>
    <w:p>
      <w:pPr>
        <w:spacing w:after="0"/>
        <w:rPr>
          <w:sz w:val="13"/>
        </w:rPr>
        <w:sectPr>
          <w:pgSz w:w="11900" w:h="16840"/>
          <w:pgMar w:header="425" w:footer="0"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16"/>
        </w:rPr>
      </w:pPr>
    </w:p>
    <w:p>
      <w:pPr>
        <w:pStyle w:val="BodyText"/>
        <w:spacing w:line="20" w:lineRule="exact"/>
        <w:ind w:left="146" w:right="-303"/>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37" w:firstLine="0"/>
        <w:jc w:val="left"/>
        <w:rPr>
          <w:sz w:val="18"/>
        </w:rPr>
      </w:pPr>
      <w:r>
        <w:rPr>
          <w:color w:val="A70740"/>
          <w:sz w:val="18"/>
        </w:rPr>
        <w:t>Chart</w:t>
      </w:r>
      <w:r>
        <w:rPr>
          <w:color w:val="A70740"/>
          <w:spacing w:val="-35"/>
          <w:sz w:val="18"/>
        </w:rPr>
        <w:t> </w:t>
      </w:r>
      <w:r>
        <w:rPr>
          <w:color w:val="A70740"/>
          <w:sz w:val="18"/>
        </w:rPr>
        <w:t>5.2</w:t>
      </w:r>
      <w:r>
        <w:rPr>
          <w:color w:val="A70740"/>
          <w:spacing w:val="-14"/>
          <w:sz w:val="18"/>
        </w:rPr>
        <w:t> </w:t>
      </w:r>
      <w:r>
        <w:rPr>
          <w:color w:val="231F20"/>
          <w:sz w:val="18"/>
        </w:rPr>
        <w:t>GDP</w:t>
      </w:r>
      <w:r>
        <w:rPr>
          <w:color w:val="231F20"/>
          <w:spacing w:val="-35"/>
          <w:sz w:val="18"/>
        </w:rPr>
        <w:t> </w:t>
      </w:r>
      <w:r>
        <w:rPr>
          <w:color w:val="231F20"/>
          <w:sz w:val="18"/>
        </w:rPr>
        <w:t>projection</w:t>
      </w:r>
      <w:r>
        <w:rPr>
          <w:color w:val="231F20"/>
          <w:spacing w:val="-34"/>
          <w:sz w:val="18"/>
        </w:rPr>
        <w:t> </w:t>
      </w:r>
      <w:r>
        <w:rPr>
          <w:color w:val="231F20"/>
          <w:sz w:val="18"/>
        </w:rPr>
        <w:t>based</w:t>
      </w:r>
      <w:r>
        <w:rPr>
          <w:color w:val="231F20"/>
          <w:spacing w:val="-34"/>
          <w:sz w:val="18"/>
        </w:rPr>
        <w:t> </w:t>
      </w:r>
      <w:r>
        <w:rPr>
          <w:color w:val="231F20"/>
          <w:sz w:val="18"/>
        </w:rPr>
        <w:t>on</w:t>
      </w:r>
      <w:r>
        <w:rPr>
          <w:color w:val="231F20"/>
          <w:spacing w:val="-34"/>
          <w:sz w:val="18"/>
        </w:rPr>
        <w:t> </w:t>
      </w:r>
      <w:r>
        <w:rPr>
          <w:color w:val="231F20"/>
          <w:sz w:val="18"/>
        </w:rPr>
        <w:t>constant</w:t>
      </w:r>
      <w:r>
        <w:rPr>
          <w:color w:val="231F20"/>
          <w:spacing w:val="-34"/>
          <w:sz w:val="18"/>
        </w:rPr>
        <w:t> </w:t>
      </w:r>
      <w:r>
        <w:rPr>
          <w:color w:val="231F20"/>
          <w:sz w:val="18"/>
        </w:rPr>
        <w:t>nominal interest rates at</w:t>
      </w:r>
      <w:r>
        <w:rPr>
          <w:color w:val="231F20"/>
          <w:spacing w:val="-42"/>
          <w:sz w:val="18"/>
        </w:rPr>
        <w:t> </w:t>
      </w:r>
      <w:r>
        <w:rPr>
          <w:color w:val="231F20"/>
          <w:sz w:val="18"/>
        </w:rPr>
        <w:t>3%</w:t>
      </w:r>
    </w:p>
    <w:p>
      <w:pPr>
        <w:spacing w:line="131" w:lineRule="exact" w:before="115"/>
        <w:ind w:left="1589" w:right="0" w:firstLine="0"/>
        <w:jc w:val="left"/>
        <w:rPr>
          <w:sz w:val="12"/>
        </w:rPr>
      </w:pPr>
      <w:r>
        <w:rPr>
          <w:color w:val="231F20"/>
          <w:sz w:val="12"/>
        </w:rPr>
        <w:t>Percentage increases in output on a year earlier</w:t>
      </w:r>
    </w:p>
    <w:p>
      <w:pPr>
        <w:spacing w:line="131" w:lineRule="exact" w:before="0"/>
        <w:ind w:left="3925" w:right="0" w:firstLine="0"/>
        <w:jc w:val="left"/>
        <w:rPr>
          <w:sz w:val="12"/>
        </w:rPr>
      </w:pPr>
      <w:r>
        <w:rPr/>
        <w:pict>
          <v:group style="position:absolute;margin-left:39.685001pt;margin-top:2.830191pt;width:184.3pt;height:141.75pt;mso-position-horizontal-relative:page;mso-position-vertical-relative:paragraph;z-index:15875584" coordorigin="794,57" coordsize="3686,2835">
            <v:rect style="position:absolute;left:798;top:61;width:3676;height:2825" filled="false" stroked="true" strokeweight=".5pt" strokecolor="#231f20">
              <v:stroke dashstyle="solid"/>
            </v:rect>
            <v:shape style="position:absolute;left:946;top:59;width:3361;height:2822" type="#_x0000_t75" stroked="false">
              <v:imagedata r:id="rId67" o:title=""/>
            </v:shape>
            <v:shape style="position:absolute;left:962;top:318;width:3517;height:2573" coordorigin="963,319" coordsize="3517,2573" path="m4365,2632l4479,2632m4365,2374l4479,2374m4365,2117l4479,2117m4365,1860l4479,1860m4365,1602l4479,1602m4365,1348l4479,1348m4365,1091l4479,1091m4365,834l4479,834m4365,576l4479,576m4365,319l4479,319m1087,2891l1087,2835m1333,2891l1333,2835m1582,2891l1582,2835m1831,2891l1831,2835m2076,2891l2076,2835m2325,2891l2325,2835m2574,2891l2574,2835m2820,2891l2820,2835m3069,2891l3069,2835m3315,2891l3315,2835m3563,2891l3563,2835m3812,2891l3812,2835m4058,2891l4058,2835m4307,2891l4307,2835m963,2891l963,2778m1212,2891l1212,2835m1457,2891l1457,2778m1706,2891l1706,2835m1955,2891l1955,2778m2201,2891l2201,2835m2450,2891l2450,2778m2696,2891l2696,2835m2944,2891l2944,2778m3439,2891l3439,2778m3688,2891l3688,2835m3937,2891l3937,2778m4183,2891l4183,2835e" filled="false" stroked="true" strokeweight=".5pt" strokecolor="#231f20">
              <v:path arrowok="t"/>
              <v:stroke dashstyle="solid"/>
            </v:shape>
            <v:shape style="position:absolute;left:793;top:318;width:114;height:2313" coordorigin="794,319" coordsize="114,2313" path="m794,2632l907,2632m794,2374l907,2374m794,2117l907,2117m794,1860l907,1860m794,1602l907,1602m794,1348l907,1348m794,1091l907,1091m794,834l907,834m794,576l907,576m794,319l907,319e" filled="false" stroked="true" strokeweight=".5pt" strokecolor="#231f20">
              <v:path arrowok="t"/>
              <v:stroke dashstyle="solid"/>
            </v:shape>
            <v:line style="position:absolute" from="962,1860" to="4302,1860" stroked="true" strokeweight=".5pt" strokecolor="#231f20">
              <v:stroke dashstyle="solid"/>
            </v:line>
            <v:shape style="position:absolute;left:1408;top:304;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487;top:304;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1938;top:1617;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89"/>
          <w:sz w:val="12"/>
        </w:rPr>
        <w:t>7</w:t>
      </w:r>
    </w:p>
    <w:p>
      <w:pPr>
        <w:spacing w:before="119"/>
        <w:ind w:left="0" w:right="248" w:firstLine="0"/>
        <w:jc w:val="right"/>
        <w:rPr>
          <w:sz w:val="12"/>
        </w:rPr>
      </w:pPr>
      <w:r>
        <w:rPr>
          <w:color w:val="231F20"/>
          <w:w w:val="101"/>
          <w:sz w:val="12"/>
        </w:rPr>
        <w:t>6</w:t>
      </w:r>
    </w:p>
    <w:p>
      <w:pPr>
        <w:spacing w:before="119"/>
        <w:ind w:left="0" w:right="248" w:firstLine="0"/>
        <w:jc w:val="right"/>
        <w:rPr>
          <w:sz w:val="12"/>
        </w:rPr>
      </w:pPr>
      <w:r>
        <w:rPr>
          <w:color w:val="231F20"/>
          <w:w w:val="96"/>
          <w:sz w:val="12"/>
        </w:rPr>
        <w:t>5</w:t>
      </w:r>
    </w:p>
    <w:p>
      <w:pPr>
        <w:spacing w:before="118"/>
        <w:ind w:left="0" w:right="248" w:firstLine="0"/>
        <w:jc w:val="right"/>
        <w:rPr>
          <w:sz w:val="12"/>
        </w:rPr>
      </w:pPr>
      <w:r>
        <w:rPr>
          <w:color w:val="231F20"/>
          <w:w w:val="104"/>
          <w:sz w:val="12"/>
        </w:rPr>
        <w:t>4</w:t>
      </w:r>
    </w:p>
    <w:p>
      <w:pPr>
        <w:spacing w:before="119"/>
        <w:ind w:left="0" w:right="248" w:firstLine="0"/>
        <w:jc w:val="right"/>
        <w:rPr>
          <w:sz w:val="12"/>
        </w:rPr>
      </w:pPr>
      <w:r>
        <w:rPr>
          <w:color w:val="231F20"/>
          <w:w w:val="100"/>
          <w:sz w:val="12"/>
        </w:rPr>
        <w:t>3</w:t>
      </w:r>
    </w:p>
    <w:p>
      <w:pPr>
        <w:spacing w:before="118"/>
        <w:ind w:left="0" w:right="248" w:firstLine="0"/>
        <w:jc w:val="right"/>
        <w:rPr>
          <w:sz w:val="12"/>
        </w:rPr>
      </w:pPr>
      <w:r>
        <w:rPr>
          <w:color w:val="231F20"/>
          <w:w w:val="96"/>
          <w:sz w:val="12"/>
        </w:rPr>
        <w:t>2</w:t>
      </w:r>
    </w:p>
    <w:p>
      <w:pPr>
        <w:spacing w:line="111" w:lineRule="exact" w:before="115"/>
        <w:ind w:left="3932" w:right="0" w:firstLine="0"/>
        <w:jc w:val="left"/>
        <w:rPr>
          <w:sz w:val="12"/>
        </w:rPr>
      </w:pPr>
      <w:r>
        <w:rPr>
          <w:color w:val="231F20"/>
          <w:w w:val="78"/>
          <w:sz w:val="12"/>
        </w:rPr>
        <w:t>1</w:t>
      </w:r>
    </w:p>
    <w:p>
      <w:pPr>
        <w:spacing w:line="145" w:lineRule="exact" w:before="0"/>
        <w:ind w:left="3903" w:right="0" w:firstLine="0"/>
        <w:jc w:val="left"/>
        <w:rPr>
          <w:sz w:val="16"/>
        </w:rPr>
      </w:pPr>
      <w:r>
        <w:rPr>
          <w:color w:val="231F20"/>
          <w:w w:val="99"/>
          <w:sz w:val="16"/>
        </w:rPr>
        <w:t>+</w:t>
      </w:r>
    </w:p>
    <w:p>
      <w:pPr>
        <w:spacing w:line="104" w:lineRule="exact" w:before="0"/>
        <w:ind w:left="3915" w:right="0" w:firstLine="0"/>
        <w:jc w:val="left"/>
        <w:rPr>
          <w:sz w:val="12"/>
        </w:rPr>
      </w:pPr>
      <w:r>
        <w:rPr>
          <w:color w:val="231F20"/>
          <w:w w:val="105"/>
          <w:sz w:val="12"/>
        </w:rPr>
        <w:t>0</w:t>
      </w:r>
    </w:p>
    <w:p>
      <w:pPr>
        <w:spacing w:line="152" w:lineRule="exact" w:before="0"/>
        <w:ind w:left="3909" w:right="0" w:firstLine="0"/>
        <w:jc w:val="left"/>
        <w:rPr>
          <w:sz w:val="16"/>
        </w:rPr>
      </w:pPr>
      <w:r>
        <w:rPr>
          <w:color w:val="231F20"/>
          <w:w w:val="122"/>
          <w:sz w:val="16"/>
        </w:rPr>
        <w:t>–</w:t>
      </w:r>
    </w:p>
    <w:p>
      <w:pPr>
        <w:spacing w:line="129" w:lineRule="exact" w:before="0"/>
        <w:ind w:left="3932" w:right="0" w:firstLine="0"/>
        <w:jc w:val="left"/>
        <w:rPr>
          <w:sz w:val="12"/>
        </w:rPr>
      </w:pPr>
      <w:r>
        <w:rPr>
          <w:color w:val="231F20"/>
          <w:w w:val="78"/>
          <w:sz w:val="12"/>
        </w:rPr>
        <w:t>1</w:t>
      </w:r>
    </w:p>
    <w:p>
      <w:pPr>
        <w:spacing w:before="119"/>
        <w:ind w:left="0" w:right="248" w:firstLine="0"/>
        <w:jc w:val="right"/>
        <w:rPr>
          <w:sz w:val="12"/>
        </w:rPr>
      </w:pPr>
      <w:r>
        <w:rPr>
          <w:color w:val="231F20"/>
          <w:w w:val="96"/>
          <w:sz w:val="12"/>
        </w:rPr>
        <w:t>2</w:t>
      </w:r>
    </w:p>
    <w:p>
      <w:pPr>
        <w:spacing w:before="118"/>
        <w:ind w:left="0" w:right="248" w:firstLine="0"/>
        <w:jc w:val="right"/>
        <w:rPr>
          <w:sz w:val="12"/>
        </w:rPr>
      </w:pPr>
      <w:r>
        <w:rPr>
          <w:color w:val="231F20"/>
          <w:w w:val="100"/>
          <w:sz w:val="12"/>
        </w:rPr>
        <w:t>3</w:t>
      </w:r>
    </w:p>
    <w:p>
      <w:pPr>
        <w:spacing w:line="126" w:lineRule="exact" w:before="119"/>
        <w:ind w:left="3916" w:right="0" w:firstLine="0"/>
        <w:jc w:val="left"/>
        <w:rPr>
          <w:sz w:val="12"/>
        </w:rPr>
      </w:pPr>
      <w:r>
        <w:rPr>
          <w:color w:val="231F20"/>
          <w:w w:val="104"/>
          <w:sz w:val="12"/>
        </w:rPr>
        <w:t>4</w:t>
      </w:r>
    </w:p>
    <w:p>
      <w:pPr>
        <w:tabs>
          <w:tab w:pos="1001" w:val="left" w:leader="none"/>
          <w:tab w:pos="1499" w:val="left" w:leader="none"/>
          <w:tab w:pos="1994" w:val="left" w:leader="none"/>
          <w:tab w:pos="2488" w:val="left" w:leader="none"/>
          <w:tab w:pos="2983" w:val="left" w:leader="none"/>
          <w:tab w:pos="3481" w:val="left" w:leader="none"/>
        </w:tabs>
        <w:spacing w:line="126" w:lineRule="exact" w:before="0"/>
        <w:ind w:left="446" w:right="0" w:firstLine="0"/>
        <w:jc w:val="left"/>
        <w:rPr>
          <w:sz w:val="12"/>
        </w:rPr>
      </w:pPr>
      <w:r>
        <w:rPr>
          <w:color w:val="231F20"/>
          <w:sz w:val="12"/>
        </w:rPr>
        <w:t>2004</w:t>
        <w:tab/>
        <w:t>05</w:t>
        <w:tab/>
        <w:t>06</w:t>
        <w:tab/>
        <w:t>07</w:t>
        <w:tab/>
        <w:t>08</w:t>
        <w:tab/>
        <w:t>09</w:t>
        <w:tab/>
        <w:t>10</w:t>
      </w:r>
    </w:p>
    <w:p>
      <w:pPr>
        <w:pStyle w:val="BodyText"/>
        <w:rPr>
          <w:sz w:val="14"/>
        </w:rPr>
      </w:pPr>
    </w:p>
    <w:p>
      <w:pPr>
        <w:spacing w:before="0"/>
        <w:ind w:left="153" w:right="0" w:firstLine="0"/>
        <w:jc w:val="left"/>
        <w:rPr>
          <w:sz w:val="11"/>
        </w:rPr>
      </w:pPr>
      <w:r>
        <w:rPr>
          <w:color w:val="231F20"/>
          <w:sz w:val="11"/>
        </w:rPr>
        <w:t>See footnote to Chart 5.1.</w:t>
      </w:r>
    </w:p>
    <w:p>
      <w:pPr>
        <w:pStyle w:val="BodyText"/>
        <w:spacing w:line="268" w:lineRule="auto" w:before="103"/>
        <w:ind w:left="153" w:right="155"/>
      </w:pPr>
      <w:r>
        <w:rPr/>
        <w:br w:type="column"/>
      </w:r>
      <w:r>
        <w:rPr>
          <w:color w:val="231F20"/>
        </w:rPr>
        <w:t>The</w:t>
      </w:r>
      <w:r>
        <w:rPr>
          <w:color w:val="231F20"/>
          <w:spacing w:val="-41"/>
        </w:rPr>
        <w:t> </w:t>
      </w:r>
      <w:r>
        <w:rPr>
          <w:color w:val="231F20"/>
        </w:rPr>
        <w:t>projection</w:t>
      </w:r>
      <w:r>
        <w:rPr>
          <w:color w:val="231F20"/>
          <w:spacing w:val="-42"/>
        </w:rPr>
        <w:t> </w:t>
      </w:r>
      <w:r>
        <w:rPr>
          <w:color w:val="231F20"/>
        </w:rPr>
        <w:t>for</w:t>
      </w:r>
      <w:r>
        <w:rPr>
          <w:color w:val="231F20"/>
          <w:spacing w:val="-43"/>
        </w:rPr>
        <w:t> </w:t>
      </w:r>
      <w:r>
        <w:rPr>
          <w:color w:val="231F20"/>
        </w:rPr>
        <w:t>GDP</w:t>
      </w:r>
      <w:r>
        <w:rPr>
          <w:color w:val="231F20"/>
          <w:spacing w:val="-40"/>
        </w:rPr>
        <w:t> </w:t>
      </w:r>
      <w:r>
        <w:rPr>
          <w:color w:val="231F20"/>
        </w:rPr>
        <w:t>growth</w:t>
      </w:r>
      <w:r>
        <w:rPr>
          <w:color w:val="231F20"/>
          <w:spacing w:val="-42"/>
        </w:rPr>
        <w:t> </w:t>
      </w:r>
      <w:r>
        <w:rPr>
          <w:color w:val="231F20"/>
        </w:rPr>
        <w:t>over</w:t>
      </w:r>
      <w:r>
        <w:rPr>
          <w:color w:val="231F20"/>
          <w:spacing w:val="-42"/>
        </w:rPr>
        <w:t> </w:t>
      </w:r>
      <w:r>
        <w:rPr>
          <w:color w:val="231F20"/>
        </w:rPr>
        <w:t>the</w:t>
      </w:r>
      <w:r>
        <w:rPr>
          <w:color w:val="231F20"/>
          <w:spacing w:val="-40"/>
        </w:rPr>
        <w:t> </w:t>
      </w:r>
      <w:r>
        <w:rPr>
          <w:color w:val="231F20"/>
        </w:rPr>
        <w:t>next</w:t>
      </w:r>
      <w:r>
        <w:rPr>
          <w:color w:val="231F20"/>
          <w:spacing w:val="-42"/>
        </w:rPr>
        <w:t> </w:t>
      </w:r>
      <w:r>
        <w:rPr>
          <w:color w:val="231F20"/>
        </w:rPr>
        <w:t>two</w:t>
      </w:r>
      <w:r>
        <w:rPr>
          <w:color w:val="231F20"/>
          <w:spacing w:val="-42"/>
        </w:rPr>
        <w:t> </w:t>
      </w:r>
      <w:r>
        <w:rPr>
          <w:color w:val="231F20"/>
        </w:rPr>
        <w:t>years</w:t>
      </w:r>
      <w:r>
        <w:rPr>
          <w:color w:val="231F20"/>
          <w:spacing w:val="-40"/>
        </w:rPr>
        <w:t> </w:t>
      </w:r>
      <w:r>
        <w:rPr>
          <w:color w:val="231F20"/>
        </w:rPr>
        <w:t>is </w:t>
      </w:r>
      <w:r>
        <w:rPr>
          <w:color w:val="231F20"/>
          <w:w w:val="95"/>
        </w:rPr>
        <w:t>considerably</w:t>
      </w:r>
      <w:r>
        <w:rPr>
          <w:color w:val="231F20"/>
          <w:spacing w:val="-44"/>
          <w:w w:val="95"/>
        </w:rPr>
        <w:t> </w:t>
      </w:r>
      <w:r>
        <w:rPr>
          <w:color w:val="231F20"/>
          <w:w w:val="95"/>
        </w:rPr>
        <w:t>weaker</w:t>
      </w:r>
      <w:r>
        <w:rPr>
          <w:color w:val="231F20"/>
          <w:spacing w:val="-43"/>
          <w:w w:val="95"/>
        </w:rPr>
        <w:t> </w:t>
      </w:r>
      <w:r>
        <w:rPr>
          <w:color w:val="231F20"/>
          <w:w w:val="95"/>
        </w:rPr>
        <w:t>than</w:t>
      </w:r>
      <w:r>
        <w:rPr>
          <w:color w:val="231F20"/>
          <w:spacing w:val="-43"/>
          <w:w w:val="95"/>
        </w:rPr>
        <w:t> </w:t>
      </w:r>
      <w:r>
        <w:rPr>
          <w:color w:val="231F20"/>
          <w:w w:val="95"/>
        </w:rPr>
        <w:t>in</w:t>
      </w:r>
      <w:r>
        <w:rPr>
          <w:color w:val="231F20"/>
          <w:spacing w:val="-43"/>
          <w:w w:val="95"/>
        </w:rPr>
        <w:t> </w:t>
      </w:r>
      <w:r>
        <w:rPr>
          <w:color w:val="231F20"/>
          <w:w w:val="95"/>
        </w:rPr>
        <w:t>the</w:t>
      </w:r>
      <w:r>
        <w:rPr>
          <w:color w:val="231F20"/>
          <w:spacing w:val="-45"/>
          <w:w w:val="95"/>
        </w:rPr>
        <w:t> </w:t>
      </w:r>
      <w:r>
        <w:rPr>
          <w:color w:val="231F20"/>
          <w:w w:val="95"/>
        </w:rPr>
        <w:t>August</w:t>
      </w:r>
      <w:r>
        <w:rPr>
          <w:color w:val="231F20"/>
          <w:spacing w:val="-42"/>
          <w:w w:val="95"/>
        </w:rPr>
        <w:t> </w:t>
      </w:r>
      <w:r>
        <w:rPr>
          <w:i/>
          <w:color w:val="231F20"/>
          <w:w w:val="95"/>
        </w:rPr>
        <w:t>Report</w:t>
      </w:r>
      <w:r>
        <w:rPr>
          <w:color w:val="231F20"/>
          <w:w w:val="95"/>
        </w:rPr>
        <w:t>.</w:t>
      </w:r>
      <w:r>
        <w:rPr>
          <w:color w:val="231F20"/>
          <w:spacing w:val="-31"/>
          <w:w w:val="95"/>
        </w:rPr>
        <w:t> </w:t>
      </w:r>
      <w:r>
        <w:rPr>
          <w:color w:val="231F20"/>
          <w:w w:val="95"/>
        </w:rPr>
        <w:t>That</w:t>
      </w:r>
      <w:r>
        <w:rPr>
          <w:color w:val="231F20"/>
          <w:spacing w:val="-43"/>
          <w:w w:val="95"/>
        </w:rPr>
        <w:t> </w:t>
      </w:r>
      <w:r>
        <w:rPr>
          <w:color w:val="231F20"/>
          <w:w w:val="95"/>
        </w:rPr>
        <w:t>reflects </w:t>
      </w:r>
      <w:r>
        <w:rPr>
          <w:color w:val="231F20"/>
          <w:w w:val="90"/>
        </w:rPr>
        <w:t>the</w:t>
      </w:r>
      <w:r>
        <w:rPr>
          <w:color w:val="231F20"/>
          <w:spacing w:val="-24"/>
          <w:w w:val="90"/>
        </w:rPr>
        <w:t> </w:t>
      </w:r>
      <w:r>
        <w:rPr>
          <w:color w:val="231F20"/>
          <w:w w:val="90"/>
        </w:rPr>
        <w:t>unexpectedly</w:t>
      </w:r>
      <w:r>
        <w:rPr>
          <w:color w:val="231F20"/>
          <w:spacing w:val="-24"/>
          <w:w w:val="90"/>
        </w:rPr>
        <w:t> </w:t>
      </w:r>
      <w:r>
        <w:rPr>
          <w:color w:val="231F20"/>
          <w:w w:val="90"/>
        </w:rPr>
        <w:t>severe</w:t>
      </w:r>
      <w:r>
        <w:rPr>
          <w:color w:val="231F20"/>
          <w:spacing w:val="-27"/>
          <w:w w:val="90"/>
        </w:rPr>
        <w:t> </w:t>
      </w:r>
      <w:r>
        <w:rPr>
          <w:color w:val="231F20"/>
          <w:w w:val="90"/>
        </w:rPr>
        <w:t>deterioration</w:t>
      </w:r>
      <w:r>
        <w:rPr>
          <w:color w:val="231F20"/>
          <w:spacing w:val="-24"/>
          <w:w w:val="90"/>
        </w:rPr>
        <w:t> </w:t>
      </w:r>
      <w:r>
        <w:rPr>
          <w:color w:val="231F20"/>
          <w:w w:val="90"/>
        </w:rPr>
        <w:t>in</w:t>
      </w:r>
      <w:r>
        <w:rPr>
          <w:color w:val="231F20"/>
          <w:spacing w:val="-26"/>
          <w:w w:val="90"/>
        </w:rPr>
        <w:t> </w:t>
      </w:r>
      <w:r>
        <w:rPr>
          <w:color w:val="231F20"/>
          <w:w w:val="90"/>
        </w:rPr>
        <w:t>demand</w:t>
      </w:r>
      <w:r>
        <w:rPr>
          <w:color w:val="231F20"/>
          <w:spacing w:val="-24"/>
          <w:w w:val="90"/>
        </w:rPr>
        <w:t> </w:t>
      </w:r>
      <w:r>
        <w:rPr>
          <w:color w:val="231F20"/>
          <w:w w:val="90"/>
        </w:rPr>
        <w:t>conditions</w:t>
      </w:r>
      <w:r>
        <w:rPr>
          <w:color w:val="231F20"/>
          <w:spacing w:val="-24"/>
          <w:w w:val="90"/>
        </w:rPr>
        <w:t> </w:t>
      </w:r>
      <w:r>
        <w:rPr>
          <w:color w:val="231F20"/>
          <w:w w:val="90"/>
        </w:rPr>
        <w:t>at </w:t>
      </w:r>
      <w:r>
        <w:rPr>
          <w:color w:val="231F20"/>
          <w:w w:val="95"/>
        </w:rPr>
        <w:t>home</w:t>
      </w:r>
      <w:r>
        <w:rPr>
          <w:color w:val="231F20"/>
          <w:spacing w:val="-36"/>
          <w:w w:val="95"/>
        </w:rPr>
        <w:t> </w:t>
      </w:r>
      <w:r>
        <w:rPr>
          <w:color w:val="231F20"/>
          <w:w w:val="95"/>
        </w:rPr>
        <w:t>and</w:t>
      </w:r>
      <w:r>
        <w:rPr>
          <w:color w:val="231F20"/>
          <w:spacing w:val="-38"/>
          <w:w w:val="95"/>
        </w:rPr>
        <w:t> </w:t>
      </w:r>
      <w:r>
        <w:rPr>
          <w:color w:val="231F20"/>
          <w:w w:val="95"/>
        </w:rPr>
        <w:t>overseas</w:t>
      </w:r>
      <w:r>
        <w:rPr>
          <w:color w:val="231F20"/>
          <w:spacing w:val="-36"/>
          <w:w w:val="95"/>
        </w:rPr>
        <w:t> </w:t>
      </w:r>
      <w:r>
        <w:rPr>
          <w:color w:val="231F20"/>
          <w:w w:val="95"/>
        </w:rPr>
        <w:t>and</w:t>
      </w:r>
      <w:r>
        <w:rPr>
          <w:color w:val="231F20"/>
          <w:spacing w:val="-38"/>
          <w:w w:val="95"/>
        </w:rPr>
        <w:t> </w:t>
      </w:r>
      <w:r>
        <w:rPr>
          <w:color w:val="231F20"/>
          <w:w w:val="95"/>
        </w:rPr>
        <w:t>the</w:t>
      </w:r>
      <w:r>
        <w:rPr>
          <w:color w:val="231F20"/>
          <w:spacing w:val="-36"/>
          <w:w w:val="95"/>
        </w:rPr>
        <w:t> </w:t>
      </w:r>
      <w:r>
        <w:rPr>
          <w:color w:val="231F20"/>
          <w:w w:val="95"/>
        </w:rPr>
        <w:t>pronounced</w:t>
      </w:r>
      <w:r>
        <w:rPr>
          <w:color w:val="231F20"/>
          <w:spacing w:val="-38"/>
          <w:w w:val="95"/>
        </w:rPr>
        <w:t> </w:t>
      </w:r>
      <w:r>
        <w:rPr>
          <w:color w:val="231F20"/>
          <w:w w:val="95"/>
        </w:rPr>
        <w:t>dislocation</w:t>
      </w:r>
      <w:r>
        <w:rPr>
          <w:color w:val="231F20"/>
          <w:spacing w:val="-36"/>
          <w:w w:val="95"/>
        </w:rPr>
        <w:t> </w:t>
      </w:r>
      <w:r>
        <w:rPr>
          <w:color w:val="231F20"/>
          <w:w w:val="95"/>
        </w:rPr>
        <w:t>in</w:t>
      </w:r>
      <w:r>
        <w:rPr>
          <w:color w:val="231F20"/>
          <w:spacing w:val="-36"/>
          <w:w w:val="95"/>
        </w:rPr>
        <w:t> </w:t>
      </w:r>
      <w:r>
        <w:rPr>
          <w:color w:val="231F20"/>
          <w:w w:val="95"/>
        </w:rPr>
        <w:t>credit </w:t>
      </w:r>
      <w:r>
        <w:rPr>
          <w:color w:val="231F20"/>
        </w:rPr>
        <w:t>markets. But the projection is subject to substantial uncertainties.</w:t>
      </w:r>
      <w:r>
        <w:rPr>
          <w:color w:val="231F20"/>
          <w:spacing w:val="-28"/>
        </w:rPr>
        <w:t> </w:t>
      </w:r>
      <w:r>
        <w:rPr>
          <w:color w:val="231F20"/>
        </w:rPr>
        <w:t>The</w:t>
      </w:r>
      <w:r>
        <w:rPr>
          <w:color w:val="231F20"/>
          <w:spacing w:val="-41"/>
        </w:rPr>
        <w:t> </w:t>
      </w:r>
      <w:r>
        <w:rPr>
          <w:color w:val="231F20"/>
        </w:rPr>
        <w:t>slowdown</w:t>
      </w:r>
      <w:r>
        <w:rPr>
          <w:color w:val="231F20"/>
          <w:spacing w:val="-42"/>
        </w:rPr>
        <w:t> </w:t>
      </w:r>
      <w:r>
        <w:rPr>
          <w:color w:val="231F20"/>
        </w:rPr>
        <w:t>may</w:t>
      </w:r>
      <w:r>
        <w:rPr>
          <w:color w:val="231F20"/>
          <w:spacing w:val="-41"/>
        </w:rPr>
        <w:t> </w:t>
      </w:r>
      <w:r>
        <w:rPr>
          <w:color w:val="231F20"/>
        </w:rPr>
        <w:t>be</w:t>
      </w:r>
      <w:r>
        <w:rPr>
          <w:color w:val="231F20"/>
          <w:spacing w:val="-43"/>
        </w:rPr>
        <w:t> </w:t>
      </w:r>
      <w:r>
        <w:rPr>
          <w:color w:val="231F20"/>
        </w:rPr>
        <w:t>deeper</w:t>
      </w:r>
      <w:r>
        <w:rPr>
          <w:color w:val="231F20"/>
          <w:spacing w:val="-42"/>
        </w:rPr>
        <w:t> </w:t>
      </w:r>
      <w:r>
        <w:rPr>
          <w:color w:val="231F20"/>
        </w:rPr>
        <w:t>and</w:t>
      </w:r>
      <w:r>
        <w:rPr>
          <w:color w:val="231F20"/>
          <w:spacing w:val="-41"/>
        </w:rPr>
        <w:t> </w:t>
      </w:r>
      <w:r>
        <w:rPr>
          <w:color w:val="231F20"/>
        </w:rPr>
        <w:t>longer </w:t>
      </w:r>
      <w:r>
        <w:rPr>
          <w:color w:val="231F20"/>
          <w:w w:val="95"/>
        </w:rPr>
        <w:t>lasting,</w:t>
      </w:r>
      <w:r>
        <w:rPr>
          <w:color w:val="231F20"/>
          <w:spacing w:val="-35"/>
          <w:w w:val="95"/>
        </w:rPr>
        <w:t> </w:t>
      </w:r>
      <w:r>
        <w:rPr>
          <w:color w:val="231F20"/>
          <w:w w:val="95"/>
        </w:rPr>
        <w:t>if</w:t>
      </w:r>
      <w:r>
        <w:rPr>
          <w:color w:val="231F20"/>
          <w:spacing w:val="-36"/>
          <w:w w:val="95"/>
        </w:rPr>
        <w:t> </w:t>
      </w:r>
      <w:r>
        <w:rPr>
          <w:color w:val="231F20"/>
          <w:w w:val="95"/>
        </w:rPr>
        <w:t>the</w:t>
      </w:r>
      <w:r>
        <w:rPr>
          <w:color w:val="231F20"/>
          <w:spacing w:val="-35"/>
          <w:w w:val="95"/>
        </w:rPr>
        <w:t> </w:t>
      </w:r>
      <w:r>
        <w:rPr>
          <w:color w:val="231F20"/>
          <w:w w:val="95"/>
        </w:rPr>
        <w:t>supply</w:t>
      </w:r>
      <w:r>
        <w:rPr>
          <w:color w:val="231F20"/>
          <w:spacing w:val="-36"/>
          <w:w w:val="95"/>
        </w:rPr>
        <w:t> </w:t>
      </w:r>
      <w:r>
        <w:rPr>
          <w:color w:val="231F20"/>
          <w:w w:val="95"/>
        </w:rPr>
        <w:t>of</w:t>
      </w:r>
      <w:r>
        <w:rPr>
          <w:color w:val="231F20"/>
          <w:spacing w:val="-35"/>
          <w:w w:val="95"/>
        </w:rPr>
        <w:t> </w:t>
      </w:r>
      <w:r>
        <w:rPr>
          <w:color w:val="231F20"/>
          <w:w w:val="95"/>
        </w:rPr>
        <w:t>money</w:t>
      </w:r>
      <w:r>
        <w:rPr>
          <w:color w:val="231F20"/>
          <w:spacing w:val="-34"/>
          <w:w w:val="95"/>
        </w:rPr>
        <w:t> </w:t>
      </w:r>
      <w:r>
        <w:rPr>
          <w:color w:val="231F20"/>
          <w:w w:val="95"/>
        </w:rPr>
        <w:t>and</w:t>
      </w:r>
      <w:r>
        <w:rPr>
          <w:color w:val="231F20"/>
          <w:spacing w:val="-34"/>
          <w:w w:val="95"/>
        </w:rPr>
        <w:t> </w:t>
      </w:r>
      <w:r>
        <w:rPr>
          <w:color w:val="231F20"/>
          <w:w w:val="95"/>
        </w:rPr>
        <w:t>credit</w:t>
      </w:r>
      <w:r>
        <w:rPr>
          <w:color w:val="231F20"/>
          <w:spacing w:val="-37"/>
          <w:w w:val="95"/>
        </w:rPr>
        <w:t> </w:t>
      </w:r>
      <w:r>
        <w:rPr>
          <w:color w:val="231F20"/>
          <w:w w:val="95"/>
        </w:rPr>
        <w:t>tightens</w:t>
      </w:r>
      <w:r>
        <w:rPr>
          <w:color w:val="231F20"/>
          <w:spacing w:val="-37"/>
          <w:w w:val="95"/>
        </w:rPr>
        <w:t> </w:t>
      </w:r>
      <w:r>
        <w:rPr>
          <w:color w:val="231F20"/>
          <w:w w:val="95"/>
        </w:rPr>
        <w:t>further</w:t>
      </w:r>
      <w:r>
        <w:rPr>
          <w:color w:val="231F20"/>
          <w:spacing w:val="-34"/>
          <w:w w:val="95"/>
        </w:rPr>
        <w:t> </w:t>
      </w:r>
      <w:r>
        <w:rPr>
          <w:color w:val="231F20"/>
          <w:w w:val="95"/>
        </w:rPr>
        <w:t>at home</w:t>
      </w:r>
      <w:r>
        <w:rPr>
          <w:color w:val="231F20"/>
          <w:spacing w:val="-38"/>
          <w:w w:val="95"/>
        </w:rPr>
        <w:t> </w:t>
      </w:r>
      <w:r>
        <w:rPr>
          <w:color w:val="231F20"/>
          <w:w w:val="95"/>
        </w:rPr>
        <w:t>and</w:t>
      </w:r>
      <w:r>
        <w:rPr>
          <w:color w:val="231F20"/>
          <w:spacing w:val="-37"/>
          <w:w w:val="95"/>
        </w:rPr>
        <w:t> </w:t>
      </w:r>
      <w:r>
        <w:rPr>
          <w:color w:val="231F20"/>
          <w:w w:val="95"/>
        </w:rPr>
        <w:t>abroad,</w:t>
      </w:r>
      <w:r>
        <w:rPr>
          <w:color w:val="231F20"/>
          <w:spacing w:val="-37"/>
          <w:w w:val="95"/>
        </w:rPr>
        <w:t> </w:t>
      </w:r>
      <w:r>
        <w:rPr>
          <w:color w:val="231F20"/>
          <w:w w:val="95"/>
        </w:rPr>
        <w:t>if</w:t>
      </w:r>
      <w:r>
        <w:rPr>
          <w:color w:val="231F20"/>
          <w:spacing w:val="-37"/>
          <w:w w:val="95"/>
        </w:rPr>
        <w:t> </w:t>
      </w:r>
      <w:r>
        <w:rPr>
          <w:color w:val="231F20"/>
          <w:w w:val="95"/>
        </w:rPr>
        <w:t>households</w:t>
      </w:r>
      <w:r>
        <w:rPr>
          <w:color w:val="231F20"/>
          <w:spacing w:val="-37"/>
          <w:w w:val="95"/>
        </w:rPr>
        <w:t> </w:t>
      </w:r>
      <w:r>
        <w:rPr>
          <w:color w:val="231F20"/>
          <w:w w:val="95"/>
        </w:rPr>
        <w:t>and</w:t>
      </w:r>
      <w:r>
        <w:rPr>
          <w:color w:val="231F20"/>
          <w:spacing w:val="-37"/>
          <w:w w:val="95"/>
        </w:rPr>
        <w:t> </w:t>
      </w:r>
      <w:r>
        <w:rPr>
          <w:color w:val="231F20"/>
          <w:w w:val="95"/>
        </w:rPr>
        <w:t>companies</w:t>
      </w:r>
      <w:r>
        <w:rPr>
          <w:color w:val="231F20"/>
          <w:spacing w:val="-38"/>
          <w:w w:val="95"/>
        </w:rPr>
        <w:t> </w:t>
      </w:r>
      <w:r>
        <w:rPr>
          <w:color w:val="231F20"/>
          <w:w w:val="95"/>
        </w:rPr>
        <w:t>have</w:t>
      </w:r>
      <w:r>
        <w:rPr>
          <w:color w:val="231F20"/>
          <w:spacing w:val="-38"/>
          <w:w w:val="95"/>
        </w:rPr>
        <w:t> </w:t>
      </w:r>
      <w:r>
        <w:rPr>
          <w:color w:val="231F20"/>
          <w:w w:val="95"/>
        </w:rPr>
        <w:t>to</w:t>
      </w:r>
      <w:r>
        <w:rPr>
          <w:color w:val="231F20"/>
          <w:spacing w:val="-38"/>
          <w:w w:val="95"/>
        </w:rPr>
        <w:t> </w:t>
      </w:r>
      <w:r>
        <w:rPr>
          <w:color w:val="231F20"/>
          <w:w w:val="95"/>
        </w:rPr>
        <w:t>make </w:t>
      </w:r>
      <w:r>
        <w:rPr>
          <w:color w:val="231F20"/>
        </w:rPr>
        <w:t>bigger</w:t>
      </w:r>
      <w:r>
        <w:rPr>
          <w:color w:val="231F20"/>
          <w:spacing w:val="-41"/>
        </w:rPr>
        <w:t> </w:t>
      </w:r>
      <w:r>
        <w:rPr>
          <w:color w:val="231F20"/>
        </w:rPr>
        <w:t>balance</w:t>
      </w:r>
      <w:r>
        <w:rPr>
          <w:color w:val="231F20"/>
          <w:spacing w:val="-41"/>
        </w:rPr>
        <w:t> </w:t>
      </w:r>
      <w:r>
        <w:rPr>
          <w:color w:val="231F20"/>
        </w:rPr>
        <w:t>sheet</w:t>
      </w:r>
      <w:r>
        <w:rPr>
          <w:color w:val="231F20"/>
          <w:spacing w:val="-41"/>
        </w:rPr>
        <w:t> </w:t>
      </w:r>
      <w:r>
        <w:rPr>
          <w:color w:val="231F20"/>
        </w:rPr>
        <w:t>adjustments,</w:t>
      </w:r>
      <w:r>
        <w:rPr>
          <w:color w:val="231F20"/>
          <w:spacing w:val="-42"/>
        </w:rPr>
        <w:t> </w:t>
      </w:r>
      <w:r>
        <w:rPr>
          <w:color w:val="231F20"/>
        </w:rPr>
        <w:t>or</w:t>
      </w:r>
      <w:r>
        <w:rPr>
          <w:color w:val="231F20"/>
          <w:spacing w:val="-41"/>
        </w:rPr>
        <w:t> </w:t>
      </w:r>
      <w:r>
        <w:rPr>
          <w:color w:val="231F20"/>
        </w:rPr>
        <w:t>if</w:t>
      </w:r>
      <w:r>
        <w:rPr>
          <w:color w:val="231F20"/>
          <w:spacing w:val="-42"/>
        </w:rPr>
        <w:t> </w:t>
      </w:r>
      <w:r>
        <w:rPr>
          <w:color w:val="231F20"/>
        </w:rPr>
        <w:t>there</w:t>
      </w:r>
      <w:r>
        <w:rPr>
          <w:color w:val="231F20"/>
          <w:spacing w:val="-41"/>
        </w:rPr>
        <w:t> </w:t>
      </w:r>
      <w:r>
        <w:rPr>
          <w:color w:val="231F20"/>
        </w:rPr>
        <w:t>is</w:t>
      </w:r>
      <w:r>
        <w:rPr>
          <w:color w:val="231F20"/>
          <w:spacing w:val="-40"/>
        </w:rPr>
        <w:t> </w:t>
      </w:r>
      <w:r>
        <w:rPr>
          <w:color w:val="231F20"/>
        </w:rPr>
        <w:t>a</w:t>
      </w:r>
      <w:r>
        <w:rPr>
          <w:color w:val="231F20"/>
          <w:spacing w:val="-41"/>
        </w:rPr>
        <w:t> </w:t>
      </w:r>
      <w:r>
        <w:rPr>
          <w:color w:val="231F20"/>
        </w:rPr>
        <w:t>larger</w:t>
      </w:r>
    </w:p>
    <w:p>
      <w:pPr>
        <w:pStyle w:val="BodyText"/>
        <w:spacing w:line="268" w:lineRule="auto"/>
        <w:ind w:left="153" w:right="257"/>
      </w:pPr>
      <w:r>
        <w:rPr>
          <w:color w:val="231F20"/>
          <w:w w:val="90"/>
        </w:rPr>
        <w:t>shake-out</w:t>
      </w:r>
      <w:r>
        <w:rPr>
          <w:color w:val="231F20"/>
          <w:spacing w:val="-23"/>
          <w:w w:val="90"/>
        </w:rPr>
        <w:t> </w:t>
      </w:r>
      <w:r>
        <w:rPr>
          <w:color w:val="231F20"/>
          <w:w w:val="90"/>
        </w:rPr>
        <w:t>in</w:t>
      </w:r>
      <w:r>
        <w:rPr>
          <w:color w:val="231F20"/>
          <w:spacing w:val="-25"/>
          <w:w w:val="90"/>
        </w:rPr>
        <w:t> </w:t>
      </w:r>
      <w:r>
        <w:rPr>
          <w:color w:val="231F20"/>
          <w:w w:val="90"/>
        </w:rPr>
        <w:t>the</w:t>
      </w:r>
      <w:r>
        <w:rPr>
          <w:color w:val="231F20"/>
          <w:spacing w:val="-23"/>
          <w:w w:val="90"/>
        </w:rPr>
        <w:t> </w:t>
      </w:r>
      <w:r>
        <w:rPr>
          <w:color w:val="231F20"/>
          <w:w w:val="90"/>
        </w:rPr>
        <w:t>labour</w:t>
      </w:r>
      <w:r>
        <w:rPr>
          <w:color w:val="231F20"/>
          <w:spacing w:val="-23"/>
          <w:w w:val="90"/>
        </w:rPr>
        <w:t> </w:t>
      </w:r>
      <w:r>
        <w:rPr>
          <w:color w:val="231F20"/>
          <w:w w:val="90"/>
        </w:rPr>
        <w:t>market.</w:t>
      </w:r>
      <w:r>
        <w:rPr>
          <w:color w:val="231F20"/>
          <w:spacing w:val="2"/>
          <w:w w:val="90"/>
        </w:rPr>
        <w:t> </w:t>
      </w:r>
      <w:r>
        <w:rPr>
          <w:color w:val="231F20"/>
          <w:w w:val="90"/>
        </w:rPr>
        <w:t>There</w:t>
      </w:r>
      <w:r>
        <w:rPr>
          <w:color w:val="231F20"/>
          <w:spacing w:val="-23"/>
          <w:w w:val="90"/>
        </w:rPr>
        <w:t> </w:t>
      </w:r>
      <w:r>
        <w:rPr>
          <w:color w:val="231F20"/>
          <w:w w:val="90"/>
        </w:rPr>
        <w:t>are</w:t>
      </w:r>
      <w:r>
        <w:rPr>
          <w:color w:val="231F20"/>
          <w:spacing w:val="-23"/>
          <w:w w:val="90"/>
        </w:rPr>
        <w:t> </w:t>
      </w:r>
      <w:r>
        <w:rPr>
          <w:color w:val="231F20"/>
          <w:w w:val="90"/>
        </w:rPr>
        <w:t>also</w:t>
      </w:r>
      <w:r>
        <w:rPr>
          <w:color w:val="231F20"/>
          <w:spacing w:val="-22"/>
          <w:w w:val="90"/>
        </w:rPr>
        <w:t> </w:t>
      </w:r>
      <w:r>
        <w:rPr>
          <w:color w:val="231F20"/>
          <w:w w:val="90"/>
        </w:rPr>
        <w:t>uncertainties over</w:t>
      </w:r>
      <w:r>
        <w:rPr>
          <w:color w:val="231F20"/>
          <w:spacing w:val="-23"/>
          <w:w w:val="90"/>
        </w:rPr>
        <w:t> </w:t>
      </w:r>
      <w:r>
        <w:rPr>
          <w:color w:val="231F20"/>
          <w:w w:val="90"/>
        </w:rPr>
        <w:t>how</w:t>
      </w:r>
      <w:r>
        <w:rPr>
          <w:color w:val="231F20"/>
          <w:spacing w:val="-22"/>
          <w:w w:val="90"/>
        </w:rPr>
        <w:t> </w:t>
      </w:r>
      <w:r>
        <w:rPr>
          <w:color w:val="231F20"/>
          <w:w w:val="90"/>
        </w:rPr>
        <w:t>rapidly</w:t>
      </w:r>
      <w:r>
        <w:rPr>
          <w:color w:val="231F20"/>
          <w:spacing w:val="-22"/>
          <w:w w:val="90"/>
        </w:rPr>
        <w:t> </w:t>
      </w:r>
      <w:r>
        <w:rPr>
          <w:color w:val="231F20"/>
          <w:w w:val="90"/>
        </w:rPr>
        <w:t>and</w:t>
      </w:r>
      <w:r>
        <w:rPr>
          <w:color w:val="231F20"/>
          <w:spacing w:val="-22"/>
          <w:w w:val="90"/>
        </w:rPr>
        <w:t> </w:t>
      </w:r>
      <w:r>
        <w:rPr>
          <w:color w:val="231F20"/>
          <w:w w:val="90"/>
        </w:rPr>
        <w:t>effectively</w:t>
      </w:r>
      <w:r>
        <w:rPr>
          <w:color w:val="231F20"/>
          <w:spacing w:val="-22"/>
          <w:w w:val="90"/>
        </w:rPr>
        <w:t> </w:t>
      </w:r>
      <w:r>
        <w:rPr>
          <w:color w:val="231F20"/>
          <w:w w:val="90"/>
        </w:rPr>
        <w:t>reductions</w:t>
      </w:r>
      <w:r>
        <w:rPr>
          <w:color w:val="231F20"/>
          <w:spacing w:val="-23"/>
          <w:w w:val="90"/>
        </w:rPr>
        <w:t> </w:t>
      </w:r>
      <w:r>
        <w:rPr>
          <w:color w:val="231F20"/>
          <w:w w:val="90"/>
        </w:rPr>
        <w:t>in</w:t>
      </w:r>
      <w:r>
        <w:rPr>
          <w:color w:val="231F20"/>
          <w:spacing w:val="-22"/>
          <w:w w:val="90"/>
        </w:rPr>
        <w:t> </w:t>
      </w:r>
      <w:r>
        <w:rPr>
          <w:color w:val="231F20"/>
          <w:w w:val="90"/>
        </w:rPr>
        <w:t>Bank</w:t>
      </w:r>
      <w:r>
        <w:rPr>
          <w:color w:val="231F20"/>
          <w:spacing w:val="-22"/>
          <w:w w:val="90"/>
        </w:rPr>
        <w:t> </w:t>
      </w:r>
      <w:r>
        <w:rPr>
          <w:color w:val="231F20"/>
          <w:w w:val="90"/>
        </w:rPr>
        <w:t>Rate</w:t>
      </w:r>
      <w:r>
        <w:rPr>
          <w:color w:val="231F20"/>
          <w:spacing w:val="-26"/>
          <w:w w:val="90"/>
        </w:rPr>
        <w:t> </w:t>
      </w:r>
      <w:r>
        <w:rPr>
          <w:color w:val="231F20"/>
          <w:w w:val="90"/>
        </w:rPr>
        <w:t>feed </w:t>
      </w:r>
      <w:r>
        <w:rPr>
          <w:color w:val="231F20"/>
          <w:w w:val="95"/>
        </w:rPr>
        <w:t>through into activity. But the slowdown may be less pronounced if lending from newly recapitalised banks or </w:t>
      </w:r>
      <w:r>
        <w:rPr>
          <w:color w:val="231F20"/>
          <w:w w:val="90"/>
        </w:rPr>
        <w:t>conditions</w:t>
      </w:r>
      <w:r>
        <w:rPr>
          <w:color w:val="231F20"/>
          <w:spacing w:val="-23"/>
          <w:w w:val="90"/>
        </w:rPr>
        <w:t> </w:t>
      </w:r>
      <w:r>
        <w:rPr>
          <w:color w:val="231F20"/>
          <w:w w:val="90"/>
        </w:rPr>
        <w:t>in</w:t>
      </w:r>
      <w:r>
        <w:rPr>
          <w:color w:val="231F20"/>
          <w:spacing w:val="-22"/>
          <w:w w:val="90"/>
        </w:rPr>
        <w:t> </w:t>
      </w:r>
      <w:r>
        <w:rPr>
          <w:color w:val="231F20"/>
          <w:w w:val="90"/>
        </w:rPr>
        <w:t>money</w:t>
      </w:r>
      <w:r>
        <w:rPr>
          <w:color w:val="231F20"/>
          <w:spacing w:val="-22"/>
          <w:w w:val="90"/>
        </w:rPr>
        <w:t> </w:t>
      </w:r>
      <w:r>
        <w:rPr>
          <w:color w:val="231F20"/>
          <w:w w:val="90"/>
        </w:rPr>
        <w:t>markets</w:t>
      </w:r>
      <w:r>
        <w:rPr>
          <w:color w:val="231F20"/>
          <w:spacing w:val="-22"/>
          <w:w w:val="90"/>
        </w:rPr>
        <w:t> </w:t>
      </w:r>
      <w:r>
        <w:rPr>
          <w:color w:val="231F20"/>
          <w:w w:val="90"/>
        </w:rPr>
        <w:t>recover</w:t>
      </w:r>
      <w:r>
        <w:rPr>
          <w:color w:val="231F20"/>
          <w:spacing w:val="-22"/>
          <w:w w:val="90"/>
        </w:rPr>
        <w:t> </w:t>
      </w:r>
      <w:r>
        <w:rPr>
          <w:color w:val="231F20"/>
          <w:w w:val="90"/>
        </w:rPr>
        <w:t>more</w:t>
      </w:r>
      <w:r>
        <w:rPr>
          <w:color w:val="231F20"/>
          <w:spacing w:val="-23"/>
          <w:w w:val="90"/>
        </w:rPr>
        <w:t> </w:t>
      </w:r>
      <w:r>
        <w:rPr>
          <w:color w:val="231F20"/>
          <w:w w:val="90"/>
        </w:rPr>
        <w:t>rapidly,</w:t>
      </w:r>
      <w:r>
        <w:rPr>
          <w:color w:val="231F20"/>
          <w:spacing w:val="-25"/>
          <w:w w:val="90"/>
        </w:rPr>
        <w:t> </w:t>
      </w:r>
      <w:r>
        <w:rPr>
          <w:color w:val="231F20"/>
          <w:w w:val="90"/>
        </w:rPr>
        <w:t>or</w:t>
      </w:r>
      <w:r>
        <w:rPr>
          <w:color w:val="231F20"/>
          <w:spacing w:val="-22"/>
          <w:w w:val="90"/>
        </w:rPr>
        <w:t> </w:t>
      </w:r>
      <w:r>
        <w:rPr>
          <w:color w:val="231F20"/>
          <w:w w:val="90"/>
        </w:rPr>
        <w:t>if</w:t>
      </w:r>
      <w:r>
        <w:rPr>
          <w:color w:val="231F20"/>
          <w:spacing w:val="-25"/>
          <w:w w:val="90"/>
        </w:rPr>
        <w:t> </w:t>
      </w:r>
      <w:r>
        <w:rPr>
          <w:color w:val="231F20"/>
          <w:w w:val="90"/>
        </w:rPr>
        <w:t>there </w:t>
      </w:r>
      <w:r>
        <w:rPr>
          <w:color w:val="231F20"/>
          <w:w w:val="95"/>
        </w:rPr>
        <w:t>is</w:t>
      </w:r>
      <w:r>
        <w:rPr>
          <w:color w:val="231F20"/>
          <w:spacing w:val="-19"/>
          <w:w w:val="95"/>
        </w:rPr>
        <w:t> </w:t>
      </w:r>
      <w:r>
        <w:rPr>
          <w:color w:val="231F20"/>
          <w:w w:val="95"/>
        </w:rPr>
        <w:t>a</w:t>
      </w:r>
      <w:r>
        <w:rPr>
          <w:color w:val="231F20"/>
          <w:spacing w:val="-18"/>
          <w:w w:val="95"/>
        </w:rPr>
        <w:t> </w:t>
      </w:r>
      <w:r>
        <w:rPr>
          <w:color w:val="231F20"/>
          <w:w w:val="95"/>
        </w:rPr>
        <w:t>stronger</w:t>
      </w:r>
      <w:r>
        <w:rPr>
          <w:color w:val="231F20"/>
          <w:spacing w:val="-18"/>
          <w:w w:val="95"/>
        </w:rPr>
        <w:t> </w:t>
      </w:r>
      <w:r>
        <w:rPr>
          <w:color w:val="231F20"/>
          <w:w w:val="95"/>
        </w:rPr>
        <w:t>stimulus</w:t>
      </w:r>
      <w:r>
        <w:rPr>
          <w:color w:val="231F20"/>
          <w:spacing w:val="-23"/>
          <w:w w:val="95"/>
        </w:rPr>
        <w:t> </w:t>
      </w:r>
      <w:r>
        <w:rPr>
          <w:color w:val="231F20"/>
          <w:w w:val="95"/>
        </w:rPr>
        <w:t>from</w:t>
      </w:r>
      <w:r>
        <w:rPr>
          <w:color w:val="231F20"/>
          <w:spacing w:val="-23"/>
          <w:w w:val="95"/>
        </w:rPr>
        <w:t> </w:t>
      </w:r>
      <w:r>
        <w:rPr>
          <w:color w:val="231F20"/>
          <w:w w:val="95"/>
        </w:rPr>
        <w:t>fiscal</w:t>
      </w:r>
      <w:r>
        <w:rPr>
          <w:color w:val="231F20"/>
          <w:spacing w:val="-18"/>
          <w:w w:val="95"/>
        </w:rPr>
        <w:t> </w:t>
      </w:r>
      <w:r>
        <w:rPr>
          <w:color w:val="231F20"/>
          <w:w w:val="95"/>
        </w:rPr>
        <w:t>policy.</w:t>
      </w:r>
    </w:p>
    <w:p>
      <w:pPr>
        <w:pStyle w:val="BodyText"/>
        <w:spacing w:before="3"/>
        <w:rPr>
          <w:sz w:val="22"/>
        </w:rPr>
      </w:pPr>
    </w:p>
    <w:p>
      <w:pPr>
        <w:pStyle w:val="BodyText"/>
        <w:spacing w:line="268" w:lineRule="auto" w:before="1"/>
        <w:ind w:left="153" w:right="155"/>
      </w:pPr>
      <w:r>
        <w:rPr>
          <w:color w:val="231F20"/>
          <w:w w:val="95"/>
        </w:rPr>
        <w:t>The exceptional degree of economic and financial market </w:t>
      </w:r>
      <w:r>
        <w:rPr>
          <w:color w:val="231F20"/>
        </w:rPr>
        <w:t>uncertainty</w:t>
      </w:r>
      <w:r>
        <w:rPr>
          <w:color w:val="231F20"/>
          <w:spacing w:val="-45"/>
        </w:rPr>
        <w:t> </w:t>
      </w:r>
      <w:r>
        <w:rPr>
          <w:color w:val="231F20"/>
        </w:rPr>
        <w:t>in</w:t>
      </w:r>
      <w:r>
        <w:rPr>
          <w:color w:val="231F20"/>
          <w:spacing w:val="-46"/>
        </w:rPr>
        <w:t> </w:t>
      </w:r>
      <w:r>
        <w:rPr>
          <w:color w:val="231F20"/>
        </w:rPr>
        <w:t>the</w:t>
      </w:r>
      <w:r>
        <w:rPr>
          <w:color w:val="231F20"/>
          <w:spacing w:val="-45"/>
        </w:rPr>
        <w:t> </w:t>
      </w:r>
      <w:r>
        <w:rPr>
          <w:color w:val="231F20"/>
        </w:rPr>
        <w:t>current</w:t>
      </w:r>
      <w:r>
        <w:rPr>
          <w:color w:val="231F20"/>
          <w:spacing w:val="-44"/>
        </w:rPr>
        <w:t> </w:t>
      </w:r>
      <w:r>
        <w:rPr>
          <w:color w:val="231F20"/>
        </w:rPr>
        <w:t>environment</w:t>
      </w:r>
      <w:r>
        <w:rPr>
          <w:color w:val="231F20"/>
          <w:spacing w:val="-45"/>
        </w:rPr>
        <w:t> </w:t>
      </w:r>
      <w:r>
        <w:rPr>
          <w:color w:val="231F20"/>
        </w:rPr>
        <w:t>complicates</w:t>
      </w:r>
      <w:r>
        <w:rPr>
          <w:color w:val="231F20"/>
          <w:spacing w:val="-44"/>
        </w:rPr>
        <w:t> </w:t>
      </w:r>
      <w:r>
        <w:rPr>
          <w:color w:val="231F20"/>
        </w:rPr>
        <w:t>any </w:t>
      </w:r>
      <w:r>
        <w:rPr>
          <w:color w:val="231F20"/>
          <w:w w:val="95"/>
        </w:rPr>
        <w:t>attempt</w:t>
      </w:r>
      <w:r>
        <w:rPr>
          <w:color w:val="231F20"/>
          <w:spacing w:val="-43"/>
          <w:w w:val="95"/>
        </w:rPr>
        <w:t> </w:t>
      </w:r>
      <w:r>
        <w:rPr>
          <w:color w:val="231F20"/>
          <w:w w:val="95"/>
        </w:rPr>
        <w:t>to</w:t>
      </w:r>
      <w:r>
        <w:rPr>
          <w:color w:val="231F20"/>
          <w:spacing w:val="-41"/>
          <w:w w:val="95"/>
        </w:rPr>
        <w:t> </w:t>
      </w:r>
      <w:r>
        <w:rPr>
          <w:color w:val="231F20"/>
          <w:w w:val="95"/>
        </w:rPr>
        <w:t>calibrate</w:t>
      </w:r>
      <w:r>
        <w:rPr>
          <w:color w:val="231F20"/>
          <w:spacing w:val="-42"/>
          <w:w w:val="95"/>
        </w:rPr>
        <w:t> </w:t>
      </w:r>
      <w:r>
        <w:rPr>
          <w:color w:val="231F20"/>
          <w:w w:val="95"/>
        </w:rPr>
        <w:t>the</w:t>
      </w:r>
      <w:r>
        <w:rPr>
          <w:color w:val="231F20"/>
          <w:spacing w:val="-41"/>
          <w:w w:val="95"/>
        </w:rPr>
        <w:t> </w:t>
      </w:r>
      <w:r>
        <w:rPr>
          <w:color w:val="231F20"/>
          <w:w w:val="95"/>
        </w:rPr>
        <w:t>scale</w:t>
      </w:r>
      <w:r>
        <w:rPr>
          <w:color w:val="231F20"/>
          <w:spacing w:val="-41"/>
          <w:w w:val="95"/>
        </w:rPr>
        <w:t> </w:t>
      </w:r>
      <w:r>
        <w:rPr>
          <w:color w:val="231F20"/>
          <w:w w:val="95"/>
        </w:rPr>
        <w:t>and</w:t>
      </w:r>
      <w:r>
        <w:rPr>
          <w:color w:val="231F20"/>
          <w:spacing w:val="-40"/>
          <w:w w:val="95"/>
        </w:rPr>
        <w:t> </w:t>
      </w:r>
      <w:r>
        <w:rPr>
          <w:color w:val="231F20"/>
          <w:w w:val="95"/>
        </w:rPr>
        <w:t>likelihood</w:t>
      </w:r>
      <w:r>
        <w:rPr>
          <w:color w:val="231F20"/>
          <w:spacing w:val="-43"/>
          <w:w w:val="95"/>
        </w:rPr>
        <w:t> </w:t>
      </w:r>
      <w:r>
        <w:rPr>
          <w:color w:val="231F20"/>
          <w:w w:val="95"/>
        </w:rPr>
        <w:t>of</w:t>
      </w:r>
      <w:r>
        <w:rPr>
          <w:color w:val="231F20"/>
          <w:spacing w:val="-42"/>
          <w:w w:val="95"/>
        </w:rPr>
        <w:t> </w:t>
      </w:r>
      <w:r>
        <w:rPr>
          <w:color w:val="231F20"/>
          <w:w w:val="95"/>
        </w:rPr>
        <w:t>these</w:t>
      </w:r>
      <w:r>
        <w:rPr>
          <w:color w:val="231F20"/>
          <w:spacing w:val="-41"/>
          <w:w w:val="95"/>
        </w:rPr>
        <w:t> </w:t>
      </w:r>
      <w:r>
        <w:rPr>
          <w:color w:val="231F20"/>
          <w:w w:val="95"/>
        </w:rPr>
        <w:t>risks,</w:t>
      </w:r>
      <w:r>
        <w:rPr>
          <w:color w:val="231F20"/>
          <w:spacing w:val="-42"/>
          <w:w w:val="95"/>
        </w:rPr>
        <w:t> </w:t>
      </w:r>
      <w:r>
        <w:rPr>
          <w:color w:val="231F20"/>
          <w:w w:val="95"/>
        </w:rPr>
        <w:t>or the</w:t>
      </w:r>
      <w:r>
        <w:rPr>
          <w:color w:val="231F20"/>
          <w:spacing w:val="-33"/>
          <w:w w:val="95"/>
        </w:rPr>
        <w:t> </w:t>
      </w:r>
      <w:r>
        <w:rPr>
          <w:color w:val="231F20"/>
          <w:w w:val="95"/>
        </w:rPr>
        <w:t>balance</w:t>
      </w:r>
      <w:r>
        <w:rPr>
          <w:color w:val="231F20"/>
          <w:spacing w:val="-33"/>
          <w:w w:val="95"/>
        </w:rPr>
        <w:t> </w:t>
      </w:r>
      <w:r>
        <w:rPr>
          <w:color w:val="231F20"/>
          <w:w w:val="95"/>
        </w:rPr>
        <w:t>between</w:t>
      </w:r>
      <w:r>
        <w:rPr>
          <w:color w:val="231F20"/>
          <w:spacing w:val="-35"/>
          <w:w w:val="95"/>
        </w:rPr>
        <w:t> </w:t>
      </w:r>
      <w:r>
        <w:rPr>
          <w:color w:val="231F20"/>
          <w:w w:val="95"/>
        </w:rPr>
        <w:t>them.</w:t>
      </w:r>
      <w:r>
        <w:rPr>
          <w:color w:val="231F20"/>
          <w:spacing w:val="-8"/>
          <w:w w:val="95"/>
        </w:rPr>
        <w:t> </w:t>
      </w:r>
      <w:r>
        <w:rPr>
          <w:color w:val="231F20"/>
          <w:w w:val="95"/>
        </w:rPr>
        <w:t>Chart</w:t>
      </w:r>
      <w:r>
        <w:rPr>
          <w:color w:val="231F20"/>
          <w:spacing w:val="-33"/>
          <w:w w:val="95"/>
        </w:rPr>
        <w:t> </w:t>
      </w:r>
      <w:r>
        <w:rPr>
          <w:color w:val="231F20"/>
          <w:spacing w:val="-8"/>
          <w:w w:val="95"/>
        </w:rPr>
        <w:t>5.1</w:t>
      </w:r>
      <w:r>
        <w:rPr>
          <w:color w:val="231F20"/>
          <w:spacing w:val="-33"/>
          <w:w w:val="95"/>
        </w:rPr>
        <w:t> </w:t>
      </w:r>
      <w:r>
        <w:rPr>
          <w:color w:val="231F20"/>
          <w:w w:val="95"/>
        </w:rPr>
        <w:t>shows</w:t>
      </w:r>
      <w:r>
        <w:rPr>
          <w:color w:val="231F20"/>
          <w:spacing w:val="-35"/>
          <w:w w:val="95"/>
        </w:rPr>
        <w:t> </w:t>
      </w:r>
      <w:r>
        <w:rPr>
          <w:color w:val="231F20"/>
          <w:w w:val="95"/>
        </w:rPr>
        <w:t>the</w:t>
      </w:r>
      <w:r>
        <w:rPr>
          <w:color w:val="231F20"/>
          <w:spacing w:val="-33"/>
          <w:w w:val="95"/>
        </w:rPr>
        <w:t> </w:t>
      </w:r>
      <w:r>
        <w:rPr>
          <w:color w:val="231F20"/>
          <w:w w:val="95"/>
        </w:rPr>
        <w:t>projection </w:t>
      </w:r>
      <w:r>
        <w:rPr>
          <w:color w:val="231F20"/>
          <w:w w:val="90"/>
        </w:rPr>
        <w:t>with</w:t>
      </w:r>
      <w:r>
        <w:rPr>
          <w:color w:val="231F20"/>
          <w:spacing w:val="-25"/>
          <w:w w:val="90"/>
        </w:rPr>
        <w:t> </w:t>
      </w:r>
      <w:r>
        <w:rPr>
          <w:color w:val="231F20"/>
          <w:w w:val="90"/>
        </w:rPr>
        <w:t>balanced</w:t>
      </w:r>
      <w:r>
        <w:rPr>
          <w:color w:val="231F20"/>
          <w:spacing w:val="-25"/>
          <w:w w:val="90"/>
        </w:rPr>
        <w:t> </w:t>
      </w:r>
      <w:r>
        <w:rPr>
          <w:color w:val="231F20"/>
          <w:w w:val="90"/>
        </w:rPr>
        <w:t>risks.</w:t>
      </w:r>
      <w:r>
        <w:rPr>
          <w:color w:val="231F20"/>
          <w:spacing w:val="5"/>
          <w:w w:val="90"/>
        </w:rPr>
        <w:t> </w:t>
      </w:r>
      <w:r>
        <w:rPr>
          <w:color w:val="231F20"/>
          <w:w w:val="90"/>
        </w:rPr>
        <w:t>But</w:t>
      </w:r>
      <w:r>
        <w:rPr>
          <w:color w:val="231F20"/>
          <w:spacing w:val="-25"/>
          <w:w w:val="90"/>
        </w:rPr>
        <w:t> </w:t>
      </w:r>
      <w:r>
        <w:rPr>
          <w:color w:val="231F20"/>
          <w:w w:val="90"/>
        </w:rPr>
        <w:t>if</w:t>
      </w:r>
      <w:r>
        <w:rPr>
          <w:color w:val="231F20"/>
          <w:spacing w:val="-24"/>
          <w:w w:val="90"/>
        </w:rPr>
        <w:t> </w:t>
      </w:r>
      <w:r>
        <w:rPr>
          <w:color w:val="231F20"/>
          <w:w w:val="90"/>
        </w:rPr>
        <w:t>either</w:t>
      </w:r>
      <w:r>
        <w:rPr>
          <w:color w:val="231F20"/>
          <w:spacing w:val="-25"/>
          <w:w w:val="90"/>
        </w:rPr>
        <w:t> </w:t>
      </w:r>
      <w:r>
        <w:rPr>
          <w:color w:val="231F20"/>
          <w:w w:val="90"/>
        </w:rPr>
        <w:t>set</w:t>
      </w:r>
      <w:r>
        <w:rPr>
          <w:color w:val="231F20"/>
          <w:spacing w:val="-28"/>
          <w:w w:val="90"/>
        </w:rPr>
        <w:t> </w:t>
      </w:r>
      <w:r>
        <w:rPr>
          <w:color w:val="231F20"/>
          <w:w w:val="90"/>
        </w:rPr>
        <w:t>of</w:t>
      </w:r>
      <w:r>
        <w:rPr>
          <w:color w:val="231F20"/>
          <w:spacing w:val="-25"/>
          <w:w w:val="90"/>
        </w:rPr>
        <w:t> </w:t>
      </w:r>
      <w:r>
        <w:rPr>
          <w:color w:val="231F20"/>
          <w:w w:val="90"/>
        </w:rPr>
        <w:t>risks</w:t>
      </w:r>
      <w:r>
        <w:rPr>
          <w:color w:val="231F20"/>
          <w:spacing w:val="-26"/>
          <w:w w:val="90"/>
        </w:rPr>
        <w:t> </w:t>
      </w:r>
      <w:r>
        <w:rPr>
          <w:color w:val="231F20"/>
          <w:w w:val="90"/>
        </w:rPr>
        <w:t>were</w:t>
      </w:r>
      <w:r>
        <w:rPr>
          <w:color w:val="231F20"/>
          <w:spacing w:val="-27"/>
          <w:w w:val="90"/>
        </w:rPr>
        <w:t> </w:t>
      </w:r>
      <w:r>
        <w:rPr>
          <w:color w:val="231F20"/>
          <w:w w:val="90"/>
        </w:rPr>
        <w:t>to</w:t>
      </w:r>
      <w:r>
        <w:rPr>
          <w:color w:val="231F20"/>
          <w:spacing w:val="-25"/>
          <w:w w:val="90"/>
        </w:rPr>
        <w:t> </w:t>
      </w:r>
      <w:r>
        <w:rPr>
          <w:color w:val="231F20"/>
          <w:w w:val="90"/>
        </w:rPr>
        <w:t>crystallise, </w:t>
      </w:r>
      <w:r>
        <w:rPr>
          <w:color w:val="231F20"/>
        </w:rPr>
        <w:t>growth would be materially different from the central projection.</w:t>
      </w:r>
      <w:r>
        <w:rPr>
          <w:color w:val="231F20"/>
          <w:spacing w:val="-29"/>
        </w:rPr>
        <w:t> </w:t>
      </w:r>
      <w:r>
        <w:rPr>
          <w:color w:val="231F20"/>
        </w:rPr>
        <w:t>The</w:t>
      </w:r>
      <w:r>
        <w:rPr>
          <w:color w:val="231F20"/>
          <w:spacing w:val="-42"/>
        </w:rPr>
        <w:t> </w:t>
      </w:r>
      <w:r>
        <w:rPr>
          <w:color w:val="231F20"/>
        </w:rPr>
        <w:t>scale</w:t>
      </w:r>
      <w:r>
        <w:rPr>
          <w:color w:val="231F20"/>
          <w:spacing w:val="-44"/>
        </w:rPr>
        <w:t> </w:t>
      </w:r>
      <w:r>
        <w:rPr>
          <w:color w:val="231F20"/>
        </w:rPr>
        <w:t>of</w:t>
      </w:r>
      <w:r>
        <w:rPr>
          <w:color w:val="231F20"/>
          <w:spacing w:val="-44"/>
        </w:rPr>
        <w:t> </w:t>
      </w:r>
      <w:r>
        <w:rPr>
          <w:color w:val="231F20"/>
        </w:rPr>
        <w:t>the</w:t>
      </w:r>
      <w:r>
        <w:rPr>
          <w:color w:val="231F20"/>
          <w:spacing w:val="-42"/>
        </w:rPr>
        <w:t> </w:t>
      </w:r>
      <w:r>
        <w:rPr>
          <w:color w:val="231F20"/>
        </w:rPr>
        <w:t>uncertainty</w:t>
      </w:r>
      <w:r>
        <w:rPr>
          <w:color w:val="231F20"/>
          <w:spacing w:val="-42"/>
        </w:rPr>
        <w:t> </w:t>
      </w:r>
      <w:r>
        <w:rPr>
          <w:color w:val="231F20"/>
        </w:rPr>
        <w:t>is</w:t>
      </w:r>
      <w:r>
        <w:rPr>
          <w:color w:val="231F20"/>
          <w:spacing w:val="-42"/>
        </w:rPr>
        <w:t> </w:t>
      </w:r>
      <w:r>
        <w:rPr>
          <w:color w:val="231F20"/>
        </w:rPr>
        <w:t>reflected</w:t>
      </w:r>
      <w:r>
        <w:rPr>
          <w:color w:val="231F20"/>
          <w:spacing w:val="-42"/>
        </w:rPr>
        <w:t> </w:t>
      </w:r>
      <w:r>
        <w:rPr>
          <w:color w:val="231F20"/>
        </w:rPr>
        <w:t>in</w:t>
      </w:r>
      <w:r>
        <w:rPr>
          <w:color w:val="231F20"/>
          <w:spacing w:val="-42"/>
        </w:rPr>
        <w:t> </w:t>
      </w:r>
      <w:r>
        <w:rPr>
          <w:color w:val="231F20"/>
        </w:rPr>
        <w:t>a widening</w:t>
      </w:r>
      <w:r>
        <w:rPr>
          <w:color w:val="231F20"/>
          <w:spacing w:val="-39"/>
        </w:rPr>
        <w:t> </w:t>
      </w:r>
      <w:r>
        <w:rPr>
          <w:color w:val="231F20"/>
        </w:rPr>
        <w:t>in</w:t>
      </w:r>
      <w:r>
        <w:rPr>
          <w:color w:val="231F20"/>
          <w:spacing w:val="-40"/>
        </w:rPr>
        <w:t> </w:t>
      </w:r>
      <w:r>
        <w:rPr>
          <w:color w:val="231F20"/>
        </w:rPr>
        <w:t>the</w:t>
      </w:r>
      <w:r>
        <w:rPr>
          <w:color w:val="231F20"/>
          <w:spacing w:val="-38"/>
        </w:rPr>
        <w:t> </w:t>
      </w:r>
      <w:r>
        <w:rPr>
          <w:color w:val="231F20"/>
        </w:rPr>
        <w:t>bands</w:t>
      </w:r>
      <w:r>
        <w:rPr>
          <w:color w:val="231F20"/>
          <w:spacing w:val="-38"/>
        </w:rPr>
        <w:t> </w:t>
      </w:r>
      <w:r>
        <w:rPr>
          <w:color w:val="231F20"/>
        </w:rPr>
        <w:t>around</w:t>
      </w:r>
      <w:r>
        <w:rPr>
          <w:color w:val="231F20"/>
          <w:spacing w:val="-40"/>
        </w:rPr>
        <w:t> </w:t>
      </w:r>
      <w:r>
        <w:rPr>
          <w:color w:val="231F20"/>
        </w:rPr>
        <w:t>the</w:t>
      </w:r>
      <w:r>
        <w:rPr>
          <w:color w:val="231F20"/>
          <w:spacing w:val="-41"/>
        </w:rPr>
        <w:t> </w:t>
      </w:r>
      <w:r>
        <w:rPr>
          <w:color w:val="231F20"/>
        </w:rPr>
        <w:t>fan</w:t>
      </w:r>
      <w:r>
        <w:rPr>
          <w:color w:val="231F20"/>
          <w:spacing w:val="-38"/>
        </w:rPr>
        <w:t> </w:t>
      </w:r>
      <w:r>
        <w:rPr>
          <w:color w:val="231F20"/>
        </w:rPr>
        <w:t>chart</w:t>
      </w:r>
      <w:r>
        <w:rPr>
          <w:color w:val="231F20"/>
          <w:spacing w:val="-38"/>
        </w:rPr>
        <w:t> </w:t>
      </w:r>
      <w:r>
        <w:rPr>
          <w:color w:val="231F20"/>
        </w:rPr>
        <w:t>beyond</w:t>
      </w:r>
      <w:r>
        <w:rPr>
          <w:color w:val="231F20"/>
          <w:spacing w:val="-41"/>
        </w:rPr>
        <w:t> </w:t>
      </w:r>
      <w:r>
        <w:rPr>
          <w:color w:val="231F20"/>
        </w:rPr>
        <w:t>that suggested</w:t>
      </w:r>
      <w:r>
        <w:rPr>
          <w:color w:val="231F20"/>
          <w:spacing w:val="-42"/>
        </w:rPr>
        <w:t> </w:t>
      </w:r>
      <w:r>
        <w:rPr>
          <w:color w:val="231F20"/>
        </w:rPr>
        <w:t>by</w:t>
      </w:r>
      <w:r>
        <w:rPr>
          <w:color w:val="231F20"/>
          <w:spacing w:val="-42"/>
        </w:rPr>
        <w:t> </w:t>
      </w:r>
      <w:r>
        <w:rPr>
          <w:color w:val="231F20"/>
        </w:rPr>
        <w:t>recent</w:t>
      </w:r>
      <w:r>
        <w:rPr>
          <w:color w:val="231F20"/>
          <w:spacing w:val="-45"/>
        </w:rPr>
        <w:t> </w:t>
      </w:r>
      <w:r>
        <w:rPr>
          <w:color w:val="231F20"/>
        </w:rPr>
        <w:t>forecast</w:t>
      </w:r>
      <w:r>
        <w:rPr>
          <w:color w:val="231F20"/>
          <w:spacing w:val="-41"/>
        </w:rPr>
        <w:t> </w:t>
      </w:r>
      <w:r>
        <w:rPr>
          <w:color w:val="231F20"/>
        </w:rPr>
        <w:t>errors.</w:t>
      </w:r>
      <w:r>
        <w:rPr>
          <w:color w:val="231F20"/>
          <w:spacing w:val="-23"/>
        </w:rPr>
        <w:t> </w:t>
      </w:r>
      <w:r>
        <w:rPr>
          <w:color w:val="231F20"/>
        </w:rPr>
        <w:t>Chart</w:t>
      </w:r>
      <w:r>
        <w:rPr>
          <w:color w:val="231F20"/>
          <w:spacing w:val="-43"/>
        </w:rPr>
        <w:t> </w:t>
      </w:r>
      <w:r>
        <w:rPr>
          <w:color w:val="231F20"/>
        </w:rPr>
        <w:t>5.2</w:t>
      </w:r>
      <w:r>
        <w:rPr>
          <w:color w:val="231F20"/>
          <w:spacing w:val="-42"/>
        </w:rPr>
        <w:t> </w:t>
      </w:r>
      <w:r>
        <w:rPr>
          <w:color w:val="231F20"/>
        </w:rPr>
        <w:t>shows</w:t>
      </w:r>
      <w:r>
        <w:rPr>
          <w:color w:val="231F20"/>
          <w:spacing w:val="-43"/>
        </w:rPr>
        <w:t> </w:t>
      </w:r>
      <w:r>
        <w:rPr>
          <w:color w:val="231F20"/>
        </w:rPr>
        <w:t>the projection</w:t>
      </w:r>
      <w:r>
        <w:rPr>
          <w:color w:val="231F20"/>
          <w:spacing w:val="-43"/>
        </w:rPr>
        <w:t> </w:t>
      </w:r>
      <w:r>
        <w:rPr>
          <w:color w:val="231F20"/>
        </w:rPr>
        <w:t>for</w:t>
      </w:r>
      <w:r>
        <w:rPr>
          <w:color w:val="231F20"/>
          <w:spacing w:val="-43"/>
        </w:rPr>
        <w:t> </w:t>
      </w:r>
      <w:r>
        <w:rPr>
          <w:color w:val="231F20"/>
        </w:rPr>
        <w:t>GDP</w:t>
      </w:r>
      <w:r>
        <w:rPr>
          <w:color w:val="231F20"/>
          <w:spacing w:val="-41"/>
        </w:rPr>
        <w:t> </w:t>
      </w:r>
      <w:r>
        <w:rPr>
          <w:color w:val="231F20"/>
        </w:rPr>
        <w:t>growth</w:t>
      </w:r>
      <w:r>
        <w:rPr>
          <w:color w:val="231F20"/>
          <w:spacing w:val="-43"/>
        </w:rPr>
        <w:t> </w:t>
      </w:r>
      <w:r>
        <w:rPr>
          <w:color w:val="231F20"/>
        </w:rPr>
        <w:t>over</w:t>
      </w:r>
      <w:r>
        <w:rPr>
          <w:color w:val="231F20"/>
          <w:spacing w:val="-42"/>
        </w:rPr>
        <w:t> </w:t>
      </w:r>
      <w:r>
        <w:rPr>
          <w:color w:val="231F20"/>
        </w:rPr>
        <w:t>the</w:t>
      </w:r>
      <w:r>
        <w:rPr>
          <w:color w:val="231F20"/>
          <w:spacing w:val="-41"/>
        </w:rPr>
        <w:t> </w:t>
      </w:r>
      <w:r>
        <w:rPr>
          <w:color w:val="231F20"/>
        </w:rPr>
        <w:t>next</w:t>
      </w:r>
      <w:r>
        <w:rPr>
          <w:color w:val="231F20"/>
          <w:spacing w:val="-43"/>
        </w:rPr>
        <w:t> </w:t>
      </w:r>
      <w:r>
        <w:rPr>
          <w:color w:val="231F20"/>
        </w:rPr>
        <w:t>two</w:t>
      </w:r>
      <w:r>
        <w:rPr>
          <w:color w:val="231F20"/>
          <w:spacing w:val="-42"/>
        </w:rPr>
        <w:t> </w:t>
      </w:r>
      <w:r>
        <w:rPr>
          <w:color w:val="231F20"/>
        </w:rPr>
        <w:t>years</w:t>
      </w:r>
      <w:r>
        <w:rPr>
          <w:color w:val="231F20"/>
          <w:spacing w:val="-43"/>
        </w:rPr>
        <w:t> </w:t>
      </w:r>
      <w:r>
        <w:rPr>
          <w:color w:val="231F20"/>
        </w:rPr>
        <w:t>on</w:t>
      </w:r>
      <w:r>
        <w:rPr>
          <w:color w:val="231F20"/>
          <w:spacing w:val="-42"/>
        </w:rPr>
        <w:t> </w:t>
      </w:r>
      <w:r>
        <w:rPr>
          <w:color w:val="231F20"/>
        </w:rPr>
        <w:t>the </w:t>
      </w:r>
      <w:r>
        <w:rPr>
          <w:color w:val="231F20"/>
          <w:w w:val="95"/>
        </w:rPr>
        <w:t>alternative</w:t>
      </w:r>
      <w:r>
        <w:rPr>
          <w:color w:val="231F20"/>
          <w:spacing w:val="-35"/>
          <w:w w:val="95"/>
        </w:rPr>
        <w:t> </w:t>
      </w:r>
      <w:r>
        <w:rPr>
          <w:color w:val="231F20"/>
          <w:w w:val="95"/>
        </w:rPr>
        <w:t>assumption</w:t>
      </w:r>
      <w:r>
        <w:rPr>
          <w:color w:val="231F20"/>
          <w:spacing w:val="-37"/>
          <w:w w:val="95"/>
        </w:rPr>
        <w:t> </w:t>
      </w:r>
      <w:r>
        <w:rPr>
          <w:color w:val="231F20"/>
          <w:w w:val="95"/>
        </w:rPr>
        <w:t>that</w:t>
      </w:r>
      <w:r>
        <w:rPr>
          <w:color w:val="231F20"/>
          <w:spacing w:val="-34"/>
          <w:w w:val="95"/>
        </w:rPr>
        <w:t> </w:t>
      </w:r>
      <w:r>
        <w:rPr>
          <w:color w:val="231F20"/>
          <w:w w:val="95"/>
        </w:rPr>
        <w:t>Bank</w:t>
      </w:r>
      <w:r>
        <w:rPr>
          <w:color w:val="231F20"/>
          <w:spacing w:val="-35"/>
          <w:w w:val="95"/>
        </w:rPr>
        <w:t> </w:t>
      </w:r>
      <w:r>
        <w:rPr>
          <w:color w:val="231F20"/>
          <w:w w:val="95"/>
        </w:rPr>
        <w:t>Rate</w:t>
      </w:r>
      <w:r>
        <w:rPr>
          <w:color w:val="231F20"/>
          <w:spacing w:val="-35"/>
          <w:w w:val="95"/>
        </w:rPr>
        <w:t> </w:t>
      </w:r>
      <w:r>
        <w:rPr>
          <w:color w:val="231F20"/>
          <w:w w:val="95"/>
        </w:rPr>
        <w:t>is</w:t>
      </w:r>
      <w:r>
        <w:rPr>
          <w:color w:val="231F20"/>
          <w:spacing w:val="-34"/>
          <w:w w:val="95"/>
        </w:rPr>
        <w:t> </w:t>
      </w:r>
      <w:r>
        <w:rPr>
          <w:color w:val="231F20"/>
          <w:w w:val="95"/>
        </w:rPr>
        <w:t>held</w:t>
      </w:r>
      <w:r>
        <w:rPr>
          <w:color w:val="231F20"/>
          <w:spacing w:val="-35"/>
          <w:w w:val="95"/>
        </w:rPr>
        <w:t> </w:t>
      </w:r>
      <w:r>
        <w:rPr>
          <w:color w:val="231F20"/>
          <w:w w:val="95"/>
        </w:rPr>
        <w:t>constant.</w:t>
      </w:r>
      <w:r>
        <w:rPr>
          <w:color w:val="231F20"/>
          <w:spacing w:val="-18"/>
          <w:w w:val="95"/>
        </w:rPr>
        <w:t> </w:t>
      </w:r>
      <w:r>
        <w:rPr>
          <w:color w:val="231F20"/>
          <w:w w:val="95"/>
        </w:rPr>
        <w:t>The </w:t>
      </w:r>
      <w:r>
        <w:rPr>
          <w:color w:val="231F20"/>
        </w:rPr>
        <w:t>factors</w:t>
      </w:r>
      <w:r>
        <w:rPr>
          <w:color w:val="231F20"/>
          <w:spacing w:val="-44"/>
        </w:rPr>
        <w:t> </w:t>
      </w:r>
      <w:r>
        <w:rPr>
          <w:color w:val="231F20"/>
        </w:rPr>
        <w:t>shaping</w:t>
      </w:r>
      <w:r>
        <w:rPr>
          <w:color w:val="231F20"/>
          <w:spacing w:val="-45"/>
        </w:rPr>
        <w:t> </w:t>
      </w:r>
      <w:r>
        <w:rPr>
          <w:color w:val="231F20"/>
        </w:rPr>
        <w:t>the</w:t>
      </w:r>
      <w:r>
        <w:rPr>
          <w:color w:val="231F20"/>
          <w:spacing w:val="-45"/>
        </w:rPr>
        <w:t> </w:t>
      </w:r>
      <w:r>
        <w:rPr>
          <w:color w:val="231F20"/>
        </w:rPr>
        <w:t>GDP</w:t>
      </w:r>
      <w:r>
        <w:rPr>
          <w:color w:val="231F20"/>
          <w:spacing w:val="-43"/>
        </w:rPr>
        <w:t> </w:t>
      </w:r>
      <w:r>
        <w:rPr>
          <w:color w:val="231F20"/>
        </w:rPr>
        <w:t>projection</w:t>
      </w:r>
      <w:r>
        <w:rPr>
          <w:color w:val="231F20"/>
          <w:spacing w:val="-44"/>
        </w:rPr>
        <w:t> </w:t>
      </w:r>
      <w:r>
        <w:rPr>
          <w:color w:val="231F20"/>
        </w:rPr>
        <w:t>are</w:t>
      </w:r>
      <w:r>
        <w:rPr>
          <w:color w:val="231F20"/>
          <w:spacing w:val="-44"/>
        </w:rPr>
        <w:t> </w:t>
      </w:r>
      <w:r>
        <w:rPr>
          <w:color w:val="231F20"/>
        </w:rPr>
        <w:t>discussed</w:t>
      </w:r>
      <w:r>
        <w:rPr>
          <w:color w:val="231F20"/>
          <w:spacing w:val="-44"/>
        </w:rPr>
        <w:t> </w:t>
      </w:r>
      <w:r>
        <w:rPr>
          <w:color w:val="231F20"/>
        </w:rPr>
        <w:t>in</w:t>
      </w:r>
      <w:r>
        <w:rPr>
          <w:color w:val="231F20"/>
          <w:spacing w:val="-43"/>
        </w:rPr>
        <w:t> </w:t>
      </w:r>
      <w:r>
        <w:rPr>
          <w:color w:val="231F20"/>
        </w:rPr>
        <w:t>more detail</w:t>
      </w:r>
      <w:r>
        <w:rPr>
          <w:color w:val="231F20"/>
          <w:spacing w:val="-19"/>
        </w:rPr>
        <w:t> </w:t>
      </w:r>
      <w:r>
        <w:rPr>
          <w:color w:val="231F20"/>
        </w:rPr>
        <w:t>in</w:t>
      </w:r>
      <w:r>
        <w:rPr>
          <w:color w:val="231F20"/>
          <w:spacing w:val="-24"/>
        </w:rPr>
        <w:t> </w:t>
      </w:r>
      <w:r>
        <w:rPr>
          <w:color w:val="231F20"/>
        </w:rPr>
        <w:t>Section</w:t>
      </w:r>
      <w:r>
        <w:rPr>
          <w:color w:val="231F20"/>
          <w:spacing w:val="-19"/>
        </w:rPr>
        <w:t> </w:t>
      </w:r>
      <w:r>
        <w:rPr>
          <w:color w:val="231F20"/>
        </w:rPr>
        <w:t>5.2.</w:t>
      </w:r>
    </w:p>
    <w:p>
      <w:pPr>
        <w:pStyle w:val="BodyText"/>
        <w:rPr>
          <w:sz w:val="24"/>
        </w:rPr>
      </w:pPr>
    </w:p>
    <w:p>
      <w:pPr>
        <w:pStyle w:val="BodyText"/>
        <w:spacing w:line="268" w:lineRule="auto"/>
        <w:ind w:left="153"/>
      </w:pPr>
      <w:r>
        <w:rPr>
          <w:color w:val="231F20"/>
        </w:rPr>
        <w:t>Chart 5.3 shows the outlook for CPI inflation on the assumption</w:t>
      </w:r>
      <w:r>
        <w:rPr>
          <w:color w:val="231F20"/>
          <w:spacing w:val="-42"/>
        </w:rPr>
        <w:t> </w:t>
      </w:r>
      <w:r>
        <w:rPr>
          <w:color w:val="231F20"/>
        </w:rPr>
        <w:t>that</w:t>
      </w:r>
      <w:r>
        <w:rPr>
          <w:color w:val="231F20"/>
          <w:spacing w:val="-40"/>
        </w:rPr>
        <w:t> </w:t>
      </w:r>
      <w:r>
        <w:rPr>
          <w:color w:val="231F20"/>
        </w:rPr>
        <w:t>Bank</w:t>
      </w:r>
      <w:r>
        <w:rPr>
          <w:color w:val="231F20"/>
          <w:spacing w:val="-40"/>
        </w:rPr>
        <w:t> </w:t>
      </w:r>
      <w:r>
        <w:rPr>
          <w:color w:val="231F20"/>
        </w:rPr>
        <w:t>Rate</w:t>
      </w:r>
      <w:r>
        <w:rPr>
          <w:color w:val="231F20"/>
          <w:spacing w:val="-42"/>
        </w:rPr>
        <w:t> </w:t>
      </w:r>
      <w:r>
        <w:rPr>
          <w:color w:val="231F20"/>
        </w:rPr>
        <w:t>follows</w:t>
      </w:r>
      <w:r>
        <w:rPr>
          <w:color w:val="231F20"/>
          <w:spacing w:val="-42"/>
        </w:rPr>
        <w:t> </w:t>
      </w:r>
      <w:r>
        <w:rPr>
          <w:color w:val="231F20"/>
        </w:rPr>
        <w:t>the</w:t>
      </w:r>
      <w:r>
        <w:rPr>
          <w:color w:val="231F20"/>
          <w:spacing w:val="-40"/>
        </w:rPr>
        <w:t> </w:t>
      </w:r>
      <w:r>
        <w:rPr>
          <w:color w:val="231F20"/>
        </w:rPr>
        <w:t>same</w:t>
      </w:r>
      <w:r>
        <w:rPr>
          <w:color w:val="231F20"/>
          <w:spacing w:val="-40"/>
        </w:rPr>
        <w:t> </w:t>
      </w:r>
      <w:r>
        <w:rPr>
          <w:color w:val="231F20"/>
        </w:rPr>
        <w:t>path</w:t>
      </w:r>
      <w:r>
        <w:rPr>
          <w:color w:val="231F20"/>
          <w:spacing w:val="-40"/>
        </w:rPr>
        <w:t> </w:t>
      </w:r>
      <w:r>
        <w:rPr>
          <w:color w:val="231F20"/>
        </w:rPr>
        <w:t>as</w:t>
      </w:r>
      <w:r>
        <w:rPr>
          <w:color w:val="231F20"/>
          <w:spacing w:val="-41"/>
        </w:rPr>
        <w:t> </w:t>
      </w:r>
      <w:r>
        <w:rPr>
          <w:color w:val="231F20"/>
        </w:rPr>
        <w:t>that </w:t>
      </w:r>
      <w:r>
        <w:rPr>
          <w:color w:val="231F20"/>
          <w:w w:val="90"/>
        </w:rPr>
        <w:t>underpinning</w:t>
      </w:r>
      <w:r>
        <w:rPr>
          <w:color w:val="231F20"/>
          <w:spacing w:val="-27"/>
          <w:w w:val="90"/>
        </w:rPr>
        <w:t> </w:t>
      </w:r>
      <w:r>
        <w:rPr>
          <w:color w:val="231F20"/>
          <w:w w:val="90"/>
        </w:rPr>
        <w:t>Chart</w:t>
      </w:r>
      <w:r>
        <w:rPr>
          <w:color w:val="231F20"/>
          <w:spacing w:val="-28"/>
          <w:w w:val="90"/>
        </w:rPr>
        <w:t> </w:t>
      </w:r>
      <w:r>
        <w:rPr>
          <w:color w:val="231F20"/>
          <w:spacing w:val="-6"/>
          <w:w w:val="90"/>
        </w:rPr>
        <w:t>5.1.</w:t>
      </w:r>
      <w:r>
        <w:rPr>
          <w:color w:val="231F20"/>
          <w:spacing w:val="2"/>
          <w:w w:val="90"/>
        </w:rPr>
        <w:t> </w:t>
      </w:r>
      <w:r>
        <w:rPr>
          <w:color w:val="231F20"/>
          <w:w w:val="90"/>
        </w:rPr>
        <w:t>In</w:t>
      </w:r>
      <w:r>
        <w:rPr>
          <w:color w:val="231F20"/>
          <w:spacing w:val="-29"/>
          <w:w w:val="90"/>
        </w:rPr>
        <w:t> </w:t>
      </w:r>
      <w:r>
        <w:rPr>
          <w:color w:val="231F20"/>
          <w:w w:val="90"/>
        </w:rPr>
        <w:t>the</w:t>
      </w:r>
      <w:r>
        <w:rPr>
          <w:color w:val="231F20"/>
          <w:spacing w:val="-27"/>
          <w:w w:val="90"/>
        </w:rPr>
        <w:t> </w:t>
      </w:r>
      <w:r>
        <w:rPr>
          <w:color w:val="231F20"/>
          <w:w w:val="90"/>
        </w:rPr>
        <w:t>central</w:t>
      </w:r>
      <w:r>
        <w:rPr>
          <w:color w:val="231F20"/>
          <w:spacing w:val="-27"/>
          <w:w w:val="90"/>
        </w:rPr>
        <w:t> </w:t>
      </w:r>
      <w:r>
        <w:rPr>
          <w:color w:val="231F20"/>
          <w:w w:val="90"/>
        </w:rPr>
        <w:t>projection,</w:t>
      </w:r>
      <w:r>
        <w:rPr>
          <w:color w:val="231F20"/>
          <w:spacing w:val="-26"/>
          <w:w w:val="90"/>
        </w:rPr>
        <w:t> </w:t>
      </w:r>
      <w:r>
        <w:rPr>
          <w:color w:val="231F20"/>
          <w:w w:val="90"/>
        </w:rPr>
        <w:t>inflation</w:t>
      </w:r>
      <w:r>
        <w:rPr>
          <w:color w:val="231F20"/>
          <w:spacing w:val="-30"/>
          <w:w w:val="90"/>
        </w:rPr>
        <w:t> </w:t>
      </w:r>
      <w:r>
        <w:rPr>
          <w:color w:val="231F20"/>
          <w:w w:val="90"/>
        </w:rPr>
        <w:t>falls </w:t>
      </w:r>
      <w:r>
        <w:rPr>
          <w:color w:val="231F20"/>
          <w:w w:val="95"/>
        </w:rPr>
        <w:t>back</w:t>
      </w:r>
      <w:r>
        <w:rPr>
          <w:color w:val="231F20"/>
          <w:spacing w:val="-42"/>
          <w:w w:val="95"/>
        </w:rPr>
        <w:t> </w:t>
      </w:r>
      <w:r>
        <w:rPr>
          <w:color w:val="231F20"/>
          <w:w w:val="95"/>
        </w:rPr>
        <w:t>sharply</w:t>
      </w:r>
      <w:r>
        <w:rPr>
          <w:color w:val="231F20"/>
          <w:spacing w:val="-44"/>
          <w:w w:val="95"/>
        </w:rPr>
        <w:t> </w:t>
      </w:r>
      <w:r>
        <w:rPr>
          <w:color w:val="231F20"/>
          <w:w w:val="95"/>
        </w:rPr>
        <w:t>from</w:t>
      </w:r>
      <w:r>
        <w:rPr>
          <w:color w:val="231F20"/>
          <w:spacing w:val="-41"/>
          <w:w w:val="95"/>
        </w:rPr>
        <w:t> </w:t>
      </w:r>
      <w:r>
        <w:rPr>
          <w:color w:val="231F20"/>
          <w:w w:val="95"/>
        </w:rPr>
        <w:t>its</w:t>
      </w:r>
      <w:r>
        <w:rPr>
          <w:color w:val="231F20"/>
          <w:spacing w:val="-42"/>
          <w:w w:val="95"/>
        </w:rPr>
        <w:t> </w:t>
      </w:r>
      <w:r>
        <w:rPr>
          <w:color w:val="231F20"/>
          <w:w w:val="95"/>
        </w:rPr>
        <w:t>current</w:t>
      </w:r>
      <w:r>
        <w:rPr>
          <w:color w:val="231F20"/>
          <w:spacing w:val="-42"/>
          <w:w w:val="95"/>
        </w:rPr>
        <w:t> </w:t>
      </w:r>
      <w:r>
        <w:rPr>
          <w:color w:val="231F20"/>
          <w:w w:val="95"/>
        </w:rPr>
        <w:t>high</w:t>
      </w:r>
      <w:r>
        <w:rPr>
          <w:color w:val="231F20"/>
          <w:spacing w:val="-41"/>
          <w:w w:val="95"/>
        </w:rPr>
        <w:t> </w:t>
      </w:r>
      <w:r>
        <w:rPr>
          <w:color w:val="231F20"/>
          <w:w w:val="95"/>
        </w:rPr>
        <w:t>level</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near</w:t>
      </w:r>
      <w:r>
        <w:rPr>
          <w:color w:val="231F20"/>
          <w:spacing w:val="-43"/>
          <w:w w:val="95"/>
        </w:rPr>
        <w:t> </w:t>
      </w:r>
      <w:r>
        <w:rPr>
          <w:color w:val="231F20"/>
          <w:w w:val="95"/>
        </w:rPr>
        <w:t>term,</w:t>
      </w:r>
      <w:r>
        <w:rPr>
          <w:color w:val="231F20"/>
          <w:spacing w:val="-42"/>
          <w:w w:val="95"/>
        </w:rPr>
        <w:t> </w:t>
      </w:r>
      <w:r>
        <w:rPr>
          <w:color w:val="231F20"/>
          <w:w w:val="95"/>
        </w:rPr>
        <w:t>as</w:t>
      </w:r>
      <w:r>
        <w:rPr>
          <w:color w:val="231F20"/>
          <w:spacing w:val="-43"/>
          <w:w w:val="95"/>
        </w:rPr>
        <w:t> </w:t>
      </w:r>
      <w:r>
        <w:rPr>
          <w:color w:val="231F20"/>
          <w:w w:val="95"/>
        </w:rPr>
        <w:t>the</w:t>
      </w:r>
    </w:p>
    <w:p>
      <w:pPr>
        <w:spacing w:after="0" w:line="268" w:lineRule="auto"/>
        <w:sectPr>
          <w:type w:val="continuous"/>
          <w:pgSz w:w="11900" w:h="16840"/>
          <w:pgMar w:top="1560" w:bottom="0" w:left="640" w:right="640"/>
          <w:cols w:num="2" w:equalWidth="0">
            <w:col w:w="4233" w:space="1096"/>
            <w:col w:w="5291"/>
          </w:cols>
        </w:sectPr>
      </w:pPr>
    </w:p>
    <w:p>
      <w:pPr>
        <w:pStyle w:val="BodyText"/>
      </w:pPr>
    </w:p>
    <w:p>
      <w:pPr>
        <w:pStyle w:val="BodyText"/>
      </w:pPr>
    </w:p>
    <w:p>
      <w:pPr>
        <w:pStyle w:val="BodyText"/>
      </w:pPr>
    </w:p>
    <w:p>
      <w:pPr>
        <w:pStyle w:val="BodyText"/>
        <w:spacing w:before="10"/>
        <w:rPr>
          <w:sz w:val="22"/>
        </w:rPr>
      </w:pPr>
    </w:p>
    <w:p>
      <w:pPr>
        <w:tabs>
          <w:tab w:pos="5475" w:val="left" w:leader="none"/>
        </w:tabs>
        <w:spacing w:line="20" w:lineRule="exact"/>
        <w:ind w:left="146" w:right="0" w:firstLine="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r>
        <w:rPr>
          <w:sz w:val="2"/>
        </w:rPr>
        <w:tab/>
      </w: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5" w:footer="0" w:top="620" w:bottom="280" w:left="640" w:right="640"/>
        </w:sectPr>
      </w:pPr>
    </w:p>
    <w:p>
      <w:pPr>
        <w:spacing w:line="259" w:lineRule="auto" w:before="80"/>
        <w:ind w:left="153" w:right="33" w:firstLine="0"/>
        <w:jc w:val="left"/>
        <w:rPr>
          <w:sz w:val="18"/>
        </w:rPr>
      </w:pPr>
      <w:bookmarkStart w:name="5.2 Risks to demand" w:id="70"/>
      <w:bookmarkEnd w:id="70"/>
      <w:r>
        <w:rPr/>
      </w:r>
      <w:bookmarkStart w:name="_bookmark16" w:id="71"/>
      <w:bookmarkEnd w:id="71"/>
      <w:r>
        <w:rPr/>
      </w:r>
      <w:r>
        <w:rPr>
          <w:color w:val="A70740"/>
          <w:sz w:val="18"/>
        </w:rPr>
        <w:t>Chart</w:t>
      </w:r>
      <w:r>
        <w:rPr>
          <w:color w:val="A70740"/>
          <w:spacing w:val="-40"/>
          <w:sz w:val="18"/>
        </w:rPr>
        <w:t> </w:t>
      </w:r>
      <w:r>
        <w:rPr>
          <w:color w:val="A70740"/>
          <w:sz w:val="18"/>
        </w:rPr>
        <w:t>5.3</w:t>
      </w:r>
      <w:r>
        <w:rPr>
          <w:color w:val="A70740"/>
          <w:spacing w:val="-23"/>
          <w:sz w:val="18"/>
        </w:rPr>
        <w:t> </w:t>
      </w:r>
      <w:r>
        <w:rPr>
          <w:color w:val="231F20"/>
          <w:sz w:val="18"/>
        </w:rPr>
        <w:t>CPI</w:t>
      </w:r>
      <w:r>
        <w:rPr>
          <w:color w:val="231F20"/>
          <w:spacing w:val="-39"/>
          <w:sz w:val="18"/>
        </w:rPr>
        <w:t> </w:t>
      </w:r>
      <w:r>
        <w:rPr>
          <w:color w:val="231F20"/>
          <w:sz w:val="18"/>
        </w:rPr>
        <w:t>inflation</w:t>
      </w:r>
      <w:r>
        <w:rPr>
          <w:color w:val="231F20"/>
          <w:spacing w:val="-39"/>
          <w:sz w:val="18"/>
        </w:rPr>
        <w:t> </w:t>
      </w:r>
      <w:r>
        <w:rPr>
          <w:color w:val="231F20"/>
          <w:sz w:val="18"/>
        </w:rPr>
        <w:t>projection</w:t>
      </w:r>
      <w:r>
        <w:rPr>
          <w:color w:val="231F20"/>
          <w:spacing w:val="-39"/>
          <w:sz w:val="18"/>
        </w:rPr>
        <w:t> </w:t>
      </w:r>
      <w:r>
        <w:rPr>
          <w:color w:val="231F20"/>
          <w:sz w:val="18"/>
        </w:rPr>
        <w:t>based</w:t>
      </w:r>
      <w:r>
        <w:rPr>
          <w:color w:val="231F20"/>
          <w:spacing w:val="-38"/>
          <w:sz w:val="18"/>
        </w:rPr>
        <w:t> </w:t>
      </w:r>
      <w:r>
        <w:rPr>
          <w:color w:val="231F20"/>
          <w:sz w:val="18"/>
        </w:rPr>
        <w:t>on</w:t>
      </w:r>
      <w:r>
        <w:rPr>
          <w:color w:val="231F20"/>
          <w:spacing w:val="-39"/>
          <w:sz w:val="18"/>
        </w:rPr>
        <w:t> </w:t>
      </w:r>
      <w:r>
        <w:rPr>
          <w:color w:val="231F20"/>
          <w:sz w:val="18"/>
        </w:rPr>
        <w:t>market interest rate</w:t>
      </w:r>
      <w:r>
        <w:rPr>
          <w:color w:val="231F20"/>
          <w:spacing w:val="-33"/>
          <w:sz w:val="18"/>
        </w:rPr>
        <w:t> </w:t>
      </w:r>
      <w:r>
        <w:rPr>
          <w:color w:val="231F20"/>
          <w:sz w:val="18"/>
        </w:rPr>
        <w:t>expectations</w:t>
      </w:r>
    </w:p>
    <w:p>
      <w:pPr>
        <w:spacing w:line="125" w:lineRule="exact" w:before="115"/>
        <w:ind w:left="1665" w:right="0" w:firstLine="0"/>
        <w:jc w:val="left"/>
        <w:rPr>
          <w:sz w:val="12"/>
        </w:rPr>
      </w:pPr>
      <w:r>
        <w:rPr>
          <w:color w:val="231F20"/>
          <w:w w:val="95"/>
          <w:sz w:val="12"/>
        </w:rPr>
        <w:t>Percentage</w:t>
      </w:r>
      <w:r>
        <w:rPr>
          <w:color w:val="231F20"/>
          <w:spacing w:val="-20"/>
          <w:w w:val="95"/>
          <w:sz w:val="12"/>
        </w:rPr>
        <w:t> </w:t>
      </w:r>
      <w:r>
        <w:rPr>
          <w:color w:val="231F20"/>
          <w:w w:val="95"/>
          <w:sz w:val="12"/>
        </w:rPr>
        <w:t>increase</w:t>
      </w:r>
      <w:r>
        <w:rPr>
          <w:color w:val="231F20"/>
          <w:spacing w:val="-20"/>
          <w:w w:val="95"/>
          <w:sz w:val="12"/>
        </w:rPr>
        <w:t> </w:t>
      </w:r>
      <w:r>
        <w:rPr>
          <w:color w:val="231F20"/>
          <w:w w:val="95"/>
          <w:sz w:val="12"/>
        </w:rPr>
        <w:t>in</w:t>
      </w:r>
      <w:r>
        <w:rPr>
          <w:color w:val="231F20"/>
          <w:spacing w:val="-20"/>
          <w:w w:val="95"/>
          <w:sz w:val="12"/>
        </w:rPr>
        <w:t> </w:t>
      </w:r>
      <w:r>
        <w:rPr>
          <w:color w:val="231F20"/>
          <w:w w:val="95"/>
          <w:sz w:val="12"/>
        </w:rPr>
        <w:t>prices</w:t>
      </w:r>
      <w:r>
        <w:rPr>
          <w:color w:val="231F20"/>
          <w:spacing w:val="-19"/>
          <w:w w:val="95"/>
          <w:sz w:val="12"/>
        </w:rPr>
        <w:t> </w:t>
      </w:r>
      <w:r>
        <w:rPr>
          <w:color w:val="231F20"/>
          <w:w w:val="95"/>
          <w:sz w:val="12"/>
        </w:rPr>
        <w:t>on</w:t>
      </w:r>
      <w:r>
        <w:rPr>
          <w:color w:val="231F20"/>
          <w:spacing w:val="-20"/>
          <w:w w:val="95"/>
          <w:sz w:val="12"/>
        </w:rPr>
        <w:t> </w:t>
      </w:r>
      <w:r>
        <w:rPr>
          <w:color w:val="231F20"/>
          <w:w w:val="95"/>
          <w:sz w:val="12"/>
        </w:rPr>
        <w:t>a</w:t>
      </w:r>
      <w:r>
        <w:rPr>
          <w:color w:val="231F20"/>
          <w:spacing w:val="-20"/>
          <w:w w:val="95"/>
          <w:sz w:val="12"/>
        </w:rPr>
        <w:t> </w:t>
      </w:r>
      <w:r>
        <w:rPr>
          <w:color w:val="231F20"/>
          <w:w w:val="95"/>
          <w:sz w:val="12"/>
        </w:rPr>
        <w:t>year</w:t>
      </w:r>
      <w:r>
        <w:rPr>
          <w:color w:val="231F20"/>
          <w:spacing w:val="-19"/>
          <w:w w:val="95"/>
          <w:sz w:val="12"/>
        </w:rPr>
        <w:t> </w:t>
      </w:r>
      <w:r>
        <w:rPr>
          <w:color w:val="231F20"/>
          <w:w w:val="95"/>
          <w:sz w:val="12"/>
        </w:rPr>
        <w:t>earlier</w:t>
      </w:r>
    </w:p>
    <w:p>
      <w:pPr>
        <w:spacing w:line="125" w:lineRule="exact" w:before="0"/>
        <w:ind w:left="3901" w:right="0" w:firstLine="0"/>
        <w:jc w:val="left"/>
        <w:rPr>
          <w:sz w:val="12"/>
        </w:rPr>
      </w:pPr>
      <w:r>
        <w:rPr/>
        <w:pict>
          <v:group style="position:absolute;margin-left:39.685001pt;margin-top:3.50689pt;width:184.3pt;height:141.75pt;mso-position-horizontal-relative:page;mso-position-vertical-relative:paragraph;z-index:15878656" coordorigin="794,70" coordsize="3686,2835">
            <v:rect style="position:absolute;left:798;top:75;width:3676;height:2825" filled="false" stroked="true" strokeweight=".5pt" strokecolor="#231f20">
              <v:stroke dashstyle="solid"/>
            </v:rect>
            <v:shape style="position:absolute;left:2902;top:86;width:1406;height:2804" type="#_x0000_t75" stroked="false">
              <v:imagedata r:id="rId68" o:title=""/>
            </v:shape>
            <v:shape style="position:absolute;left:955;top:383;width:3523;height:2522" coordorigin="956,383" coordsize="3523,2522" path="m4365,2584l4479,2584m4365,2272l4479,2272m4365,1955l4479,1955m4365,1642l4479,1642m4365,1326l4479,1326m4365,1013l4479,1013m4365,696l4479,696m4365,383l4479,383m1065,2905l1065,2848m1281,2905l1281,2848m1497,2905l1497,2848m1713,2905l1713,2848m1929,2905l1929,2848m2145,2905l2145,2848m2361,2905l2361,2848m2577,2905l2577,2848m2793,2905l2793,2848m3009,2905l3009,2848m3228,2905l3228,2848m3443,2905l3443,2848m3659,2905l3659,2848m4091,2905l4091,2848m4307,2905l4307,2848m956,2905l956,2791m1172,2905l1172,2848m1388,2905l1388,2791m1604,2905l1604,2848m1820,2905l1820,2791m2036,2905l2036,2848m2254,2905l2254,2791m2470,2905l2470,2848m2686,2905l2686,2791m2902,2905l2902,2848m3118,2905l3118,2791m3334,2905l3334,2848m3550,2905l3550,2791m3766,2905l3766,2848m3982,2905l3982,2791m4198,2905l4198,2848e" filled="false" stroked="true" strokeweight=".5pt" strokecolor="#231f20">
              <v:path arrowok="t"/>
              <v:stroke dashstyle="solid"/>
            </v:shape>
            <v:shape style="position:absolute;left:793;top:382;width:114;height:2202" coordorigin="794,383" coordsize="114,2202" path="m794,2584l907,2584m794,2271l907,2271m794,1954l907,1954m794,1642l907,1642m794,1325l907,1325m794,1012l907,1012m794,696l907,696m794,383l907,383e" filled="false" stroked="true" strokeweight=".5pt" strokecolor="#231f20">
              <v:path arrowok="t"/>
              <v:stroke dashstyle="solid"/>
            </v:shape>
            <v:shape style="position:absolute;left:949;top:758;width:1947;height:1108" coordorigin="950,758" coordsize="1947,1108" path="m950,1866l1059,1824,1166,1866,1275,1811,1382,1721,1491,1646,1598,1508,1707,1591,1814,1656,1923,1556,2029,1501,2139,1415,2248,1364,2355,1460,2464,1701,2571,1608,2680,1515,2787,1202,2896,758e" filled="false" stroked="true" strokeweight="1pt" strokecolor="#ed1b2d">
              <v:path arrowok="t"/>
              <v:stroke dashstyle="solid"/>
            </v:shape>
            <v:shape style="position:absolute;left:968;top:1559;width:3356;height:144" type="#_x0000_t202" filled="false" stroked="false">
              <v:textbox inset="0,0,0,0">
                <w:txbxContent>
                  <w:p>
                    <w:pPr>
                      <w:tabs>
                        <w:tab w:pos="3335" w:val="left" w:leader="none"/>
                      </w:tabs>
                      <w:spacing w:before="1"/>
                      <w:ind w:left="0" w:right="0" w:firstLine="0"/>
                      <w:jc w:val="left"/>
                      <w:rPr>
                        <w:sz w:val="12"/>
                      </w:rPr>
                    </w:pPr>
                    <w:r>
                      <w:rPr>
                        <w:color w:val="231F20"/>
                        <w:w w:val="75"/>
                        <w:sz w:val="12"/>
                        <w:u w:val="single" w:color="231F20"/>
                      </w:rPr>
                      <w:t> </w:t>
                    </w:r>
                    <w:r>
                      <w:rPr>
                        <w:color w:val="231F20"/>
                        <w:sz w:val="12"/>
                        <w:u w:val="single" w:color="231F20"/>
                      </w:rPr>
                      <w:tab/>
                    </w:r>
                  </w:p>
                </w:txbxContent>
              </v:textbox>
              <w10:wrap type="none"/>
            </v:shape>
            <w10:wrap type="none"/>
          </v:group>
        </w:pict>
      </w:r>
      <w:r>
        <w:rPr>
          <w:color w:val="231F20"/>
          <w:w w:val="89"/>
          <w:sz w:val="12"/>
        </w:rPr>
        <w:t>7</w:t>
      </w:r>
    </w:p>
    <w:p>
      <w:pPr>
        <w:pStyle w:val="BodyText"/>
        <w:spacing w:before="3"/>
        <w:rPr>
          <w:sz w:val="15"/>
        </w:rPr>
      </w:pPr>
    </w:p>
    <w:p>
      <w:pPr>
        <w:spacing w:before="0"/>
        <w:ind w:left="0" w:right="77" w:firstLine="0"/>
        <w:jc w:val="right"/>
        <w:rPr>
          <w:sz w:val="12"/>
        </w:rPr>
      </w:pPr>
      <w:r>
        <w:rPr>
          <w:color w:val="231F20"/>
          <w:w w:val="101"/>
          <w:sz w:val="12"/>
        </w:rPr>
        <w:t>6</w:t>
      </w:r>
    </w:p>
    <w:p>
      <w:pPr>
        <w:pStyle w:val="BodyText"/>
        <w:rPr>
          <w:sz w:val="15"/>
        </w:rPr>
      </w:pPr>
    </w:p>
    <w:p>
      <w:pPr>
        <w:spacing w:before="0"/>
        <w:ind w:left="0" w:right="77" w:firstLine="0"/>
        <w:jc w:val="right"/>
        <w:rPr>
          <w:sz w:val="12"/>
        </w:rPr>
      </w:pPr>
      <w:r>
        <w:rPr>
          <w:color w:val="231F20"/>
          <w:w w:val="96"/>
          <w:sz w:val="12"/>
        </w:rPr>
        <w:t>5</w:t>
      </w:r>
    </w:p>
    <w:p>
      <w:pPr>
        <w:pStyle w:val="BodyText"/>
        <w:spacing w:before="2"/>
        <w:rPr>
          <w:sz w:val="15"/>
        </w:rPr>
      </w:pPr>
    </w:p>
    <w:p>
      <w:pPr>
        <w:spacing w:before="1"/>
        <w:ind w:left="0" w:right="77" w:firstLine="0"/>
        <w:jc w:val="right"/>
        <w:rPr>
          <w:sz w:val="12"/>
        </w:rPr>
      </w:pPr>
      <w:r>
        <w:rPr>
          <w:color w:val="231F20"/>
          <w:w w:val="104"/>
          <w:sz w:val="12"/>
        </w:rPr>
        <w:t>4</w:t>
      </w:r>
    </w:p>
    <w:p>
      <w:pPr>
        <w:pStyle w:val="BodyText"/>
        <w:spacing w:before="11"/>
        <w:rPr>
          <w:sz w:val="14"/>
        </w:rPr>
      </w:pPr>
    </w:p>
    <w:p>
      <w:pPr>
        <w:spacing w:before="0"/>
        <w:ind w:left="0" w:right="77" w:firstLine="0"/>
        <w:jc w:val="right"/>
        <w:rPr>
          <w:sz w:val="12"/>
        </w:rPr>
      </w:pPr>
      <w:r>
        <w:rPr>
          <w:color w:val="231F20"/>
          <w:w w:val="100"/>
          <w:sz w:val="12"/>
        </w:rPr>
        <w:t>3</w:t>
      </w:r>
    </w:p>
    <w:p>
      <w:pPr>
        <w:spacing w:line="259" w:lineRule="auto" w:before="80"/>
        <w:ind w:left="153" w:right="578" w:firstLine="0"/>
        <w:jc w:val="left"/>
        <w:rPr>
          <w:sz w:val="18"/>
        </w:rPr>
      </w:pPr>
      <w:r>
        <w:rPr/>
        <w:br w:type="column"/>
      </w:r>
      <w:r>
        <w:rPr>
          <w:color w:val="A70740"/>
          <w:sz w:val="18"/>
        </w:rPr>
        <w:t>Chart</w:t>
      </w:r>
      <w:r>
        <w:rPr>
          <w:color w:val="A70740"/>
          <w:spacing w:val="-35"/>
          <w:sz w:val="18"/>
        </w:rPr>
        <w:t> </w:t>
      </w:r>
      <w:r>
        <w:rPr>
          <w:color w:val="A70740"/>
          <w:sz w:val="18"/>
        </w:rPr>
        <w:t>5.4</w:t>
      </w:r>
      <w:r>
        <w:rPr>
          <w:color w:val="A70740"/>
          <w:spacing w:val="-13"/>
          <w:sz w:val="18"/>
        </w:rPr>
        <w:t> </w:t>
      </w:r>
      <w:r>
        <w:rPr>
          <w:color w:val="231F20"/>
          <w:sz w:val="18"/>
        </w:rPr>
        <w:t>CPI</w:t>
      </w:r>
      <w:r>
        <w:rPr>
          <w:color w:val="231F20"/>
          <w:spacing w:val="-34"/>
          <w:sz w:val="18"/>
        </w:rPr>
        <w:t> </w:t>
      </w:r>
      <w:r>
        <w:rPr>
          <w:color w:val="231F20"/>
          <w:sz w:val="18"/>
        </w:rPr>
        <w:t>inflation</w:t>
      </w:r>
      <w:r>
        <w:rPr>
          <w:color w:val="231F20"/>
          <w:spacing w:val="-34"/>
          <w:sz w:val="18"/>
        </w:rPr>
        <w:t> </w:t>
      </w:r>
      <w:r>
        <w:rPr>
          <w:color w:val="231F20"/>
          <w:sz w:val="18"/>
        </w:rPr>
        <w:t>projection</w:t>
      </w:r>
      <w:r>
        <w:rPr>
          <w:color w:val="231F20"/>
          <w:spacing w:val="-34"/>
          <w:sz w:val="18"/>
        </w:rPr>
        <w:t> </w:t>
      </w:r>
      <w:r>
        <w:rPr>
          <w:color w:val="231F20"/>
          <w:sz w:val="18"/>
        </w:rPr>
        <w:t>in</w:t>
      </w:r>
      <w:r>
        <w:rPr>
          <w:color w:val="231F20"/>
          <w:spacing w:val="-34"/>
          <w:sz w:val="18"/>
        </w:rPr>
        <w:t> </w:t>
      </w:r>
      <w:r>
        <w:rPr>
          <w:color w:val="231F20"/>
          <w:sz w:val="18"/>
        </w:rPr>
        <w:t>August</w:t>
      </w:r>
      <w:r>
        <w:rPr>
          <w:color w:val="231F20"/>
          <w:spacing w:val="-34"/>
          <w:sz w:val="18"/>
        </w:rPr>
        <w:t> </w:t>
      </w:r>
      <w:r>
        <w:rPr>
          <w:color w:val="231F20"/>
          <w:sz w:val="18"/>
        </w:rPr>
        <w:t>based</w:t>
      </w:r>
      <w:r>
        <w:rPr>
          <w:color w:val="231F20"/>
          <w:spacing w:val="-34"/>
          <w:sz w:val="18"/>
        </w:rPr>
        <w:t> </w:t>
      </w:r>
      <w:r>
        <w:rPr>
          <w:color w:val="231F20"/>
          <w:sz w:val="18"/>
        </w:rPr>
        <w:t>on market</w:t>
      </w:r>
      <w:r>
        <w:rPr>
          <w:color w:val="231F20"/>
          <w:spacing w:val="-19"/>
          <w:sz w:val="18"/>
        </w:rPr>
        <w:t> </w:t>
      </w:r>
      <w:r>
        <w:rPr>
          <w:color w:val="231F20"/>
          <w:sz w:val="18"/>
        </w:rPr>
        <w:t>interest</w:t>
      </w:r>
      <w:r>
        <w:rPr>
          <w:color w:val="231F20"/>
          <w:spacing w:val="-18"/>
          <w:sz w:val="18"/>
        </w:rPr>
        <w:t> </w:t>
      </w:r>
      <w:r>
        <w:rPr>
          <w:color w:val="231F20"/>
          <w:sz w:val="18"/>
        </w:rPr>
        <w:t>rate</w:t>
      </w:r>
      <w:r>
        <w:rPr>
          <w:color w:val="231F20"/>
          <w:spacing w:val="-18"/>
          <w:sz w:val="18"/>
        </w:rPr>
        <w:t> </w:t>
      </w:r>
      <w:r>
        <w:rPr>
          <w:color w:val="231F20"/>
          <w:sz w:val="18"/>
        </w:rPr>
        <w:t>expectations</w:t>
      </w:r>
    </w:p>
    <w:p>
      <w:pPr>
        <w:spacing w:before="115"/>
        <w:ind w:left="1685" w:right="0" w:firstLine="0"/>
        <w:jc w:val="left"/>
        <w:rPr>
          <w:sz w:val="12"/>
        </w:rPr>
      </w:pPr>
      <w:r>
        <w:rPr/>
        <w:pict>
          <v:group style="position:absolute;margin-left:306.141998pt;margin-top:14.090583pt;width:184.3pt;height:141.950pt;mso-position-horizontal-relative:page;mso-position-vertical-relative:paragraph;z-index:-19767808" coordorigin="6123,282" coordsize="3686,2839">
            <v:rect style="position:absolute;left:6127;top:290;width:3676;height:2825" filled="false" stroked="true" strokeweight=".5pt" strokecolor="#231f20">
              <v:stroke dashstyle="solid"/>
            </v:rect>
            <v:shape style="position:absolute;left:8122;top:281;width:1404;height:2827" type="#_x0000_t75" stroked="false">
              <v:imagedata r:id="rId69" o:title=""/>
            </v:shape>
            <v:shape style="position:absolute;left:6287;top:602;width:3521;height:2518" coordorigin="6288,602" coordsize="3521,2518" path="m9695,2495l9808,2495m9695,2179l9808,2179m9695,1865l9808,1865m9695,1549l9808,1549m9695,1232l9808,1232m9695,916l9808,916m9695,602l9808,602m6395,3118l6395,3064m6612,3118l6612,3064m6829,3118l6829,3064m7043,3118l7043,3064m7260,3118l7260,3064m7474,3118l7474,3064m7691,3118l7691,3064m7908,3118l7908,3064m8122,3118l8122,3064m8339,3118l8339,3064m8553,3118l8553,3064m8770,3118l8770,3064m8987,3118l8987,3064m9201,3118l9201,3064m9418,3118l9418,3064m6288,3120l6288,3007m6505,3118l6505,3064m6719,3120l6719,3007m6936,3118l6936,3064m7150,3120l7150,3007m7367,3118l7367,3064m7584,3120l7584,3007m7798,3118l7798,3064m8015,3120l8015,3007m8229,3118l8229,3064m8446,3120l8446,3007m8663,3118l8663,3064m8877,3120l8877,3007m9308,3120l9308,3007m9525,3118l9525,3064e" filled="false" stroked="true" strokeweight=".5pt" strokecolor="#231f20">
              <v:path arrowok="t"/>
              <v:stroke dashstyle="solid"/>
            </v:shape>
            <v:shape style="position:absolute;left:6122;top:602;width:3399;height:1893" coordorigin="6123,602" coordsize="3399,1893" path="m6123,2495l6236,2495m6123,2179l6236,2179m6123,1865l6236,1865m6123,1549l6236,1549m6123,1232l6236,1232m6123,916l6236,916m6123,602l6236,602m6284,1865l9521,1865e" filled="false" stroked="true" strokeweight=".5pt" strokecolor="#231f20">
              <v:path arrowok="t"/>
              <v:stroke dashstyle="solid"/>
            </v:shape>
            <v:shape style="position:absolute;left:6287;top:1428;width:1835;height:671" coordorigin="6288,1428" coordsize="1835,671" path="m6288,2093l6395,2056,6505,2098,6612,2042,6719,1951,6829,1876,6936,1739,7043,1820,7150,1887,7260,1785,7367,1731,7474,1643,7584,1592,7691,1688,7798,1930,7908,1836,8015,1745,8122,1428e" filled="false" stroked="true" strokeweight="1pt" strokecolor="#ed1b2d">
              <v:path arrowok="t"/>
              <v:stroke dashstyle="solid"/>
            </v:shape>
            <v:shape style="position:absolute;left:6129;top:2803;width:3679;height:317" coordorigin="6129,2804" coordsize="3679,317" path="m9633,3120l9633,3066m6129,2804l6236,2804m9701,2804l9808,2804e" filled="false" stroked="true" strokeweight=".5pt" strokecolor="#231f20">
              <v:path arrowok="t"/>
              <v:stroke dashstyle="solid"/>
            </v:shape>
            <w10:wrap type="none"/>
          </v:group>
        </w:pict>
      </w:r>
      <w:r>
        <w:rPr>
          <w:color w:val="231F20"/>
          <w:sz w:val="12"/>
        </w:rPr>
        <w:t>Percentage increase in prices on a year earlier </w:t>
      </w:r>
      <w:r>
        <w:rPr>
          <w:color w:val="231F20"/>
          <w:position w:val="-8"/>
          <w:sz w:val="12"/>
        </w:rPr>
        <w:t>7</w:t>
      </w:r>
    </w:p>
    <w:p>
      <w:pPr>
        <w:spacing w:before="181"/>
        <w:ind w:left="0" w:right="1321" w:firstLine="0"/>
        <w:jc w:val="right"/>
        <w:rPr>
          <w:sz w:val="12"/>
        </w:rPr>
      </w:pPr>
      <w:r>
        <w:rPr>
          <w:color w:val="231F20"/>
          <w:w w:val="101"/>
          <w:sz w:val="12"/>
        </w:rPr>
        <w:t>6</w:t>
      </w:r>
    </w:p>
    <w:p>
      <w:pPr>
        <w:pStyle w:val="BodyText"/>
        <w:rPr>
          <w:sz w:val="15"/>
        </w:rPr>
      </w:pPr>
    </w:p>
    <w:p>
      <w:pPr>
        <w:spacing w:before="0"/>
        <w:ind w:left="0" w:right="1325" w:firstLine="0"/>
        <w:jc w:val="right"/>
        <w:rPr>
          <w:sz w:val="12"/>
        </w:rPr>
      </w:pPr>
      <w:r>
        <w:rPr>
          <w:color w:val="231F20"/>
          <w:w w:val="96"/>
          <w:sz w:val="12"/>
        </w:rPr>
        <w:t>5</w:t>
      </w:r>
    </w:p>
    <w:p>
      <w:pPr>
        <w:pStyle w:val="BodyText"/>
        <w:spacing w:before="3"/>
        <w:rPr>
          <w:sz w:val="15"/>
        </w:rPr>
      </w:pPr>
    </w:p>
    <w:p>
      <w:pPr>
        <w:spacing w:before="0"/>
        <w:ind w:left="0" w:right="1320" w:firstLine="0"/>
        <w:jc w:val="right"/>
        <w:rPr>
          <w:sz w:val="12"/>
        </w:rPr>
      </w:pPr>
      <w:r>
        <w:rPr>
          <w:color w:val="231F20"/>
          <w:w w:val="104"/>
          <w:sz w:val="12"/>
        </w:rPr>
        <w:t>4</w:t>
      </w:r>
    </w:p>
    <w:p>
      <w:pPr>
        <w:pStyle w:val="BodyText"/>
        <w:spacing w:before="3"/>
        <w:rPr>
          <w:sz w:val="15"/>
        </w:rPr>
      </w:pPr>
    </w:p>
    <w:p>
      <w:pPr>
        <w:spacing w:before="0"/>
        <w:ind w:left="0" w:right="1322" w:firstLine="0"/>
        <w:jc w:val="right"/>
        <w:rPr>
          <w:sz w:val="12"/>
        </w:rPr>
      </w:pPr>
      <w:r>
        <w:rPr>
          <w:color w:val="231F20"/>
          <w:w w:val="100"/>
          <w:sz w:val="12"/>
        </w:rPr>
        <w:t>3</w:t>
      </w:r>
    </w:p>
    <w:p>
      <w:pPr>
        <w:spacing w:after="0"/>
        <w:jc w:val="right"/>
        <w:rPr>
          <w:sz w:val="12"/>
        </w:rPr>
        <w:sectPr>
          <w:type w:val="continuous"/>
          <w:pgSz w:w="11900" w:h="16840"/>
          <w:pgMar w:top="1560" w:bottom="0" w:left="640" w:right="640"/>
          <w:cols w:num="2" w:equalWidth="0">
            <w:col w:w="4039" w:space="1291"/>
            <w:col w:w="5290"/>
          </w:cols>
        </w:sectPr>
      </w:pPr>
    </w:p>
    <w:p>
      <w:pPr>
        <w:pStyle w:val="BodyText"/>
        <w:spacing w:before="4"/>
        <w:rPr>
          <w:sz w:val="14"/>
        </w:rPr>
      </w:pPr>
    </w:p>
    <w:p>
      <w:pPr>
        <w:tabs>
          <w:tab w:pos="9231" w:val="left" w:leader="none"/>
        </w:tabs>
        <w:spacing w:before="0"/>
        <w:ind w:left="3897" w:right="0" w:firstLine="0"/>
        <w:jc w:val="left"/>
        <w:rPr>
          <w:sz w:val="12"/>
        </w:rPr>
      </w:pPr>
      <w:r>
        <w:rPr>
          <w:color w:val="231F20"/>
          <w:sz w:val="12"/>
        </w:rPr>
        <w:t>2</w:t>
        <w:tab/>
      </w:r>
      <w:r>
        <w:rPr>
          <w:color w:val="231F20"/>
          <w:position w:val="1"/>
          <w:sz w:val="12"/>
        </w:rPr>
        <w:t>2</w:t>
      </w:r>
    </w:p>
    <w:p>
      <w:pPr>
        <w:spacing w:after="0"/>
        <w:jc w:val="left"/>
        <w:rPr>
          <w:sz w:val="12"/>
        </w:rPr>
        <w:sectPr>
          <w:type w:val="continuous"/>
          <w:pgSz w:w="11900" w:h="16840"/>
          <w:pgMar w:top="1560" w:bottom="0" w:left="640" w:right="640"/>
        </w:sectPr>
      </w:pPr>
    </w:p>
    <w:p>
      <w:pPr>
        <w:pStyle w:val="BodyText"/>
        <w:spacing w:before="11"/>
        <w:rPr>
          <w:sz w:val="14"/>
        </w:rPr>
      </w:pPr>
    </w:p>
    <w:p>
      <w:pPr>
        <w:spacing w:line="135" w:lineRule="exact" w:before="0"/>
        <w:ind w:left="3908" w:right="0" w:firstLine="0"/>
        <w:jc w:val="left"/>
        <w:rPr>
          <w:sz w:val="12"/>
        </w:rPr>
      </w:pPr>
      <w:r>
        <w:rPr>
          <w:color w:val="231F20"/>
          <w:w w:val="78"/>
          <w:sz w:val="12"/>
        </w:rPr>
        <w:t>1</w:t>
      </w:r>
    </w:p>
    <w:p>
      <w:pPr>
        <w:spacing w:line="181" w:lineRule="exact" w:before="0"/>
        <w:ind w:left="3880" w:right="0" w:firstLine="0"/>
        <w:jc w:val="left"/>
        <w:rPr>
          <w:sz w:val="16"/>
        </w:rPr>
      </w:pPr>
      <w:r>
        <w:rPr>
          <w:color w:val="231F20"/>
          <w:w w:val="99"/>
          <w:sz w:val="16"/>
        </w:rPr>
        <w:t>+</w:t>
      </w:r>
    </w:p>
    <w:p>
      <w:pPr>
        <w:spacing w:line="123" w:lineRule="exact" w:before="1"/>
        <w:ind w:left="3891" w:right="0" w:firstLine="0"/>
        <w:jc w:val="left"/>
        <w:rPr>
          <w:sz w:val="12"/>
        </w:rPr>
      </w:pPr>
      <w:r>
        <w:rPr>
          <w:color w:val="231F20"/>
          <w:w w:val="105"/>
          <w:sz w:val="12"/>
        </w:rPr>
        <w:t>0</w:t>
      </w:r>
    </w:p>
    <w:p>
      <w:pPr>
        <w:spacing w:line="170" w:lineRule="exact" w:before="0"/>
        <w:ind w:left="3886" w:right="0" w:firstLine="0"/>
        <w:jc w:val="left"/>
        <w:rPr>
          <w:sz w:val="16"/>
        </w:rPr>
      </w:pPr>
      <w:r>
        <w:rPr>
          <w:color w:val="231F20"/>
          <w:w w:val="122"/>
          <w:sz w:val="16"/>
        </w:rPr>
        <w:t>–</w:t>
      </w:r>
    </w:p>
    <w:p>
      <w:pPr>
        <w:spacing w:before="20"/>
        <w:ind w:left="3908" w:right="0" w:firstLine="0"/>
        <w:jc w:val="left"/>
        <w:rPr>
          <w:sz w:val="12"/>
        </w:rPr>
      </w:pPr>
      <w:r>
        <w:rPr>
          <w:color w:val="231F20"/>
          <w:w w:val="78"/>
          <w:sz w:val="12"/>
        </w:rPr>
        <w:t>1</w:t>
      </w:r>
    </w:p>
    <w:p>
      <w:pPr>
        <w:pStyle w:val="BodyText"/>
        <w:spacing w:before="3"/>
        <w:rPr>
          <w:sz w:val="15"/>
        </w:rPr>
      </w:pPr>
    </w:p>
    <w:p>
      <w:pPr>
        <w:spacing w:line="127" w:lineRule="exact" w:before="0"/>
        <w:ind w:left="3897" w:right="0" w:firstLine="0"/>
        <w:jc w:val="left"/>
        <w:rPr>
          <w:sz w:val="12"/>
        </w:rPr>
      </w:pPr>
      <w:r>
        <w:rPr>
          <w:color w:val="231F20"/>
          <w:w w:val="96"/>
          <w:sz w:val="12"/>
        </w:rPr>
        <w:t>2</w:t>
      </w:r>
    </w:p>
    <w:p>
      <w:pPr>
        <w:tabs>
          <w:tab w:pos="891" w:val="left" w:leader="none"/>
          <w:tab w:pos="1323" w:val="left" w:leader="none"/>
          <w:tab w:pos="1758" w:val="left" w:leader="none"/>
          <w:tab w:pos="2190" w:val="left" w:leader="none"/>
          <w:tab w:pos="2642" w:val="left" w:leader="none"/>
          <w:tab w:pos="3074" w:val="left" w:leader="none"/>
          <w:tab w:pos="3508" w:val="left" w:leader="none"/>
        </w:tabs>
        <w:spacing w:line="127" w:lineRule="exact" w:before="0"/>
        <w:ind w:left="400" w:right="0" w:firstLine="0"/>
        <w:jc w:val="left"/>
        <w:rPr>
          <w:sz w:val="12"/>
        </w:rPr>
      </w:pPr>
      <w:r>
        <w:rPr>
          <w:color w:val="231F20"/>
          <w:sz w:val="12"/>
        </w:rPr>
        <w:t>2004</w:t>
        <w:tab/>
        <w:t>05</w:t>
        <w:tab/>
        <w:t>06</w:t>
        <w:tab/>
        <w:t>07</w:t>
        <w:tab/>
        <w:t>08</w:t>
        <w:tab/>
        <w:t>09</w:t>
        <w:tab/>
        <w:t>10</w:t>
        <w:tab/>
        <w:t>11</w:t>
      </w:r>
    </w:p>
    <w:p>
      <w:pPr>
        <w:pStyle w:val="BodyText"/>
        <w:spacing w:before="10"/>
        <w:rPr>
          <w:sz w:val="13"/>
        </w:rPr>
      </w:pPr>
      <w:r>
        <w:rPr/>
        <w:br w:type="column"/>
      </w:r>
      <w:r>
        <w:rPr>
          <w:sz w:val="13"/>
        </w:rPr>
      </w:r>
    </w:p>
    <w:p>
      <w:pPr>
        <w:spacing w:line="131" w:lineRule="exact" w:before="0"/>
        <w:ind w:left="3899" w:right="0" w:firstLine="0"/>
        <w:jc w:val="left"/>
        <w:rPr>
          <w:sz w:val="12"/>
        </w:rPr>
      </w:pPr>
      <w:r>
        <w:rPr>
          <w:color w:val="231F20"/>
          <w:w w:val="78"/>
          <w:sz w:val="12"/>
        </w:rPr>
        <w:t>1</w:t>
      </w:r>
    </w:p>
    <w:p>
      <w:pPr>
        <w:spacing w:line="178" w:lineRule="exact" w:before="0"/>
        <w:ind w:left="3886" w:right="0" w:firstLine="0"/>
        <w:jc w:val="left"/>
        <w:rPr>
          <w:sz w:val="16"/>
        </w:rPr>
      </w:pPr>
      <w:r>
        <w:rPr>
          <w:color w:val="231F20"/>
          <w:w w:val="99"/>
          <w:sz w:val="16"/>
        </w:rPr>
        <w:t>+</w:t>
      </w:r>
    </w:p>
    <w:p>
      <w:pPr>
        <w:spacing w:line="120" w:lineRule="exact" w:before="7"/>
        <w:ind w:left="3899" w:right="0" w:firstLine="0"/>
        <w:jc w:val="left"/>
        <w:rPr>
          <w:sz w:val="12"/>
        </w:rPr>
      </w:pPr>
      <w:r>
        <w:rPr>
          <w:color w:val="231F20"/>
          <w:w w:val="105"/>
          <w:sz w:val="12"/>
        </w:rPr>
        <w:t>0</w:t>
      </w:r>
    </w:p>
    <w:p>
      <w:pPr>
        <w:spacing w:line="166" w:lineRule="exact" w:before="0"/>
        <w:ind w:left="3892" w:right="0" w:firstLine="0"/>
        <w:jc w:val="left"/>
        <w:rPr>
          <w:sz w:val="16"/>
        </w:rPr>
      </w:pPr>
      <w:r>
        <w:rPr>
          <w:color w:val="231F20"/>
          <w:w w:val="122"/>
          <w:sz w:val="16"/>
        </w:rPr>
        <w:t>–</w:t>
      </w:r>
    </w:p>
    <w:p>
      <w:pPr>
        <w:spacing w:before="27"/>
        <w:ind w:left="3916" w:right="0" w:firstLine="0"/>
        <w:jc w:val="left"/>
        <w:rPr>
          <w:sz w:val="12"/>
        </w:rPr>
      </w:pPr>
      <w:r>
        <w:rPr>
          <w:color w:val="231F20"/>
          <w:w w:val="78"/>
          <w:sz w:val="12"/>
        </w:rPr>
        <w:t>1</w:t>
      </w:r>
    </w:p>
    <w:p>
      <w:pPr>
        <w:pStyle w:val="BodyText"/>
        <w:rPr>
          <w:sz w:val="14"/>
        </w:rPr>
      </w:pPr>
    </w:p>
    <w:p>
      <w:pPr>
        <w:spacing w:line="125" w:lineRule="exact" w:before="0"/>
        <w:ind w:left="3904" w:right="0" w:firstLine="0"/>
        <w:jc w:val="left"/>
        <w:rPr>
          <w:sz w:val="12"/>
        </w:rPr>
      </w:pPr>
      <w:r>
        <w:rPr>
          <w:color w:val="231F20"/>
          <w:w w:val="96"/>
          <w:sz w:val="12"/>
        </w:rPr>
        <w:t>2</w:t>
      </w:r>
    </w:p>
    <w:p>
      <w:pPr>
        <w:tabs>
          <w:tab w:pos="905" w:val="left" w:leader="none"/>
          <w:tab w:pos="1331" w:val="left" w:leader="none"/>
          <w:tab w:pos="1760" w:val="left" w:leader="none"/>
          <w:tab w:pos="2186" w:val="left" w:leader="none"/>
          <w:tab w:pos="2611" w:val="left" w:leader="none"/>
          <w:tab w:pos="3057" w:val="left" w:leader="none"/>
          <w:tab w:pos="3486" w:val="left" w:leader="none"/>
        </w:tabs>
        <w:spacing w:line="125" w:lineRule="exact" w:before="0"/>
        <w:ind w:left="400" w:right="0" w:firstLine="0"/>
        <w:jc w:val="left"/>
        <w:rPr>
          <w:sz w:val="12"/>
        </w:rPr>
      </w:pPr>
      <w:r>
        <w:rPr>
          <w:color w:val="231F20"/>
          <w:sz w:val="12"/>
        </w:rPr>
        <w:t>2004</w:t>
        <w:tab/>
        <w:t>05</w:t>
        <w:tab/>
        <w:t>06</w:t>
        <w:tab/>
        <w:t>07</w:t>
        <w:tab/>
        <w:t>08</w:t>
        <w:tab/>
        <w:t>09</w:t>
        <w:tab/>
        <w:t>10</w:t>
        <w:tab/>
        <w:t>11</w:t>
      </w:r>
    </w:p>
    <w:p>
      <w:pPr>
        <w:spacing w:after="0" w:line="125" w:lineRule="exact"/>
        <w:jc w:val="left"/>
        <w:rPr>
          <w:sz w:val="12"/>
        </w:rPr>
        <w:sectPr>
          <w:type w:val="continuous"/>
          <w:pgSz w:w="11900" w:h="16840"/>
          <w:pgMar w:top="1560" w:bottom="0" w:left="640" w:right="640"/>
          <w:cols w:num="2" w:equalWidth="0">
            <w:col w:w="4005" w:space="1328"/>
            <w:col w:w="5287"/>
          </w:cols>
        </w:sectPr>
      </w:pPr>
    </w:p>
    <w:p>
      <w:pPr>
        <w:pStyle w:val="BodyText"/>
        <w:spacing w:before="9"/>
        <w:rPr>
          <w:sz w:val="16"/>
        </w:rPr>
      </w:pPr>
    </w:p>
    <w:p>
      <w:pPr>
        <w:spacing w:line="244" w:lineRule="auto" w:before="1"/>
        <w:ind w:left="153" w:right="165" w:firstLine="0"/>
        <w:jc w:val="left"/>
        <w:rPr>
          <w:sz w:val="11"/>
        </w:rPr>
      </w:pPr>
      <w:r>
        <w:rPr>
          <w:color w:val="231F20"/>
          <w:w w:val="95"/>
          <w:sz w:val="11"/>
        </w:rPr>
        <w:t>Charts</w:t>
      </w:r>
      <w:r>
        <w:rPr>
          <w:color w:val="231F20"/>
          <w:spacing w:val="-21"/>
          <w:w w:val="95"/>
          <w:sz w:val="11"/>
        </w:rPr>
        <w:t> </w:t>
      </w:r>
      <w:r>
        <w:rPr>
          <w:color w:val="231F20"/>
          <w:w w:val="95"/>
          <w:sz w:val="11"/>
        </w:rPr>
        <w:t>5.3</w:t>
      </w:r>
      <w:r>
        <w:rPr>
          <w:color w:val="231F20"/>
          <w:spacing w:val="-20"/>
          <w:w w:val="95"/>
          <w:sz w:val="11"/>
        </w:rPr>
        <w:t> </w:t>
      </w:r>
      <w:r>
        <w:rPr>
          <w:color w:val="231F20"/>
          <w:w w:val="95"/>
          <w:sz w:val="11"/>
        </w:rPr>
        <w:t>and</w:t>
      </w:r>
      <w:r>
        <w:rPr>
          <w:color w:val="231F20"/>
          <w:spacing w:val="-20"/>
          <w:w w:val="95"/>
          <w:sz w:val="11"/>
        </w:rPr>
        <w:t> </w:t>
      </w:r>
      <w:r>
        <w:rPr>
          <w:color w:val="231F20"/>
          <w:w w:val="95"/>
          <w:sz w:val="11"/>
        </w:rPr>
        <w:t>5.4</w:t>
      </w:r>
      <w:r>
        <w:rPr>
          <w:color w:val="231F20"/>
          <w:spacing w:val="-12"/>
          <w:w w:val="95"/>
          <w:sz w:val="11"/>
        </w:rPr>
        <w:t> </w:t>
      </w:r>
      <w:r>
        <w:rPr>
          <w:color w:val="231F20"/>
          <w:w w:val="95"/>
          <w:sz w:val="11"/>
        </w:rPr>
        <w:t>The</w:t>
      </w:r>
      <w:r>
        <w:rPr>
          <w:color w:val="231F20"/>
          <w:spacing w:val="-22"/>
          <w:w w:val="95"/>
          <w:sz w:val="11"/>
        </w:rPr>
        <w:t> </w:t>
      </w:r>
      <w:r>
        <w:rPr>
          <w:color w:val="231F20"/>
          <w:w w:val="95"/>
          <w:sz w:val="11"/>
        </w:rPr>
        <w:t>fan</w:t>
      </w:r>
      <w:r>
        <w:rPr>
          <w:color w:val="231F20"/>
          <w:spacing w:val="-20"/>
          <w:w w:val="95"/>
          <w:sz w:val="11"/>
        </w:rPr>
        <w:t> </w:t>
      </w:r>
      <w:r>
        <w:rPr>
          <w:color w:val="231F20"/>
          <w:w w:val="95"/>
          <w:sz w:val="11"/>
        </w:rPr>
        <w:t>charts</w:t>
      </w:r>
      <w:r>
        <w:rPr>
          <w:color w:val="231F20"/>
          <w:spacing w:val="-22"/>
          <w:w w:val="95"/>
          <w:sz w:val="11"/>
        </w:rPr>
        <w:t> </w:t>
      </w:r>
      <w:r>
        <w:rPr>
          <w:color w:val="231F20"/>
          <w:w w:val="95"/>
          <w:sz w:val="11"/>
        </w:rPr>
        <w:t>depict</w:t>
      </w:r>
      <w:r>
        <w:rPr>
          <w:color w:val="231F20"/>
          <w:spacing w:val="-21"/>
          <w:w w:val="95"/>
          <w:sz w:val="11"/>
        </w:rPr>
        <w:t> </w:t>
      </w:r>
      <w:r>
        <w:rPr>
          <w:color w:val="231F20"/>
          <w:w w:val="95"/>
          <w:sz w:val="11"/>
        </w:rPr>
        <w:t>the</w:t>
      </w:r>
      <w:r>
        <w:rPr>
          <w:color w:val="231F20"/>
          <w:spacing w:val="-20"/>
          <w:w w:val="95"/>
          <w:sz w:val="11"/>
        </w:rPr>
        <w:t> </w:t>
      </w:r>
      <w:r>
        <w:rPr>
          <w:color w:val="231F20"/>
          <w:w w:val="95"/>
          <w:sz w:val="11"/>
        </w:rPr>
        <w:t>probability</w:t>
      </w:r>
      <w:r>
        <w:rPr>
          <w:color w:val="231F20"/>
          <w:spacing w:val="-22"/>
          <w:w w:val="95"/>
          <w:sz w:val="11"/>
        </w:rPr>
        <w:t> </w:t>
      </w:r>
      <w:r>
        <w:rPr>
          <w:color w:val="231F20"/>
          <w:w w:val="95"/>
          <w:sz w:val="11"/>
        </w:rPr>
        <w:t>of</w:t>
      </w:r>
      <w:r>
        <w:rPr>
          <w:color w:val="231F20"/>
          <w:spacing w:val="-21"/>
          <w:w w:val="95"/>
          <w:sz w:val="11"/>
        </w:rPr>
        <w:t> </w:t>
      </w:r>
      <w:r>
        <w:rPr>
          <w:color w:val="231F20"/>
          <w:w w:val="95"/>
          <w:sz w:val="11"/>
        </w:rPr>
        <w:t>various</w:t>
      </w:r>
      <w:r>
        <w:rPr>
          <w:color w:val="231F20"/>
          <w:spacing w:val="-22"/>
          <w:w w:val="95"/>
          <w:sz w:val="11"/>
        </w:rPr>
        <w:t> </w:t>
      </w:r>
      <w:r>
        <w:rPr>
          <w:color w:val="231F20"/>
          <w:w w:val="95"/>
          <w:sz w:val="11"/>
        </w:rPr>
        <w:t>outcomes</w:t>
      </w:r>
      <w:r>
        <w:rPr>
          <w:color w:val="231F20"/>
          <w:spacing w:val="-21"/>
          <w:w w:val="95"/>
          <w:sz w:val="11"/>
        </w:rPr>
        <w:t> </w:t>
      </w:r>
      <w:r>
        <w:rPr>
          <w:color w:val="231F20"/>
          <w:w w:val="95"/>
          <w:sz w:val="11"/>
        </w:rPr>
        <w:t>for</w:t>
      </w:r>
      <w:r>
        <w:rPr>
          <w:color w:val="231F20"/>
          <w:spacing w:val="-22"/>
          <w:w w:val="95"/>
          <w:sz w:val="11"/>
        </w:rPr>
        <w:t> </w:t>
      </w:r>
      <w:r>
        <w:rPr>
          <w:color w:val="231F20"/>
          <w:w w:val="95"/>
          <w:sz w:val="11"/>
        </w:rPr>
        <w:t>CPI</w:t>
      </w:r>
      <w:r>
        <w:rPr>
          <w:color w:val="231F20"/>
          <w:spacing w:val="-20"/>
          <w:w w:val="95"/>
          <w:sz w:val="11"/>
        </w:rPr>
        <w:t> </w:t>
      </w:r>
      <w:r>
        <w:rPr>
          <w:color w:val="231F20"/>
          <w:w w:val="95"/>
          <w:sz w:val="11"/>
        </w:rPr>
        <w:t>inflation</w:t>
      </w:r>
      <w:r>
        <w:rPr>
          <w:color w:val="231F20"/>
          <w:spacing w:val="-20"/>
          <w:w w:val="95"/>
          <w:sz w:val="11"/>
        </w:rPr>
        <w:t> </w:t>
      </w:r>
      <w:r>
        <w:rPr>
          <w:color w:val="231F20"/>
          <w:w w:val="95"/>
          <w:sz w:val="11"/>
        </w:rPr>
        <w:t>in</w:t>
      </w:r>
      <w:r>
        <w:rPr>
          <w:color w:val="231F20"/>
          <w:spacing w:val="-22"/>
          <w:w w:val="95"/>
          <w:sz w:val="11"/>
        </w:rPr>
        <w:t> </w:t>
      </w:r>
      <w:r>
        <w:rPr>
          <w:color w:val="231F20"/>
          <w:w w:val="95"/>
          <w:sz w:val="11"/>
        </w:rPr>
        <w:t>the</w:t>
      </w:r>
      <w:r>
        <w:rPr>
          <w:color w:val="231F20"/>
          <w:spacing w:val="-21"/>
          <w:w w:val="95"/>
          <w:sz w:val="11"/>
        </w:rPr>
        <w:t> </w:t>
      </w:r>
      <w:r>
        <w:rPr>
          <w:color w:val="231F20"/>
          <w:w w:val="95"/>
          <w:sz w:val="11"/>
        </w:rPr>
        <w:t>future.</w:t>
      </w:r>
      <w:r>
        <w:rPr>
          <w:color w:val="231F20"/>
          <w:spacing w:val="-9"/>
          <w:w w:val="95"/>
          <w:sz w:val="11"/>
        </w:rPr>
        <w:t> </w:t>
      </w:r>
      <w:r>
        <w:rPr>
          <w:color w:val="231F20"/>
          <w:w w:val="95"/>
          <w:sz w:val="11"/>
        </w:rPr>
        <w:t>If</w:t>
      </w:r>
      <w:r>
        <w:rPr>
          <w:color w:val="231F20"/>
          <w:spacing w:val="-20"/>
          <w:w w:val="95"/>
          <w:sz w:val="11"/>
        </w:rPr>
        <w:t> </w:t>
      </w:r>
      <w:r>
        <w:rPr>
          <w:color w:val="231F20"/>
          <w:w w:val="95"/>
          <w:sz w:val="11"/>
        </w:rPr>
        <w:t>economic</w:t>
      </w:r>
      <w:r>
        <w:rPr>
          <w:color w:val="231F20"/>
          <w:spacing w:val="-21"/>
          <w:w w:val="95"/>
          <w:sz w:val="11"/>
        </w:rPr>
        <w:t> </w:t>
      </w:r>
      <w:r>
        <w:rPr>
          <w:color w:val="231F20"/>
          <w:w w:val="95"/>
          <w:sz w:val="11"/>
        </w:rPr>
        <w:t>circumstances</w:t>
      </w:r>
      <w:r>
        <w:rPr>
          <w:color w:val="231F20"/>
          <w:spacing w:val="-20"/>
          <w:w w:val="95"/>
          <w:sz w:val="11"/>
        </w:rPr>
        <w:t> </w:t>
      </w:r>
      <w:r>
        <w:rPr>
          <w:color w:val="231F20"/>
          <w:w w:val="95"/>
          <w:sz w:val="11"/>
        </w:rPr>
        <w:t>identical</w:t>
      </w:r>
      <w:r>
        <w:rPr>
          <w:color w:val="231F20"/>
          <w:spacing w:val="-21"/>
          <w:w w:val="95"/>
          <w:sz w:val="11"/>
        </w:rPr>
        <w:t> </w:t>
      </w:r>
      <w:r>
        <w:rPr>
          <w:color w:val="231F20"/>
          <w:w w:val="95"/>
          <w:sz w:val="11"/>
        </w:rPr>
        <w:t>to</w:t>
      </w:r>
      <w:r>
        <w:rPr>
          <w:color w:val="231F20"/>
          <w:spacing w:val="-22"/>
          <w:w w:val="95"/>
          <w:sz w:val="11"/>
        </w:rPr>
        <w:t> </w:t>
      </w:r>
      <w:r>
        <w:rPr>
          <w:color w:val="231F20"/>
          <w:w w:val="95"/>
          <w:sz w:val="11"/>
        </w:rPr>
        <w:t>today’s</w:t>
      </w:r>
      <w:r>
        <w:rPr>
          <w:color w:val="231F20"/>
          <w:spacing w:val="-21"/>
          <w:w w:val="95"/>
          <w:sz w:val="11"/>
        </w:rPr>
        <w:t> </w:t>
      </w:r>
      <w:r>
        <w:rPr>
          <w:color w:val="231F20"/>
          <w:w w:val="95"/>
          <w:sz w:val="11"/>
        </w:rPr>
        <w:t>were</w:t>
      </w:r>
      <w:r>
        <w:rPr>
          <w:color w:val="231F20"/>
          <w:spacing w:val="-21"/>
          <w:w w:val="95"/>
          <w:sz w:val="11"/>
        </w:rPr>
        <w:t> </w:t>
      </w:r>
      <w:r>
        <w:rPr>
          <w:color w:val="231F20"/>
          <w:w w:val="95"/>
          <w:sz w:val="11"/>
        </w:rPr>
        <w:t>to</w:t>
      </w:r>
      <w:r>
        <w:rPr>
          <w:color w:val="231F20"/>
          <w:spacing w:val="-20"/>
          <w:w w:val="95"/>
          <w:sz w:val="11"/>
        </w:rPr>
        <w:t> </w:t>
      </w:r>
      <w:r>
        <w:rPr>
          <w:color w:val="231F20"/>
          <w:w w:val="95"/>
          <w:sz w:val="11"/>
        </w:rPr>
        <w:t>prevail</w:t>
      </w:r>
      <w:r>
        <w:rPr>
          <w:color w:val="231F20"/>
          <w:spacing w:val="-22"/>
          <w:w w:val="95"/>
          <w:sz w:val="11"/>
        </w:rPr>
        <w:t> </w:t>
      </w:r>
      <w:r>
        <w:rPr>
          <w:color w:val="231F20"/>
          <w:w w:val="95"/>
          <w:sz w:val="11"/>
        </w:rPr>
        <w:t>on</w:t>
      </w:r>
      <w:r>
        <w:rPr>
          <w:color w:val="231F20"/>
          <w:spacing w:val="-20"/>
          <w:w w:val="95"/>
          <w:sz w:val="11"/>
        </w:rPr>
        <w:t> </w:t>
      </w:r>
      <w:r>
        <w:rPr>
          <w:color w:val="231F20"/>
          <w:w w:val="95"/>
          <w:sz w:val="11"/>
        </w:rPr>
        <w:t>100</w:t>
      </w:r>
      <w:r>
        <w:rPr>
          <w:color w:val="231F20"/>
          <w:spacing w:val="-21"/>
          <w:w w:val="95"/>
          <w:sz w:val="11"/>
        </w:rPr>
        <w:t> </w:t>
      </w:r>
      <w:r>
        <w:rPr>
          <w:color w:val="231F20"/>
          <w:w w:val="95"/>
          <w:sz w:val="11"/>
        </w:rPr>
        <w:t>occasions,</w:t>
      </w:r>
      <w:r>
        <w:rPr>
          <w:color w:val="231F20"/>
          <w:spacing w:val="-22"/>
          <w:w w:val="95"/>
          <w:sz w:val="11"/>
        </w:rPr>
        <w:t> </w:t>
      </w:r>
      <w:r>
        <w:rPr>
          <w:color w:val="231F20"/>
          <w:w w:val="95"/>
          <w:sz w:val="11"/>
        </w:rPr>
        <w:t>the</w:t>
      </w:r>
      <w:r>
        <w:rPr>
          <w:color w:val="231F20"/>
          <w:spacing w:val="-20"/>
          <w:w w:val="95"/>
          <w:sz w:val="11"/>
        </w:rPr>
        <w:t> </w:t>
      </w:r>
      <w:r>
        <w:rPr>
          <w:color w:val="231F20"/>
          <w:w w:val="95"/>
          <w:sz w:val="11"/>
        </w:rPr>
        <w:t>MPC’s</w:t>
      </w:r>
      <w:r>
        <w:rPr>
          <w:color w:val="231F20"/>
          <w:spacing w:val="-20"/>
          <w:w w:val="95"/>
          <w:sz w:val="11"/>
        </w:rPr>
        <w:t> </w:t>
      </w:r>
      <w:r>
        <w:rPr>
          <w:color w:val="231F20"/>
          <w:w w:val="95"/>
          <w:sz w:val="11"/>
        </w:rPr>
        <w:t>best</w:t>
      </w:r>
      <w:r>
        <w:rPr>
          <w:color w:val="231F20"/>
          <w:spacing w:val="-20"/>
          <w:w w:val="95"/>
          <w:sz w:val="11"/>
        </w:rPr>
        <w:t> </w:t>
      </w:r>
      <w:r>
        <w:rPr>
          <w:color w:val="231F20"/>
          <w:w w:val="95"/>
          <w:sz w:val="11"/>
        </w:rPr>
        <w:t>collective</w:t>
      </w:r>
      <w:r>
        <w:rPr>
          <w:color w:val="231F20"/>
          <w:spacing w:val="-21"/>
          <w:w w:val="95"/>
          <w:sz w:val="11"/>
        </w:rPr>
        <w:t> </w:t>
      </w:r>
      <w:r>
        <w:rPr>
          <w:color w:val="231F20"/>
          <w:w w:val="95"/>
          <w:sz w:val="11"/>
        </w:rPr>
        <w:t>judgement</w:t>
      </w:r>
      <w:r>
        <w:rPr>
          <w:color w:val="231F20"/>
          <w:spacing w:val="-20"/>
          <w:w w:val="95"/>
          <w:sz w:val="11"/>
        </w:rPr>
        <w:t> </w:t>
      </w:r>
      <w:r>
        <w:rPr>
          <w:color w:val="231F20"/>
          <w:w w:val="95"/>
          <w:sz w:val="11"/>
        </w:rPr>
        <w:t>is</w:t>
      </w:r>
      <w:r>
        <w:rPr>
          <w:color w:val="231F20"/>
          <w:spacing w:val="-21"/>
          <w:w w:val="95"/>
          <w:sz w:val="11"/>
        </w:rPr>
        <w:t> </w:t>
      </w:r>
      <w:r>
        <w:rPr>
          <w:color w:val="231F20"/>
          <w:w w:val="95"/>
          <w:sz w:val="11"/>
        </w:rPr>
        <w:t>that inflation</w:t>
      </w:r>
      <w:r>
        <w:rPr>
          <w:color w:val="231F20"/>
          <w:spacing w:val="-21"/>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0"/>
          <w:w w:val="95"/>
          <w:sz w:val="11"/>
        </w:rPr>
        <w:t> </w:t>
      </w:r>
      <w:r>
        <w:rPr>
          <w:color w:val="231F20"/>
          <w:w w:val="95"/>
          <w:sz w:val="11"/>
        </w:rPr>
        <w:t>subsequent</w:t>
      </w:r>
      <w:r>
        <w:rPr>
          <w:color w:val="231F20"/>
          <w:spacing w:val="-21"/>
          <w:w w:val="95"/>
          <w:sz w:val="11"/>
        </w:rPr>
        <w:t> </w:t>
      </w:r>
      <w:r>
        <w:rPr>
          <w:color w:val="231F20"/>
          <w:w w:val="95"/>
          <w:sz w:val="11"/>
        </w:rPr>
        <w:t>three</w:t>
      </w:r>
      <w:r>
        <w:rPr>
          <w:color w:val="231F20"/>
          <w:spacing w:val="-21"/>
          <w:w w:val="95"/>
          <w:sz w:val="11"/>
        </w:rPr>
        <w:t> </w:t>
      </w:r>
      <w:r>
        <w:rPr>
          <w:color w:val="231F20"/>
          <w:w w:val="95"/>
          <w:sz w:val="11"/>
        </w:rPr>
        <w:t>years</w:t>
      </w:r>
      <w:r>
        <w:rPr>
          <w:color w:val="231F20"/>
          <w:spacing w:val="-20"/>
          <w:w w:val="95"/>
          <w:sz w:val="11"/>
        </w:rPr>
        <w:t> </w:t>
      </w:r>
      <w:r>
        <w:rPr>
          <w:color w:val="231F20"/>
          <w:w w:val="95"/>
          <w:sz w:val="11"/>
        </w:rPr>
        <w:t>would</w:t>
      </w:r>
      <w:r>
        <w:rPr>
          <w:color w:val="231F20"/>
          <w:spacing w:val="-19"/>
          <w:w w:val="95"/>
          <w:sz w:val="11"/>
        </w:rPr>
        <w:t> </w:t>
      </w:r>
      <w:r>
        <w:rPr>
          <w:color w:val="231F20"/>
          <w:w w:val="95"/>
          <w:sz w:val="11"/>
        </w:rPr>
        <w:t>lie</w:t>
      </w:r>
      <w:r>
        <w:rPr>
          <w:color w:val="231F20"/>
          <w:spacing w:val="-21"/>
          <w:w w:val="95"/>
          <w:sz w:val="11"/>
        </w:rPr>
        <w:t> </w:t>
      </w:r>
      <w:r>
        <w:rPr>
          <w:color w:val="231F20"/>
          <w:w w:val="95"/>
          <w:sz w:val="11"/>
        </w:rPr>
        <w:t>within</w:t>
      </w:r>
      <w:r>
        <w:rPr>
          <w:color w:val="231F20"/>
          <w:spacing w:val="-21"/>
          <w:w w:val="95"/>
          <w:sz w:val="11"/>
        </w:rPr>
        <w:t> </w:t>
      </w:r>
      <w:r>
        <w:rPr>
          <w:color w:val="231F20"/>
          <w:w w:val="95"/>
          <w:sz w:val="11"/>
        </w:rPr>
        <w:t>the</w:t>
      </w:r>
      <w:r>
        <w:rPr>
          <w:color w:val="231F20"/>
          <w:spacing w:val="-21"/>
          <w:w w:val="95"/>
          <w:sz w:val="11"/>
        </w:rPr>
        <w:t> </w:t>
      </w:r>
      <w:r>
        <w:rPr>
          <w:color w:val="231F20"/>
          <w:w w:val="95"/>
          <w:sz w:val="11"/>
        </w:rPr>
        <w:t>darkest</w:t>
      </w:r>
      <w:r>
        <w:rPr>
          <w:color w:val="231F20"/>
          <w:spacing w:val="-19"/>
          <w:w w:val="95"/>
          <w:sz w:val="11"/>
        </w:rPr>
        <w:t> </w:t>
      </w:r>
      <w:r>
        <w:rPr>
          <w:color w:val="231F20"/>
          <w:w w:val="95"/>
          <w:sz w:val="11"/>
        </w:rPr>
        <w:t>central</w:t>
      </w:r>
      <w:r>
        <w:rPr>
          <w:color w:val="231F20"/>
          <w:spacing w:val="-20"/>
          <w:w w:val="95"/>
          <w:sz w:val="11"/>
        </w:rPr>
        <w:t> </w:t>
      </w:r>
      <w:r>
        <w:rPr>
          <w:color w:val="231F20"/>
          <w:w w:val="95"/>
          <w:sz w:val="11"/>
        </w:rPr>
        <w:t>band</w:t>
      </w:r>
      <w:r>
        <w:rPr>
          <w:color w:val="231F20"/>
          <w:spacing w:val="-20"/>
          <w:w w:val="95"/>
          <w:sz w:val="11"/>
        </w:rPr>
        <w:t> </w:t>
      </w:r>
      <w:r>
        <w:rPr>
          <w:color w:val="231F20"/>
          <w:w w:val="95"/>
          <w:sz w:val="11"/>
        </w:rPr>
        <w:t>on</w:t>
      </w:r>
      <w:r>
        <w:rPr>
          <w:color w:val="231F20"/>
          <w:spacing w:val="-21"/>
          <w:w w:val="95"/>
          <w:sz w:val="11"/>
        </w:rPr>
        <w:t> </w:t>
      </w:r>
      <w:r>
        <w:rPr>
          <w:color w:val="231F20"/>
          <w:w w:val="95"/>
          <w:sz w:val="11"/>
        </w:rPr>
        <w:t>only</w:t>
      </w:r>
      <w:r>
        <w:rPr>
          <w:color w:val="231F20"/>
          <w:spacing w:val="-20"/>
          <w:w w:val="95"/>
          <w:sz w:val="11"/>
        </w:rPr>
        <w:t> </w:t>
      </w:r>
      <w:r>
        <w:rPr>
          <w:color w:val="231F20"/>
          <w:w w:val="95"/>
          <w:sz w:val="11"/>
        </w:rPr>
        <w:t>10</w:t>
      </w:r>
      <w:r>
        <w:rPr>
          <w:color w:val="231F20"/>
          <w:spacing w:val="-21"/>
          <w:w w:val="95"/>
          <w:sz w:val="11"/>
        </w:rPr>
        <w:t> </w:t>
      </w:r>
      <w:r>
        <w:rPr>
          <w:color w:val="231F20"/>
          <w:w w:val="95"/>
          <w:sz w:val="11"/>
        </w:rPr>
        <w:t>of</w:t>
      </w:r>
      <w:r>
        <w:rPr>
          <w:color w:val="231F20"/>
          <w:spacing w:val="-21"/>
          <w:w w:val="95"/>
          <w:sz w:val="11"/>
        </w:rPr>
        <w:t> </w:t>
      </w:r>
      <w:r>
        <w:rPr>
          <w:color w:val="231F20"/>
          <w:w w:val="95"/>
          <w:sz w:val="11"/>
        </w:rPr>
        <w:t>those</w:t>
      </w:r>
      <w:r>
        <w:rPr>
          <w:color w:val="231F20"/>
          <w:spacing w:val="-21"/>
          <w:w w:val="95"/>
          <w:sz w:val="11"/>
        </w:rPr>
        <w:t> </w:t>
      </w:r>
      <w:r>
        <w:rPr>
          <w:color w:val="231F20"/>
          <w:w w:val="95"/>
          <w:sz w:val="11"/>
        </w:rPr>
        <w:t>occasions.</w:t>
      </w:r>
      <w:r>
        <w:rPr>
          <w:color w:val="231F20"/>
          <w:spacing w:val="-10"/>
          <w:w w:val="95"/>
          <w:sz w:val="11"/>
        </w:rPr>
        <w:t> </w:t>
      </w:r>
      <w:r>
        <w:rPr>
          <w:color w:val="231F20"/>
          <w:w w:val="95"/>
          <w:sz w:val="11"/>
        </w:rPr>
        <w:t>The</w:t>
      </w:r>
      <w:r>
        <w:rPr>
          <w:color w:val="231F20"/>
          <w:spacing w:val="-21"/>
          <w:w w:val="95"/>
          <w:sz w:val="11"/>
        </w:rPr>
        <w:t> </w:t>
      </w:r>
      <w:r>
        <w:rPr>
          <w:color w:val="231F20"/>
          <w:w w:val="95"/>
          <w:sz w:val="11"/>
        </w:rPr>
        <w:t>fan</w:t>
      </w:r>
      <w:r>
        <w:rPr>
          <w:color w:val="231F20"/>
          <w:spacing w:val="-20"/>
          <w:w w:val="95"/>
          <w:sz w:val="11"/>
        </w:rPr>
        <w:t> </w:t>
      </w:r>
      <w:r>
        <w:rPr>
          <w:color w:val="231F20"/>
          <w:w w:val="95"/>
          <w:sz w:val="11"/>
        </w:rPr>
        <w:t>charts</w:t>
      </w:r>
      <w:r>
        <w:rPr>
          <w:color w:val="231F20"/>
          <w:spacing w:val="-19"/>
          <w:w w:val="95"/>
          <w:sz w:val="11"/>
        </w:rPr>
        <w:t> </w:t>
      </w:r>
      <w:r>
        <w:rPr>
          <w:color w:val="231F20"/>
          <w:w w:val="95"/>
          <w:sz w:val="11"/>
        </w:rPr>
        <w:t>are</w:t>
      </w:r>
      <w:r>
        <w:rPr>
          <w:color w:val="231F20"/>
          <w:spacing w:val="-20"/>
          <w:w w:val="95"/>
          <w:sz w:val="11"/>
        </w:rPr>
        <w:t> </w:t>
      </w:r>
      <w:r>
        <w:rPr>
          <w:color w:val="231F20"/>
          <w:w w:val="95"/>
          <w:sz w:val="11"/>
        </w:rPr>
        <w:t>constructed</w:t>
      </w:r>
      <w:r>
        <w:rPr>
          <w:color w:val="231F20"/>
          <w:spacing w:val="-19"/>
          <w:w w:val="95"/>
          <w:sz w:val="11"/>
        </w:rPr>
        <w:t> </w:t>
      </w:r>
      <w:r>
        <w:rPr>
          <w:color w:val="231F20"/>
          <w:w w:val="95"/>
          <w:sz w:val="11"/>
        </w:rPr>
        <w:t>so</w:t>
      </w:r>
      <w:r>
        <w:rPr>
          <w:color w:val="231F20"/>
          <w:spacing w:val="-21"/>
          <w:w w:val="95"/>
          <w:sz w:val="11"/>
        </w:rPr>
        <w:t> </w:t>
      </w:r>
      <w:r>
        <w:rPr>
          <w:color w:val="231F20"/>
          <w:w w:val="95"/>
          <w:sz w:val="11"/>
        </w:rPr>
        <w:t>that</w:t>
      </w:r>
      <w:r>
        <w:rPr>
          <w:color w:val="231F20"/>
          <w:spacing w:val="-21"/>
          <w:w w:val="95"/>
          <w:sz w:val="11"/>
        </w:rPr>
        <w:t> </w:t>
      </w:r>
      <w:r>
        <w:rPr>
          <w:color w:val="231F20"/>
          <w:w w:val="95"/>
          <w:sz w:val="11"/>
        </w:rPr>
        <w:t>outturns</w:t>
      </w:r>
      <w:r>
        <w:rPr>
          <w:color w:val="231F20"/>
          <w:spacing w:val="-21"/>
          <w:w w:val="95"/>
          <w:sz w:val="11"/>
        </w:rPr>
        <w:t> </w:t>
      </w:r>
      <w:r>
        <w:rPr>
          <w:color w:val="231F20"/>
          <w:w w:val="95"/>
          <w:sz w:val="11"/>
        </w:rPr>
        <w:t>of</w:t>
      </w:r>
      <w:r>
        <w:rPr>
          <w:color w:val="231F20"/>
          <w:spacing w:val="-19"/>
          <w:w w:val="95"/>
          <w:sz w:val="11"/>
        </w:rPr>
        <w:t> </w:t>
      </w:r>
      <w:r>
        <w:rPr>
          <w:color w:val="231F20"/>
          <w:w w:val="95"/>
          <w:sz w:val="11"/>
        </w:rPr>
        <w:t>inflation</w:t>
      </w:r>
      <w:r>
        <w:rPr>
          <w:color w:val="231F20"/>
          <w:spacing w:val="-20"/>
          <w:w w:val="95"/>
          <w:sz w:val="11"/>
        </w:rPr>
        <w:t> </w:t>
      </w:r>
      <w:r>
        <w:rPr>
          <w:color w:val="231F20"/>
          <w:w w:val="95"/>
          <w:sz w:val="11"/>
        </w:rPr>
        <w:t>are</w:t>
      </w:r>
      <w:r>
        <w:rPr>
          <w:color w:val="231F20"/>
          <w:spacing w:val="-19"/>
          <w:w w:val="95"/>
          <w:sz w:val="11"/>
        </w:rPr>
        <w:t> </w:t>
      </w:r>
      <w:r>
        <w:rPr>
          <w:color w:val="231F20"/>
          <w:w w:val="95"/>
          <w:sz w:val="11"/>
        </w:rPr>
        <w:t>also</w:t>
      </w:r>
      <w:r>
        <w:rPr>
          <w:color w:val="231F20"/>
          <w:spacing w:val="-20"/>
          <w:w w:val="95"/>
          <w:sz w:val="11"/>
        </w:rPr>
        <w:t> </w:t>
      </w:r>
      <w:r>
        <w:rPr>
          <w:color w:val="231F20"/>
          <w:w w:val="95"/>
          <w:sz w:val="11"/>
        </w:rPr>
        <w:t>expected</w:t>
      </w:r>
      <w:r>
        <w:rPr>
          <w:color w:val="231F20"/>
          <w:spacing w:val="-21"/>
          <w:w w:val="95"/>
          <w:sz w:val="11"/>
        </w:rPr>
        <w:t> </w:t>
      </w:r>
      <w:r>
        <w:rPr>
          <w:color w:val="231F20"/>
          <w:w w:val="95"/>
          <w:sz w:val="11"/>
        </w:rPr>
        <w:t>to</w:t>
      </w:r>
      <w:r>
        <w:rPr>
          <w:color w:val="231F20"/>
          <w:spacing w:val="-19"/>
          <w:w w:val="95"/>
          <w:sz w:val="11"/>
        </w:rPr>
        <w:t> </w:t>
      </w:r>
      <w:r>
        <w:rPr>
          <w:color w:val="231F20"/>
          <w:w w:val="95"/>
          <w:sz w:val="11"/>
        </w:rPr>
        <w:t>lie</w:t>
      </w:r>
      <w:r>
        <w:rPr>
          <w:color w:val="231F20"/>
          <w:spacing w:val="-21"/>
          <w:w w:val="95"/>
          <w:sz w:val="11"/>
        </w:rPr>
        <w:t> </w:t>
      </w:r>
      <w:r>
        <w:rPr>
          <w:color w:val="231F20"/>
          <w:w w:val="95"/>
          <w:sz w:val="11"/>
        </w:rPr>
        <w:t>within</w:t>
      </w:r>
      <w:r>
        <w:rPr>
          <w:color w:val="231F20"/>
          <w:spacing w:val="-19"/>
          <w:w w:val="95"/>
          <w:sz w:val="11"/>
        </w:rPr>
        <w:t> </w:t>
      </w:r>
      <w:r>
        <w:rPr>
          <w:color w:val="231F20"/>
          <w:w w:val="95"/>
          <w:sz w:val="11"/>
        </w:rPr>
        <w:t>each</w:t>
      </w:r>
      <w:r>
        <w:rPr>
          <w:color w:val="231F20"/>
          <w:spacing w:val="-19"/>
          <w:w w:val="95"/>
          <w:sz w:val="11"/>
        </w:rPr>
        <w:t> </w:t>
      </w:r>
      <w:r>
        <w:rPr>
          <w:color w:val="231F20"/>
          <w:w w:val="95"/>
          <w:sz w:val="11"/>
        </w:rPr>
        <w:t>pair</w:t>
      </w:r>
      <w:r>
        <w:rPr>
          <w:color w:val="231F20"/>
          <w:spacing w:val="-21"/>
          <w:w w:val="95"/>
          <w:sz w:val="11"/>
        </w:rPr>
        <w:t> </w:t>
      </w:r>
      <w:r>
        <w:rPr>
          <w:color w:val="231F20"/>
          <w:w w:val="95"/>
          <w:sz w:val="11"/>
        </w:rPr>
        <w:t>of</w:t>
      </w:r>
      <w:r>
        <w:rPr>
          <w:color w:val="231F20"/>
          <w:spacing w:val="-21"/>
          <w:w w:val="95"/>
          <w:sz w:val="11"/>
        </w:rPr>
        <w:t> </w:t>
      </w:r>
      <w:r>
        <w:rPr>
          <w:color w:val="231F20"/>
          <w:w w:val="95"/>
          <w:sz w:val="11"/>
        </w:rPr>
        <w:t>the</w:t>
      </w:r>
      <w:r>
        <w:rPr>
          <w:color w:val="231F20"/>
          <w:spacing w:val="-20"/>
          <w:w w:val="95"/>
          <w:sz w:val="11"/>
        </w:rPr>
        <w:t> </w:t>
      </w:r>
      <w:r>
        <w:rPr>
          <w:color w:val="231F20"/>
          <w:w w:val="95"/>
          <w:sz w:val="11"/>
        </w:rPr>
        <w:t>lighter</w:t>
      </w:r>
      <w:r>
        <w:rPr>
          <w:color w:val="231F20"/>
          <w:spacing w:val="-19"/>
          <w:w w:val="95"/>
          <w:sz w:val="11"/>
        </w:rPr>
        <w:t> </w:t>
      </w:r>
      <w:r>
        <w:rPr>
          <w:color w:val="231F20"/>
          <w:w w:val="95"/>
          <w:sz w:val="11"/>
        </w:rPr>
        <w:t>red areas</w:t>
      </w:r>
      <w:r>
        <w:rPr>
          <w:color w:val="231F20"/>
          <w:spacing w:val="-20"/>
          <w:w w:val="95"/>
          <w:sz w:val="11"/>
        </w:rPr>
        <w:t> </w:t>
      </w:r>
      <w:r>
        <w:rPr>
          <w:color w:val="231F20"/>
          <w:w w:val="95"/>
          <w:sz w:val="11"/>
        </w:rPr>
        <w:t>on</w:t>
      </w:r>
      <w:r>
        <w:rPr>
          <w:color w:val="231F20"/>
          <w:spacing w:val="-18"/>
          <w:w w:val="95"/>
          <w:sz w:val="11"/>
        </w:rPr>
        <w:t> </w:t>
      </w:r>
      <w:r>
        <w:rPr>
          <w:color w:val="231F20"/>
          <w:w w:val="95"/>
          <w:sz w:val="11"/>
        </w:rPr>
        <w:t>10</w:t>
      </w:r>
      <w:r>
        <w:rPr>
          <w:color w:val="231F20"/>
          <w:spacing w:val="-19"/>
          <w:w w:val="95"/>
          <w:sz w:val="11"/>
        </w:rPr>
        <w:t> </w:t>
      </w:r>
      <w:r>
        <w:rPr>
          <w:color w:val="231F20"/>
          <w:w w:val="95"/>
          <w:sz w:val="11"/>
        </w:rPr>
        <w:t>occasions.</w:t>
      </w:r>
      <w:r>
        <w:rPr>
          <w:color w:val="231F20"/>
          <w:spacing w:val="-6"/>
          <w:w w:val="95"/>
          <w:sz w:val="11"/>
        </w:rPr>
        <w:t> </w:t>
      </w:r>
      <w:r>
        <w:rPr>
          <w:color w:val="231F20"/>
          <w:w w:val="95"/>
          <w:sz w:val="11"/>
        </w:rPr>
        <w:t>Consequently,</w:t>
      </w:r>
      <w:r>
        <w:rPr>
          <w:color w:val="231F20"/>
          <w:spacing w:val="-18"/>
          <w:w w:val="95"/>
          <w:sz w:val="11"/>
        </w:rPr>
        <w:t> </w:t>
      </w:r>
      <w:r>
        <w:rPr>
          <w:color w:val="231F20"/>
          <w:w w:val="95"/>
          <w:sz w:val="11"/>
        </w:rPr>
        <w:t>inflation</w:t>
      </w:r>
      <w:r>
        <w:rPr>
          <w:color w:val="231F20"/>
          <w:spacing w:val="-17"/>
          <w:w w:val="95"/>
          <w:sz w:val="11"/>
        </w:rPr>
        <w:t> </w:t>
      </w:r>
      <w:r>
        <w:rPr>
          <w:color w:val="231F20"/>
          <w:w w:val="95"/>
          <w:sz w:val="11"/>
        </w:rPr>
        <w:t>is</w:t>
      </w:r>
      <w:r>
        <w:rPr>
          <w:color w:val="231F20"/>
          <w:spacing w:val="-18"/>
          <w:w w:val="95"/>
          <w:sz w:val="11"/>
        </w:rPr>
        <w:t> </w:t>
      </w:r>
      <w:r>
        <w:rPr>
          <w:color w:val="231F20"/>
          <w:w w:val="95"/>
          <w:sz w:val="11"/>
        </w:rPr>
        <w:t>expected</w:t>
      </w:r>
      <w:r>
        <w:rPr>
          <w:color w:val="231F20"/>
          <w:spacing w:val="-20"/>
          <w:w w:val="95"/>
          <w:sz w:val="11"/>
        </w:rPr>
        <w:t> </w:t>
      </w:r>
      <w:r>
        <w:rPr>
          <w:color w:val="231F20"/>
          <w:w w:val="95"/>
          <w:sz w:val="11"/>
        </w:rPr>
        <w:t>to</w:t>
      </w:r>
      <w:r>
        <w:rPr>
          <w:color w:val="231F20"/>
          <w:spacing w:val="-17"/>
          <w:w w:val="95"/>
          <w:sz w:val="11"/>
        </w:rPr>
        <w:t> </w:t>
      </w:r>
      <w:r>
        <w:rPr>
          <w:color w:val="231F20"/>
          <w:w w:val="95"/>
          <w:sz w:val="11"/>
        </w:rPr>
        <w:t>lie</w:t>
      </w:r>
      <w:r>
        <w:rPr>
          <w:color w:val="231F20"/>
          <w:spacing w:val="-18"/>
          <w:w w:val="95"/>
          <w:sz w:val="11"/>
        </w:rPr>
        <w:t> </w:t>
      </w:r>
      <w:r>
        <w:rPr>
          <w:color w:val="231F20"/>
          <w:w w:val="95"/>
          <w:sz w:val="11"/>
        </w:rPr>
        <w:t>somewhere</w:t>
      </w:r>
      <w:r>
        <w:rPr>
          <w:color w:val="231F20"/>
          <w:spacing w:val="-19"/>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20"/>
          <w:w w:val="95"/>
          <w:sz w:val="11"/>
        </w:rPr>
        <w:t> </w:t>
      </w:r>
      <w:r>
        <w:rPr>
          <w:color w:val="231F20"/>
          <w:w w:val="95"/>
          <w:sz w:val="11"/>
        </w:rPr>
        <w:t>fan</w:t>
      </w:r>
      <w:r>
        <w:rPr>
          <w:color w:val="231F20"/>
          <w:spacing w:val="-17"/>
          <w:w w:val="95"/>
          <w:sz w:val="11"/>
        </w:rPr>
        <w:t> </w:t>
      </w:r>
      <w:r>
        <w:rPr>
          <w:color w:val="231F20"/>
          <w:w w:val="95"/>
          <w:sz w:val="11"/>
        </w:rPr>
        <w:t>charts</w:t>
      </w:r>
      <w:r>
        <w:rPr>
          <w:color w:val="231F20"/>
          <w:spacing w:val="-20"/>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out</w:t>
      </w:r>
      <w:r>
        <w:rPr>
          <w:color w:val="231F20"/>
          <w:spacing w:val="-19"/>
          <w:w w:val="95"/>
          <w:sz w:val="11"/>
        </w:rPr>
        <w:t> </w:t>
      </w:r>
      <w:r>
        <w:rPr>
          <w:color w:val="231F20"/>
          <w:w w:val="95"/>
          <w:sz w:val="11"/>
        </w:rPr>
        <w:t>of</w:t>
      </w:r>
      <w:r>
        <w:rPr>
          <w:color w:val="231F20"/>
          <w:spacing w:val="-18"/>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8"/>
          <w:w w:val="95"/>
          <w:sz w:val="11"/>
        </w:rPr>
        <w:t> </w:t>
      </w:r>
      <w:r>
        <w:rPr>
          <w:color w:val="231F20"/>
          <w:w w:val="95"/>
          <w:sz w:val="11"/>
        </w:rPr>
        <w:t>The</w:t>
      </w:r>
      <w:r>
        <w:rPr>
          <w:color w:val="231F20"/>
          <w:spacing w:val="-17"/>
          <w:w w:val="95"/>
          <w:sz w:val="11"/>
        </w:rPr>
        <w:t> </w:t>
      </w:r>
      <w:r>
        <w:rPr>
          <w:color w:val="231F20"/>
          <w:w w:val="95"/>
          <w:sz w:val="11"/>
        </w:rPr>
        <w:t>bands</w:t>
      </w:r>
      <w:r>
        <w:rPr>
          <w:color w:val="231F20"/>
          <w:spacing w:val="-19"/>
          <w:w w:val="95"/>
          <w:sz w:val="11"/>
        </w:rPr>
        <w:t> </w:t>
      </w:r>
      <w:r>
        <w:rPr>
          <w:color w:val="231F20"/>
          <w:w w:val="95"/>
          <w:sz w:val="11"/>
        </w:rPr>
        <w:t>widen</w:t>
      </w:r>
      <w:r>
        <w:rPr>
          <w:color w:val="231F20"/>
          <w:spacing w:val="-18"/>
          <w:w w:val="95"/>
          <w:sz w:val="11"/>
        </w:rPr>
        <w:t> </w:t>
      </w:r>
      <w:r>
        <w:rPr>
          <w:color w:val="231F20"/>
          <w:w w:val="95"/>
          <w:sz w:val="11"/>
        </w:rPr>
        <w:t>as</w:t>
      </w:r>
      <w:r>
        <w:rPr>
          <w:color w:val="231F20"/>
          <w:spacing w:val="-19"/>
          <w:w w:val="95"/>
          <w:sz w:val="11"/>
        </w:rPr>
        <w:t> </w:t>
      </w:r>
      <w:r>
        <w:rPr>
          <w:color w:val="231F20"/>
          <w:w w:val="95"/>
          <w:sz w:val="11"/>
        </w:rPr>
        <w:t>the</w:t>
      </w:r>
      <w:r>
        <w:rPr>
          <w:color w:val="231F20"/>
          <w:spacing w:val="-20"/>
          <w:w w:val="95"/>
          <w:sz w:val="11"/>
        </w:rPr>
        <w:t> </w:t>
      </w:r>
      <w:r>
        <w:rPr>
          <w:color w:val="231F20"/>
          <w:w w:val="95"/>
          <w:sz w:val="11"/>
        </w:rPr>
        <w:t>time</w:t>
      </w:r>
      <w:r>
        <w:rPr>
          <w:color w:val="231F20"/>
          <w:spacing w:val="-18"/>
          <w:w w:val="95"/>
          <w:sz w:val="11"/>
        </w:rPr>
        <w:t> </w:t>
      </w:r>
      <w:r>
        <w:rPr>
          <w:color w:val="231F20"/>
          <w:w w:val="95"/>
          <w:sz w:val="11"/>
        </w:rPr>
        <w:t>horizon</w:t>
      </w:r>
      <w:r>
        <w:rPr>
          <w:color w:val="231F20"/>
          <w:spacing w:val="-17"/>
          <w:w w:val="95"/>
          <w:sz w:val="11"/>
        </w:rPr>
        <w:t> </w:t>
      </w:r>
      <w:r>
        <w:rPr>
          <w:color w:val="231F20"/>
          <w:w w:val="95"/>
          <w:sz w:val="11"/>
        </w:rPr>
        <w:t>is</w:t>
      </w:r>
      <w:r>
        <w:rPr>
          <w:color w:val="231F20"/>
          <w:spacing w:val="-18"/>
          <w:w w:val="95"/>
          <w:sz w:val="11"/>
        </w:rPr>
        <w:t> </w:t>
      </w:r>
      <w:r>
        <w:rPr>
          <w:color w:val="231F20"/>
          <w:w w:val="95"/>
          <w:sz w:val="11"/>
        </w:rPr>
        <w:t>extended,</w:t>
      </w:r>
      <w:r>
        <w:rPr>
          <w:color w:val="231F20"/>
          <w:spacing w:val="-18"/>
          <w:w w:val="95"/>
          <w:sz w:val="11"/>
        </w:rPr>
        <w:t> </w:t>
      </w:r>
      <w:r>
        <w:rPr>
          <w:color w:val="231F20"/>
          <w:w w:val="95"/>
          <w:sz w:val="11"/>
        </w:rPr>
        <w:t>indicating</w:t>
      </w:r>
      <w:r>
        <w:rPr>
          <w:color w:val="231F20"/>
          <w:spacing w:val="-19"/>
          <w:w w:val="95"/>
          <w:sz w:val="11"/>
        </w:rPr>
        <w:t> </w:t>
      </w:r>
      <w:r>
        <w:rPr>
          <w:color w:val="231F20"/>
          <w:w w:val="95"/>
          <w:sz w:val="11"/>
        </w:rPr>
        <w:t>the</w:t>
      </w:r>
      <w:r>
        <w:rPr>
          <w:color w:val="231F20"/>
          <w:spacing w:val="-18"/>
          <w:w w:val="95"/>
          <w:sz w:val="11"/>
        </w:rPr>
        <w:t> </w:t>
      </w:r>
      <w:r>
        <w:rPr>
          <w:color w:val="231F20"/>
          <w:w w:val="95"/>
          <w:sz w:val="11"/>
        </w:rPr>
        <w:t>increasing</w:t>
      </w:r>
      <w:r>
        <w:rPr>
          <w:color w:val="231F20"/>
          <w:spacing w:val="-18"/>
          <w:w w:val="95"/>
          <w:sz w:val="11"/>
        </w:rPr>
        <w:t> </w:t>
      </w:r>
      <w:r>
        <w:rPr>
          <w:color w:val="231F20"/>
          <w:w w:val="95"/>
          <w:sz w:val="11"/>
        </w:rPr>
        <w:t>uncertainty</w:t>
      </w:r>
      <w:r>
        <w:rPr>
          <w:color w:val="231F20"/>
          <w:spacing w:val="-18"/>
          <w:w w:val="95"/>
          <w:sz w:val="11"/>
        </w:rPr>
        <w:t> </w:t>
      </w:r>
      <w:r>
        <w:rPr>
          <w:color w:val="231F20"/>
          <w:w w:val="95"/>
          <w:sz w:val="11"/>
        </w:rPr>
        <w:t>about </w:t>
      </w:r>
      <w:r>
        <w:rPr>
          <w:color w:val="231F20"/>
          <w:sz w:val="11"/>
        </w:rPr>
        <w:t>outcomes.</w:t>
      </w:r>
      <w:r>
        <w:rPr>
          <w:color w:val="231F20"/>
          <w:spacing w:val="-4"/>
          <w:sz w:val="11"/>
        </w:rPr>
        <w:t> </w:t>
      </w:r>
      <w:r>
        <w:rPr>
          <w:color w:val="231F20"/>
          <w:sz w:val="11"/>
        </w:rPr>
        <w:t>See</w:t>
      </w:r>
      <w:r>
        <w:rPr>
          <w:color w:val="231F20"/>
          <w:spacing w:val="-19"/>
          <w:sz w:val="11"/>
        </w:rPr>
        <w:t> </w:t>
      </w:r>
      <w:r>
        <w:rPr>
          <w:color w:val="231F20"/>
          <w:sz w:val="11"/>
        </w:rPr>
        <w:t>the</w:t>
      </w:r>
      <w:r>
        <w:rPr>
          <w:color w:val="231F20"/>
          <w:spacing w:val="-17"/>
          <w:sz w:val="11"/>
        </w:rPr>
        <w:t> </w:t>
      </w:r>
      <w:r>
        <w:rPr>
          <w:color w:val="231F20"/>
          <w:sz w:val="11"/>
        </w:rPr>
        <w:t>box</w:t>
      </w:r>
      <w:r>
        <w:rPr>
          <w:color w:val="231F20"/>
          <w:spacing w:val="-19"/>
          <w:sz w:val="11"/>
        </w:rPr>
        <w:t> </w:t>
      </w:r>
      <w:r>
        <w:rPr>
          <w:color w:val="231F20"/>
          <w:sz w:val="11"/>
        </w:rPr>
        <w:t>on</w:t>
      </w:r>
      <w:r>
        <w:rPr>
          <w:color w:val="231F20"/>
          <w:spacing w:val="-18"/>
          <w:sz w:val="11"/>
        </w:rPr>
        <w:t> </w:t>
      </w:r>
      <w:r>
        <w:rPr>
          <w:color w:val="231F20"/>
          <w:sz w:val="11"/>
        </w:rPr>
        <w:t>pages</w:t>
      </w:r>
      <w:r>
        <w:rPr>
          <w:color w:val="231F20"/>
          <w:spacing w:val="-17"/>
          <w:sz w:val="11"/>
        </w:rPr>
        <w:t> </w:t>
      </w:r>
      <w:r>
        <w:rPr>
          <w:color w:val="231F20"/>
          <w:sz w:val="11"/>
        </w:rPr>
        <w:t>48–49</w:t>
      </w:r>
      <w:r>
        <w:rPr>
          <w:color w:val="231F20"/>
          <w:spacing w:val="-19"/>
          <w:sz w:val="11"/>
        </w:rPr>
        <w:t> </w:t>
      </w:r>
      <w:r>
        <w:rPr>
          <w:color w:val="231F20"/>
          <w:sz w:val="11"/>
        </w:rPr>
        <w:t>of</w:t>
      </w:r>
      <w:r>
        <w:rPr>
          <w:color w:val="231F20"/>
          <w:spacing w:val="-19"/>
          <w:sz w:val="11"/>
        </w:rPr>
        <w:t> </w:t>
      </w:r>
      <w:r>
        <w:rPr>
          <w:color w:val="231F20"/>
          <w:sz w:val="11"/>
        </w:rPr>
        <w:t>the</w:t>
      </w:r>
      <w:r>
        <w:rPr>
          <w:color w:val="231F20"/>
          <w:spacing w:val="-17"/>
          <w:sz w:val="11"/>
        </w:rPr>
        <w:t> </w:t>
      </w:r>
      <w:r>
        <w:rPr>
          <w:color w:val="231F20"/>
          <w:sz w:val="11"/>
        </w:rPr>
        <w:t>May</w:t>
      </w:r>
      <w:r>
        <w:rPr>
          <w:color w:val="231F20"/>
          <w:spacing w:val="-18"/>
          <w:sz w:val="11"/>
        </w:rPr>
        <w:t> </w:t>
      </w:r>
      <w:r>
        <w:rPr>
          <w:color w:val="231F20"/>
          <w:sz w:val="11"/>
        </w:rPr>
        <w:t>2002</w:t>
      </w:r>
      <w:r>
        <w:rPr>
          <w:color w:val="231F20"/>
          <w:spacing w:val="-18"/>
          <w:sz w:val="11"/>
        </w:rPr>
        <w:t> </w:t>
      </w:r>
      <w:r>
        <w:rPr>
          <w:i/>
          <w:color w:val="231F20"/>
          <w:sz w:val="11"/>
        </w:rPr>
        <w:t>Inflation</w:t>
      </w:r>
      <w:r>
        <w:rPr>
          <w:i/>
          <w:color w:val="231F20"/>
          <w:spacing w:val="-20"/>
          <w:sz w:val="11"/>
        </w:rPr>
        <w:t> </w:t>
      </w:r>
      <w:r>
        <w:rPr>
          <w:i/>
          <w:color w:val="231F20"/>
          <w:sz w:val="11"/>
        </w:rPr>
        <w:t>Report</w:t>
      </w:r>
      <w:r>
        <w:rPr>
          <w:i/>
          <w:color w:val="231F20"/>
          <w:spacing w:val="-19"/>
          <w:sz w:val="11"/>
        </w:rPr>
        <w:t> </w:t>
      </w:r>
      <w:r>
        <w:rPr>
          <w:color w:val="231F20"/>
          <w:sz w:val="11"/>
        </w:rPr>
        <w:t>for</w:t>
      </w:r>
      <w:r>
        <w:rPr>
          <w:color w:val="231F20"/>
          <w:spacing w:val="-17"/>
          <w:sz w:val="11"/>
        </w:rPr>
        <w:t> </w:t>
      </w:r>
      <w:r>
        <w:rPr>
          <w:color w:val="231F20"/>
          <w:sz w:val="11"/>
        </w:rPr>
        <w:t>a</w:t>
      </w:r>
      <w:r>
        <w:rPr>
          <w:color w:val="231F20"/>
          <w:spacing w:val="-20"/>
          <w:sz w:val="11"/>
        </w:rPr>
        <w:t> </w:t>
      </w:r>
      <w:r>
        <w:rPr>
          <w:color w:val="231F20"/>
          <w:sz w:val="11"/>
        </w:rPr>
        <w:t>fuller</w:t>
      </w:r>
      <w:r>
        <w:rPr>
          <w:color w:val="231F20"/>
          <w:spacing w:val="-19"/>
          <w:sz w:val="11"/>
        </w:rPr>
        <w:t> </w:t>
      </w:r>
      <w:r>
        <w:rPr>
          <w:color w:val="231F20"/>
          <w:sz w:val="11"/>
        </w:rPr>
        <w:t>description</w:t>
      </w:r>
      <w:r>
        <w:rPr>
          <w:color w:val="231F20"/>
          <w:spacing w:val="-19"/>
          <w:sz w:val="11"/>
        </w:rPr>
        <w:t> </w:t>
      </w:r>
      <w:r>
        <w:rPr>
          <w:color w:val="231F20"/>
          <w:sz w:val="11"/>
        </w:rPr>
        <w:t>of</w:t>
      </w:r>
      <w:r>
        <w:rPr>
          <w:color w:val="231F20"/>
          <w:spacing w:val="-19"/>
          <w:sz w:val="11"/>
        </w:rPr>
        <w:t> </w:t>
      </w:r>
      <w:r>
        <w:rPr>
          <w:color w:val="231F20"/>
          <w:sz w:val="11"/>
        </w:rPr>
        <w:t>the</w:t>
      </w:r>
      <w:r>
        <w:rPr>
          <w:color w:val="231F20"/>
          <w:spacing w:val="-19"/>
          <w:sz w:val="11"/>
        </w:rPr>
        <w:t> </w:t>
      </w:r>
      <w:r>
        <w:rPr>
          <w:color w:val="231F20"/>
          <w:sz w:val="11"/>
        </w:rPr>
        <w:t>fan</w:t>
      </w:r>
      <w:r>
        <w:rPr>
          <w:color w:val="231F20"/>
          <w:spacing w:val="-17"/>
          <w:sz w:val="11"/>
        </w:rPr>
        <w:t> </w:t>
      </w:r>
      <w:r>
        <w:rPr>
          <w:color w:val="231F20"/>
          <w:sz w:val="11"/>
        </w:rPr>
        <w:t>chart</w:t>
      </w:r>
      <w:r>
        <w:rPr>
          <w:color w:val="231F20"/>
          <w:spacing w:val="-18"/>
          <w:sz w:val="11"/>
        </w:rPr>
        <w:t> </w:t>
      </w:r>
      <w:r>
        <w:rPr>
          <w:color w:val="231F20"/>
          <w:sz w:val="11"/>
        </w:rPr>
        <w:t>and</w:t>
      </w:r>
      <w:r>
        <w:rPr>
          <w:color w:val="231F20"/>
          <w:spacing w:val="-18"/>
          <w:sz w:val="11"/>
        </w:rPr>
        <w:t> </w:t>
      </w:r>
      <w:r>
        <w:rPr>
          <w:color w:val="231F20"/>
          <w:sz w:val="11"/>
        </w:rPr>
        <w:t>what</w:t>
      </w:r>
      <w:r>
        <w:rPr>
          <w:color w:val="231F20"/>
          <w:spacing w:val="-18"/>
          <w:sz w:val="11"/>
        </w:rPr>
        <w:t> </w:t>
      </w:r>
      <w:r>
        <w:rPr>
          <w:color w:val="231F20"/>
          <w:sz w:val="11"/>
        </w:rPr>
        <w:t>it</w:t>
      </w:r>
      <w:r>
        <w:rPr>
          <w:color w:val="231F20"/>
          <w:spacing w:val="-17"/>
          <w:sz w:val="11"/>
        </w:rPr>
        <w:t> </w:t>
      </w:r>
      <w:r>
        <w:rPr>
          <w:color w:val="231F20"/>
          <w:sz w:val="11"/>
        </w:rPr>
        <w:t>represents.</w:t>
      </w:r>
      <w:r>
        <w:rPr>
          <w:color w:val="231F20"/>
          <w:spacing w:val="-6"/>
          <w:sz w:val="11"/>
        </w:rPr>
        <w:t> </w:t>
      </w:r>
      <w:r>
        <w:rPr>
          <w:color w:val="231F20"/>
          <w:sz w:val="11"/>
        </w:rPr>
        <w:t>The</w:t>
      </w:r>
      <w:r>
        <w:rPr>
          <w:color w:val="231F20"/>
          <w:spacing w:val="-19"/>
          <w:sz w:val="11"/>
        </w:rPr>
        <w:t> </w:t>
      </w:r>
      <w:r>
        <w:rPr>
          <w:color w:val="231F20"/>
          <w:sz w:val="11"/>
        </w:rPr>
        <w:t>dashed</w:t>
      </w:r>
      <w:r>
        <w:rPr>
          <w:color w:val="231F20"/>
          <w:spacing w:val="-17"/>
          <w:sz w:val="11"/>
        </w:rPr>
        <w:t> </w:t>
      </w:r>
      <w:r>
        <w:rPr>
          <w:color w:val="231F20"/>
          <w:sz w:val="11"/>
        </w:rPr>
        <w:t>lines</w:t>
      </w:r>
      <w:r>
        <w:rPr>
          <w:color w:val="231F20"/>
          <w:spacing w:val="-17"/>
          <w:sz w:val="11"/>
        </w:rPr>
        <w:t> </w:t>
      </w:r>
      <w:r>
        <w:rPr>
          <w:color w:val="231F20"/>
          <w:sz w:val="11"/>
        </w:rPr>
        <w:t>are</w:t>
      </w:r>
      <w:r>
        <w:rPr>
          <w:color w:val="231F20"/>
          <w:spacing w:val="-19"/>
          <w:sz w:val="11"/>
        </w:rPr>
        <w:t> </w:t>
      </w:r>
      <w:r>
        <w:rPr>
          <w:color w:val="231F20"/>
          <w:sz w:val="11"/>
        </w:rPr>
        <w:t>drawn</w:t>
      </w:r>
      <w:r>
        <w:rPr>
          <w:color w:val="231F20"/>
          <w:spacing w:val="-18"/>
          <w:sz w:val="11"/>
        </w:rPr>
        <w:t> </w:t>
      </w:r>
      <w:r>
        <w:rPr>
          <w:color w:val="231F20"/>
          <w:sz w:val="11"/>
        </w:rPr>
        <w:t>at</w:t>
      </w:r>
      <w:r>
        <w:rPr>
          <w:color w:val="231F20"/>
          <w:spacing w:val="-19"/>
          <w:sz w:val="11"/>
        </w:rPr>
        <w:t> </w:t>
      </w:r>
      <w:r>
        <w:rPr>
          <w:color w:val="231F20"/>
          <w:sz w:val="11"/>
        </w:rPr>
        <w:t>the</w:t>
      </w:r>
      <w:r>
        <w:rPr>
          <w:color w:val="231F20"/>
          <w:spacing w:val="-17"/>
          <w:sz w:val="11"/>
        </w:rPr>
        <w:t> </w:t>
      </w:r>
      <w:r>
        <w:rPr>
          <w:color w:val="231F20"/>
          <w:sz w:val="11"/>
        </w:rPr>
        <w:t>respective</w:t>
      </w:r>
      <w:r>
        <w:rPr>
          <w:color w:val="231F20"/>
          <w:spacing w:val="-19"/>
          <w:sz w:val="11"/>
        </w:rPr>
        <w:t> </w:t>
      </w:r>
      <w:r>
        <w:rPr>
          <w:color w:val="231F20"/>
          <w:sz w:val="11"/>
        </w:rPr>
        <w:t>two-year</w:t>
      </w:r>
      <w:r>
        <w:rPr>
          <w:color w:val="231F20"/>
          <w:spacing w:val="-18"/>
          <w:sz w:val="11"/>
        </w:rPr>
        <w:t> </w:t>
      </w:r>
      <w:r>
        <w:rPr>
          <w:color w:val="231F20"/>
          <w:sz w:val="11"/>
        </w:rPr>
        <w:t>points.</w:t>
      </w:r>
    </w:p>
    <w:p>
      <w:pPr>
        <w:pStyle w:val="BodyText"/>
        <w:rPr>
          <w:sz w:val="12"/>
        </w:rPr>
      </w:pPr>
    </w:p>
    <w:p>
      <w:pPr>
        <w:pStyle w:val="BodyText"/>
        <w:spacing w:line="268" w:lineRule="auto" w:before="79"/>
        <w:ind w:left="5482" w:right="232"/>
      </w:pPr>
      <w:r>
        <w:rPr>
          <w:color w:val="231F20"/>
          <w:w w:val="95"/>
        </w:rPr>
        <w:t>contribution</w:t>
      </w:r>
      <w:r>
        <w:rPr>
          <w:color w:val="231F20"/>
          <w:spacing w:val="-40"/>
          <w:w w:val="95"/>
        </w:rPr>
        <w:t> </w:t>
      </w:r>
      <w:r>
        <w:rPr>
          <w:color w:val="231F20"/>
          <w:w w:val="95"/>
        </w:rPr>
        <w:t>from</w:t>
      </w:r>
      <w:r>
        <w:rPr>
          <w:color w:val="231F20"/>
          <w:spacing w:val="-38"/>
          <w:w w:val="95"/>
        </w:rPr>
        <w:t> </w:t>
      </w:r>
      <w:r>
        <w:rPr>
          <w:color w:val="231F20"/>
          <w:w w:val="95"/>
        </w:rPr>
        <w:t>energy</w:t>
      </w:r>
      <w:r>
        <w:rPr>
          <w:color w:val="231F20"/>
          <w:spacing w:val="-37"/>
          <w:w w:val="95"/>
        </w:rPr>
        <w:t> </w:t>
      </w:r>
      <w:r>
        <w:rPr>
          <w:color w:val="231F20"/>
          <w:w w:val="95"/>
        </w:rPr>
        <w:t>and</w:t>
      </w:r>
      <w:r>
        <w:rPr>
          <w:color w:val="231F20"/>
          <w:spacing w:val="-40"/>
          <w:w w:val="95"/>
        </w:rPr>
        <w:t> </w:t>
      </w:r>
      <w:r>
        <w:rPr>
          <w:color w:val="231F20"/>
          <w:w w:val="95"/>
        </w:rPr>
        <w:t>food</w:t>
      </w:r>
      <w:r>
        <w:rPr>
          <w:color w:val="231F20"/>
          <w:spacing w:val="-38"/>
          <w:w w:val="95"/>
        </w:rPr>
        <w:t> </w:t>
      </w:r>
      <w:r>
        <w:rPr>
          <w:color w:val="231F20"/>
          <w:w w:val="95"/>
        </w:rPr>
        <w:t>prices</w:t>
      </w:r>
      <w:r>
        <w:rPr>
          <w:color w:val="231F20"/>
          <w:spacing w:val="-39"/>
          <w:w w:val="95"/>
        </w:rPr>
        <w:t> </w:t>
      </w:r>
      <w:r>
        <w:rPr>
          <w:color w:val="231F20"/>
          <w:w w:val="95"/>
        </w:rPr>
        <w:t>declines</w:t>
      </w:r>
      <w:r>
        <w:rPr>
          <w:color w:val="231F20"/>
          <w:spacing w:val="-38"/>
          <w:w w:val="95"/>
        </w:rPr>
        <w:t> </w:t>
      </w:r>
      <w:r>
        <w:rPr>
          <w:color w:val="231F20"/>
          <w:w w:val="95"/>
        </w:rPr>
        <w:t>steeply. </w:t>
      </w:r>
      <w:r>
        <w:rPr>
          <w:color w:val="231F20"/>
          <w:w w:val="90"/>
        </w:rPr>
        <w:t>Further</w:t>
      </w:r>
      <w:r>
        <w:rPr>
          <w:color w:val="231F20"/>
          <w:spacing w:val="-24"/>
          <w:w w:val="90"/>
        </w:rPr>
        <w:t> </w:t>
      </w:r>
      <w:r>
        <w:rPr>
          <w:color w:val="231F20"/>
          <w:w w:val="90"/>
        </w:rPr>
        <w:t>out,</w:t>
      </w:r>
      <w:r>
        <w:rPr>
          <w:color w:val="231F20"/>
          <w:spacing w:val="-20"/>
          <w:w w:val="90"/>
        </w:rPr>
        <w:t> </w:t>
      </w:r>
      <w:r>
        <w:rPr>
          <w:color w:val="231F20"/>
          <w:w w:val="90"/>
        </w:rPr>
        <w:t>inflation</w:t>
      </w:r>
      <w:r>
        <w:rPr>
          <w:color w:val="231F20"/>
          <w:spacing w:val="-24"/>
          <w:w w:val="90"/>
        </w:rPr>
        <w:t> </w:t>
      </w:r>
      <w:r>
        <w:rPr>
          <w:color w:val="231F20"/>
          <w:w w:val="90"/>
        </w:rPr>
        <w:t>falls</w:t>
      </w:r>
      <w:r>
        <w:rPr>
          <w:color w:val="231F20"/>
          <w:spacing w:val="-21"/>
          <w:w w:val="90"/>
        </w:rPr>
        <w:t> </w:t>
      </w:r>
      <w:r>
        <w:rPr>
          <w:color w:val="231F20"/>
          <w:w w:val="90"/>
        </w:rPr>
        <w:t>well</w:t>
      </w:r>
      <w:r>
        <w:rPr>
          <w:color w:val="231F20"/>
          <w:spacing w:val="-21"/>
          <w:w w:val="90"/>
        </w:rPr>
        <w:t> </w:t>
      </w:r>
      <w:r>
        <w:rPr>
          <w:color w:val="231F20"/>
          <w:w w:val="90"/>
        </w:rPr>
        <w:t>below</w:t>
      </w:r>
      <w:r>
        <w:rPr>
          <w:color w:val="231F20"/>
          <w:spacing w:val="-23"/>
          <w:w w:val="90"/>
        </w:rPr>
        <w:t> </w:t>
      </w:r>
      <w:r>
        <w:rPr>
          <w:color w:val="231F20"/>
          <w:w w:val="90"/>
        </w:rPr>
        <w:t>the</w:t>
      </w:r>
      <w:r>
        <w:rPr>
          <w:color w:val="231F20"/>
          <w:spacing w:val="-20"/>
          <w:w w:val="90"/>
        </w:rPr>
        <w:t> </w:t>
      </w:r>
      <w:r>
        <w:rPr>
          <w:color w:val="231F20"/>
          <w:w w:val="90"/>
        </w:rPr>
        <w:t>2%</w:t>
      </w:r>
      <w:r>
        <w:rPr>
          <w:color w:val="231F20"/>
          <w:spacing w:val="-23"/>
          <w:w w:val="90"/>
        </w:rPr>
        <w:t> </w:t>
      </w:r>
      <w:r>
        <w:rPr>
          <w:color w:val="231F20"/>
          <w:w w:val="90"/>
        </w:rPr>
        <w:t>target,</w:t>
      </w:r>
      <w:r>
        <w:rPr>
          <w:color w:val="231F20"/>
          <w:spacing w:val="-20"/>
          <w:w w:val="90"/>
        </w:rPr>
        <w:t> </w:t>
      </w:r>
      <w:r>
        <w:rPr>
          <w:color w:val="231F20"/>
          <w:w w:val="90"/>
        </w:rPr>
        <w:t>reflecting </w:t>
      </w:r>
      <w:r>
        <w:rPr>
          <w:color w:val="231F20"/>
          <w:w w:val="95"/>
        </w:rPr>
        <w:t>a</w:t>
      </w:r>
      <w:r>
        <w:rPr>
          <w:color w:val="231F20"/>
          <w:spacing w:val="-34"/>
          <w:w w:val="95"/>
        </w:rPr>
        <w:t> </w:t>
      </w:r>
      <w:r>
        <w:rPr>
          <w:color w:val="231F20"/>
          <w:w w:val="95"/>
        </w:rPr>
        <w:t>larger</w:t>
      </w:r>
      <w:r>
        <w:rPr>
          <w:color w:val="231F20"/>
          <w:spacing w:val="-33"/>
          <w:w w:val="95"/>
        </w:rPr>
        <w:t> </w:t>
      </w:r>
      <w:r>
        <w:rPr>
          <w:color w:val="231F20"/>
          <w:w w:val="95"/>
        </w:rPr>
        <w:t>margin</w:t>
      </w:r>
      <w:r>
        <w:rPr>
          <w:color w:val="231F20"/>
          <w:spacing w:val="-35"/>
          <w:w w:val="95"/>
        </w:rPr>
        <w:t> </w:t>
      </w:r>
      <w:r>
        <w:rPr>
          <w:color w:val="231F20"/>
          <w:w w:val="95"/>
        </w:rPr>
        <w:t>of</w:t>
      </w:r>
      <w:r>
        <w:rPr>
          <w:color w:val="231F20"/>
          <w:spacing w:val="-34"/>
          <w:w w:val="95"/>
        </w:rPr>
        <w:t> </w:t>
      </w:r>
      <w:r>
        <w:rPr>
          <w:color w:val="231F20"/>
          <w:w w:val="95"/>
        </w:rPr>
        <w:t>spare</w:t>
      </w:r>
      <w:r>
        <w:rPr>
          <w:color w:val="231F20"/>
          <w:spacing w:val="-33"/>
          <w:w w:val="95"/>
        </w:rPr>
        <w:t> </w:t>
      </w:r>
      <w:r>
        <w:rPr>
          <w:color w:val="231F20"/>
          <w:w w:val="95"/>
        </w:rPr>
        <w:t>capacity</w:t>
      </w:r>
      <w:r>
        <w:rPr>
          <w:color w:val="231F20"/>
          <w:spacing w:val="-33"/>
          <w:w w:val="95"/>
        </w:rPr>
        <w:t> </w:t>
      </w:r>
      <w:r>
        <w:rPr>
          <w:color w:val="231F20"/>
          <w:w w:val="95"/>
        </w:rPr>
        <w:t>and</w:t>
      </w:r>
      <w:r>
        <w:rPr>
          <w:color w:val="231F20"/>
          <w:spacing w:val="-36"/>
          <w:w w:val="95"/>
        </w:rPr>
        <w:t> </w:t>
      </w:r>
      <w:r>
        <w:rPr>
          <w:color w:val="231F20"/>
          <w:w w:val="95"/>
        </w:rPr>
        <w:t>the</w:t>
      </w:r>
      <w:r>
        <w:rPr>
          <w:color w:val="231F20"/>
          <w:spacing w:val="-34"/>
          <w:w w:val="95"/>
        </w:rPr>
        <w:t> </w:t>
      </w:r>
      <w:r>
        <w:rPr>
          <w:color w:val="231F20"/>
          <w:w w:val="95"/>
        </w:rPr>
        <w:t>waning</w:t>
      </w:r>
      <w:r>
        <w:rPr>
          <w:color w:val="231F20"/>
          <w:spacing w:val="-33"/>
          <w:w w:val="95"/>
        </w:rPr>
        <w:t> </w:t>
      </w:r>
      <w:r>
        <w:rPr>
          <w:color w:val="231F20"/>
          <w:w w:val="95"/>
        </w:rPr>
        <w:t>impact</w:t>
      </w:r>
      <w:r>
        <w:rPr>
          <w:color w:val="231F20"/>
          <w:spacing w:val="-36"/>
          <w:w w:val="95"/>
        </w:rPr>
        <w:t> </w:t>
      </w:r>
      <w:r>
        <w:rPr>
          <w:color w:val="231F20"/>
          <w:w w:val="95"/>
        </w:rPr>
        <w:t>on import</w:t>
      </w:r>
      <w:r>
        <w:rPr>
          <w:color w:val="231F20"/>
          <w:spacing w:val="-36"/>
          <w:w w:val="95"/>
        </w:rPr>
        <w:t> </w:t>
      </w:r>
      <w:r>
        <w:rPr>
          <w:color w:val="231F20"/>
          <w:w w:val="95"/>
        </w:rPr>
        <w:t>prices</w:t>
      </w:r>
      <w:r>
        <w:rPr>
          <w:color w:val="231F20"/>
          <w:spacing w:val="-37"/>
          <w:w w:val="95"/>
        </w:rPr>
        <w:t> </w:t>
      </w:r>
      <w:r>
        <w:rPr>
          <w:color w:val="231F20"/>
          <w:w w:val="95"/>
        </w:rPr>
        <w:t>from</w:t>
      </w:r>
      <w:r>
        <w:rPr>
          <w:color w:val="231F20"/>
          <w:spacing w:val="-37"/>
          <w:w w:val="95"/>
        </w:rPr>
        <w:t> </w:t>
      </w:r>
      <w:r>
        <w:rPr>
          <w:color w:val="231F20"/>
          <w:w w:val="95"/>
        </w:rPr>
        <w:t>the</w:t>
      </w:r>
      <w:r>
        <w:rPr>
          <w:color w:val="231F20"/>
          <w:spacing w:val="-35"/>
          <w:w w:val="95"/>
        </w:rPr>
        <w:t> </w:t>
      </w:r>
      <w:r>
        <w:rPr>
          <w:color w:val="231F20"/>
          <w:w w:val="95"/>
        </w:rPr>
        <w:t>lower</w:t>
      </w:r>
      <w:r>
        <w:rPr>
          <w:color w:val="231F20"/>
          <w:spacing w:val="-36"/>
          <w:w w:val="95"/>
        </w:rPr>
        <w:t> </w:t>
      </w:r>
      <w:r>
        <w:rPr>
          <w:color w:val="231F20"/>
          <w:w w:val="95"/>
        </w:rPr>
        <w:t>level</w:t>
      </w:r>
      <w:r>
        <w:rPr>
          <w:color w:val="231F20"/>
          <w:spacing w:val="-37"/>
          <w:w w:val="95"/>
        </w:rPr>
        <w:t> </w:t>
      </w:r>
      <w:r>
        <w:rPr>
          <w:color w:val="231F20"/>
          <w:w w:val="95"/>
        </w:rPr>
        <w:t>of</w:t>
      </w:r>
      <w:r>
        <w:rPr>
          <w:color w:val="231F20"/>
          <w:spacing w:val="-35"/>
          <w:w w:val="95"/>
        </w:rPr>
        <w:t> </w:t>
      </w:r>
      <w:r>
        <w:rPr>
          <w:color w:val="231F20"/>
          <w:w w:val="95"/>
        </w:rPr>
        <w:t>sterling.</w:t>
      </w:r>
      <w:r>
        <w:rPr>
          <w:color w:val="231F20"/>
          <w:spacing w:val="-12"/>
          <w:w w:val="95"/>
        </w:rPr>
        <w:t> </w:t>
      </w:r>
      <w:r>
        <w:rPr>
          <w:color w:val="231F20"/>
          <w:w w:val="95"/>
        </w:rPr>
        <w:t>In</w:t>
      </w:r>
      <w:r>
        <w:rPr>
          <w:color w:val="231F20"/>
          <w:spacing w:val="-37"/>
          <w:w w:val="95"/>
        </w:rPr>
        <w:t> </w:t>
      </w:r>
      <w:r>
        <w:rPr>
          <w:color w:val="231F20"/>
          <w:w w:val="95"/>
        </w:rPr>
        <w:t>the</w:t>
      </w:r>
      <w:r>
        <w:rPr>
          <w:color w:val="231F20"/>
          <w:spacing w:val="-35"/>
          <w:w w:val="95"/>
        </w:rPr>
        <w:t> </w:t>
      </w:r>
      <w:r>
        <w:rPr>
          <w:color w:val="231F20"/>
          <w:w w:val="95"/>
        </w:rPr>
        <w:t>light</w:t>
      </w:r>
      <w:r>
        <w:rPr>
          <w:color w:val="231F20"/>
          <w:spacing w:val="-37"/>
          <w:w w:val="95"/>
        </w:rPr>
        <w:t> </w:t>
      </w:r>
      <w:r>
        <w:rPr>
          <w:color w:val="231F20"/>
          <w:w w:val="95"/>
        </w:rPr>
        <w:t>of the</w:t>
      </w:r>
      <w:r>
        <w:rPr>
          <w:color w:val="231F20"/>
          <w:spacing w:val="-39"/>
          <w:w w:val="95"/>
        </w:rPr>
        <w:t> </w:t>
      </w:r>
      <w:r>
        <w:rPr>
          <w:color w:val="231F20"/>
          <w:w w:val="95"/>
        </w:rPr>
        <w:t>substantial</w:t>
      </w:r>
      <w:r>
        <w:rPr>
          <w:color w:val="231F20"/>
          <w:spacing w:val="-39"/>
          <w:w w:val="95"/>
        </w:rPr>
        <w:t> </w:t>
      </w:r>
      <w:r>
        <w:rPr>
          <w:color w:val="231F20"/>
          <w:w w:val="95"/>
        </w:rPr>
        <w:t>amount</w:t>
      </w:r>
      <w:r>
        <w:rPr>
          <w:color w:val="231F20"/>
          <w:spacing w:val="-40"/>
          <w:w w:val="95"/>
        </w:rPr>
        <w:t> </w:t>
      </w:r>
      <w:r>
        <w:rPr>
          <w:color w:val="231F20"/>
          <w:w w:val="95"/>
        </w:rPr>
        <w:t>of</w:t>
      </w:r>
      <w:r>
        <w:rPr>
          <w:color w:val="231F20"/>
          <w:spacing w:val="-39"/>
          <w:w w:val="95"/>
        </w:rPr>
        <w:t> </w:t>
      </w:r>
      <w:r>
        <w:rPr>
          <w:color w:val="231F20"/>
          <w:w w:val="95"/>
        </w:rPr>
        <w:t>news</w:t>
      </w:r>
      <w:r>
        <w:rPr>
          <w:color w:val="231F20"/>
          <w:spacing w:val="-39"/>
          <w:w w:val="95"/>
        </w:rPr>
        <w:t> </w:t>
      </w:r>
      <w:r>
        <w:rPr>
          <w:color w:val="231F20"/>
          <w:w w:val="95"/>
        </w:rPr>
        <w:t>since</w:t>
      </w:r>
      <w:r>
        <w:rPr>
          <w:color w:val="231F20"/>
          <w:spacing w:val="-40"/>
          <w:w w:val="95"/>
        </w:rPr>
        <w:t> </w:t>
      </w:r>
      <w:r>
        <w:rPr>
          <w:color w:val="231F20"/>
          <w:w w:val="95"/>
        </w:rPr>
        <w:t>the</w:t>
      </w:r>
      <w:r>
        <w:rPr>
          <w:color w:val="231F20"/>
          <w:spacing w:val="-42"/>
          <w:w w:val="95"/>
        </w:rPr>
        <w:t> </w:t>
      </w:r>
      <w:r>
        <w:rPr>
          <w:color w:val="231F20"/>
          <w:w w:val="95"/>
        </w:rPr>
        <w:t>August</w:t>
      </w:r>
      <w:r>
        <w:rPr>
          <w:color w:val="231F20"/>
          <w:spacing w:val="-39"/>
          <w:w w:val="95"/>
        </w:rPr>
        <w:t> </w:t>
      </w:r>
      <w:r>
        <w:rPr>
          <w:i/>
          <w:color w:val="231F20"/>
          <w:w w:val="95"/>
        </w:rPr>
        <w:t>Report</w:t>
      </w:r>
      <w:r>
        <w:rPr>
          <w:color w:val="231F20"/>
          <w:w w:val="95"/>
        </w:rPr>
        <w:t>,</w:t>
      </w:r>
      <w:r>
        <w:rPr>
          <w:color w:val="231F20"/>
          <w:spacing w:val="-40"/>
          <w:w w:val="95"/>
        </w:rPr>
        <w:t> </w:t>
      </w:r>
      <w:r>
        <w:rPr>
          <w:color w:val="231F20"/>
          <w:w w:val="95"/>
        </w:rPr>
        <w:t>the downward</w:t>
      </w:r>
      <w:r>
        <w:rPr>
          <w:color w:val="231F20"/>
          <w:spacing w:val="-37"/>
          <w:w w:val="95"/>
        </w:rPr>
        <w:t> </w:t>
      </w:r>
      <w:r>
        <w:rPr>
          <w:color w:val="231F20"/>
          <w:w w:val="95"/>
        </w:rPr>
        <w:t>revision</w:t>
      </w:r>
      <w:r>
        <w:rPr>
          <w:color w:val="231F20"/>
          <w:spacing w:val="-39"/>
          <w:w w:val="95"/>
        </w:rPr>
        <w:t> </w:t>
      </w:r>
      <w:r>
        <w:rPr>
          <w:color w:val="231F20"/>
          <w:w w:val="95"/>
        </w:rPr>
        <w:t>to</w:t>
      </w:r>
      <w:r>
        <w:rPr>
          <w:color w:val="231F20"/>
          <w:spacing w:val="-38"/>
          <w:w w:val="95"/>
        </w:rPr>
        <w:t> </w:t>
      </w:r>
      <w:r>
        <w:rPr>
          <w:color w:val="231F20"/>
          <w:w w:val="95"/>
        </w:rPr>
        <w:t>the</w:t>
      </w:r>
      <w:r>
        <w:rPr>
          <w:color w:val="231F20"/>
          <w:spacing w:val="-37"/>
          <w:w w:val="95"/>
        </w:rPr>
        <w:t> </w:t>
      </w:r>
      <w:r>
        <w:rPr>
          <w:color w:val="231F20"/>
          <w:w w:val="95"/>
        </w:rPr>
        <w:t>projection</w:t>
      </w:r>
      <w:r>
        <w:rPr>
          <w:color w:val="231F20"/>
          <w:spacing w:val="-36"/>
          <w:w w:val="95"/>
        </w:rPr>
        <w:t> </w:t>
      </w:r>
      <w:r>
        <w:rPr>
          <w:color w:val="231F20"/>
          <w:w w:val="95"/>
        </w:rPr>
        <w:t>is</w:t>
      </w:r>
      <w:r>
        <w:rPr>
          <w:color w:val="231F20"/>
          <w:spacing w:val="-39"/>
          <w:w w:val="95"/>
        </w:rPr>
        <w:t> </w:t>
      </w:r>
      <w:r>
        <w:rPr>
          <w:color w:val="231F20"/>
          <w:w w:val="95"/>
        </w:rPr>
        <w:t>the</w:t>
      </w:r>
      <w:r>
        <w:rPr>
          <w:color w:val="231F20"/>
          <w:spacing w:val="-37"/>
          <w:w w:val="95"/>
        </w:rPr>
        <w:t> </w:t>
      </w:r>
      <w:r>
        <w:rPr>
          <w:color w:val="231F20"/>
          <w:w w:val="95"/>
        </w:rPr>
        <w:t>largest</w:t>
      </w:r>
      <w:r>
        <w:rPr>
          <w:color w:val="231F20"/>
          <w:spacing w:val="-36"/>
          <w:w w:val="95"/>
        </w:rPr>
        <w:t> </w:t>
      </w:r>
      <w:r>
        <w:rPr>
          <w:color w:val="231F20"/>
          <w:w w:val="95"/>
        </w:rPr>
        <w:t>since</w:t>
      </w:r>
      <w:r>
        <w:rPr>
          <w:color w:val="231F20"/>
          <w:spacing w:val="-39"/>
          <w:w w:val="95"/>
        </w:rPr>
        <w:t> </w:t>
      </w:r>
      <w:r>
        <w:rPr>
          <w:color w:val="231F20"/>
          <w:w w:val="95"/>
        </w:rPr>
        <w:t>the </w:t>
      </w:r>
      <w:r>
        <w:rPr>
          <w:color w:val="231F20"/>
        </w:rPr>
        <w:t>MPC</w:t>
      </w:r>
      <w:r>
        <w:rPr>
          <w:color w:val="231F20"/>
          <w:spacing w:val="-42"/>
        </w:rPr>
        <w:t> </w:t>
      </w:r>
      <w:r>
        <w:rPr>
          <w:color w:val="231F20"/>
        </w:rPr>
        <w:t>was</w:t>
      </w:r>
      <w:r>
        <w:rPr>
          <w:color w:val="231F20"/>
          <w:spacing w:val="-41"/>
        </w:rPr>
        <w:t> </w:t>
      </w:r>
      <w:r>
        <w:rPr>
          <w:color w:val="231F20"/>
        </w:rPr>
        <w:t>established.</w:t>
      </w:r>
      <w:r>
        <w:rPr>
          <w:color w:val="231F20"/>
          <w:spacing w:val="-26"/>
        </w:rPr>
        <w:t> </w:t>
      </w:r>
      <w:r>
        <w:rPr>
          <w:color w:val="231F20"/>
        </w:rPr>
        <w:t>The</w:t>
      </w:r>
      <w:r>
        <w:rPr>
          <w:color w:val="231F20"/>
          <w:spacing w:val="-44"/>
        </w:rPr>
        <w:t> </w:t>
      </w:r>
      <w:r>
        <w:rPr>
          <w:color w:val="231F20"/>
        </w:rPr>
        <w:t>August</w:t>
      </w:r>
      <w:r>
        <w:rPr>
          <w:color w:val="231F20"/>
          <w:spacing w:val="-41"/>
        </w:rPr>
        <w:t> </w:t>
      </w:r>
      <w:r>
        <w:rPr>
          <w:color w:val="231F20"/>
        </w:rPr>
        <w:t>projection</w:t>
      </w:r>
      <w:r>
        <w:rPr>
          <w:color w:val="231F20"/>
          <w:spacing w:val="-41"/>
        </w:rPr>
        <w:t> </w:t>
      </w:r>
      <w:r>
        <w:rPr>
          <w:color w:val="231F20"/>
        </w:rPr>
        <w:t>is</w:t>
      </w:r>
      <w:r>
        <w:rPr>
          <w:color w:val="231F20"/>
          <w:spacing w:val="-41"/>
        </w:rPr>
        <w:t> </w:t>
      </w:r>
      <w:r>
        <w:rPr>
          <w:color w:val="231F20"/>
        </w:rPr>
        <w:t>shown</w:t>
      </w:r>
      <w:r>
        <w:rPr>
          <w:color w:val="231F20"/>
          <w:spacing w:val="-41"/>
        </w:rPr>
        <w:t> </w:t>
      </w:r>
      <w:r>
        <w:rPr>
          <w:color w:val="231F20"/>
        </w:rPr>
        <w:t>in Chart</w:t>
      </w:r>
      <w:r>
        <w:rPr>
          <w:color w:val="231F20"/>
          <w:spacing w:val="-18"/>
        </w:rPr>
        <w:t> </w:t>
      </w:r>
      <w:r>
        <w:rPr>
          <w:color w:val="231F20"/>
        </w:rPr>
        <w:t>5.4.</w:t>
      </w:r>
    </w:p>
    <w:p>
      <w:pPr>
        <w:pStyle w:val="BodyText"/>
        <w:spacing w:line="268" w:lineRule="auto" w:before="179"/>
        <w:ind w:left="5482" w:right="176"/>
      </w:pPr>
      <w:r>
        <w:rPr/>
        <w:pict>
          <v:line style="position:absolute;mso-position-horizontal-relative:page;mso-position-vertical-relative:paragraph;z-index:15877632" from="39.685001pt,93.985657pt" to="255.118001pt,93.985657pt" stroked="true" strokeweight=".7pt" strokecolor="#a70740">
            <v:stroke dashstyle="solid"/>
            <w10:wrap type="none"/>
          </v:line>
        </w:pict>
      </w:r>
      <w:r>
        <w:rPr>
          <w:color w:val="231F20"/>
        </w:rPr>
        <w:t>There</w:t>
      </w:r>
      <w:r>
        <w:rPr>
          <w:color w:val="231F20"/>
          <w:spacing w:val="-45"/>
        </w:rPr>
        <w:t> </w:t>
      </w:r>
      <w:r>
        <w:rPr>
          <w:color w:val="231F20"/>
        </w:rPr>
        <w:t>are</w:t>
      </w:r>
      <w:r>
        <w:rPr>
          <w:color w:val="231F20"/>
          <w:spacing w:val="-45"/>
        </w:rPr>
        <w:t> </w:t>
      </w:r>
      <w:r>
        <w:rPr>
          <w:color w:val="231F20"/>
        </w:rPr>
        <w:t>substantial</w:t>
      </w:r>
      <w:r>
        <w:rPr>
          <w:color w:val="231F20"/>
          <w:spacing w:val="-45"/>
        </w:rPr>
        <w:t> </w:t>
      </w:r>
      <w:r>
        <w:rPr>
          <w:color w:val="231F20"/>
        </w:rPr>
        <w:t>uncertainties</w:t>
      </w:r>
      <w:r>
        <w:rPr>
          <w:color w:val="231F20"/>
          <w:spacing w:val="-45"/>
        </w:rPr>
        <w:t> </w:t>
      </w:r>
      <w:r>
        <w:rPr>
          <w:color w:val="231F20"/>
        </w:rPr>
        <w:t>around</w:t>
      </w:r>
      <w:r>
        <w:rPr>
          <w:color w:val="231F20"/>
          <w:spacing w:val="-46"/>
        </w:rPr>
        <w:t> </w:t>
      </w:r>
      <w:r>
        <w:rPr>
          <w:color w:val="231F20"/>
        </w:rPr>
        <w:t>the</w:t>
      </w:r>
      <w:r>
        <w:rPr>
          <w:color w:val="231F20"/>
          <w:spacing w:val="-45"/>
        </w:rPr>
        <w:t> </w:t>
      </w:r>
      <w:r>
        <w:rPr>
          <w:color w:val="231F20"/>
        </w:rPr>
        <w:t>central projection.</w:t>
      </w:r>
      <w:r>
        <w:rPr>
          <w:color w:val="231F20"/>
          <w:spacing w:val="-31"/>
        </w:rPr>
        <w:t> </w:t>
      </w:r>
      <w:r>
        <w:rPr>
          <w:color w:val="231F20"/>
        </w:rPr>
        <w:t>The</w:t>
      </w:r>
      <w:r>
        <w:rPr>
          <w:color w:val="231F20"/>
          <w:spacing w:val="-43"/>
        </w:rPr>
        <w:t> </w:t>
      </w:r>
      <w:r>
        <w:rPr>
          <w:color w:val="231F20"/>
        </w:rPr>
        <w:t>most</w:t>
      </w:r>
      <w:r>
        <w:rPr>
          <w:color w:val="231F20"/>
          <w:spacing w:val="-43"/>
        </w:rPr>
        <w:t> </w:t>
      </w:r>
      <w:r>
        <w:rPr>
          <w:color w:val="231F20"/>
        </w:rPr>
        <w:t>significant</w:t>
      </w:r>
      <w:r>
        <w:rPr>
          <w:color w:val="231F20"/>
          <w:spacing w:val="-44"/>
        </w:rPr>
        <w:t> </w:t>
      </w:r>
      <w:r>
        <w:rPr>
          <w:color w:val="231F20"/>
        </w:rPr>
        <w:t>of</w:t>
      </w:r>
      <w:r>
        <w:rPr>
          <w:color w:val="231F20"/>
          <w:spacing w:val="-45"/>
        </w:rPr>
        <w:t> </w:t>
      </w:r>
      <w:r>
        <w:rPr>
          <w:color w:val="231F20"/>
        </w:rPr>
        <w:t>these</w:t>
      </w:r>
      <w:r>
        <w:rPr>
          <w:color w:val="231F20"/>
          <w:spacing w:val="-43"/>
        </w:rPr>
        <w:t> </w:t>
      </w:r>
      <w:r>
        <w:rPr>
          <w:color w:val="231F20"/>
        </w:rPr>
        <w:t>relates</w:t>
      </w:r>
      <w:r>
        <w:rPr>
          <w:color w:val="231F20"/>
          <w:spacing w:val="-44"/>
        </w:rPr>
        <w:t> </w:t>
      </w:r>
      <w:r>
        <w:rPr>
          <w:color w:val="231F20"/>
        </w:rPr>
        <w:t>to</w:t>
      </w:r>
      <w:r>
        <w:rPr>
          <w:color w:val="231F20"/>
          <w:spacing w:val="-45"/>
        </w:rPr>
        <w:t> </w:t>
      </w:r>
      <w:r>
        <w:rPr>
          <w:color w:val="231F20"/>
        </w:rPr>
        <w:t>the </w:t>
      </w:r>
      <w:r>
        <w:rPr>
          <w:color w:val="231F20"/>
          <w:w w:val="95"/>
        </w:rPr>
        <w:t>difficulty</w:t>
      </w:r>
      <w:r>
        <w:rPr>
          <w:color w:val="231F20"/>
          <w:spacing w:val="-33"/>
          <w:w w:val="95"/>
        </w:rPr>
        <w:t> </w:t>
      </w:r>
      <w:r>
        <w:rPr>
          <w:color w:val="231F20"/>
          <w:w w:val="95"/>
        </w:rPr>
        <w:t>in</w:t>
      </w:r>
      <w:r>
        <w:rPr>
          <w:color w:val="231F20"/>
          <w:spacing w:val="-36"/>
          <w:w w:val="95"/>
        </w:rPr>
        <w:t> </w:t>
      </w:r>
      <w:r>
        <w:rPr>
          <w:color w:val="231F20"/>
          <w:w w:val="95"/>
        </w:rPr>
        <w:t>forecasting</w:t>
      </w:r>
      <w:r>
        <w:rPr>
          <w:color w:val="231F20"/>
          <w:spacing w:val="-35"/>
          <w:w w:val="95"/>
        </w:rPr>
        <w:t> </w:t>
      </w:r>
      <w:r>
        <w:rPr>
          <w:color w:val="231F20"/>
          <w:w w:val="95"/>
        </w:rPr>
        <w:t>the</w:t>
      </w:r>
      <w:r>
        <w:rPr>
          <w:color w:val="231F20"/>
          <w:spacing w:val="-34"/>
          <w:w w:val="95"/>
        </w:rPr>
        <w:t> </w:t>
      </w:r>
      <w:r>
        <w:rPr>
          <w:color w:val="231F20"/>
          <w:w w:val="95"/>
        </w:rPr>
        <w:t>depth</w:t>
      </w:r>
      <w:r>
        <w:rPr>
          <w:color w:val="231F20"/>
          <w:spacing w:val="-33"/>
          <w:w w:val="95"/>
        </w:rPr>
        <w:t> </w:t>
      </w:r>
      <w:r>
        <w:rPr>
          <w:color w:val="231F20"/>
          <w:w w:val="95"/>
        </w:rPr>
        <w:t>and</w:t>
      </w:r>
      <w:r>
        <w:rPr>
          <w:color w:val="231F20"/>
          <w:spacing w:val="-33"/>
          <w:w w:val="95"/>
        </w:rPr>
        <w:t> </w:t>
      </w:r>
      <w:r>
        <w:rPr>
          <w:color w:val="231F20"/>
          <w:w w:val="95"/>
        </w:rPr>
        <w:t>persistence</w:t>
      </w:r>
      <w:r>
        <w:rPr>
          <w:color w:val="231F20"/>
          <w:spacing w:val="-35"/>
          <w:w w:val="95"/>
        </w:rPr>
        <w:t> </w:t>
      </w:r>
      <w:r>
        <w:rPr>
          <w:color w:val="231F20"/>
          <w:w w:val="95"/>
        </w:rPr>
        <w:t>of</w:t>
      </w:r>
      <w:r>
        <w:rPr>
          <w:color w:val="231F20"/>
          <w:spacing w:val="-35"/>
          <w:w w:val="95"/>
        </w:rPr>
        <w:t> </w:t>
      </w:r>
      <w:r>
        <w:rPr>
          <w:color w:val="231F20"/>
          <w:w w:val="95"/>
        </w:rPr>
        <w:t>the slowdown</w:t>
      </w:r>
      <w:r>
        <w:rPr>
          <w:color w:val="231F20"/>
          <w:spacing w:val="-40"/>
          <w:w w:val="95"/>
        </w:rPr>
        <w:t> </w:t>
      </w:r>
      <w:r>
        <w:rPr>
          <w:color w:val="231F20"/>
          <w:w w:val="95"/>
        </w:rPr>
        <w:t>in</w:t>
      </w:r>
      <w:r>
        <w:rPr>
          <w:color w:val="231F20"/>
          <w:spacing w:val="-40"/>
          <w:w w:val="95"/>
        </w:rPr>
        <w:t> </w:t>
      </w:r>
      <w:r>
        <w:rPr>
          <w:color w:val="231F20"/>
          <w:w w:val="95"/>
        </w:rPr>
        <w:t>demand.</w:t>
      </w:r>
      <w:r>
        <w:rPr>
          <w:color w:val="231F20"/>
          <w:spacing w:val="-26"/>
          <w:w w:val="95"/>
        </w:rPr>
        <w:t> </w:t>
      </w:r>
      <w:r>
        <w:rPr>
          <w:color w:val="231F20"/>
          <w:w w:val="95"/>
        </w:rPr>
        <w:t>There</w:t>
      </w:r>
      <w:r>
        <w:rPr>
          <w:color w:val="231F20"/>
          <w:spacing w:val="-39"/>
          <w:w w:val="95"/>
        </w:rPr>
        <w:t> </w:t>
      </w:r>
      <w:r>
        <w:rPr>
          <w:color w:val="231F20"/>
          <w:w w:val="95"/>
        </w:rPr>
        <w:t>are</w:t>
      </w:r>
      <w:r>
        <w:rPr>
          <w:color w:val="231F20"/>
          <w:spacing w:val="-39"/>
          <w:w w:val="95"/>
        </w:rPr>
        <w:t> </w:t>
      </w:r>
      <w:r>
        <w:rPr>
          <w:color w:val="231F20"/>
          <w:w w:val="95"/>
        </w:rPr>
        <w:t>also</w:t>
      </w:r>
      <w:r>
        <w:rPr>
          <w:color w:val="231F20"/>
          <w:spacing w:val="-39"/>
          <w:w w:val="95"/>
        </w:rPr>
        <w:t> </w:t>
      </w:r>
      <w:r>
        <w:rPr>
          <w:color w:val="231F20"/>
          <w:w w:val="95"/>
        </w:rPr>
        <w:t>marked</w:t>
      </w:r>
      <w:r>
        <w:rPr>
          <w:color w:val="231F20"/>
          <w:spacing w:val="-39"/>
          <w:w w:val="95"/>
        </w:rPr>
        <w:t> </w:t>
      </w:r>
      <w:r>
        <w:rPr>
          <w:color w:val="231F20"/>
          <w:w w:val="95"/>
        </w:rPr>
        <w:t>uncertainties over:</w:t>
      </w:r>
      <w:r>
        <w:rPr>
          <w:color w:val="231F20"/>
          <w:spacing w:val="-23"/>
          <w:w w:val="95"/>
        </w:rPr>
        <w:t> </w:t>
      </w:r>
      <w:r>
        <w:rPr>
          <w:color w:val="231F20"/>
          <w:w w:val="95"/>
        </w:rPr>
        <w:t>the</w:t>
      </w:r>
      <w:r>
        <w:rPr>
          <w:color w:val="231F20"/>
          <w:spacing w:val="-39"/>
          <w:w w:val="95"/>
        </w:rPr>
        <w:t> </w:t>
      </w:r>
      <w:r>
        <w:rPr>
          <w:color w:val="231F20"/>
          <w:w w:val="95"/>
        </w:rPr>
        <w:t>extent</w:t>
      </w:r>
      <w:r>
        <w:rPr>
          <w:color w:val="231F20"/>
          <w:spacing w:val="-41"/>
          <w:w w:val="95"/>
        </w:rPr>
        <w:t> </w:t>
      </w:r>
      <w:r>
        <w:rPr>
          <w:color w:val="231F20"/>
          <w:w w:val="95"/>
        </w:rPr>
        <w:t>to</w:t>
      </w:r>
      <w:r>
        <w:rPr>
          <w:color w:val="231F20"/>
          <w:spacing w:val="-40"/>
          <w:w w:val="95"/>
        </w:rPr>
        <w:t> </w:t>
      </w:r>
      <w:r>
        <w:rPr>
          <w:color w:val="231F20"/>
          <w:w w:val="95"/>
        </w:rPr>
        <w:t>which</w:t>
      </w:r>
      <w:r>
        <w:rPr>
          <w:color w:val="231F20"/>
          <w:spacing w:val="-40"/>
          <w:w w:val="95"/>
        </w:rPr>
        <w:t> </w:t>
      </w:r>
      <w:r>
        <w:rPr>
          <w:color w:val="231F20"/>
          <w:w w:val="95"/>
        </w:rPr>
        <w:t>the</w:t>
      </w:r>
      <w:r>
        <w:rPr>
          <w:color w:val="231F20"/>
          <w:spacing w:val="-40"/>
          <w:w w:val="95"/>
        </w:rPr>
        <w:t> </w:t>
      </w:r>
      <w:r>
        <w:rPr>
          <w:color w:val="231F20"/>
          <w:w w:val="95"/>
        </w:rPr>
        <w:t>slowdown</w:t>
      </w:r>
      <w:r>
        <w:rPr>
          <w:color w:val="231F20"/>
          <w:spacing w:val="-39"/>
          <w:w w:val="95"/>
        </w:rPr>
        <w:t> </w:t>
      </w:r>
      <w:r>
        <w:rPr>
          <w:color w:val="231F20"/>
          <w:w w:val="95"/>
        </w:rPr>
        <w:t>in</w:t>
      </w:r>
      <w:r>
        <w:rPr>
          <w:color w:val="231F20"/>
          <w:spacing w:val="-41"/>
          <w:w w:val="95"/>
        </w:rPr>
        <w:t> </w:t>
      </w:r>
      <w:r>
        <w:rPr>
          <w:color w:val="231F20"/>
          <w:w w:val="95"/>
        </w:rPr>
        <w:t>demand</w:t>
      </w:r>
      <w:r>
        <w:rPr>
          <w:color w:val="231F20"/>
          <w:spacing w:val="-39"/>
          <w:w w:val="95"/>
        </w:rPr>
        <w:t> </w:t>
      </w:r>
      <w:r>
        <w:rPr>
          <w:color w:val="231F20"/>
          <w:w w:val="95"/>
        </w:rPr>
        <w:t>results</w:t>
      </w:r>
      <w:r>
        <w:rPr>
          <w:color w:val="231F20"/>
          <w:spacing w:val="-39"/>
          <w:w w:val="95"/>
        </w:rPr>
        <w:t> </w:t>
      </w:r>
      <w:r>
        <w:rPr>
          <w:color w:val="231F20"/>
          <w:w w:val="95"/>
        </w:rPr>
        <w:t>in </w:t>
      </w:r>
      <w:r>
        <w:rPr>
          <w:color w:val="231F20"/>
          <w:w w:val="90"/>
        </w:rPr>
        <w:t>spare</w:t>
      </w:r>
      <w:r>
        <w:rPr>
          <w:color w:val="231F20"/>
          <w:spacing w:val="-23"/>
          <w:w w:val="90"/>
        </w:rPr>
        <w:t> </w:t>
      </w:r>
      <w:r>
        <w:rPr>
          <w:color w:val="231F20"/>
          <w:w w:val="90"/>
        </w:rPr>
        <w:t>capacity</w:t>
      </w:r>
      <w:r>
        <w:rPr>
          <w:color w:val="231F20"/>
          <w:spacing w:val="-25"/>
          <w:w w:val="90"/>
        </w:rPr>
        <w:t> </w:t>
      </w:r>
      <w:r>
        <w:rPr>
          <w:color w:val="231F20"/>
          <w:w w:val="90"/>
        </w:rPr>
        <w:t>despite</w:t>
      </w:r>
      <w:r>
        <w:rPr>
          <w:color w:val="231F20"/>
          <w:spacing w:val="-23"/>
          <w:w w:val="90"/>
        </w:rPr>
        <w:t> </w:t>
      </w:r>
      <w:r>
        <w:rPr>
          <w:color w:val="231F20"/>
          <w:w w:val="90"/>
        </w:rPr>
        <w:t>slowing</w:t>
      </w:r>
      <w:r>
        <w:rPr>
          <w:color w:val="231F20"/>
          <w:spacing w:val="-22"/>
          <w:w w:val="90"/>
        </w:rPr>
        <w:t> </w:t>
      </w:r>
      <w:r>
        <w:rPr>
          <w:color w:val="231F20"/>
          <w:w w:val="90"/>
        </w:rPr>
        <w:t>supply</w:t>
      </w:r>
      <w:r>
        <w:rPr>
          <w:color w:val="231F20"/>
          <w:spacing w:val="-22"/>
          <w:w w:val="90"/>
        </w:rPr>
        <w:t> </w:t>
      </w:r>
      <w:r>
        <w:rPr>
          <w:color w:val="231F20"/>
          <w:w w:val="90"/>
        </w:rPr>
        <w:t>growth,</w:t>
      </w:r>
      <w:r>
        <w:rPr>
          <w:color w:val="231F20"/>
          <w:spacing w:val="-23"/>
          <w:w w:val="90"/>
        </w:rPr>
        <w:t> </w:t>
      </w:r>
      <w:r>
        <w:rPr>
          <w:color w:val="231F20"/>
          <w:w w:val="90"/>
        </w:rPr>
        <w:t>and</w:t>
      </w:r>
      <w:r>
        <w:rPr>
          <w:color w:val="231F20"/>
          <w:spacing w:val="-25"/>
          <w:w w:val="90"/>
        </w:rPr>
        <w:t> </w:t>
      </w:r>
      <w:r>
        <w:rPr>
          <w:color w:val="231F20"/>
          <w:w w:val="90"/>
        </w:rPr>
        <w:t>the</w:t>
      </w:r>
      <w:r>
        <w:rPr>
          <w:color w:val="231F20"/>
          <w:spacing w:val="-25"/>
          <w:w w:val="90"/>
        </w:rPr>
        <w:t> </w:t>
      </w:r>
      <w:r>
        <w:rPr>
          <w:color w:val="231F20"/>
          <w:w w:val="90"/>
        </w:rPr>
        <w:t>degree </w:t>
      </w:r>
      <w:r>
        <w:rPr>
          <w:color w:val="231F20"/>
          <w:w w:val="95"/>
        </w:rPr>
        <w:t>to</w:t>
      </w:r>
      <w:r>
        <w:rPr>
          <w:color w:val="231F20"/>
          <w:spacing w:val="-33"/>
          <w:w w:val="95"/>
        </w:rPr>
        <w:t> </w:t>
      </w:r>
      <w:r>
        <w:rPr>
          <w:color w:val="231F20"/>
          <w:w w:val="95"/>
        </w:rPr>
        <w:t>which</w:t>
      </w:r>
      <w:r>
        <w:rPr>
          <w:color w:val="231F20"/>
          <w:spacing w:val="-32"/>
          <w:w w:val="95"/>
        </w:rPr>
        <w:t> </w:t>
      </w:r>
      <w:r>
        <w:rPr>
          <w:color w:val="231F20"/>
          <w:w w:val="95"/>
        </w:rPr>
        <w:t>it</w:t>
      </w:r>
      <w:r>
        <w:rPr>
          <w:color w:val="231F20"/>
          <w:spacing w:val="-34"/>
          <w:w w:val="95"/>
        </w:rPr>
        <w:t> </w:t>
      </w:r>
      <w:r>
        <w:rPr>
          <w:color w:val="231F20"/>
          <w:w w:val="95"/>
        </w:rPr>
        <w:t>feeds</w:t>
      </w:r>
      <w:r>
        <w:rPr>
          <w:color w:val="231F20"/>
          <w:spacing w:val="-34"/>
          <w:w w:val="95"/>
        </w:rPr>
        <w:t> </w:t>
      </w:r>
      <w:r>
        <w:rPr>
          <w:color w:val="231F20"/>
          <w:w w:val="95"/>
        </w:rPr>
        <w:t>through</w:t>
      </w:r>
      <w:r>
        <w:rPr>
          <w:color w:val="231F20"/>
          <w:spacing w:val="-32"/>
          <w:w w:val="95"/>
        </w:rPr>
        <w:t> </w:t>
      </w:r>
      <w:r>
        <w:rPr>
          <w:color w:val="231F20"/>
          <w:w w:val="95"/>
        </w:rPr>
        <w:t>into</w:t>
      </w:r>
      <w:r>
        <w:rPr>
          <w:color w:val="231F20"/>
          <w:spacing w:val="-31"/>
          <w:w w:val="95"/>
        </w:rPr>
        <w:t> </w:t>
      </w:r>
      <w:r>
        <w:rPr>
          <w:color w:val="231F20"/>
          <w:w w:val="95"/>
        </w:rPr>
        <w:t>easing</w:t>
      </w:r>
      <w:r>
        <w:rPr>
          <w:color w:val="231F20"/>
          <w:spacing w:val="-32"/>
          <w:w w:val="95"/>
        </w:rPr>
        <w:t> </w:t>
      </w:r>
      <w:r>
        <w:rPr>
          <w:color w:val="231F20"/>
          <w:w w:val="95"/>
        </w:rPr>
        <w:t>price</w:t>
      </w:r>
      <w:r>
        <w:rPr>
          <w:color w:val="231F20"/>
          <w:spacing w:val="-31"/>
          <w:w w:val="95"/>
        </w:rPr>
        <w:t> </w:t>
      </w:r>
      <w:r>
        <w:rPr>
          <w:color w:val="231F20"/>
          <w:w w:val="95"/>
        </w:rPr>
        <w:t>pressures;</w:t>
      </w:r>
      <w:r>
        <w:rPr>
          <w:color w:val="231F20"/>
          <w:spacing w:val="-8"/>
          <w:w w:val="95"/>
        </w:rPr>
        <w:t> </w:t>
      </w:r>
      <w:r>
        <w:rPr>
          <w:color w:val="231F20"/>
          <w:w w:val="95"/>
        </w:rPr>
        <w:t>the</w:t>
      </w:r>
    </w:p>
    <w:p>
      <w:pPr>
        <w:spacing w:after="0" w:line="268" w:lineRule="auto"/>
        <w:sectPr>
          <w:type w:val="continuous"/>
          <w:pgSz w:w="11900" w:h="16840"/>
          <w:pgMar w:top="1560" w:bottom="0" w:left="640" w:right="640"/>
        </w:sectPr>
      </w:pPr>
    </w:p>
    <w:p>
      <w:pPr>
        <w:spacing w:line="183" w:lineRule="exact" w:before="0"/>
        <w:ind w:left="153" w:right="0" w:firstLine="0"/>
        <w:jc w:val="left"/>
        <w:rPr>
          <w:sz w:val="18"/>
        </w:rPr>
      </w:pPr>
      <w:r>
        <w:rPr>
          <w:color w:val="A70740"/>
          <w:sz w:val="18"/>
        </w:rPr>
        <w:t>Chart</w:t>
      </w:r>
      <w:r>
        <w:rPr>
          <w:color w:val="A70740"/>
          <w:spacing w:val="-37"/>
          <w:sz w:val="18"/>
        </w:rPr>
        <w:t> </w:t>
      </w:r>
      <w:r>
        <w:rPr>
          <w:color w:val="A70740"/>
          <w:sz w:val="18"/>
        </w:rPr>
        <w:t>5.5</w:t>
      </w:r>
      <w:r>
        <w:rPr>
          <w:color w:val="A70740"/>
          <w:spacing w:val="-19"/>
          <w:sz w:val="18"/>
        </w:rPr>
        <w:t> </w:t>
      </w:r>
      <w:r>
        <w:rPr>
          <w:color w:val="231F20"/>
          <w:sz w:val="18"/>
        </w:rPr>
        <w:t>CPI</w:t>
      </w:r>
      <w:r>
        <w:rPr>
          <w:color w:val="231F20"/>
          <w:spacing w:val="-36"/>
          <w:sz w:val="18"/>
        </w:rPr>
        <w:t> </w:t>
      </w:r>
      <w:r>
        <w:rPr>
          <w:color w:val="231F20"/>
          <w:sz w:val="18"/>
        </w:rPr>
        <w:t>inflation</w:t>
      </w:r>
      <w:r>
        <w:rPr>
          <w:color w:val="231F20"/>
          <w:spacing w:val="-36"/>
          <w:sz w:val="18"/>
        </w:rPr>
        <w:t> </w:t>
      </w:r>
      <w:r>
        <w:rPr>
          <w:color w:val="231F20"/>
          <w:sz w:val="18"/>
        </w:rPr>
        <w:t>projection</w:t>
      </w:r>
      <w:r>
        <w:rPr>
          <w:color w:val="231F20"/>
          <w:spacing w:val="-37"/>
          <w:sz w:val="18"/>
        </w:rPr>
        <w:t> </w:t>
      </w:r>
      <w:r>
        <w:rPr>
          <w:color w:val="231F20"/>
          <w:sz w:val="18"/>
        </w:rPr>
        <w:t>based</w:t>
      </w:r>
      <w:r>
        <w:rPr>
          <w:color w:val="231F20"/>
          <w:spacing w:val="-36"/>
          <w:sz w:val="18"/>
        </w:rPr>
        <w:t> </w:t>
      </w:r>
      <w:r>
        <w:rPr>
          <w:color w:val="231F20"/>
          <w:sz w:val="18"/>
        </w:rPr>
        <w:t>on</w:t>
      </w:r>
      <w:r>
        <w:rPr>
          <w:color w:val="231F20"/>
          <w:spacing w:val="-36"/>
          <w:sz w:val="18"/>
        </w:rPr>
        <w:t> </w:t>
      </w:r>
      <w:r>
        <w:rPr>
          <w:color w:val="231F20"/>
          <w:sz w:val="18"/>
        </w:rPr>
        <w:t>constant</w:t>
      </w:r>
    </w:p>
    <w:p>
      <w:pPr>
        <w:spacing w:before="16"/>
        <w:ind w:left="153" w:right="0" w:firstLine="0"/>
        <w:jc w:val="left"/>
        <w:rPr>
          <w:sz w:val="18"/>
        </w:rPr>
      </w:pPr>
      <w:r>
        <w:rPr>
          <w:color w:val="231F20"/>
          <w:sz w:val="18"/>
        </w:rPr>
        <w:t>nominal interest rates at 3%</w:t>
      </w:r>
    </w:p>
    <w:p>
      <w:pPr>
        <w:spacing w:line="121" w:lineRule="exact" w:before="133"/>
        <w:ind w:left="1673" w:right="0" w:firstLine="0"/>
        <w:jc w:val="left"/>
        <w:rPr>
          <w:sz w:val="12"/>
        </w:rPr>
      </w:pPr>
      <w:r>
        <w:rPr>
          <w:color w:val="231F20"/>
          <w:sz w:val="12"/>
        </w:rPr>
        <w:t>Percentage</w:t>
      </w:r>
      <w:r>
        <w:rPr>
          <w:color w:val="231F20"/>
          <w:spacing w:val="-25"/>
          <w:sz w:val="12"/>
        </w:rPr>
        <w:t> </w:t>
      </w:r>
      <w:r>
        <w:rPr>
          <w:color w:val="231F20"/>
          <w:sz w:val="12"/>
        </w:rPr>
        <w:t>increase</w:t>
      </w:r>
      <w:r>
        <w:rPr>
          <w:color w:val="231F20"/>
          <w:spacing w:val="-25"/>
          <w:sz w:val="12"/>
        </w:rPr>
        <w:t> </w:t>
      </w:r>
      <w:r>
        <w:rPr>
          <w:color w:val="231F20"/>
          <w:sz w:val="12"/>
        </w:rPr>
        <w:t>in</w:t>
      </w:r>
      <w:r>
        <w:rPr>
          <w:color w:val="231F20"/>
          <w:spacing w:val="-25"/>
          <w:sz w:val="12"/>
        </w:rPr>
        <w:t> </w:t>
      </w:r>
      <w:r>
        <w:rPr>
          <w:color w:val="231F20"/>
          <w:sz w:val="12"/>
        </w:rPr>
        <w:t>prices</w:t>
      </w:r>
      <w:r>
        <w:rPr>
          <w:color w:val="231F20"/>
          <w:spacing w:val="-24"/>
          <w:sz w:val="12"/>
        </w:rPr>
        <w:t> </w:t>
      </w:r>
      <w:r>
        <w:rPr>
          <w:color w:val="231F20"/>
          <w:sz w:val="12"/>
        </w:rPr>
        <w:t>on</w:t>
      </w:r>
      <w:r>
        <w:rPr>
          <w:color w:val="231F20"/>
          <w:spacing w:val="-25"/>
          <w:sz w:val="12"/>
        </w:rPr>
        <w:t> </w:t>
      </w:r>
      <w:r>
        <w:rPr>
          <w:color w:val="231F20"/>
          <w:sz w:val="12"/>
        </w:rPr>
        <w:t>a</w:t>
      </w:r>
      <w:r>
        <w:rPr>
          <w:color w:val="231F20"/>
          <w:spacing w:val="-25"/>
          <w:sz w:val="12"/>
        </w:rPr>
        <w:t> </w:t>
      </w:r>
      <w:r>
        <w:rPr>
          <w:color w:val="231F20"/>
          <w:sz w:val="12"/>
        </w:rPr>
        <w:t>year</w:t>
      </w:r>
      <w:r>
        <w:rPr>
          <w:color w:val="231F20"/>
          <w:spacing w:val="-24"/>
          <w:sz w:val="12"/>
        </w:rPr>
        <w:t> </w:t>
      </w:r>
      <w:r>
        <w:rPr>
          <w:color w:val="231F20"/>
          <w:sz w:val="12"/>
        </w:rPr>
        <w:t>earlier</w:t>
      </w:r>
    </w:p>
    <w:p>
      <w:pPr>
        <w:spacing w:line="121" w:lineRule="exact" w:before="0"/>
        <w:ind w:left="3911" w:right="0" w:firstLine="0"/>
        <w:jc w:val="left"/>
        <w:rPr>
          <w:sz w:val="12"/>
        </w:rPr>
      </w:pPr>
      <w:r>
        <w:rPr/>
        <w:pict>
          <v:group style="position:absolute;margin-left:39.685001pt;margin-top:3.31209pt;width:184.3pt;height:141.75pt;mso-position-horizontal-relative:page;mso-position-vertical-relative:paragraph;z-index:15877120" coordorigin="794,66" coordsize="3686,2835">
            <v:rect style="position:absolute;left:798;top:71;width:3676;height:2825" filled="false" stroked="true" strokeweight=".5pt" strokecolor="#231f20">
              <v:stroke dashstyle="solid"/>
            </v:rect>
            <v:shape style="position:absolute;left:3191;top:646;width:1115;height:1949" type="#_x0000_t75" stroked="false">
              <v:imagedata r:id="rId70" o:title=""/>
            </v:shape>
            <v:shape style="position:absolute;left:793;top:382;width:3686;height:2519" coordorigin="794,382" coordsize="3686,2519" path="m4365,2581l4479,2581m4365,2269l4479,2269m4365,1952l4479,1952m4365,1640l4479,1640m4365,1324l4479,1324m4365,1011l4479,1011m4365,695l4479,695m4365,382l4479,382m1089,2901l1089,2844m1336,2901l1336,2844m1584,2901l1584,2844m1832,2901l1832,2844m2080,2901l2080,2844m2327,2901l2327,2844m2575,2901l2575,2844m2820,2901l2820,2844m3067,2901l3067,2844m3315,2901l3315,2844m3563,2901l3563,2844m3811,2901l3811,2844m4058,2901l4058,2844m4306,2901l4306,2844m965,2901l965,2788m1212,2901l1212,2844m1460,2901l1460,2788m1708,2901l1708,2844m1956,2901l1956,2788m2203,2901l2203,2844m2451,2901l2451,2788m2696,2901l2696,2844m2944,2901l2944,2788m3191,2901l3191,2844m3439,2901l3439,2788m3687,2901l3687,2844m3934,2901l3934,2788m4182,2901l4182,2844m794,2581l907,2581m794,2269l907,2269m794,1952l907,1952m794,1640l907,1640m794,1324l907,1324m794,1011l907,1011m794,695l907,695m794,382l907,382m967,1637l4307,1637e" filled="false" stroked="true" strokeweight=".5pt" strokecolor="#231f20">
              <v:path arrowok="t"/>
              <v:stroke dashstyle="solid"/>
            </v:shape>
            <v:shape style="position:absolute;left:958;top:756;width:2227;height:1107" coordorigin="959,757" coordsize="2227,1107" path="m959,1863l1083,1822,1206,1863,1330,1808,1454,1719,1578,1643,1702,1506,1826,1588,1950,1654,2073,1554,2197,1499,2321,1413,2445,1361,2569,1458,2690,1698,2938,1513,3061,1200,3185,757e" filled="false" stroked="true" strokeweight="1pt" strokecolor="#ed1b2d">
              <v:path arrowok="t"/>
              <v:stroke dashstyle="solid"/>
            </v:shape>
            <w10:wrap type="none"/>
          </v:group>
        </w:pict>
      </w:r>
      <w:r>
        <w:rPr>
          <w:color w:val="231F20"/>
          <w:w w:val="89"/>
          <w:sz w:val="12"/>
        </w:rPr>
        <w:t>7</w:t>
      </w:r>
    </w:p>
    <w:p>
      <w:pPr>
        <w:pStyle w:val="BodyText"/>
        <w:spacing w:before="2"/>
        <w:rPr>
          <w:sz w:val="15"/>
        </w:rPr>
      </w:pPr>
    </w:p>
    <w:p>
      <w:pPr>
        <w:spacing w:before="1"/>
        <w:ind w:left="0" w:right="188" w:firstLine="0"/>
        <w:jc w:val="right"/>
        <w:rPr>
          <w:sz w:val="12"/>
        </w:rPr>
      </w:pPr>
      <w:r>
        <w:rPr>
          <w:color w:val="231F20"/>
          <w:w w:val="101"/>
          <w:sz w:val="12"/>
        </w:rPr>
        <w:t>6</w:t>
      </w:r>
    </w:p>
    <w:p>
      <w:pPr>
        <w:pStyle w:val="BodyText"/>
        <w:spacing w:before="11"/>
        <w:rPr>
          <w:sz w:val="14"/>
        </w:rPr>
      </w:pPr>
    </w:p>
    <w:p>
      <w:pPr>
        <w:spacing w:before="0"/>
        <w:ind w:left="0" w:right="188" w:firstLine="0"/>
        <w:jc w:val="right"/>
        <w:rPr>
          <w:sz w:val="12"/>
        </w:rPr>
      </w:pPr>
      <w:r>
        <w:rPr>
          <w:color w:val="231F20"/>
          <w:w w:val="96"/>
          <w:sz w:val="12"/>
        </w:rPr>
        <w:t>5</w:t>
      </w:r>
    </w:p>
    <w:p>
      <w:pPr>
        <w:pStyle w:val="BodyText"/>
        <w:spacing w:before="2"/>
        <w:rPr>
          <w:sz w:val="15"/>
        </w:rPr>
      </w:pPr>
    </w:p>
    <w:p>
      <w:pPr>
        <w:spacing w:before="1"/>
        <w:ind w:left="0" w:right="188" w:firstLine="0"/>
        <w:jc w:val="right"/>
        <w:rPr>
          <w:sz w:val="12"/>
        </w:rPr>
      </w:pPr>
      <w:r>
        <w:rPr>
          <w:color w:val="231F20"/>
          <w:w w:val="104"/>
          <w:sz w:val="12"/>
        </w:rPr>
        <w:t>4</w:t>
      </w:r>
    </w:p>
    <w:p>
      <w:pPr>
        <w:pStyle w:val="BodyText"/>
        <w:spacing w:before="10"/>
        <w:rPr>
          <w:sz w:val="14"/>
        </w:rPr>
      </w:pPr>
    </w:p>
    <w:p>
      <w:pPr>
        <w:spacing w:before="1"/>
        <w:ind w:left="0" w:right="188" w:firstLine="0"/>
        <w:jc w:val="right"/>
        <w:rPr>
          <w:sz w:val="12"/>
        </w:rPr>
      </w:pPr>
      <w:r>
        <w:rPr>
          <w:color w:val="231F20"/>
          <w:w w:val="100"/>
          <w:sz w:val="12"/>
        </w:rPr>
        <w:t>3</w:t>
      </w:r>
    </w:p>
    <w:p>
      <w:pPr>
        <w:pStyle w:val="BodyText"/>
        <w:spacing w:before="2"/>
        <w:rPr>
          <w:sz w:val="15"/>
        </w:rPr>
      </w:pPr>
    </w:p>
    <w:p>
      <w:pPr>
        <w:spacing w:before="1"/>
        <w:ind w:left="0" w:right="188" w:firstLine="0"/>
        <w:jc w:val="right"/>
        <w:rPr>
          <w:sz w:val="12"/>
        </w:rPr>
      </w:pPr>
      <w:r>
        <w:rPr>
          <w:color w:val="231F20"/>
          <w:w w:val="96"/>
          <w:sz w:val="12"/>
        </w:rPr>
        <w:t>2</w:t>
      </w:r>
    </w:p>
    <w:p>
      <w:pPr>
        <w:pStyle w:val="BodyText"/>
        <w:spacing w:before="10"/>
        <w:rPr>
          <w:sz w:val="14"/>
        </w:rPr>
      </w:pPr>
    </w:p>
    <w:p>
      <w:pPr>
        <w:spacing w:line="135" w:lineRule="exact" w:before="1"/>
        <w:ind w:left="3918" w:right="0" w:firstLine="0"/>
        <w:jc w:val="left"/>
        <w:rPr>
          <w:sz w:val="12"/>
        </w:rPr>
      </w:pPr>
      <w:r>
        <w:rPr>
          <w:color w:val="231F20"/>
          <w:w w:val="78"/>
          <w:sz w:val="12"/>
        </w:rPr>
        <w:t>1</w:t>
      </w:r>
    </w:p>
    <w:p>
      <w:pPr>
        <w:spacing w:line="181" w:lineRule="exact" w:before="0"/>
        <w:ind w:left="3890" w:right="0" w:firstLine="0"/>
        <w:jc w:val="left"/>
        <w:rPr>
          <w:sz w:val="16"/>
        </w:rPr>
      </w:pPr>
      <w:r>
        <w:rPr>
          <w:color w:val="231F20"/>
          <w:w w:val="99"/>
          <w:sz w:val="16"/>
        </w:rPr>
        <w:t>+</w:t>
      </w:r>
    </w:p>
    <w:p>
      <w:pPr>
        <w:spacing w:line="123" w:lineRule="exact" w:before="0"/>
        <w:ind w:left="3901" w:right="0" w:firstLine="0"/>
        <w:jc w:val="left"/>
        <w:rPr>
          <w:sz w:val="12"/>
        </w:rPr>
      </w:pPr>
      <w:r>
        <w:rPr>
          <w:color w:val="231F20"/>
          <w:w w:val="105"/>
          <w:sz w:val="12"/>
        </w:rPr>
        <w:t>0</w:t>
      </w:r>
    </w:p>
    <w:p>
      <w:pPr>
        <w:spacing w:line="170" w:lineRule="exact" w:before="0"/>
        <w:ind w:left="3896" w:right="0" w:firstLine="0"/>
        <w:jc w:val="left"/>
        <w:rPr>
          <w:sz w:val="16"/>
        </w:rPr>
      </w:pPr>
      <w:r>
        <w:rPr>
          <w:color w:val="231F20"/>
          <w:w w:val="122"/>
          <w:sz w:val="16"/>
        </w:rPr>
        <w:t>–</w:t>
      </w:r>
    </w:p>
    <w:p>
      <w:pPr>
        <w:spacing w:before="20"/>
        <w:ind w:left="0" w:right="188" w:firstLine="0"/>
        <w:jc w:val="right"/>
        <w:rPr>
          <w:sz w:val="12"/>
        </w:rPr>
      </w:pPr>
      <w:r>
        <w:rPr>
          <w:color w:val="231F20"/>
          <w:w w:val="78"/>
          <w:sz w:val="12"/>
        </w:rPr>
        <w:t>1</w:t>
      </w:r>
    </w:p>
    <w:p>
      <w:pPr>
        <w:pStyle w:val="BodyText"/>
        <w:spacing w:before="3"/>
        <w:rPr>
          <w:sz w:val="15"/>
        </w:rPr>
      </w:pPr>
    </w:p>
    <w:p>
      <w:pPr>
        <w:spacing w:line="127" w:lineRule="exact" w:before="0"/>
        <w:ind w:left="3907" w:right="0" w:firstLine="0"/>
        <w:jc w:val="left"/>
        <w:rPr>
          <w:sz w:val="12"/>
        </w:rPr>
      </w:pPr>
      <w:r>
        <w:rPr>
          <w:color w:val="231F20"/>
          <w:w w:val="96"/>
          <w:sz w:val="12"/>
        </w:rPr>
        <w:t>2</w:t>
      </w:r>
    </w:p>
    <w:p>
      <w:pPr>
        <w:tabs>
          <w:tab w:pos="1004" w:val="left" w:leader="none"/>
          <w:tab w:pos="1500" w:val="left" w:leader="none"/>
          <w:tab w:pos="1995" w:val="left" w:leader="none"/>
          <w:tab w:pos="2488" w:val="left" w:leader="none"/>
          <w:tab w:pos="2983" w:val="left" w:leader="none"/>
          <w:tab w:pos="3479" w:val="left" w:leader="none"/>
        </w:tabs>
        <w:spacing w:line="127" w:lineRule="exact" w:before="0"/>
        <w:ind w:left="449" w:right="0" w:firstLine="0"/>
        <w:jc w:val="left"/>
        <w:rPr>
          <w:sz w:val="12"/>
        </w:rPr>
      </w:pPr>
      <w:r>
        <w:rPr>
          <w:color w:val="231F20"/>
          <w:sz w:val="12"/>
        </w:rPr>
        <w:t>2004</w:t>
        <w:tab/>
        <w:t>05</w:t>
        <w:tab/>
        <w:t>06</w:t>
        <w:tab/>
        <w:t>07</w:t>
        <w:tab/>
        <w:t>08</w:t>
        <w:tab/>
        <w:t>09</w:t>
        <w:tab/>
        <w:t>10</w:t>
      </w:r>
    </w:p>
    <w:p>
      <w:pPr>
        <w:pStyle w:val="BodyText"/>
        <w:spacing w:before="1"/>
        <w:rPr>
          <w:sz w:val="14"/>
        </w:rPr>
      </w:pPr>
    </w:p>
    <w:p>
      <w:pPr>
        <w:spacing w:before="0"/>
        <w:ind w:left="153" w:right="0" w:firstLine="0"/>
        <w:jc w:val="left"/>
        <w:rPr>
          <w:sz w:val="11"/>
        </w:rPr>
      </w:pPr>
      <w:r>
        <w:rPr>
          <w:color w:val="231F20"/>
          <w:sz w:val="11"/>
        </w:rPr>
        <w:t>See footnote to Charts 5.3 and 5.4.</w:t>
      </w:r>
    </w:p>
    <w:p>
      <w:pPr>
        <w:pStyle w:val="BodyText"/>
        <w:spacing w:line="268" w:lineRule="auto"/>
        <w:ind w:left="153" w:right="150"/>
      </w:pPr>
      <w:r>
        <w:rPr/>
        <w:br w:type="column"/>
      </w:r>
      <w:r>
        <w:rPr>
          <w:color w:val="231F20"/>
          <w:w w:val="90"/>
        </w:rPr>
        <w:t>prospects</w:t>
      </w:r>
      <w:r>
        <w:rPr>
          <w:color w:val="231F20"/>
          <w:spacing w:val="-24"/>
          <w:w w:val="90"/>
        </w:rPr>
        <w:t> </w:t>
      </w:r>
      <w:r>
        <w:rPr>
          <w:color w:val="231F20"/>
          <w:w w:val="90"/>
        </w:rPr>
        <w:t>for</w:t>
      </w:r>
      <w:r>
        <w:rPr>
          <w:color w:val="231F20"/>
          <w:spacing w:val="-22"/>
          <w:w w:val="90"/>
        </w:rPr>
        <w:t> </w:t>
      </w:r>
      <w:r>
        <w:rPr>
          <w:color w:val="231F20"/>
          <w:w w:val="90"/>
        </w:rPr>
        <w:t>world</w:t>
      </w:r>
      <w:r>
        <w:rPr>
          <w:color w:val="231F20"/>
          <w:spacing w:val="-19"/>
          <w:w w:val="90"/>
        </w:rPr>
        <w:t> </w:t>
      </w:r>
      <w:r>
        <w:rPr>
          <w:color w:val="231F20"/>
          <w:w w:val="90"/>
        </w:rPr>
        <w:t>commodity</w:t>
      </w:r>
      <w:r>
        <w:rPr>
          <w:color w:val="231F20"/>
          <w:spacing w:val="-20"/>
          <w:w w:val="90"/>
        </w:rPr>
        <w:t> </w:t>
      </w:r>
      <w:r>
        <w:rPr>
          <w:color w:val="231F20"/>
          <w:w w:val="90"/>
        </w:rPr>
        <w:t>prices;</w:t>
      </w:r>
      <w:r>
        <w:rPr>
          <w:color w:val="231F20"/>
          <w:spacing w:val="16"/>
          <w:w w:val="90"/>
        </w:rPr>
        <w:t> </w:t>
      </w:r>
      <w:r>
        <w:rPr>
          <w:color w:val="231F20"/>
          <w:w w:val="90"/>
        </w:rPr>
        <w:t>and</w:t>
      </w:r>
      <w:r>
        <w:rPr>
          <w:color w:val="231F20"/>
          <w:spacing w:val="-23"/>
          <w:w w:val="90"/>
        </w:rPr>
        <w:t> </w:t>
      </w:r>
      <w:r>
        <w:rPr>
          <w:color w:val="231F20"/>
          <w:w w:val="90"/>
        </w:rPr>
        <w:t>the</w:t>
      </w:r>
      <w:r>
        <w:rPr>
          <w:color w:val="231F20"/>
          <w:spacing w:val="-20"/>
          <w:w w:val="90"/>
        </w:rPr>
        <w:t> </w:t>
      </w:r>
      <w:r>
        <w:rPr>
          <w:color w:val="231F20"/>
          <w:w w:val="90"/>
        </w:rPr>
        <w:t>likely</w:t>
      </w:r>
      <w:r>
        <w:rPr>
          <w:color w:val="231F20"/>
          <w:spacing w:val="-20"/>
          <w:w w:val="90"/>
        </w:rPr>
        <w:t> </w:t>
      </w:r>
      <w:r>
        <w:rPr>
          <w:color w:val="231F20"/>
          <w:w w:val="90"/>
        </w:rPr>
        <w:t>scale</w:t>
      </w:r>
      <w:r>
        <w:rPr>
          <w:color w:val="231F20"/>
          <w:spacing w:val="-19"/>
          <w:w w:val="90"/>
        </w:rPr>
        <w:t> </w:t>
      </w:r>
      <w:r>
        <w:rPr>
          <w:color w:val="231F20"/>
          <w:w w:val="90"/>
        </w:rPr>
        <w:t>and pace</w:t>
      </w:r>
      <w:r>
        <w:rPr>
          <w:color w:val="231F20"/>
          <w:spacing w:val="-23"/>
          <w:w w:val="90"/>
        </w:rPr>
        <w:t> </w:t>
      </w:r>
      <w:r>
        <w:rPr>
          <w:color w:val="231F20"/>
          <w:w w:val="90"/>
        </w:rPr>
        <w:t>of</w:t>
      </w:r>
      <w:r>
        <w:rPr>
          <w:color w:val="231F20"/>
          <w:spacing w:val="-20"/>
          <w:w w:val="90"/>
        </w:rPr>
        <w:t> </w:t>
      </w:r>
      <w:r>
        <w:rPr>
          <w:color w:val="231F20"/>
          <w:w w:val="90"/>
        </w:rPr>
        <w:t>pass-through</w:t>
      </w:r>
      <w:r>
        <w:rPr>
          <w:color w:val="231F20"/>
          <w:spacing w:val="-22"/>
          <w:w w:val="90"/>
        </w:rPr>
        <w:t> </w:t>
      </w:r>
      <w:r>
        <w:rPr>
          <w:color w:val="231F20"/>
          <w:w w:val="90"/>
        </w:rPr>
        <w:t>of</w:t>
      </w:r>
      <w:r>
        <w:rPr>
          <w:color w:val="231F20"/>
          <w:spacing w:val="-20"/>
          <w:w w:val="90"/>
        </w:rPr>
        <w:t> </w:t>
      </w:r>
      <w:r>
        <w:rPr>
          <w:color w:val="231F20"/>
          <w:w w:val="90"/>
        </w:rPr>
        <w:t>a</w:t>
      </w:r>
      <w:r>
        <w:rPr>
          <w:color w:val="231F20"/>
          <w:spacing w:val="-19"/>
          <w:w w:val="90"/>
        </w:rPr>
        <w:t> </w:t>
      </w:r>
      <w:r>
        <w:rPr>
          <w:color w:val="231F20"/>
          <w:w w:val="90"/>
        </w:rPr>
        <w:t>lower</w:t>
      </w:r>
      <w:r>
        <w:rPr>
          <w:color w:val="231F20"/>
          <w:spacing w:val="-20"/>
          <w:w w:val="90"/>
        </w:rPr>
        <w:t> </w:t>
      </w:r>
      <w:r>
        <w:rPr>
          <w:color w:val="231F20"/>
          <w:w w:val="90"/>
        </w:rPr>
        <w:t>exchange</w:t>
      </w:r>
      <w:r>
        <w:rPr>
          <w:color w:val="231F20"/>
          <w:spacing w:val="-19"/>
          <w:w w:val="90"/>
        </w:rPr>
        <w:t> </w:t>
      </w:r>
      <w:r>
        <w:rPr>
          <w:color w:val="231F20"/>
          <w:w w:val="90"/>
        </w:rPr>
        <w:t>rate.</w:t>
      </w:r>
      <w:r>
        <w:rPr>
          <w:color w:val="231F20"/>
          <w:spacing w:val="6"/>
          <w:w w:val="90"/>
        </w:rPr>
        <w:t> </w:t>
      </w:r>
      <w:r>
        <w:rPr>
          <w:color w:val="231F20"/>
          <w:w w:val="90"/>
        </w:rPr>
        <w:t>The</w:t>
      </w:r>
      <w:r>
        <w:rPr>
          <w:color w:val="231F20"/>
          <w:spacing w:val="-19"/>
          <w:w w:val="90"/>
        </w:rPr>
        <w:t> </w:t>
      </w:r>
      <w:r>
        <w:rPr>
          <w:color w:val="231F20"/>
          <w:w w:val="90"/>
        </w:rPr>
        <w:t>upside</w:t>
      </w:r>
      <w:r>
        <w:rPr>
          <w:color w:val="231F20"/>
          <w:spacing w:val="-20"/>
          <w:w w:val="90"/>
        </w:rPr>
        <w:t> </w:t>
      </w:r>
      <w:r>
        <w:rPr>
          <w:color w:val="231F20"/>
          <w:w w:val="90"/>
        </w:rPr>
        <w:t>risk </w:t>
      </w:r>
      <w:r>
        <w:rPr>
          <w:color w:val="231F20"/>
          <w:w w:val="95"/>
        </w:rPr>
        <w:t>from</w:t>
      </w:r>
      <w:r>
        <w:rPr>
          <w:color w:val="231F20"/>
          <w:spacing w:val="-38"/>
          <w:w w:val="95"/>
        </w:rPr>
        <w:t> </w:t>
      </w:r>
      <w:r>
        <w:rPr>
          <w:color w:val="231F20"/>
          <w:w w:val="95"/>
        </w:rPr>
        <w:t>elevated</w:t>
      </w:r>
      <w:r>
        <w:rPr>
          <w:color w:val="231F20"/>
          <w:spacing w:val="-37"/>
          <w:w w:val="95"/>
        </w:rPr>
        <w:t> </w:t>
      </w:r>
      <w:r>
        <w:rPr>
          <w:color w:val="231F20"/>
          <w:w w:val="95"/>
        </w:rPr>
        <w:t>inflation</w:t>
      </w:r>
      <w:r>
        <w:rPr>
          <w:color w:val="231F20"/>
          <w:spacing w:val="-37"/>
          <w:w w:val="95"/>
        </w:rPr>
        <w:t> </w:t>
      </w:r>
      <w:r>
        <w:rPr>
          <w:color w:val="231F20"/>
          <w:w w:val="95"/>
        </w:rPr>
        <w:t>expectations</w:t>
      </w:r>
      <w:r>
        <w:rPr>
          <w:color w:val="231F20"/>
          <w:spacing w:val="-38"/>
          <w:w w:val="95"/>
        </w:rPr>
        <w:t> </w:t>
      </w:r>
      <w:r>
        <w:rPr>
          <w:color w:val="231F20"/>
          <w:w w:val="95"/>
        </w:rPr>
        <w:t>identified</w:t>
      </w:r>
      <w:r>
        <w:rPr>
          <w:color w:val="231F20"/>
          <w:spacing w:val="-37"/>
          <w:w w:val="95"/>
        </w:rPr>
        <w:t> </w:t>
      </w:r>
      <w:r>
        <w:rPr>
          <w:color w:val="231F20"/>
          <w:w w:val="95"/>
        </w:rPr>
        <w:t>in</w:t>
      </w:r>
      <w:r>
        <w:rPr>
          <w:color w:val="231F20"/>
          <w:spacing w:val="-37"/>
          <w:w w:val="95"/>
        </w:rPr>
        <w:t> </w:t>
      </w:r>
      <w:r>
        <w:rPr>
          <w:color w:val="231F20"/>
          <w:w w:val="95"/>
        </w:rPr>
        <w:t>previous </w:t>
      </w:r>
      <w:r>
        <w:rPr>
          <w:i/>
          <w:color w:val="231F20"/>
          <w:w w:val="90"/>
        </w:rPr>
        <w:t>Reports </w:t>
      </w:r>
      <w:r>
        <w:rPr>
          <w:color w:val="231F20"/>
          <w:w w:val="90"/>
        </w:rPr>
        <w:t>has diminished, reflecting the recent decline in most </w:t>
      </w:r>
      <w:r>
        <w:rPr>
          <w:color w:val="231F20"/>
          <w:w w:val="95"/>
        </w:rPr>
        <w:t>measures of expectations, and the improved near-term outlook</w:t>
      </w:r>
      <w:r>
        <w:rPr>
          <w:color w:val="231F20"/>
          <w:spacing w:val="-39"/>
          <w:w w:val="95"/>
        </w:rPr>
        <w:t> </w:t>
      </w:r>
      <w:r>
        <w:rPr>
          <w:color w:val="231F20"/>
          <w:w w:val="95"/>
        </w:rPr>
        <w:t>for</w:t>
      </w:r>
      <w:r>
        <w:rPr>
          <w:color w:val="231F20"/>
          <w:spacing w:val="-37"/>
          <w:w w:val="95"/>
        </w:rPr>
        <w:t> </w:t>
      </w:r>
      <w:r>
        <w:rPr>
          <w:color w:val="231F20"/>
          <w:w w:val="95"/>
        </w:rPr>
        <w:t>inflation.</w:t>
      </w:r>
      <w:r>
        <w:rPr>
          <w:color w:val="231F20"/>
          <w:spacing w:val="-21"/>
          <w:w w:val="95"/>
        </w:rPr>
        <w:t> </w:t>
      </w:r>
      <w:r>
        <w:rPr>
          <w:color w:val="231F20"/>
          <w:w w:val="95"/>
        </w:rPr>
        <w:t>The</w:t>
      </w:r>
      <w:r>
        <w:rPr>
          <w:color w:val="231F20"/>
          <w:spacing w:val="-36"/>
          <w:w w:val="95"/>
        </w:rPr>
        <w:t> </w:t>
      </w:r>
      <w:r>
        <w:rPr>
          <w:color w:val="231F20"/>
          <w:w w:val="95"/>
        </w:rPr>
        <w:t>risks</w:t>
      </w:r>
      <w:r>
        <w:rPr>
          <w:color w:val="231F20"/>
          <w:spacing w:val="-37"/>
          <w:w w:val="95"/>
        </w:rPr>
        <w:t> </w:t>
      </w:r>
      <w:r>
        <w:rPr>
          <w:color w:val="231F20"/>
          <w:w w:val="95"/>
        </w:rPr>
        <w:t>shown</w:t>
      </w:r>
      <w:r>
        <w:rPr>
          <w:color w:val="231F20"/>
          <w:spacing w:val="-36"/>
          <w:w w:val="95"/>
        </w:rPr>
        <w:t> </w:t>
      </w:r>
      <w:r>
        <w:rPr>
          <w:color w:val="231F20"/>
          <w:w w:val="95"/>
        </w:rPr>
        <w:t>in</w:t>
      </w:r>
      <w:r>
        <w:rPr>
          <w:color w:val="231F20"/>
          <w:spacing w:val="-37"/>
          <w:w w:val="95"/>
        </w:rPr>
        <w:t> </w:t>
      </w:r>
      <w:r>
        <w:rPr>
          <w:color w:val="231F20"/>
          <w:w w:val="95"/>
        </w:rPr>
        <w:t>Chart</w:t>
      </w:r>
      <w:r>
        <w:rPr>
          <w:color w:val="231F20"/>
          <w:spacing w:val="-37"/>
          <w:w w:val="95"/>
        </w:rPr>
        <w:t> </w:t>
      </w:r>
      <w:r>
        <w:rPr>
          <w:color w:val="231F20"/>
          <w:w w:val="95"/>
        </w:rPr>
        <w:t>5.3</w:t>
      </w:r>
      <w:r>
        <w:rPr>
          <w:color w:val="231F20"/>
          <w:spacing w:val="-37"/>
          <w:w w:val="95"/>
        </w:rPr>
        <w:t> </w:t>
      </w:r>
      <w:r>
        <w:rPr>
          <w:color w:val="231F20"/>
          <w:w w:val="95"/>
        </w:rPr>
        <w:t>are</w:t>
      </w:r>
      <w:r>
        <w:rPr>
          <w:color w:val="231F20"/>
          <w:spacing w:val="-36"/>
          <w:w w:val="95"/>
        </w:rPr>
        <w:t> </w:t>
      </w:r>
      <w:r>
        <w:rPr>
          <w:color w:val="231F20"/>
          <w:w w:val="95"/>
        </w:rPr>
        <w:t>broadly balanced,</w:t>
      </w:r>
      <w:r>
        <w:rPr>
          <w:color w:val="231F20"/>
          <w:spacing w:val="-26"/>
          <w:w w:val="95"/>
        </w:rPr>
        <w:t> </w:t>
      </w:r>
      <w:r>
        <w:rPr>
          <w:color w:val="231F20"/>
          <w:w w:val="95"/>
        </w:rPr>
        <w:t>and</w:t>
      </w:r>
      <w:r>
        <w:rPr>
          <w:color w:val="231F20"/>
          <w:spacing w:val="-26"/>
          <w:w w:val="95"/>
        </w:rPr>
        <w:t> </w:t>
      </w:r>
      <w:r>
        <w:rPr>
          <w:color w:val="231F20"/>
          <w:w w:val="95"/>
        </w:rPr>
        <w:t>—</w:t>
      </w:r>
      <w:r>
        <w:rPr>
          <w:color w:val="231F20"/>
          <w:spacing w:val="-26"/>
          <w:w w:val="95"/>
        </w:rPr>
        <w:t> </w:t>
      </w:r>
      <w:r>
        <w:rPr>
          <w:color w:val="231F20"/>
          <w:w w:val="95"/>
        </w:rPr>
        <w:t>as</w:t>
      </w:r>
      <w:r>
        <w:rPr>
          <w:color w:val="231F20"/>
          <w:spacing w:val="-27"/>
          <w:w w:val="95"/>
        </w:rPr>
        <w:t> </w:t>
      </w:r>
      <w:r>
        <w:rPr>
          <w:color w:val="231F20"/>
          <w:w w:val="95"/>
        </w:rPr>
        <w:t>with</w:t>
      </w:r>
      <w:r>
        <w:rPr>
          <w:color w:val="231F20"/>
          <w:spacing w:val="-29"/>
          <w:w w:val="95"/>
        </w:rPr>
        <w:t> </w:t>
      </w:r>
      <w:r>
        <w:rPr>
          <w:color w:val="231F20"/>
          <w:w w:val="95"/>
        </w:rPr>
        <w:t>the</w:t>
      </w:r>
      <w:r>
        <w:rPr>
          <w:color w:val="231F20"/>
          <w:spacing w:val="-29"/>
          <w:w w:val="95"/>
        </w:rPr>
        <w:t> </w:t>
      </w:r>
      <w:r>
        <w:rPr>
          <w:color w:val="231F20"/>
          <w:w w:val="95"/>
        </w:rPr>
        <w:t>outlook</w:t>
      </w:r>
      <w:r>
        <w:rPr>
          <w:color w:val="231F20"/>
          <w:spacing w:val="-29"/>
          <w:w w:val="95"/>
        </w:rPr>
        <w:t> </w:t>
      </w:r>
      <w:r>
        <w:rPr>
          <w:color w:val="231F20"/>
          <w:w w:val="95"/>
        </w:rPr>
        <w:t>for</w:t>
      </w:r>
      <w:r>
        <w:rPr>
          <w:color w:val="231F20"/>
          <w:spacing w:val="-29"/>
          <w:w w:val="95"/>
        </w:rPr>
        <w:t> </w:t>
      </w:r>
      <w:r>
        <w:rPr>
          <w:color w:val="231F20"/>
          <w:w w:val="95"/>
        </w:rPr>
        <w:t>demand</w:t>
      </w:r>
      <w:r>
        <w:rPr>
          <w:color w:val="231F20"/>
          <w:spacing w:val="-25"/>
          <w:w w:val="95"/>
        </w:rPr>
        <w:t> </w:t>
      </w:r>
      <w:r>
        <w:rPr>
          <w:color w:val="231F20"/>
          <w:w w:val="95"/>
        </w:rPr>
        <w:t>—</w:t>
      </w:r>
      <w:r>
        <w:rPr>
          <w:color w:val="231F20"/>
          <w:spacing w:val="-29"/>
          <w:w w:val="95"/>
        </w:rPr>
        <w:t> </w:t>
      </w:r>
      <w:r>
        <w:rPr>
          <w:color w:val="231F20"/>
          <w:w w:val="95"/>
        </w:rPr>
        <w:t>the</w:t>
      </w:r>
      <w:r>
        <w:rPr>
          <w:color w:val="231F20"/>
          <w:spacing w:val="-29"/>
          <w:w w:val="95"/>
        </w:rPr>
        <w:t> </w:t>
      </w:r>
      <w:r>
        <w:rPr>
          <w:color w:val="231F20"/>
          <w:w w:val="95"/>
        </w:rPr>
        <w:t>fan chart</w:t>
      </w:r>
      <w:r>
        <w:rPr>
          <w:color w:val="231F20"/>
          <w:spacing w:val="-35"/>
          <w:w w:val="95"/>
        </w:rPr>
        <w:t> </w:t>
      </w:r>
      <w:r>
        <w:rPr>
          <w:color w:val="231F20"/>
          <w:w w:val="95"/>
        </w:rPr>
        <w:t>for</w:t>
      </w:r>
      <w:r>
        <w:rPr>
          <w:color w:val="231F20"/>
          <w:spacing w:val="-31"/>
          <w:w w:val="95"/>
        </w:rPr>
        <w:t> </w:t>
      </w:r>
      <w:r>
        <w:rPr>
          <w:color w:val="231F20"/>
          <w:w w:val="95"/>
        </w:rPr>
        <w:t>inflation</w:t>
      </w:r>
      <w:r>
        <w:rPr>
          <w:color w:val="231F20"/>
          <w:spacing w:val="-31"/>
          <w:w w:val="95"/>
        </w:rPr>
        <w:t> </w:t>
      </w:r>
      <w:r>
        <w:rPr>
          <w:color w:val="231F20"/>
          <w:w w:val="95"/>
        </w:rPr>
        <w:t>has</w:t>
      </w:r>
      <w:r>
        <w:rPr>
          <w:color w:val="231F20"/>
          <w:spacing w:val="-31"/>
          <w:w w:val="95"/>
        </w:rPr>
        <w:t> </w:t>
      </w:r>
      <w:r>
        <w:rPr>
          <w:color w:val="231F20"/>
          <w:w w:val="95"/>
        </w:rPr>
        <w:t>been</w:t>
      </w:r>
      <w:r>
        <w:rPr>
          <w:color w:val="231F20"/>
          <w:spacing w:val="-33"/>
          <w:w w:val="95"/>
        </w:rPr>
        <w:t> </w:t>
      </w:r>
      <w:r>
        <w:rPr>
          <w:color w:val="231F20"/>
          <w:w w:val="95"/>
        </w:rPr>
        <w:t>widened</w:t>
      </w:r>
      <w:r>
        <w:rPr>
          <w:color w:val="231F20"/>
          <w:spacing w:val="-31"/>
          <w:w w:val="95"/>
        </w:rPr>
        <w:t> </w:t>
      </w:r>
      <w:r>
        <w:rPr>
          <w:color w:val="231F20"/>
          <w:w w:val="95"/>
        </w:rPr>
        <w:t>relative</w:t>
      </w:r>
      <w:r>
        <w:rPr>
          <w:color w:val="231F20"/>
          <w:spacing w:val="-33"/>
          <w:w w:val="95"/>
        </w:rPr>
        <w:t> </w:t>
      </w:r>
      <w:r>
        <w:rPr>
          <w:color w:val="231F20"/>
          <w:w w:val="95"/>
        </w:rPr>
        <w:t>to</w:t>
      </w:r>
      <w:r>
        <w:rPr>
          <w:color w:val="231F20"/>
          <w:spacing w:val="-34"/>
          <w:w w:val="95"/>
        </w:rPr>
        <w:t> </w:t>
      </w:r>
      <w:r>
        <w:rPr>
          <w:color w:val="231F20"/>
          <w:w w:val="95"/>
        </w:rPr>
        <w:t>that</w:t>
      </w:r>
      <w:r>
        <w:rPr>
          <w:color w:val="231F20"/>
          <w:spacing w:val="-31"/>
          <w:w w:val="95"/>
        </w:rPr>
        <w:t> </w:t>
      </w:r>
      <w:r>
        <w:rPr>
          <w:color w:val="231F20"/>
          <w:w w:val="95"/>
        </w:rPr>
        <w:t>in</w:t>
      </w:r>
      <w:r>
        <w:rPr>
          <w:color w:val="231F20"/>
          <w:spacing w:val="-33"/>
          <w:w w:val="95"/>
        </w:rPr>
        <w:t> </w:t>
      </w:r>
      <w:r>
        <w:rPr>
          <w:color w:val="231F20"/>
          <w:w w:val="95"/>
        </w:rPr>
        <w:t>the </w:t>
      </w:r>
      <w:r>
        <w:rPr>
          <w:color w:val="231F20"/>
          <w:w w:val="90"/>
        </w:rPr>
        <w:t>August</w:t>
      </w:r>
      <w:r>
        <w:rPr>
          <w:color w:val="231F20"/>
          <w:spacing w:val="-20"/>
          <w:w w:val="90"/>
        </w:rPr>
        <w:t> </w:t>
      </w:r>
      <w:r>
        <w:rPr>
          <w:i/>
          <w:color w:val="231F20"/>
          <w:w w:val="90"/>
        </w:rPr>
        <w:t>Report</w:t>
      </w:r>
      <w:r>
        <w:rPr>
          <w:color w:val="231F20"/>
          <w:w w:val="90"/>
        </w:rPr>
        <w:t>.</w:t>
      </w:r>
      <w:r>
        <w:rPr>
          <w:color w:val="231F20"/>
          <w:spacing w:val="17"/>
          <w:w w:val="90"/>
        </w:rPr>
        <w:t> </w:t>
      </w:r>
      <w:r>
        <w:rPr>
          <w:color w:val="231F20"/>
          <w:w w:val="90"/>
        </w:rPr>
        <w:t>But</w:t>
      </w:r>
      <w:r>
        <w:rPr>
          <w:color w:val="231F20"/>
          <w:spacing w:val="-23"/>
          <w:w w:val="90"/>
        </w:rPr>
        <w:t> </w:t>
      </w:r>
      <w:r>
        <w:rPr>
          <w:color w:val="231F20"/>
          <w:w w:val="90"/>
        </w:rPr>
        <w:t>the</w:t>
      </w:r>
      <w:r>
        <w:rPr>
          <w:color w:val="231F20"/>
          <w:spacing w:val="-20"/>
          <w:w w:val="90"/>
        </w:rPr>
        <w:t> </w:t>
      </w:r>
      <w:r>
        <w:rPr>
          <w:color w:val="231F20"/>
          <w:w w:val="90"/>
        </w:rPr>
        <w:t>heightened</w:t>
      </w:r>
      <w:r>
        <w:rPr>
          <w:color w:val="231F20"/>
          <w:spacing w:val="-19"/>
          <w:w w:val="90"/>
        </w:rPr>
        <w:t> </w:t>
      </w:r>
      <w:r>
        <w:rPr>
          <w:color w:val="231F20"/>
          <w:w w:val="90"/>
        </w:rPr>
        <w:t>level</w:t>
      </w:r>
      <w:r>
        <w:rPr>
          <w:color w:val="231F20"/>
          <w:spacing w:val="-23"/>
          <w:w w:val="90"/>
        </w:rPr>
        <w:t> </w:t>
      </w:r>
      <w:r>
        <w:rPr>
          <w:color w:val="231F20"/>
          <w:w w:val="90"/>
        </w:rPr>
        <w:t>of</w:t>
      </w:r>
      <w:r>
        <w:rPr>
          <w:color w:val="231F20"/>
          <w:spacing w:val="-19"/>
          <w:w w:val="90"/>
        </w:rPr>
        <w:t> </w:t>
      </w:r>
      <w:r>
        <w:rPr>
          <w:color w:val="231F20"/>
          <w:w w:val="90"/>
        </w:rPr>
        <w:t>uncertainty</w:t>
      </w:r>
      <w:r>
        <w:rPr>
          <w:color w:val="231F20"/>
          <w:spacing w:val="-20"/>
          <w:w w:val="90"/>
        </w:rPr>
        <w:t> </w:t>
      </w:r>
      <w:r>
        <w:rPr>
          <w:color w:val="231F20"/>
          <w:w w:val="90"/>
        </w:rPr>
        <w:t>means </w:t>
      </w:r>
      <w:r>
        <w:rPr>
          <w:color w:val="231F20"/>
          <w:w w:val="95"/>
        </w:rPr>
        <w:t>that</w:t>
      </w:r>
      <w:r>
        <w:rPr>
          <w:color w:val="231F20"/>
          <w:spacing w:val="-40"/>
          <w:w w:val="95"/>
        </w:rPr>
        <w:t> </w:t>
      </w:r>
      <w:r>
        <w:rPr>
          <w:color w:val="231F20"/>
          <w:w w:val="95"/>
        </w:rPr>
        <w:t>the</w:t>
      </w:r>
      <w:r>
        <w:rPr>
          <w:color w:val="231F20"/>
          <w:spacing w:val="-39"/>
          <w:w w:val="95"/>
        </w:rPr>
        <w:t> </w:t>
      </w:r>
      <w:r>
        <w:rPr>
          <w:color w:val="231F20"/>
          <w:w w:val="95"/>
        </w:rPr>
        <w:t>Committee</w:t>
      </w:r>
      <w:r>
        <w:rPr>
          <w:color w:val="231F20"/>
          <w:spacing w:val="-37"/>
          <w:w w:val="95"/>
        </w:rPr>
        <w:t> </w:t>
      </w:r>
      <w:r>
        <w:rPr>
          <w:color w:val="231F20"/>
          <w:w w:val="95"/>
        </w:rPr>
        <w:t>has</w:t>
      </w:r>
      <w:r>
        <w:rPr>
          <w:color w:val="231F20"/>
          <w:spacing w:val="-38"/>
          <w:w w:val="95"/>
        </w:rPr>
        <w:t> </w:t>
      </w:r>
      <w:r>
        <w:rPr>
          <w:color w:val="231F20"/>
          <w:w w:val="95"/>
        </w:rPr>
        <w:t>more</w:t>
      </w:r>
      <w:r>
        <w:rPr>
          <w:color w:val="231F20"/>
          <w:spacing w:val="-37"/>
          <w:w w:val="95"/>
        </w:rPr>
        <w:t> </w:t>
      </w:r>
      <w:r>
        <w:rPr>
          <w:color w:val="231F20"/>
          <w:w w:val="95"/>
        </w:rPr>
        <w:t>confidence</w:t>
      </w:r>
      <w:r>
        <w:rPr>
          <w:color w:val="231F20"/>
          <w:spacing w:val="-37"/>
          <w:w w:val="95"/>
        </w:rPr>
        <w:t> </w:t>
      </w:r>
      <w:r>
        <w:rPr>
          <w:color w:val="231F20"/>
          <w:w w:val="95"/>
        </w:rPr>
        <w:t>in</w:t>
      </w:r>
      <w:r>
        <w:rPr>
          <w:color w:val="231F20"/>
          <w:spacing w:val="-39"/>
          <w:w w:val="95"/>
        </w:rPr>
        <w:t> </w:t>
      </w:r>
      <w:r>
        <w:rPr>
          <w:color w:val="231F20"/>
          <w:w w:val="95"/>
        </w:rPr>
        <w:t>the</w:t>
      </w:r>
      <w:r>
        <w:rPr>
          <w:color w:val="231F20"/>
          <w:spacing w:val="-37"/>
          <w:w w:val="95"/>
        </w:rPr>
        <w:t> </w:t>
      </w:r>
      <w:r>
        <w:rPr>
          <w:color w:val="231F20"/>
          <w:w w:val="95"/>
        </w:rPr>
        <w:t>broad</w:t>
      </w:r>
      <w:r>
        <w:rPr>
          <w:color w:val="231F20"/>
          <w:spacing w:val="-38"/>
          <w:w w:val="95"/>
        </w:rPr>
        <w:t> </w:t>
      </w:r>
      <w:r>
        <w:rPr>
          <w:color w:val="231F20"/>
          <w:w w:val="95"/>
        </w:rPr>
        <w:t>shapes of</w:t>
      </w:r>
      <w:r>
        <w:rPr>
          <w:color w:val="231F20"/>
          <w:spacing w:val="-40"/>
          <w:w w:val="95"/>
        </w:rPr>
        <w:t> </w:t>
      </w:r>
      <w:r>
        <w:rPr>
          <w:color w:val="231F20"/>
          <w:w w:val="95"/>
        </w:rPr>
        <w:t>the</w:t>
      </w:r>
      <w:r>
        <w:rPr>
          <w:color w:val="231F20"/>
          <w:spacing w:val="-39"/>
          <w:w w:val="95"/>
        </w:rPr>
        <w:t> </w:t>
      </w:r>
      <w:r>
        <w:rPr>
          <w:color w:val="231F20"/>
          <w:w w:val="95"/>
        </w:rPr>
        <w:t>fan</w:t>
      </w:r>
      <w:r>
        <w:rPr>
          <w:color w:val="231F20"/>
          <w:spacing w:val="-38"/>
          <w:w w:val="95"/>
        </w:rPr>
        <w:t> </w:t>
      </w:r>
      <w:r>
        <w:rPr>
          <w:color w:val="231F20"/>
          <w:w w:val="95"/>
        </w:rPr>
        <w:t>charts</w:t>
      </w:r>
      <w:r>
        <w:rPr>
          <w:color w:val="231F20"/>
          <w:spacing w:val="-40"/>
          <w:w w:val="95"/>
        </w:rPr>
        <w:t> </w:t>
      </w:r>
      <w:r>
        <w:rPr>
          <w:color w:val="231F20"/>
          <w:w w:val="95"/>
        </w:rPr>
        <w:t>for</w:t>
      </w:r>
      <w:r>
        <w:rPr>
          <w:color w:val="231F20"/>
          <w:spacing w:val="-37"/>
          <w:w w:val="95"/>
        </w:rPr>
        <w:t> </w:t>
      </w:r>
      <w:r>
        <w:rPr>
          <w:color w:val="231F20"/>
          <w:w w:val="95"/>
        </w:rPr>
        <w:t>inflation</w:t>
      </w:r>
      <w:r>
        <w:rPr>
          <w:color w:val="231F20"/>
          <w:spacing w:val="-38"/>
          <w:w w:val="95"/>
        </w:rPr>
        <w:t> </w:t>
      </w:r>
      <w:r>
        <w:rPr>
          <w:color w:val="231F20"/>
          <w:w w:val="95"/>
        </w:rPr>
        <w:t>and</w:t>
      </w:r>
      <w:r>
        <w:rPr>
          <w:color w:val="231F20"/>
          <w:spacing w:val="-37"/>
          <w:w w:val="95"/>
        </w:rPr>
        <w:t> </w:t>
      </w:r>
      <w:r>
        <w:rPr>
          <w:color w:val="231F20"/>
          <w:w w:val="95"/>
        </w:rPr>
        <w:t>growth</w:t>
      </w:r>
      <w:r>
        <w:rPr>
          <w:color w:val="231F20"/>
          <w:spacing w:val="-39"/>
          <w:w w:val="95"/>
        </w:rPr>
        <w:t> </w:t>
      </w:r>
      <w:r>
        <w:rPr>
          <w:color w:val="231F20"/>
          <w:w w:val="95"/>
        </w:rPr>
        <w:t>than</w:t>
      </w:r>
      <w:r>
        <w:rPr>
          <w:color w:val="231F20"/>
          <w:spacing w:val="-38"/>
          <w:w w:val="95"/>
        </w:rPr>
        <w:t> </w:t>
      </w:r>
      <w:r>
        <w:rPr>
          <w:color w:val="231F20"/>
          <w:w w:val="95"/>
        </w:rPr>
        <w:t>in</w:t>
      </w:r>
      <w:r>
        <w:rPr>
          <w:color w:val="231F20"/>
          <w:spacing w:val="-39"/>
          <w:w w:val="95"/>
        </w:rPr>
        <w:t> </w:t>
      </w:r>
      <w:r>
        <w:rPr>
          <w:color w:val="231F20"/>
          <w:w w:val="95"/>
        </w:rPr>
        <w:t>their</w:t>
      </w:r>
      <w:r>
        <w:rPr>
          <w:color w:val="231F20"/>
          <w:spacing w:val="-37"/>
          <w:w w:val="95"/>
        </w:rPr>
        <w:t> </w:t>
      </w:r>
      <w:r>
        <w:rPr>
          <w:color w:val="231F20"/>
          <w:w w:val="95"/>
        </w:rPr>
        <w:t>precise calibrations.</w:t>
      </w:r>
      <w:r>
        <w:rPr>
          <w:color w:val="231F20"/>
          <w:spacing w:val="-23"/>
          <w:w w:val="95"/>
        </w:rPr>
        <w:t> </w:t>
      </w:r>
      <w:r>
        <w:rPr>
          <w:color w:val="231F20"/>
          <w:w w:val="95"/>
        </w:rPr>
        <w:t>There</w:t>
      </w:r>
      <w:r>
        <w:rPr>
          <w:color w:val="231F20"/>
          <w:spacing w:val="-37"/>
          <w:w w:val="95"/>
        </w:rPr>
        <w:t> </w:t>
      </w:r>
      <w:r>
        <w:rPr>
          <w:color w:val="231F20"/>
          <w:w w:val="95"/>
        </w:rPr>
        <w:t>is</w:t>
      </w:r>
      <w:r>
        <w:rPr>
          <w:color w:val="231F20"/>
          <w:spacing w:val="-37"/>
          <w:w w:val="95"/>
        </w:rPr>
        <w:t> </w:t>
      </w:r>
      <w:r>
        <w:rPr>
          <w:color w:val="231F20"/>
          <w:w w:val="95"/>
        </w:rPr>
        <w:t>a</w:t>
      </w:r>
      <w:r>
        <w:rPr>
          <w:color w:val="231F20"/>
          <w:spacing w:val="-37"/>
          <w:w w:val="95"/>
        </w:rPr>
        <w:t> </w:t>
      </w:r>
      <w:r>
        <w:rPr>
          <w:color w:val="231F20"/>
          <w:w w:val="95"/>
        </w:rPr>
        <w:t>range</w:t>
      </w:r>
      <w:r>
        <w:rPr>
          <w:color w:val="231F20"/>
          <w:spacing w:val="-39"/>
          <w:w w:val="95"/>
        </w:rPr>
        <w:t> </w:t>
      </w:r>
      <w:r>
        <w:rPr>
          <w:color w:val="231F20"/>
          <w:w w:val="95"/>
        </w:rPr>
        <w:t>of</w:t>
      </w:r>
      <w:r>
        <w:rPr>
          <w:color w:val="231F20"/>
          <w:spacing w:val="-39"/>
          <w:w w:val="95"/>
        </w:rPr>
        <w:t> </w:t>
      </w:r>
      <w:r>
        <w:rPr>
          <w:color w:val="231F20"/>
          <w:w w:val="95"/>
        </w:rPr>
        <w:t>views</w:t>
      </w:r>
      <w:r>
        <w:rPr>
          <w:color w:val="231F20"/>
          <w:spacing w:val="-37"/>
          <w:w w:val="95"/>
        </w:rPr>
        <w:t> </w:t>
      </w:r>
      <w:r>
        <w:rPr>
          <w:color w:val="231F20"/>
          <w:w w:val="95"/>
        </w:rPr>
        <w:t>among</w:t>
      </w:r>
      <w:r>
        <w:rPr>
          <w:color w:val="231F20"/>
          <w:spacing w:val="-39"/>
          <w:w w:val="95"/>
        </w:rPr>
        <w:t> </w:t>
      </w:r>
      <w:r>
        <w:rPr>
          <w:color w:val="231F20"/>
          <w:w w:val="95"/>
        </w:rPr>
        <w:t>the</w:t>
      </w:r>
      <w:r>
        <w:rPr>
          <w:color w:val="231F20"/>
          <w:spacing w:val="-39"/>
          <w:w w:val="95"/>
        </w:rPr>
        <w:t> </w:t>
      </w:r>
      <w:r>
        <w:rPr>
          <w:color w:val="231F20"/>
          <w:w w:val="95"/>
        </w:rPr>
        <w:t>Committee on</w:t>
      </w:r>
      <w:r>
        <w:rPr>
          <w:color w:val="231F20"/>
          <w:spacing w:val="-34"/>
          <w:w w:val="95"/>
        </w:rPr>
        <w:t> </w:t>
      </w:r>
      <w:r>
        <w:rPr>
          <w:color w:val="231F20"/>
          <w:w w:val="95"/>
        </w:rPr>
        <w:t>both</w:t>
      </w:r>
      <w:r>
        <w:rPr>
          <w:color w:val="231F20"/>
          <w:spacing w:val="-37"/>
          <w:w w:val="95"/>
        </w:rPr>
        <w:t> </w:t>
      </w:r>
      <w:r>
        <w:rPr>
          <w:color w:val="231F20"/>
          <w:w w:val="95"/>
        </w:rPr>
        <w:t>the</w:t>
      </w:r>
      <w:r>
        <w:rPr>
          <w:color w:val="231F20"/>
          <w:spacing w:val="-34"/>
          <w:w w:val="95"/>
        </w:rPr>
        <w:t> </w:t>
      </w:r>
      <w:r>
        <w:rPr>
          <w:color w:val="231F20"/>
          <w:w w:val="95"/>
        </w:rPr>
        <w:t>central</w:t>
      </w:r>
      <w:r>
        <w:rPr>
          <w:color w:val="231F20"/>
          <w:spacing w:val="-34"/>
          <w:w w:val="95"/>
        </w:rPr>
        <w:t> </w:t>
      </w:r>
      <w:r>
        <w:rPr>
          <w:color w:val="231F20"/>
          <w:w w:val="95"/>
        </w:rPr>
        <w:t>projection</w:t>
      </w:r>
      <w:r>
        <w:rPr>
          <w:color w:val="231F20"/>
          <w:spacing w:val="-34"/>
          <w:w w:val="95"/>
        </w:rPr>
        <w:t> </w:t>
      </w:r>
      <w:r>
        <w:rPr>
          <w:color w:val="231F20"/>
          <w:w w:val="95"/>
        </w:rPr>
        <w:t>and</w:t>
      </w:r>
      <w:r>
        <w:rPr>
          <w:color w:val="231F20"/>
          <w:spacing w:val="-36"/>
          <w:w w:val="95"/>
        </w:rPr>
        <w:t> </w:t>
      </w:r>
      <w:r>
        <w:rPr>
          <w:color w:val="231F20"/>
          <w:w w:val="95"/>
        </w:rPr>
        <w:t>the</w:t>
      </w:r>
      <w:r>
        <w:rPr>
          <w:color w:val="231F20"/>
          <w:spacing w:val="-34"/>
          <w:w w:val="95"/>
        </w:rPr>
        <w:t> </w:t>
      </w:r>
      <w:r>
        <w:rPr>
          <w:color w:val="231F20"/>
          <w:w w:val="95"/>
        </w:rPr>
        <w:t>balance</w:t>
      </w:r>
      <w:r>
        <w:rPr>
          <w:color w:val="231F20"/>
          <w:spacing w:val="-36"/>
          <w:w w:val="95"/>
        </w:rPr>
        <w:t> </w:t>
      </w:r>
      <w:r>
        <w:rPr>
          <w:color w:val="231F20"/>
          <w:w w:val="95"/>
        </w:rPr>
        <w:t>of</w:t>
      </w:r>
      <w:r>
        <w:rPr>
          <w:color w:val="231F20"/>
          <w:spacing w:val="-34"/>
          <w:w w:val="95"/>
        </w:rPr>
        <w:t> </w:t>
      </w:r>
      <w:r>
        <w:rPr>
          <w:color w:val="231F20"/>
          <w:w w:val="95"/>
        </w:rPr>
        <w:t>risks.</w:t>
      </w:r>
      <w:r>
        <w:rPr>
          <w:color w:val="231F20"/>
          <w:spacing w:val="-16"/>
          <w:w w:val="95"/>
        </w:rPr>
        <w:t> </w:t>
      </w:r>
      <w:r>
        <w:rPr>
          <w:color w:val="231F20"/>
          <w:w w:val="95"/>
        </w:rPr>
        <w:t>The factors</w:t>
      </w:r>
      <w:r>
        <w:rPr>
          <w:color w:val="231F20"/>
          <w:spacing w:val="-43"/>
          <w:w w:val="95"/>
        </w:rPr>
        <w:t> </w:t>
      </w:r>
      <w:r>
        <w:rPr>
          <w:color w:val="231F20"/>
          <w:w w:val="95"/>
        </w:rPr>
        <w:t>shaping</w:t>
      </w:r>
      <w:r>
        <w:rPr>
          <w:color w:val="231F20"/>
          <w:spacing w:val="-44"/>
          <w:w w:val="95"/>
        </w:rPr>
        <w:t> </w:t>
      </w:r>
      <w:r>
        <w:rPr>
          <w:color w:val="231F20"/>
          <w:w w:val="95"/>
        </w:rPr>
        <w:t>the</w:t>
      </w:r>
      <w:r>
        <w:rPr>
          <w:color w:val="231F20"/>
          <w:spacing w:val="-42"/>
          <w:w w:val="95"/>
        </w:rPr>
        <w:t> </w:t>
      </w:r>
      <w:r>
        <w:rPr>
          <w:color w:val="231F20"/>
          <w:w w:val="95"/>
        </w:rPr>
        <w:t>inflation</w:t>
      </w:r>
      <w:r>
        <w:rPr>
          <w:color w:val="231F20"/>
          <w:spacing w:val="-43"/>
          <w:w w:val="95"/>
        </w:rPr>
        <w:t> </w:t>
      </w:r>
      <w:r>
        <w:rPr>
          <w:color w:val="231F20"/>
          <w:w w:val="95"/>
        </w:rPr>
        <w:t>projection</w:t>
      </w:r>
      <w:r>
        <w:rPr>
          <w:color w:val="231F20"/>
          <w:spacing w:val="-42"/>
          <w:w w:val="95"/>
        </w:rPr>
        <w:t> </w:t>
      </w:r>
      <w:r>
        <w:rPr>
          <w:color w:val="231F20"/>
          <w:w w:val="95"/>
        </w:rPr>
        <w:t>are</w:t>
      </w:r>
      <w:r>
        <w:rPr>
          <w:color w:val="231F20"/>
          <w:spacing w:val="-44"/>
          <w:w w:val="95"/>
        </w:rPr>
        <w:t> </w:t>
      </w:r>
      <w:r>
        <w:rPr>
          <w:color w:val="231F20"/>
          <w:w w:val="95"/>
        </w:rPr>
        <w:t>discussed</w:t>
      </w:r>
      <w:r>
        <w:rPr>
          <w:color w:val="231F20"/>
          <w:spacing w:val="-42"/>
          <w:w w:val="95"/>
        </w:rPr>
        <w:t> </w:t>
      </w:r>
      <w:r>
        <w:rPr>
          <w:color w:val="231F20"/>
          <w:w w:val="95"/>
        </w:rPr>
        <w:t>in</w:t>
      </w:r>
      <w:r>
        <w:rPr>
          <w:color w:val="231F20"/>
          <w:spacing w:val="-43"/>
          <w:w w:val="95"/>
        </w:rPr>
        <w:t> </w:t>
      </w:r>
      <w:r>
        <w:rPr>
          <w:color w:val="231F20"/>
          <w:w w:val="95"/>
        </w:rPr>
        <w:t>more detail</w:t>
      </w:r>
      <w:r>
        <w:rPr>
          <w:color w:val="231F20"/>
          <w:spacing w:val="-40"/>
          <w:w w:val="95"/>
        </w:rPr>
        <w:t> </w:t>
      </w:r>
      <w:r>
        <w:rPr>
          <w:color w:val="231F20"/>
          <w:w w:val="95"/>
        </w:rPr>
        <w:t>in</w:t>
      </w:r>
      <w:r>
        <w:rPr>
          <w:color w:val="231F20"/>
          <w:spacing w:val="-42"/>
          <w:w w:val="95"/>
        </w:rPr>
        <w:t> </w:t>
      </w:r>
      <w:r>
        <w:rPr>
          <w:color w:val="231F20"/>
          <w:w w:val="95"/>
        </w:rPr>
        <w:t>Section</w:t>
      </w:r>
      <w:r>
        <w:rPr>
          <w:color w:val="231F20"/>
          <w:spacing w:val="-39"/>
          <w:w w:val="95"/>
        </w:rPr>
        <w:t> </w:t>
      </w:r>
      <w:r>
        <w:rPr>
          <w:color w:val="231F20"/>
          <w:w w:val="95"/>
        </w:rPr>
        <w:t>5.3.</w:t>
      </w:r>
      <w:r>
        <w:rPr>
          <w:color w:val="231F20"/>
          <w:spacing w:val="-26"/>
          <w:w w:val="95"/>
        </w:rPr>
        <w:t> </w:t>
      </w:r>
      <w:r>
        <w:rPr>
          <w:color w:val="231F20"/>
          <w:w w:val="95"/>
        </w:rPr>
        <w:t>The</w:t>
      </w:r>
      <w:r>
        <w:rPr>
          <w:color w:val="231F20"/>
          <w:spacing w:val="-40"/>
          <w:w w:val="95"/>
        </w:rPr>
        <w:t> </w:t>
      </w:r>
      <w:r>
        <w:rPr>
          <w:color w:val="231F20"/>
          <w:w w:val="95"/>
        </w:rPr>
        <w:t>projection</w:t>
      </w:r>
      <w:r>
        <w:rPr>
          <w:color w:val="231F20"/>
          <w:spacing w:val="-40"/>
          <w:w w:val="95"/>
        </w:rPr>
        <w:t> </w:t>
      </w:r>
      <w:r>
        <w:rPr>
          <w:color w:val="231F20"/>
          <w:w w:val="95"/>
        </w:rPr>
        <w:t>under</w:t>
      </w:r>
      <w:r>
        <w:rPr>
          <w:color w:val="231F20"/>
          <w:spacing w:val="-39"/>
          <w:w w:val="95"/>
        </w:rPr>
        <w:t> </w:t>
      </w:r>
      <w:r>
        <w:rPr>
          <w:color w:val="231F20"/>
          <w:w w:val="95"/>
        </w:rPr>
        <w:t>constant</w:t>
      </w:r>
      <w:r>
        <w:rPr>
          <w:color w:val="231F20"/>
          <w:spacing w:val="-40"/>
          <w:w w:val="95"/>
        </w:rPr>
        <w:t> </w:t>
      </w:r>
      <w:r>
        <w:rPr>
          <w:color w:val="231F20"/>
          <w:w w:val="95"/>
        </w:rPr>
        <w:t>interest rates</w:t>
      </w:r>
      <w:r>
        <w:rPr>
          <w:color w:val="231F20"/>
          <w:spacing w:val="-25"/>
          <w:w w:val="95"/>
        </w:rPr>
        <w:t> </w:t>
      </w:r>
      <w:r>
        <w:rPr>
          <w:color w:val="231F20"/>
          <w:w w:val="95"/>
        </w:rPr>
        <w:t>for</w:t>
      </w:r>
      <w:r>
        <w:rPr>
          <w:color w:val="231F20"/>
          <w:spacing w:val="-23"/>
          <w:w w:val="95"/>
        </w:rPr>
        <w:t> </w:t>
      </w:r>
      <w:r>
        <w:rPr>
          <w:color w:val="231F20"/>
          <w:w w:val="95"/>
        </w:rPr>
        <w:t>the</w:t>
      </w:r>
      <w:r>
        <w:rPr>
          <w:color w:val="231F20"/>
          <w:spacing w:val="-20"/>
          <w:w w:val="95"/>
        </w:rPr>
        <w:t> </w:t>
      </w:r>
      <w:r>
        <w:rPr>
          <w:color w:val="231F20"/>
          <w:w w:val="95"/>
        </w:rPr>
        <w:t>next</w:t>
      </w:r>
      <w:r>
        <w:rPr>
          <w:color w:val="231F20"/>
          <w:spacing w:val="-23"/>
          <w:w w:val="95"/>
        </w:rPr>
        <w:t> </w:t>
      </w:r>
      <w:r>
        <w:rPr>
          <w:color w:val="231F20"/>
          <w:w w:val="95"/>
        </w:rPr>
        <w:t>two</w:t>
      </w:r>
      <w:r>
        <w:rPr>
          <w:color w:val="231F20"/>
          <w:spacing w:val="-24"/>
          <w:w w:val="95"/>
        </w:rPr>
        <w:t> </w:t>
      </w:r>
      <w:r>
        <w:rPr>
          <w:color w:val="231F20"/>
          <w:w w:val="95"/>
        </w:rPr>
        <w:t>years</w:t>
      </w:r>
      <w:r>
        <w:rPr>
          <w:color w:val="231F20"/>
          <w:spacing w:val="-20"/>
          <w:w w:val="95"/>
        </w:rPr>
        <w:t> </w:t>
      </w:r>
      <w:r>
        <w:rPr>
          <w:color w:val="231F20"/>
          <w:w w:val="95"/>
        </w:rPr>
        <w:t>is</w:t>
      </w:r>
      <w:r>
        <w:rPr>
          <w:color w:val="231F20"/>
          <w:spacing w:val="-20"/>
          <w:w w:val="95"/>
        </w:rPr>
        <w:t> </w:t>
      </w:r>
      <w:r>
        <w:rPr>
          <w:color w:val="231F20"/>
          <w:w w:val="95"/>
        </w:rPr>
        <w:t>shown</w:t>
      </w:r>
      <w:r>
        <w:rPr>
          <w:color w:val="231F20"/>
          <w:spacing w:val="-19"/>
          <w:w w:val="95"/>
        </w:rPr>
        <w:t> </w:t>
      </w:r>
      <w:r>
        <w:rPr>
          <w:color w:val="231F20"/>
          <w:w w:val="95"/>
        </w:rPr>
        <w:t>in</w:t>
      </w:r>
      <w:r>
        <w:rPr>
          <w:color w:val="231F20"/>
          <w:spacing w:val="-20"/>
          <w:w w:val="95"/>
        </w:rPr>
        <w:t> </w:t>
      </w:r>
      <w:r>
        <w:rPr>
          <w:color w:val="231F20"/>
          <w:w w:val="95"/>
        </w:rPr>
        <w:t>Chart</w:t>
      </w:r>
      <w:r>
        <w:rPr>
          <w:color w:val="231F20"/>
          <w:spacing w:val="-20"/>
          <w:w w:val="95"/>
        </w:rPr>
        <w:t> </w:t>
      </w:r>
      <w:r>
        <w:rPr>
          <w:color w:val="231F20"/>
          <w:w w:val="95"/>
        </w:rPr>
        <w:t>5.5.</w:t>
      </w:r>
    </w:p>
    <w:p>
      <w:pPr>
        <w:pStyle w:val="ListParagraph"/>
        <w:numPr>
          <w:ilvl w:val="1"/>
          <w:numId w:val="43"/>
        </w:numPr>
        <w:tabs>
          <w:tab w:pos="634" w:val="left" w:leader="none"/>
        </w:tabs>
        <w:spacing w:line="240" w:lineRule="auto" w:before="187" w:after="0"/>
        <w:ind w:left="633" w:right="0" w:hanging="481"/>
        <w:jc w:val="left"/>
        <w:rPr>
          <w:sz w:val="26"/>
        </w:rPr>
      </w:pPr>
      <w:r>
        <w:rPr>
          <w:color w:val="231F20"/>
          <w:sz w:val="26"/>
        </w:rPr>
        <w:t>Risks to</w:t>
      </w:r>
      <w:r>
        <w:rPr>
          <w:color w:val="231F20"/>
          <w:spacing w:val="-58"/>
          <w:sz w:val="26"/>
        </w:rPr>
        <w:t> </w:t>
      </w:r>
      <w:r>
        <w:rPr>
          <w:color w:val="231F20"/>
          <w:sz w:val="26"/>
        </w:rPr>
        <w:t>demand</w:t>
      </w:r>
    </w:p>
    <w:p>
      <w:pPr>
        <w:pStyle w:val="BodyText"/>
        <w:spacing w:line="268" w:lineRule="auto" w:before="254"/>
        <w:ind w:left="153" w:right="194"/>
      </w:pPr>
      <w:r>
        <w:rPr>
          <w:color w:val="231F20"/>
          <w:w w:val="95"/>
        </w:rPr>
        <w:t>Demand</w:t>
      </w:r>
      <w:r>
        <w:rPr>
          <w:color w:val="231F20"/>
          <w:spacing w:val="-39"/>
          <w:w w:val="95"/>
        </w:rPr>
        <w:t> </w:t>
      </w:r>
      <w:r>
        <w:rPr>
          <w:color w:val="231F20"/>
          <w:w w:val="95"/>
        </w:rPr>
        <w:t>is</w:t>
      </w:r>
      <w:r>
        <w:rPr>
          <w:color w:val="231F20"/>
          <w:spacing w:val="-38"/>
          <w:w w:val="95"/>
        </w:rPr>
        <w:t> </w:t>
      </w:r>
      <w:r>
        <w:rPr>
          <w:color w:val="231F20"/>
          <w:w w:val="95"/>
        </w:rPr>
        <w:t>set</w:t>
      </w:r>
      <w:r>
        <w:rPr>
          <w:color w:val="231F20"/>
          <w:spacing w:val="-40"/>
          <w:w w:val="95"/>
        </w:rPr>
        <w:t> </w:t>
      </w:r>
      <w:r>
        <w:rPr>
          <w:color w:val="231F20"/>
          <w:w w:val="95"/>
        </w:rPr>
        <w:t>to</w:t>
      </w:r>
      <w:r>
        <w:rPr>
          <w:color w:val="231F20"/>
          <w:spacing w:val="-39"/>
          <w:w w:val="95"/>
        </w:rPr>
        <w:t> </w:t>
      </w:r>
      <w:r>
        <w:rPr>
          <w:color w:val="231F20"/>
          <w:w w:val="95"/>
        </w:rPr>
        <w:t>contract</w:t>
      </w:r>
      <w:r>
        <w:rPr>
          <w:color w:val="231F20"/>
          <w:spacing w:val="-40"/>
          <w:w w:val="95"/>
        </w:rPr>
        <w:t> </w:t>
      </w:r>
      <w:r>
        <w:rPr>
          <w:color w:val="231F20"/>
          <w:w w:val="95"/>
        </w:rPr>
        <w:t>further</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near</w:t>
      </w:r>
      <w:r>
        <w:rPr>
          <w:color w:val="231F20"/>
          <w:spacing w:val="-40"/>
          <w:w w:val="95"/>
        </w:rPr>
        <w:t> </w:t>
      </w:r>
      <w:r>
        <w:rPr>
          <w:color w:val="231F20"/>
          <w:w w:val="95"/>
        </w:rPr>
        <w:t>term.</w:t>
      </w:r>
      <w:r>
        <w:rPr>
          <w:color w:val="231F20"/>
          <w:spacing w:val="-19"/>
          <w:w w:val="95"/>
        </w:rPr>
        <w:t> </w:t>
      </w:r>
      <w:r>
        <w:rPr>
          <w:color w:val="231F20"/>
          <w:w w:val="95"/>
        </w:rPr>
        <w:t>But</w:t>
      </w:r>
      <w:r>
        <w:rPr>
          <w:color w:val="231F20"/>
          <w:spacing w:val="-40"/>
          <w:w w:val="95"/>
        </w:rPr>
        <w:t> </w:t>
      </w:r>
      <w:r>
        <w:rPr>
          <w:color w:val="231F20"/>
          <w:w w:val="95"/>
        </w:rPr>
        <w:t>the </w:t>
      </w:r>
      <w:r>
        <w:rPr>
          <w:color w:val="231F20"/>
        </w:rPr>
        <w:t>key</w:t>
      </w:r>
      <w:r>
        <w:rPr>
          <w:color w:val="231F20"/>
          <w:spacing w:val="-44"/>
        </w:rPr>
        <w:t> </w:t>
      </w:r>
      <w:r>
        <w:rPr>
          <w:color w:val="231F20"/>
        </w:rPr>
        <w:t>question</w:t>
      </w:r>
      <w:r>
        <w:rPr>
          <w:color w:val="231F20"/>
          <w:spacing w:val="-43"/>
        </w:rPr>
        <w:t> </w:t>
      </w:r>
      <w:r>
        <w:rPr>
          <w:color w:val="231F20"/>
        </w:rPr>
        <w:t>for</w:t>
      </w:r>
      <w:r>
        <w:rPr>
          <w:color w:val="231F20"/>
          <w:spacing w:val="-43"/>
        </w:rPr>
        <w:t> </w:t>
      </w:r>
      <w:r>
        <w:rPr>
          <w:color w:val="231F20"/>
        </w:rPr>
        <w:t>the</w:t>
      </w:r>
      <w:r>
        <w:rPr>
          <w:color w:val="231F20"/>
          <w:spacing w:val="-42"/>
        </w:rPr>
        <w:t> </w:t>
      </w:r>
      <w:r>
        <w:rPr>
          <w:color w:val="231F20"/>
        </w:rPr>
        <w:t>inflation</w:t>
      </w:r>
      <w:r>
        <w:rPr>
          <w:color w:val="231F20"/>
          <w:spacing w:val="-43"/>
        </w:rPr>
        <w:t> </w:t>
      </w:r>
      <w:r>
        <w:rPr>
          <w:color w:val="231F20"/>
        </w:rPr>
        <w:t>outlook</w:t>
      </w:r>
      <w:r>
        <w:rPr>
          <w:color w:val="231F20"/>
          <w:spacing w:val="-41"/>
        </w:rPr>
        <w:t> </w:t>
      </w:r>
      <w:r>
        <w:rPr>
          <w:color w:val="231F20"/>
        </w:rPr>
        <w:t>is</w:t>
      </w:r>
      <w:r>
        <w:rPr>
          <w:color w:val="231F20"/>
          <w:spacing w:val="-42"/>
        </w:rPr>
        <w:t> </w:t>
      </w:r>
      <w:r>
        <w:rPr>
          <w:color w:val="231F20"/>
        </w:rPr>
        <w:t>how</w:t>
      </w:r>
      <w:r>
        <w:rPr>
          <w:color w:val="231F20"/>
          <w:spacing w:val="-43"/>
        </w:rPr>
        <w:t> </w:t>
      </w:r>
      <w:r>
        <w:rPr>
          <w:color w:val="231F20"/>
        </w:rPr>
        <w:t>deep</w:t>
      </w:r>
      <w:r>
        <w:rPr>
          <w:color w:val="231F20"/>
          <w:spacing w:val="-41"/>
        </w:rPr>
        <w:t> </w:t>
      </w:r>
      <w:r>
        <w:rPr>
          <w:color w:val="231F20"/>
        </w:rPr>
        <w:t>and</w:t>
      </w:r>
    </w:p>
    <w:p>
      <w:pPr>
        <w:spacing w:after="0" w:line="268" w:lineRule="auto"/>
        <w:sectPr>
          <w:type w:val="continuous"/>
          <w:pgSz w:w="11900" w:h="16840"/>
          <w:pgMar w:top="1560" w:bottom="0" w:left="640" w:right="640"/>
          <w:cols w:num="2" w:equalWidth="0">
            <w:col w:w="4159" w:space="1170"/>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ind w:left="156"/>
      </w:pPr>
      <w:bookmarkStart w:name="_TOC_250001" w:id="72"/>
      <w:bookmarkStart w:name="How rapidly will credit availability rec" w:id="73"/>
      <w:r>
        <w:rPr/>
      </w:r>
      <w:bookmarkStart w:name="Financial and energy market assumptions" w:id="74"/>
      <w:bookmarkEnd w:id="74"/>
      <w:r>
        <w:rPr/>
      </w:r>
      <w:bookmarkStart w:name="_bookmark17" w:id="75"/>
      <w:bookmarkEnd w:id="75"/>
      <w:r>
        <w:rPr/>
      </w:r>
      <w:bookmarkEnd w:id="72"/>
      <w:r>
        <w:rPr>
          <w:color w:val="A70740"/>
        </w:rPr>
        <w:t>Financial and energy market assumptions</w:t>
      </w:r>
    </w:p>
    <w:p>
      <w:pPr>
        <w:pStyle w:val="BodyText"/>
        <w:spacing w:before="7"/>
        <w:rPr>
          <w:sz w:val="23"/>
        </w:rPr>
      </w:pPr>
    </w:p>
    <w:p>
      <w:pPr>
        <w:pStyle w:val="BodyText"/>
        <w:spacing w:line="268" w:lineRule="auto"/>
        <w:ind w:left="156"/>
      </w:pPr>
      <w:r>
        <w:rPr>
          <w:color w:val="231F20"/>
          <w:w w:val="95"/>
        </w:rPr>
        <w:t>As</w:t>
      </w:r>
      <w:r>
        <w:rPr>
          <w:color w:val="231F20"/>
          <w:spacing w:val="-37"/>
          <w:w w:val="95"/>
        </w:rPr>
        <w:t> </w:t>
      </w:r>
      <w:r>
        <w:rPr>
          <w:color w:val="231F20"/>
          <w:w w:val="95"/>
        </w:rPr>
        <w:t>a</w:t>
      </w:r>
      <w:r>
        <w:rPr>
          <w:color w:val="231F20"/>
          <w:spacing w:val="-37"/>
          <w:w w:val="95"/>
        </w:rPr>
        <w:t> </w:t>
      </w:r>
      <w:r>
        <w:rPr>
          <w:color w:val="231F20"/>
          <w:w w:val="95"/>
        </w:rPr>
        <w:t>benchmark</w:t>
      </w:r>
      <w:r>
        <w:rPr>
          <w:color w:val="231F20"/>
          <w:spacing w:val="-37"/>
          <w:w w:val="95"/>
        </w:rPr>
        <w:t> </w:t>
      </w:r>
      <w:r>
        <w:rPr>
          <w:color w:val="231F20"/>
          <w:w w:val="95"/>
        </w:rPr>
        <w:t>assumption,</w:t>
      </w:r>
      <w:r>
        <w:rPr>
          <w:color w:val="231F20"/>
          <w:spacing w:val="-38"/>
          <w:w w:val="95"/>
        </w:rPr>
        <w:t> </w:t>
      </w:r>
      <w:r>
        <w:rPr>
          <w:color w:val="231F20"/>
          <w:w w:val="95"/>
        </w:rPr>
        <w:t>the</w:t>
      </w:r>
      <w:r>
        <w:rPr>
          <w:color w:val="231F20"/>
          <w:spacing w:val="-37"/>
          <w:w w:val="95"/>
        </w:rPr>
        <w:t> </w:t>
      </w:r>
      <w:r>
        <w:rPr>
          <w:color w:val="231F20"/>
          <w:w w:val="95"/>
        </w:rPr>
        <w:t>projections</w:t>
      </w:r>
      <w:r>
        <w:rPr>
          <w:color w:val="231F20"/>
          <w:spacing w:val="-39"/>
          <w:w w:val="95"/>
        </w:rPr>
        <w:t> </w:t>
      </w:r>
      <w:r>
        <w:rPr>
          <w:color w:val="231F20"/>
          <w:w w:val="95"/>
        </w:rPr>
        <w:t>for</w:t>
      </w:r>
      <w:r>
        <w:rPr>
          <w:color w:val="231F20"/>
          <w:spacing w:val="-39"/>
          <w:w w:val="95"/>
        </w:rPr>
        <w:t> </w:t>
      </w:r>
      <w:r>
        <w:rPr>
          <w:color w:val="231F20"/>
          <w:w w:val="95"/>
        </w:rPr>
        <w:t>GDP</w:t>
      </w:r>
      <w:r>
        <w:rPr>
          <w:color w:val="231F20"/>
          <w:spacing w:val="-36"/>
          <w:w w:val="95"/>
        </w:rPr>
        <w:t> </w:t>
      </w:r>
      <w:r>
        <w:rPr>
          <w:color w:val="231F20"/>
          <w:w w:val="95"/>
        </w:rPr>
        <w:t>growth </w:t>
      </w:r>
      <w:r>
        <w:rPr>
          <w:color w:val="231F20"/>
        </w:rPr>
        <w:t>and CPI inflation described in Charts </w:t>
      </w:r>
      <w:r>
        <w:rPr>
          <w:color w:val="231F20"/>
          <w:spacing w:val="-8"/>
        </w:rPr>
        <w:t>5.1 </w:t>
      </w:r>
      <w:r>
        <w:rPr>
          <w:color w:val="231F20"/>
        </w:rPr>
        <w:t>and 5.3 are </w:t>
      </w:r>
      <w:r>
        <w:rPr>
          <w:color w:val="231F20"/>
          <w:w w:val="95"/>
        </w:rPr>
        <w:t>conditioned</w:t>
      </w:r>
      <w:r>
        <w:rPr>
          <w:color w:val="231F20"/>
          <w:spacing w:val="-35"/>
          <w:w w:val="95"/>
        </w:rPr>
        <w:t> </w:t>
      </w:r>
      <w:r>
        <w:rPr>
          <w:color w:val="231F20"/>
          <w:w w:val="95"/>
        </w:rPr>
        <w:t>on</w:t>
      </w:r>
      <w:r>
        <w:rPr>
          <w:color w:val="231F20"/>
          <w:spacing w:val="-33"/>
          <w:w w:val="95"/>
        </w:rPr>
        <w:t> </w:t>
      </w:r>
      <w:r>
        <w:rPr>
          <w:color w:val="231F20"/>
          <w:w w:val="95"/>
        </w:rPr>
        <w:t>a</w:t>
      </w:r>
      <w:r>
        <w:rPr>
          <w:color w:val="231F20"/>
          <w:spacing w:val="-32"/>
          <w:w w:val="95"/>
        </w:rPr>
        <w:t> </w:t>
      </w:r>
      <w:r>
        <w:rPr>
          <w:color w:val="231F20"/>
          <w:w w:val="95"/>
        </w:rPr>
        <w:t>path</w:t>
      </w:r>
      <w:r>
        <w:rPr>
          <w:color w:val="231F20"/>
          <w:spacing w:val="-35"/>
          <w:w w:val="95"/>
        </w:rPr>
        <w:t> </w:t>
      </w:r>
      <w:r>
        <w:rPr>
          <w:color w:val="231F20"/>
          <w:w w:val="95"/>
        </w:rPr>
        <w:t>for</w:t>
      </w:r>
      <w:r>
        <w:rPr>
          <w:color w:val="231F20"/>
          <w:spacing w:val="-35"/>
          <w:w w:val="95"/>
        </w:rPr>
        <w:t> </w:t>
      </w:r>
      <w:r>
        <w:rPr>
          <w:color w:val="231F20"/>
          <w:w w:val="95"/>
        </w:rPr>
        <w:t>official</w:t>
      </w:r>
      <w:r>
        <w:rPr>
          <w:color w:val="231F20"/>
          <w:spacing w:val="-32"/>
          <w:w w:val="95"/>
        </w:rPr>
        <w:t> </w:t>
      </w:r>
      <w:r>
        <w:rPr>
          <w:color w:val="231F20"/>
          <w:w w:val="95"/>
        </w:rPr>
        <w:t>interest</w:t>
      </w:r>
      <w:r>
        <w:rPr>
          <w:color w:val="231F20"/>
          <w:spacing w:val="-33"/>
          <w:w w:val="95"/>
        </w:rPr>
        <w:t> </w:t>
      </w:r>
      <w:r>
        <w:rPr>
          <w:color w:val="231F20"/>
          <w:w w:val="95"/>
        </w:rPr>
        <w:t>rates</w:t>
      </w:r>
      <w:r>
        <w:rPr>
          <w:color w:val="231F20"/>
          <w:spacing w:val="-32"/>
          <w:w w:val="95"/>
        </w:rPr>
        <w:t> </w:t>
      </w:r>
      <w:r>
        <w:rPr>
          <w:color w:val="231F20"/>
          <w:w w:val="95"/>
        </w:rPr>
        <w:t>implied</w:t>
      </w:r>
      <w:r>
        <w:rPr>
          <w:color w:val="231F20"/>
          <w:spacing w:val="-32"/>
          <w:w w:val="95"/>
        </w:rPr>
        <w:t> </w:t>
      </w:r>
      <w:r>
        <w:rPr>
          <w:color w:val="231F20"/>
          <w:w w:val="95"/>
        </w:rPr>
        <w:t>by </w:t>
      </w:r>
      <w:r>
        <w:rPr>
          <w:color w:val="231F20"/>
          <w:w w:val="90"/>
        </w:rPr>
        <w:t>market</w:t>
      </w:r>
      <w:r>
        <w:rPr>
          <w:color w:val="231F20"/>
          <w:spacing w:val="-20"/>
          <w:w w:val="90"/>
        </w:rPr>
        <w:t> </w:t>
      </w:r>
      <w:r>
        <w:rPr>
          <w:color w:val="231F20"/>
          <w:w w:val="90"/>
        </w:rPr>
        <w:t>yields</w:t>
      </w:r>
      <w:r>
        <w:rPr>
          <w:color w:val="231F20"/>
          <w:spacing w:val="-16"/>
          <w:w w:val="90"/>
        </w:rPr>
        <w:t> </w:t>
      </w:r>
      <w:r>
        <w:rPr>
          <w:color w:val="231F20"/>
          <w:w w:val="90"/>
        </w:rPr>
        <w:t>prevailing</w:t>
      </w:r>
      <w:r>
        <w:rPr>
          <w:color w:val="231F20"/>
          <w:spacing w:val="-16"/>
          <w:w w:val="90"/>
        </w:rPr>
        <w:t> </w:t>
      </w:r>
      <w:r>
        <w:rPr>
          <w:color w:val="231F20"/>
          <w:w w:val="90"/>
        </w:rPr>
        <w:t>prior</w:t>
      </w:r>
      <w:r>
        <w:rPr>
          <w:color w:val="231F20"/>
          <w:spacing w:val="-19"/>
          <w:w w:val="90"/>
        </w:rPr>
        <w:t> </w:t>
      </w:r>
      <w:r>
        <w:rPr>
          <w:color w:val="231F20"/>
          <w:w w:val="90"/>
        </w:rPr>
        <w:t>to</w:t>
      </w:r>
      <w:r>
        <w:rPr>
          <w:color w:val="231F20"/>
          <w:spacing w:val="-20"/>
          <w:w w:val="90"/>
        </w:rPr>
        <w:t> </w:t>
      </w:r>
      <w:r>
        <w:rPr>
          <w:color w:val="231F20"/>
          <w:w w:val="90"/>
        </w:rPr>
        <w:t>the</w:t>
      </w:r>
      <w:r>
        <w:rPr>
          <w:color w:val="231F20"/>
          <w:spacing w:val="-16"/>
          <w:w w:val="90"/>
        </w:rPr>
        <w:t> </w:t>
      </w:r>
      <w:r>
        <w:rPr>
          <w:color w:val="231F20"/>
          <w:spacing w:val="-3"/>
          <w:w w:val="90"/>
        </w:rPr>
        <w:t>MPC’s</w:t>
      </w:r>
      <w:r>
        <w:rPr>
          <w:color w:val="231F20"/>
          <w:spacing w:val="-16"/>
          <w:w w:val="90"/>
        </w:rPr>
        <w:t> </w:t>
      </w:r>
      <w:r>
        <w:rPr>
          <w:color w:val="231F20"/>
          <w:w w:val="90"/>
        </w:rPr>
        <w:t>November</w:t>
      </w:r>
      <w:r>
        <w:rPr>
          <w:color w:val="231F20"/>
          <w:spacing w:val="-19"/>
          <w:w w:val="90"/>
        </w:rPr>
        <w:t> </w:t>
      </w:r>
      <w:r>
        <w:rPr>
          <w:color w:val="231F20"/>
          <w:w w:val="90"/>
        </w:rPr>
        <w:t>decision </w:t>
      </w:r>
      <w:r>
        <w:rPr>
          <w:color w:val="231F20"/>
          <w:spacing w:val="-3"/>
        </w:rPr>
        <w:t>(Table</w:t>
      </w:r>
      <w:r>
        <w:rPr>
          <w:color w:val="231F20"/>
          <w:spacing w:val="-19"/>
        </w:rPr>
        <w:t> </w:t>
      </w:r>
      <w:r>
        <w:rPr>
          <w:color w:val="231F20"/>
        </w:rPr>
        <w:t>1).</w:t>
      </w:r>
    </w:p>
    <w:p>
      <w:pPr>
        <w:pStyle w:val="BodyText"/>
        <w:spacing w:before="2"/>
        <w:rPr>
          <w:sz w:val="22"/>
        </w:rPr>
      </w:pPr>
      <w:r>
        <w:rPr/>
        <w:br w:type="column"/>
      </w:r>
      <w:r>
        <w:rPr>
          <w:sz w:val="22"/>
        </w:rPr>
      </w:r>
    </w:p>
    <w:p>
      <w:pPr>
        <w:pStyle w:val="BodyText"/>
        <w:spacing w:line="268" w:lineRule="auto" w:before="1"/>
        <w:ind w:left="156" w:right="155"/>
      </w:pPr>
      <w:r>
        <w:rPr>
          <w:color w:val="231F20"/>
          <w:w w:val="95"/>
        </w:rPr>
        <w:t>fifteen</w:t>
      </w:r>
      <w:r>
        <w:rPr>
          <w:color w:val="231F20"/>
          <w:spacing w:val="-36"/>
          <w:w w:val="95"/>
        </w:rPr>
        <w:t> </w:t>
      </w:r>
      <w:r>
        <w:rPr>
          <w:color w:val="231F20"/>
          <w:w w:val="95"/>
        </w:rPr>
        <w:t>working</w:t>
      </w:r>
      <w:r>
        <w:rPr>
          <w:color w:val="231F20"/>
          <w:spacing w:val="-36"/>
          <w:w w:val="95"/>
        </w:rPr>
        <w:t> </w:t>
      </w:r>
      <w:r>
        <w:rPr>
          <w:color w:val="231F20"/>
          <w:w w:val="95"/>
        </w:rPr>
        <w:t>days</w:t>
      </w:r>
      <w:r>
        <w:rPr>
          <w:color w:val="231F20"/>
          <w:spacing w:val="-37"/>
          <w:w w:val="95"/>
        </w:rPr>
        <w:t> </w:t>
      </w:r>
      <w:r>
        <w:rPr>
          <w:color w:val="231F20"/>
          <w:w w:val="95"/>
        </w:rPr>
        <w:t>to</w:t>
      </w:r>
      <w:r>
        <w:rPr>
          <w:color w:val="231F20"/>
          <w:spacing w:val="-34"/>
          <w:w w:val="95"/>
        </w:rPr>
        <w:t> </w:t>
      </w:r>
      <w:r>
        <w:rPr>
          <w:color w:val="231F20"/>
          <w:w w:val="95"/>
        </w:rPr>
        <w:t>5</w:t>
      </w:r>
      <w:r>
        <w:rPr>
          <w:color w:val="231F20"/>
          <w:spacing w:val="-35"/>
          <w:w w:val="95"/>
        </w:rPr>
        <w:t> </w:t>
      </w:r>
      <w:r>
        <w:rPr>
          <w:color w:val="231F20"/>
          <w:w w:val="95"/>
        </w:rPr>
        <w:t>November.</w:t>
      </w:r>
      <w:r>
        <w:rPr>
          <w:color w:val="231F20"/>
          <w:spacing w:val="-17"/>
          <w:w w:val="95"/>
        </w:rPr>
        <w:t> </w:t>
      </w:r>
      <w:r>
        <w:rPr>
          <w:color w:val="231F20"/>
          <w:w w:val="95"/>
        </w:rPr>
        <w:t>That</w:t>
      </w:r>
      <w:r>
        <w:rPr>
          <w:color w:val="231F20"/>
          <w:spacing w:val="-36"/>
          <w:w w:val="95"/>
        </w:rPr>
        <w:t> </w:t>
      </w:r>
      <w:r>
        <w:rPr>
          <w:color w:val="231F20"/>
          <w:w w:val="95"/>
        </w:rPr>
        <w:t>was</w:t>
      </w:r>
      <w:r>
        <w:rPr>
          <w:color w:val="231F20"/>
          <w:spacing w:val="-34"/>
          <w:w w:val="95"/>
        </w:rPr>
        <w:t> </w:t>
      </w:r>
      <w:r>
        <w:rPr>
          <w:color w:val="231F20"/>
          <w:w w:val="95"/>
        </w:rPr>
        <w:t>5.8%</w:t>
      </w:r>
      <w:r>
        <w:rPr>
          <w:color w:val="231F20"/>
          <w:spacing w:val="-35"/>
          <w:w w:val="95"/>
        </w:rPr>
        <w:t> </w:t>
      </w:r>
      <w:r>
        <w:rPr>
          <w:color w:val="231F20"/>
          <w:w w:val="95"/>
        </w:rPr>
        <w:t>below</w:t>
      </w:r>
      <w:r>
        <w:rPr>
          <w:color w:val="231F20"/>
          <w:spacing w:val="-36"/>
          <w:w w:val="95"/>
        </w:rPr>
        <w:t> </w:t>
      </w:r>
      <w:r>
        <w:rPr>
          <w:color w:val="231F20"/>
          <w:w w:val="95"/>
        </w:rPr>
        <w:t>the starting point for the August projections. Under the </w:t>
      </w:r>
      <w:r>
        <w:rPr>
          <w:color w:val="231F20"/>
          <w:spacing w:val="-3"/>
          <w:w w:val="95"/>
        </w:rPr>
        <w:t>MPC’s </w:t>
      </w:r>
      <w:r>
        <w:rPr>
          <w:color w:val="231F20"/>
        </w:rPr>
        <w:t>usual convention,</w:t>
      </w:r>
      <w:r>
        <w:rPr>
          <w:color w:val="231F20"/>
          <w:position w:val="4"/>
          <w:sz w:val="14"/>
        </w:rPr>
        <w:t>(1) </w:t>
      </w:r>
      <w:r>
        <w:rPr>
          <w:color w:val="231F20"/>
        </w:rPr>
        <w:t>the exchange rate is assumed to depreciate to </w:t>
      </w:r>
      <w:r>
        <w:rPr>
          <w:color w:val="231F20"/>
          <w:spacing w:val="-12"/>
        </w:rPr>
        <w:t>87.1 </w:t>
      </w:r>
      <w:r>
        <w:rPr>
          <w:color w:val="231F20"/>
        </w:rPr>
        <w:t>by 2010 Q4, and is markedly lower throughout</w:t>
      </w:r>
      <w:r>
        <w:rPr>
          <w:color w:val="231F20"/>
          <w:spacing w:val="-43"/>
        </w:rPr>
        <w:t> </w:t>
      </w:r>
      <w:r>
        <w:rPr>
          <w:color w:val="231F20"/>
        </w:rPr>
        <w:t>the</w:t>
      </w:r>
      <w:r>
        <w:rPr>
          <w:color w:val="231F20"/>
          <w:spacing w:val="-44"/>
        </w:rPr>
        <w:t> </w:t>
      </w:r>
      <w:r>
        <w:rPr>
          <w:color w:val="231F20"/>
        </w:rPr>
        <w:t>forecast</w:t>
      </w:r>
      <w:r>
        <w:rPr>
          <w:color w:val="231F20"/>
          <w:spacing w:val="-41"/>
        </w:rPr>
        <w:t> </w:t>
      </w:r>
      <w:r>
        <w:rPr>
          <w:color w:val="231F20"/>
        </w:rPr>
        <w:t>period</w:t>
      </w:r>
      <w:r>
        <w:rPr>
          <w:color w:val="231F20"/>
          <w:spacing w:val="-43"/>
        </w:rPr>
        <w:t> </w:t>
      </w:r>
      <w:r>
        <w:rPr>
          <w:color w:val="231F20"/>
        </w:rPr>
        <w:t>than</w:t>
      </w:r>
      <w:r>
        <w:rPr>
          <w:color w:val="231F20"/>
          <w:spacing w:val="-41"/>
        </w:rPr>
        <w:t> </w:t>
      </w:r>
      <w:r>
        <w:rPr>
          <w:color w:val="231F20"/>
        </w:rPr>
        <w:t>assumed</w:t>
      </w:r>
      <w:r>
        <w:rPr>
          <w:color w:val="231F20"/>
          <w:spacing w:val="-42"/>
        </w:rPr>
        <w:t> </w:t>
      </w:r>
      <w:r>
        <w:rPr>
          <w:color w:val="231F20"/>
        </w:rPr>
        <w:t>in</w:t>
      </w:r>
      <w:r>
        <w:rPr>
          <w:color w:val="231F20"/>
          <w:spacing w:val="-44"/>
        </w:rPr>
        <w:t> </w:t>
      </w:r>
      <w:r>
        <w:rPr>
          <w:color w:val="231F20"/>
        </w:rPr>
        <w:t>August.</w:t>
      </w:r>
    </w:p>
    <w:p>
      <w:pPr>
        <w:pStyle w:val="BodyText"/>
        <w:rPr>
          <w:sz w:val="24"/>
        </w:rPr>
      </w:pPr>
    </w:p>
    <w:p>
      <w:pPr>
        <w:pStyle w:val="BodyText"/>
        <w:ind w:left="156"/>
      </w:pPr>
      <w:r>
        <w:rPr>
          <w:color w:val="231F20"/>
          <w:w w:val="95"/>
        </w:rPr>
        <w:t>The</w:t>
      </w:r>
      <w:r>
        <w:rPr>
          <w:color w:val="231F20"/>
          <w:spacing w:val="-36"/>
          <w:w w:val="95"/>
        </w:rPr>
        <w:t> </w:t>
      </w:r>
      <w:r>
        <w:rPr>
          <w:color w:val="231F20"/>
          <w:w w:val="95"/>
        </w:rPr>
        <w:t>starting</w:t>
      </w:r>
      <w:r>
        <w:rPr>
          <w:color w:val="231F20"/>
          <w:spacing w:val="-36"/>
          <w:w w:val="95"/>
        </w:rPr>
        <w:t> </w:t>
      </w:r>
      <w:r>
        <w:rPr>
          <w:color w:val="231F20"/>
          <w:w w:val="95"/>
        </w:rPr>
        <w:t>point</w:t>
      </w:r>
      <w:r>
        <w:rPr>
          <w:color w:val="231F20"/>
          <w:spacing w:val="-39"/>
          <w:w w:val="95"/>
        </w:rPr>
        <w:t> </w:t>
      </w:r>
      <w:r>
        <w:rPr>
          <w:color w:val="231F20"/>
          <w:w w:val="95"/>
        </w:rPr>
        <w:t>for</w:t>
      </w:r>
      <w:r>
        <w:rPr>
          <w:color w:val="231F20"/>
          <w:spacing w:val="-38"/>
          <w:w w:val="95"/>
        </w:rPr>
        <w:t> </w:t>
      </w:r>
      <w:r>
        <w:rPr>
          <w:color w:val="231F20"/>
          <w:w w:val="95"/>
        </w:rPr>
        <w:t>UK</w:t>
      </w:r>
      <w:r>
        <w:rPr>
          <w:color w:val="231F20"/>
          <w:spacing w:val="-36"/>
          <w:w w:val="95"/>
        </w:rPr>
        <w:t> </w:t>
      </w:r>
      <w:r>
        <w:rPr>
          <w:color w:val="231F20"/>
          <w:w w:val="95"/>
        </w:rPr>
        <w:t>equity</w:t>
      </w:r>
      <w:r>
        <w:rPr>
          <w:color w:val="231F20"/>
          <w:spacing w:val="-36"/>
          <w:w w:val="95"/>
        </w:rPr>
        <w:t> </w:t>
      </w:r>
      <w:r>
        <w:rPr>
          <w:color w:val="231F20"/>
          <w:w w:val="95"/>
        </w:rPr>
        <w:t>prices</w:t>
      </w:r>
      <w:r>
        <w:rPr>
          <w:color w:val="231F20"/>
          <w:spacing w:val="-35"/>
          <w:w w:val="95"/>
        </w:rPr>
        <w:t> </w:t>
      </w:r>
      <w:r>
        <w:rPr>
          <w:color w:val="231F20"/>
          <w:w w:val="95"/>
        </w:rPr>
        <w:t>in</w:t>
      </w:r>
      <w:r>
        <w:rPr>
          <w:color w:val="231F20"/>
          <w:spacing w:val="-38"/>
          <w:w w:val="95"/>
        </w:rPr>
        <w:t> </w:t>
      </w:r>
      <w:r>
        <w:rPr>
          <w:color w:val="231F20"/>
          <w:w w:val="95"/>
        </w:rPr>
        <w:t>the</w:t>
      </w:r>
      <w:r>
        <w:rPr>
          <w:color w:val="231F20"/>
          <w:spacing w:val="-36"/>
          <w:w w:val="95"/>
        </w:rPr>
        <w:t> </w:t>
      </w:r>
      <w:r>
        <w:rPr>
          <w:color w:val="231F20"/>
          <w:spacing w:val="-3"/>
          <w:w w:val="95"/>
        </w:rPr>
        <w:t>MPC’s</w:t>
      </w:r>
      <w:r>
        <w:rPr>
          <w:color w:val="231F20"/>
          <w:spacing w:val="-36"/>
          <w:w w:val="95"/>
        </w:rPr>
        <w:t> </w:t>
      </w:r>
      <w:r>
        <w:rPr>
          <w:color w:val="231F20"/>
          <w:w w:val="95"/>
        </w:rPr>
        <w:t>projections</w:t>
      </w:r>
    </w:p>
    <w:p>
      <w:pPr>
        <w:spacing w:after="0"/>
        <w:sectPr>
          <w:type w:val="continuous"/>
          <w:pgSz w:w="11900" w:h="16840"/>
          <w:pgMar w:top="1560" w:bottom="0" w:left="640" w:right="640"/>
          <w:cols w:num="2" w:equalWidth="0">
            <w:col w:w="5122" w:space="207"/>
            <w:col w:w="5291"/>
          </w:cols>
        </w:sectPr>
      </w:pPr>
    </w:p>
    <w:p>
      <w:pPr>
        <w:pStyle w:val="BodyText"/>
        <w:tabs>
          <w:tab w:pos="5144" w:val="left" w:leader="none"/>
          <w:tab w:pos="5485" w:val="left" w:leader="none"/>
        </w:tabs>
        <w:spacing w:line="198" w:lineRule="exact"/>
        <w:ind w:left="156"/>
      </w:pPr>
      <w:r>
        <w:rPr>
          <w:color w:val="231F20"/>
          <w:w w:val="75"/>
          <w:u w:val="single" w:color="A70740"/>
        </w:rPr>
        <w:t> </w:t>
      </w:r>
      <w:r>
        <w:rPr>
          <w:color w:val="231F20"/>
          <w:u w:val="single" w:color="A70740"/>
        </w:rPr>
        <w:tab/>
      </w:r>
      <w:r>
        <w:rPr>
          <w:color w:val="231F20"/>
        </w:rPr>
        <w:tab/>
        <w:t>was</w:t>
      </w:r>
      <w:r>
        <w:rPr>
          <w:color w:val="231F20"/>
          <w:spacing w:val="-42"/>
        </w:rPr>
        <w:t> </w:t>
      </w:r>
      <w:r>
        <w:rPr>
          <w:color w:val="231F20"/>
        </w:rPr>
        <w:t>2099</w:t>
      </w:r>
      <w:r>
        <w:rPr>
          <w:color w:val="231F20"/>
          <w:spacing w:val="-42"/>
        </w:rPr>
        <w:t> </w:t>
      </w:r>
      <w:r>
        <w:rPr>
          <w:color w:val="231F20"/>
        </w:rPr>
        <w:t>—</w:t>
      </w:r>
      <w:r>
        <w:rPr>
          <w:color w:val="231F20"/>
          <w:spacing w:val="-44"/>
        </w:rPr>
        <w:t> </w:t>
      </w:r>
      <w:r>
        <w:rPr>
          <w:color w:val="231F20"/>
        </w:rPr>
        <w:t>the</w:t>
      </w:r>
      <w:r>
        <w:rPr>
          <w:color w:val="231F20"/>
          <w:spacing w:val="-42"/>
        </w:rPr>
        <w:t> </w:t>
      </w:r>
      <w:r>
        <w:rPr>
          <w:color w:val="231F20"/>
        </w:rPr>
        <w:t>average</w:t>
      </w:r>
      <w:r>
        <w:rPr>
          <w:color w:val="231F20"/>
          <w:spacing w:val="-43"/>
        </w:rPr>
        <w:t> </w:t>
      </w:r>
      <w:r>
        <w:rPr>
          <w:color w:val="231F20"/>
        </w:rPr>
        <w:t>of</w:t>
      </w:r>
      <w:r>
        <w:rPr>
          <w:color w:val="231F20"/>
          <w:spacing w:val="-44"/>
        </w:rPr>
        <w:t> </w:t>
      </w:r>
      <w:r>
        <w:rPr>
          <w:color w:val="231F20"/>
        </w:rPr>
        <w:t>the</w:t>
      </w:r>
      <w:r>
        <w:rPr>
          <w:color w:val="231F20"/>
          <w:spacing w:val="-42"/>
        </w:rPr>
        <w:t> </w:t>
      </w:r>
      <w:r>
        <w:rPr>
          <w:color w:val="231F20"/>
        </w:rPr>
        <w:t>FTSE</w:t>
      </w:r>
      <w:r>
        <w:rPr>
          <w:color w:val="231F20"/>
          <w:spacing w:val="-45"/>
        </w:rPr>
        <w:t> </w:t>
      </w:r>
      <w:r>
        <w:rPr>
          <w:color w:val="231F20"/>
        </w:rPr>
        <w:t>All-Share</w:t>
      </w:r>
      <w:r>
        <w:rPr>
          <w:color w:val="231F20"/>
          <w:spacing w:val="-44"/>
        </w:rPr>
        <w:t> </w:t>
      </w:r>
      <w:r>
        <w:rPr>
          <w:color w:val="231F20"/>
        </w:rPr>
        <w:t>for</w:t>
      </w:r>
      <w:r>
        <w:rPr>
          <w:color w:val="231F20"/>
          <w:spacing w:val="-43"/>
        </w:rPr>
        <w:t> </w:t>
      </w:r>
      <w:r>
        <w:rPr>
          <w:color w:val="231F20"/>
        </w:rPr>
        <w:t>the</w:t>
      </w:r>
      <w:r>
        <w:rPr>
          <w:color w:val="231F20"/>
          <w:spacing w:val="-44"/>
        </w:rPr>
        <w:t> </w:t>
      </w:r>
      <w:r>
        <w:rPr>
          <w:color w:val="231F20"/>
        </w:rPr>
        <w:t>fifteen</w:t>
      </w:r>
    </w:p>
    <w:p>
      <w:pPr>
        <w:spacing w:after="0" w:line="198" w:lineRule="exact"/>
        <w:sectPr>
          <w:type w:val="continuous"/>
          <w:pgSz w:w="11900" w:h="16840"/>
          <w:pgMar w:top="1560" w:bottom="0" w:left="640" w:right="640"/>
        </w:sectPr>
      </w:pPr>
    </w:p>
    <w:p>
      <w:pPr>
        <w:spacing w:line="259" w:lineRule="auto" w:before="36"/>
        <w:ind w:left="156" w:right="515" w:firstLine="0"/>
        <w:jc w:val="left"/>
        <w:rPr>
          <w:sz w:val="12"/>
        </w:rPr>
      </w:pPr>
      <w:r>
        <w:rPr>
          <w:color w:val="A70740"/>
          <w:spacing w:val="-3"/>
          <w:sz w:val="18"/>
        </w:rPr>
        <w:t>Table</w:t>
      </w:r>
      <w:r>
        <w:rPr>
          <w:color w:val="A70740"/>
          <w:spacing w:val="-38"/>
          <w:sz w:val="18"/>
        </w:rPr>
        <w:t> </w:t>
      </w:r>
      <w:r>
        <w:rPr>
          <w:color w:val="A70740"/>
          <w:sz w:val="18"/>
        </w:rPr>
        <w:t>1</w:t>
      </w:r>
      <w:r>
        <w:rPr>
          <w:color w:val="A70740"/>
          <w:spacing w:val="-19"/>
          <w:sz w:val="18"/>
        </w:rPr>
        <w:t> </w:t>
      </w:r>
      <w:r>
        <w:rPr>
          <w:color w:val="231F20"/>
          <w:sz w:val="18"/>
        </w:rPr>
        <w:t>Conditioning</w:t>
      </w:r>
      <w:r>
        <w:rPr>
          <w:color w:val="231F20"/>
          <w:spacing w:val="-37"/>
          <w:sz w:val="18"/>
        </w:rPr>
        <w:t> </w:t>
      </w:r>
      <w:r>
        <w:rPr>
          <w:color w:val="231F20"/>
          <w:sz w:val="18"/>
        </w:rPr>
        <w:t>path</w:t>
      </w:r>
      <w:r>
        <w:rPr>
          <w:color w:val="231F20"/>
          <w:spacing w:val="-36"/>
          <w:sz w:val="18"/>
        </w:rPr>
        <w:t> </w:t>
      </w:r>
      <w:r>
        <w:rPr>
          <w:color w:val="231F20"/>
          <w:sz w:val="18"/>
        </w:rPr>
        <w:t>for</w:t>
      </w:r>
      <w:r>
        <w:rPr>
          <w:color w:val="231F20"/>
          <w:spacing w:val="-37"/>
          <w:sz w:val="18"/>
        </w:rPr>
        <w:t> </w:t>
      </w:r>
      <w:r>
        <w:rPr>
          <w:color w:val="231F20"/>
          <w:sz w:val="18"/>
        </w:rPr>
        <w:t>Bank</w:t>
      </w:r>
      <w:r>
        <w:rPr>
          <w:color w:val="231F20"/>
          <w:spacing w:val="-37"/>
          <w:sz w:val="18"/>
        </w:rPr>
        <w:t> </w:t>
      </w:r>
      <w:r>
        <w:rPr>
          <w:color w:val="231F20"/>
          <w:sz w:val="18"/>
        </w:rPr>
        <w:t>Rate</w:t>
      </w:r>
      <w:r>
        <w:rPr>
          <w:color w:val="231F20"/>
          <w:spacing w:val="-37"/>
          <w:sz w:val="18"/>
        </w:rPr>
        <w:t> </w:t>
      </w:r>
      <w:r>
        <w:rPr>
          <w:color w:val="231F20"/>
          <w:sz w:val="18"/>
        </w:rPr>
        <w:t>implied</w:t>
      </w:r>
      <w:r>
        <w:rPr>
          <w:color w:val="231F20"/>
          <w:spacing w:val="-36"/>
          <w:sz w:val="18"/>
        </w:rPr>
        <w:t> </w:t>
      </w:r>
      <w:r>
        <w:rPr>
          <w:color w:val="231F20"/>
          <w:sz w:val="18"/>
        </w:rPr>
        <w:t>by</w:t>
      </w:r>
      <w:r>
        <w:rPr>
          <w:color w:val="231F20"/>
          <w:spacing w:val="-37"/>
          <w:sz w:val="18"/>
        </w:rPr>
        <w:t> </w:t>
      </w:r>
      <w:r>
        <w:rPr>
          <w:color w:val="231F20"/>
          <w:sz w:val="18"/>
        </w:rPr>
        <w:t>forward market interest</w:t>
      </w:r>
      <w:r>
        <w:rPr>
          <w:color w:val="231F20"/>
          <w:spacing w:val="-31"/>
          <w:sz w:val="18"/>
        </w:rPr>
        <w:t> </w:t>
      </w:r>
      <w:r>
        <w:rPr>
          <w:color w:val="231F20"/>
          <w:sz w:val="18"/>
        </w:rPr>
        <w:t>rates</w:t>
      </w:r>
      <w:r>
        <w:rPr>
          <w:color w:val="231F20"/>
          <w:position w:val="4"/>
          <w:sz w:val="12"/>
        </w:rPr>
        <w:t>(a)</w:t>
      </w:r>
    </w:p>
    <w:p>
      <w:pPr>
        <w:spacing w:before="182"/>
        <w:ind w:left="156" w:right="0" w:firstLine="0"/>
        <w:jc w:val="left"/>
        <w:rPr>
          <w:sz w:val="14"/>
        </w:rPr>
      </w:pPr>
      <w:r>
        <w:rPr>
          <w:color w:val="231F20"/>
          <w:sz w:val="14"/>
        </w:rPr>
        <w:t>Per cent</w:t>
      </w:r>
    </w:p>
    <w:p>
      <w:pPr>
        <w:tabs>
          <w:tab w:pos="1260" w:val="left" w:leader="none"/>
          <w:tab w:pos="1656" w:val="left" w:leader="none"/>
          <w:tab w:pos="2387" w:val="left" w:leader="none"/>
          <w:tab w:pos="2647" w:val="left" w:leader="none"/>
          <w:tab w:pos="3034" w:val="left" w:leader="none"/>
          <w:tab w:pos="3742" w:val="left" w:leader="none"/>
          <w:tab w:pos="4011" w:val="left" w:leader="none"/>
          <w:tab w:pos="4383" w:val="left" w:leader="none"/>
          <w:tab w:pos="5086" w:val="left" w:leader="none"/>
        </w:tabs>
        <w:spacing w:before="72"/>
        <w:ind w:left="705" w:right="0" w:firstLine="0"/>
        <w:jc w:val="left"/>
        <w:rPr>
          <w:sz w:val="14"/>
        </w:rPr>
      </w:pPr>
      <w:r>
        <w:rPr>
          <w:color w:val="231F20"/>
          <w:sz w:val="14"/>
          <w:u w:val="single" w:color="231F20"/>
        </w:rPr>
        <w:t>2008</w:t>
      </w:r>
      <w:r>
        <w:rPr>
          <w:color w:val="231F20"/>
          <w:sz w:val="14"/>
        </w:rPr>
        <w:tab/>
      </w:r>
      <w:r>
        <w:rPr>
          <w:color w:val="231F20"/>
          <w:sz w:val="14"/>
          <w:u w:val="single" w:color="231F20"/>
        </w:rPr>
        <w:t> </w:t>
        <w:tab/>
        <w:t>2009</w:t>
        <w:tab/>
      </w:r>
      <w:r>
        <w:rPr>
          <w:color w:val="231F20"/>
          <w:sz w:val="14"/>
        </w:rPr>
        <w:tab/>
      </w:r>
      <w:r>
        <w:rPr>
          <w:color w:val="231F20"/>
          <w:sz w:val="14"/>
          <w:u w:val="single" w:color="231F20"/>
        </w:rPr>
        <w:t> </w:t>
        <w:tab/>
        <w:t>2010</w:t>
        <w:tab/>
      </w:r>
      <w:r>
        <w:rPr>
          <w:color w:val="231F20"/>
          <w:sz w:val="14"/>
        </w:rPr>
        <w:tab/>
      </w:r>
      <w:r>
        <w:rPr>
          <w:color w:val="231F20"/>
          <w:sz w:val="14"/>
          <w:u w:val="single" w:color="231F20"/>
        </w:rPr>
        <w:t> </w:t>
        <w:tab/>
        <w:t>2011</w:t>
        <w:tab/>
      </w:r>
    </w:p>
    <w:p>
      <w:pPr>
        <w:tabs>
          <w:tab w:pos="1269" w:val="left" w:leader="none"/>
          <w:tab w:pos="2629" w:val="left" w:leader="none"/>
          <w:tab w:pos="3990" w:val="left" w:leader="none"/>
        </w:tabs>
        <w:spacing w:before="61"/>
        <w:ind w:left="698" w:right="0" w:firstLine="0"/>
        <w:jc w:val="left"/>
        <w:rPr>
          <w:sz w:val="14"/>
        </w:rPr>
      </w:pPr>
      <w:r>
        <w:rPr>
          <w:color w:val="231F20"/>
          <w:w w:val="105"/>
          <w:sz w:val="14"/>
        </w:rPr>
        <w:t>Q4</w:t>
      </w:r>
      <w:r>
        <w:rPr>
          <w:color w:val="231F20"/>
          <w:w w:val="105"/>
          <w:position w:val="4"/>
          <w:sz w:val="11"/>
        </w:rPr>
        <w:t>(b)</w:t>
        <w:tab/>
      </w:r>
      <w:r>
        <w:rPr>
          <w:color w:val="231F20"/>
          <w:w w:val="105"/>
          <w:sz w:val="14"/>
        </w:rPr>
        <w:t>Q1   Q2 </w:t>
      </w:r>
      <w:r>
        <w:rPr>
          <w:color w:val="231F20"/>
          <w:spacing w:val="42"/>
          <w:w w:val="105"/>
          <w:sz w:val="14"/>
        </w:rPr>
        <w:t> </w:t>
      </w:r>
      <w:r>
        <w:rPr>
          <w:color w:val="231F20"/>
          <w:w w:val="105"/>
          <w:sz w:val="14"/>
        </w:rPr>
        <w:t>Q3 </w:t>
      </w:r>
      <w:r>
        <w:rPr>
          <w:color w:val="231F20"/>
          <w:spacing w:val="39"/>
          <w:w w:val="105"/>
          <w:sz w:val="14"/>
        </w:rPr>
        <w:t> </w:t>
      </w:r>
      <w:r>
        <w:rPr>
          <w:color w:val="231F20"/>
          <w:w w:val="105"/>
          <w:sz w:val="14"/>
        </w:rPr>
        <w:t>Q4</w:t>
        <w:tab/>
        <w:t>Q1   Q2 </w:t>
      </w:r>
      <w:r>
        <w:rPr>
          <w:color w:val="231F20"/>
          <w:spacing w:val="42"/>
          <w:w w:val="105"/>
          <w:sz w:val="14"/>
        </w:rPr>
        <w:t> </w:t>
      </w:r>
      <w:r>
        <w:rPr>
          <w:color w:val="231F20"/>
          <w:w w:val="105"/>
          <w:sz w:val="14"/>
        </w:rPr>
        <w:t>Q3 </w:t>
      </w:r>
      <w:r>
        <w:rPr>
          <w:color w:val="231F20"/>
          <w:spacing w:val="39"/>
          <w:w w:val="105"/>
          <w:sz w:val="14"/>
        </w:rPr>
        <w:t> </w:t>
      </w:r>
      <w:r>
        <w:rPr>
          <w:color w:val="231F20"/>
          <w:w w:val="105"/>
          <w:sz w:val="14"/>
        </w:rPr>
        <w:t>Q4</w:t>
        <w:tab/>
        <w:t>Q1   Q2   Q3 </w:t>
      </w:r>
      <w:r>
        <w:rPr>
          <w:color w:val="231F20"/>
          <w:spacing w:val="36"/>
          <w:w w:val="105"/>
          <w:sz w:val="14"/>
        </w:rPr>
        <w:t> </w:t>
      </w:r>
      <w:r>
        <w:rPr>
          <w:color w:val="231F20"/>
          <w:w w:val="105"/>
          <w:sz w:val="14"/>
        </w:rPr>
        <w:t>Q4</w:t>
      </w:r>
    </w:p>
    <w:p>
      <w:pPr>
        <w:tabs>
          <w:tab w:pos="1257" w:val="left" w:leader="none"/>
          <w:tab w:pos="2611" w:val="left" w:leader="none"/>
          <w:tab w:pos="3972" w:val="left" w:leader="none"/>
        </w:tabs>
        <w:spacing w:before="157"/>
        <w:ind w:left="156" w:right="0" w:firstLine="0"/>
        <w:jc w:val="left"/>
        <w:rPr>
          <w:sz w:val="14"/>
        </w:rPr>
      </w:pPr>
      <w:r>
        <w:rPr>
          <w:color w:val="231F20"/>
          <w:sz w:val="14"/>
        </w:rPr>
        <w:t>November</w:t>
      </w:r>
      <w:r>
        <w:rPr>
          <w:color w:val="231F20"/>
          <w:spacing w:val="1"/>
          <w:sz w:val="14"/>
        </w:rPr>
        <w:t> </w:t>
      </w:r>
      <w:r>
        <w:rPr>
          <w:color w:val="231F20"/>
          <w:sz w:val="14"/>
        </w:rPr>
        <w:t>4.0</w:t>
        <w:tab/>
        <w:t>3.2   2.9 </w:t>
      </w:r>
      <w:r>
        <w:rPr>
          <w:color w:val="231F20"/>
          <w:spacing w:val="6"/>
          <w:sz w:val="14"/>
        </w:rPr>
        <w:t> </w:t>
      </w:r>
      <w:r>
        <w:rPr>
          <w:color w:val="231F20"/>
          <w:sz w:val="14"/>
        </w:rPr>
        <w:t>2.8 </w:t>
      </w:r>
      <w:r>
        <w:rPr>
          <w:color w:val="231F20"/>
          <w:spacing w:val="22"/>
          <w:sz w:val="14"/>
        </w:rPr>
        <w:t> </w:t>
      </w:r>
      <w:r>
        <w:rPr>
          <w:color w:val="231F20"/>
          <w:sz w:val="14"/>
        </w:rPr>
        <w:t>2.8</w:t>
        <w:tab/>
        <w:t>3.0   3.3 </w:t>
      </w:r>
      <w:r>
        <w:rPr>
          <w:color w:val="231F20"/>
          <w:spacing w:val="6"/>
          <w:sz w:val="14"/>
        </w:rPr>
        <w:t> </w:t>
      </w:r>
      <w:r>
        <w:rPr>
          <w:color w:val="231F20"/>
          <w:sz w:val="14"/>
        </w:rPr>
        <w:t>3.5 </w:t>
      </w:r>
      <w:r>
        <w:rPr>
          <w:color w:val="231F20"/>
          <w:spacing w:val="29"/>
          <w:sz w:val="14"/>
        </w:rPr>
        <w:t> </w:t>
      </w:r>
      <w:r>
        <w:rPr>
          <w:color w:val="231F20"/>
          <w:sz w:val="14"/>
        </w:rPr>
        <w:t>3.7</w:t>
        <w:tab/>
        <w:t>3.8   3.9   4.0</w:t>
      </w:r>
      <w:r>
        <w:rPr>
          <w:color w:val="231F20"/>
          <w:spacing w:val="37"/>
          <w:sz w:val="14"/>
        </w:rPr>
        <w:t> </w:t>
      </w:r>
      <w:r>
        <w:rPr>
          <w:color w:val="231F20"/>
          <w:spacing w:val="-6"/>
          <w:sz w:val="14"/>
        </w:rPr>
        <w:t>4.1</w:t>
      </w:r>
    </w:p>
    <w:p>
      <w:pPr>
        <w:tabs>
          <w:tab w:pos="862" w:val="left" w:leader="none"/>
          <w:tab w:pos="1253" w:val="left" w:leader="none"/>
          <w:tab w:pos="2648" w:val="left" w:leader="none"/>
          <w:tab w:pos="3981" w:val="left" w:leader="none"/>
        </w:tabs>
        <w:spacing w:before="73"/>
        <w:ind w:left="156" w:right="0" w:firstLine="0"/>
        <w:jc w:val="left"/>
        <w:rPr>
          <w:sz w:val="14"/>
        </w:rPr>
      </w:pPr>
      <w:r>
        <w:rPr>
          <w:color w:val="231F20"/>
          <w:w w:val="95"/>
          <w:sz w:val="14"/>
        </w:rPr>
        <w:t>August</w:t>
        <w:tab/>
      </w:r>
      <w:r>
        <w:rPr>
          <w:color w:val="231F20"/>
          <w:spacing w:val="-6"/>
          <w:w w:val="95"/>
          <w:sz w:val="14"/>
        </w:rPr>
        <w:t>5.1</w:t>
        <w:tab/>
      </w:r>
      <w:r>
        <w:rPr>
          <w:color w:val="231F20"/>
          <w:w w:val="95"/>
          <w:sz w:val="14"/>
        </w:rPr>
        <w:t>5.0   4.9 </w:t>
      </w:r>
      <w:r>
        <w:rPr>
          <w:color w:val="231F20"/>
          <w:spacing w:val="37"/>
          <w:w w:val="95"/>
          <w:sz w:val="14"/>
        </w:rPr>
        <w:t> </w:t>
      </w:r>
      <w:r>
        <w:rPr>
          <w:color w:val="231F20"/>
          <w:w w:val="95"/>
          <w:sz w:val="14"/>
        </w:rPr>
        <w:t>5.0   5.0</w:t>
        <w:tab/>
      </w:r>
      <w:r>
        <w:rPr>
          <w:color w:val="231F20"/>
          <w:spacing w:val="-6"/>
          <w:w w:val="95"/>
          <w:sz w:val="14"/>
        </w:rPr>
        <w:t>5.1    5.1  </w:t>
      </w:r>
      <w:r>
        <w:rPr>
          <w:color w:val="231F20"/>
          <w:spacing w:val="8"/>
          <w:w w:val="95"/>
          <w:sz w:val="14"/>
        </w:rPr>
        <w:t> </w:t>
      </w:r>
      <w:r>
        <w:rPr>
          <w:color w:val="231F20"/>
          <w:w w:val="95"/>
          <w:sz w:val="14"/>
        </w:rPr>
        <w:t>5.2 </w:t>
      </w:r>
      <w:r>
        <w:rPr>
          <w:color w:val="231F20"/>
          <w:spacing w:val="35"/>
          <w:w w:val="95"/>
          <w:sz w:val="14"/>
        </w:rPr>
        <w:t> </w:t>
      </w:r>
      <w:r>
        <w:rPr>
          <w:color w:val="231F20"/>
          <w:w w:val="95"/>
          <w:sz w:val="14"/>
        </w:rPr>
        <w:t>5.2</w:t>
        <w:tab/>
        <w:t>5.2 5.2</w:t>
      </w:r>
      <w:r>
        <w:rPr>
          <w:color w:val="231F20"/>
          <w:spacing w:val="16"/>
          <w:w w:val="95"/>
          <w:sz w:val="14"/>
        </w:rPr>
        <w:t> </w:t>
      </w:r>
      <w:r>
        <w:rPr>
          <w:color w:val="231F20"/>
          <w:w w:val="95"/>
          <w:sz w:val="14"/>
        </w:rPr>
        <w:t>5.2</w:t>
      </w:r>
    </w:p>
    <w:p>
      <w:pPr>
        <w:pStyle w:val="BodyText"/>
        <w:spacing w:before="10"/>
        <w:rPr>
          <w:sz w:val="19"/>
        </w:rPr>
      </w:pPr>
    </w:p>
    <w:p>
      <w:pPr>
        <w:pStyle w:val="ListParagraph"/>
        <w:numPr>
          <w:ilvl w:val="0"/>
          <w:numId w:val="44"/>
        </w:numPr>
        <w:tabs>
          <w:tab w:pos="327" w:val="left" w:leader="none"/>
        </w:tabs>
        <w:spacing w:line="244" w:lineRule="auto" w:before="0" w:after="0"/>
        <w:ind w:left="326" w:right="38" w:hanging="171"/>
        <w:jc w:val="left"/>
        <w:rPr>
          <w:sz w:val="11"/>
        </w:rPr>
      </w:pPr>
      <w:r>
        <w:rPr>
          <w:color w:val="231F20"/>
          <w:sz w:val="11"/>
        </w:rPr>
        <w:t>The</w:t>
      </w:r>
      <w:r>
        <w:rPr>
          <w:color w:val="231F20"/>
          <w:spacing w:val="-23"/>
          <w:sz w:val="11"/>
        </w:rPr>
        <w:t> </w:t>
      </w:r>
      <w:r>
        <w:rPr>
          <w:color w:val="231F20"/>
          <w:sz w:val="11"/>
        </w:rPr>
        <w:t>data</w:t>
      </w:r>
      <w:r>
        <w:rPr>
          <w:color w:val="231F20"/>
          <w:spacing w:val="-22"/>
          <w:sz w:val="11"/>
        </w:rPr>
        <w:t> </w:t>
      </w:r>
      <w:r>
        <w:rPr>
          <w:color w:val="231F20"/>
          <w:sz w:val="11"/>
        </w:rPr>
        <w:t>are</w:t>
      </w:r>
      <w:r>
        <w:rPr>
          <w:color w:val="231F20"/>
          <w:spacing w:val="-23"/>
          <w:sz w:val="11"/>
        </w:rPr>
        <w:t> </w:t>
      </w:r>
      <w:r>
        <w:rPr>
          <w:color w:val="231F20"/>
          <w:sz w:val="11"/>
        </w:rPr>
        <w:t>fifteen</w:t>
      </w:r>
      <w:r>
        <w:rPr>
          <w:color w:val="231F20"/>
          <w:spacing w:val="-23"/>
          <w:sz w:val="11"/>
        </w:rPr>
        <w:t> </w:t>
      </w:r>
      <w:r>
        <w:rPr>
          <w:color w:val="231F20"/>
          <w:sz w:val="11"/>
        </w:rPr>
        <w:t>working</w:t>
      </w:r>
      <w:r>
        <w:rPr>
          <w:color w:val="231F20"/>
          <w:spacing w:val="-23"/>
          <w:sz w:val="11"/>
        </w:rPr>
        <w:t> </w:t>
      </w:r>
      <w:r>
        <w:rPr>
          <w:color w:val="231F20"/>
          <w:sz w:val="11"/>
        </w:rPr>
        <w:t>day</w:t>
      </w:r>
      <w:r>
        <w:rPr>
          <w:color w:val="231F20"/>
          <w:spacing w:val="-21"/>
          <w:sz w:val="11"/>
        </w:rPr>
        <w:t> </w:t>
      </w:r>
      <w:r>
        <w:rPr>
          <w:color w:val="231F20"/>
          <w:sz w:val="11"/>
        </w:rPr>
        <w:t>averages</w:t>
      </w:r>
      <w:r>
        <w:rPr>
          <w:color w:val="231F20"/>
          <w:spacing w:val="-23"/>
          <w:sz w:val="11"/>
        </w:rPr>
        <w:t> </w:t>
      </w:r>
      <w:r>
        <w:rPr>
          <w:color w:val="231F20"/>
          <w:sz w:val="11"/>
        </w:rPr>
        <w:t>of</w:t>
      </w:r>
      <w:r>
        <w:rPr>
          <w:color w:val="231F20"/>
          <w:spacing w:val="-23"/>
          <w:sz w:val="11"/>
        </w:rPr>
        <w:t> </w:t>
      </w:r>
      <w:r>
        <w:rPr>
          <w:color w:val="231F20"/>
          <w:sz w:val="11"/>
        </w:rPr>
        <w:t>one-day</w:t>
      </w:r>
      <w:r>
        <w:rPr>
          <w:color w:val="231F20"/>
          <w:spacing w:val="-23"/>
          <w:sz w:val="11"/>
        </w:rPr>
        <w:t> </w:t>
      </w:r>
      <w:r>
        <w:rPr>
          <w:color w:val="231F20"/>
          <w:sz w:val="11"/>
        </w:rPr>
        <w:t>forward</w:t>
      </w:r>
      <w:r>
        <w:rPr>
          <w:color w:val="231F20"/>
          <w:spacing w:val="-22"/>
          <w:sz w:val="11"/>
        </w:rPr>
        <w:t> </w:t>
      </w:r>
      <w:r>
        <w:rPr>
          <w:color w:val="231F20"/>
          <w:sz w:val="11"/>
        </w:rPr>
        <w:t>rates</w:t>
      </w:r>
      <w:r>
        <w:rPr>
          <w:color w:val="231F20"/>
          <w:spacing w:val="-23"/>
          <w:sz w:val="11"/>
        </w:rPr>
        <w:t> </w:t>
      </w:r>
      <w:r>
        <w:rPr>
          <w:color w:val="231F20"/>
          <w:sz w:val="11"/>
        </w:rPr>
        <w:t>to</w:t>
      </w:r>
      <w:r>
        <w:rPr>
          <w:color w:val="231F20"/>
          <w:spacing w:val="-21"/>
          <w:sz w:val="11"/>
        </w:rPr>
        <w:t> </w:t>
      </w:r>
      <w:r>
        <w:rPr>
          <w:color w:val="231F20"/>
          <w:sz w:val="11"/>
        </w:rPr>
        <w:t>5</w:t>
      </w:r>
      <w:r>
        <w:rPr>
          <w:color w:val="231F20"/>
          <w:spacing w:val="-22"/>
          <w:sz w:val="11"/>
        </w:rPr>
        <w:t> </w:t>
      </w:r>
      <w:r>
        <w:rPr>
          <w:color w:val="231F20"/>
          <w:sz w:val="11"/>
        </w:rPr>
        <w:t>November</w:t>
      </w:r>
      <w:r>
        <w:rPr>
          <w:color w:val="231F20"/>
          <w:spacing w:val="-21"/>
          <w:sz w:val="11"/>
        </w:rPr>
        <w:t> </w:t>
      </w:r>
      <w:r>
        <w:rPr>
          <w:color w:val="231F20"/>
          <w:sz w:val="11"/>
        </w:rPr>
        <w:t>and</w:t>
      </w:r>
      <w:r>
        <w:rPr>
          <w:color w:val="231F20"/>
          <w:spacing w:val="-22"/>
          <w:sz w:val="11"/>
        </w:rPr>
        <w:t> </w:t>
      </w:r>
      <w:r>
        <w:rPr>
          <w:color w:val="231F20"/>
          <w:sz w:val="11"/>
        </w:rPr>
        <w:t>6</w:t>
      </w:r>
      <w:r>
        <w:rPr>
          <w:color w:val="231F20"/>
          <w:spacing w:val="-24"/>
          <w:sz w:val="11"/>
        </w:rPr>
        <w:t> </w:t>
      </w:r>
      <w:r>
        <w:rPr>
          <w:color w:val="231F20"/>
          <w:sz w:val="11"/>
        </w:rPr>
        <w:t>August</w:t>
      </w:r>
      <w:r>
        <w:rPr>
          <w:color w:val="231F20"/>
          <w:spacing w:val="-22"/>
          <w:sz w:val="11"/>
        </w:rPr>
        <w:t> </w:t>
      </w:r>
      <w:r>
        <w:rPr>
          <w:color w:val="231F20"/>
          <w:sz w:val="11"/>
        </w:rPr>
        <w:t>2008 </w:t>
      </w:r>
      <w:r>
        <w:rPr>
          <w:color w:val="231F20"/>
          <w:w w:val="95"/>
          <w:sz w:val="11"/>
        </w:rPr>
        <w:t>respectively.</w:t>
      </w:r>
      <w:r>
        <w:rPr>
          <w:color w:val="231F20"/>
          <w:spacing w:val="-16"/>
          <w:w w:val="95"/>
          <w:sz w:val="11"/>
        </w:rPr>
        <w:t> </w:t>
      </w:r>
      <w:r>
        <w:rPr>
          <w:color w:val="231F20"/>
          <w:w w:val="95"/>
          <w:sz w:val="11"/>
        </w:rPr>
        <w:t>The</w:t>
      </w:r>
      <w:r>
        <w:rPr>
          <w:color w:val="231F20"/>
          <w:spacing w:val="-22"/>
          <w:w w:val="95"/>
          <w:sz w:val="11"/>
        </w:rPr>
        <w:t> </w:t>
      </w:r>
      <w:r>
        <w:rPr>
          <w:color w:val="231F20"/>
          <w:w w:val="95"/>
          <w:sz w:val="11"/>
        </w:rPr>
        <w:t>curves</w:t>
      </w:r>
      <w:r>
        <w:rPr>
          <w:color w:val="231F20"/>
          <w:spacing w:val="-22"/>
          <w:w w:val="95"/>
          <w:sz w:val="11"/>
        </w:rPr>
        <w:t> </w:t>
      </w:r>
      <w:r>
        <w:rPr>
          <w:color w:val="231F20"/>
          <w:w w:val="95"/>
          <w:sz w:val="11"/>
        </w:rPr>
        <w:t>are</w:t>
      </w:r>
      <w:r>
        <w:rPr>
          <w:color w:val="231F20"/>
          <w:spacing w:val="-22"/>
          <w:w w:val="95"/>
          <w:sz w:val="11"/>
        </w:rPr>
        <w:t> </w:t>
      </w:r>
      <w:r>
        <w:rPr>
          <w:color w:val="231F20"/>
          <w:w w:val="95"/>
          <w:sz w:val="11"/>
        </w:rPr>
        <w:t>based</w:t>
      </w:r>
      <w:r>
        <w:rPr>
          <w:color w:val="231F20"/>
          <w:spacing w:val="-24"/>
          <w:w w:val="95"/>
          <w:sz w:val="11"/>
        </w:rPr>
        <w:t> </w:t>
      </w:r>
      <w:r>
        <w:rPr>
          <w:color w:val="231F20"/>
          <w:w w:val="95"/>
          <w:sz w:val="11"/>
        </w:rPr>
        <w:t>on</w:t>
      </w:r>
      <w:r>
        <w:rPr>
          <w:color w:val="231F20"/>
          <w:spacing w:val="-23"/>
          <w:w w:val="95"/>
          <w:sz w:val="11"/>
        </w:rPr>
        <w:t> </w:t>
      </w:r>
      <w:r>
        <w:rPr>
          <w:color w:val="231F20"/>
          <w:w w:val="95"/>
          <w:sz w:val="11"/>
        </w:rPr>
        <w:t>overnight</w:t>
      </w:r>
      <w:r>
        <w:rPr>
          <w:color w:val="231F20"/>
          <w:spacing w:val="-22"/>
          <w:w w:val="95"/>
          <w:sz w:val="11"/>
        </w:rPr>
        <w:t> </w:t>
      </w:r>
      <w:r>
        <w:rPr>
          <w:color w:val="231F20"/>
          <w:w w:val="95"/>
          <w:sz w:val="11"/>
        </w:rPr>
        <w:t>index</w:t>
      </w:r>
      <w:r>
        <w:rPr>
          <w:color w:val="231F20"/>
          <w:spacing w:val="-22"/>
          <w:w w:val="95"/>
          <w:sz w:val="11"/>
        </w:rPr>
        <w:t> </w:t>
      </w:r>
      <w:r>
        <w:rPr>
          <w:color w:val="231F20"/>
          <w:w w:val="95"/>
          <w:sz w:val="11"/>
        </w:rPr>
        <w:t>swap</w:t>
      </w:r>
      <w:r>
        <w:rPr>
          <w:color w:val="231F20"/>
          <w:spacing w:val="-23"/>
          <w:w w:val="95"/>
          <w:sz w:val="11"/>
        </w:rPr>
        <w:t> </w:t>
      </w:r>
      <w:r>
        <w:rPr>
          <w:color w:val="231F20"/>
          <w:w w:val="95"/>
          <w:sz w:val="11"/>
        </w:rPr>
        <w:t>(OIS)</w:t>
      </w:r>
      <w:r>
        <w:rPr>
          <w:color w:val="231F20"/>
          <w:spacing w:val="-22"/>
          <w:w w:val="95"/>
          <w:sz w:val="11"/>
        </w:rPr>
        <w:t> </w:t>
      </w:r>
      <w:r>
        <w:rPr>
          <w:color w:val="231F20"/>
          <w:w w:val="95"/>
          <w:sz w:val="11"/>
        </w:rPr>
        <w:t>rates</w:t>
      </w:r>
      <w:r>
        <w:rPr>
          <w:color w:val="231F20"/>
          <w:spacing w:val="-22"/>
          <w:w w:val="95"/>
          <w:sz w:val="11"/>
        </w:rPr>
        <w:t> </w:t>
      </w:r>
      <w:r>
        <w:rPr>
          <w:color w:val="231F20"/>
          <w:w w:val="95"/>
          <w:sz w:val="11"/>
        </w:rPr>
        <w:t>at</w:t>
      </w:r>
      <w:r>
        <w:rPr>
          <w:color w:val="231F20"/>
          <w:spacing w:val="-22"/>
          <w:w w:val="95"/>
          <w:sz w:val="11"/>
        </w:rPr>
        <w:t> </w:t>
      </w:r>
      <w:r>
        <w:rPr>
          <w:color w:val="231F20"/>
          <w:w w:val="95"/>
          <w:sz w:val="11"/>
        </w:rPr>
        <w:t>shorter</w:t>
      </w:r>
      <w:r>
        <w:rPr>
          <w:color w:val="231F20"/>
          <w:spacing w:val="-22"/>
          <w:w w:val="95"/>
          <w:sz w:val="11"/>
        </w:rPr>
        <w:t> </w:t>
      </w:r>
      <w:r>
        <w:rPr>
          <w:color w:val="231F20"/>
          <w:w w:val="95"/>
          <w:sz w:val="11"/>
        </w:rPr>
        <w:t>maturities</w:t>
      </w:r>
      <w:r>
        <w:rPr>
          <w:color w:val="231F20"/>
          <w:spacing w:val="-22"/>
          <w:w w:val="95"/>
          <w:sz w:val="11"/>
        </w:rPr>
        <w:t> </w:t>
      </w:r>
      <w:r>
        <w:rPr>
          <w:color w:val="231F20"/>
          <w:w w:val="95"/>
          <w:sz w:val="11"/>
        </w:rPr>
        <w:t>and</w:t>
      </w:r>
      <w:r>
        <w:rPr>
          <w:color w:val="231F20"/>
          <w:spacing w:val="-22"/>
          <w:w w:val="95"/>
          <w:sz w:val="11"/>
        </w:rPr>
        <w:t> </w:t>
      </w:r>
      <w:r>
        <w:rPr>
          <w:color w:val="231F20"/>
          <w:w w:val="95"/>
          <w:sz w:val="11"/>
        </w:rPr>
        <w:t>instruments </w:t>
      </w:r>
      <w:r>
        <w:rPr>
          <w:color w:val="231F20"/>
          <w:sz w:val="11"/>
        </w:rPr>
        <w:t>that</w:t>
      </w:r>
      <w:r>
        <w:rPr>
          <w:color w:val="231F20"/>
          <w:spacing w:val="-13"/>
          <w:sz w:val="11"/>
        </w:rPr>
        <w:t> </w:t>
      </w:r>
      <w:r>
        <w:rPr>
          <w:color w:val="231F20"/>
          <w:sz w:val="11"/>
        </w:rPr>
        <w:t>settle</w:t>
      </w:r>
      <w:r>
        <w:rPr>
          <w:color w:val="231F20"/>
          <w:spacing w:val="-14"/>
          <w:sz w:val="11"/>
        </w:rPr>
        <w:t> </w:t>
      </w:r>
      <w:r>
        <w:rPr>
          <w:color w:val="231F20"/>
          <w:sz w:val="11"/>
        </w:rPr>
        <w:t>on</w:t>
      </w:r>
      <w:r>
        <w:rPr>
          <w:color w:val="231F20"/>
          <w:spacing w:val="-12"/>
          <w:sz w:val="11"/>
        </w:rPr>
        <w:t> </w:t>
      </w:r>
      <w:r>
        <w:rPr>
          <w:color w:val="231F20"/>
          <w:sz w:val="11"/>
        </w:rPr>
        <w:t>Libor</w:t>
      </w:r>
      <w:r>
        <w:rPr>
          <w:color w:val="231F20"/>
          <w:spacing w:val="-13"/>
          <w:sz w:val="11"/>
        </w:rPr>
        <w:t> </w:t>
      </w:r>
      <w:r>
        <w:rPr>
          <w:color w:val="231F20"/>
          <w:sz w:val="11"/>
        </w:rPr>
        <w:t>(adjusted</w:t>
      </w:r>
      <w:r>
        <w:rPr>
          <w:color w:val="231F20"/>
          <w:spacing w:val="-14"/>
          <w:sz w:val="11"/>
        </w:rPr>
        <w:t> </w:t>
      </w:r>
      <w:r>
        <w:rPr>
          <w:color w:val="231F20"/>
          <w:sz w:val="11"/>
        </w:rPr>
        <w:t>for</w:t>
      </w:r>
      <w:r>
        <w:rPr>
          <w:color w:val="231F20"/>
          <w:spacing w:val="-12"/>
          <w:sz w:val="11"/>
        </w:rPr>
        <w:t> </w:t>
      </w:r>
      <w:r>
        <w:rPr>
          <w:color w:val="231F20"/>
          <w:sz w:val="11"/>
        </w:rPr>
        <w:t>credit</w:t>
      </w:r>
      <w:r>
        <w:rPr>
          <w:color w:val="231F20"/>
          <w:spacing w:val="-12"/>
          <w:sz w:val="11"/>
        </w:rPr>
        <w:t> </w:t>
      </w:r>
      <w:r>
        <w:rPr>
          <w:color w:val="231F20"/>
          <w:sz w:val="11"/>
        </w:rPr>
        <w:t>risk)</w:t>
      </w:r>
      <w:r>
        <w:rPr>
          <w:color w:val="231F20"/>
          <w:spacing w:val="-13"/>
          <w:sz w:val="11"/>
        </w:rPr>
        <w:t> </w:t>
      </w:r>
      <w:r>
        <w:rPr>
          <w:color w:val="231F20"/>
          <w:sz w:val="11"/>
        </w:rPr>
        <w:t>at</w:t>
      </w:r>
      <w:r>
        <w:rPr>
          <w:color w:val="231F20"/>
          <w:spacing w:val="-12"/>
          <w:sz w:val="11"/>
        </w:rPr>
        <w:t> </w:t>
      </w:r>
      <w:r>
        <w:rPr>
          <w:color w:val="231F20"/>
          <w:sz w:val="11"/>
        </w:rPr>
        <w:t>longer</w:t>
      </w:r>
      <w:r>
        <w:rPr>
          <w:color w:val="231F20"/>
          <w:spacing w:val="-12"/>
          <w:sz w:val="11"/>
        </w:rPr>
        <w:t> </w:t>
      </w:r>
      <w:r>
        <w:rPr>
          <w:color w:val="231F20"/>
          <w:sz w:val="11"/>
        </w:rPr>
        <w:t>maturities.</w:t>
      </w:r>
    </w:p>
    <w:p>
      <w:pPr>
        <w:pStyle w:val="ListParagraph"/>
        <w:numPr>
          <w:ilvl w:val="0"/>
          <w:numId w:val="44"/>
        </w:numPr>
        <w:tabs>
          <w:tab w:pos="327" w:val="left" w:leader="none"/>
        </w:tabs>
        <w:spacing w:line="244" w:lineRule="auto" w:before="0" w:after="0"/>
        <w:ind w:left="326" w:right="452" w:hanging="171"/>
        <w:jc w:val="left"/>
        <w:rPr>
          <w:sz w:val="11"/>
        </w:rPr>
      </w:pPr>
      <w:r>
        <w:rPr>
          <w:color w:val="231F20"/>
          <w:w w:val="95"/>
          <w:sz w:val="11"/>
        </w:rPr>
        <w:t>November</w:t>
      </w:r>
      <w:r>
        <w:rPr>
          <w:color w:val="231F20"/>
          <w:spacing w:val="-19"/>
          <w:w w:val="95"/>
          <w:sz w:val="11"/>
        </w:rPr>
        <w:t> </w:t>
      </w:r>
      <w:r>
        <w:rPr>
          <w:color w:val="231F20"/>
          <w:w w:val="95"/>
          <w:sz w:val="11"/>
        </w:rPr>
        <w:t>figure</w:t>
      </w:r>
      <w:r>
        <w:rPr>
          <w:color w:val="231F20"/>
          <w:spacing w:val="-18"/>
          <w:w w:val="95"/>
          <w:sz w:val="11"/>
        </w:rPr>
        <w:t> </w:t>
      </w:r>
      <w:r>
        <w:rPr>
          <w:color w:val="231F20"/>
          <w:w w:val="95"/>
          <w:sz w:val="11"/>
        </w:rPr>
        <w:t>for</w:t>
      </w:r>
      <w:r>
        <w:rPr>
          <w:color w:val="231F20"/>
          <w:spacing w:val="-16"/>
          <w:w w:val="95"/>
          <w:sz w:val="11"/>
        </w:rPr>
        <w:t> </w:t>
      </w:r>
      <w:r>
        <w:rPr>
          <w:color w:val="231F20"/>
          <w:w w:val="95"/>
          <w:sz w:val="11"/>
        </w:rPr>
        <w:t>2008</w:t>
      </w:r>
      <w:r>
        <w:rPr>
          <w:color w:val="231F20"/>
          <w:spacing w:val="-18"/>
          <w:w w:val="95"/>
          <w:sz w:val="11"/>
        </w:rPr>
        <w:t> </w:t>
      </w:r>
      <w:r>
        <w:rPr>
          <w:color w:val="231F20"/>
          <w:w w:val="95"/>
          <w:sz w:val="11"/>
        </w:rPr>
        <w:t>Q4</w:t>
      </w:r>
      <w:r>
        <w:rPr>
          <w:color w:val="231F20"/>
          <w:spacing w:val="-17"/>
          <w:w w:val="95"/>
          <w:sz w:val="11"/>
        </w:rPr>
        <w:t> </w:t>
      </w:r>
      <w:r>
        <w:rPr>
          <w:color w:val="231F20"/>
          <w:w w:val="95"/>
          <w:sz w:val="11"/>
        </w:rPr>
        <w:t>is</w:t>
      </w:r>
      <w:r>
        <w:rPr>
          <w:color w:val="231F20"/>
          <w:spacing w:val="-16"/>
          <w:w w:val="95"/>
          <w:sz w:val="11"/>
        </w:rPr>
        <w:t> </w:t>
      </w:r>
      <w:r>
        <w:rPr>
          <w:color w:val="231F20"/>
          <w:w w:val="95"/>
          <w:sz w:val="11"/>
        </w:rPr>
        <w:t>an</w:t>
      </w:r>
      <w:r>
        <w:rPr>
          <w:color w:val="231F20"/>
          <w:spacing w:val="-16"/>
          <w:w w:val="95"/>
          <w:sz w:val="11"/>
        </w:rPr>
        <w:t> </w:t>
      </w:r>
      <w:r>
        <w:rPr>
          <w:color w:val="231F20"/>
          <w:w w:val="95"/>
          <w:sz w:val="11"/>
        </w:rPr>
        <w:t>average</w:t>
      </w:r>
      <w:r>
        <w:rPr>
          <w:color w:val="231F20"/>
          <w:spacing w:val="-18"/>
          <w:w w:val="95"/>
          <w:sz w:val="11"/>
        </w:rPr>
        <w:t> </w:t>
      </w:r>
      <w:r>
        <w:rPr>
          <w:color w:val="231F20"/>
          <w:w w:val="95"/>
          <w:sz w:val="11"/>
        </w:rPr>
        <w:t>of</w:t>
      </w:r>
      <w:r>
        <w:rPr>
          <w:color w:val="231F20"/>
          <w:spacing w:val="-16"/>
          <w:w w:val="95"/>
          <w:sz w:val="11"/>
        </w:rPr>
        <w:t> </w:t>
      </w:r>
      <w:r>
        <w:rPr>
          <w:color w:val="231F20"/>
          <w:w w:val="95"/>
          <w:sz w:val="11"/>
        </w:rPr>
        <w:t>realised</w:t>
      </w:r>
      <w:r>
        <w:rPr>
          <w:color w:val="231F20"/>
          <w:spacing w:val="-16"/>
          <w:w w:val="95"/>
          <w:sz w:val="11"/>
        </w:rPr>
        <w:t> </w:t>
      </w:r>
      <w:r>
        <w:rPr>
          <w:color w:val="231F20"/>
          <w:w w:val="95"/>
          <w:sz w:val="11"/>
        </w:rPr>
        <w:t>spot</w:t>
      </w:r>
      <w:r>
        <w:rPr>
          <w:color w:val="231F20"/>
          <w:spacing w:val="-16"/>
          <w:w w:val="95"/>
          <w:sz w:val="11"/>
        </w:rPr>
        <w:t> </w:t>
      </w:r>
      <w:r>
        <w:rPr>
          <w:color w:val="231F20"/>
          <w:w w:val="95"/>
          <w:sz w:val="11"/>
        </w:rPr>
        <w:t>rates</w:t>
      </w:r>
      <w:r>
        <w:rPr>
          <w:color w:val="231F20"/>
          <w:spacing w:val="-18"/>
          <w:w w:val="95"/>
          <w:sz w:val="11"/>
        </w:rPr>
        <w:t> </w:t>
      </w:r>
      <w:r>
        <w:rPr>
          <w:color w:val="231F20"/>
          <w:w w:val="95"/>
          <w:sz w:val="11"/>
        </w:rPr>
        <w:t>to</w:t>
      </w:r>
      <w:r>
        <w:rPr>
          <w:color w:val="231F20"/>
          <w:spacing w:val="-17"/>
          <w:w w:val="95"/>
          <w:sz w:val="11"/>
        </w:rPr>
        <w:t> </w:t>
      </w:r>
      <w:r>
        <w:rPr>
          <w:color w:val="231F20"/>
          <w:w w:val="95"/>
          <w:sz w:val="11"/>
        </w:rPr>
        <w:t>5</w:t>
      </w:r>
      <w:r>
        <w:rPr>
          <w:color w:val="231F20"/>
          <w:spacing w:val="-16"/>
          <w:w w:val="95"/>
          <w:sz w:val="11"/>
        </w:rPr>
        <w:t> </w:t>
      </w:r>
      <w:r>
        <w:rPr>
          <w:color w:val="231F20"/>
          <w:w w:val="95"/>
          <w:sz w:val="11"/>
        </w:rPr>
        <w:t>November,</w:t>
      </w:r>
      <w:r>
        <w:rPr>
          <w:color w:val="231F20"/>
          <w:spacing w:val="-16"/>
          <w:w w:val="95"/>
          <w:sz w:val="11"/>
        </w:rPr>
        <w:t> </w:t>
      </w:r>
      <w:r>
        <w:rPr>
          <w:color w:val="231F20"/>
          <w:w w:val="95"/>
          <w:sz w:val="11"/>
        </w:rPr>
        <w:t>and</w:t>
      </w:r>
      <w:r>
        <w:rPr>
          <w:color w:val="231F20"/>
          <w:spacing w:val="-18"/>
          <w:w w:val="95"/>
          <w:sz w:val="11"/>
        </w:rPr>
        <w:t> </w:t>
      </w:r>
      <w:r>
        <w:rPr>
          <w:color w:val="231F20"/>
          <w:w w:val="95"/>
          <w:sz w:val="11"/>
        </w:rPr>
        <w:t>forward</w:t>
      </w:r>
      <w:r>
        <w:rPr>
          <w:color w:val="231F20"/>
          <w:spacing w:val="-16"/>
          <w:w w:val="95"/>
          <w:sz w:val="11"/>
        </w:rPr>
        <w:t> </w:t>
      </w:r>
      <w:r>
        <w:rPr>
          <w:color w:val="231F20"/>
          <w:w w:val="95"/>
          <w:sz w:val="11"/>
        </w:rPr>
        <w:t>rates </w:t>
      </w:r>
      <w:r>
        <w:rPr>
          <w:color w:val="231F20"/>
          <w:sz w:val="11"/>
        </w:rPr>
        <w:t>thereafter.</w:t>
      </w:r>
    </w:p>
    <w:p>
      <w:pPr>
        <w:pStyle w:val="BodyText"/>
        <w:rPr>
          <w:sz w:val="12"/>
        </w:rPr>
      </w:pPr>
    </w:p>
    <w:p>
      <w:pPr>
        <w:pStyle w:val="BodyText"/>
        <w:spacing w:line="268" w:lineRule="auto" w:before="83"/>
        <w:ind w:left="156" w:right="145"/>
      </w:pP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period</w:t>
      </w:r>
      <w:r>
        <w:rPr>
          <w:color w:val="231F20"/>
          <w:spacing w:val="-38"/>
          <w:w w:val="95"/>
        </w:rPr>
        <w:t> </w:t>
      </w:r>
      <w:r>
        <w:rPr>
          <w:color w:val="231F20"/>
          <w:w w:val="95"/>
        </w:rPr>
        <w:t>leading</w:t>
      </w:r>
      <w:r>
        <w:rPr>
          <w:color w:val="231F20"/>
          <w:spacing w:val="-38"/>
          <w:w w:val="95"/>
        </w:rPr>
        <w:t> </w:t>
      </w:r>
      <w:r>
        <w:rPr>
          <w:color w:val="231F20"/>
          <w:w w:val="95"/>
        </w:rPr>
        <w:t>up</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39"/>
          <w:w w:val="95"/>
        </w:rPr>
        <w:t> </w:t>
      </w:r>
      <w:r>
        <w:rPr>
          <w:color w:val="231F20"/>
          <w:spacing w:val="-3"/>
          <w:w w:val="95"/>
        </w:rPr>
        <w:t>MPC’s</w:t>
      </w:r>
      <w:r>
        <w:rPr>
          <w:color w:val="231F20"/>
          <w:spacing w:val="-38"/>
          <w:w w:val="95"/>
        </w:rPr>
        <w:t> </w:t>
      </w:r>
      <w:r>
        <w:rPr>
          <w:color w:val="231F20"/>
          <w:w w:val="95"/>
        </w:rPr>
        <w:t>November</w:t>
      </w:r>
      <w:r>
        <w:rPr>
          <w:color w:val="231F20"/>
          <w:spacing w:val="-40"/>
          <w:w w:val="95"/>
        </w:rPr>
        <w:t> </w:t>
      </w:r>
      <w:r>
        <w:rPr>
          <w:color w:val="231F20"/>
          <w:w w:val="95"/>
        </w:rPr>
        <w:t>decision,</w:t>
      </w:r>
      <w:r>
        <w:rPr>
          <w:color w:val="231F20"/>
          <w:spacing w:val="-40"/>
          <w:w w:val="95"/>
        </w:rPr>
        <w:t> </w:t>
      </w:r>
      <w:r>
        <w:rPr>
          <w:color w:val="231F20"/>
          <w:w w:val="95"/>
        </w:rPr>
        <w:t>the path</w:t>
      </w:r>
      <w:r>
        <w:rPr>
          <w:color w:val="231F20"/>
          <w:spacing w:val="-37"/>
          <w:w w:val="95"/>
        </w:rPr>
        <w:t> </w:t>
      </w:r>
      <w:r>
        <w:rPr>
          <w:color w:val="231F20"/>
          <w:w w:val="95"/>
        </w:rPr>
        <w:t>implied</w:t>
      </w:r>
      <w:r>
        <w:rPr>
          <w:color w:val="231F20"/>
          <w:spacing w:val="-36"/>
          <w:w w:val="95"/>
        </w:rPr>
        <w:t> </w:t>
      </w:r>
      <w:r>
        <w:rPr>
          <w:color w:val="231F20"/>
          <w:w w:val="95"/>
        </w:rPr>
        <w:t>by</w:t>
      </w:r>
      <w:r>
        <w:rPr>
          <w:color w:val="231F20"/>
          <w:spacing w:val="-38"/>
          <w:w w:val="95"/>
        </w:rPr>
        <w:t> </w:t>
      </w:r>
      <w:r>
        <w:rPr>
          <w:color w:val="231F20"/>
          <w:w w:val="95"/>
        </w:rPr>
        <w:t>forward</w:t>
      </w:r>
      <w:r>
        <w:rPr>
          <w:color w:val="231F20"/>
          <w:spacing w:val="-36"/>
          <w:w w:val="95"/>
        </w:rPr>
        <w:t> </w:t>
      </w:r>
      <w:r>
        <w:rPr>
          <w:color w:val="231F20"/>
          <w:w w:val="95"/>
        </w:rPr>
        <w:t>market</w:t>
      </w:r>
      <w:r>
        <w:rPr>
          <w:color w:val="231F20"/>
          <w:spacing w:val="-36"/>
          <w:w w:val="95"/>
        </w:rPr>
        <w:t> </w:t>
      </w:r>
      <w:r>
        <w:rPr>
          <w:color w:val="231F20"/>
          <w:w w:val="95"/>
        </w:rPr>
        <w:t>interest</w:t>
      </w:r>
      <w:r>
        <w:rPr>
          <w:color w:val="231F20"/>
          <w:spacing w:val="-36"/>
          <w:w w:val="95"/>
        </w:rPr>
        <w:t> </w:t>
      </w:r>
      <w:r>
        <w:rPr>
          <w:color w:val="231F20"/>
          <w:w w:val="95"/>
        </w:rPr>
        <w:t>rates</w:t>
      </w:r>
      <w:r>
        <w:rPr>
          <w:color w:val="231F20"/>
          <w:spacing w:val="-37"/>
          <w:w w:val="95"/>
        </w:rPr>
        <w:t> </w:t>
      </w:r>
      <w:r>
        <w:rPr>
          <w:color w:val="231F20"/>
          <w:w w:val="95"/>
        </w:rPr>
        <w:t>was</w:t>
      </w:r>
      <w:r>
        <w:rPr>
          <w:color w:val="231F20"/>
          <w:spacing w:val="-38"/>
          <w:w w:val="95"/>
        </w:rPr>
        <w:t> </w:t>
      </w:r>
      <w:r>
        <w:rPr>
          <w:color w:val="231F20"/>
          <w:w w:val="95"/>
        </w:rPr>
        <w:t>for</w:t>
      </w:r>
      <w:r>
        <w:rPr>
          <w:color w:val="231F20"/>
          <w:spacing w:val="-36"/>
          <w:w w:val="95"/>
        </w:rPr>
        <w:t> </w:t>
      </w:r>
      <w:r>
        <w:rPr>
          <w:color w:val="231F20"/>
          <w:w w:val="95"/>
        </w:rPr>
        <w:t>Bank Rate</w:t>
      </w:r>
      <w:r>
        <w:rPr>
          <w:color w:val="231F20"/>
          <w:spacing w:val="-34"/>
          <w:w w:val="95"/>
        </w:rPr>
        <w:t> </w:t>
      </w:r>
      <w:r>
        <w:rPr>
          <w:color w:val="231F20"/>
          <w:w w:val="95"/>
        </w:rPr>
        <w:t>to</w:t>
      </w:r>
      <w:r>
        <w:rPr>
          <w:color w:val="231F20"/>
          <w:spacing w:val="-35"/>
          <w:w w:val="95"/>
        </w:rPr>
        <w:t> </w:t>
      </w:r>
      <w:r>
        <w:rPr>
          <w:color w:val="231F20"/>
          <w:w w:val="95"/>
        </w:rPr>
        <w:t>fall</w:t>
      </w:r>
      <w:r>
        <w:rPr>
          <w:color w:val="231F20"/>
          <w:spacing w:val="-31"/>
          <w:w w:val="95"/>
        </w:rPr>
        <w:t> </w:t>
      </w:r>
      <w:r>
        <w:rPr>
          <w:color w:val="231F20"/>
          <w:w w:val="95"/>
        </w:rPr>
        <w:t>rapidly</w:t>
      </w:r>
      <w:r>
        <w:rPr>
          <w:color w:val="231F20"/>
          <w:spacing w:val="-34"/>
          <w:w w:val="95"/>
        </w:rPr>
        <w:t> </w:t>
      </w:r>
      <w:r>
        <w:rPr>
          <w:color w:val="231F20"/>
          <w:w w:val="95"/>
        </w:rPr>
        <w:t>over</w:t>
      </w:r>
      <w:r>
        <w:rPr>
          <w:color w:val="231F20"/>
          <w:spacing w:val="-34"/>
          <w:w w:val="95"/>
        </w:rPr>
        <w:t> </w:t>
      </w:r>
      <w:r>
        <w:rPr>
          <w:color w:val="231F20"/>
          <w:w w:val="95"/>
        </w:rPr>
        <w:t>the</w:t>
      </w:r>
      <w:r>
        <w:rPr>
          <w:color w:val="231F20"/>
          <w:spacing w:val="-32"/>
          <w:w w:val="95"/>
        </w:rPr>
        <w:t> </w:t>
      </w:r>
      <w:r>
        <w:rPr>
          <w:color w:val="231F20"/>
          <w:w w:val="95"/>
        </w:rPr>
        <w:t>next</w:t>
      </w:r>
      <w:r>
        <w:rPr>
          <w:color w:val="231F20"/>
          <w:spacing w:val="-34"/>
          <w:w w:val="95"/>
        </w:rPr>
        <w:t> </w:t>
      </w:r>
      <w:r>
        <w:rPr>
          <w:color w:val="231F20"/>
          <w:spacing w:val="-3"/>
          <w:w w:val="95"/>
        </w:rPr>
        <w:t>year.</w:t>
      </w:r>
      <w:r>
        <w:rPr>
          <w:color w:val="231F20"/>
          <w:spacing w:val="-12"/>
          <w:w w:val="95"/>
        </w:rPr>
        <w:t> </w:t>
      </w:r>
      <w:r>
        <w:rPr>
          <w:color w:val="231F20"/>
          <w:w w:val="95"/>
        </w:rPr>
        <w:t>That</w:t>
      </w:r>
      <w:r>
        <w:rPr>
          <w:color w:val="231F20"/>
          <w:spacing w:val="-33"/>
          <w:w w:val="95"/>
        </w:rPr>
        <w:t> </w:t>
      </w:r>
      <w:r>
        <w:rPr>
          <w:color w:val="231F20"/>
          <w:w w:val="95"/>
        </w:rPr>
        <w:t>was</w:t>
      </w:r>
      <w:r>
        <w:rPr>
          <w:color w:val="231F20"/>
          <w:spacing w:val="-31"/>
          <w:w w:val="95"/>
        </w:rPr>
        <w:t> </w:t>
      </w:r>
      <w:r>
        <w:rPr>
          <w:color w:val="231F20"/>
          <w:w w:val="95"/>
        </w:rPr>
        <w:t>markedly lower</w:t>
      </w:r>
      <w:r>
        <w:rPr>
          <w:color w:val="231F20"/>
          <w:spacing w:val="-36"/>
          <w:w w:val="95"/>
        </w:rPr>
        <w:t> </w:t>
      </w:r>
      <w:r>
        <w:rPr>
          <w:color w:val="231F20"/>
          <w:w w:val="95"/>
        </w:rPr>
        <w:t>than</w:t>
      </w:r>
      <w:r>
        <w:rPr>
          <w:color w:val="231F20"/>
          <w:spacing w:val="-34"/>
          <w:w w:val="95"/>
        </w:rPr>
        <w:t> </w:t>
      </w:r>
      <w:r>
        <w:rPr>
          <w:color w:val="231F20"/>
          <w:w w:val="95"/>
        </w:rPr>
        <w:t>assumed</w:t>
      </w:r>
      <w:r>
        <w:rPr>
          <w:color w:val="231F20"/>
          <w:spacing w:val="-34"/>
          <w:w w:val="95"/>
        </w:rPr>
        <w:t> </w:t>
      </w:r>
      <w:r>
        <w:rPr>
          <w:color w:val="231F20"/>
          <w:w w:val="95"/>
        </w:rPr>
        <w:t>in</w:t>
      </w:r>
      <w:r>
        <w:rPr>
          <w:color w:val="231F20"/>
          <w:spacing w:val="-36"/>
          <w:w w:val="95"/>
        </w:rPr>
        <w:t> </w:t>
      </w:r>
      <w:r>
        <w:rPr>
          <w:color w:val="231F20"/>
          <w:w w:val="95"/>
        </w:rPr>
        <w:t>the</w:t>
      </w:r>
      <w:r>
        <w:rPr>
          <w:color w:val="231F20"/>
          <w:spacing w:val="-37"/>
          <w:w w:val="95"/>
        </w:rPr>
        <w:t> </w:t>
      </w:r>
      <w:r>
        <w:rPr>
          <w:color w:val="231F20"/>
          <w:w w:val="95"/>
        </w:rPr>
        <w:t>August</w:t>
      </w:r>
      <w:r>
        <w:rPr>
          <w:color w:val="231F20"/>
          <w:spacing w:val="-34"/>
          <w:w w:val="95"/>
        </w:rPr>
        <w:t> </w:t>
      </w:r>
      <w:r>
        <w:rPr>
          <w:i/>
          <w:color w:val="231F20"/>
          <w:w w:val="95"/>
        </w:rPr>
        <w:t>Report</w:t>
      </w:r>
      <w:r>
        <w:rPr>
          <w:color w:val="231F20"/>
          <w:w w:val="95"/>
        </w:rPr>
        <w:t>.</w:t>
      </w:r>
      <w:r>
        <w:rPr>
          <w:color w:val="231F20"/>
          <w:spacing w:val="-10"/>
          <w:w w:val="95"/>
        </w:rPr>
        <w:t> </w:t>
      </w:r>
      <w:r>
        <w:rPr>
          <w:color w:val="231F20"/>
          <w:w w:val="95"/>
        </w:rPr>
        <w:t>However,</w:t>
      </w:r>
      <w:r>
        <w:rPr>
          <w:color w:val="231F20"/>
          <w:spacing w:val="-36"/>
          <w:w w:val="95"/>
        </w:rPr>
        <w:t> </w:t>
      </w:r>
      <w:r>
        <w:rPr>
          <w:color w:val="231F20"/>
          <w:w w:val="95"/>
        </w:rPr>
        <w:t>these </w:t>
      </w:r>
      <w:r>
        <w:rPr>
          <w:color w:val="231F20"/>
          <w:w w:val="90"/>
        </w:rPr>
        <w:t>were only central estimates, and there remained significant </w:t>
      </w:r>
      <w:r>
        <w:rPr>
          <w:color w:val="231F20"/>
        </w:rPr>
        <w:t>uncertainty</w:t>
      </w:r>
      <w:r>
        <w:rPr>
          <w:color w:val="231F20"/>
          <w:spacing w:val="-45"/>
        </w:rPr>
        <w:t> </w:t>
      </w:r>
      <w:r>
        <w:rPr>
          <w:color w:val="231F20"/>
        </w:rPr>
        <w:t>about</w:t>
      </w:r>
      <w:r>
        <w:rPr>
          <w:color w:val="231F20"/>
          <w:spacing w:val="-46"/>
        </w:rPr>
        <w:t> </w:t>
      </w:r>
      <w:r>
        <w:rPr>
          <w:color w:val="231F20"/>
        </w:rPr>
        <w:t>the</w:t>
      </w:r>
      <w:r>
        <w:rPr>
          <w:color w:val="231F20"/>
          <w:spacing w:val="-45"/>
        </w:rPr>
        <w:t> </w:t>
      </w:r>
      <w:r>
        <w:rPr>
          <w:color w:val="231F20"/>
        </w:rPr>
        <w:t>path</w:t>
      </w:r>
      <w:r>
        <w:rPr>
          <w:color w:val="231F20"/>
          <w:spacing w:val="-45"/>
        </w:rPr>
        <w:t> </w:t>
      </w:r>
      <w:r>
        <w:rPr>
          <w:color w:val="231F20"/>
        </w:rPr>
        <w:t>of</w:t>
      </w:r>
      <w:r>
        <w:rPr>
          <w:color w:val="231F20"/>
          <w:spacing w:val="-47"/>
        </w:rPr>
        <w:t> </w:t>
      </w:r>
      <w:r>
        <w:rPr>
          <w:color w:val="231F20"/>
        </w:rPr>
        <w:t>future</w:t>
      </w:r>
      <w:r>
        <w:rPr>
          <w:color w:val="231F20"/>
          <w:spacing w:val="-44"/>
        </w:rPr>
        <w:t> </w:t>
      </w:r>
      <w:r>
        <w:rPr>
          <w:color w:val="231F20"/>
        </w:rPr>
        <w:t>short-term</w:t>
      </w:r>
      <w:r>
        <w:rPr>
          <w:color w:val="231F20"/>
          <w:spacing w:val="-45"/>
        </w:rPr>
        <w:t> </w:t>
      </w:r>
      <w:r>
        <w:rPr>
          <w:color w:val="231F20"/>
        </w:rPr>
        <w:t>market </w:t>
      </w:r>
      <w:r>
        <w:rPr>
          <w:color w:val="231F20"/>
          <w:w w:val="95"/>
        </w:rPr>
        <w:t>interest</w:t>
      </w:r>
      <w:r>
        <w:rPr>
          <w:color w:val="231F20"/>
          <w:spacing w:val="-41"/>
          <w:w w:val="95"/>
        </w:rPr>
        <w:t> </w:t>
      </w:r>
      <w:r>
        <w:rPr>
          <w:color w:val="231F20"/>
          <w:w w:val="95"/>
        </w:rPr>
        <w:t>rates.</w:t>
      </w:r>
      <w:r>
        <w:rPr>
          <w:color w:val="231F20"/>
          <w:spacing w:val="-29"/>
          <w:w w:val="95"/>
        </w:rPr>
        <w:t> </w:t>
      </w:r>
      <w:r>
        <w:rPr>
          <w:color w:val="231F20"/>
          <w:w w:val="95"/>
        </w:rPr>
        <w:t>The</w:t>
      </w:r>
      <w:r>
        <w:rPr>
          <w:color w:val="231F20"/>
          <w:spacing w:val="-40"/>
          <w:w w:val="95"/>
        </w:rPr>
        <w:t> </w:t>
      </w:r>
      <w:r>
        <w:rPr>
          <w:color w:val="231F20"/>
          <w:w w:val="95"/>
        </w:rPr>
        <w:t>reduction</w:t>
      </w:r>
      <w:r>
        <w:rPr>
          <w:color w:val="231F20"/>
          <w:spacing w:val="-41"/>
          <w:w w:val="95"/>
        </w:rPr>
        <w:t> </w:t>
      </w:r>
      <w:r>
        <w:rPr>
          <w:color w:val="231F20"/>
          <w:w w:val="95"/>
        </w:rPr>
        <w:t>in</w:t>
      </w:r>
      <w:r>
        <w:rPr>
          <w:color w:val="231F20"/>
          <w:spacing w:val="-41"/>
          <w:w w:val="95"/>
        </w:rPr>
        <w:t> </w:t>
      </w:r>
      <w:r>
        <w:rPr>
          <w:color w:val="231F20"/>
          <w:w w:val="95"/>
        </w:rPr>
        <w:t>Bank</w:t>
      </w:r>
      <w:r>
        <w:rPr>
          <w:color w:val="231F20"/>
          <w:spacing w:val="-41"/>
          <w:w w:val="95"/>
        </w:rPr>
        <w:t> </w:t>
      </w:r>
      <w:r>
        <w:rPr>
          <w:color w:val="231F20"/>
          <w:w w:val="95"/>
        </w:rPr>
        <w:t>Rate</w:t>
      </w:r>
      <w:r>
        <w:rPr>
          <w:color w:val="231F20"/>
          <w:spacing w:val="-41"/>
          <w:w w:val="95"/>
        </w:rPr>
        <w:t> </w:t>
      </w:r>
      <w:r>
        <w:rPr>
          <w:color w:val="231F20"/>
          <w:w w:val="95"/>
        </w:rPr>
        <w:t>agreed</w:t>
      </w:r>
      <w:r>
        <w:rPr>
          <w:color w:val="231F20"/>
          <w:spacing w:val="-40"/>
          <w:w w:val="95"/>
        </w:rPr>
        <w:t> </w:t>
      </w:r>
      <w:r>
        <w:rPr>
          <w:color w:val="231F20"/>
          <w:w w:val="95"/>
        </w:rPr>
        <w:t>by</w:t>
      </w:r>
      <w:r>
        <w:rPr>
          <w:color w:val="231F20"/>
          <w:spacing w:val="-43"/>
          <w:w w:val="95"/>
        </w:rPr>
        <w:t> </w:t>
      </w:r>
      <w:r>
        <w:rPr>
          <w:color w:val="231F20"/>
          <w:w w:val="95"/>
        </w:rPr>
        <w:t>the</w:t>
      </w:r>
      <w:r>
        <w:rPr>
          <w:color w:val="231F20"/>
          <w:spacing w:val="-40"/>
          <w:w w:val="95"/>
        </w:rPr>
        <w:t> </w:t>
      </w:r>
      <w:r>
        <w:rPr>
          <w:color w:val="231F20"/>
          <w:w w:val="95"/>
        </w:rPr>
        <w:t>MPC </w:t>
      </w:r>
      <w:r>
        <w:rPr>
          <w:color w:val="231F20"/>
          <w:w w:val="90"/>
        </w:rPr>
        <w:t>at</w:t>
      </w:r>
      <w:r>
        <w:rPr>
          <w:color w:val="231F20"/>
          <w:spacing w:val="-19"/>
          <w:w w:val="90"/>
        </w:rPr>
        <w:t> </w:t>
      </w:r>
      <w:r>
        <w:rPr>
          <w:color w:val="231F20"/>
          <w:w w:val="90"/>
        </w:rPr>
        <w:t>its</w:t>
      </w:r>
      <w:r>
        <w:rPr>
          <w:color w:val="231F20"/>
          <w:spacing w:val="-18"/>
          <w:w w:val="90"/>
        </w:rPr>
        <w:t> </w:t>
      </w:r>
      <w:r>
        <w:rPr>
          <w:color w:val="231F20"/>
          <w:w w:val="90"/>
        </w:rPr>
        <w:t>November</w:t>
      </w:r>
      <w:r>
        <w:rPr>
          <w:color w:val="231F20"/>
          <w:spacing w:val="-18"/>
          <w:w w:val="90"/>
        </w:rPr>
        <w:t> </w:t>
      </w:r>
      <w:r>
        <w:rPr>
          <w:color w:val="231F20"/>
          <w:w w:val="90"/>
        </w:rPr>
        <w:t>meeting</w:t>
      </w:r>
      <w:r>
        <w:rPr>
          <w:color w:val="231F20"/>
          <w:spacing w:val="-20"/>
          <w:w w:val="90"/>
        </w:rPr>
        <w:t> </w:t>
      </w:r>
      <w:r>
        <w:rPr>
          <w:color w:val="231F20"/>
          <w:w w:val="90"/>
        </w:rPr>
        <w:t>was</w:t>
      </w:r>
      <w:r>
        <w:rPr>
          <w:color w:val="231F20"/>
          <w:spacing w:val="-18"/>
          <w:w w:val="90"/>
        </w:rPr>
        <w:t> </w:t>
      </w:r>
      <w:r>
        <w:rPr>
          <w:color w:val="231F20"/>
          <w:w w:val="90"/>
        </w:rPr>
        <w:t>significantly</w:t>
      </w:r>
      <w:r>
        <w:rPr>
          <w:color w:val="231F20"/>
          <w:spacing w:val="-19"/>
          <w:w w:val="90"/>
        </w:rPr>
        <w:t> </w:t>
      </w:r>
      <w:r>
        <w:rPr>
          <w:color w:val="231F20"/>
          <w:w w:val="90"/>
        </w:rPr>
        <w:t>larger</w:t>
      </w:r>
      <w:r>
        <w:rPr>
          <w:color w:val="231F20"/>
          <w:spacing w:val="-21"/>
          <w:w w:val="90"/>
        </w:rPr>
        <w:t> </w:t>
      </w:r>
      <w:r>
        <w:rPr>
          <w:color w:val="231F20"/>
          <w:w w:val="90"/>
        </w:rPr>
        <w:t>than</w:t>
      </w:r>
      <w:r>
        <w:rPr>
          <w:color w:val="231F20"/>
          <w:spacing w:val="-18"/>
          <w:w w:val="90"/>
        </w:rPr>
        <w:t> </w:t>
      </w:r>
      <w:r>
        <w:rPr>
          <w:color w:val="231F20"/>
          <w:w w:val="90"/>
        </w:rPr>
        <w:t>implied </w:t>
      </w:r>
      <w:r>
        <w:rPr>
          <w:color w:val="231F20"/>
        </w:rPr>
        <w:t>by</w:t>
      </w:r>
      <w:r>
        <w:rPr>
          <w:color w:val="231F20"/>
          <w:spacing w:val="-23"/>
        </w:rPr>
        <w:t> </w:t>
      </w:r>
      <w:r>
        <w:rPr>
          <w:color w:val="231F20"/>
        </w:rPr>
        <w:t>the</w:t>
      </w:r>
      <w:r>
        <w:rPr>
          <w:color w:val="231F20"/>
          <w:spacing w:val="-19"/>
        </w:rPr>
        <w:t> </w:t>
      </w:r>
      <w:r>
        <w:rPr>
          <w:color w:val="231F20"/>
        </w:rPr>
        <w:t>market</w:t>
      </w:r>
      <w:r>
        <w:rPr>
          <w:color w:val="231F20"/>
          <w:spacing w:val="-19"/>
        </w:rPr>
        <w:t> </w:t>
      </w:r>
      <w:r>
        <w:rPr>
          <w:color w:val="231F20"/>
        </w:rPr>
        <w:t>curve.</w:t>
      </w:r>
    </w:p>
    <w:p>
      <w:pPr>
        <w:pStyle w:val="BodyText"/>
        <w:spacing w:before="4"/>
        <w:rPr>
          <w:sz w:val="22"/>
        </w:rPr>
      </w:pPr>
    </w:p>
    <w:p>
      <w:pPr>
        <w:pStyle w:val="BodyText"/>
        <w:spacing w:line="268" w:lineRule="auto"/>
        <w:ind w:left="156"/>
      </w:pPr>
      <w:r>
        <w:rPr>
          <w:color w:val="231F20"/>
          <w:w w:val="90"/>
        </w:rPr>
        <w:t>The</w:t>
      </w:r>
      <w:r>
        <w:rPr>
          <w:color w:val="231F20"/>
          <w:spacing w:val="-31"/>
          <w:w w:val="90"/>
        </w:rPr>
        <w:t> </w:t>
      </w:r>
      <w:r>
        <w:rPr>
          <w:color w:val="231F20"/>
          <w:w w:val="90"/>
        </w:rPr>
        <w:t>starting</w:t>
      </w:r>
      <w:r>
        <w:rPr>
          <w:color w:val="231F20"/>
          <w:spacing w:val="-30"/>
          <w:w w:val="90"/>
        </w:rPr>
        <w:t> </w:t>
      </w:r>
      <w:r>
        <w:rPr>
          <w:color w:val="231F20"/>
          <w:w w:val="90"/>
        </w:rPr>
        <w:t>point</w:t>
      </w:r>
      <w:r>
        <w:rPr>
          <w:color w:val="231F20"/>
          <w:spacing w:val="-33"/>
          <w:w w:val="90"/>
        </w:rPr>
        <w:t> </w:t>
      </w:r>
      <w:r>
        <w:rPr>
          <w:color w:val="231F20"/>
          <w:w w:val="90"/>
        </w:rPr>
        <w:t>for</w:t>
      </w:r>
      <w:r>
        <w:rPr>
          <w:color w:val="231F20"/>
          <w:spacing w:val="-30"/>
          <w:w w:val="90"/>
        </w:rPr>
        <w:t> </w:t>
      </w:r>
      <w:r>
        <w:rPr>
          <w:color w:val="231F20"/>
          <w:w w:val="90"/>
        </w:rPr>
        <w:t>sterling’s</w:t>
      </w:r>
      <w:r>
        <w:rPr>
          <w:color w:val="231F20"/>
          <w:spacing w:val="-30"/>
          <w:w w:val="90"/>
        </w:rPr>
        <w:t> </w:t>
      </w:r>
      <w:r>
        <w:rPr>
          <w:color w:val="231F20"/>
          <w:w w:val="90"/>
        </w:rPr>
        <w:t>effective</w:t>
      </w:r>
      <w:r>
        <w:rPr>
          <w:color w:val="231F20"/>
          <w:spacing w:val="-31"/>
          <w:w w:val="90"/>
        </w:rPr>
        <w:t> </w:t>
      </w:r>
      <w:r>
        <w:rPr>
          <w:color w:val="231F20"/>
          <w:w w:val="90"/>
        </w:rPr>
        <w:t>exchange</w:t>
      </w:r>
      <w:r>
        <w:rPr>
          <w:color w:val="231F20"/>
          <w:spacing w:val="-30"/>
          <w:w w:val="90"/>
        </w:rPr>
        <w:t> </w:t>
      </w:r>
      <w:r>
        <w:rPr>
          <w:color w:val="231F20"/>
          <w:w w:val="90"/>
        </w:rPr>
        <w:t>rate</w:t>
      </w:r>
      <w:r>
        <w:rPr>
          <w:color w:val="231F20"/>
          <w:spacing w:val="-30"/>
          <w:w w:val="90"/>
        </w:rPr>
        <w:t> </w:t>
      </w:r>
      <w:r>
        <w:rPr>
          <w:color w:val="231F20"/>
          <w:w w:val="90"/>
        </w:rPr>
        <w:t>index </w:t>
      </w:r>
      <w:r>
        <w:rPr>
          <w:color w:val="231F20"/>
          <w:w w:val="95"/>
        </w:rPr>
        <w:t>(ERI)</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spacing w:val="-3"/>
          <w:w w:val="95"/>
        </w:rPr>
        <w:t>MPC’s</w:t>
      </w:r>
      <w:r>
        <w:rPr>
          <w:color w:val="231F20"/>
          <w:spacing w:val="-36"/>
          <w:w w:val="95"/>
        </w:rPr>
        <w:t> </w:t>
      </w:r>
      <w:r>
        <w:rPr>
          <w:color w:val="231F20"/>
          <w:w w:val="95"/>
        </w:rPr>
        <w:t>projections</w:t>
      </w:r>
      <w:r>
        <w:rPr>
          <w:color w:val="231F20"/>
          <w:spacing w:val="-38"/>
          <w:w w:val="95"/>
        </w:rPr>
        <w:t> </w:t>
      </w:r>
      <w:r>
        <w:rPr>
          <w:color w:val="231F20"/>
          <w:w w:val="95"/>
        </w:rPr>
        <w:t>was</w:t>
      </w:r>
      <w:r>
        <w:rPr>
          <w:color w:val="231F20"/>
          <w:spacing w:val="-36"/>
          <w:w w:val="95"/>
        </w:rPr>
        <w:t> </w:t>
      </w:r>
      <w:r>
        <w:rPr>
          <w:color w:val="231F20"/>
          <w:spacing w:val="-6"/>
          <w:w w:val="95"/>
        </w:rPr>
        <w:t>87.9,</w:t>
      </w:r>
      <w:r>
        <w:rPr>
          <w:color w:val="231F20"/>
          <w:spacing w:val="-38"/>
          <w:w w:val="95"/>
        </w:rPr>
        <w:t> </w:t>
      </w:r>
      <w:r>
        <w:rPr>
          <w:color w:val="231F20"/>
          <w:w w:val="95"/>
        </w:rPr>
        <w:t>the</w:t>
      </w:r>
      <w:r>
        <w:rPr>
          <w:color w:val="231F20"/>
          <w:spacing w:val="-37"/>
          <w:w w:val="95"/>
        </w:rPr>
        <w:t> </w:t>
      </w:r>
      <w:r>
        <w:rPr>
          <w:color w:val="231F20"/>
          <w:w w:val="95"/>
        </w:rPr>
        <w:t>average</w:t>
      </w:r>
      <w:r>
        <w:rPr>
          <w:color w:val="231F20"/>
          <w:spacing w:val="-39"/>
          <w:w w:val="95"/>
        </w:rPr>
        <w:t> </w:t>
      </w:r>
      <w:r>
        <w:rPr>
          <w:color w:val="231F20"/>
          <w:w w:val="95"/>
        </w:rPr>
        <w:t>for</w:t>
      </w:r>
      <w:r>
        <w:rPr>
          <w:color w:val="231F20"/>
          <w:spacing w:val="-38"/>
          <w:w w:val="95"/>
        </w:rPr>
        <w:t> </w:t>
      </w:r>
      <w:r>
        <w:rPr>
          <w:color w:val="231F20"/>
          <w:w w:val="95"/>
        </w:rPr>
        <w:t>the</w:t>
      </w:r>
    </w:p>
    <w:p>
      <w:pPr>
        <w:pStyle w:val="BodyText"/>
        <w:spacing w:line="268" w:lineRule="auto" w:before="27"/>
        <w:ind w:left="156"/>
      </w:pPr>
      <w:r>
        <w:rPr/>
        <w:br w:type="column"/>
      </w:r>
      <w:r>
        <w:rPr>
          <w:color w:val="231F20"/>
        </w:rPr>
        <w:t>working days to 5 November. That was 23% below the </w:t>
      </w:r>
      <w:r>
        <w:rPr>
          <w:color w:val="231F20"/>
          <w:w w:val="90"/>
        </w:rPr>
        <w:t>starting</w:t>
      </w:r>
      <w:r>
        <w:rPr>
          <w:color w:val="231F20"/>
          <w:spacing w:val="-20"/>
          <w:w w:val="90"/>
        </w:rPr>
        <w:t> </w:t>
      </w:r>
      <w:r>
        <w:rPr>
          <w:color w:val="231F20"/>
          <w:w w:val="90"/>
        </w:rPr>
        <w:t>point</w:t>
      </w:r>
      <w:r>
        <w:rPr>
          <w:color w:val="231F20"/>
          <w:spacing w:val="-24"/>
          <w:w w:val="90"/>
        </w:rPr>
        <w:t> </w:t>
      </w:r>
      <w:r>
        <w:rPr>
          <w:color w:val="231F20"/>
          <w:w w:val="90"/>
        </w:rPr>
        <w:t>for</w:t>
      </w:r>
      <w:r>
        <w:rPr>
          <w:color w:val="231F20"/>
          <w:spacing w:val="-22"/>
          <w:w w:val="90"/>
        </w:rPr>
        <w:t> </w:t>
      </w:r>
      <w:r>
        <w:rPr>
          <w:color w:val="231F20"/>
          <w:w w:val="90"/>
        </w:rPr>
        <w:t>the</w:t>
      </w:r>
      <w:r>
        <w:rPr>
          <w:color w:val="231F20"/>
          <w:spacing w:val="-26"/>
          <w:w w:val="90"/>
        </w:rPr>
        <w:t> </w:t>
      </w:r>
      <w:r>
        <w:rPr>
          <w:color w:val="231F20"/>
          <w:w w:val="90"/>
        </w:rPr>
        <w:t>August</w:t>
      </w:r>
      <w:r>
        <w:rPr>
          <w:color w:val="231F20"/>
          <w:spacing w:val="-19"/>
          <w:w w:val="90"/>
        </w:rPr>
        <w:t> </w:t>
      </w:r>
      <w:r>
        <w:rPr>
          <w:color w:val="231F20"/>
          <w:w w:val="90"/>
        </w:rPr>
        <w:t>projection.</w:t>
      </w:r>
      <w:r>
        <w:rPr>
          <w:color w:val="231F20"/>
          <w:spacing w:val="16"/>
          <w:w w:val="90"/>
        </w:rPr>
        <w:t> </w:t>
      </w:r>
      <w:r>
        <w:rPr>
          <w:color w:val="231F20"/>
          <w:w w:val="90"/>
        </w:rPr>
        <w:t>In</w:t>
      </w:r>
      <w:r>
        <w:rPr>
          <w:color w:val="231F20"/>
          <w:spacing w:val="-23"/>
          <w:w w:val="90"/>
        </w:rPr>
        <w:t> </w:t>
      </w:r>
      <w:r>
        <w:rPr>
          <w:color w:val="231F20"/>
          <w:w w:val="90"/>
        </w:rPr>
        <w:t>the</w:t>
      </w:r>
      <w:r>
        <w:rPr>
          <w:color w:val="231F20"/>
          <w:spacing w:val="-19"/>
          <w:w w:val="90"/>
        </w:rPr>
        <w:t> </w:t>
      </w:r>
      <w:r>
        <w:rPr>
          <w:color w:val="231F20"/>
          <w:w w:val="90"/>
        </w:rPr>
        <w:t>long</w:t>
      </w:r>
      <w:r>
        <w:rPr>
          <w:color w:val="231F20"/>
          <w:spacing w:val="-20"/>
          <w:w w:val="90"/>
        </w:rPr>
        <w:t> </w:t>
      </w:r>
      <w:r>
        <w:rPr>
          <w:color w:val="231F20"/>
          <w:w w:val="90"/>
        </w:rPr>
        <w:t>run,</w:t>
      </w:r>
      <w:r>
        <w:rPr>
          <w:color w:val="231F20"/>
          <w:spacing w:val="-20"/>
          <w:w w:val="90"/>
        </w:rPr>
        <w:t> </w:t>
      </w:r>
      <w:r>
        <w:rPr>
          <w:color w:val="231F20"/>
          <w:w w:val="90"/>
        </w:rPr>
        <w:t>equity </w:t>
      </w:r>
      <w:r>
        <w:rPr>
          <w:color w:val="231F20"/>
        </w:rPr>
        <w:t>wealth</w:t>
      </w:r>
      <w:r>
        <w:rPr>
          <w:color w:val="231F20"/>
          <w:spacing w:val="-43"/>
        </w:rPr>
        <w:t> </w:t>
      </w:r>
      <w:r>
        <w:rPr>
          <w:color w:val="231F20"/>
        </w:rPr>
        <w:t>is</w:t>
      </w:r>
      <w:r>
        <w:rPr>
          <w:color w:val="231F20"/>
          <w:spacing w:val="-42"/>
        </w:rPr>
        <w:t> </w:t>
      </w:r>
      <w:r>
        <w:rPr>
          <w:color w:val="231F20"/>
        </w:rPr>
        <w:t>assumed</w:t>
      </w:r>
      <w:r>
        <w:rPr>
          <w:color w:val="231F20"/>
          <w:spacing w:val="-44"/>
        </w:rPr>
        <w:t> </w:t>
      </w:r>
      <w:r>
        <w:rPr>
          <w:color w:val="231F20"/>
        </w:rPr>
        <w:t>to</w:t>
      </w:r>
      <w:r>
        <w:rPr>
          <w:color w:val="231F20"/>
          <w:spacing w:val="-42"/>
        </w:rPr>
        <w:t> </w:t>
      </w:r>
      <w:r>
        <w:rPr>
          <w:color w:val="231F20"/>
        </w:rPr>
        <w:t>grow</w:t>
      </w:r>
      <w:r>
        <w:rPr>
          <w:color w:val="231F20"/>
          <w:spacing w:val="-43"/>
        </w:rPr>
        <w:t> </w:t>
      </w:r>
      <w:r>
        <w:rPr>
          <w:color w:val="231F20"/>
        </w:rPr>
        <w:t>in</w:t>
      </w:r>
      <w:r>
        <w:rPr>
          <w:color w:val="231F20"/>
          <w:spacing w:val="-42"/>
        </w:rPr>
        <w:t> </w:t>
      </w:r>
      <w:r>
        <w:rPr>
          <w:color w:val="231F20"/>
        </w:rPr>
        <w:t>line</w:t>
      </w:r>
      <w:r>
        <w:rPr>
          <w:color w:val="231F20"/>
          <w:spacing w:val="-43"/>
        </w:rPr>
        <w:t> </w:t>
      </w:r>
      <w:r>
        <w:rPr>
          <w:color w:val="231F20"/>
        </w:rPr>
        <w:t>with</w:t>
      </w:r>
      <w:r>
        <w:rPr>
          <w:color w:val="231F20"/>
          <w:spacing w:val="-42"/>
        </w:rPr>
        <w:t> </w:t>
      </w:r>
      <w:r>
        <w:rPr>
          <w:color w:val="231F20"/>
        </w:rPr>
        <w:t>nominal</w:t>
      </w:r>
      <w:r>
        <w:rPr>
          <w:color w:val="231F20"/>
          <w:spacing w:val="-45"/>
        </w:rPr>
        <w:t> </w:t>
      </w:r>
      <w:r>
        <w:rPr>
          <w:color w:val="231F20"/>
        </w:rPr>
        <w:t>GDP;</w:t>
      </w:r>
      <w:r>
        <w:rPr>
          <w:color w:val="231F20"/>
          <w:spacing w:val="-23"/>
        </w:rPr>
        <w:t> </w:t>
      </w:r>
      <w:r>
        <w:rPr>
          <w:color w:val="231F20"/>
        </w:rPr>
        <w:t>in</w:t>
      </w:r>
      <w:r>
        <w:rPr>
          <w:color w:val="231F20"/>
          <w:spacing w:val="-44"/>
        </w:rPr>
        <w:t> </w:t>
      </w:r>
      <w:r>
        <w:rPr>
          <w:color w:val="231F20"/>
        </w:rPr>
        <w:t>the </w:t>
      </w:r>
      <w:r>
        <w:rPr>
          <w:color w:val="231F20"/>
          <w:w w:val="95"/>
        </w:rPr>
        <w:t>short</w:t>
      </w:r>
      <w:r>
        <w:rPr>
          <w:color w:val="231F20"/>
          <w:spacing w:val="-41"/>
          <w:w w:val="95"/>
        </w:rPr>
        <w:t> </w:t>
      </w:r>
      <w:r>
        <w:rPr>
          <w:color w:val="231F20"/>
          <w:w w:val="95"/>
        </w:rPr>
        <w:t>run,</w:t>
      </w:r>
      <w:r>
        <w:rPr>
          <w:color w:val="231F20"/>
          <w:spacing w:val="-42"/>
          <w:w w:val="95"/>
        </w:rPr>
        <w:t> </w:t>
      </w:r>
      <w:r>
        <w:rPr>
          <w:color w:val="231F20"/>
          <w:w w:val="95"/>
        </w:rPr>
        <w:t>it</w:t>
      </w:r>
      <w:r>
        <w:rPr>
          <w:color w:val="231F20"/>
          <w:spacing w:val="-41"/>
          <w:w w:val="95"/>
        </w:rPr>
        <w:t> </w:t>
      </w:r>
      <w:r>
        <w:rPr>
          <w:color w:val="231F20"/>
          <w:w w:val="95"/>
        </w:rPr>
        <w:t>also</w:t>
      </w:r>
      <w:r>
        <w:rPr>
          <w:color w:val="231F20"/>
          <w:spacing w:val="-41"/>
          <w:w w:val="95"/>
        </w:rPr>
        <w:t> </w:t>
      </w:r>
      <w:r>
        <w:rPr>
          <w:color w:val="231F20"/>
          <w:w w:val="95"/>
        </w:rPr>
        <w:t>reflects</w:t>
      </w:r>
      <w:r>
        <w:rPr>
          <w:color w:val="231F20"/>
          <w:spacing w:val="-41"/>
          <w:w w:val="95"/>
        </w:rPr>
        <w:t> </w:t>
      </w:r>
      <w:r>
        <w:rPr>
          <w:color w:val="231F20"/>
          <w:w w:val="95"/>
        </w:rPr>
        <w:t>changes</w:t>
      </w:r>
      <w:r>
        <w:rPr>
          <w:color w:val="231F20"/>
          <w:spacing w:val="-41"/>
          <w:w w:val="95"/>
        </w:rPr>
        <w:t> </w:t>
      </w:r>
      <w:r>
        <w:rPr>
          <w:color w:val="231F20"/>
          <w:w w:val="95"/>
        </w:rPr>
        <w:t>in</w:t>
      </w:r>
      <w:r>
        <w:rPr>
          <w:color w:val="231F20"/>
          <w:spacing w:val="-42"/>
          <w:w w:val="95"/>
        </w:rPr>
        <w:t> </w:t>
      </w:r>
      <w:r>
        <w:rPr>
          <w:color w:val="231F20"/>
          <w:w w:val="95"/>
        </w:rPr>
        <w:t>the</w:t>
      </w:r>
      <w:r>
        <w:rPr>
          <w:color w:val="231F20"/>
          <w:spacing w:val="-41"/>
          <w:w w:val="95"/>
        </w:rPr>
        <w:t> </w:t>
      </w:r>
      <w:r>
        <w:rPr>
          <w:color w:val="231F20"/>
          <w:w w:val="95"/>
        </w:rPr>
        <w:t>share</w:t>
      </w:r>
      <w:r>
        <w:rPr>
          <w:color w:val="231F20"/>
          <w:spacing w:val="-43"/>
          <w:w w:val="95"/>
        </w:rPr>
        <w:t> </w:t>
      </w:r>
      <w:r>
        <w:rPr>
          <w:color w:val="231F20"/>
          <w:w w:val="95"/>
        </w:rPr>
        <w:t>of</w:t>
      </w:r>
      <w:r>
        <w:rPr>
          <w:color w:val="231F20"/>
          <w:spacing w:val="-41"/>
          <w:w w:val="95"/>
        </w:rPr>
        <w:t> </w:t>
      </w:r>
      <w:r>
        <w:rPr>
          <w:color w:val="231F20"/>
          <w:w w:val="95"/>
        </w:rPr>
        <w:t>profits</w:t>
      </w:r>
      <w:r>
        <w:rPr>
          <w:color w:val="231F20"/>
          <w:spacing w:val="-41"/>
          <w:w w:val="95"/>
        </w:rPr>
        <w:t> </w:t>
      </w:r>
      <w:r>
        <w:rPr>
          <w:color w:val="231F20"/>
          <w:w w:val="95"/>
        </w:rPr>
        <w:t>in</w:t>
      </w:r>
      <w:r>
        <w:rPr>
          <w:color w:val="231F20"/>
          <w:spacing w:val="-42"/>
          <w:w w:val="95"/>
        </w:rPr>
        <w:t> </w:t>
      </w:r>
      <w:r>
        <w:rPr>
          <w:color w:val="231F20"/>
          <w:spacing w:val="-4"/>
          <w:w w:val="95"/>
        </w:rPr>
        <w:t>GDP.</w:t>
      </w:r>
    </w:p>
    <w:p>
      <w:pPr>
        <w:pStyle w:val="BodyText"/>
        <w:spacing w:before="1"/>
        <w:rPr>
          <w:sz w:val="24"/>
        </w:rPr>
      </w:pPr>
    </w:p>
    <w:p>
      <w:pPr>
        <w:pStyle w:val="BodyText"/>
        <w:spacing w:line="268" w:lineRule="auto"/>
        <w:ind w:left="156" w:right="155"/>
      </w:pP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fifteen</w:t>
      </w:r>
      <w:r>
        <w:rPr>
          <w:color w:val="231F20"/>
          <w:spacing w:val="-32"/>
          <w:w w:val="95"/>
        </w:rPr>
        <w:t> </w:t>
      </w:r>
      <w:r>
        <w:rPr>
          <w:color w:val="231F20"/>
          <w:w w:val="95"/>
        </w:rPr>
        <w:t>working</w:t>
      </w:r>
      <w:r>
        <w:rPr>
          <w:color w:val="231F20"/>
          <w:spacing w:val="-32"/>
          <w:w w:val="95"/>
        </w:rPr>
        <w:t> </w:t>
      </w:r>
      <w:r>
        <w:rPr>
          <w:color w:val="231F20"/>
          <w:w w:val="95"/>
        </w:rPr>
        <w:t>days</w:t>
      </w:r>
      <w:r>
        <w:rPr>
          <w:color w:val="231F20"/>
          <w:spacing w:val="-33"/>
          <w:w w:val="95"/>
        </w:rPr>
        <w:t> </w:t>
      </w:r>
      <w:r>
        <w:rPr>
          <w:color w:val="231F20"/>
          <w:w w:val="95"/>
        </w:rPr>
        <w:t>to</w:t>
      </w:r>
      <w:r>
        <w:rPr>
          <w:color w:val="231F20"/>
          <w:spacing w:val="-30"/>
          <w:w w:val="95"/>
        </w:rPr>
        <w:t> </w:t>
      </w:r>
      <w:r>
        <w:rPr>
          <w:color w:val="231F20"/>
          <w:w w:val="95"/>
        </w:rPr>
        <w:t>5</w:t>
      </w:r>
      <w:r>
        <w:rPr>
          <w:color w:val="231F20"/>
          <w:spacing w:val="-30"/>
          <w:w w:val="95"/>
        </w:rPr>
        <w:t> </w:t>
      </w:r>
      <w:r>
        <w:rPr>
          <w:color w:val="231F20"/>
          <w:w w:val="95"/>
        </w:rPr>
        <w:t>November,</w:t>
      </w:r>
      <w:r>
        <w:rPr>
          <w:color w:val="231F20"/>
          <w:spacing w:val="-30"/>
          <w:w w:val="95"/>
        </w:rPr>
        <w:t> </w:t>
      </w:r>
      <w:r>
        <w:rPr>
          <w:color w:val="231F20"/>
          <w:w w:val="95"/>
        </w:rPr>
        <w:t>Brent</w:t>
      </w:r>
      <w:r>
        <w:rPr>
          <w:color w:val="231F20"/>
          <w:spacing w:val="-31"/>
          <w:w w:val="95"/>
        </w:rPr>
        <w:t> </w:t>
      </w:r>
      <w:r>
        <w:rPr>
          <w:color w:val="231F20"/>
          <w:w w:val="95"/>
        </w:rPr>
        <w:t>crude</w:t>
      </w:r>
      <w:r>
        <w:rPr>
          <w:color w:val="231F20"/>
          <w:spacing w:val="-32"/>
          <w:w w:val="95"/>
        </w:rPr>
        <w:t> </w:t>
      </w:r>
      <w:r>
        <w:rPr>
          <w:color w:val="231F20"/>
          <w:w w:val="95"/>
        </w:rPr>
        <w:t>oil prices</w:t>
      </w:r>
      <w:r>
        <w:rPr>
          <w:color w:val="231F20"/>
          <w:spacing w:val="-40"/>
          <w:w w:val="95"/>
        </w:rPr>
        <w:t> </w:t>
      </w:r>
      <w:r>
        <w:rPr>
          <w:color w:val="231F20"/>
          <w:w w:val="95"/>
        </w:rPr>
        <w:t>averaged</w:t>
      </w:r>
      <w:r>
        <w:rPr>
          <w:color w:val="231F20"/>
          <w:spacing w:val="-39"/>
          <w:w w:val="95"/>
        </w:rPr>
        <w:t> </w:t>
      </w:r>
      <w:r>
        <w:rPr>
          <w:color w:val="231F20"/>
          <w:w w:val="95"/>
        </w:rPr>
        <w:t>$64,</w:t>
      </w:r>
      <w:r>
        <w:rPr>
          <w:color w:val="231F20"/>
          <w:spacing w:val="-40"/>
          <w:w w:val="95"/>
        </w:rPr>
        <w:t> </w:t>
      </w:r>
      <w:r>
        <w:rPr>
          <w:color w:val="231F20"/>
          <w:w w:val="95"/>
        </w:rPr>
        <w:t>compared</w:t>
      </w:r>
      <w:r>
        <w:rPr>
          <w:color w:val="231F20"/>
          <w:spacing w:val="-40"/>
          <w:w w:val="95"/>
        </w:rPr>
        <w:t> </w:t>
      </w:r>
      <w:r>
        <w:rPr>
          <w:color w:val="231F20"/>
          <w:w w:val="95"/>
        </w:rPr>
        <w:t>with</w:t>
      </w:r>
      <w:r>
        <w:rPr>
          <w:color w:val="231F20"/>
          <w:spacing w:val="-40"/>
          <w:w w:val="95"/>
        </w:rPr>
        <w:t> </w:t>
      </w:r>
      <w:r>
        <w:rPr>
          <w:color w:val="231F20"/>
          <w:spacing w:val="-3"/>
          <w:w w:val="95"/>
        </w:rPr>
        <w:t>$124</w:t>
      </w:r>
      <w:r>
        <w:rPr>
          <w:color w:val="231F20"/>
          <w:spacing w:val="-39"/>
          <w:w w:val="95"/>
        </w:rPr>
        <w:t> </w:t>
      </w:r>
      <w:r>
        <w:rPr>
          <w:color w:val="231F20"/>
          <w:w w:val="95"/>
        </w:rPr>
        <w:t>in</w:t>
      </w:r>
      <w:r>
        <w:rPr>
          <w:color w:val="231F20"/>
          <w:spacing w:val="-41"/>
          <w:w w:val="95"/>
        </w:rPr>
        <w:t> </w:t>
      </w:r>
      <w:r>
        <w:rPr>
          <w:color w:val="231F20"/>
          <w:w w:val="95"/>
        </w:rPr>
        <w:t>the</w:t>
      </w:r>
      <w:r>
        <w:rPr>
          <w:color w:val="231F20"/>
          <w:spacing w:val="-39"/>
          <w:w w:val="95"/>
        </w:rPr>
        <w:t> </w:t>
      </w:r>
      <w:r>
        <w:rPr>
          <w:color w:val="231F20"/>
          <w:w w:val="95"/>
        </w:rPr>
        <w:t>run-up</w:t>
      </w:r>
      <w:r>
        <w:rPr>
          <w:color w:val="231F20"/>
          <w:spacing w:val="-42"/>
          <w:w w:val="95"/>
        </w:rPr>
        <w:t> </w:t>
      </w:r>
      <w:r>
        <w:rPr>
          <w:color w:val="231F20"/>
          <w:w w:val="95"/>
        </w:rPr>
        <w:t>to</w:t>
      </w:r>
      <w:r>
        <w:rPr>
          <w:color w:val="231F20"/>
          <w:spacing w:val="-41"/>
          <w:w w:val="95"/>
        </w:rPr>
        <w:t> </w:t>
      </w:r>
      <w:r>
        <w:rPr>
          <w:color w:val="231F20"/>
          <w:w w:val="95"/>
        </w:rPr>
        <w:t>the </w:t>
      </w:r>
      <w:r>
        <w:rPr>
          <w:color w:val="231F20"/>
        </w:rPr>
        <w:t>August</w:t>
      </w:r>
      <w:r>
        <w:rPr>
          <w:color w:val="231F20"/>
          <w:spacing w:val="-42"/>
        </w:rPr>
        <w:t> </w:t>
      </w:r>
      <w:r>
        <w:rPr>
          <w:i/>
          <w:color w:val="231F20"/>
        </w:rPr>
        <w:t>Report</w:t>
      </w:r>
      <w:r>
        <w:rPr>
          <w:color w:val="231F20"/>
        </w:rPr>
        <w:t>,</w:t>
      </w:r>
      <w:r>
        <w:rPr>
          <w:color w:val="231F20"/>
          <w:spacing w:val="-42"/>
        </w:rPr>
        <w:t> </w:t>
      </w:r>
      <w:r>
        <w:rPr>
          <w:color w:val="231F20"/>
        </w:rPr>
        <w:t>a</w:t>
      </w:r>
      <w:r>
        <w:rPr>
          <w:color w:val="231F20"/>
          <w:spacing w:val="-42"/>
        </w:rPr>
        <w:t> </w:t>
      </w:r>
      <w:r>
        <w:rPr>
          <w:color w:val="231F20"/>
        </w:rPr>
        <w:t>48%</w:t>
      </w:r>
      <w:r>
        <w:rPr>
          <w:color w:val="231F20"/>
          <w:spacing w:val="-43"/>
        </w:rPr>
        <w:t> </w:t>
      </w:r>
      <w:r>
        <w:rPr>
          <w:color w:val="231F20"/>
        </w:rPr>
        <w:t>decline.</w:t>
      </w:r>
      <w:r>
        <w:rPr>
          <w:color w:val="231F20"/>
          <w:spacing w:val="-26"/>
        </w:rPr>
        <w:t> </w:t>
      </w:r>
      <w:r>
        <w:rPr>
          <w:color w:val="231F20"/>
        </w:rPr>
        <w:t>Over</w:t>
      </w:r>
      <w:r>
        <w:rPr>
          <w:color w:val="231F20"/>
          <w:spacing w:val="-43"/>
        </w:rPr>
        <w:t> </w:t>
      </w:r>
      <w:r>
        <w:rPr>
          <w:color w:val="231F20"/>
        </w:rPr>
        <w:t>the</w:t>
      </w:r>
      <w:r>
        <w:rPr>
          <w:color w:val="231F20"/>
          <w:spacing w:val="-44"/>
        </w:rPr>
        <w:t> </w:t>
      </w:r>
      <w:r>
        <w:rPr>
          <w:color w:val="231F20"/>
        </w:rPr>
        <w:t>forecast</w:t>
      </w:r>
      <w:r>
        <w:rPr>
          <w:color w:val="231F20"/>
          <w:spacing w:val="-42"/>
        </w:rPr>
        <w:t> </w:t>
      </w:r>
      <w:r>
        <w:rPr>
          <w:color w:val="231F20"/>
        </w:rPr>
        <w:t>period, </w:t>
      </w:r>
      <w:r>
        <w:rPr>
          <w:color w:val="231F20"/>
          <w:w w:val="95"/>
        </w:rPr>
        <w:t>energy</w:t>
      </w:r>
      <w:r>
        <w:rPr>
          <w:color w:val="231F20"/>
          <w:spacing w:val="-36"/>
          <w:w w:val="95"/>
        </w:rPr>
        <w:t> </w:t>
      </w:r>
      <w:r>
        <w:rPr>
          <w:color w:val="231F20"/>
          <w:w w:val="95"/>
        </w:rPr>
        <w:t>prices</w:t>
      </w:r>
      <w:r>
        <w:rPr>
          <w:color w:val="231F20"/>
          <w:spacing w:val="-36"/>
          <w:w w:val="95"/>
        </w:rPr>
        <w:t> </w:t>
      </w:r>
      <w:r>
        <w:rPr>
          <w:color w:val="231F20"/>
          <w:w w:val="95"/>
        </w:rPr>
        <w:t>are</w:t>
      </w:r>
      <w:r>
        <w:rPr>
          <w:color w:val="231F20"/>
          <w:spacing w:val="-35"/>
          <w:w w:val="95"/>
        </w:rPr>
        <w:t> </w:t>
      </w:r>
      <w:r>
        <w:rPr>
          <w:color w:val="231F20"/>
          <w:w w:val="95"/>
        </w:rPr>
        <w:t>assumed</w:t>
      </w:r>
      <w:r>
        <w:rPr>
          <w:color w:val="231F20"/>
          <w:spacing w:val="-38"/>
          <w:w w:val="95"/>
        </w:rPr>
        <w:t> </w:t>
      </w:r>
      <w:r>
        <w:rPr>
          <w:color w:val="231F20"/>
          <w:w w:val="95"/>
        </w:rPr>
        <w:t>to</w:t>
      </w:r>
      <w:r>
        <w:rPr>
          <w:color w:val="231F20"/>
          <w:spacing w:val="-36"/>
          <w:w w:val="95"/>
        </w:rPr>
        <w:t> </w:t>
      </w:r>
      <w:r>
        <w:rPr>
          <w:color w:val="231F20"/>
          <w:w w:val="95"/>
        </w:rPr>
        <w:t>evolve</w:t>
      </w:r>
      <w:r>
        <w:rPr>
          <w:color w:val="231F20"/>
          <w:spacing w:val="-35"/>
          <w:w w:val="95"/>
        </w:rPr>
        <w:t> </w:t>
      </w:r>
      <w:r>
        <w:rPr>
          <w:color w:val="231F20"/>
          <w:w w:val="95"/>
        </w:rPr>
        <w:t>broadly</w:t>
      </w:r>
      <w:r>
        <w:rPr>
          <w:color w:val="231F20"/>
          <w:spacing w:val="-36"/>
          <w:w w:val="95"/>
        </w:rPr>
        <w:t> </w:t>
      </w:r>
      <w:r>
        <w:rPr>
          <w:color w:val="231F20"/>
          <w:w w:val="95"/>
        </w:rPr>
        <w:t>in</w:t>
      </w:r>
      <w:r>
        <w:rPr>
          <w:color w:val="231F20"/>
          <w:spacing w:val="-35"/>
          <w:w w:val="95"/>
        </w:rPr>
        <w:t> </w:t>
      </w:r>
      <w:r>
        <w:rPr>
          <w:color w:val="231F20"/>
          <w:w w:val="95"/>
        </w:rPr>
        <w:t>line</w:t>
      </w:r>
      <w:r>
        <w:rPr>
          <w:color w:val="231F20"/>
          <w:spacing w:val="-37"/>
          <w:w w:val="95"/>
        </w:rPr>
        <w:t> </w:t>
      </w:r>
      <w:r>
        <w:rPr>
          <w:color w:val="231F20"/>
          <w:w w:val="95"/>
        </w:rPr>
        <w:t>with</w:t>
      </w:r>
      <w:r>
        <w:rPr>
          <w:color w:val="231F20"/>
          <w:spacing w:val="-38"/>
          <w:w w:val="95"/>
        </w:rPr>
        <w:t> </w:t>
      </w:r>
      <w:r>
        <w:rPr>
          <w:color w:val="231F20"/>
          <w:w w:val="95"/>
        </w:rPr>
        <w:t>the paths</w:t>
      </w:r>
      <w:r>
        <w:rPr>
          <w:color w:val="231F20"/>
          <w:spacing w:val="-38"/>
          <w:w w:val="95"/>
        </w:rPr>
        <w:t> </w:t>
      </w:r>
      <w:r>
        <w:rPr>
          <w:color w:val="231F20"/>
          <w:w w:val="95"/>
        </w:rPr>
        <w:t>implied</w:t>
      </w:r>
      <w:r>
        <w:rPr>
          <w:color w:val="231F20"/>
          <w:spacing w:val="-39"/>
          <w:w w:val="95"/>
        </w:rPr>
        <w:t> </w:t>
      </w:r>
      <w:r>
        <w:rPr>
          <w:color w:val="231F20"/>
          <w:w w:val="95"/>
        </w:rPr>
        <w:t>by</w:t>
      </w:r>
      <w:r>
        <w:rPr>
          <w:color w:val="231F20"/>
          <w:spacing w:val="-40"/>
          <w:w w:val="95"/>
        </w:rPr>
        <w:t> </w:t>
      </w:r>
      <w:r>
        <w:rPr>
          <w:color w:val="231F20"/>
          <w:w w:val="95"/>
        </w:rPr>
        <w:t>futures</w:t>
      </w:r>
      <w:r>
        <w:rPr>
          <w:color w:val="231F20"/>
          <w:spacing w:val="-38"/>
          <w:w w:val="95"/>
        </w:rPr>
        <w:t> </w:t>
      </w:r>
      <w:r>
        <w:rPr>
          <w:color w:val="231F20"/>
          <w:w w:val="95"/>
        </w:rPr>
        <w:t>markets.</w:t>
      </w:r>
      <w:r>
        <w:rPr>
          <w:color w:val="231F20"/>
          <w:spacing w:val="-21"/>
          <w:w w:val="95"/>
        </w:rPr>
        <w:t> </w:t>
      </w:r>
      <w:r>
        <w:rPr>
          <w:color w:val="231F20"/>
          <w:w w:val="95"/>
        </w:rPr>
        <w:t>Average</w:t>
      </w:r>
      <w:r>
        <w:rPr>
          <w:color w:val="231F20"/>
          <w:spacing w:val="-38"/>
          <w:w w:val="95"/>
        </w:rPr>
        <w:t> </w:t>
      </w:r>
      <w:r>
        <w:rPr>
          <w:color w:val="231F20"/>
          <w:w w:val="95"/>
        </w:rPr>
        <w:t>Brent</w:t>
      </w:r>
      <w:r>
        <w:rPr>
          <w:color w:val="231F20"/>
          <w:spacing w:val="-40"/>
          <w:w w:val="95"/>
        </w:rPr>
        <w:t> </w:t>
      </w:r>
      <w:r>
        <w:rPr>
          <w:color w:val="231F20"/>
          <w:w w:val="95"/>
        </w:rPr>
        <w:t>oil</w:t>
      </w:r>
      <w:r>
        <w:rPr>
          <w:color w:val="231F20"/>
          <w:spacing w:val="-40"/>
          <w:w w:val="95"/>
        </w:rPr>
        <w:t> </w:t>
      </w:r>
      <w:r>
        <w:rPr>
          <w:color w:val="231F20"/>
          <w:w w:val="95"/>
        </w:rPr>
        <w:t>futures </w:t>
      </w:r>
      <w:r>
        <w:rPr>
          <w:color w:val="231F20"/>
        </w:rPr>
        <w:t>prices</w:t>
      </w:r>
      <w:r>
        <w:rPr>
          <w:color w:val="231F20"/>
          <w:spacing w:val="-44"/>
        </w:rPr>
        <w:t> </w:t>
      </w:r>
      <w:r>
        <w:rPr>
          <w:color w:val="231F20"/>
        </w:rPr>
        <w:t>for</w:t>
      </w:r>
      <w:r>
        <w:rPr>
          <w:color w:val="231F20"/>
          <w:spacing w:val="-42"/>
        </w:rPr>
        <w:t> </w:t>
      </w:r>
      <w:r>
        <w:rPr>
          <w:color w:val="231F20"/>
        </w:rPr>
        <w:t>the</w:t>
      </w:r>
      <w:r>
        <w:rPr>
          <w:color w:val="231F20"/>
          <w:spacing w:val="-41"/>
        </w:rPr>
        <w:t> </w:t>
      </w:r>
      <w:r>
        <w:rPr>
          <w:color w:val="231F20"/>
        </w:rPr>
        <w:t>next</w:t>
      </w:r>
      <w:r>
        <w:rPr>
          <w:color w:val="231F20"/>
          <w:spacing w:val="-43"/>
        </w:rPr>
        <w:t> </w:t>
      </w:r>
      <w:r>
        <w:rPr>
          <w:color w:val="231F20"/>
        </w:rPr>
        <w:t>three</w:t>
      </w:r>
      <w:r>
        <w:rPr>
          <w:color w:val="231F20"/>
          <w:spacing w:val="-42"/>
        </w:rPr>
        <w:t> </w:t>
      </w:r>
      <w:r>
        <w:rPr>
          <w:color w:val="231F20"/>
        </w:rPr>
        <w:t>years</w:t>
      </w:r>
      <w:r>
        <w:rPr>
          <w:color w:val="231F20"/>
          <w:spacing w:val="-42"/>
        </w:rPr>
        <w:t> </w:t>
      </w:r>
      <w:r>
        <w:rPr>
          <w:color w:val="231F20"/>
        </w:rPr>
        <w:t>were</w:t>
      </w:r>
      <w:r>
        <w:rPr>
          <w:color w:val="231F20"/>
          <w:spacing w:val="-41"/>
        </w:rPr>
        <w:t> </w:t>
      </w:r>
      <w:r>
        <w:rPr>
          <w:color w:val="231F20"/>
        </w:rPr>
        <w:t>nearly</w:t>
      </w:r>
      <w:r>
        <w:rPr>
          <w:color w:val="231F20"/>
          <w:spacing w:val="-41"/>
        </w:rPr>
        <w:t> </w:t>
      </w:r>
      <w:r>
        <w:rPr>
          <w:color w:val="231F20"/>
        </w:rPr>
        <w:t>40%</w:t>
      </w:r>
      <w:r>
        <w:rPr>
          <w:color w:val="231F20"/>
          <w:spacing w:val="-41"/>
        </w:rPr>
        <w:t> </w:t>
      </w:r>
      <w:r>
        <w:rPr>
          <w:color w:val="231F20"/>
        </w:rPr>
        <w:t>lower</w:t>
      </w:r>
      <w:r>
        <w:rPr>
          <w:color w:val="231F20"/>
          <w:spacing w:val="-41"/>
        </w:rPr>
        <w:t> </w:t>
      </w:r>
      <w:r>
        <w:rPr>
          <w:color w:val="231F20"/>
        </w:rPr>
        <w:t>(in</w:t>
      </w:r>
    </w:p>
    <w:p>
      <w:pPr>
        <w:pStyle w:val="BodyText"/>
        <w:spacing w:line="268" w:lineRule="auto"/>
        <w:ind w:left="156" w:right="155"/>
      </w:pPr>
      <w:r>
        <w:rPr>
          <w:color w:val="231F20"/>
          <w:w w:val="95"/>
        </w:rPr>
        <w:t>US</w:t>
      </w:r>
      <w:r>
        <w:rPr>
          <w:color w:val="231F20"/>
          <w:spacing w:val="-35"/>
          <w:w w:val="95"/>
        </w:rPr>
        <w:t> </w:t>
      </w:r>
      <w:r>
        <w:rPr>
          <w:color w:val="231F20"/>
          <w:w w:val="95"/>
        </w:rPr>
        <w:t>dollar</w:t>
      </w:r>
      <w:r>
        <w:rPr>
          <w:color w:val="231F20"/>
          <w:spacing w:val="-34"/>
          <w:w w:val="95"/>
        </w:rPr>
        <w:t> </w:t>
      </w:r>
      <w:r>
        <w:rPr>
          <w:color w:val="231F20"/>
          <w:w w:val="95"/>
        </w:rPr>
        <w:t>terms)</w:t>
      </w:r>
      <w:r>
        <w:rPr>
          <w:color w:val="231F20"/>
          <w:spacing w:val="-34"/>
          <w:w w:val="95"/>
        </w:rPr>
        <w:t> </w:t>
      </w:r>
      <w:r>
        <w:rPr>
          <w:color w:val="231F20"/>
          <w:w w:val="95"/>
        </w:rPr>
        <w:t>than</w:t>
      </w:r>
      <w:r>
        <w:rPr>
          <w:color w:val="231F20"/>
          <w:spacing w:val="-32"/>
          <w:w w:val="95"/>
        </w:rPr>
        <w:t> </w:t>
      </w:r>
      <w:r>
        <w:rPr>
          <w:color w:val="231F20"/>
          <w:w w:val="95"/>
        </w:rPr>
        <w:t>at</w:t>
      </w:r>
      <w:r>
        <w:rPr>
          <w:color w:val="231F20"/>
          <w:spacing w:val="-34"/>
          <w:w w:val="95"/>
        </w:rPr>
        <w:t> </w:t>
      </w:r>
      <w:r>
        <w:rPr>
          <w:color w:val="231F20"/>
          <w:w w:val="95"/>
        </w:rPr>
        <w:t>the</w:t>
      </w:r>
      <w:r>
        <w:rPr>
          <w:color w:val="231F20"/>
          <w:spacing w:val="-34"/>
          <w:w w:val="95"/>
        </w:rPr>
        <w:t> </w:t>
      </w:r>
      <w:r>
        <w:rPr>
          <w:color w:val="231F20"/>
          <w:w w:val="95"/>
        </w:rPr>
        <w:t>time</w:t>
      </w:r>
      <w:r>
        <w:rPr>
          <w:color w:val="231F20"/>
          <w:spacing w:val="-35"/>
          <w:w w:val="95"/>
        </w:rPr>
        <w:t> </w:t>
      </w:r>
      <w:r>
        <w:rPr>
          <w:color w:val="231F20"/>
          <w:w w:val="95"/>
        </w:rPr>
        <w:t>of</w:t>
      </w:r>
      <w:r>
        <w:rPr>
          <w:color w:val="231F20"/>
          <w:spacing w:val="-34"/>
          <w:w w:val="95"/>
        </w:rPr>
        <w:t> </w:t>
      </w:r>
      <w:r>
        <w:rPr>
          <w:color w:val="231F20"/>
          <w:w w:val="95"/>
        </w:rPr>
        <w:t>the</w:t>
      </w:r>
      <w:r>
        <w:rPr>
          <w:color w:val="231F20"/>
          <w:spacing w:val="-36"/>
          <w:w w:val="95"/>
        </w:rPr>
        <w:t> </w:t>
      </w:r>
      <w:r>
        <w:rPr>
          <w:color w:val="231F20"/>
          <w:w w:val="95"/>
        </w:rPr>
        <w:t>August</w:t>
      </w:r>
      <w:r>
        <w:rPr>
          <w:color w:val="231F20"/>
          <w:spacing w:val="-32"/>
          <w:w w:val="95"/>
        </w:rPr>
        <w:t> </w:t>
      </w:r>
      <w:r>
        <w:rPr>
          <w:i/>
          <w:color w:val="231F20"/>
          <w:w w:val="95"/>
        </w:rPr>
        <w:t>Report</w:t>
      </w:r>
      <w:r>
        <w:rPr>
          <w:color w:val="231F20"/>
          <w:w w:val="95"/>
        </w:rPr>
        <w:t>,</w:t>
      </w:r>
      <w:r>
        <w:rPr>
          <w:color w:val="231F20"/>
          <w:spacing w:val="-31"/>
          <w:w w:val="95"/>
        </w:rPr>
        <w:t> </w:t>
      </w:r>
      <w:r>
        <w:rPr>
          <w:color w:val="231F20"/>
          <w:w w:val="95"/>
        </w:rPr>
        <w:t>and </w:t>
      </w:r>
      <w:r>
        <w:rPr>
          <w:color w:val="231F20"/>
          <w:w w:val="90"/>
        </w:rPr>
        <w:t>wholesale</w:t>
      </w:r>
      <w:r>
        <w:rPr>
          <w:color w:val="231F20"/>
          <w:spacing w:val="-18"/>
          <w:w w:val="90"/>
        </w:rPr>
        <w:t> </w:t>
      </w:r>
      <w:r>
        <w:rPr>
          <w:color w:val="231F20"/>
          <w:w w:val="90"/>
        </w:rPr>
        <w:t>gas</w:t>
      </w:r>
      <w:r>
        <w:rPr>
          <w:color w:val="231F20"/>
          <w:spacing w:val="-21"/>
          <w:w w:val="90"/>
        </w:rPr>
        <w:t> </w:t>
      </w:r>
      <w:r>
        <w:rPr>
          <w:color w:val="231F20"/>
          <w:w w:val="90"/>
        </w:rPr>
        <w:t>futures</w:t>
      </w:r>
      <w:r>
        <w:rPr>
          <w:color w:val="231F20"/>
          <w:spacing w:val="-17"/>
          <w:w w:val="90"/>
        </w:rPr>
        <w:t> </w:t>
      </w:r>
      <w:r>
        <w:rPr>
          <w:color w:val="231F20"/>
          <w:w w:val="90"/>
        </w:rPr>
        <w:t>prices</w:t>
      </w:r>
      <w:r>
        <w:rPr>
          <w:color w:val="231F20"/>
          <w:spacing w:val="-19"/>
          <w:w w:val="90"/>
        </w:rPr>
        <w:t> </w:t>
      </w:r>
      <w:r>
        <w:rPr>
          <w:color w:val="231F20"/>
          <w:w w:val="90"/>
        </w:rPr>
        <w:t>were</w:t>
      </w:r>
      <w:r>
        <w:rPr>
          <w:color w:val="231F20"/>
          <w:spacing w:val="-17"/>
          <w:w w:val="90"/>
        </w:rPr>
        <w:t> </w:t>
      </w:r>
      <w:r>
        <w:rPr>
          <w:color w:val="231F20"/>
          <w:w w:val="90"/>
        </w:rPr>
        <w:t>around</w:t>
      </w:r>
      <w:r>
        <w:rPr>
          <w:color w:val="231F20"/>
          <w:spacing w:val="-17"/>
          <w:w w:val="90"/>
        </w:rPr>
        <w:t> </w:t>
      </w:r>
      <w:r>
        <w:rPr>
          <w:color w:val="231F20"/>
          <w:w w:val="90"/>
        </w:rPr>
        <w:t>25%</w:t>
      </w:r>
      <w:r>
        <w:rPr>
          <w:color w:val="231F20"/>
          <w:spacing w:val="-17"/>
          <w:w w:val="90"/>
        </w:rPr>
        <w:t> </w:t>
      </w:r>
      <w:r>
        <w:rPr>
          <w:color w:val="231F20"/>
          <w:w w:val="90"/>
        </w:rPr>
        <w:t>lower.</w:t>
      </w:r>
      <w:r>
        <w:rPr>
          <w:color w:val="231F20"/>
          <w:spacing w:val="11"/>
          <w:w w:val="90"/>
        </w:rPr>
        <w:t> </w:t>
      </w:r>
      <w:r>
        <w:rPr>
          <w:color w:val="231F20"/>
          <w:w w:val="90"/>
        </w:rPr>
        <w:t>There</w:t>
      </w:r>
      <w:r>
        <w:rPr>
          <w:color w:val="231F20"/>
          <w:spacing w:val="-17"/>
          <w:w w:val="90"/>
        </w:rPr>
        <w:t> </w:t>
      </w:r>
      <w:r>
        <w:rPr>
          <w:color w:val="231F20"/>
          <w:w w:val="90"/>
        </w:rPr>
        <w:t>is </w:t>
      </w:r>
      <w:r>
        <w:rPr>
          <w:color w:val="231F20"/>
          <w:w w:val="95"/>
        </w:rPr>
        <w:t>considerable</w:t>
      </w:r>
      <w:r>
        <w:rPr>
          <w:color w:val="231F20"/>
          <w:spacing w:val="-32"/>
          <w:w w:val="95"/>
        </w:rPr>
        <w:t> </w:t>
      </w:r>
      <w:r>
        <w:rPr>
          <w:color w:val="231F20"/>
          <w:w w:val="95"/>
        </w:rPr>
        <w:t>uncertainty</w:t>
      </w:r>
      <w:r>
        <w:rPr>
          <w:color w:val="231F20"/>
          <w:spacing w:val="-32"/>
          <w:w w:val="95"/>
        </w:rPr>
        <w:t> </w:t>
      </w:r>
      <w:r>
        <w:rPr>
          <w:color w:val="231F20"/>
          <w:w w:val="95"/>
        </w:rPr>
        <w:t>about</w:t>
      </w:r>
      <w:r>
        <w:rPr>
          <w:color w:val="231F20"/>
          <w:spacing w:val="-35"/>
          <w:w w:val="95"/>
        </w:rPr>
        <w:t> </w:t>
      </w:r>
      <w:r>
        <w:rPr>
          <w:color w:val="231F20"/>
          <w:w w:val="95"/>
        </w:rPr>
        <w:t>the</w:t>
      </w:r>
      <w:r>
        <w:rPr>
          <w:color w:val="231F20"/>
          <w:spacing w:val="-32"/>
          <w:w w:val="95"/>
        </w:rPr>
        <w:t> </w:t>
      </w:r>
      <w:r>
        <w:rPr>
          <w:color w:val="231F20"/>
          <w:w w:val="95"/>
        </w:rPr>
        <w:t>scale</w:t>
      </w:r>
      <w:r>
        <w:rPr>
          <w:color w:val="231F20"/>
          <w:spacing w:val="-32"/>
          <w:w w:val="95"/>
        </w:rPr>
        <w:t> </w:t>
      </w:r>
      <w:r>
        <w:rPr>
          <w:color w:val="231F20"/>
          <w:w w:val="95"/>
        </w:rPr>
        <w:t>and</w:t>
      </w:r>
      <w:r>
        <w:rPr>
          <w:color w:val="231F20"/>
          <w:spacing w:val="-32"/>
          <w:w w:val="95"/>
        </w:rPr>
        <w:t> </w:t>
      </w:r>
      <w:r>
        <w:rPr>
          <w:color w:val="231F20"/>
          <w:w w:val="95"/>
        </w:rPr>
        <w:t>pace</w:t>
      </w:r>
      <w:r>
        <w:rPr>
          <w:color w:val="231F20"/>
          <w:spacing w:val="-34"/>
          <w:w w:val="95"/>
        </w:rPr>
        <w:t> </w:t>
      </w:r>
      <w:r>
        <w:rPr>
          <w:color w:val="231F20"/>
          <w:w w:val="95"/>
        </w:rPr>
        <w:t>of</w:t>
      </w:r>
      <w:r>
        <w:rPr>
          <w:color w:val="231F20"/>
          <w:spacing w:val="-34"/>
          <w:w w:val="95"/>
        </w:rPr>
        <w:t> </w:t>
      </w:r>
      <w:r>
        <w:rPr>
          <w:color w:val="231F20"/>
          <w:w w:val="95"/>
        </w:rPr>
        <w:t>the</w:t>
      </w:r>
    </w:p>
    <w:p>
      <w:pPr>
        <w:pStyle w:val="BodyText"/>
        <w:spacing w:line="268" w:lineRule="auto"/>
        <w:ind w:left="156" w:right="155"/>
      </w:pPr>
      <w:r>
        <w:rPr>
          <w:color w:val="231F20"/>
          <w:w w:val="95"/>
        </w:rPr>
        <w:t>pass-through</w:t>
      </w:r>
      <w:r>
        <w:rPr>
          <w:color w:val="231F20"/>
          <w:spacing w:val="-40"/>
          <w:w w:val="95"/>
        </w:rPr>
        <w:t> </w:t>
      </w:r>
      <w:r>
        <w:rPr>
          <w:color w:val="231F20"/>
          <w:w w:val="95"/>
        </w:rPr>
        <w:t>of</w:t>
      </w:r>
      <w:r>
        <w:rPr>
          <w:color w:val="231F20"/>
          <w:spacing w:val="-40"/>
          <w:w w:val="95"/>
        </w:rPr>
        <w:t> </w:t>
      </w:r>
      <w:r>
        <w:rPr>
          <w:color w:val="231F20"/>
          <w:w w:val="95"/>
        </w:rPr>
        <w:t>these</w:t>
      </w:r>
      <w:r>
        <w:rPr>
          <w:color w:val="231F20"/>
          <w:spacing w:val="-39"/>
          <w:w w:val="95"/>
        </w:rPr>
        <w:t> </w:t>
      </w:r>
      <w:r>
        <w:rPr>
          <w:color w:val="231F20"/>
          <w:w w:val="95"/>
        </w:rPr>
        <w:t>developments</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38"/>
          <w:w w:val="95"/>
        </w:rPr>
        <w:t> </w:t>
      </w:r>
      <w:r>
        <w:rPr>
          <w:color w:val="231F20"/>
          <w:w w:val="95"/>
        </w:rPr>
        <w:t>prices</w:t>
      </w:r>
      <w:r>
        <w:rPr>
          <w:color w:val="231F20"/>
          <w:spacing w:val="-39"/>
          <w:w w:val="95"/>
        </w:rPr>
        <w:t> </w:t>
      </w:r>
      <w:r>
        <w:rPr>
          <w:color w:val="231F20"/>
          <w:w w:val="95"/>
        </w:rPr>
        <w:t>of</w:t>
      </w:r>
      <w:r>
        <w:rPr>
          <w:color w:val="231F20"/>
          <w:spacing w:val="-38"/>
          <w:w w:val="95"/>
        </w:rPr>
        <w:t> </w:t>
      </w:r>
      <w:r>
        <w:rPr>
          <w:color w:val="231F20"/>
          <w:w w:val="95"/>
        </w:rPr>
        <w:t>gas</w:t>
      </w:r>
      <w:r>
        <w:rPr>
          <w:color w:val="231F20"/>
          <w:spacing w:val="-38"/>
          <w:w w:val="95"/>
        </w:rPr>
        <w:t> </w:t>
      </w:r>
      <w:r>
        <w:rPr>
          <w:color w:val="231F20"/>
          <w:w w:val="95"/>
        </w:rPr>
        <w:t>and </w:t>
      </w:r>
      <w:r>
        <w:rPr>
          <w:color w:val="231F20"/>
        </w:rPr>
        <w:t>electricity</w:t>
      </w:r>
      <w:r>
        <w:rPr>
          <w:color w:val="231F20"/>
          <w:spacing w:val="-47"/>
        </w:rPr>
        <w:t> </w:t>
      </w:r>
      <w:r>
        <w:rPr>
          <w:color w:val="231F20"/>
        </w:rPr>
        <w:t>faced</w:t>
      </w:r>
      <w:r>
        <w:rPr>
          <w:color w:val="231F20"/>
          <w:spacing w:val="-45"/>
        </w:rPr>
        <w:t> </w:t>
      </w:r>
      <w:r>
        <w:rPr>
          <w:color w:val="231F20"/>
        </w:rPr>
        <w:t>by</w:t>
      </w:r>
      <w:r>
        <w:rPr>
          <w:color w:val="231F20"/>
          <w:spacing w:val="-45"/>
        </w:rPr>
        <w:t> </w:t>
      </w:r>
      <w:r>
        <w:rPr>
          <w:color w:val="231F20"/>
        </w:rPr>
        <w:t>households</w:t>
      </w:r>
      <w:r>
        <w:rPr>
          <w:color w:val="231F20"/>
          <w:spacing w:val="-45"/>
        </w:rPr>
        <w:t> </w:t>
      </w:r>
      <w:r>
        <w:rPr>
          <w:color w:val="231F20"/>
        </w:rPr>
        <w:t>and</w:t>
      </w:r>
      <w:r>
        <w:rPr>
          <w:color w:val="231F20"/>
          <w:spacing w:val="-45"/>
        </w:rPr>
        <w:t> </w:t>
      </w:r>
      <w:r>
        <w:rPr>
          <w:color w:val="231F20"/>
        </w:rPr>
        <w:t>companies.</w:t>
      </w:r>
      <w:r>
        <w:rPr>
          <w:color w:val="231F20"/>
          <w:spacing w:val="-29"/>
        </w:rPr>
        <w:t> </w:t>
      </w:r>
      <w:r>
        <w:rPr>
          <w:color w:val="231F20"/>
        </w:rPr>
        <w:t>But</w:t>
      </w:r>
      <w:r>
        <w:rPr>
          <w:color w:val="231F20"/>
          <w:spacing w:val="-46"/>
        </w:rPr>
        <w:t> </w:t>
      </w:r>
      <w:r>
        <w:rPr>
          <w:color w:val="231F20"/>
        </w:rPr>
        <w:t>the </w:t>
      </w:r>
      <w:r>
        <w:rPr>
          <w:color w:val="231F20"/>
          <w:w w:val="90"/>
        </w:rPr>
        <w:t>central</w:t>
      </w:r>
      <w:r>
        <w:rPr>
          <w:color w:val="231F20"/>
          <w:spacing w:val="-20"/>
          <w:w w:val="90"/>
        </w:rPr>
        <w:t> </w:t>
      </w:r>
      <w:r>
        <w:rPr>
          <w:color w:val="231F20"/>
          <w:w w:val="90"/>
        </w:rPr>
        <w:t>projection</w:t>
      </w:r>
      <w:r>
        <w:rPr>
          <w:color w:val="231F20"/>
          <w:spacing w:val="-20"/>
          <w:w w:val="90"/>
        </w:rPr>
        <w:t> </w:t>
      </w:r>
      <w:r>
        <w:rPr>
          <w:color w:val="231F20"/>
          <w:w w:val="90"/>
        </w:rPr>
        <w:t>is</w:t>
      </w:r>
      <w:r>
        <w:rPr>
          <w:color w:val="231F20"/>
          <w:spacing w:val="-20"/>
          <w:w w:val="90"/>
        </w:rPr>
        <w:t> </w:t>
      </w:r>
      <w:r>
        <w:rPr>
          <w:color w:val="231F20"/>
          <w:w w:val="90"/>
        </w:rPr>
        <w:t>conditioned</w:t>
      </w:r>
      <w:r>
        <w:rPr>
          <w:color w:val="231F20"/>
          <w:spacing w:val="-23"/>
          <w:w w:val="90"/>
        </w:rPr>
        <w:t> </w:t>
      </w:r>
      <w:r>
        <w:rPr>
          <w:color w:val="231F20"/>
          <w:w w:val="90"/>
        </w:rPr>
        <w:t>on</w:t>
      </w:r>
      <w:r>
        <w:rPr>
          <w:color w:val="231F20"/>
          <w:spacing w:val="-20"/>
          <w:w w:val="90"/>
        </w:rPr>
        <w:t> </w:t>
      </w:r>
      <w:r>
        <w:rPr>
          <w:color w:val="231F20"/>
          <w:w w:val="90"/>
        </w:rPr>
        <w:t>a</w:t>
      </w:r>
      <w:r>
        <w:rPr>
          <w:color w:val="231F20"/>
          <w:spacing w:val="-20"/>
          <w:w w:val="90"/>
        </w:rPr>
        <w:t> </w:t>
      </w:r>
      <w:r>
        <w:rPr>
          <w:color w:val="231F20"/>
          <w:w w:val="90"/>
        </w:rPr>
        <w:t>benchmark</w:t>
      </w:r>
      <w:r>
        <w:rPr>
          <w:color w:val="231F20"/>
          <w:spacing w:val="-20"/>
          <w:w w:val="90"/>
        </w:rPr>
        <w:t> </w:t>
      </w:r>
      <w:r>
        <w:rPr>
          <w:color w:val="231F20"/>
          <w:w w:val="90"/>
        </w:rPr>
        <w:t>assumption </w:t>
      </w:r>
      <w:r>
        <w:rPr>
          <w:color w:val="231F20"/>
          <w:w w:val="95"/>
        </w:rPr>
        <w:t>that</w:t>
      </w:r>
      <w:r>
        <w:rPr>
          <w:color w:val="231F20"/>
          <w:spacing w:val="-35"/>
          <w:w w:val="95"/>
        </w:rPr>
        <w:t> </w:t>
      </w:r>
      <w:r>
        <w:rPr>
          <w:color w:val="231F20"/>
          <w:w w:val="95"/>
        </w:rPr>
        <w:t>bills</w:t>
      </w:r>
      <w:r>
        <w:rPr>
          <w:color w:val="231F20"/>
          <w:spacing w:val="-35"/>
          <w:w w:val="95"/>
        </w:rPr>
        <w:t> </w:t>
      </w:r>
      <w:r>
        <w:rPr>
          <w:color w:val="231F20"/>
          <w:w w:val="95"/>
        </w:rPr>
        <w:t>are</w:t>
      </w:r>
      <w:r>
        <w:rPr>
          <w:color w:val="231F20"/>
          <w:spacing w:val="-35"/>
          <w:w w:val="95"/>
        </w:rPr>
        <w:t> </w:t>
      </w:r>
      <w:r>
        <w:rPr>
          <w:color w:val="231F20"/>
          <w:w w:val="95"/>
        </w:rPr>
        <w:t>cut</w:t>
      </w:r>
      <w:r>
        <w:rPr>
          <w:color w:val="231F20"/>
          <w:spacing w:val="-35"/>
          <w:w w:val="95"/>
        </w:rPr>
        <w:t> </w:t>
      </w:r>
      <w:r>
        <w:rPr>
          <w:color w:val="231F20"/>
          <w:w w:val="95"/>
        </w:rPr>
        <w:t>in</w:t>
      </w:r>
      <w:r>
        <w:rPr>
          <w:color w:val="231F20"/>
          <w:spacing w:val="-36"/>
          <w:w w:val="95"/>
        </w:rPr>
        <w:t> </w:t>
      </w:r>
      <w:r>
        <w:rPr>
          <w:color w:val="231F20"/>
          <w:w w:val="95"/>
        </w:rPr>
        <w:t>the</w:t>
      </w:r>
      <w:r>
        <w:rPr>
          <w:color w:val="231F20"/>
          <w:spacing w:val="-35"/>
          <w:w w:val="95"/>
        </w:rPr>
        <w:t> </w:t>
      </w:r>
      <w:r>
        <w:rPr>
          <w:color w:val="231F20"/>
          <w:w w:val="95"/>
        </w:rPr>
        <w:t>spring</w:t>
      </w:r>
      <w:r>
        <w:rPr>
          <w:color w:val="231F20"/>
          <w:spacing w:val="-37"/>
          <w:w w:val="95"/>
        </w:rPr>
        <w:t> </w:t>
      </w:r>
      <w:r>
        <w:rPr>
          <w:color w:val="231F20"/>
          <w:w w:val="95"/>
        </w:rPr>
        <w:t>of</w:t>
      </w:r>
      <w:r>
        <w:rPr>
          <w:color w:val="231F20"/>
          <w:spacing w:val="-35"/>
          <w:w w:val="95"/>
        </w:rPr>
        <w:t> </w:t>
      </w:r>
      <w:r>
        <w:rPr>
          <w:color w:val="231F20"/>
          <w:w w:val="95"/>
        </w:rPr>
        <w:t>2009,</w:t>
      </w:r>
      <w:r>
        <w:rPr>
          <w:color w:val="231F20"/>
          <w:spacing w:val="-35"/>
          <w:w w:val="95"/>
        </w:rPr>
        <w:t> </w:t>
      </w:r>
      <w:r>
        <w:rPr>
          <w:color w:val="231F20"/>
          <w:w w:val="95"/>
        </w:rPr>
        <w:t>reducing</w:t>
      </w:r>
      <w:r>
        <w:rPr>
          <w:color w:val="231F20"/>
          <w:spacing w:val="-34"/>
          <w:w w:val="95"/>
        </w:rPr>
        <w:t> </w:t>
      </w:r>
      <w:r>
        <w:rPr>
          <w:color w:val="231F20"/>
          <w:w w:val="95"/>
        </w:rPr>
        <w:t>average</w:t>
      </w:r>
      <w:r>
        <w:rPr>
          <w:color w:val="231F20"/>
          <w:spacing w:val="-35"/>
          <w:w w:val="95"/>
        </w:rPr>
        <w:t> </w:t>
      </w:r>
      <w:r>
        <w:rPr>
          <w:color w:val="231F20"/>
          <w:w w:val="95"/>
        </w:rPr>
        <w:t>gas </w:t>
      </w:r>
      <w:r>
        <w:rPr>
          <w:color w:val="231F20"/>
        </w:rPr>
        <w:t>and</w:t>
      </w:r>
      <w:r>
        <w:rPr>
          <w:color w:val="231F20"/>
          <w:spacing w:val="-23"/>
        </w:rPr>
        <w:t> </w:t>
      </w:r>
      <w:r>
        <w:rPr>
          <w:color w:val="231F20"/>
        </w:rPr>
        <w:t>electricity</w:t>
      </w:r>
      <w:r>
        <w:rPr>
          <w:color w:val="231F20"/>
          <w:spacing w:val="-22"/>
        </w:rPr>
        <w:t> </w:t>
      </w:r>
      <w:r>
        <w:rPr>
          <w:color w:val="231F20"/>
        </w:rPr>
        <w:t>prices</w:t>
      </w:r>
      <w:r>
        <w:rPr>
          <w:color w:val="231F20"/>
          <w:spacing w:val="-22"/>
        </w:rPr>
        <w:t> </w:t>
      </w:r>
      <w:r>
        <w:rPr>
          <w:color w:val="231F20"/>
        </w:rPr>
        <w:t>by</w:t>
      </w:r>
      <w:r>
        <w:rPr>
          <w:color w:val="231F20"/>
          <w:spacing w:val="-22"/>
        </w:rPr>
        <w:t> </w:t>
      </w:r>
      <w:r>
        <w:rPr>
          <w:color w:val="231F20"/>
        </w:rPr>
        <w:t>some</w:t>
      </w:r>
      <w:r>
        <w:rPr>
          <w:color w:val="231F20"/>
          <w:spacing w:val="-22"/>
        </w:rPr>
        <w:t> </w:t>
      </w:r>
      <w:r>
        <w:rPr>
          <w:color w:val="231F20"/>
        </w:rPr>
        <w:t>10%.</w:t>
      </w:r>
    </w:p>
    <w:p>
      <w:pPr>
        <w:pStyle w:val="BodyText"/>
        <w:rPr>
          <w:sz w:val="24"/>
        </w:rPr>
      </w:pPr>
    </w:p>
    <w:p>
      <w:pPr>
        <w:pStyle w:val="BodyText"/>
        <w:rPr>
          <w:sz w:val="24"/>
        </w:rPr>
      </w:pPr>
    </w:p>
    <w:p>
      <w:pPr>
        <w:pStyle w:val="ListParagraph"/>
        <w:numPr>
          <w:ilvl w:val="1"/>
          <w:numId w:val="44"/>
        </w:numPr>
        <w:tabs>
          <w:tab w:pos="383" w:val="left" w:leader="none"/>
        </w:tabs>
        <w:spacing w:line="235" w:lineRule="auto" w:before="161" w:after="0"/>
        <w:ind w:left="382" w:right="270" w:hanging="227"/>
        <w:jc w:val="left"/>
        <w:rPr>
          <w:sz w:val="14"/>
        </w:rPr>
      </w:pPr>
      <w:r>
        <w:rPr>
          <w:color w:val="231F20"/>
          <w:w w:val="90"/>
          <w:sz w:val="14"/>
        </w:rPr>
        <w:t>See</w:t>
      </w:r>
      <w:r>
        <w:rPr>
          <w:color w:val="231F20"/>
          <w:spacing w:val="-17"/>
          <w:w w:val="90"/>
          <w:sz w:val="14"/>
        </w:rPr>
        <w:t> </w:t>
      </w:r>
      <w:r>
        <w:rPr>
          <w:color w:val="231F20"/>
          <w:w w:val="90"/>
          <w:sz w:val="14"/>
        </w:rPr>
        <w:t>the</w:t>
      </w:r>
      <w:r>
        <w:rPr>
          <w:color w:val="231F20"/>
          <w:spacing w:val="-15"/>
          <w:w w:val="90"/>
          <w:sz w:val="14"/>
        </w:rPr>
        <w:t> </w:t>
      </w:r>
      <w:r>
        <w:rPr>
          <w:color w:val="231F20"/>
          <w:w w:val="90"/>
          <w:sz w:val="14"/>
        </w:rPr>
        <w:t>box</w:t>
      </w:r>
      <w:r>
        <w:rPr>
          <w:color w:val="231F20"/>
          <w:spacing w:val="-14"/>
          <w:w w:val="90"/>
          <w:sz w:val="14"/>
        </w:rPr>
        <w:t> </w:t>
      </w:r>
      <w:r>
        <w:rPr>
          <w:color w:val="231F20"/>
          <w:w w:val="90"/>
          <w:sz w:val="14"/>
        </w:rPr>
        <w:t>‘The</w:t>
      </w:r>
      <w:r>
        <w:rPr>
          <w:color w:val="231F20"/>
          <w:spacing w:val="-15"/>
          <w:w w:val="90"/>
          <w:sz w:val="14"/>
        </w:rPr>
        <w:t> </w:t>
      </w:r>
      <w:r>
        <w:rPr>
          <w:color w:val="231F20"/>
          <w:w w:val="90"/>
          <w:sz w:val="14"/>
        </w:rPr>
        <w:t>exchange</w:t>
      </w:r>
      <w:r>
        <w:rPr>
          <w:color w:val="231F20"/>
          <w:spacing w:val="-14"/>
          <w:w w:val="90"/>
          <w:sz w:val="14"/>
        </w:rPr>
        <w:t> </w:t>
      </w:r>
      <w:r>
        <w:rPr>
          <w:color w:val="231F20"/>
          <w:w w:val="90"/>
          <w:sz w:val="14"/>
        </w:rPr>
        <w:t>rate</w:t>
      </w:r>
      <w:r>
        <w:rPr>
          <w:color w:val="231F20"/>
          <w:spacing w:val="-15"/>
          <w:w w:val="90"/>
          <w:sz w:val="14"/>
        </w:rPr>
        <w:t> </w:t>
      </w:r>
      <w:r>
        <w:rPr>
          <w:color w:val="231F20"/>
          <w:w w:val="90"/>
          <w:sz w:val="14"/>
        </w:rPr>
        <w:t>in</w:t>
      </w:r>
      <w:r>
        <w:rPr>
          <w:color w:val="231F20"/>
          <w:spacing w:val="-17"/>
          <w:w w:val="90"/>
          <w:sz w:val="14"/>
        </w:rPr>
        <w:t> </w:t>
      </w:r>
      <w:r>
        <w:rPr>
          <w:color w:val="231F20"/>
          <w:w w:val="90"/>
          <w:sz w:val="14"/>
        </w:rPr>
        <w:t>forecasting</w:t>
      </w:r>
      <w:r>
        <w:rPr>
          <w:color w:val="231F20"/>
          <w:spacing w:val="-15"/>
          <w:w w:val="90"/>
          <w:sz w:val="14"/>
        </w:rPr>
        <w:t> </w:t>
      </w:r>
      <w:r>
        <w:rPr>
          <w:color w:val="231F20"/>
          <w:w w:val="90"/>
          <w:sz w:val="14"/>
        </w:rPr>
        <w:t>and</w:t>
      </w:r>
      <w:r>
        <w:rPr>
          <w:color w:val="231F20"/>
          <w:spacing w:val="-14"/>
          <w:w w:val="90"/>
          <w:sz w:val="14"/>
        </w:rPr>
        <w:t> </w:t>
      </w:r>
      <w:r>
        <w:rPr>
          <w:color w:val="231F20"/>
          <w:w w:val="90"/>
          <w:sz w:val="14"/>
        </w:rPr>
        <w:t>policy</w:t>
      </w:r>
      <w:r>
        <w:rPr>
          <w:color w:val="231F20"/>
          <w:spacing w:val="-15"/>
          <w:w w:val="90"/>
          <w:sz w:val="14"/>
        </w:rPr>
        <w:t> </w:t>
      </w:r>
      <w:r>
        <w:rPr>
          <w:color w:val="231F20"/>
          <w:w w:val="90"/>
          <w:sz w:val="14"/>
        </w:rPr>
        <w:t>analysis’,</w:t>
      </w:r>
      <w:r>
        <w:rPr>
          <w:color w:val="231F20"/>
          <w:spacing w:val="-16"/>
          <w:w w:val="90"/>
          <w:sz w:val="14"/>
        </w:rPr>
        <w:t> </w:t>
      </w:r>
      <w:r>
        <w:rPr>
          <w:color w:val="231F20"/>
          <w:w w:val="90"/>
          <w:sz w:val="14"/>
        </w:rPr>
        <w:t>on</w:t>
      </w:r>
      <w:r>
        <w:rPr>
          <w:color w:val="231F20"/>
          <w:spacing w:val="-15"/>
          <w:w w:val="90"/>
          <w:sz w:val="14"/>
        </w:rPr>
        <w:t> </w:t>
      </w:r>
      <w:r>
        <w:rPr>
          <w:color w:val="231F20"/>
          <w:w w:val="90"/>
          <w:sz w:val="14"/>
        </w:rPr>
        <w:t>page</w:t>
      </w:r>
      <w:r>
        <w:rPr>
          <w:color w:val="231F20"/>
          <w:spacing w:val="-14"/>
          <w:w w:val="90"/>
          <w:sz w:val="14"/>
        </w:rPr>
        <w:t> </w:t>
      </w:r>
      <w:r>
        <w:rPr>
          <w:color w:val="231F20"/>
          <w:w w:val="90"/>
          <w:sz w:val="14"/>
        </w:rPr>
        <w:t>48</w:t>
      </w:r>
      <w:r>
        <w:rPr>
          <w:color w:val="231F20"/>
          <w:spacing w:val="-17"/>
          <w:w w:val="90"/>
          <w:sz w:val="14"/>
        </w:rPr>
        <w:t> </w:t>
      </w:r>
      <w:r>
        <w:rPr>
          <w:color w:val="231F20"/>
          <w:w w:val="90"/>
          <w:sz w:val="14"/>
        </w:rPr>
        <w:t>of</w:t>
      </w:r>
      <w:r>
        <w:rPr>
          <w:color w:val="231F20"/>
          <w:spacing w:val="-17"/>
          <w:w w:val="90"/>
          <w:sz w:val="14"/>
        </w:rPr>
        <w:t> </w:t>
      </w:r>
      <w:r>
        <w:rPr>
          <w:color w:val="231F20"/>
          <w:w w:val="90"/>
          <w:sz w:val="14"/>
        </w:rPr>
        <w:t>the </w:t>
      </w:r>
      <w:r>
        <w:rPr>
          <w:color w:val="231F20"/>
          <w:sz w:val="14"/>
        </w:rPr>
        <w:t>November</w:t>
      </w:r>
      <w:r>
        <w:rPr>
          <w:color w:val="231F20"/>
          <w:spacing w:val="-14"/>
          <w:sz w:val="14"/>
        </w:rPr>
        <w:t> </w:t>
      </w:r>
      <w:r>
        <w:rPr>
          <w:color w:val="231F20"/>
          <w:sz w:val="14"/>
        </w:rPr>
        <w:t>1999</w:t>
      </w:r>
      <w:r>
        <w:rPr>
          <w:color w:val="231F20"/>
          <w:spacing w:val="-13"/>
          <w:sz w:val="14"/>
        </w:rPr>
        <w:t> </w:t>
      </w:r>
      <w:r>
        <w:rPr>
          <w:i/>
          <w:color w:val="231F20"/>
          <w:sz w:val="14"/>
        </w:rPr>
        <w:t>Inflation</w:t>
      </w:r>
      <w:r>
        <w:rPr>
          <w:i/>
          <w:color w:val="231F20"/>
          <w:spacing w:val="-16"/>
          <w:sz w:val="14"/>
        </w:rPr>
        <w:t> </w:t>
      </w:r>
      <w:r>
        <w:rPr>
          <w:i/>
          <w:color w:val="231F20"/>
          <w:sz w:val="14"/>
        </w:rPr>
        <w:t>Report</w:t>
      </w:r>
      <w:r>
        <w:rPr>
          <w:color w:val="231F20"/>
          <w:sz w:val="14"/>
        </w:rPr>
        <w:t>.</w:t>
      </w:r>
    </w:p>
    <w:p>
      <w:pPr>
        <w:spacing w:after="0" w:line="235" w:lineRule="auto"/>
        <w:jc w:val="left"/>
        <w:rPr>
          <w:sz w:val="14"/>
        </w:rPr>
        <w:sectPr>
          <w:type w:val="continuous"/>
          <w:pgSz w:w="11900" w:h="16840"/>
          <w:pgMar w:top="1560" w:bottom="0" w:left="640" w:right="640"/>
          <w:cols w:num="2" w:equalWidth="0">
            <w:col w:w="5184" w:space="145"/>
            <w:col w:w="5291"/>
          </w:cols>
        </w:sectPr>
      </w:pPr>
    </w:p>
    <w:p>
      <w:pPr>
        <w:pStyle w:val="BodyText"/>
      </w:pPr>
      <w:r>
        <w:rPr/>
        <w:pict>
          <v:group style="position:absolute;margin-left:.12pt;margin-top:57.372002pt;width:575.35pt;height:441.15pt;mso-position-horizontal-relative:page;mso-position-vertical-relative:page;z-index:-19767296" coordorigin="2,1147" coordsize="11507,8823">
            <v:rect style="position:absolute;left:2;top:1147;width:11507;height:8823" filled="true" fillcolor="#f1dedd" stroked="false">
              <v:fill type="solid"/>
            </v:rect>
            <v:line style="position:absolute" from="796,5044" to="5785,5044" stroked="true" strokeweight=".125pt" strokecolor="#231f20">
              <v:stroke dashstyle="solid"/>
            </v:line>
            <v:line style="position:absolute" from="6125,9287" to="11114,9287" stroked="true" strokeweight=".6pt" strokecolor="#a70740">
              <v:stroke dashstyle="solid"/>
            </v:line>
            <w10:wrap type="none"/>
          </v:group>
        </w:pict>
      </w:r>
    </w:p>
    <w:p>
      <w:pPr>
        <w:pStyle w:val="BodyText"/>
        <w:spacing w:before="11"/>
      </w:pPr>
    </w:p>
    <w:p>
      <w:pPr>
        <w:pStyle w:val="BodyText"/>
        <w:spacing w:line="268" w:lineRule="auto" w:before="103"/>
        <w:ind w:left="5482"/>
      </w:pPr>
      <w:r>
        <w:rPr>
          <w:color w:val="231F20"/>
          <w:w w:val="95"/>
        </w:rPr>
        <w:t>long-lasting</w:t>
      </w:r>
      <w:r>
        <w:rPr>
          <w:color w:val="231F20"/>
          <w:spacing w:val="-39"/>
          <w:w w:val="95"/>
        </w:rPr>
        <w:t> </w:t>
      </w:r>
      <w:r>
        <w:rPr>
          <w:color w:val="231F20"/>
          <w:w w:val="95"/>
        </w:rPr>
        <w:t>that</w:t>
      </w:r>
      <w:r>
        <w:rPr>
          <w:color w:val="231F20"/>
          <w:spacing w:val="-36"/>
          <w:w w:val="95"/>
        </w:rPr>
        <w:t> </w:t>
      </w:r>
      <w:r>
        <w:rPr>
          <w:color w:val="231F20"/>
          <w:w w:val="95"/>
        </w:rPr>
        <w:t>contraction</w:t>
      </w:r>
      <w:r>
        <w:rPr>
          <w:color w:val="231F20"/>
          <w:spacing w:val="-37"/>
          <w:w w:val="95"/>
        </w:rPr>
        <w:t> </w:t>
      </w:r>
      <w:r>
        <w:rPr>
          <w:color w:val="231F20"/>
          <w:w w:val="95"/>
        </w:rPr>
        <w:t>proves</w:t>
      </w:r>
      <w:r>
        <w:rPr>
          <w:color w:val="231F20"/>
          <w:spacing w:val="-38"/>
          <w:w w:val="95"/>
        </w:rPr>
        <w:t> </w:t>
      </w:r>
      <w:r>
        <w:rPr>
          <w:color w:val="231F20"/>
          <w:w w:val="95"/>
        </w:rPr>
        <w:t>to</w:t>
      </w:r>
      <w:r>
        <w:rPr>
          <w:color w:val="231F20"/>
          <w:spacing w:val="-37"/>
          <w:w w:val="95"/>
        </w:rPr>
        <w:t> </w:t>
      </w:r>
      <w:r>
        <w:rPr>
          <w:color w:val="231F20"/>
          <w:w w:val="95"/>
        </w:rPr>
        <w:t>be.</w:t>
      </w:r>
      <w:r>
        <w:rPr>
          <w:color w:val="231F20"/>
          <w:spacing w:val="-18"/>
          <w:w w:val="95"/>
        </w:rPr>
        <w:t> </w:t>
      </w:r>
      <w:r>
        <w:rPr>
          <w:color w:val="231F20"/>
          <w:w w:val="95"/>
        </w:rPr>
        <w:t>And</w:t>
      </w:r>
      <w:r>
        <w:rPr>
          <w:color w:val="231F20"/>
          <w:spacing w:val="-39"/>
          <w:w w:val="95"/>
        </w:rPr>
        <w:t> </w:t>
      </w:r>
      <w:r>
        <w:rPr>
          <w:color w:val="231F20"/>
          <w:w w:val="95"/>
        </w:rPr>
        <w:t>that</w:t>
      </w:r>
      <w:r>
        <w:rPr>
          <w:color w:val="231F20"/>
          <w:spacing w:val="-36"/>
          <w:w w:val="95"/>
        </w:rPr>
        <w:t> </w:t>
      </w:r>
      <w:r>
        <w:rPr>
          <w:color w:val="231F20"/>
          <w:w w:val="95"/>
        </w:rPr>
        <w:t>in</w:t>
      </w:r>
      <w:r>
        <w:rPr>
          <w:color w:val="231F20"/>
          <w:spacing w:val="-39"/>
          <w:w w:val="95"/>
        </w:rPr>
        <w:t> </w:t>
      </w:r>
      <w:r>
        <w:rPr>
          <w:color w:val="231F20"/>
          <w:w w:val="95"/>
        </w:rPr>
        <w:t>turn </w:t>
      </w:r>
      <w:r>
        <w:rPr>
          <w:color w:val="231F20"/>
          <w:w w:val="90"/>
        </w:rPr>
        <w:t>depends</w:t>
      </w:r>
      <w:r>
        <w:rPr>
          <w:color w:val="231F20"/>
          <w:spacing w:val="-24"/>
          <w:w w:val="90"/>
        </w:rPr>
        <w:t> </w:t>
      </w:r>
      <w:r>
        <w:rPr>
          <w:color w:val="231F20"/>
          <w:w w:val="90"/>
        </w:rPr>
        <w:t>on:</w:t>
      </w:r>
      <w:r>
        <w:rPr>
          <w:color w:val="231F20"/>
          <w:spacing w:val="11"/>
          <w:w w:val="90"/>
        </w:rPr>
        <w:t> </w:t>
      </w:r>
      <w:r>
        <w:rPr>
          <w:color w:val="231F20"/>
          <w:w w:val="90"/>
        </w:rPr>
        <w:t>the</w:t>
      </w:r>
      <w:r>
        <w:rPr>
          <w:color w:val="231F20"/>
          <w:spacing w:val="-21"/>
          <w:w w:val="90"/>
        </w:rPr>
        <w:t> </w:t>
      </w:r>
      <w:r>
        <w:rPr>
          <w:color w:val="231F20"/>
          <w:w w:val="90"/>
        </w:rPr>
        <w:t>prospects</w:t>
      </w:r>
      <w:r>
        <w:rPr>
          <w:color w:val="231F20"/>
          <w:spacing w:val="-25"/>
          <w:w w:val="90"/>
        </w:rPr>
        <w:t> </w:t>
      </w:r>
      <w:r>
        <w:rPr>
          <w:color w:val="231F20"/>
          <w:w w:val="90"/>
        </w:rPr>
        <w:t>for</w:t>
      </w:r>
      <w:r>
        <w:rPr>
          <w:color w:val="231F20"/>
          <w:spacing w:val="-20"/>
          <w:w w:val="90"/>
        </w:rPr>
        <w:t> </w:t>
      </w:r>
      <w:r>
        <w:rPr>
          <w:color w:val="231F20"/>
          <w:w w:val="90"/>
        </w:rPr>
        <w:t>credit</w:t>
      </w:r>
      <w:r>
        <w:rPr>
          <w:color w:val="231F20"/>
          <w:spacing w:val="-21"/>
          <w:w w:val="90"/>
        </w:rPr>
        <w:t> </w:t>
      </w:r>
      <w:r>
        <w:rPr>
          <w:color w:val="231F20"/>
          <w:w w:val="90"/>
        </w:rPr>
        <w:t>supply;</w:t>
      </w:r>
      <w:r>
        <w:rPr>
          <w:color w:val="231F20"/>
          <w:spacing w:val="11"/>
          <w:w w:val="90"/>
        </w:rPr>
        <w:t> </w:t>
      </w:r>
      <w:r>
        <w:rPr>
          <w:color w:val="231F20"/>
          <w:w w:val="90"/>
        </w:rPr>
        <w:t>the</w:t>
      </w:r>
      <w:r>
        <w:rPr>
          <w:color w:val="231F20"/>
          <w:spacing w:val="-21"/>
          <w:w w:val="90"/>
        </w:rPr>
        <w:t> </w:t>
      </w:r>
      <w:r>
        <w:rPr>
          <w:color w:val="231F20"/>
          <w:w w:val="90"/>
        </w:rPr>
        <w:t>response</w:t>
      </w:r>
      <w:r>
        <w:rPr>
          <w:color w:val="231F20"/>
          <w:spacing w:val="-24"/>
          <w:w w:val="90"/>
        </w:rPr>
        <w:t> </w:t>
      </w:r>
      <w:r>
        <w:rPr>
          <w:color w:val="231F20"/>
          <w:w w:val="90"/>
        </w:rPr>
        <w:t>of </w:t>
      </w:r>
      <w:r>
        <w:rPr>
          <w:color w:val="231F20"/>
        </w:rPr>
        <w:t>domestic</w:t>
      </w:r>
      <w:r>
        <w:rPr>
          <w:color w:val="231F20"/>
          <w:spacing w:val="-44"/>
        </w:rPr>
        <w:t> </w:t>
      </w:r>
      <w:r>
        <w:rPr>
          <w:color w:val="231F20"/>
        </w:rPr>
        <w:t>spending;</w:t>
      </w:r>
      <w:r>
        <w:rPr>
          <w:color w:val="231F20"/>
          <w:spacing w:val="-27"/>
        </w:rPr>
        <w:t> </w:t>
      </w:r>
      <w:r>
        <w:rPr>
          <w:color w:val="231F20"/>
        </w:rPr>
        <w:t>and</w:t>
      </w:r>
      <w:r>
        <w:rPr>
          <w:color w:val="231F20"/>
          <w:spacing w:val="-46"/>
        </w:rPr>
        <w:t> </w:t>
      </w:r>
      <w:r>
        <w:rPr>
          <w:color w:val="231F20"/>
        </w:rPr>
        <w:t>the</w:t>
      </w:r>
      <w:r>
        <w:rPr>
          <w:color w:val="231F20"/>
          <w:spacing w:val="-45"/>
        </w:rPr>
        <w:t> </w:t>
      </w:r>
      <w:r>
        <w:rPr>
          <w:color w:val="231F20"/>
        </w:rPr>
        <w:t>outlook</w:t>
      </w:r>
      <w:r>
        <w:rPr>
          <w:color w:val="231F20"/>
          <w:spacing w:val="-46"/>
        </w:rPr>
        <w:t> </w:t>
      </w:r>
      <w:r>
        <w:rPr>
          <w:color w:val="231F20"/>
        </w:rPr>
        <w:t>for</w:t>
      </w:r>
      <w:r>
        <w:rPr>
          <w:color w:val="231F20"/>
          <w:spacing w:val="-45"/>
        </w:rPr>
        <w:t> </w:t>
      </w:r>
      <w:r>
        <w:rPr>
          <w:color w:val="231F20"/>
        </w:rPr>
        <w:t>world</w:t>
      </w:r>
      <w:r>
        <w:rPr>
          <w:color w:val="231F20"/>
          <w:spacing w:val="-44"/>
        </w:rPr>
        <w:t> </w:t>
      </w:r>
      <w:r>
        <w:rPr>
          <w:color w:val="231F20"/>
        </w:rPr>
        <w:t>activity.</w:t>
      </w:r>
    </w:p>
    <w:p>
      <w:pPr>
        <w:pStyle w:val="BodyText"/>
        <w:spacing w:before="1"/>
        <w:rPr>
          <w:sz w:val="31"/>
        </w:rPr>
      </w:pPr>
    </w:p>
    <w:p>
      <w:pPr>
        <w:pStyle w:val="Heading4"/>
        <w:ind w:left="5482"/>
      </w:pPr>
      <w:r>
        <w:rPr>
          <w:color w:val="A70740"/>
        </w:rPr>
        <w:t>How rapidly will credit availability recover?</w:t>
      </w:r>
    </w:p>
    <w:p>
      <w:pPr>
        <w:pStyle w:val="BodyText"/>
        <w:spacing w:line="268" w:lineRule="auto" w:before="23"/>
        <w:ind w:left="5482"/>
      </w:pPr>
      <w:r>
        <w:rPr>
          <w:color w:val="231F20"/>
          <w:w w:val="95"/>
        </w:rPr>
        <w:t>The</w:t>
      </w:r>
      <w:r>
        <w:rPr>
          <w:color w:val="231F20"/>
          <w:spacing w:val="-36"/>
          <w:w w:val="95"/>
        </w:rPr>
        <w:t> </w:t>
      </w:r>
      <w:r>
        <w:rPr>
          <w:color w:val="231F20"/>
          <w:w w:val="95"/>
        </w:rPr>
        <w:t>supply</w:t>
      </w:r>
      <w:r>
        <w:rPr>
          <w:color w:val="231F20"/>
          <w:spacing w:val="-38"/>
          <w:w w:val="95"/>
        </w:rPr>
        <w:t> </w:t>
      </w:r>
      <w:r>
        <w:rPr>
          <w:color w:val="231F20"/>
          <w:w w:val="95"/>
        </w:rPr>
        <w:t>of</w:t>
      </w:r>
      <w:r>
        <w:rPr>
          <w:color w:val="231F20"/>
          <w:spacing w:val="-36"/>
          <w:w w:val="95"/>
        </w:rPr>
        <w:t> </w:t>
      </w:r>
      <w:r>
        <w:rPr>
          <w:color w:val="231F20"/>
          <w:w w:val="95"/>
        </w:rPr>
        <w:t>money</w:t>
      </w:r>
      <w:r>
        <w:rPr>
          <w:color w:val="231F20"/>
          <w:spacing w:val="-35"/>
          <w:w w:val="95"/>
        </w:rPr>
        <w:t> </w:t>
      </w:r>
      <w:r>
        <w:rPr>
          <w:color w:val="231F20"/>
          <w:w w:val="95"/>
        </w:rPr>
        <w:t>and</w:t>
      </w:r>
      <w:r>
        <w:rPr>
          <w:color w:val="231F20"/>
          <w:spacing w:val="-36"/>
          <w:w w:val="95"/>
        </w:rPr>
        <w:t> </w:t>
      </w:r>
      <w:r>
        <w:rPr>
          <w:color w:val="231F20"/>
          <w:w w:val="95"/>
        </w:rPr>
        <w:t>credit</w:t>
      </w:r>
      <w:r>
        <w:rPr>
          <w:color w:val="231F20"/>
          <w:spacing w:val="-38"/>
          <w:w w:val="95"/>
        </w:rPr>
        <w:t> </w:t>
      </w:r>
      <w:r>
        <w:rPr>
          <w:color w:val="231F20"/>
          <w:w w:val="95"/>
        </w:rPr>
        <w:t>to</w:t>
      </w:r>
      <w:r>
        <w:rPr>
          <w:color w:val="231F20"/>
          <w:spacing w:val="-35"/>
          <w:w w:val="95"/>
        </w:rPr>
        <w:t> </w:t>
      </w:r>
      <w:r>
        <w:rPr>
          <w:color w:val="231F20"/>
          <w:w w:val="95"/>
        </w:rPr>
        <w:t>households</w:t>
      </w:r>
      <w:r>
        <w:rPr>
          <w:color w:val="231F20"/>
          <w:spacing w:val="-36"/>
          <w:w w:val="95"/>
        </w:rPr>
        <w:t> </w:t>
      </w:r>
      <w:r>
        <w:rPr>
          <w:color w:val="231F20"/>
          <w:w w:val="95"/>
        </w:rPr>
        <w:t>and</w:t>
      </w:r>
      <w:r>
        <w:rPr>
          <w:color w:val="231F20"/>
          <w:spacing w:val="-36"/>
          <w:w w:val="95"/>
        </w:rPr>
        <w:t> </w:t>
      </w:r>
      <w:r>
        <w:rPr>
          <w:color w:val="231F20"/>
          <w:w w:val="95"/>
        </w:rPr>
        <w:t>companies has</w:t>
      </w:r>
      <w:r>
        <w:rPr>
          <w:color w:val="231F20"/>
          <w:spacing w:val="-40"/>
          <w:w w:val="95"/>
        </w:rPr>
        <w:t> </w:t>
      </w:r>
      <w:r>
        <w:rPr>
          <w:color w:val="231F20"/>
          <w:w w:val="95"/>
        </w:rPr>
        <w:t>tightened</w:t>
      </w:r>
      <w:r>
        <w:rPr>
          <w:color w:val="231F20"/>
          <w:spacing w:val="-38"/>
          <w:w w:val="95"/>
        </w:rPr>
        <w:t> </w:t>
      </w:r>
      <w:r>
        <w:rPr>
          <w:color w:val="231F20"/>
          <w:w w:val="95"/>
        </w:rPr>
        <w:t>sharply</w:t>
      </w:r>
      <w:r>
        <w:rPr>
          <w:color w:val="231F20"/>
          <w:spacing w:val="-40"/>
          <w:w w:val="95"/>
        </w:rPr>
        <w:t> </w:t>
      </w:r>
      <w:r>
        <w:rPr>
          <w:color w:val="231F20"/>
          <w:w w:val="95"/>
        </w:rPr>
        <w:t>over</w:t>
      </w:r>
      <w:r>
        <w:rPr>
          <w:color w:val="231F20"/>
          <w:spacing w:val="-40"/>
          <w:w w:val="95"/>
        </w:rPr>
        <w:t> </w:t>
      </w:r>
      <w:r>
        <w:rPr>
          <w:color w:val="231F20"/>
          <w:w w:val="95"/>
        </w:rPr>
        <w:t>the</w:t>
      </w:r>
      <w:r>
        <w:rPr>
          <w:color w:val="231F20"/>
          <w:spacing w:val="-38"/>
          <w:w w:val="95"/>
        </w:rPr>
        <w:t> </w:t>
      </w:r>
      <w:r>
        <w:rPr>
          <w:color w:val="231F20"/>
          <w:w w:val="95"/>
        </w:rPr>
        <w:t>past</w:t>
      </w:r>
      <w:r>
        <w:rPr>
          <w:color w:val="231F20"/>
          <w:spacing w:val="-39"/>
          <w:w w:val="95"/>
        </w:rPr>
        <w:t> </w:t>
      </w:r>
      <w:r>
        <w:rPr>
          <w:color w:val="231F20"/>
          <w:w w:val="95"/>
        </w:rPr>
        <w:t>year,</w:t>
      </w:r>
      <w:r>
        <w:rPr>
          <w:color w:val="231F20"/>
          <w:spacing w:val="-38"/>
          <w:w w:val="95"/>
        </w:rPr>
        <w:t> </w:t>
      </w:r>
      <w:r>
        <w:rPr>
          <w:color w:val="231F20"/>
          <w:w w:val="95"/>
        </w:rPr>
        <w:t>as</w:t>
      </w:r>
      <w:r>
        <w:rPr>
          <w:color w:val="231F20"/>
          <w:spacing w:val="-38"/>
          <w:w w:val="95"/>
        </w:rPr>
        <w:t> </w:t>
      </w:r>
      <w:r>
        <w:rPr>
          <w:color w:val="231F20"/>
          <w:w w:val="95"/>
        </w:rPr>
        <w:t>market</w:t>
      </w:r>
      <w:r>
        <w:rPr>
          <w:color w:val="231F20"/>
          <w:spacing w:val="-38"/>
          <w:w w:val="95"/>
        </w:rPr>
        <w:t> </w:t>
      </w:r>
      <w:r>
        <w:rPr>
          <w:color w:val="231F20"/>
          <w:w w:val="95"/>
        </w:rPr>
        <w:t>concerns </w:t>
      </w:r>
      <w:r>
        <w:rPr>
          <w:color w:val="231F20"/>
        </w:rPr>
        <w:t>over</w:t>
      </w:r>
      <w:r>
        <w:rPr>
          <w:color w:val="231F20"/>
          <w:spacing w:val="-40"/>
        </w:rPr>
        <w:t> </w:t>
      </w:r>
      <w:r>
        <w:rPr>
          <w:color w:val="231F20"/>
        </w:rPr>
        <w:t>the</w:t>
      </w:r>
      <w:r>
        <w:rPr>
          <w:color w:val="231F20"/>
          <w:spacing w:val="-38"/>
        </w:rPr>
        <w:t> </w:t>
      </w:r>
      <w:r>
        <w:rPr>
          <w:color w:val="231F20"/>
        </w:rPr>
        <w:t>liquidity</w:t>
      </w:r>
      <w:r>
        <w:rPr>
          <w:color w:val="231F20"/>
          <w:spacing w:val="-38"/>
        </w:rPr>
        <w:t> </w:t>
      </w:r>
      <w:r>
        <w:rPr>
          <w:color w:val="231F20"/>
        </w:rPr>
        <w:t>and</w:t>
      </w:r>
      <w:r>
        <w:rPr>
          <w:color w:val="231F20"/>
          <w:spacing w:val="-38"/>
        </w:rPr>
        <w:t> </w:t>
      </w:r>
      <w:r>
        <w:rPr>
          <w:color w:val="231F20"/>
        </w:rPr>
        <w:t>solvency</w:t>
      </w:r>
      <w:r>
        <w:rPr>
          <w:color w:val="231F20"/>
          <w:spacing w:val="-38"/>
        </w:rPr>
        <w:t> </w:t>
      </w:r>
      <w:r>
        <w:rPr>
          <w:color w:val="231F20"/>
        </w:rPr>
        <w:t>positions</w:t>
      </w:r>
      <w:r>
        <w:rPr>
          <w:color w:val="231F20"/>
          <w:spacing w:val="-40"/>
        </w:rPr>
        <w:t> </w:t>
      </w:r>
      <w:r>
        <w:rPr>
          <w:color w:val="231F20"/>
        </w:rPr>
        <w:t>of</w:t>
      </w:r>
      <w:r>
        <w:rPr>
          <w:color w:val="231F20"/>
          <w:spacing w:val="-38"/>
        </w:rPr>
        <w:t> </w:t>
      </w:r>
      <w:r>
        <w:rPr>
          <w:color w:val="231F20"/>
        </w:rPr>
        <w:t>banks</w:t>
      </w:r>
      <w:r>
        <w:rPr>
          <w:color w:val="231F20"/>
          <w:spacing w:val="-38"/>
        </w:rPr>
        <w:t> </w:t>
      </w:r>
      <w:r>
        <w:rPr>
          <w:color w:val="231F20"/>
        </w:rPr>
        <w:t>led</w:t>
      </w:r>
      <w:r>
        <w:rPr>
          <w:color w:val="231F20"/>
          <w:spacing w:val="-40"/>
        </w:rPr>
        <w:t> </w:t>
      </w:r>
      <w:r>
        <w:rPr>
          <w:color w:val="231F20"/>
        </w:rPr>
        <w:t>to </w:t>
      </w:r>
      <w:r>
        <w:rPr>
          <w:color w:val="231F20"/>
          <w:w w:val="90"/>
        </w:rPr>
        <w:t>deteriorating</w:t>
      </w:r>
      <w:r>
        <w:rPr>
          <w:color w:val="231F20"/>
          <w:spacing w:val="-23"/>
          <w:w w:val="90"/>
        </w:rPr>
        <w:t> </w:t>
      </w:r>
      <w:r>
        <w:rPr>
          <w:color w:val="231F20"/>
          <w:w w:val="90"/>
        </w:rPr>
        <w:t>conditions</w:t>
      </w:r>
      <w:r>
        <w:rPr>
          <w:color w:val="231F20"/>
          <w:spacing w:val="-22"/>
          <w:w w:val="90"/>
        </w:rPr>
        <w:t> </w:t>
      </w:r>
      <w:r>
        <w:rPr>
          <w:color w:val="231F20"/>
          <w:w w:val="90"/>
        </w:rPr>
        <w:t>in</w:t>
      </w:r>
      <w:r>
        <w:rPr>
          <w:color w:val="231F20"/>
          <w:spacing w:val="-27"/>
          <w:w w:val="90"/>
        </w:rPr>
        <w:t> </w:t>
      </w:r>
      <w:r>
        <w:rPr>
          <w:color w:val="231F20"/>
          <w:w w:val="90"/>
        </w:rPr>
        <w:t>funding</w:t>
      </w:r>
      <w:r>
        <w:rPr>
          <w:color w:val="231F20"/>
          <w:spacing w:val="-22"/>
          <w:w w:val="90"/>
        </w:rPr>
        <w:t> </w:t>
      </w:r>
      <w:r>
        <w:rPr>
          <w:color w:val="231F20"/>
          <w:w w:val="90"/>
        </w:rPr>
        <w:t>markets,</w:t>
      </w:r>
      <w:r>
        <w:rPr>
          <w:color w:val="231F20"/>
          <w:spacing w:val="-23"/>
          <w:w w:val="90"/>
        </w:rPr>
        <w:t> </w:t>
      </w:r>
      <w:r>
        <w:rPr>
          <w:color w:val="231F20"/>
          <w:w w:val="90"/>
        </w:rPr>
        <w:t>and</w:t>
      </w:r>
      <w:r>
        <w:rPr>
          <w:color w:val="231F20"/>
          <w:spacing w:val="-25"/>
          <w:w w:val="90"/>
        </w:rPr>
        <w:t> </w:t>
      </w:r>
      <w:r>
        <w:rPr>
          <w:color w:val="231F20"/>
          <w:w w:val="90"/>
        </w:rPr>
        <w:t>the</w:t>
      </w:r>
      <w:r>
        <w:rPr>
          <w:color w:val="231F20"/>
          <w:spacing w:val="-24"/>
          <w:w w:val="90"/>
        </w:rPr>
        <w:t> </w:t>
      </w:r>
      <w:r>
        <w:rPr>
          <w:color w:val="231F20"/>
          <w:w w:val="90"/>
        </w:rPr>
        <w:t>worsening </w:t>
      </w:r>
      <w:r>
        <w:rPr>
          <w:color w:val="231F20"/>
          <w:w w:val="95"/>
        </w:rPr>
        <w:t>economic</w:t>
      </w:r>
      <w:r>
        <w:rPr>
          <w:color w:val="231F20"/>
          <w:spacing w:val="-36"/>
          <w:w w:val="95"/>
        </w:rPr>
        <w:t> </w:t>
      </w:r>
      <w:r>
        <w:rPr>
          <w:color w:val="231F20"/>
          <w:w w:val="95"/>
        </w:rPr>
        <w:t>outlook</w:t>
      </w:r>
      <w:r>
        <w:rPr>
          <w:color w:val="231F20"/>
          <w:spacing w:val="-33"/>
          <w:w w:val="95"/>
        </w:rPr>
        <w:t> </w:t>
      </w:r>
      <w:r>
        <w:rPr>
          <w:color w:val="231F20"/>
          <w:w w:val="95"/>
        </w:rPr>
        <w:t>prompted</w:t>
      </w:r>
      <w:r>
        <w:rPr>
          <w:color w:val="231F20"/>
          <w:spacing w:val="-33"/>
          <w:w w:val="95"/>
        </w:rPr>
        <w:t> </w:t>
      </w:r>
      <w:r>
        <w:rPr>
          <w:color w:val="231F20"/>
          <w:w w:val="95"/>
        </w:rPr>
        <w:t>a</w:t>
      </w:r>
      <w:r>
        <w:rPr>
          <w:color w:val="231F20"/>
          <w:spacing w:val="-34"/>
          <w:w w:val="95"/>
        </w:rPr>
        <w:t> </w:t>
      </w:r>
      <w:r>
        <w:rPr>
          <w:color w:val="231F20"/>
          <w:w w:val="95"/>
        </w:rPr>
        <w:t>reduced</w:t>
      </w:r>
      <w:r>
        <w:rPr>
          <w:color w:val="231F20"/>
          <w:spacing w:val="-34"/>
          <w:w w:val="95"/>
        </w:rPr>
        <w:t> </w:t>
      </w:r>
      <w:r>
        <w:rPr>
          <w:color w:val="231F20"/>
          <w:w w:val="95"/>
        </w:rPr>
        <w:t>willingness</w:t>
      </w:r>
      <w:r>
        <w:rPr>
          <w:color w:val="231F20"/>
          <w:spacing w:val="-36"/>
          <w:w w:val="95"/>
        </w:rPr>
        <w:t> </w:t>
      </w:r>
      <w:r>
        <w:rPr>
          <w:color w:val="231F20"/>
          <w:w w:val="95"/>
        </w:rPr>
        <w:t>to</w:t>
      </w:r>
      <w:r>
        <w:rPr>
          <w:color w:val="231F20"/>
          <w:spacing w:val="-33"/>
          <w:w w:val="95"/>
        </w:rPr>
        <w:t> </w:t>
      </w:r>
      <w:r>
        <w:rPr>
          <w:color w:val="231F20"/>
          <w:w w:val="95"/>
        </w:rPr>
        <w:t>lend.</w:t>
      </w:r>
    </w:p>
    <w:p>
      <w:pPr>
        <w:pStyle w:val="BodyText"/>
        <w:spacing w:line="268" w:lineRule="auto"/>
        <w:ind w:left="5482" w:right="165"/>
      </w:pPr>
      <w:r>
        <w:rPr>
          <w:color w:val="231F20"/>
        </w:rPr>
        <w:t>That</w:t>
      </w:r>
      <w:r>
        <w:rPr>
          <w:color w:val="231F20"/>
          <w:spacing w:val="-42"/>
        </w:rPr>
        <w:t> </w:t>
      </w:r>
      <w:r>
        <w:rPr>
          <w:color w:val="231F20"/>
        </w:rPr>
        <w:t>process</w:t>
      </w:r>
      <w:r>
        <w:rPr>
          <w:color w:val="231F20"/>
          <w:spacing w:val="-42"/>
        </w:rPr>
        <w:t> </w:t>
      </w:r>
      <w:r>
        <w:rPr>
          <w:color w:val="231F20"/>
        </w:rPr>
        <w:t>reached</w:t>
      </w:r>
      <w:r>
        <w:rPr>
          <w:color w:val="231F20"/>
          <w:spacing w:val="-42"/>
        </w:rPr>
        <w:t> </w:t>
      </w:r>
      <w:r>
        <w:rPr>
          <w:color w:val="231F20"/>
        </w:rPr>
        <w:t>a</w:t>
      </w:r>
      <w:r>
        <w:rPr>
          <w:color w:val="231F20"/>
          <w:spacing w:val="-41"/>
        </w:rPr>
        <w:t> </w:t>
      </w:r>
      <w:r>
        <w:rPr>
          <w:color w:val="231F20"/>
        </w:rPr>
        <w:t>crisis</w:t>
      </w:r>
      <w:r>
        <w:rPr>
          <w:color w:val="231F20"/>
          <w:spacing w:val="-42"/>
        </w:rPr>
        <w:t> </w:t>
      </w:r>
      <w:r>
        <w:rPr>
          <w:color w:val="231F20"/>
        </w:rPr>
        <w:t>point</w:t>
      </w:r>
      <w:r>
        <w:rPr>
          <w:color w:val="231F20"/>
          <w:spacing w:val="-42"/>
        </w:rPr>
        <w:t> </w:t>
      </w:r>
      <w:r>
        <w:rPr>
          <w:color w:val="231F20"/>
        </w:rPr>
        <w:t>in</w:t>
      </w:r>
      <w:r>
        <w:rPr>
          <w:color w:val="231F20"/>
          <w:spacing w:val="-44"/>
        </w:rPr>
        <w:t> </w:t>
      </w:r>
      <w:r>
        <w:rPr>
          <w:color w:val="231F20"/>
        </w:rPr>
        <w:t>September,</w:t>
      </w:r>
      <w:r>
        <w:rPr>
          <w:color w:val="231F20"/>
          <w:spacing w:val="-41"/>
        </w:rPr>
        <w:t> </w:t>
      </w:r>
      <w:r>
        <w:rPr>
          <w:color w:val="231F20"/>
        </w:rPr>
        <w:t>as</w:t>
      </w:r>
      <w:r>
        <w:rPr>
          <w:color w:val="231F20"/>
          <w:spacing w:val="-44"/>
        </w:rPr>
        <w:t> </w:t>
      </w:r>
      <w:r>
        <w:rPr>
          <w:color w:val="231F20"/>
        </w:rPr>
        <w:t>the banking system underwent the most severe episode of </w:t>
      </w:r>
      <w:r>
        <w:rPr>
          <w:color w:val="231F20"/>
          <w:w w:val="95"/>
        </w:rPr>
        <w:t>instability</w:t>
      </w:r>
      <w:r>
        <w:rPr>
          <w:color w:val="231F20"/>
          <w:spacing w:val="-38"/>
          <w:w w:val="95"/>
        </w:rPr>
        <w:t> </w:t>
      </w:r>
      <w:r>
        <w:rPr>
          <w:color w:val="231F20"/>
          <w:w w:val="95"/>
        </w:rPr>
        <w:t>since</w:t>
      </w:r>
      <w:r>
        <w:rPr>
          <w:color w:val="231F20"/>
          <w:spacing w:val="-39"/>
          <w:w w:val="95"/>
        </w:rPr>
        <w:t> </w:t>
      </w:r>
      <w:r>
        <w:rPr>
          <w:color w:val="231F20"/>
          <w:w w:val="95"/>
        </w:rPr>
        <w:t>the</w:t>
      </w:r>
      <w:r>
        <w:rPr>
          <w:color w:val="231F20"/>
          <w:spacing w:val="-40"/>
          <w:w w:val="95"/>
        </w:rPr>
        <w:t> </w:t>
      </w:r>
      <w:r>
        <w:rPr>
          <w:color w:val="231F20"/>
          <w:w w:val="95"/>
        </w:rPr>
        <w:t>outbreak</w:t>
      </w:r>
      <w:r>
        <w:rPr>
          <w:color w:val="231F20"/>
          <w:spacing w:val="-39"/>
          <w:w w:val="95"/>
        </w:rPr>
        <w:t> </w:t>
      </w:r>
      <w:r>
        <w:rPr>
          <w:color w:val="231F20"/>
          <w:w w:val="95"/>
        </w:rPr>
        <w:t>of</w:t>
      </w:r>
      <w:r>
        <w:rPr>
          <w:color w:val="231F20"/>
          <w:spacing w:val="-41"/>
          <w:w w:val="95"/>
        </w:rPr>
        <w:t> </w:t>
      </w:r>
      <w:r>
        <w:rPr>
          <w:color w:val="231F20"/>
          <w:spacing w:val="-3"/>
          <w:w w:val="95"/>
        </w:rPr>
        <w:t>World</w:t>
      </w:r>
      <w:r>
        <w:rPr>
          <w:color w:val="231F20"/>
          <w:spacing w:val="-41"/>
          <w:w w:val="95"/>
        </w:rPr>
        <w:t> </w:t>
      </w:r>
      <w:r>
        <w:rPr>
          <w:color w:val="231F20"/>
          <w:spacing w:val="-3"/>
          <w:w w:val="95"/>
        </w:rPr>
        <w:t>War</w:t>
      </w:r>
      <w:r>
        <w:rPr>
          <w:color w:val="231F20"/>
          <w:spacing w:val="-37"/>
          <w:w w:val="95"/>
        </w:rPr>
        <w:t> </w:t>
      </w:r>
      <w:r>
        <w:rPr>
          <w:color w:val="231F20"/>
          <w:w w:val="95"/>
        </w:rPr>
        <w:t>I.</w:t>
      </w:r>
      <w:r>
        <w:rPr>
          <w:color w:val="231F20"/>
          <w:spacing w:val="-23"/>
          <w:w w:val="95"/>
        </w:rPr>
        <w:t> </w:t>
      </w:r>
      <w:r>
        <w:rPr>
          <w:color w:val="231F20"/>
          <w:w w:val="95"/>
        </w:rPr>
        <w:t>The</w:t>
      </w:r>
      <w:r>
        <w:rPr>
          <w:color w:val="231F20"/>
          <w:spacing w:val="-38"/>
          <w:w w:val="95"/>
        </w:rPr>
        <w:t> </w:t>
      </w:r>
      <w:r>
        <w:rPr>
          <w:color w:val="231F20"/>
          <w:w w:val="95"/>
        </w:rPr>
        <w:t>steps</w:t>
      </w:r>
      <w:r>
        <w:rPr>
          <w:color w:val="231F20"/>
          <w:spacing w:val="-39"/>
          <w:w w:val="95"/>
        </w:rPr>
        <w:t> </w:t>
      </w:r>
      <w:r>
        <w:rPr>
          <w:color w:val="231F20"/>
          <w:w w:val="95"/>
        </w:rPr>
        <w:t>taken by</w:t>
      </w:r>
      <w:r>
        <w:rPr>
          <w:color w:val="231F20"/>
          <w:spacing w:val="-38"/>
          <w:w w:val="95"/>
        </w:rPr>
        <w:t> </w:t>
      </w:r>
      <w:r>
        <w:rPr>
          <w:color w:val="231F20"/>
          <w:w w:val="95"/>
        </w:rPr>
        <w:t>the</w:t>
      </w:r>
      <w:r>
        <w:rPr>
          <w:color w:val="231F20"/>
          <w:spacing w:val="-38"/>
          <w:w w:val="95"/>
        </w:rPr>
        <w:t> </w:t>
      </w:r>
      <w:r>
        <w:rPr>
          <w:color w:val="231F20"/>
          <w:w w:val="95"/>
        </w:rPr>
        <w:t>UK</w:t>
      </w:r>
      <w:r>
        <w:rPr>
          <w:color w:val="231F20"/>
          <w:spacing w:val="-36"/>
          <w:w w:val="95"/>
        </w:rPr>
        <w:t> </w:t>
      </w:r>
      <w:r>
        <w:rPr>
          <w:color w:val="231F20"/>
          <w:w w:val="95"/>
        </w:rPr>
        <w:t>authorities</w:t>
      </w:r>
      <w:r>
        <w:rPr>
          <w:color w:val="231F20"/>
          <w:spacing w:val="-38"/>
          <w:w w:val="95"/>
        </w:rPr>
        <w:t> </w:t>
      </w:r>
      <w:r>
        <w:rPr>
          <w:color w:val="231F20"/>
          <w:w w:val="95"/>
        </w:rPr>
        <w:t>on</w:t>
      </w:r>
      <w:r>
        <w:rPr>
          <w:color w:val="231F20"/>
          <w:spacing w:val="-35"/>
          <w:w w:val="95"/>
        </w:rPr>
        <w:t> </w:t>
      </w:r>
      <w:r>
        <w:rPr>
          <w:color w:val="231F20"/>
          <w:w w:val="95"/>
        </w:rPr>
        <w:t>8</w:t>
      </w:r>
      <w:r>
        <w:rPr>
          <w:color w:val="231F20"/>
          <w:spacing w:val="-38"/>
          <w:w w:val="95"/>
        </w:rPr>
        <w:t> </w:t>
      </w:r>
      <w:r>
        <w:rPr>
          <w:color w:val="231F20"/>
          <w:w w:val="95"/>
        </w:rPr>
        <w:t>October</w:t>
      </w:r>
      <w:r>
        <w:rPr>
          <w:color w:val="231F20"/>
          <w:spacing w:val="-38"/>
          <w:w w:val="95"/>
        </w:rPr>
        <w:t> </w:t>
      </w:r>
      <w:r>
        <w:rPr>
          <w:color w:val="231F20"/>
          <w:w w:val="95"/>
        </w:rPr>
        <w:t>to</w:t>
      </w:r>
      <w:r>
        <w:rPr>
          <w:color w:val="231F20"/>
          <w:spacing w:val="-36"/>
          <w:w w:val="95"/>
        </w:rPr>
        <w:t> </w:t>
      </w:r>
      <w:r>
        <w:rPr>
          <w:color w:val="231F20"/>
          <w:w w:val="95"/>
        </w:rPr>
        <w:t>recapitalise</w:t>
      </w:r>
      <w:r>
        <w:rPr>
          <w:color w:val="231F20"/>
          <w:spacing w:val="-37"/>
          <w:w w:val="95"/>
        </w:rPr>
        <w:t> </w:t>
      </w:r>
      <w:r>
        <w:rPr>
          <w:color w:val="231F20"/>
          <w:w w:val="95"/>
        </w:rPr>
        <w:t>the</w:t>
      </w:r>
      <w:r>
        <w:rPr>
          <w:color w:val="231F20"/>
          <w:spacing w:val="-36"/>
          <w:w w:val="95"/>
        </w:rPr>
        <w:t> </w:t>
      </w:r>
      <w:r>
        <w:rPr>
          <w:color w:val="231F20"/>
          <w:w w:val="95"/>
        </w:rPr>
        <w:t>banks, </w:t>
      </w:r>
      <w:r>
        <w:rPr>
          <w:color w:val="231F20"/>
        </w:rPr>
        <w:t>guarantee</w:t>
      </w:r>
      <w:r>
        <w:rPr>
          <w:color w:val="231F20"/>
          <w:spacing w:val="-40"/>
        </w:rPr>
        <w:t> </w:t>
      </w:r>
      <w:r>
        <w:rPr>
          <w:color w:val="231F20"/>
        </w:rPr>
        <w:t>new</w:t>
      </w:r>
      <w:r>
        <w:rPr>
          <w:color w:val="231F20"/>
          <w:spacing w:val="-39"/>
        </w:rPr>
        <w:t> </w:t>
      </w:r>
      <w:r>
        <w:rPr>
          <w:color w:val="231F20"/>
        </w:rPr>
        <w:t>bank</w:t>
      </w:r>
      <w:r>
        <w:rPr>
          <w:color w:val="231F20"/>
          <w:spacing w:val="-42"/>
        </w:rPr>
        <w:t> </w:t>
      </w:r>
      <w:r>
        <w:rPr>
          <w:color w:val="231F20"/>
        </w:rPr>
        <w:t>debt</w:t>
      </w:r>
      <w:r>
        <w:rPr>
          <w:color w:val="231F20"/>
          <w:spacing w:val="-39"/>
        </w:rPr>
        <w:t> </w:t>
      </w:r>
      <w:r>
        <w:rPr>
          <w:color w:val="231F20"/>
        </w:rPr>
        <w:t>and</w:t>
      </w:r>
      <w:r>
        <w:rPr>
          <w:color w:val="231F20"/>
          <w:spacing w:val="-40"/>
        </w:rPr>
        <w:t> </w:t>
      </w:r>
      <w:r>
        <w:rPr>
          <w:color w:val="231F20"/>
        </w:rPr>
        <w:t>enhance</w:t>
      </w:r>
      <w:r>
        <w:rPr>
          <w:color w:val="231F20"/>
          <w:spacing w:val="-41"/>
        </w:rPr>
        <w:t> </w:t>
      </w:r>
      <w:r>
        <w:rPr>
          <w:color w:val="231F20"/>
        </w:rPr>
        <w:t>the</w:t>
      </w:r>
      <w:r>
        <w:rPr>
          <w:color w:val="231F20"/>
          <w:spacing w:val="-39"/>
        </w:rPr>
        <w:t> </w:t>
      </w:r>
      <w:r>
        <w:rPr>
          <w:color w:val="231F20"/>
        </w:rPr>
        <w:t>provision</w:t>
      </w:r>
      <w:r>
        <w:rPr>
          <w:color w:val="231F20"/>
          <w:spacing w:val="-42"/>
        </w:rPr>
        <w:t> </w:t>
      </w:r>
      <w:r>
        <w:rPr>
          <w:color w:val="231F20"/>
        </w:rPr>
        <w:t>of </w:t>
      </w:r>
      <w:r>
        <w:rPr>
          <w:color w:val="231F20"/>
          <w:w w:val="95"/>
        </w:rPr>
        <w:t>liquidity</w:t>
      </w:r>
      <w:r>
        <w:rPr>
          <w:color w:val="231F20"/>
          <w:spacing w:val="-39"/>
          <w:w w:val="95"/>
        </w:rPr>
        <w:t> </w:t>
      </w:r>
      <w:r>
        <w:rPr>
          <w:color w:val="231F20"/>
          <w:w w:val="95"/>
        </w:rPr>
        <w:t>have</w:t>
      </w:r>
      <w:r>
        <w:rPr>
          <w:color w:val="231F20"/>
          <w:spacing w:val="-38"/>
          <w:w w:val="95"/>
        </w:rPr>
        <w:t> </w:t>
      </w:r>
      <w:r>
        <w:rPr>
          <w:color w:val="231F20"/>
          <w:w w:val="95"/>
        </w:rPr>
        <w:t>helped</w:t>
      </w:r>
      <w:r>
        <w:rPr>
          <w:color w:val="231F20"/>
          <w:spacing w:val="-41"/>
          <w:w w:val="95"/>
        </w:rPr>
        <w:t> </w:t>
      </w:r>
      <w:r>
        <w:rPr>
          <w:color w:val="231F20"/>
          <w:w w:val="95"/>
        </w:rPr>
        <w:t>to</w:t>
      </w:r>
      <w:r>
        <w:rPr>
          <w:color w:val="231F20"/>
          <w:spacing w:val="-38"/>
          <w:w w:val="95"/>
        </w:rPr>
        <w:t> </w:t>
      </w:r>
      <w:r>
        <w:rPr>
          <w:color w:val="231F20"/>
          <w:w w:val="95"/>
        </w:rPr>
        <w:t>underpin</w:t>
      </w:r>
      <w:r>
        <w:rPr>
          <w:color w:val="231F20"/>
          <w:spacing w:val="-40"/>
          <w:w w:val="95"/>
        </w:rPr>
        <w:t> </w:t>
      </w:r>
      <w:r>
        <w:rPr>
          <w:color w:val="231F20"/>
          <w:w w:val="95"/>
        </w:rPr>
        <w:t>the</w:t>
      </w:r>
      <w:r>
        <w:rPr>
          <w:color w:val="231F20"/>
          <w:spacing w:val="-39"/>
          <w:w w:val="95"/>
        </w:rPr>
        <w:t> </w:t>
      </w:r>
      <w:r>
        <w:rPr>
          <w:color w:val="231F20"/>
          <w:w w:val="95"/>
        </w:rPr>
        <w:t>banking</w:t>
      </w:r>
      <w:r>
        <w:rPr>
          <w:color w:val="231F20"/>
          <w:spacing w:val="-38"/>
          <w:w w:val="95"/>
        </w:rPr>
        <w:t> </w:t>
      </w:r>
      <w:r>
        <w:rPr>
          <w:color w:val="231F20"/>
          <w:w w:val="95"/>
        </w:rPr>
        <w:t>system,</w:t>
      </w:r>
      <w:r>
        <w:rPr>
          <w:color w:val="231F20"/>
          <w:spacing w:val="-39"/>
          <w:w w:val="95"/>
        </w:rPr>
        <w:t> </w:t>
      </w:r>
      <w:r>
        <w:rPr>
          <w:color w:val="231F20"/>
          <w:w w:val="95"/>
        </w:rPr>
        <w:t>and</w:t>
      </w:r>
      <w:r>
        <w:rPr>
          <w:color w:val="231F20"/>
          <w:spacing w:val="-38"/>
          <w:w w:val="95"/>
        </w:rPr>
        <w:t> </w:t>
      </w:r>
      <w:r>
        <w:rPr>
          <w:color w:val="231F20"/>
          <w:w w:val="95"/>
        </w:rPr>
        <w:t>in due</w:t>
      </w:r>
      <w:r>
        <w:rPr>
          <w:color w:val="231F20"/>
          <w:spacing w:val="-33"/>
          <w:w w:val="95"/>
        </w:rPr>
        <w:t> </w:t>
      </w:r>
      <w:r>
        <w:rPr>
          <w:color w:val="231F20"/>
          <w:w w:val="95"/>
        </w:rPr>
        <w:t>course</w:t>
      </w:r>
      <w:r>
        <w:rPr>
          <w:color w:val="231F20"/>
          <w:spacing w:val="-32"/>
          <w:w w:val="95"/>
        </w:rPr>
        <w:t> </w:t>
      </w:r>
      <w:r>
        <w:rPr>
          <w:color w:val="231F20"/>
          <w:w w:val="95"/>
        </w:rPr>
        <w:t>should</w:t>
      </w:r>
      <w:r>
        <w:rPr>
          <w:color w:val="231F20"/>
          <w:spacing w:val="-32"/>
          <w:w w:val="95"/>
        </w:rPr>
        <w:t> </w:t>
      </w:r>
      <w:r>
        <w:rPr>
          <w:color w:val="231F20"/>
          <w:w w:val="95"/>
        </w:rPr>
        <w:t>help</w:t>
      </w:r>
      <w:r>
        <w:rPr>
          <w:color w:val="231F20"/>
          <w:spacing w:val="-35"/>
          <w:w w:val="95"/>
        </w:rPr>
        <w:t> </w:t>
      </w:r>
      <w:r>
        <w:rPr>
          <w:color w:val="231F20"/>
          <w:w w:val="95"/>
        </w:rPr>
        <w:t>to</w:t>
      </w:r>
      <w:r>
        <w:rPr>
          <w:color w:val="231F20"/>
          <w:spacing w:val="-32"/>
          <w:w w:val="95"/>
        </w:rPr>
        <w:t> </w:t>
      </w:r>
      <w:r>
        <w:rPr>
          <w:color w:val="231F20"/>
          <w:w w:val="95"/>
        </w:rPr>
        <w:t>establish</w:t>
      </w:r>
      <w:r>
        <w:rPr>
          <w:color w:val="231F20"/>
          <w:spacing w:val="-34"/>
          <w:w w:val="95"/>
        </w:rPr>
        <w:t> </w:t>
      </w:r>
      <w:r>
        <w:rPr>
          <w:color w:val="231F20"/>
          <w:w w:val="95"/>
        </w:rPr>
        <w:t>the</w:t>
      </w:r>
      <w:r>
        <w:rPr>
          <w:color w:val="231F20"/>
          <w:spacing w:val="-32"/>
          <w:w w:val="95"/>
        </w:rPr>
        <w:t> </w:t>
      </w:r>
      <w:r>
        <w:rPr>
          <w:color w:val="231F20"/>
          <w:w w:val="95"/>
        </w:rPr>
        <w:t>conditions</w:t>
      </w:r>
      <w:r>
        <w:rPr>
          <w:color w:val="231F20"/>
          <w:spacing w:val="-35"/>
          <w:w w:val="95"/>
        </w:rPr>
        <w:t> </w:t>
      </w:r>
      <w:r>
        <w:rPr>
          <w:color w:val="231F20"/>
          <w:w w:val="95"/>
        </w:rPr>
        <w:t>for</w:t>
      </w:r>
      <w:r>
        <w:rPr>
          <w:color w:val="231F20"/>
          <w:spacing w:val="-33"/>
          <w:w w:val="95"/>
        </w:rPr>
        <w:t> </w:t>
      </w:r>
      <w:r>
        <w:rPr>
          <w:color w:val="231F20"/>
          <w:w w:val="95"/>
        </w:rPr>
        <w:t>more </w:t>
      </w:r>
      <w:r>
        <w:rPr>
          <w:color w:val="231F20"/>
        </w:rPr>
        <w:t>sustainable</w:t>
      </w:r>
      <w:r>
        <w:rPr>
          <w:color w:val="231F20"/>
          <w:spacing w:val="-45"/>
        </w:rPr>
        <w:t> </w:t>
      </w:r>
      <w:r>
        <w:rPr>
          <w:color w:val="231F20"/>
        </w:rPr>
        <w:t>credit</w:t>
      </w:r>
      <w:r>
        <w:rPr>
          <w:color w:val="231F20"/>
          <w:spacing w:val="-45"/>
        </w:rPr>
        <w:t> </w:t>
      </w:r>
      <w:r>
        <w:rPr>
          <w:color w:val="231F20"/>
        </w:rPr>
        <w:t>growth.</w:t>
      </w:r>
      <w:r>
        <w:rPr>
          <w:color w:val="231F20"/>
          <w:spacing w:val="-29"/>
        </w:rPr>
        <w:t> </w:t>
      </w:r>
      <w:r>
        <w:rPr>
          <w:color w:val="231F20"/>
        </w:rPr>
        <w:t>But</w:t>
      </w:r>
      <w:r>
        <w:rPr>
          <w:color w:val="231F20"/>
          <w:spacing w:val="-46"/>
        </w:rPr>
        <w:t> </w:t>
      </w:r>
      <w:r>
        <w:rPr>
          <w:color w:val="231F20"/>
        </w:rPr>
        <w:t>the</w:t>
      </w:r>
      <w:r>
        <w:rPr>
          <w:color w:val="231F20"/>
          <w:spacing w:val="-45"/>
        </w:rPr>
        <w:t> </w:t>
      </w:r>
      <w:r>
        <w:rPr>
          <w:color w:val="231F20"/>
        </w:rPr>
        <w:t>pace</w:t>
      </w:r>
      <w:r>
        <w:rPr>
          <w:color w:val="231F20"/>
          <w:spacing w:val="-45"/>
        </w:rPr>
        <w:t> </w:t>
      </w:r>
      <w:r>
        <w:rPr>
          <w:color w:val="231F20"/>
        </w:rPr>
        <w:t>at</w:t>
      </w:r>
      <w:r>
        <w:rPr>
          <w:color w:val="231F20"/>
          <w:spacing w:val="-46"/>
        </w:rPr>
        <w:t> </w:t>
      </w:r>
      <w:r>
        <w:rPr>
          <w:color w:val="231F20"/>
        </w:rPr>
        <w:t>which</w:t>
      </w:r>
      <w:r>
        <w:rPr>
          <w:color w:val="231F20"/>
          <w:spacing w:val="-45"/>
        </w:rPr>
        <w:t> </w:t>
      </w:r>
      <w:r>
        <w:rPr>
          <w:color w:val="231F20"/>
        </w:rPr>
        <w:t>lending </w:t>
      </w:r>
      <w:r>
        <w:rPr>
          <w:color w:val="231F20"/>
          <w:w w:val="95"/>
        </w:rPr>
        <w:t>recovers</w:t>
      </w:r>
      <w:r>
        <w:rPr>
          <w:color w:val="231F20"/>
          <w:spacing w:val="-37"/>
          <w:w w:val="95"/>
        </w:rPr>
        <w:t> </w:t>
      </w:r>
      <w:r>
        <w:rPr>
          <w:color w:val="231F20"/>
          <w:w w:val="95"/>
        </w:rPr>
        <w:t>is</w:t>
      </w:r>
      <w:r>
        <w:rPr>
          <w:color w:val="231F20"/>
          <w:spacing w:val="-36"/>
          <w:w w:val="95"/>
        </w:rPr>
        <w:t> </w:t>
      </w:r>
      <w:r>
        <w:rPr>
          <w:color w:val="231F20"/>
          <w:w w:val="95"/>
        </w:rPr>
        <w:t>highly</w:t>
      </w:r>
      <w:r>
        <w:rPr>
          <w:color w:val="231F20"/>
          <w:spacing w:val="-37"/>
          <w:w w:val="95"/>
        </w:rPr>
        <w:t> </w:t>
      </w:r>
      <w:r>
        <w:rPr>
          <w:color w:val="231F20"/>
          <w:w w:val="95"/>
        </w:rPr>
        <w:t>uncertain,</w:t>
      </w:r>
      <w:r>
        <w:rPr>
          <w:color w:val="231F20"/>
          <w:spacing w:val="-36"/>
          <w:w w:val="95"/>
        </w:rPr>
        <w:t> </w:t>
      </w:r>
      <w:r>
        <w:rPr>
          <w:color w:val="231F20"/>
          <w:w w:val="95"/>
        </w:rPr>
        <w:t>and</w:t>
      </w:r>
      <w:r>
        <w:rPr>
          <w:color w:val="231F20"/>
          <w:spacing w:val="-39"/>
          <w:w w:val="95"/>
        </w:rPr>
        <w:t> </w:t>
      </w:r>
      <w:r>
        <w:rPr>
          <w:color w:val="231F20"/>
          <w:w w:val="95"/>
        </w:rPr>
        <w:t>depends</w:t>
      </w:r>
      <w:r>
        <w:rPr>
          <w:color w:val="231F20"/>
          <w:spacing w:val="-36"/>
          <w:w w:val="95"/>
        </w:rPr>
        <w:t> </w:t>
      </w:r>
      <w:r>
        <w:rPr>
          <w:color w:val="231F20"/>
          <w:w w:val="95"/>
        </w:rPr>
        <w:t>both</w:t>
      </w:r>
      <w:r>
        <w:rPr>
          <w:color w:val="231F20"/>
          <w:spacing w:val="-39"/>
          <w:w w:val="95"/>
        </w:rPr>
        <w:t> </w:t>
      </w:r>
      <w:r>
        <w:rPr>
          <w:color w:val="231F20"/>
          <w:w w:val="95"/>
        </w:rPr>
        <w:t>on</w:t>
      </w:r>
      <w:r>
        <w:rPr>
          <w:color w:val="231F20"/>
          <w:spacing w:val="-38"/>
          <w:w w:val="95"/>
        </w:rPr>
        <w:t> </w:t>
      </w:r>
      <w:r>
        <w:rPr>
          <w:color w:val="231F20"/>
          <w:w w:val="95"/>
        </w:rPr>
        <w:t>the</w:t>
      </w:r>
      <w:r>
        <w:rPr>
          <w:color w:val="231F20"/>
          <w:spacing w:val="-36"/>
          <w:w w:val="95"/>
        </w:rPr>
        <w:t> </w:t>
      </w:r>
      <w:r>
        <w:rPr>
          <w:color w:val="231F20"/>
          <w:w w:val="95"/>
        </w:rPr>
        <w:t>speed with</w:t>
      </w:r>
      <w:r>
        <w:rPr>
          <w:color w:val="231F20"/>
          <w:spacing w:val="-39"/>
          <w:w w:val="95"/>
        </w:rPr>
        <w:t> </w:t>
      </w:r>
      <w:r>
        <w:rPr>
          <w:color w:val="231F20"/>
          <w:w w:val="95"/>
        </w:rPr>
        <w:t>which</w:t>
      </w:r>
      <w:r>
        <w:rPr>
          <w:color w:val="231F20"/>
          <w:spacing w:val="-40"/>
          <w:w w:val="95"/>
        </w:rPr>
        <w:t> </w:t>
      </w:r>
      <w:r>
        <w:rPr>
          <w:color w:val="231F20"/>
          <w:w w:val="95"/>
        </w:rPr>
        <w:t>the</w:t>
      </w:r>
      <w:r>
        <w:rPr>
          <w:color w:val="231F20"/>
          <w:spacing w:val="-38"/>
          <w:w w:val="95"/>
        </w:rPr>
        <w:t> </w:t>
      </w:r>
      <w:r>
        <w:rPr>
          <w:color w:val="231F20"/>
          <w:w w:val="95"/>
        </w:rPr>
        <w:t>banks</w:t>
      </w:r>
      <w:r>
        <w:rPr>
          <w:color w:val="231F20"/>
          <w:spacing w:val="-38"/>
          <w:w w:val="95"/>
        </w:rPr>
        <w:t> </w:t>
      </w:r>
      <w:r>
        <w:rPr>
          <w:color w:val="231F20"/>
          <w:w w:val="95"/>
        </w:rPr>
        <w:t>complete</w:t>
      </w:r>
      <w:r>
        <w:rPr>
          <w:color w:val="231F20"/>
          <w:spacing w:val="-39"/>
          <w:w w:val="95"/>
        </w:rPr>
        <w:t> </w:t>
      </w:r>
      <w:r>
        <w:rPr>
          <w:color w:val="231F20"/>
          <w:w w:val="95"/>
        </w:rPr>
        <w:t>the</w:t>
      </w:r>
      <w:r>
        <w:rPr>
          <w:color w:val="231F20"/>
          <w:spacing w:val="-38"/>
          <w:w w:val="95"/>
        </w:rPr>
        <w:t> </w:t>
      </w:r>
      <w:r>
        <w:rPr>
          <w:color w:val="231F20"/>
          <w:w w:val="95"/>
        </w:rPr>
        <w:t>necessary</w:t>
      </w:r>
      <w:r>
        <w:rPr>
          <w:color w:val="231F20"/>
          <w:spacing w:val="-38"/>
          <w:w w:val="95"/>
        </w:rPr>
        <w:t> </w:t>
      </w:r>
      <w:r>
        <w:rPr>
          <w:color w:val="231F20"/>
          <w:w w:val="95"/>
        </w:rPr>
        <w:t>balance</w:t>
      </w:r>
      <w:r>
        <w:rPr>
          <w:color w:val="231F20"/>
          <w:spacing w:val="-38"/>
          <w:w w:val="95"/>
        </w:rPr>
        <w:t> </w:t>
      </w:r>
      <w:r>
        <w:rPr>
          <w:color w:val="231F20"/>
          <w:w w:val="95"/>
        </w:rPr>
        <w:t>sheet </w:t>
      </w:r>
      <w:r>
        <w:rPr>
          <w:color w:val="231F20"/>
          <w:w w:val="90"/>
        </w:rPr>
        <w:t>adjustments,</w:t>
      </w:r>
      <w:r>
        <w:rPr>
          <w:color w:val="231F20"/>
          <w:spacing w:val="-26"/>
          <w:w w:val="90"/>
        </w:rPr>
        <w:t> </w:t>
      </w:r>
      <w:r>
        <w:rPr>
          <w:color w:val="231F20"/>
          <w:w w:val="90"/>
        </w:rPr>
        <w:t>and</w:t>
      </w:r>
      <w:r>
        <w:rPr>
          <w:color w:val="231F20"/>
          <w:spacing w:val="-28"/>
          <w:w w:val="90"/>
        </w:rPr>
        <w:t> </w:t>
      </w:r>
      <w:r>
        <w:rPr>
          <w:color w:val="231F20"/>
          <w:w w:val="90"/>
        </w:rPr>
        <w:t>on</w:t>
      </w:r>
      <w:r>
        <w:rPr>
          <w:color w:val="231F20"/>
          <w:spacing w:val="-28"/>
          <w:w w:val="90"/>
        </w:rPr>
        <w:t> </w:t>
      </w:r>
      <w:r>
        <w:rPr>
          <w:color w:val="231F20"/>
          <w:w w:val="90"/>
        </w:rPr>
        <w:t>the</w:t>
      </w:r>
      <w:r>
        <w:rPr>
          <w:color w:val="231F20"/>
          <w:spacing w:val="-28"/>
          <w:w w:val="90"/>
        </w:rPr>
        <w:t> </w:t>
      </w:r>
      <w:r>
        <w:rPr>
          <w:color w:val="231F20"/>
          <w:w w:val="90"/>
        </w:rPr>
        <w:t>degree</w:t>
      </w:r>
      <w:r>
        <w:rPr>
          <w:color w:val="231F20"/>
          <w:spacing w:val="-27"/>
          <w:w w:val="90"/>
        </w:rPr>
        <w:t> </w:t>
      </w:r>
      <w:r>
        <w:rPr>
          <w:color w:val="231F20"/>
          <w:w w:val="90"/>
        </w:rPr>
        <w:t>of</w:t>
      </w:r>
      <w:r>
        <w:rPr>
          <w:color w:val="231F20"/>
          <w:spacing w:val="-26"/>
          <w:w w:val="90"/>
        </w:rPr>
        <w:t> </w:t>
      </w:r>
      <w:r>
        <w:rPr>
          <w:color w:val="231F20"/>
          <w:w w:val="90"/>
        </w:rPr>
        <w:t>interaction</w:t>
      </w:r>
      <w:r>
        <w:rPr>
          <w:color w:val="231F20"/>
          <w:spacing w:val="-25"/>
          <w:w w:val="90"/>
        </w:rPr>
        <w:t> </w:t>
      </w:r>
      <w:r>
        <w:rPr>
          <w:color w:val="231F20"/>
          <w:w w:val="90"/>
        </w:rPr>
        <w:t>between</w:t>
      </w:r>
      <w:r>
        <w:rPr>
          <w:color w:val="231F20"/>
          <w:spacing w:val="-28"/>
          <w:w w:val="90"/>
        </w:rPr>
        <w:t> </w:t>
      </w:r>
      <w:r>
        <w:rPr>
          <w:color w:val="231F20"/>
          <w:w w:val="90"/>
        </w:rPr>
        <w:t>tighter</w:t>
      </w:r>
    </w:p>
    <w:p>
      <w:pPr>
        <w:spacing w:after="0" w:line="268" w:lineRule="auto"/>
        <w:sectPr>
          <w:type w:val="continuous"/>
          <w:pgSz w:w="11900" w:h="16840"/>
          <w:pgMar w:top="1560" w:bottom="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65"/>
      </w:pPr>
      <w:bookmarkStart w:name="How prolonged will the contraction in do" w:id="76"/>
      <w:bookmarkEnd w:id="76"/>
      <w:r>
        <w:rPr/>
      </w:r>
      <w:r>
        <w:rPr>
          <w:color w:val="231F20"/>
          <w:w w:val="90"/>
        </w:rPr>
        <w:t>credit</w:t>
      </w:r>
      <w:r>
        <w:rPr>
          <w:color w:val="231F20"/>
          <w:spacing w:val="-27"/>
          <w:w w:val="90"/>
        </w:rPr>
        <w:t> </w:t>
      </w:r>
      <w:r>
        <w:rPr>
          <w:color w:val="231F20"/>
          <w:w w:val="90"/>
        </w:rPr>
        <w:t>and</w:t>
      </w:r>
      <w:r>
        <w:rPr>
          <w:color w:val="231F20"/>
          <w:spacing w:val="-27"/>
          <w:w w:val="90"/>
        </w:rPr>
        <w:t> </w:t>
      </w:r>
      <w:r>
        <w:rPr>
          <w:color w:val="231F20"/>
          <w:w w:val="90"/>
        </w:rPr>
        <w:t>weaker</w:t>
      </w:r>
      <w:r>
        <w:rPr>
          <w:color w:val="231F20"/>
          <w:spacing w:val="-26"/>
          <w:w w:val="90"/>
        </w:rPr>
        <w:t> </w:t>
      </w:r>
      <w:r>
        <w:rPr>
          <w:color w:val="231F20"/>
          <w:w w:val="90"/>
        </w:rPr>
        <w:t>economic</w:t>
      </w:r>
      <w:r>
        <w:rPr>
          <w:color w:val="231F20"/>
          <w:spacing w:val="-26"/>
          <w:w w:val="90"/>
        </w:rPr>
        <w:t> </w:t>
      </w:r>
      <w:r>
        <w:rPr>
          <w:color w:val="231F20"/>
          <w:w w:val="90"/>
        </w:rPr>
        <w:t>activity.</w:t>
      </w:r>
      <w:r>
        <w:rPr>
          <w:color w:val="231F20"/>
          <w:spacing w:val="-2"/>
          <w:w w:val="90"/>
        </w:rPr>
        <w:t> </w:t>
      </w:r>
      <w:r>
        <w:rPr>
          <w:color w:val="231F20"/>
          <w:w w:val="90"/>
        </w:rPr>
        <w:t>As</w:t>
      </w:r>
      <w:r>
        <w:rPr>
          <w:color w:val="231F20"/>
          <w:spacing w:val="-26"/>
          <w:w w:val="90"/>
        </w:rPr>
        <w:t> </w:t>
      </w:r>
      <w:r>
        <w:rPr>
          <w:color w:val="231F20"/>
          <w:w w:val="90"/>
        </w:rPr>
        <w:t>such,</w:t>
      </w:r>
      <w:r>
        <w:rPr>
          <w:color w:val="231F20"/>
          <w:spacing w:val="-29"/>
          <w:w w:val="90"/>
        </w:rPr>
        <w:t> </w:t>
      </w:r>
      <w:r>
        <w:rPr>
          <w:color w:val="231F20"/>
          <w:w w:val="90"/>
        </w:rPr>
        <w:t>this</w:t>
      </w:r>
      <w:r>
        <w:rPr>
          <w:color w:val="231F20"/>
          <w:spacing w:val="-26"/>
          <w:w w:val="90"/>
        </w:rPr>
        <w:t> </w:t>
      </w:r>
      <w:r>
        <w:rPr>
          <w:color w:val="231F20"/>
          <w:w w:val="90"/>
        </w:rPr>
        <w:t>represents </w:t>
      </w:r>
      <w:r>
        <w:rPr>
          <w:color w:val="231F20"/>
        </w:rPr>
        <w:t>one</w:t>
      </w:r>
      <w:r>
        <w:rPr>
          <w:color w:val="231F20"/>
          <w:spacing w:val="-30"/>
        </w:rPr>
        <w:t> </w:t>
      </w:r>
      <w:r>
        <w:rPr>
          <w:color w:val="231F20"/>
        </w:rPr>
        <w:t>of</w:t>
      </w:r>
      <w:r>
        <w:rPr>
          <w:color w:val="231F20"/>
          <w:spacing w:val="-29"/>
        </w:rPr>
        <w:t> </w:t>
      </w:r>
      <w:r>
        <w:rPr>
          <w:color w:val="231F20"/>
        </w:rPr>
        <w:t>the</w:t>
      </w:r>
      <w:r>
        <w:rPr>
          <w:color w:val="231F20"/>
          <w:spacing w:val="-26"/>
        </w:rPr>
        <w:t> </w:t>
      </w:r>
      <w:r>
        <w:rPr>
          <w:color w:val="231F20"/>
        </w:rPr>
        <w:t>key</w:t>
      </w:r>
      <w:r>
        <w:rPr>
          <w:color w:val="231F20"/>
          <w:spacing w:val="-26"/>
        </w:rPr>
        <w:t> </w:t>
      </w:r>
      <w:r>
        <w:rPr>
          <w:color w:val="231F20"/>
        </w:rPr>
        <w:t>judgements</w:t>
      </w:r>
      <w:r>
        <w:rPr>
          <w:color w:val="231F20"/>
          <w:spacing w:val="-27"/>
        </w:rPr>
        <w:t> </w:t>
      </w:r>
      <w:r>
        <w:rPr>
          <w:color w:val="231F20"/>
        </w:rPr>
        <w:t>in</w:t>
      </w:r>
      <w:r>
        <w:rPr>
          <w:color w:val="231F20"/>
          <w:spacing w:val="-29"/>
        </w:rPr>
        <w:t> </w:t>
      </w:r>
      <w:r>
        <w:rPr>
          <w:color w:val="231F20"/>
        </w:rPr>
        <w:t>this</w:t>
      </w:r>
      <w:r>
        <w:rPr>
          <w:color w:val="231F20"/>
          <w:spacing w:val="-30"/>
        </w:rPr>
        <w:t> </w:t>
      </w:r>
      <w:r>
        <w:rPr>
          <w:color w:val="231F20"/>
        </w:rPr>
        <w:t>forecast.</w:t>
      </w:r>
    </w:p>
    <w:p>
      <w:pPr>
        <w:pStyle w:val="BodyText"/>
        <w:spacing w:before="4"/>
        <w:rPr>
          <w:sz w:val="22"/>
        </w:rPr>
      </w:pPr>
    </w:p>
    <w:p>
      <w:pPr>
        <w:pStyle w:val="BodyText"/>
        <w:spacing w:line="268" w:lineRule="auto"/>
        <w:ind w:left="5482" w:right="165"/>
      </w:pPr>
      <w:r>
        <w:rPr>
          <w:color w:val="231F20"/>
          <w:w w:val="95"/>
        </w:rPr>
        <w:t>In</w:t>
      </w:r>
      <w:r>
        <w:rPr>
          <w:color w:val="231F20"/>
          <w:spacing w:val="-42"/>
          <w:w w:val="95"/>
        </w:rPr>
        <w:t> </w:t>
      </w:r>
      <w:r>
        <w:rPr>
          <w:color w:val="231F20"/>
          <w:w w:val="95"/>
        </w:rPr>
        <w:t>the</w:t>
      </w:r>
      <w:r>
        <w:rPr>
          <w:color w:val="231F20"/>
          <w:spacing w:val="-41"/>
          <w:w w:val="95"/>
        </w:rPr>
        <w:t> </w:t>
      </w:r>
      <w:r>
        <w:rPr>
          <w:color w:val="231F20"/>
          <w:w w:val="95"/>
        </w:rPr>
        <w:t>central</w:t>
      </w:r>
      <w:r>
        <w:rPr>
          <w:color w:val="231F20"/>
          <w:spacing w:val="-40"/>
          <w:w w:val="95"/>
        </w:rPr>
        <w:t> </w:t>
      </w:r>
      <w:r>
        <w:rPr>
          <w:color w:val="231F20"/>
          <w:w w:val="95"/>
        </w:rPr>
        <w:t>projection,</w:t>
      </w:r>
      <w:r>
        <w:rPr>
          <w:color w:val="231F20"/>
          <w:spacing w:val="-40"/>
          <w:w w:val="95"/>
        </w:rPr>
        <w:t> </w:t>
      </w:r>
      <w:r>
        <w:rPr>
          <w:color w:val="231F20"/>
          <w:w w:val="95"/>
        </w:rPr>
        <w:t>credit</w:t>
      </w:r>
      <w:r>
        <w:rPr>
          <w:color w:val="231F20"/>
          <w:spacing w:val="-40"/>
          <w:w w:val="95"/>
        </w:rPr>
        <w:t> </w:t>
      </w:r>
      <w:r>
        <w:rPr>
          <w:color w:val="231F20"/>
          <w:w w:val="95"/>
        </w:rPr>
        <w:t>supply</w:t>
      </w:r>
      <w:r>
        <w:rPr>
          <w:color w:val="231F20"/>
          <w:spacing w:val="-41"/>
          <w:w w:val="95"/>
        </w:rPr>
        <w:t> </w:t>
      </w:r>
      <w:r>
        <w:rPr>
          <w:color w:val="231F20"/>
          <w:w w:val="95"/>
        </w:rPr>
        <w:t>is</w:t>
      </w:r>
      <w:r>
        <w:rPr>
          <w:color w:val="231F20"/>
          <w:spacing w:val="-40"/>
          <w:w w:val="95"/>
        </w:rPr>
        <w:t> </w:t>
      </w:r>
      <w:r>
        <w:rPr>
          <w:color w:val="231F20"/>
          <w:w w:val="95"/>
        </w:rPr>
        <w:t>assumed</w:t>
      </w:r>
      <w:r>
        <w:rPr>
          <w:color w:val="231F20"/>
          <w:spacing w:val="-42"/>
          <w:w w:val="95"/>
        </w:rPr>
        <w:t> </w:t>
      </w:r>
      <w:r>
        <w:rPr>
          <w:color w:val="231F20"/>
          <w:w w:val="95"/>
        </w:rPr>
        <w:t>to</w:t>
      </w:r>
      <w:r>
        <w:rPr>
          <w:color w:val="231F20"/>
          <w:spacing w:val="-40"/>
          <w:w w:val="95"/>
        </w:rPr>
        <w:t> </w:t>
      </w:r>
      <w:r>
        <w:rPr>
          <w:color w:val="231F20"/>
          <w:w w:val="95"/>
        </w:rPr>
        <w:t>remain </w:t>
      </w:r>
      <w:r>
        <w:rPr>
          <w:color w:val="231F20"/>
        </w:rPr>
        <w:t>tight</w:t>
      </w:r>
      <w:r>
        <w:rPr>
          <w:color w:val="231F20"/>
          <w:spacing w:val="-43"/>
        </w:rPr>
        <w:t> </w:t>
      </w:r>
      <w:r>
        <w:rPr>
          <w:color w:val="231F20"/>
        </w:rPr>
        <w:t>in</w:t>
      </w:r>
      <w:r>
        <w:rPr>
          <w:color w:val="231F20"/>
          <w:spacing w:val="-44"/>
        </w:rPr>
        <w:t> </w:t>
      </w:r>
      <w:r>
        <w:rPr>
          <w:color w:val="231F20"/>
        </w:rPr>
        <w:t>the</w:t>
      </w:r>
      <w:r>
        <w:rPr>
          <w:color w:val="231F20"/>
          <w:spacing w:val="-42"/>
        </w:rPr>
        <w:t> </w:t>
      </w:r>
      <w:r>
        <w:rPr>
          <w:color w:val="231F20"/>
        </w:rPr>
        <w:t>near</w:t>
      </w:r>
      <w:r>
        <w:rPr>
          <w:color w:val="231F20"/>
          <w:spacing w:val="-44"/>
        </w:rPr>
        <w:t> </w:t>
      </w:r>
      <w:r>
        <w:rPr>
          <w:color w:val="231F20"/>
        </w:rPr>
        <w:t>term,</w:t>
      </w:r>
      <w:r>
        <w:rPr>
          <w:color w:val="231F20"/>
          <w:spacing w:val="-42"/>
        </w:rPr>
        <w:t> </w:t>
      </w:r>
      <w:r>
        <w:rPr>
          <w:color w:val="231F20"/>
        </w:rPr>
        <w:t>as</w:t>
      </w:r>
      <w:r>
        <w:rPr>
          <w:color w:val="231F20"/>
          <w:spacing w:val="-42"/>
        </w:rPr>
        <w:t> </w:t>
      </w:r>
      <w:r>
        <w:rPr>
          <w:color w:val="231F20"/>
        </w:rPr>
        <w:t>confidence</w:t>
      </w:r>
      <w:r>
        <w:rPr>
          <w:color w:val="231F20"/>
          <w:spacing w:val="-42"/>
        </w:rPr>
        <w:t> </w:t>
      </w:r>
      <w:r>
        <w:rPr>
          <w:color w:val="231F20"/>
        </w:rPr>
        <w:t>in</w:t>
      </w:r>
      <w:r>
        <w:rPr>
          <w:color w:val="231F20"/>
          <w:spacing w:val="-44"/>
        </w:rPr>
        <w:t> </w:t>
      </w:r>
      <w:r>
        <w:rPr>
          <w:color w:val="231F20"/>
        </w:rPr>
        <w:t>funding</w:t>
      </w:r>
      <w:r>
        <w:rPr>
          <w:color w:val="231F20"/>
          <w:spacing w:val="-43"/>
        </w:rPr>
        <w:t> </w:t>
      </w:r>
      <w:r>
        <w:rPr>
          <w:color w:val="231F20"/>
        </w:rPr>
        <w:t>markets </w:t>
      </w:r>
      <w:r>
        <w:rPr>
          <w:color w:val="231F20"/>
          <w:w w:val="95"/>
        </w:rPr>
        <w:t>remains</w:t>
      </w:r>
      <w:r>
        <w:rPr>
          <w:color w:val="231F20"/>
          <w:spacing w:val="-40"/>
          <w:w w:val="95"/>
        </w:rPr>
        <w:t> </w:t>
      </w:r>
      <w:r>
        <w:rPr>
          <w:color w:val="231F20"/>
          <w:w w:val="95"/>
        </w:rPr>
        <w:t>fragile;</w:t>
      </w:r>
      <w:r>
        <w:rPr>
          <w:color w:val="231F20"/>
          <w:spacing w:val="-15"/>
          <w:w w:val="95"/>
        </w:rPr>
        <w:t> </w:t>
      </w:r>
      <w:r>
        <w:rPr>
          <w:color w:val="231F20"/>
          <w:w w:val="95"/>
        </w:rPr>
        <w:t>rising</w:t>
      </w:r>
      <w:r>
        <w:rPr>
          <w:color w:val="231F20"/>
          <w:spacing w:val="-37"/>
          <w:w w:val="95"/>
        </w:rPr>
        <w:t> </w:t>
      </w:r>
      <w:r>
        <w:rPr>
          <w:color w:val="231F20"/>
          <w:w w:val="95"/>
        </w:rPr>
        <w:t>arrears</w:t>
      </w:r>
      <w:r>
        <w:rPr>
          <w:color w:val="231F20"/>
          <w:spacing w:val="-37"/>
          <w:w w:val="95"/>
        </w:rPr>
        <w:t> </w:t>
      </w:r>
      <w:r>
        <w:rPr>
          <w:color w:val="231F20"/>
          <w:w w:val="95"/>
        </w:rPr>
        <w:t>and</w:t>
      </w:r>
      <w:r>
        <w:rPr>
          <w:color w:val="231F20"/>
          <w:spacing w:val="-40"/>
          <w:w w:val="95"/>
        </w:rPr>
        <w:t> </w:t>
      </w:r>
      <w:r>
        <w:rPr>
          <w:color w:val="231F20"/>
          <w:w w:val="95"/>
        </w:rPr>
        <w:t>falling</w:t>
      </w:r>
      <w:r>
        <w:rPr>
          <w:color w:val="231F20"/>
          <w:spacing w:val="-36"/>
          <w:w w:val="95"/>
        </w:rPr>
        <w:t> </w:t>
      </w:r>
      <w:r>
        <w:rPr>
          <w:color w:val="231F20"/>
          <w:w w:val="95"/>
        </w:rPr>
        <w:t>collateral</w:t>
      </w:r>
      <w:r>
        <w:rPr>
          <w:color w:val="231F20"/>
          <w:spacing w:val="-39"/>
          <w:w w:val="95"/>
        </w:rPr>
        <w:t> </w:t>
      </w:r>
      <w:r>
        <w:rPr>
          <w:color w:val="231F20"/>
          <w:w w:val="95"/>
        </w:rPr>
        <w:t>values </w:t>
      </w:r>
      <w:r>
        <w:rPr>
          <w:color w:val="231F20"/>
          <w:w w:val="90"/>
        </w:rPr>
        <w:t>(including</w:t>
      </w:r>
      <w:r>
        <w:rPr>
          <w:color w:val="231F20"/>
          <w:spacing w:val="-30"/>
          <w:w w:val="90"/>
        </w:rPr>
        <w:t> </w:t>
      </w:r>
      <w:r>
        <w:rPr>
          <w:color w:val="231F20"/>
          <w:w w:val="90"/>
        </w:rPr>
        <w:t>house</w:t>
      </w:r>
      <w:r>
        <w:rPr>
          <w:color w:val="231F20"/>
          <w:spacing w:val="-29"/>
          <w:w w:val="90"/>
        </w:rPr>
        <w:t> </w:t>
      </w:r>
      <w:r>
        <w:rPr>
          <w:color w:val="231F20"/>
          <w:w w:val="90"/>
        </w:rPr>
        <w:t>prices)</w:t>
      </w:r>
      <w:r>
        <w:rPr>
          <w:color w:val="231F20"/>
          <w:spacing w:val="-29"/>
          <w:w w:val="90"/>
        </w:rPr>
        <w:t> </w:t>
      </w:r>
      <w:r>
        <w:rPr>
          <w:color w:val="231F20"/>
          <w:w w:val="90"/>
        </w:rPr>
        <w:t>limit</w:t>
      </w:r>
      <w:r>
        <w:rPr>
          <w:color w:val="231F20"/>
          <w:spacing w:val="-30"/>
          <w:w w:val="90"/>
        </w:rPr>
        <w:t> </w:t>
      </w:r>
      <w:r>
        <w:rPr>
          <w:color w:val="231F20"/>
          <w:w w:val="90"/>
        </w:rPr>
        <w:t>profitable</w:t>
      </w:r>
      <w:r>
        <w:rPr>
          <w:color w:val="231F20"/>
          <w:spacing w:val="-29"/>
          <w:w w:val="90"/>
        </w:rPr>
        <w:t> </w:t>
      </w:r>
      <w:r>
        <w:rPr>
          <w:color w:val="231F20"/>
          <w:w w:val="90"/>
        </w:rPr>
        <w:t>lending</w:t>
      </w:r>
      <w:r>
        <w:rPr>
          <w:color w:val="231F20"/>
          <w:spacing w:val="-31"/>
          <w:w w:val="90"/>
        </w:rPr>
        <w:t> </w:t>
      </w:r>
      <w:r>
        <w:rPr>
          <w:color w:val="231F20"/>
          <w:w w:val="90"/>
        </w:rPr>
        <w:t>opportunities; and</w:t>
      </w:r>
      <w:r>
        <w:rPr>
          <w:color w:val="231F20"/>
          <w:spacing w:val="-23"/>
          <w:w w:val="90"/>
        </w:rPr>
        <w:t> </w:t>
      </w:r>
      <w:r>
        <w:rPr>
          <w:color w:val="231F20"/>
          <w:w w:val="90"/>
        </w:rPr>
        <w:t>banks</w:t>
      </w:r>
      <w:r>
        <w:rPr>
          <w:color w:val="231F20"/>
          <w:spacing w:val="-25"/>
          <w:w w:val="90"/>
        </w:rPr>
        <w:t> </w:t>
      </w:r>
      <w:r>
        <w:rPr>
          <w:color w:val="231F20"/>
          <w:w w:val="90"/>
        </w:rPr>
        <w:t>decrease</w:t>
      </w:r>
      <w:r>
        <w:rPr>
          <w:color w:val="231F20"/>
          <w:spacing w:val="-25"/>
          <w:w w:val="90"/>
        </w:rPr>
        <w:t> </w:t>
      </w:r>
      <w:r>
        <w:rPr>
          <w:color w:val="231F20"/>
          <w:w w:val="90"/>
        </w:rPr>
        <w:t>their</w:t>
      </w:r>
      <w:r>
        <w:rPr>
          <w:color w:val="231F20"/>
          <w:spacing w:val="-23"/>
          <w:w w:val="90"/>
        </w:rPr>
        <w:t> </w:t>
      </w:r>
      <w:r>
        <w:rPr>
          <w:color w:val="231F20"/>
          <w:w w:val="90"/>
        </w:rPr>
        <w:t>reliance</w:t>
      </w:r>
      <w:r>
        <w:rPr>
          <w:color w:val="231F20"/>
          <w:spacing w:val="-25"/>
          <w:w w:val="90"/>
        </w:rPr>
        <w:t> </w:t>
      </w:r>
      <w:r>
        <w:rPr>
          <w:color w:val="231F20"/>
          <w:w w:val="90"/>
        </w:rPr>
        <w:t>on</w:t>
      </w:r>
      <w:r>
        <w:rPr>
          <w:color w:val="231F20"/>
          <w:spacing w:val="-24"/>
          <w:w w:val="90"/>
        </w:rPr>
        <w:t> </w:t>
      </w:r>
      <w:r>
        <w:rPr>
          <w:color w:val="231F20"/>
          <w:w w:val="90"/>
        </w:rPr>
        <w:t>wholesale</w:t>
      </w:r>
      <w:r>
        <w:rPr>
          <w:color w:val="231F20"/>
          <w:spacing w:val="-26"/>
          <w:w w:val="90"/>
        </w:rPr>
        <w:t> </w:t>
      </w:r>
      <w:r>
        <w:rPr>
          <w:color w:val="231F20"/>
          <w:w w:val="90"/>
        </w:rPr>
        <w:t>funding.</w:t>
      </w:r>
      <w:r>
        <w:rPr>
          <w:color w:val="231F20"/>
          <w:spacing w:val="1"/>
          <w:w w:val="90"/>
        </w:rPr>
        <w:t> </w:t>
      </w:r>
      <w:r>
        <w:rPr>
          <w:color w:val="231F20"/>
          <w:w w:val="90"/>
        </w:rPr>
        <w:t>That </w:t>
      </w:r>
      <w:r>
        <w:rPr>
          <w:color w:val="231F20"/>
          <w:w w:val="95"/>
        </w:rPr>
        <w:t>outcome,</w:t>
      </w:r>
      <w:r>
        <w:rPr>
          <w:color w:val="231F20"/>
          <w:spacing w:val="-37"/>
          <w:w w:val="95"/>
        </w:rPr>
        <w:t> </w:t>
      </w:r>
      <w:r>
        <w:rPr>
          <w:color w:val="231F20"/>
          <w:w w:val="95"/>
        </w:rPr>
        <w:t>consistent</w:t>
      </w:r>
      <w:r>
        <w:rPr>
          <w:color w:val="231F20"/>
          <w:spacing w:val="-38"/>
          <w:w w:val="95"/>
        </w:rPr>
        <w:t> </w:t>
      </w:r>
      <w:r>
        <w:rPr>
          <w:color w:val="231F20"/>
          <w:w w:val="95"/>
        </w:rPr>
        <w:t>with</w:t>
      </w:r>
      <w:r>
        <w:rPr>
          <w:color w:val="231F20"/>
          <w:spacing w:val="-39"/>
          <w:w w:val="95"/>
        </w:rPr>
        <w:t> </w:t>
      </w:r>
      <w:r>
        <w:rPr>
          <w:color w:val="231F20"/>
          <w:w w:val="95"/>
        </w:rPr>
        <w:t>only</w:t>
      </w:r>
      <w:r>
        <w:rPr>
          <w:color w:val="231F20"/>
          <w:spacing w:val="-39"/>
          <w:w w:val="95"/>
        </w:rPr>
        <w:t> </w:t>
      </w:r>
      <w:r>
        <w:rPr>
          <w:color w:val="231F20"/>
          <w:w w:val="95"/>
        </w:rPr>
        <w:t>very</w:t>
      </w:r>
      <w:r>
        <w:rPr>
          <w:color w:val="231F20"/>
          <w:spacing w:val="-37"/>
          <w:w w:val="95"/>
        </w:rPr>
        <w:t> </w:t>
      </w:r>
      <w:r>
        <w:rPr>
          <w:color w:val="231F20"/>
          <w:w w:val="95"/>
        </w:rPr>
        <w:t>limited</w:t>
      </w:r>
      <w:r>
        <w:rPr>
          <w:color w:val="231F20"/>
          <w:spacing w:val="-36"/>
          <w:w w:val="95"/>
        </w:rPr>
        <w:t> </w:t>
      </w:r>
      <w:r>
        <w:rPr>
          <w:color w:val="231F20"/>
          <w:w w:val="95"/>
        </w:rPr>
        <w:t>credit</w:t>
      </w:r>
      <w:r>
        <w:rPr>
          <w:color w:val="231F20"/>
          <w:spacing w:val="-37"/>
          <w:w w:val="95"/>
        </w:rPr>
        <w:t> </w:t>
      </w:r>
      <w:r>
        <w:rPr>
          <w:color w:val="231F20"/>
          <w:w w:val="95"/>
        </w:rPr>
        <w:t>growth</w:t>
      </w:r>
      <w:r>
        <w:rPr>
          <w:color w:val="231F20"/>
          <w:spacing w:val="-37"/>
          <w:w w:val="95"/>
        </w:rPr>
        <w:t> </w:t>
      </w:r>
      <w:r>
        <w:rPr>
          <w:color w:val="231F20"/>
          <w:w w:val="95"/>
        </w:rPr>
        <w:t>in the</w:t>
      </w:r>
      <w:r>
        <w:rPr>
          <w:color w:val="231F20"/>
          <w:spacing w:val="-39"/>
          <w:w w:val="95"/>
        </w:rPr>
        <w:t> </w:t>
      </w:r>
      <w:r>
        <w:rPr>
          <w:color w:val="231F20"/>
          <w:w w:val="95"/>
        </w:rPr>
        <w:t>early</w:t>
      </w:r>
      <w:r>
        <w:rPr>
          <w:color w:val="231F20"/>
          <w:spacing w:val="-39"/>
          <w:w w:val="95"/>
        </w:rPr>
        <w:t> </w:t>
      </w:r>
      <w:r>
        <w:rPr>
          <w:color w:val="231F20"/>
          <w:w w:val="95"/>
        </w:rPr>
        <w:t>part</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forecast</w:t>
      </w:r>
      <w:r>
        <w:rPr>
          <w:color w:val="231F20"/>
          <w:spacing w:val="-39"/>
          <w:w w:val="95"/>
        </w:rPr>
        <w:t> </w:t>
      </w:r>
      <w:r>
        <w:rPr>
          <w:color w:val="231F20"/>
          <w:w w:val="95"/>
        </w:rPr>
        <w:t>period,</w:t>
      </w:r>
      <w:r>
        <w:rPr>
          <w:color w:val="231F20"/>
          <w:spacing w:val="-38"/>
          <w:w w:val="95"/>
        </w:rPr>
        <w:t> </w:t>
      </w:r>
      <w:r>
        <w:rPr>
          <w:color w:val="231F20"/>
          <w:w w:val="95"/>
        </w:rPr>
        <w:t>is</w:t>
      </w:r>
      <w:r>
        <w:rPr>
          <w:color w:val="231F20"/>
          <w:spacing w:val="-39"/>
          <w:w w:val="95"/>
        </w:rPr>
        <w:t> </w:t>
      </w:r>
      <w:r>
        <w:rPr>
          <w:color w:val="231F20"/>
          <w:w w:val="95"/>
        </w:rPr>
        <w:t>substantially</w:t>
      </w:r>
      <w:r>
        <w:rPr>
          <w:color w:val="231F20"/>
          <w:spacing w:val="-40"/>
          <w:w w:val="95"/>
        </w:rPr>
        <w:t> </w:t>
      </w:r>
      <w:r>
        <w:rPr>
          <w:color w:val="231F20"/>
          <w:w w:val="95"/>
        </w:rPr>
        <w:t>tighter than</w:t>
      </w:r>
      <w:r>
        <w:rPr>
          <w:color w:val="231F20"/>
          <w:spacing w:val="-38"/>
          <w:w w:val="95"/>
        </w:rPr>
        <w:t> </w:t>
      </w:r>
      <w:r>
        <w:rPr>
          <w:color w:val="231F20"/>
          <w:w w:val="95"/>
        </w:rPr>
        <w:t>assumed</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August</w:t>
      </w:r>
      <w:r>
        <w:rPr>
          <w:color w:val="231F20"/>
          <w:spacing w:val="-38"/>
          <w:w w:val="95"/>
        </w:rPr>
        <w:t> </w:t>
      </w:r>
      <w:r>
        <w:rPr>
          <w:i/>
          <w:color w:val="231F20"/>
          <w:w w:val="95"/>
        </w:rPr>
        <w:t>Report</w:t>
      </w:r>
      <w:r>
        <w:rPr>
          <w:color w:val="231F20"/>
          <w:w w:val="95"/>
        </w:rPr>
        <w:t>,</w:t>
      </w:r>
      <w:r>
        <w:rPr>
          <w:color w:val="231F20"/>
          <w:spacing w:val="-38"/>
          <w:w w:val="95"/>
        </w:rPr>
        <w:t> </w:t>
      </w:r>
      <w:r>
        <w:rPr>
          <w:color w:val="231F20"/>
          <w:w w:val="95"/>
        </w:rPr>
        <w:t>bearing</w:t>
      </w:r>
      <w:r>
        <w:rPr>
          <w:color w:val="231F20"/>
          <w:spacing w:val="-39"/>
          <w:w w:val="95"/>
        </w:rPr>
        <w:t> </w:t>
      </w:r>
      <w:r>
        <w:rPr>
          <w:color w:val="231F20"/>
          <w:w w:val="95"/>
        </w:rPr>
        <w:t>down</w:t>
      </w:r>
      <w:r>
        <w:rPr>
          <w:color w:val="231F20"/>
          <w:spacing w:val="-40"/>
          <w:w w:val="95"/>
        </w:rPr>
        <w:t> </w:t>
      </w:r>
      <w:r>
        <w:rPr>
          <w:color w:val="231F20"/>
          <w:w w:val="95"/>
        </w:rPr>
        <w:t>further</w:t>
      </w:r>
      <w:r>
        <w:rPr>
          <w:color w:val="231F20"/>
          <w:spacing w:val="-40"/>
          <w:w w:val="95"/>
        </w:rPr>
        <w:t> </w:t>
      </w:r>
      <w:r>
        <w:rPr>
          <w:color w:val="231F20"/>
          <w:w w:val="95"/>
        </w:rPr>
        <w:t>on </w:t>
      </w:r>
      <w:r>
        <w:rPr>
          <w:color w:val="231F20"/>
          <w:w w:val="90"/>
        </w:rPr>
        <w:t>domestic</w:t>
      </w:r>
      <w:r>
        <w:rPr>
          <w:color w:val="231F20"/>
          <w:spacing w:val="-24"/>
          <w:w w:val="90"/>
        </w:rPr>
        <w:t> </w:t>
      </w:r>
      <w:r>
        <w:rPr>
          <w:color w:val="231F20"/>
          <w:w w:val="90"/>
        </w:rPr>
        <w:t>demand.</w:t>
      </w:r>
      <w:r>
        <w:rPr>
          <w:color w:val="231F20"/>
          <w:spacing w:val="11"/>
          <w:w w:val="90"/>
        </w:rPr>
        <w:t> </w:t>
      </w:r>
      <w:r>
        <w:rPr>
          <w:color w:val="231F20"/>
          <w:w w:val="90"/>
        </w:rPr>
        <w:t>Credit</w:t>
      </w:r>
      <w:r>
        <w:rPr>
          <w:color w:val="231F20"/>
          <w:spacing w:val="-20"/>
          <w:w w:val="90"/>
        </w:rPr>
        <w:t> </w:t>
      </w:r>
      <w:r>
        <w:rPr>
          <w:color w:val="231F20"/>
          <w:w w:val="90"/>
        </w:rPr>
        <w:t>supply</w:t>
      </w:r>
      <w:r>
        <w:rPr>
          <w:color w:val="231F20"/>
          <w:spacing w:val="-20"/>
          <w:w w:val="90"/>
        </w:rPr>
        <w:t> </w:t>
      </w:r>
      <w:r>
        <w:rPr>
          <w:color w:val="231F20"/>
          <w:w w:val="90"/>
        </w:rPr>
        <w:t>begins</w:t>
      </w:r>
      <w:r>
        <w:rPr>
          <w:color w:val="231F20"/>
          <w:spacing w:val="-23"/>
          <w:w w:val="90"/>
        </w:rPr>
        <w:t> </w:t>
      </w:r>
      <w:r>
        <w:rPr>
          <w:color w:val="231F20"/>
          <w:w w:val="90"/>
        </w:rPr>
        <w:t>to</w:t>
      </w:r>
      <w:r>
        <w:rPr>
          <w:color w:val="231F20"/>
          <w:spacing w:val="-20"/>
          <w:w w:val="90"/>
        </w:rPr>
        <w:t> </w:t>
      </w:r>
      <w:r>
        <w:rPr>
          <w:color w:val="231F20"/>
          <w:w w:val="90"/>
        </w:rPr>
        <w:t>recover</w:t>
      </w:r>
      <w:r>
        <w:rPr>
          <w:color w:val="231F20"/>
          <w:spacing w:val="-20"/>
          <w:w w:val="90"/>
        </w:rPr>
        <w:t> </w:t>
      </w:r>
      <w:r>
        <w:rPr>
          <w:color w:val="231F20"/>
          <w:w w:val="90"/>
        </w:rPr>
        <w:t>later</w:t>
      </w:r>
      <w:r>
        <w:rPr>
          <w:color w:val="231F20"/>
          <w:spacing w:val="-20"/>
          <w:w w:val="90"/>
        </w:rPr>
        <w:t> </w:t>
      </w:r>
      <w:r>
        <w:rPr>
          <w:color w:val="231F20"/>
          <w:w w:val="90"/>
        </w:rPr>
        <w:t>in</w:t>
      </w:r>
      <w:r>
        <w:rPr>
          <w:color w:val="231F20"/>
          <w:spacing w:val="-24"/>
          <w:w w:val="90"/>
        </w:rPr>
        <w:t> </w:t>
      </w:r>
      <w:r>
        <w:rPr>
          <w:color w:val="231F20"/>
          <w:w w:val="90"/>
        </w:rPr>
        <w:t>the forecast period, as the recapitalisation programme bolsters </w:t>
      </w:r>
      <w:r>
        <w:rPr>
          <w:color w:val="231F20"/>
          <w:w w:val="95"/>
        </w:rPr>
        <w:t>market</w:t>
      </w:r>
      <w:r>
        <w:rPr>
          <w:color w:val="231F20"/>
          <w:spacing w:val="-41"/>
          <w:w w:val="95"/>
        </w:rPr>
        <w:t> </w:t>
      </w:r>
      <w:r>
        <w:rPr>
          <w:color w:val="231F20"/>
          <w:w w:val="95"/>
        </w:rPr>
        <w:t>confidence</w:t>
      </w:r>
      <w:r>
        <w:rPr>
          <w:color w:val="231F20"/>
          <w:spacing w:val="-41"/>
          <w:w w:val="95"/>
        </w:rPr>
        <w:t> </w:t>
      </w:r>
      <w:r>
        <w:rPr>
          <w:color w:val="231F20"/>
          <w:w w:val="95"/>
        </w:rPr>
        <w:t>and</w:t>
      </w:r>
      <w:r>
        <w:rPr>
          <w:color w:val="231F20"/>
          <w:spacing w:val="-40"/>
          <w:w w:val="95"/>
        </w:rPr>
        <w:t> </w:t>
      </w:r>
      <w:r>
        <w:rPr>
          <w:color w:val="231F20"/>
          <w:w w:val="95"/>
        </w:rPr>
        <w:t>banks</w:t>
      </w:r>
      <w:r>
        <w:rPr>
          <w:color w:val="231F20"/>
          <w:spacing w:val="-41"/>
          <w:w w:val="95"/>
        </w:rPr>
        <w:t> </w:t>
      </w:r>
      <w:r>
        <w:rPr>
          <w:color w:val="231F20"/>
          <w:w w:val="95"/>
        </w:rPr>
        <w:t>start</w:t>
      </w:r>
      <w:r>
        <w:rPr>
          <w:color w:val="231F20"/>
          <w:spacing w:val="-42"/>
          <w:w w:val="95"/>
        </w:rPr>
        <w:t> </w:t>
      </w:r>
      <w:r>
        <w:rPr>
          <w:color w:val="231F20"/>
          <w:w w:val="95"/>
        </w:rPr>
        <w:t>to</w:t>
      </w:r>
      <w:r>
        <w:rPr>
          <w:color w:val="231F20"/>
          <w:spacing w:val="-40"/>
          <w:w w:val="95"/>
        </w:rPr>
        <w:t> </w:t>
      </w:r>
      <w:r>
        <w:rPr>
          <w:color w:val="231F20"/>
          <w:w w:val="95"/>
        </w:rPr>
        <w:t>seek</w:t>
      </w:r>
      <w:r>
        <w:rPr>
          <w:color w:val="231F20"/>
          <w:spacing w:val="-43"/>
          <w:w w:val="95"/>
        </w:rPr>
        <w:t> </w:t>
      </w:r>
      <w:r>
        <w:rPr>
          <w:color w:val="231F20"/>
          <w:w w:val="95"/>
        </w:rPr>
        <w:t>out</w:t>
      </w:r>
      <w:r>
        <w:rPr>
          <w:color w:val="231F20"/>
          <w:spacing w:val="-42"/>
          <w:w w:val="95"/>
        </w:rPr>
        <w:t> </w:t>
      </w:r>
      <w:r>
        <w:rPr>
          <w:color w:val="231F20"/>
          <w:w w:val="95"/>
        </w:rPr>
        <w:t>opportunities for</w:t>
      </w:r>
      <w:r>
        <w:rPr>
          <w:color w:val="231F20"/>
          <w:spacing w:val="-42"/>
          <w:w w:val="95"/>
        </w:rPr>
        <w:t> </w:t>
      </w:r>
      <w:r>
        <w:rPr>
          <w:color w:val="231F20"/>
          <w:w w:val="95"/>
        </w:rPr>
        <w:t>profitable</w:t>
      </w:r>
      <w:r>
        <w:rPr>
          <w:color w:val="231F20"/>
          <w:spacing w:val="-41"/>
          <w:w w:val="95"/>
        </w:rPr>
        <w:t> </w:t>
      </w:r>
      <w:r>
        <w:rPr>
          <w:color w:val="231F20"/>
          <w:w w:val="95"/>
        </w:rPr>
        <w:t>lending.</w:t>
      </w:r>
      <w:r>
        <w:rPr>
          <w:color w:val="231F20"/>
          <w:spacing w:val="-26"/>
          <w:w w:val="95"/>
        </w:rPr>
        <w:t> </w:t>
      </w:r>
      <w:r>
        <w:rPr>
          <w:color w:val="231F20"/>
          <w:w w:val="95"/>
        </w:rPr>
        <w:t>But</w:t>
      </w:r>
      <w:r>
        <w:rPr>
          <w:color w:val="231F20"/>
          <w:spacing w:val="-41"/>
          <w:w w:val="95"/>
        </w:rPr>
        <w:t> </w:t>
      </w:r>
      <w:r>
        <w:rPr>
          <w:color w:val="231F20"/>
          <w:w w:val="95"/>
        </w:rPr>
        <w:t>conditions</w:t>
      </w:r>
      <w:r>
        <w:rPr>
          <w:color w:val="231F20"/>
          <w:spacing w:val="-41"/>
          <w:w w:val="95"/>
        </w:rPr>
        <w:t> </w:t>
      </w:r>
      <w:r>
        <w:rPr>
          <w:color w:val="231F20"/>
          <w:w w:val="95"/>
        </w:rPr>
        <w:t>are</w:t>
      </w:r>
      <w:r>
        <w:rPr>
          <w:color w:val="231F20"/>
          <w:spacing w:val="-42"/>
          <w:w w:val="95"/>
        </w:rPr>
        <w:t> </w:t>
      </w:r>
      <w:r>
        <w:rPr>
          <w:color w:val="231F20"/>
          <w:w w:val="95"/>
        </w:rPr>
        <w:t>assumed</w:t>
      </w:r>
      <w:r>
        <w:rPr>
          <w:color w:val="231F20"/>
          <w:spacing w:val="-43"/>
          <w:w w:val="95"/>
        </w:rPr>
        <w:t> </w:t>
      </w:r>
      <w:r>
        <w:rPr>
          <w:color w:val="231F20"/>
          <w:w w:val="95"/>
        </w:rPr>
        <w:t>to</w:t>
      </w:r>
      <w:r>
        <w:rPr>
          <w:color w:val="231F20"/>
          <w:spacing w:val="-41"/>
          <w:w w:val="95"/>
        </w:rPr>
        <w:t> </w:t>
      </w:r>
      <w:r>
        <w:rPr>
          <w:color w:val="231F20"/>
          <w:w w:val="95"/>
        </w:rPr>
        <w:t>remain </w:t>
      </w:r>
      <w:r>
        <w:rPr>
          <w:color w:val="231F20"/>
        </w:rPr>
        <w:t>persistently</w:t>
      </w:r>
      <w:r>
        <w:rPr>
          <w:color w:val="231F20"/>
          <w:spacing w:val="-43"/>
        </w:rPr>
        <w:t> </w:t>
      </w:r>
      <w:r>
        <w:rPr>
          <w:color w:val="231F20"/>
        </w:rPr>
        <w:t>tighter</w:t>
      </w:r>
      <w:r>
        <w:rPr>
          <w:color w:val="231F20"/>
          <w:spacing w:val="-42"/>
        </w:rPr>
        <w:t> </w:t>
      </w:r>
      <w:r>
        <w:rPr>
          <w:color w:val="231F20"/>
        </w:rPr>
        <w:t>than</w:t>
      </w:r>
      <w:r>
        <w:rPr>
          <w:color w:val="231F20"/>
          <w:spacing w:val="-43"/>
        </w:rPr>
        <w:t> </w:t>
      </w:r>
      <w:r>
        <w:rPr>
          <w:color w:val="231F20"/>
        </w:rPr>
        <w:t>their</w:t>
      </w:r>
      <w:r>
        <w:rPr>
          <w:color w:val="231F20"/>
          <w:spacing w:val="-40"/>
        </w:rPr>
        <w:t> </w:t>
      </w:r>
      <w:r>
        <w:rPr>
          <w:color w:val="231F20"/>
        </w:rPr>
        <w:t>pre-turbulence</w:t>
      </w:r>
      <w:r>
        <w:rPr>
          <w:color w:val="231F20"/>
          <w:spacing w:val="-41"/>
        </w:rPr>
        <w:t> </w:t>
      </w:r>
      <w:r>
        <w:rPr>
          <w:color w:val="231F20"/>
        </w:rPr>
        <w:t>levels.</w:t>
      </w:r>
    </w:p>
    <w:p>
      <w:pPr>
        <w:pStyle w:val="BodyText"/>
        <w:spacing w:before="3"/>
        <w:rPr>
          <w:sz w:val="22"/>
        </w:rPr>
      </w:pPr>
    </w:p>
    <w:p>
      <w:pPr>
        <w:pStyle w:val="BodyText"/>
        <w:spacing w:line="268" w:lineRule="auto"/>
        <w:ind w:left="5482" w:right="165"/>
      </w:pPr>
      <w:r>
        <w:rPr>
          <w:color w:val="231F20"/>
          <w:w w:val="95"/>
        </w:rPr>
        <w:t>There</w:t>
      </w:r>
      <w:r>
        <w:rPr>
          <w:color w:val="231F20"/>
          <w:spacing w:val="-41"/>
          <w:w w:val="95"/>
        </w:rPr>
        <w:t> </w:t>
      </w:r>
      <w:r>
        <w:rPr>
          <w:color w:val="231F20"/>
          <w:w w:val="95"/>
        </w:rPr>
        <w:t>are</w:t>
      </w:r>
      <w:r>
        <w:rPr>
          <w:color w:val="231F20"/>
          <w:spacing w:val="-41"/>
          <w:w w:val="95"/>
        </w:rPr>
        <w:t> </w:t>
      </w:r>
      <w:r>
        <w:rPr>
          <w:color w:val="231F20"/>
          <w:w w:val="95"/>
        </w:rPr>
        <w:t>marked</w:t>
      </w:r>
      <w:r>
        <w:rPr>
          <w:color w:val="231F20"/>
          <w:spacing w:val="-41"/>
          <w:w w:val="95"/>
        </w:rPr>
        <w:t> </w:t>
      </w:r>
      <w:r>
        <w:rPr>
          <w:color w:val="231F20"/>
          <w:w w:val="95"/>
        </w:rPr>
        <w:t>uncertainties</w:t>
      </w:r>
      <w:r>
        <w:rPr>
          <w:color w:val="231F20"/>
          <w:spacing w:val="-41"/>
          <w:w w:val="95"/>
        </w:rPr>
        <w:t> </w:t>
      </w:r>
      <w:r>
        <w:rPr>
          <w:color w:val="231F20"/>
          <w:w w:val="95"/>
        </w:rPr>
        <w:t>around</w:t>
      </w:r>
      <w:r>
        <w:rPr>
          <w:color w:val="231F20"/>
          <w:spacing w:val="-43"/>
          <w:w w:val="95"/>
        </w:rPr>
        <w:t> </w:t>
      </w:r>
      <w:r>
        <w:rPr>
          <w:color w:val="231F20"/>
          <w:w w:val="95"/>
        </w:rPr>
        <w:t>this</w:t>
      </w:r>
      <w:r>
        <w:rPr>
          <w:color w:val="231F20"/>
          <w:spacing w:val="-41"/>
          <w:w w:val="95"/>
        </w:rPr>
        <w:t> </w:t>
      </w:r>
      <w:r>
        <w:rPr>
          <w:color w:val="231F20"/>
          <w:w w:val="95"/>
        </w:rPr>
        <w:t>central</w:t>
      </w:r>
      <w:r>
        <w:rPr>
          <w:color w:val="231F20"/>
          <w:spacing w:val="-41"/>
          <w:w w:val="95"/>
        </w:rPr>
        <w:t> </w:t>
      </w:r>
      <w:r>
        <w:rPr>
          <w:color w:val="231F20"/>
          <w:w w:val="95"/>
        </w:rPr>
        <w:t>case.</w:t>
      </w:r>
      <w:r>
        <w:rPr>
          <w:color w:val="231F20"/>
          <w:spacing w:val="-26"/>
          <w:w w:val="95"/>
        </w:rPr>
        <w:t> </w:t>
      </w:r>
      <w:r>
        <w:rPr>
          <w:color w:val="231F20"/>
          <w:w w:val="95"/>
        </w:rPr>
        <w:t>On the</w:t>
      </w:r>
      <w:r>
        <w:rPr>
          <w:color w:val="231F20"/>
          <w:spacing w:val="-41"/>
          <w:w w:val="95"/>
        </w:rPr>
        <w:t> </w:t>
      </w:r>
      <w:r>
        <w:rPr>
          <w:color w:val="231F20"/>
          <w:w w:val="95"/>
        </w:rPr>
        <w:t>upside,</w:t>
      </w:r>
      <w:r>
        <w:rPr>
          <w:color w:val="231F20"/>
          <w:spacing w:val="-41"/>
          <w:w w:val="95"/>
        </w:rPr>
        <w:t> </w:t>
      </w:r>
      <w:r>
        <w:rPr>
          <w:color w:val="231F20"/>
          <w:w w:val="95"/>
        </w:rPr>
        <w:t>confidence</w:t>
      </w:r>
      <w:r>
        <w:rPr>
          <w:color w:val="231F20"/>
          <w:spacing w:val="-41"/>
          <w:w w:val="95"/>
        </w:rPr>
        <w:t> </w:t>
      </w:r>
      <w:r>
        <w:rPr>
          <w:color w:val="231F20"/>
          <w:w w:val="95"/>
        </w:rPr>
        <w:t>in</w:t>
      </w:r>
      <w:r>
        <w:rPr>
          <w:color w:val="231F20"/>
          <w:spacing w:val="-41"/>
          <w:w w:val="95"/>
        </w:rPr>
        <w:t> </w:t>
      </w:r>
      <w:r>
        <w:rPr>
          <w:color w:val="231F20"/>
          <w:w w:val="95"/>
        </w:rPr>
        <w:t>credit</w:t>
      </w:r>
      <w:r>
        <w:rPr>
          <w:color w:val="231F20"/>
          <w:spacing w:val="-41"/>
          <w:w w:val="95"/>
        </w:rPr>
        <w:t> </w:t>
      </w:r>
      <w:r>
        <w:rPr>
          <w:color w:val="231F20"/>
          <w:w w:val="95"/>
        </w:rPr>
        <w:t>markets</w:t>
      </w:r>
      <w:r>
        <w:rPr>
          <w:color w:val="231F20"/>
          <w:spacing w:val="-41"/>
          <w:w w:val="95"/>
        </w:rPr>
        <w:t> </w:t>
      </w:r>
      <w:r>
        <w:rPr>
          <w:color w:val="231F20"/>
          <w:w w:val="95"/>
        </w:rPr>
        <w:t>may</w:t>
      </w:r>
      <w:r>
        <w:rPr>
          <w:color w:val="231F20"/>
          <w:spacing w:val="-41"/>
          <w:w w:val="95"/>
        </w:rPr>
        <w:t> </w:t>
      </w:r>
      <w:r>
        <w:rPr>
          <w:color w:val="231F20"/>
          <w:w w:val="95"/>
        </w:rPr>
        <w:t>return</w:t>
      </w:r>
      <w:r>
        <w:rPr>
          <w:color w:val="231F20"/>
          <w:spacing w:val="-40"/>
          <w:w w:val="95"/>
        </w:rPr>
        <w:t> </w:t>
      </w:r>
      <w:r>
        <w:rPr>
          <w:color w:val="231F20"/>
          <w:w w:val="95"/>
        </w:rPr>
        <w:t>sooner, </w:t>
      </w:r>
      <w:r>
        <w:rPr>
          <w:color w:val="231F20"/>
        </w:rPr>
        <w:t>allowing</w:t>
      </w:r>
      <w:r>
        <w:rPr>
          <w:color w:val="231F20"/>
          <w:spacing w:val="-41"/>
        </w:rPr>
        <w:t> </w:t>
      </w:r>
      <w:r>
        <w:rPr>
          <w:color w:val="231F20"/>
        </w:rPr>
        <w:t>lending</w:t>
      </w:r>
      <w:r>
        <w:rPr>
          <w:color w:val="231F20"/>
          <w:spacing w:val="-40"/>
        </w:rPr>
        <w:t> </w:t>
      </w:r>
      <w:r>
        <w:rPr>
          <w:color w:val="231F20"/>
        </w:rPr>
        <w:t>growth</w:t>
      </w:r>
      <w:r>
        <w:rPr>
          <w:color w:val="231F20"/>
          <w:spacing w:val="-42"/>
        </w:rPr>
        <w:t> </w:t>
      </w:r>
      <w:r>
        <w:rPr>
          <w:color w:val="231F20"/>
        </w:rPr>
        <w:t>to</w:t>
      </w:r>
      <w:r>
        <w:rPr>
          <w:color w:val="231F20"/>
          <w:spacing w:val="-40"/>
        </w:rPr>
        <w:t> </w:t>
      </w:r>
      <w:r>
        <w:rPr>
          <w:color w:val="231F20"/>
        </w:rPr>
        <w:t>rise</w:t>
      </w:r>
      <w:r>
        <w:rPr>
          <w:color w:val="231F20"/>
          <w:spacing w:val="-40"/>
        </w:rPr>
        <w:t> </w:t>
      </w:r>
      <w:r>
        <w:rPr>
          <w:color w:val="231F20"/>
        </w:rPr>
        <w:t>more</w:t>
      </w:r>
      <w:r>
        <w:rPr>
          <w:color w:val="231F20"/>
          <w:spacing w:val="-41"/>
        </w:rPr>
        <w:t> </w:t>
      </w:r>
      <w:r>
        <w:rPr>
          <w:color w:val="231F20"/>
        </w:rPr>
        <w:t>rapidly.</w:t>
      </w:r>
      <w:r>
        <w:rPr>
          <w:color w:val="231F20"/>
          <w:spacing w:val="-19"/>
        </w:rPr>
        <w:t> </w:t>
      </w:r>
      <w:r>
        <w:rPr>
          <w:color w:val="231F20"/>
        </w:rPr>
        <w:t>But</w:t>
      </w:r>
      <w:r>
        <w:rPr>
          <w:color w:val="231F20"/>
          <w:spacing w:val="-42"/>
        </w:rPr>
        <w:t> </w:t>
      </w:r>
      <w:r>
        <w:rPr>
          <w:color w:val="231F20"/>
        </w:rPr>
        <w:t>on</w:t>
      </w:r>
      <w:r>
        <w:rPr>
          <w:color w:val="231F20"/>
          <w:spacing w:val="-42"/>
        </w:rPr>
        <w:t> </w:t>
      </w:r>
      <w:r>
        <w:rPr>
          <w:color w:val="231F20"/>
        </w:rPr>
        <w:t>the </w:t>
      </w:r>
      <w:r>
        <w:rPr>
          <w:color w:val="231F20"/>
          <w:w w:val="95"/>
        </w:rPr>
        <w:t>downside,</w:t>
      </w:r>
      <w:r>
        <w:rPr>
          <w:color w:val="231F20"/>
          <w:spacing w:val="-41"/>
          <w:w w:val="95"/>
        </w:rPr>
        <w:t> </w:t>
      </w:r>
      <w:r>
        <w:rPr>
          <w:color w:val="231F20"/>
          <w:w w:val="95"/>
        </w:rPr>
        <w:t>banks</w:t>
      </w:r>
      <w:r>
        <w:rPr>
          <w:color w:val="231F20"/>
          <w:spacing w:val="-40"/>
          <w:w w:val="95"/>
        </w:rPr>
        <w:t> </w:t>
      </w:r>
      <w:r>
        <w:rPr>
          <w:color w:val="231F20"/>
          <w:w w:val="95"/>
        </w:rPr>
        <w:t>may</w:t>
      </w:r>
      <w:r>
        <w:rPr>
          <w:color w:val="231F20"/>
          <w:spacing w:val="-40"/>
          <w:w w:val="95"/>
        </w:rPr>
        <w:t> </w:t>
      </w:r>
      <w:r>
        <w:rPr>
          <w:color w:val="231F20"/>
          <w:w w:val="95"/>
        </w:rPr>
        <w:t>be</w:t>
      </w:r>
      <w:r>
        <w:rPr>
          <w:color w:val="231F20"/>
          <w:spacing w:val="-40"/>
          <w:w w:val="95"/>
        </w:rPr>
        <w:t> </w:t>
      </w:r>
      <w:r>
        <w:rPr>
          <w:color w:val="231F20"/>
          <w:w w:val="95"/>
        </w:rPr>
        <w:t>more</w:t>
      </w:r>
      <w:r>
        <w:rPr>
          <w:color w:val="231F20"/>
          <w:spacing w:val="-41"/>
          <w:w w:val="95"/>
        </w:rPr>
        <w:t> </w:t>
      </w:r>
      <w:r>
        <w:rPr>
          <w:color w:val="231F20"/>
          <w:w w:val="95"/>
        </w:rPr>
        <w:t>reluctant</w:t>
      </w:r>
      <w:r>
        <w:rPr>
          <w:color w:val="231F20"/>
          <w:spacing w:val="-41"/>
          <w:w w:val="95"/>
        </w:rPr>
        <w:t> </w:t>
      </w:r>
      <w:r>
        <w:rPr>
          <w:color w:val="231F20"/>
          <w:w w:val="95"/>
        </w:rPr>
        <w:t>to</w:t>
      </w:r>
      <w:r>
        <w:rPr>
          <w:color w:val="231F20"/>
          <w:spacing w:val="-41"/>
          <w:w w:val="95"/>
        </w:rPr>
        <w:t> </w:t>
      </w:r>
      <w:r>
        <w:rPr>
          <w:color w:val="231F20"/>
          <w:w w:val="95"/>
        </w:rPr>
        <w:t>expand</w:t>
      </w:r>
      <w:r>
        <w:rPr>
          <w:color w:val="231F20"/>
          <w:spacing w:val="-40"/>
          <w:w w:val="95"/>
        </w:rPr>
        <w:t> </w:t>
      </w:r>
      <w:r>
        <w:rPr>
          <w:color w:val="231F20"/>
          <w:w w:val="95"/>
        </w:rPr>
        <w:t>lending,</w:t>
      </w:r>
      <w:r>
        <w:rPr>
          <w:color w:val="231F20"/>
          <w:spacing w:val="-40"/>
          <w:w w:val="95"/>
        </w:rPr>
        <w:t> </w:t>
      </w:r>
      <w:r>
        <w:rPr>
          <w:color w:val="231F20"/>
          <w:w w:val="95"/>
        </w:rPr>
        <w:t>if </w:t>
      </w:r>
      <w:r>
        <w:rPr>
          <w:color w:val="231F20"/>
        </w:rPr>
        <w:t>they</w:t>
      </w:r>
      <w:r>
        <w:rPr>
          <w:color w:val="231F20"/>
          <w:spacing w:val="-41"/>
        </w:rPr>
        <w:t> </w:t>
      </w:r>
      <w:r>
        <w:rPr>
          <w:color w:val="231F20"/>
        </w:rPr>
        <w:t>are</w:t>
      </w:r>
      <w:r>
        <w:rPr>
          <w:color w:val="231F20"/>
          <w:spacing w:val="-42"/>
        </w:rPr>
        <w:t> </w:t>
      </w:r>
      <w:r>
        <w:rPr>
          <w:color w:val="231F20"/>
        </w:rPr>
        <w:t>trying</w:t>
      </w:r>
      <w:r>
        <w:rPr>
          <w:color w:val="231F20"/>
          <w:spacing w:val="-41"/>
        </w:rPr>
        <w:t> </w:t>
      </w:r>
      <w:r>
        <w:rPr>
          <w:color w:val="231F20"/>
        </w:rPr>
        <w:t>to</w:t>
      </w:r>
      <w:r>
        <w:rPr>
          <w:color w:val="231F20"/>
          <w:spacing w:val="-41"/>
        </w:rPr>
        <w:t> </w:t>
      </w:r>
      <w:r>
        <w:rPr>
          <w:color w:val="231F20"/>
        </w:rPr>
        <w:t>reduce</w:t>
      </w:r>
      <w:r>
        <w:rPr>
          <w:color w:val="231F20"/>
          <w:spacing w:val="-41"/>
        </w:rPr>
        <w:t> </w:t>
      </w:r>
      <w:r>
        <w:rPr>
          <w:color w:val="231F20"/>
        </w:rPr>
        <w:t>their</w:t>
      </w:r>
      <w:r>
        <w:rPr>
          <w:color w:val="231F20"/>
          <w:spacing w:val="-41"/>
        </w:rPr>
        <w:t> </w:t>
      </w:r>
      <w:r>
        <w:rPr>
          <w:color w:val="231F20"/>
        </w:rPr>
        <w:t>reliance</w:t>
      </w:r>
      <w:r>
        <w:rPr>
          <w:color w:val="231F20"/>
          <w:spacing w:val="-42"/>
        </w:rPr>
        <w:t> </w:t>
      </w:r>
      <w:r>
        <w:rPr>
          <w:color w:val="231F20"/>
        </w:rPr>
        <w:t>on</w:t>
      </w:r>
      <w:r>
        <w:rPr>
          <w:color w:val="231F20"/>
          <w:spacing w:val="-40"/>
        </w:rPr>
        <w:t> </w:t>
      </w:r>
      <w:r>
        <w:rPr>
          <w:color w:val="231F20"/>
        </w:rPr>
        <w:t>central</w:t>
      </w:r>
      <w:r>
        <w:rPr>
          <w:color w:val="231F20"/>
          <w:spacing w:val="-40"/>
        </w:rPr>
        <w:t> </w:t>
      </w:r>
      <w:r>
        <w:rPr>
          <w:color w:val="231F20"/>
        </w:rPr>
        <w:t>bank </w:t>
      </w:r>
      <w:r>
        <w:rPr>
          <w:color w:val="231F20"/>
          <w:w w:val="95"/>
        </w:rPr>
        <w:t>liquidity</w:t>
      </w:r>
      <w:r>
        <w:rPr>
          <w:color w:val="231F20"/>
          <w:spacing w:val="-41"/>
          <w:w w:val="95"/>
        </w:rPr>
        <w:t> </w:t>
      </w:r>
      <w:r>
        <w:rPr>
          <w:color w:val="231F20"/>
          <w:w w:val="95"/>
        </w:rPr>
        <w:t>and</w:t>
      </w:r>
      <w:r>
        <w:rPr>
          <w:color w:val="231F20"/>
          <w:spacing w:val="-40"/>
          <w:w w:val="95"/>
        </w:rPr>
        <w:t> </w:t>
      </w:r>
      <w:r>
        <w:rPr>
          <w:color w:val="231F20"/>
          <w:w w:val="95"/>
        </w:rPr>
        <w:t>wholesale</w:t>
      </w:r>
      <w:r>
        <w:rPr>
          <w:color w:val="231F20"/>
          <w:spacing w:val="-42"/>
          <w:w w:val="95"/>
        </w:rPr>
        <w:t> </w:t>
      </w:r>
      <w:r>
        <w:rPr>
          <w:color w:val="231F20"/>
          <w:w w:val="95"/>
        </w:rPr>
        <w:t>funding,</w:t>
      </w:r>
      <w:r>
        <w:rPr>
          <w:color w:val="231F20"/>
          <w:spacing w:val="-41"/>
          <w:w w:val="95"/>
        </w:rPr>
        <w:t> </w:t>
      </w:r>
      <w:r>
        <w:rPr>
          <w:color w:val="231F20"/>
          <w:w w:val="95"/>
        </w:rPr>
        <w:t>if</w:t>
      </w:r>
      <w:r>
        <w:rPr>
          <w:color w:val="231F20"/>
          <w:spacing w:val="-40"/>
          <w:w w:val="95"/>
        </w:rPr>
        <w:t> </w:t>
      </w:r>
      <w:r>
        <w:rPr>
          <w:color w:val="231F20"/>
          <w:w w:val="95"/>
        </w:rPr>
        <w:t>money</w:t>
      </w:r>
      <w:r>
        <w:rPr>
          <w:color w:val="231F20"/>
          <w:spacing w:val="-40"/>
          <w:w w:val="95"/>
        </w:rPr>
        <w:t> </w:t>
      </w:r>
      <w:r>
        <w:rPr>
          <w:color w:val="231F20"/>
          <w:w w:val="95"/>
        </w:rPr>
        <w:t>market</w:t>
      </w:r>
      <w:r>
        <w:rPr>
          <w:color w:val="231F20"/>
          <w:spacing w:val="-40"/>
          <w:w w:val="95"/>
        </w:rPr>
        <w:t> </w:t>
      </w:r>
      <w:r>
        <w:rPr>
          <w:color w:val="231F20"/>
          <w:w w:val="95"/>
        </w:rPr>
        <w:t>conditions remain</w:t>
      </w:r>
      <w:r>
        <w:rPr>
          <w:color w:val="231F20"/>
          <w:spacing w:val="-34"/>
          <w:w w:val="95"/>
        </w:rPr>
        <w:t> </w:t>
      </w:r>
      <w:r>
        <w:rPr>
          <w:color w:val="231F20"/>
          <w:w w:val="95"/>
        </w:rPr>
        <w:t>constrained,</w:t>
      </w:r>
      <w:r>
        <w:rPr>
          <w:color w:val="231F20"/>
          <w:spacing w:val="-36"/>
          <w:w w:val="95"/>
        </w:rPr>
        <w:t> </w:t>
      </w:r>
      <w:r>
        <w:rPr>
          <w:color w:val="231F20"/>
          <w:w w:val="95"/>
        </w:rPr>
        <w:t>or</w:t>
      </w:r>
      <w:r>
        <w:rPr>
          <w:color w:val="231F20"/>
          <w:spacing w:val="-34"/>
          <w:w w:val="95"/>
        </w:rPr>
        <w:t> </w:t>
      </w:r>
      <w:r>
        <w:rPr>
          <w:color w:val="231F20"/>
          <w:w w:val="95"/>
        </w:rPr>
        <w:t>if</w:t>
      </w:r>
      <w:r>
        <w:rPr>
          <w:color w:val="231F20"/>
          <w:spacing w:val="-33"/>
          <w:w w:val="95"/>
        </w:rPr>
        <w:t> </w:t>
      </w:r>
      <w:r>
        <w:rPr>
          <w:color w:val="231F20"/>
          <w:w w:val="95"/>
        </w:rPr>
        <w:t>asset</w:t>
      </w:r>
      <w:r>
        <w:rPr>
          <w:color w:val="231F20"/>
          <w:spacing w:val="-34"/>
          <w:w w:val="95"/>
        </w:rPr>
        <w:t> </w:t>
      </w:r>
      <w:r>
        <w:rPr>
          <w:color w:val="231F20"/>
          <w:w w:val="95"/>
        </w:rPr>
        <w:t>prices</w:t>
      </w:r>
      <w:r>
        <w:rPr>
          <w:color w:val="231F20"/>
          <w:spacing w:val="-34"/>
          <w:w w:val="95"/>
        </w:rPr>
        <w:t> </w:t>
      </w:r>
      <w:r>
        <w:rPr>
          <w:color w:val="231F20"/>
          <w:w w:val="95"/>
        </w:rPr>
        <w:t>and</w:t>
      </w:r>
      <w:r>
        <w:rPr>
          <w:color w:val="231F20"/>
          <w:spacing w:val="-34"/>
          <w:w w:val="95"/>
        </w:rPr>
        <w:t> </w:t>
      </w:r>
      <w:r>
        <w:rPr>
          <w:color w:val="231F20"/>
          <w:w w:val="95"/>
        </w:rPr>
        <w:t>macroeconomic conditions</w:t>
      </w:r>
      <w:r>
        <w:rPr>
          <w:color w:val="231F20"/>
          <w:spacing w:val="-41"/>
          <w:w w:val="95"/>
        </w:rPr>
        <w:t> </w:t>
      </w:r>
      <w:r>
        <w:rPr>
          <w:color w:val="231F20"/>
          <w:w w:val="95"/>
        </w:rPr>
        <w:t>deteriorate</w:t>
      </w:r>
      <w:r>
        <w:rPr>
          <w:color w:val="231F20"/>
          <w:spacing w:val="-39"/>
          <w:w w:val="95"/>
        </w:rPr>
        <w:t> </w:t>
      </w:r>
      <w:r>
        <w:rPr>
          <w:color w:val="231F20"/>
          <w:w w:val="95"/>
        </w:rPr>
        <w:t>by</w:t>
      </w:r>
      <w:r>
        <w:rPr>
          <w:color w:val="231F20"/>
          <w:spacing w:val="-39"/>
          <w:w w:val="95"/>
        </w:rPr>
        <w:t> </w:t>
      </w:r>
      <w:r>
        <w:rPr>
          <w:color w:val="231F20"/>
          <w:w w:val="95"/>
        </w:rPr>
        <w:t>more</w:t>
      </w:r>
      <w:r>
        <w:rPr>
          <w:color w:val="231F20"/>
          <w:spacing w:val="-40"/>
          <w:w w:val="95"/>
        </w:rPr>
        <w:t> </w:t>
      </w:r>
      <w:r>
        <w:rPr>
          <w:color w:val="231F20"/>
          <w:w w:val="95"/>
        </w:rPr>
        <w:t>than</w:t>
      </w:r>
      <w:r>
        <w:rPr>
          <w:color w:val="231F20"/>
          <w:spacing w:val="-39"/>
          <w:w w:val="95"/>
        </w:rPr>
        <w:t> </w:t>
      </w:r>
      <w:r>
        <w:rPr>
          <w:color w:val="231F20"/>
          <w:w w:val="95"/>
        </w:rPr>
        <w:t>expected.</w:t>
      </w:r>
      <w:r>
        <w:rPr>
          <w:color w:val="231F20"/>
          <w:spacing w:val="-25"/>
          <w:w w:val="95"/>
        </w:rPr>
        <w:t> </w:t>
      </w:r>
      <w:r>
        <w:rPr>
          <w:color w:val="231F20"/>
          <w:w w:val="95"/>
        </w:rPr>
        <w:t>The</w:t>
      </w:r>
      <w:r>
        <w:rPr>
          <w:color w:val="231F20"/>
          <w:spacing w:val="-39"/>
          <w:w w:val="95"/>
        </w:rPr>
        <w:t> </w:t>
      </w:r>
      <w:r>
        <w:rPr>
          <w:color w:val="231F20"/>
          <w:w w:val="95"/>
        </w:rPr>
        <w:t>MPC</w:t>
      </w:r>
      <w:r>
        <w:rPr>
          <w:color w:val="231F20"/>
          <w:spacing w:val="-39"/>
          <w:w w:val="95"/>
        </w:rPr>
        <w:t> </w:t>
      </w:r>
      <w:r>
        <w:rPr>
          <w:color w:val="231F20"/>
          <w:w w:val="95"/>
        </w:rPr>
        <w:t>will </w:t>
      </w:r>
      <w:r>
        <w:rPr>
          <w:color w:val="231F20"/>
          <w:w w:val="90"/>
        </w:rPr>
        <w:t>be</w:t>
      </w:r>
      <w:r>
        <w:rPr>
          <w:color w:val="231F20"/>
          <w:spacing w:val="-20"/>
          <w:w w:val="90"/>
        </w:rPr>
        <w:t> </w:t>
      </w:r>
      <w:r>
        <w:rPr>
          <w:color w:val="231F20"/>
          <w:w w:val="90"/>
        </w:rPr>
        <w:t>monitoring</w:t>
      </w:r>
      <w:r>
        <w:rPr>
          <w:color w:val="231F20"/>
          <w:spacing w:val="-22"/>
          <w:w w:val="90"/>
        </w:rPr>
        <w:t> </w:t>
      </w:r>
      <w:r>
        <w:rPr>
          <w:color w:val="231F20"/>
          <w:w w:val="90"/>
        </w:rPr>
        <w:t>the</w:t>
      </w:r>
      <w:r>
        <w:rPr>
          <w:color w:val="231F20"/>
          <w:spacing w:val="-20"/>
          <w:w w:val="90"/>
        </w:rPr>
        <w:t> </w:t>
      </w:r>
      <w:r>
        <w:rPr>
          <w:color w:val="231F20"/>
          <w:w w:val="90"/>
        </w:rPr>
        <w:t>evolution</w:t>
      </w:r>
      <w:r>
        <w:rPr>
          <w:color w:val="231F20"/>
          <w:spacing w:val="-22"/>
          <w:w w:val="90"/>
        </w:rPr>
        <w:t> </w:t>
      </w:r>
      <w:r>
        <w:rPr>
          <w:color w:val="231F20"/>
          <w:w w:val="90"/>
        </w:rPr>
        <w:t>of</w:t>
      </w:r>
      <w:r>
        <w:rPr>
          <w:color w:val="231F20"/>
          <w:spacing w:val="-23"/>
          <w:w w:val="90"/>
        </w:rPr>
        <w:t> </w:t>
      </w:r>
      <w:r>
        <w:rPr>
          <w:color w:val="231F20"/>
          <w:w w:val="90"/>
        </w:rPr>
        <w:t>these</w:t>
      </w:r>
      <w:r>
        <w:rPr>
          <w:color w:val="231F20"/>
          <w:spacing w:val="-19"/>
          <w:w w:val="90"/>
        </w:rPr>
        <w:t> </w:t>
      </w:r>
      <w:r>
        <w:rPr>
          <w:color w:val="231F20"/>
          <w:w w:val="90"/>
        </w:rPr>
        <w:t>risks</w:t>
      </w:r>
      <w:r>
        <w:rPr>
          <w:color w:val="231F20"/>
          <w:spacing w:val="-19"/>
          <w:w w:val="90"/>
        </w:rPr>
        <w:t> </w:t>
      </w:r>
      <w:r>
        <w:rPr>
          <w:color w:val="231F20"/>
          <w:w w:val="90"/>
        </w:rPr>
        <w:t>closely,</w:t>
      </w:r>
      <w:r>
        <w:rPr>
          <w:color w:val="231F20"/>
          <w:spacing w:val="-20"/>
          <w:w w:val="90"/>
        </w:rPr>
        <w:t> </w:t>
      </w:r>
      <w:r>
        <w:rPr>
          <w:color w:val="231F20"/>
          <w:w w:val="90"/>
        </w:rPr>
        <w:t>as</w:t>
      </w:r>
      <w:r>
        <w:rPr>
          <w:color w:val="231F20"/>
          <w:spacing w:val="-22"/>
          <w:w w:val="90"/>
        </w:rPr>
        <w:t> </w:t>
      </w:r>
      <w:r>
        <w:rPr>
          <w:color w:val="231F20"/>
          <w:w w:val="90"/>
        </w:rPr>
        <w:t>discussed </w:t>
      </w:r>
      <w:r>
        <w:rPr>
          <w:color w:val="231F20"/>
        </w:rPr>
        <w:t>in Section</w:t>
      </w:r>
      <w:r>
        <w:rPr>
          <w:color w:val="231F20"/>
          <w:spacing w:val="-41"/>
        </w:rPr>
        <w:t> </w:t>
      </w:r>
      <w:r>
        <w:rPr>
          <w:color w:val="231F20"/>
        </w:rPr>
        <w:t>5.4.</w:t>
      </w:r>
    </w:p>
    <w:p>
      <w:pPr>
        <w:pStyle w:val="BodyText"/>
        <w:spacing w:before="8"/>
      </w:pPr>
    </w:p>
    <w:p>
      <w:pPr>
        <w:pStyle w:val="Heading4"/>
        <w:spacing w:line="244" w:lineRule="auto"/>
        <w:ind w:left="5482" w:right="165"/>
      </w:pPr>
      <w:r>
        <w:rPr>
          <w:color w:val="A70740"/>
          <w:w w:val="95"/>
        </w:rPr>
        <w:t>How</w:t>
      </w:r>
      <w:r>
        <w:rPr>
          <w:color w:val="A70740"/>
          <w:spacing w:val="-23"/>
          <w:w w:val="95"/>
        </w:rPr>
        <w:t> </w:t>
      </w:r>
      <w:r>
        <w:rPr>
          <w:color w:val="A70740"/>
          <w:w w:val="95"/>
        </w:rPr>
        <w:t>prolonged</w:t>
      </w:r>
      <w:r>
        <w:rPr>
          <w:color w:val="A70740"/>
          <w:spacing w:val="-25"/>
          <w:w w:val="95"/>
        </w:rPr>
        <w:t> </w:t>
      </w:r>
      <w:r>
        <w:rPr>
          <w:color w:val="A70740"/>
          <w:w w:val="95"/>
        </w:rPr>
        <w:t>will</w:t>
      </w:r>
      <w:r>
        <w:rPr>
          <w:color w:val="A70740"/>
          <w:spacing w:val="-27"/>
          <w:w w:val="95"/>
        </w:rPr>
        <w:t> </w:t>
      </w:r>
      <w:r>
        <w:rPr>
          <w:color w:val="A70740"/>
          <w:w w:val="95"/>
        </w:rPr>
        <w:t>the</w:t>
      </w:r>
      <w:r>
        <w:rPr>
          <w:color w:val="A70740"/>
          <w:spacing w:val="-23"/>
          <w:w w:val="95"/>
        </w:rPr>
        <w:t> </w:t>
      </w:r>
      <w:r>
        <w:rPr>
          <w:color w:val="A70740"/>
          <w:w w:val="95"/>
        </w:rPr>
        <w:t>contraction</w:t>
      </w:r>
      <w:r>
        <w:rPr>
          <w:color w:val="A70740"/>
          <w:spacing w:val="-22"/>
          <w:w w:val="95"/>
        </w:rPr>
        <w:t> </w:t>
      </w:r>
      <w:r>
        <w:rPr>
          <w:color w:val="A70740"/>
          <w:w w:val="95"/>
        </w:rPr>
        <w:t>in</w:t>
      </w:r>
      <w:r>
        <w:rPr>
          <w:color w:val="A70740"/>
          <w:spacing w:val="-27"/>
          <w:w w:val="95"/>
        </w:rPr>
        <w:t> </w:t>
      </w:r>
      <w:r>
        <w:rPr>
          <w:color w:val="A70740"/>
          <w:w w:val="95"/>
        </w:rPr>
        <w:t>domestic </w:t>
      </w:r>
      <w:r>
        <w:rPr>
          <w:color w:val="A70740"/>
        </w:rPr>
        <w:t>demand</w:t>
      </w:r>
      <w:r>
        <w:rPr>
          <w:color w:val="A70740"/>
          <w:spacing w:val="-19"/>
        </w:rPr>
        <w:t> </w:t>
      </w:r>
      <w:r>
        <w:rPr>
          <w:color w:val="A70740"/>
        </w:rPr>
        <w:t>be?</w:t>
      </w:r>
    </w:p>
    <w:p>
      <w:pPr>
        <w:pStyle w:val="BodyText"/>
        <w:spacing w:line="268" w:lineRule="auto" w:before="18"/>
        <w:ind w:left="5482" w:right="188"/>
      </w:pPr>
      <w:r>
        <w:rPr>
          <w:color w:val="231F20"/>
          <w:w w:val="95"/>
        </w:rPr>
        <w:t>Tighter</w:t>
      </w:r>
      <w:r>
        <w:rPr>
          <w:color w:val="231F20"/>
          <w:spacing w:val="-39"/>
          <w:w w:val="95"/>
        </w:rPr>
        <w:t> </w:t>
      </w:r>
      <w:r>
        <w:rPr>
          <w:color w:val="231F20"/>
          <w:w w:val="95"/>
        </w:rPr>
        <w:t>credit</w:t>
      </w:r>
      <w:r>
        <w:rPr>
          <w:color w:val="231F20"/>
          <w:spacing w:val="-39"/>
          <w:w w:val="95"/>
        </w:rPr>
        <w:t> </w:t>
      </w:r>
      <w:r>
        <w:rPr>
          <w:color w:val="231F20"/>
          <w:w w:val="95"/>
        </w:rPr>
        <w:t>and</w:t>
      </w:r>
      <w:r>
        <w:rPr>
          <w:color w:val="231F20"/>
          <w:spacing w:val="-41"/>
          <w:w w:val="95"/>
        </w:rPr>
        <w:t> </w:t>
      </w:r>
      <w:r>
        <w:rPr>
          <w:color w:val="231F20"/>
          <w:w w:val="95"/>
        </w:rPr>
        <w:t>the</w:t>
      </w:r>
      <w:r>
        <w:rPr>
          <w:color w:val="231F20"/>
          <w:spacing w:val="-39"/>
          <w:w w:val="95"/>
        </w:rPr>
        <w:t> </w:t>
      </w:r>
      <w:r>
        <w:rPr>
          <w:color w:val="231F20"/>
          <w:w w:val="95"/>
        </w:rPr>
        <w:t>marked</w:t>
      </w:r>
      <w:r>
        <w:rPr>
          <w:color w:val="231F20"/>
          <w:spacing w:val="-40"/>
          <w:w w:val="95"/>
        </w:rPr>
        <w:t> </w:t>
      </w:r>
      <w:r>
        <w:rPr>
          <w:color w:val="231F20"/>
          <w:w w:val="95"/>
        </w:rPr>
        <w:t>deterioration</w:t>
      </w:r>
      <w:r>
        <w:rPr>
          <w:color w:val="231F20"/>
          <w:spacing w:val="-39"/>
          <w:w w:val="95"/>
        </w:rPr>
        <w:t> </w:t>
      </w:r>
      <w:r>
        <w:rPr>
          <w:color w:val="231F20"/>
          <w:w w:val="95"/>
        </w:rPr>
        <w:t>in</w:t>
      </w:r>
      <w:r>
        <w:rPr>
          <w:color w:val="231F20"/>
          <w:spacing w:val="-39"/>
          <w:w w:val="95"/>
        </w:rPr>
        <w:t> </w:t>
      </w:r>
      <w:r>
        <w:rPr>
          <w:color w:val="231F20"/>
          <w:w w:val="95"/>
        </w:rPr>
        <w:t>asset</w:t>
      </w:r>
      <w:r>
        <w:rPr>
          <w:color w:val="231F20"/>
          <w:spacing w:val="-39"/>
          <w:w w:val="95"/>
        </w:rPr>
        <w:t> </w:t>
      </w:r>
      <w:r>
        <w:rPr>
          <w:color w:val="231F20"/>
          <w:w w:val="95"/>
        </w:rPr>
        <w:t>prices, </w:t>
      </w:r>
      <w:r>
        <w:rPr>
          <w:color w:val="231F20"/>
          <w:w w:val="90"/>
        </w:rPr>
        <w:t>employment</w:t>
      </w:r>
      <w:r>
        <w:rPr>
          <w:color w:val="231F20"/>
          <w:spacing w:val="-16"/>
          <w:w w:val="90"/>
        </w:rPr>
        <w:t> </w:t>
      </w:r>
      <w:r>
        <w:rPr>
          <w:color w:val="231F20"/>
          <w:w w:val="90"/>
        </w:rPr>
        <w:t>prospects</w:t>
      </w:r>
      <w:r>
        <w:rPr>
          <w:color w:val="231F20"/>
          <w:spacing w:val="-16"/>
          <w:w w:val="90"/>
        </w:rPr>
        <w:t> </w:t>
      </w:r>
      <w:r>
        <w:rPr>
          <w:color w:val="231F20"/>
          <w:w w:val="90"/>
        </w:rPr>
        <w:t>and</w:t>
      </w:r>
      <w:r>
        <w:rPr>
          <w:color w:val="231F20"/>
          <w:spacing w:val="-15"/>
          <w:w w:val="90"/>
        </w:rPr>
        <w:t> </w:t>
      </w:r>
      <w:r>
        <w:rPr>
          <w:color w:val="231F20"/>
          <w:w w:val="90"/>
        </w:rPr>
        <w:t>macroeconomic</w:t>
      </w:r>
      <w:r>
        <w:rPr>
          <w:color w:val="231F20"/>
          <w:spacing w:val="-16"/>
          <w:w w:val="90"/>
        </w:rPr>
        <w:t> </w:t>
      </w:r>
      <w:r>
        <w:rPr>
          <w:color w:val="231F20"/>
          <w:w w:val="90"/>
        </w:rPr>
        <w:t>uncertainty</w:t>
      </w:r>
      <w:r>
        <w:rPr>
          <w:color w:val="231F20"/>
          <w:spacing w:val="-15"/>
          <w:w w:val="90"/>
        </w:rPr>
        <w:t> </w:t>
      </w:r>
      <w:r>
        <w:rPr>
          <w:color w:val="231F20"/>
          <w:w w:val="90"/>
        </w:rPr>
        <w:t>mean </w:t>
      </w:r>
      <w:r>
        <w:rPr>
          <w:color w:val="231F20"/>
          <w:w w:val="95"/>
        </w:rPr>
        <w:t>that</w:t>
      </w:r>
      <w:r>
        <w:rPr>
          <w:color w:val="231F20"/>
          <w:spacing w:val="-37"/>
          <w:w w:val="95"/>
        </w:rPr>
        <w:t> </w:t>
      </w:r>
      <w:r>
        <w:rPr>
          <w:color w:val="231F20"/>
          <w:w w:val="95"/>
        </w:rPr>
        <w:t>the</w:t>
      </w:r>
      <w:r>
        <w:rPr>
          <w:color w:val="231F20"/>
          <w:spacing w:val="-33"/>
          <w:w w:val="95"/>
        </w:rPr>
        <w:t> </w:t>
      </w:r>
      <w:r>
        <w:rPr>
          <w:color w:val="231F20"/>
          <w:w w:val="95"/>
        </w:rPr>
        <w:t>path</w:t>
      </w:r>
      <w:r>
        <w:rPr>
          <w:color w:val="231F20"/>
          <w:spacing w:val="-36"/>
          <w:w w:val="95"/>
        </w:rPr>
        <w:t> </w:t>
      </w:r>
      <w:r>
        <w:rPr>
          <w:color w:val="231F20"/>
          <w:w w:val="95"/>
        </w:rPr>
        <w:t>of</w:t>
      </w:r>
      <w:r>
        <w:rPr>
          <w:color w:val="231F20"/>
          <w:spacing w:val="-36"/>
          <w:w w:val="95"/>
        </w:rPr>
        <w:t> </w:t>
      </w:r>
      <w:r>
        <w:rPr>
          <w:color w:val="231F20"/>
          <w:w w:val="95"/>
        </w:rPr>
        <w:t>domestic</w:t>
      </w:r>
      <w:r>
        <w:rPr>
          <w:color w:val="231F20"/>
          <w:spacing w:val="-36"/>
          <w:w w:val="95"/>
        </w:rPr>
        <w:t> </w:t>
      </w:r>
      <w:r>
        <w:rPr>
          <w:color w:val="231F20"/>
          <w:w w:val="95"/>
        </w:rPr>
        <w:t>demand</w:t>
      </w:r>
      <w:r>
        <w:rPr>
          <w:color w:val="231F20"/>
          <w:spacing w:val="-34"/>
          <w:w w:val="95"/>
        </w:rPr>
        <w:t> </w:t>
      </w:r>
      <w:r>
        <w:rPr>
          <w:color w:val="231F20"/>
          <w:w w:val="95"/>
        </w:rPr>
        <w:t>in</w:t>
      </w:r>
      <w:r>
        <w:rPr>
          <w:color w:val="231F20"/>
          <w:spacing w:val="-36"/>
          <w:w w:val="95"/>
        </w:rPr>
        <w:t> </w:t>
      </w:r>
      <w:r>
        <w:rPr>
          <w:color w:val="231F20"/>
          <w:w w:val="95"/>
        </w:rPr>
        <w:t>the</w:t>
      </w:r>
      <w:r>
        <w:rPr>
          <w:color w:val="231F20"/>
          <w:spacing w:val="-34"/>
          <w:w w:val="95"/>
        </w:rPr>
        <w:t> </w:t>
      </w:r>
      <w:r>
        <w:rPr>
          <w:color w:val="231F20"/>
          <w:w w:val="95"/>
        </w:rPr>
        <w:t>central</w:t>
      </w:r>
      <w:r>
        <w:rPr>
          <w:color w:val="231F20"/>
          <w:spacing w:val="-34"/>
          <w:w w:val="95"/>
        </w:rPr>
        <w:t> </w:t>
      </w:r>
      <w:r>
        <w:rPr>
          <w:color w:val="231F20"/>
          <w:w w:val="95"/>
        </w:rPr>
        <w:t>projection over</w:t>
      </w:r>
      <w:r>
        <w:rPr>
          <w:color w:val="231F20"/>
          <w:spacing w:val="-44"/>
          <w:w w:val="95"/>
        </w:rPr>
        <w:t> </w:t>
      </w:r>
      <w:r>
        <w:rPr>
          <w:color w:val="231F20"/>
          <w:w w:val="95"/>
        </w:rPr>
        <w:t>the</w:t>
      </w:r>
      <w:r>
        <w:rPr>
          <w:color w:val="231F20"/>
          <w:spacing w:val="-42"/>
          <w:w w:val="95"/>
        </w:rPr>
        <w:t> </w:t>
      </w:r>
      <w:r>
        <w:rPr>
          <w:color w:val="231F20"/>
          <w:w w:val="95"/>
        </w:rPr>
        <w:t>coming</w:t>
      </w:r>
      <w:r>
        <w:rPr>
          <w:color w:val="231F20"/>
          <w:spacing w:val="-44"/>
          <w:w w:val="95"/>
        </w:rPr>
        <w:t> </w:t>
      </w:r>
      <w:r>
        <w:rPr>
          <w:color w:val="231F20"/>
          <w:w w:val="95"/>
        </w:rPr>
        <w:t>year</w:t>
      </w:r>
      <w:r>
        <w:rPr>
          <w:color w:val="231F20"/>
          <w:spacing w:val="-42"/>
          <w:w w:val="95"/>
        </w:rPr>
        <w:t> </w:t>
      </w:r>
      <w:r>
        <w:rPr>
          <w:color w:val="231F20"/>
          <w:w w:val="95"/>
        </w:rPr>
        <w:t>is</w:t>
      </w:r>
      <w:r>
        <w:rPr>
          <w:color w:val="231F20"/>
          <w:spacing w:val="-44"/>
          <w:w w:val="95"/>
        </w:rPr>
        <w:t> </w:t>
      </w:r>
      <w:r>
        <w:rPr>
          <w:color w:val="231F20"/>
          <w:w w:val="95"/>
        </w:rPr>
        <w:t>the</w:t>
      </w:r>
      <w:r>
        <w:rPr>
          <w:color w:val="231F20"/>
          <w:spacing w:val="-43"/>
          <w:w w:val="95"/>
        </w:rPr>
        <w:t> </w:t>
      </w:r>
      <w:r>
        <w:rPr>
          <w:color w:val="231F20"/>
          <w:w w:val="95"/>
        </w:rPr>
        <w:t>weakest</w:t>
      </w:r>
      <w:r>
        <w:rPr>
          <w:color w:val="231F20"/>
          <w:spacing w:val="-44"/>
          <w:w w:val="95"/>
        </w:rPr>
        <w:t> </w:t>
      </w:r>
      <w:r>
        <w:rPr>
          <w:color w:val="231F20"/>
          <w:w w:val="95"/>
        </w:rPr>
        <w:t>for</w:t>
      </w:r>
      <w:r>
        <w:rPr>
          <w:color w:val="231F20"/>
          <w:spacing w:val="-43"/>
          <w:w w:val="95"/>
        </w:rPr>
        <w:t> </w:t>
      </w:r>
      <w:r>
        <w:rPr>
          <w:color w:val="231F20"/>
          <w:w w:val="95"/>
        </w:rPr>
        <w:t>over</w:t>
      </w:r>
      <w:r>
        <w:rPr>
          <w:color w:val="231F20"/>
          <w:spacing w:val="-44"/>
          <w:w w:val="95"/>
        </w:rPr>
        <w:t> </w:t>
      </w:r>
      <w:r>
        <w:rPr>
          <w:color w:val="231F20"/>
          <w:w w:val="95"/>
        </w:rPr>
        <w:t>fifteen</w:t>
      </w:r>
      <w:r>
        <w:rPr>
          <w:color w:val="231F20"/>
          <w:spacing w:val="-44"/>
          <w:w w:val="95"/>
        </w:rPr>
        <w:t> </w:t>
      </w:r>
      <w:r>
        <w:rPr>
          <w:color w:val="231F20"/>
          <w:w w:val="95"/>
        </w:rPr>
        <w:t>years.</w:t>
      </w:r>
      <w:r>
        <w:rPr>
          <w:color w:val="231F20"/>
          <w:spacing w:val="-27"/>
          <w:w w:val="95"/>
        </w:rPr>
        <w:t> </w:t>
      </w:r>
      <w:r>
        <w:rPr>
          <w:color w:val="231F20"/>
          <w:w w:val="95"/>
        </w:rPr>
        <w:t>But the medium-term path depends on the interplay between </w:t>
      </w:r>
      <w:r>
        <w:rPr>
          <w:color w:val="231F20"/>
          <w:w w:val="90"/>
        </w:rPr>
        <w:t>those</w:t>
      </w:r>
      <w:r>
        <w:rPr>
          <w:color w:val="231F20"/>
          <w:spacing w:val="-21"/>
          <w:w w:val="90"/>
        </w:rPr>
        <w:t> </w:t>
      </w:r>
      <w:r>
        <w:rPr>
          <w:color w:val="231F20"/>
          <w:w w:val="90"/>
        </w:rPr>
        <w:t>downside</w:t>
      </w:r>
      <w:r>
        <w:rPr>
          <w:color w:val="231F20"/>
          <w:spacing w:val="-22"/>
          <w:w w:val="90"/>
        </w:rPr>
        <w:t> </w:t>
      </w:r>
      <w:r>
        <w:rPr>
          <w:color w:val="231F20"/>
          <w:w w:val="90"/>
        </w:rPr>
        <w:t>factors</w:t>
      </w:r>
      <w:r>
        <w:rPr>
          <w:color w:val="231F20"/>
          <w:spacing w:val="-17"/>
          <w:w w:val="90"/>
        </w:rPr>
        <w:t> </w:t>
      </w:r>
      <w:r>
        <w:rPr>
          <w:color w:val="231F20"/>
          <w:w w:val="90"/>
        </w:rPr>
        <w:t>and</w:t>
      </w:r>
      <w:r>
        <w:rPr>
          <w:color w:val="231F20"/>
          <w:spacing w:val="-21"/>
          <w:w w:val="90"/>
        </w:rPr>
        <w:t> </w:t>
      </w:r>
      <w:r>
        <w:rPr>
          <w:color w:val="231F20"/>
          <w:w w:val="90"/>
        </w:rPr>
        <w:t>the</w:t>
      </w:r>
      <w:r>
        <w:rPr>
          <w:color w:val="231F20"/>
          <w:spacing w:val="-18"/>
          <w:w w:val="90"/>
        </w:rPr>
        <w:t> </w:t>
      </w:r>
      <w:r>
        <w:rPr>
          <w:color w:val="231F20"/>
          <w:w w:val="90"/>
        </w:rPr>
        <w:t>substantial</w:t>
      </w:r>
      <w:r>
        <w:rPr>
          <w:color w:val="231F20"/>
          <w:spacing w:val="-17"/>
          <w:w w:val="90"/>
        </w:rPr>
        <w:t> </w:t>
      </w:r>
      <w:r>
        <w:rPr>
          <w:color w:val="231F20"/>
          <w:w w:val="90"/>
        </w:rPr>
        <w:t>stimulus</w:t>
      </w:r>
      <w:r>
        <w:rPr>
          <w:color w:val="231F20"/>
          <w:spacing w:val="-18"/>
          <w:w w:val="90"/>
        </w:rPr>
        <w:t> </w:t>
      </w:r>
      <w:r>
        <w:rPr>
          <w:color w:val="231F20"/>
          <w:w w:val="90"/>
        </w:rPr>
        <w:t>expected </w:t>
      </w:r>
      <w:r>
        <w:rPr>
          <w:color w:val="231F20"/>
          <w:w w:val="95"/>
        </w:rPr>
        <w:t>over</w:t>
      </w:r>
      <w:r>
        <w:rPr>
          <w:color w:val="231F20"/>
          <w:spacing w:val="-41"/>
          <w:w w:val="95"/>
        </w:rPr>
        <w:t> </w:t>
      </w:r>
      <w:r>
        <w:rPr>
          <w:color w:val="231F20"/>
          <w:w w:val="95"/>
        </w:rPr>
        <w:t>time</w:t>
      </w:r>
      <w:r>
        <w:rPr>
          <w:color w:val="231F20"/>
          <w:spacing w:val="-40"/>
          <w:w w:val="95"/>
        </w:rPr>
        <w:t> </w:t>
      </w:r>
      <w:r>
        <w:rPr>
          <w:color w:val="231F20"/>
          <w:w w:val="95"/>
        </w:rPr>
        <w:t>from</w:t>
      </w:r>
      <w:r>
        <w:rPr>
          <w:color w:val="231F20"/>
          <w:spacing w:val="-39"/>
          <w:w w:val="95"/>
        </w:rPr>
        <w:t> </w:t>
      </w:r>
      <w:r>
        <w:rPr>
          <w:color w:val="231F20"/>
          <w:w w:val="95"/>
        </w:rPr>
        <w:t>lower</w:t>
      </w:r>
      <w:r>
        <w:rPr>
          <w:color w:val="231F20"/>
          <w:spacing w:val="-38"/>
          <w:w w:val="95"/>
        </w:rPr>
        <w:t> </w:t>
      </w:r>
      <w:r>
        <w:rPr>
          <w:color w:val="231F20"/>
          <w:w w:val="95"/>
        </w:rPr>
        <w:t>interest</w:t>
      </w:r>
      <w:r>
        <w:rPr>
          <w:color w:val="231F20"/>
          <w:spacing w:val="-39"/>
          <w:w w:val="95"/>
        </w:rPr>
        <w:t> </w:t>
      </w:r>
      <w:r>
        <w:rPr>
          <w:color w:val="231F20"/>
          <w:w w:val="95"/>
        </w:rPr>
        <w:t>rates,</w:t>
      </w:r>
      <w:r>
        <w:rPr>
          <w:color w:val="231F20"/>
          <w:spacing w:val="-40"/>
          <w:w w:val="95"/>
        </w:rPr>
        <w:t> </w:t>
      </w:r>
      <w:r>
        <w:rPr>
          <w:color w:val="231F20"/>
          <w:w w:val="95"/>
        </w:rPr>
        <w:t>the</w:t>
      </w:r>
      <w:r>
        <w:rPr>
          <w:color w:val="231F20"/>
          <w:spacing w:val="-39"/>
          <w:w w:val="95"/>
        </w:rPr>
        <w:t> </w:t>
      </w:r>
      <w:r>
        <w:rPr>
          <w:color w:val="231F20"/>
          <w:w w:val="95"/>
        </w:rPr>
        <w:t>boost</w:t>
      </w:r>
      <w:r>
        <w:rPr>
          <w:color w:val="231F20"/>
          <w:spacing w:val="-40"/>
          <w:w w:val="95"/>
        </w:rPr>
        <w:t> </w:t>
      </w:r>
      <w:r>
        <w:rPr>
          <w:color w:val="231F20"/>
          <w:w w:val="95"/>
        </w:rPr>
        <w:t>to</w:t>
      </w:r>
      <w:r>
        <w:rPr>
          <w:color w:val="231F20"/>
          <w:spacing w:val="-38"/>
          <w:w w:val="95"/>
        </w:rPr>
        <w:t> </w:t>
      </w:r>
      <w:r>
        <w:rPr>
          <w:color w:val="231F20"/>
          <w:w w:val="95"/>
        </w:rPr>
        <w:t>real</w:t>
      </w:r>
      <w:r>
        <w:rPr>
          <w:color w:val="231F20"/>
          <w:spacing w:val="-39"/>
          <w:w w:val="95"/>
        </w:rPr>
        <w:t> </w:t>
      </w:r>
      <w:r>
        <w:rPr>
          <w:color w:val="231F20"/>
          <w:w w:val="95"/>
        </w:rPr>
        <w:t>income </w:t>
      </w:r>
      <w:r>
        <w:rPr>
          <w:color w:val="231F20"/>
          <w:w w:val="90"/>
        </w:rPr>
        <w:t>growth</w:t>
      </w:r>
      <w:r>
        <w:rPr>
          <w:color w:val="231F20"/>
          <w:spacing w:val="-22"/>
          <w:w w:val="90"/>
        </w:rPr>
        <w:t> </w:t>
      </w:r>
      <w:r>
        <w:rPr>
          <w:color w:val="231F20"/>
          <w:w w:val="90"/>
        </w:rPr>
        <w:t>from</w:t>
      </w:r>
      <w:r>
        <w:rPr>
          <w:color w:val="231F20"/>
          <w:spacing w:val="-18"/>
          <w:w w:val="90"/>
        </w:rPr>
        <w:t> </w:t>
      </w:r>
      <w:r>
        <w:rPr>
          <w:color w:val="231F20"/>
          <w:w w:val="90"/>
        </w:rPr>
        <w:t>lower</w:t>
      </w:r>
      <w:r>
        <w:rPr>
          <w:color w:val="231F20"/>
          <w:spacing w:val="-18"/>
          <w:w w:val="90"/>
        </w:rPr>
        <w:t> </w:t>
      </w:r>
      <w:r>
        <w:rPr>
          <w:color w:val="231F20"/>
          <w:w w:val="90"/>
        </w:rPr>
        <w:t>commodity</w:t>
      </w:r>
      <w:r>
        <w:rPr>
          <w:color w:val="231F20"/>
          <w:spacing w:val="-18"/>
          <w:w w:val="90"/>
        </w:rPr>
        <w:t> </w:t>
      </w:r>
      <w:r>
        <w:rPr>
          <w:color w:val="231F20"/>
          <w:w w:val="90"/>
        </w:rPr>
        <w:t>prices,</w:t>
      </w:r>
      <w:r>
        <w:rPr>
          <w:color w:val="231F20"/>
          <w:spacing w:val="-21"/>
          <w:w w:val="90"/>
        </w:rPr>
        <w:t> </w:t>
      </w:r>
      <w:r>
        <w:rPr>
          <w:color w:val="231F20"/>
          <w:w w:val="90"/>
        </w:rPr>
        <w:t>the</w:t>
      </w:r>
      <w:r>
        <w:rPr>
          <w:color w:val="231F20"/>
          <w:spacing w:val="-17"/>
          <w:w w:val="90"/>
        </w:rPr>
        <w:t> </w:t>
      </w:r>
      <w:r>
        <w:rPr>
          <w:color w:val="231F20"/>
          <w:w w:val="90"/>
        </w:rPr>
        <w:t>gradual</w:t>
      </w:r>
      <w:r>
        <w:rPr>
          <w:color w:val="231F20"/>
          <w:spacing w:val="-18"/>
          <w:w w:val="90"/>
        </w:rPr>
        <w:t> </w:t>
      </w:r>
      <w:r>
        <w:rPr>
          <w:color w:val="231F20"/>
          <w:w w:val="90"/>
        </w:rPr>
        <w:t>recovery</w:t>
      </w:r>
      <w:r>
        <w:rPr>
          <w:color w:val="231F20"/>
          <w:spacing w:val="-18"/>
          <w:w w:val="90"/>
        </w:rPr>
        <w:t> </w:t>
      </w:r>
      <w:r>
        <w:rPr>
          <w:color w:val="231F20"/>
          <w:w w:val="90"/>
        </w:rPr>
        <w:t>in </w:t>
      </w:r>
      <w:r>
        <w:rPr>
          <w:color w:val="231F20"/>
          <w:w w:val="95"/>
        </w:rPr>
        <w:t>credit</w:t>
      </w:r>
      <w:r>
        <w:rPr>
          <w:color w:val="231F20"/>
          <w:spacing w:val="-40"/>
          <w:w w:val="95"/>
        </w:rPr>
        <w:t> </w:t>
      </w:r>
      <w:r>
        <w:rPr>
          <w:color w:val="231F20"/>
          <w:w w:val="95"/>
        </w:rPr>
        <w:t>growth</w:t>
      </w:r>
      <w:r>
        <w:rPr>
          <w:color w:val="231F20"/>
          <w:spacing w:val="-40"/>
          <w:w w:val="95"/>
        </w:rPr>
        <w:t> </w:t>
      </w:r>
      <w:r>
        <w:rPr>
          <w:color w:val="231F20"/>
          <w:w w:val="95"/>
        </w:rPr>
        <w:t>as</w:t>
      </w:r>
      <w:r>
        <w:rPr>
          <w:color w:val="231F20"/>
          <w:spacing w:val="-42"/>
          <w:w w:val="95"/>
        </w:rPr>
        <w:t> </w:t>
      </w:r>
      <w:r>
        <w:rPr>
          <w:color w:val="231F20"/>
          <w:w w:val="95"/>
        </w:rPr>
        <w:t>the</w:t>
      </w:r>
      <w:r>
        <w:rPr>
          <w:color w:val="231F20"/>
          <w:spacing w:val="-39"/>
          <w:w w:val="95"/>
        </w:rPr>
        <w:t> </w:t>
      </w:r>
      <w:r>
        <w:rPr>
          <w:color w:val="231F20"/>
          <w:w w:val="95"/>
        </w:rPr>
        <w:t>bank</w:t>
      </w:r>
      <w:r>
        <w:rPr>
          <w:color w:val="231F20"/>
          <w:spacing w:val="-40"/>
          <w:w w:val="95"/>
        </w:rPr>
        <w:t> </w:t>
      </w:r>
      <w:r>
        <w:rPr>
          <w:color w:val="231F20"/>
          <w:w w:val="95"/>
        </w:rPr>
        <w:t>recapitalisation</w:t>
      </w:r>
      <w:r>
        <w:rPr>
          <w:color w:val="231F20"/>
          <w:spacing w:val="-40"/>
          <w:w w:val="95"/>
        </w:rPr>
        <w:t> </w:t>
      </w:r>
      <w:r>
        <w:rPr>
          <w:color w:val="231F20"/>
          <w:w w:val="95"/>
        </w:rPr>
        <w:t>programme</w:t>
      </w:r>
      <w:r>
        <w:rPr>
          <w:color w:val="231F20"/>
          <w:spacing w:val="-42"/>
          <w:w w:val="95"/>
        </w:rPr>
        <w:t> </w:t>
      </w:r>
      <w:r>
        <w:rPr>
          <w:color w:val="231F20"/>
          <w:w w:val="95"/>
        </w:rPr>
        <w:t>takes </w:t>
      </w:r>
      <w:r>
        <w:rPr>
          <w:color w:val="231F20"/>
          <w:w w:val="90"/>
        </w:rPr>
        <w:t>effect</w:t>
      </w:r>
      <w:r>
        <w:rPr>
          <w:color w:val="231F20"/>
          <w:spacing w:val="-19"/>
          <w:w w:val="90"/>
        </w:rPr>
        <w:t> </w:t>
      </w:r>
      <w:r>
        <w:rPr>
          <w:color w:val="231F20"/>
          <w:w w:val="90"/>
        </w:rPr>
        <w:t>and</w:t>
      </w:r>
      <w:r>
        <w:rPr>
          <w:color w:val="231F20"/>
          <w:spacing w:val="-21"/>
          <w:w w:val="90"/>
        </w:rPr>
        <w:t> </w:t>
      </w:r>
      <w:r>
        <w:rPr>
          <w:color w:val="231F20"/>
          <w:w w:val="90"/>
        </w:rPr>
        <w:t>the</w:t>
      </w:r>
      <w:r>
        <w:rPr>
          <w:color w:val="231F20"/>
          <w:spacing w:val="-19"/>
          <w:w w:val="90"/>
        </w:rPr>
        <w:t> </w:t>
      </w:r>
      <w:r>
        <w:rPr>
          <w:color w:val="231F20"/>
          <w:w w:val="90"/>
        </w:rPr>
        <w:t>continued</w:t>
      </w:r>
      <w:r>
        <w:rPr>
          <w:color w:val="231F20"/>
          <w:spacing w:val="-18"/>
          <w:w w:val="90"/>
        </w:rPr>
        <w:t> </w:t>
      </w:r>
      <w:r>
        <w:rPr>
          <w:color w:val="231F20"/>
          <w:w w:val="90"/>
        </w:rPr>
        <w:t>expansion</w:t>
      </w:r>
      <w:r>
        <w:rPr>
          <w:color w:val="231F20"/>
          <w:spacing w:val="-18"/>
          <w:w w:val="90"/>
        </w:rPr>
        <w:t> </w:t>
      </w:r>
      <w:r>
        <w:rPr>
          <w:color w:val="231F20"/>
          <w:w w:val="90"/>
        </w:rPr>
        <w:t>in</w:t>
      </w:r>
      <w:r>
        <w:rPr>
          <w:color w:val="231F20"/>
          <w:spacing w:val="-19"/>
          <w:w w:val="90"/>
        </w:rPr>
        <w:t> </w:t>
      </w:r>
      <w:r>
        <w:rPr>
          <w:color w:val="231F20"/>
          <w:w w:val="90"/>
        </w:rPr>
        <w:t>government</w:t>
      </w:r>
      <w:r>
        <w:rPr>
          <w:color w:val="231F20"/>
          <w:spacing w:val="-18"/>
          <w:w w:val="90"/>
        </w:rPr>
        <w:t> </w:t>
      </w:r>
      <w:r>
        <w:rPr>
          <w:color w:val="231F20"/>
          <w:w w:val="90"/>
        </w:rPr>
        <w:t>spending.</w:t>
      </w:r>
    </w:p>
    <w:p>
      <w:pPr>
        <w:pStyle w:val="BodyText"/>
        <w:rPr>
          <w:sz w:val="24"/>
        </w:rPr>
      </w:pPr>
    </w:p>
    <w:p>
      <w:pPr>
        <w:pStyle w:val="BodyText"/>
        <w:spacing w:line="268" w:lineRule="auto"/>
        <w:ind w:left="5482" w:right="165"/>
      </w:pPr>
      <w:r>
        <w:rPr>
          <w:color w:val="231F20"/>
        </w:rPr>
        <w:t>Consumer spending — the largest single component of domestic</w:t>
      </w:r>
      <w:r>
        <w:rPr>
          <w:color w:val="231F20"/>
          <w:spacing w:val="-41"/>
        </w:rPr>
        <w:t> </w:t>
      </w:r>
      <w:r>
        <w:rPr>
          <w:color w:val="231F20"/>
        </w:rPr>
        <w:t>demand</w:t>
      </w:r>
      <w:r>
        <w:rPr>
          <w:color w:val="231F20"/>
          <w:spacing w:val="-38"/>
        </w:rPr>
        <w:t> </w:t>
      </w:r>
      <w:r>
        <w:rPr>
          <w:color w:val="231F20"/>
        </w:rPr>
        <w:t>—</w:t>
      </w:r>
      <w:r>
        <w:rPr>
          <w:color w:val="231F20"/>
          <w:spacing w:val="-41"/>
        </w:rPr>
        <w:t> </w:t>
      </w:r>
      <w:r>
        <w:rPr>
          <w:color w:val="231F20"/>
        </w:rPr>
        <w:t>fell</w:t>
      </w:r>
      <w:r>
        <w:rPr>
          <w:color w:val="231F20"/>
          <w:spacing w:val="-38"/>
        </w:rPr>
        <w:t> </w:t>
      </w:r>
      <w:r>
        <w:rPr>
          <w:color w:val="231F20"/>
        </w:rPr>
        <w:t>slightly</w:t>
      </w:r>
      <w:r>
        <w:rPr>
          <w:color w:val="231F20"/>
          <w:spacing w:val="-38"/>
        </w:rPr>
        <w:t> </w:t>
      </w:r>
      <w:r>
        <w:rPr>
          <w:color w:val="231F20"/>
        </w:rPr>
        <w:t>in</w:t>
      </w:r>
      <w:r>
        <w:rPr>
          <w:color w:val="231F20"/>
          <w:spacing w:val="-41"/>
        </w:rPr>
        <w:t> </w:t>
      </w:r>
      <w:r>
        <w:rPr>
          <w:color w:val="231F20"/>
        </w:rPr>
        <w:t>Q2</w:t>
      </w:r>
      <w:r>
        <w:rPr>
          <w:color w:val="231F20"/>
          <w:spacing w:val="-38"/>
        </w:rPr>
        <w:t> </w:t>
      </w:r>
      <w:r>
        <w:rPr>
          <w:color w:val="231F20"/>
        </w:rPr>
        <w:t>(Section</w:t>
      </w:r>
      <w:r>
        <w:rPr>
          <w:color w:val="231F20"/>
          <w:spacing w:val="-38"/>
        </w:rPr>
        <w:t> </w:t>
      </w:r>
      <w:r>
        <w:rPr>
          <w:color w:val="231F20"/>
        </w:rPr>
        <w:t>2),</w:t>
      </w:r>
      <w:r>
        <w:rPr>
          <w:color w:val="231F20"/>
          <w:spacing w:val="-39"/>
        </w:rPr>
        <w:t> </w:t>
      </w:r>
      <w:r>
        <w:rPr>
          <w:color w:val="231F20"/>
        </w:rPr>
        <w:t>and</w:t>
      </w:r>
      <w:r>
        <w:rPr>
          <w:color w:val="231F20"/>
          <w:spacing w:val="-38"/>
        </w:rPr>
        <w:t> </w:t>
      </w:r>
      <w:r>
        <w:rPr>
          <w:color w:val="231F20"/>
        </w:rPr>
        <w:t>is </w:t>
      </w:r>
      <w:r>
        <w:rPr>
          <w:color w:val="231F20"/>
          <w:w w:val="90"/>
        </w:rPr>
        <w:t>projected</w:t>
      </w:r>
      <w:r>
        <w:rPr>
          <w:color w:val="231F20"/>
          <w:spacing w:val="-29"/>
          <w:w w:val="90"/>
        </w:rPr>
        <w:t> </w:t>
      </w:r>
      <w:r>
        <w:rPr>
          <w:color w:val="231F20"/>
          <w:w w:val="90"/>
        </w:rPr>
        <w:t>to</w:t>
      </w:r>
      <w:r>
        <w:rPr>
          <w:color w:val="231F20"/>
          <w:spacing w:val="-25"/>
          <w:w w:val="90"/>
        </w:rPr>
        <w:t> </w:t>
      </w:r>
      <w:r>
        <w:rPr>
          <w:color w:val="231F20"/>
          <w:w w:val="90"/>
        </w:rPr>
        <w:t>contract</w:t>
      </w:r>
      <w:r>
        <w:rPr>
          <w:color w:val="231F20"/>
          <w:spacing w:val="-29"/>
          <w:w w:val="90"/>
        </w:rPr>
        <w:t> </w:t>
      </w:r>
      <w:r>
        <w:rPr>
          <w:color w:val="231F20"/>
          <w:w w:val="90"/>
        </w:rPr>
        <w:t>further</w:t>
      </w:r>
      <w:r>
        <w:rPr>
          <w:color w:val="231F20"/>
          <w:spacing w:val="-28"/>
          <w:w w:val="90"/>
        </w:rPr>
        <w:t> </w:t>
      </w:r>
      <w:r>
        <w:rPr>
          <w:color w:val="231F20"/>
          <w:w w:val="90"/>
        </w:rPr>
        <w:t>over</w:t>
      </w:r>
      <w:r>
        <w:rPr>
          <w:color w:val="231F20"/>
          <w:spacing w:val="-28"/>
          <w:w w:val="90"/>
        </w:rPr>
        <w:t> </w:t>
      </w:r>
      <w:r>
        <w:rPr>
          <w:color w:val="231F20"/>
          <w:w w:val="90"/>
        </w:rPr>
        <w:t>the</w:t>
      </w:r>
      <w:r>
        <w:rPr>
          <w:color w:val="231F20"/>
          <w:spacing w:val="-26"/>
          <w:w w:val="90"/>
        </w:rPr>
        <w:t> </w:t>
      </w:r>
      <w:r>
        <w:rPr>
          <w:color w:val="231F20"/>
          <w:w w:val="90"/>
        </w:rPr>
        <w:t>next</w:t>
      </w:r>
      <w:r>
        <w:rPr>
          <w:color w:val="231F20"/>
          <w:spacing w:val="-28"/>
          <w:w w:val="90"/>
        </w:rPr>
        <w:t> </w:t>
      </w:r>
      <w:r>
        <w:rPr>
          <w:color w:val="231F20"/>
          <w:w w:val="90"/>
        </w:rPr>
        <w:t>few</w:t>
      </w:r>
      <w:r>
        <w:rPr>
          <w:color w:val="231F20"/>
          <w:spacing w:val="-28"/>
          <w:w w:val="90"/>
        </w:rPr>
        <w:t> </w:t>
      </w:r>
      <w:r>
        <w:rPr>
          <w:color w:val="231F20"/>
          <w:w w:val="90"/>
        </w:rPr>
        <w:t>quarters.</w:t>
      </w:r>
      <w:r>
        <w:rPr>
          <w:color w:val="231F20"/>
          <w:spacing w:val="-4"/>
          <w:w w:val="90"/>
        </w:rPr>
        <w:t> </w:t>
      </w:r>
      <w:r>
        <w:rPr>
          <w:color w:val="231F20"/>
          <w:w w:val="90"/>
        </w:rPr>
        <w:t>That </w:t>
      </w:r>
      <w:r>
        <w:rPr>
          <w:color w:val="231F20"/>
          <w:w w:val="95"/>
        </w:rPr>
        <w:t>is</w:t>
      </w:r>
      <w:r>
        <w:rPr>
          <w:color w:val="231F20"/>
          <w:spacing w:val="-36"/>
          <w:w w:val="95"/>
        </w:rPr>
        <w:t> </w:t>
      </w:r>
      <w:r>
        <w:rPr>
          <w:color w:val="231F20"/>
          <w:w w:val="95"/>
        </w:rPr>
        <w:t>a</w:t>
      </w:r>
      <w:r>
        <w:rPr>
          <w:color w:val="231F20"/>
          <w:spacing w:val="-36"/>
          <w:w w:val="95"/>
        </w:rPr>
        <w:t> </w:t>
      </w:r>
      <w:r>
        <w:rPr>
          <w:color w:val="231F20"/>
          <w:w w:val="95"/>
        </w:rPr>
        <w:t>substantially</w:t>
      </w:r>
      <w:r>
        <w:rPr>
          <w:color w:val="231F20"/>
          <w:spacing w:val="-37"/>
          <w:w w:val="95"/>
        </w:rPr>
        <w:t> </w:t>
      </w:r>
      <w:r>
        <w:rPr>
          <w:color w:val="231F20"/>
          <w:w w:val="95"/>
        </w:rPr>
        <w:t>weaker</w:t>
      </w:r>
      <w:r>
        <w:rPr>
          <w:color w:val="231F20"/>
          <w:spacing w:val="-38"/>
          <w:w w:val="95"/>
        </w:rPr>
        <w:t> </w:t>
      </w:r>
      <w:r>
        <w:rPr>
          <w:color w:val="231F20"/>
          <w:w w:val="95"/>
        </w:rPr>
        <w:t>outlook</w:t>
      </w:r>
      <w:r>
        <w:rPr>
          <w:color w:val="231F20"/>
          <w:spacing w:val="-38"/>
          <w:w w:val="95"/>
        </w:rPr>
        <w:t> </w:t>
      </w:r>
      <w:r>
        <w:rPr>
          <w:color w:val="231F20"/>
          <w:w w:val="95"/>
        </w:rPr>
        <w:t>than</w:t>
      </w:r>
      <w:r>
        <w:rPr>
          <w:color w:val="231F20"/>
          <w:spacing w:val="-35"/>
          <w:w w:val="95"/>
        </w:rPr>
        <w:t> </w:t>
      </w:r>
      <w:r>
        <w:rPr>
          <w:color w:val="231F20"/>
          <w:w w:val="95"/>
        </w:rPr>
        <w:t>in</w:t>
      </w:r>
      <w:r>
        <w:rPr>
          <w:color w:val="231F20"/>
          <w:spacing w:val="-38"/>
          <w:w w:val="95"/>
        </w:rPr>
        <w:t> </w:t>
      </w:r>
      <w:r>
        <w:rPr>
          <w:color w:val="231F20"/>
          <w:w w:val="95"/>
        </w:rPr>
        <w:t>the</w:t>
      </w:r>
      <w:r>
        <w:rPr>
          <w:color w:val="231F20"/>
          <w:spacing w:val="-39"/>
          <w:w w:val="95"/>
        </w:rPr>
        <w:t> </w:t>
      </w:r>
      <w:r>
        <w:rPr>
          <w:color w:val="231F20"/>
          <w:w w:val="95"/>
        </w:rPr>
        <w:t>August</w:t>
      </w:r>
      <w:r>
        <w:rPr>
          <w:color w:val="231F20"/>
          <w:spacing w:val="-36"/>
          <w:w w:val="95"/>
        </w:rPr>
        <w:t> </w:t>
      </w:r>
      <w:r>
        <w:rPr>
          <w:i/>
          <w:color w:val="231F20"/>
          <w:w w:val="95"/>
        </w:rPr>
        <w:t>Report</w:t>
      </w:r>
      <w:r>
        <w:rPr>
          <w:color w:val="231F20"/>
          <w:w w:val="95"/>
        </w:rPr>
        <w:t>, and</w:t>
      </w:r>
      <w:r>
        <w:rPr>
          <w:color w:val="231F20"/>
          <w:spacing w:val="-37"/>
          <w:w w:val="95"/>
        </w:rPr>
        <w:t> </w:t>
      </w:r>
      <w:r>
        <w:rPr>
          <w:color w:val="231F20"/>
          <w:w w:val="95"/>
        </w:rPr>
        <w:t>reflects</w:t>
      </w:r>
      <w:r>
        <w:rPr>
          <w:color w:val="231F20"/>
          <w:spacing w:val="-38"/>
          <w:w w:val="95"/>
        </w:rPr>
        <w:t> </w:t>
      </w:r>
      <w:r>
        <w:rPr>
          <w:color w:val="231F20"/>
          <w:w w:val="95"/>
        </w:rPr>
        <w:t>the</w:t>
      </w:r>
      <w:r>
        <w:rPr>
          <w:color w:val="231F20"/>
          <w:spacing w:val="-38"/>
          <w:w w:val="95"/>
        </w:rPr>
        <w:t> </w:t>
      </w:r>
      <w:r>
        <w:rPr>
          <w:color w:val="231F20"/>
          <w:w w:val="95"/>
        </w:rPr>
        <w:t>deterioration</w:t>
      </w:r>
      <w:r>
        <w:rPr>
          <w:color w:val="231F20"/>
          <w:spacing w:val="-36"/>
          <w:w w:val="95"/>
        </w:rPr>
        <w:t> </w:t>
      </w:r>
      <w:r>
        <w:rPr>
          <w:color w:val="231F20"/>
          <w:w w:val="95"/>
        </w:rPr>
        <w:t>in</w:t>
      </w:r>
      <w:r>
        <w:rPr>
          <w:color w:val="231F20"/>
          <w:spacing w:val="-36"/>
          <w:w w:val="95"/>
        </w:rPr>
        <w:t> </w:t>
      </w:r>
      <w:r>
        <w:rPr>
          <w:color w:val="231F20"/>
          <w:w w:val="95"/>
        </w:rPr>
        <w:t>labour</w:t>
      </w:r>
      <w:r>
        <w:rPr>
          <w:color w:val="231F20"/>
          <w:spacing w:val="-36"/>
          <w:w w:val="95"/>
        </w:rPr>
        <w:t> </w:t>
      </w:r>
      <w:r>
        <w:rPr>
          <w:color w:val="231F20"/>
          <w:w w:val="95"/>
        </w:rPr>
        <w:t>market</w:t>
      </w:r>
      <w:r>
        <w:rPr>
          <w:color w:val="231F20"/>
          <w:spacing w:val="-36"/>
          <w:w w:val="95"/>
        </w:rPr>
        <w:t> </w:t>
      </w:r>
      <w:r>
        <w:rPr>
          <w:color w:val="231F20"/>
          <w:w w:val="95"/>
        </w:rPr>
        <w:t>prospects, </w:t>
      </w:r>
      <w:r>
        <w:rPr>
          <w:color w:val="231F20"/>
          <w:w w:val="90"/>
        </w:rPr>
        <w:t>tighter</w:t>
      </w:r>
      <w:r>
        <w:rPr>
          <w:color w:val="231F20"/>
          <w:spacing w:val="-23"/>
          <w:w w:val="90"/>
        </w:rPr>
        <w:t> </w:t>
      </w:r>
      <w:r>
        <w:rPr>
          <w:color w:val="231F20"/>
          <w:w w:val="90"/>
        </w:rPr>
        <w:t>credit</w:t>
      </w:r>
      <w:r>
        <w:rPr>
          <w:color w:val="231F20"/>
          <w:spacing w:val="-23"/>
          <w:w w:val="90"/>
        </w:rPr>
        <w:t> </w:t>
      </w:r>
      <w:r>
        <w:rPr>
          <w:color w:val="231F20"/>
          <w:w w:val="90"/>
        </w:rPr>
        <w:t>conditions</w:t>
      </w:r>
      <w:r>
        <w:rPr>
          <w:color w:val="231F20"/>
          <w:spacing w:val="-23"/>
          <w:w w:val="90"/>
        </w:rPr>
        <w:t> </w:t>
      </w:r>
      <w:r>
        <w:rPr>
          <w:color w:val="231F20"/>
          <w:w w:val="90"/>
        </w:rPr>
        <w:t>and</w:t>
      </w:r>
      <w:r>
        <w:rPr>
          <w:color w:val="231F20"/>
          <w:spacing w:val="-23"/>
          <w:w w:val="90"/>
        </w:rPr>
        <w:t> </w:t>
      </w:r>
      <w:r>
        <w:rPr>
          <w:color w:val="231F20"/>
          <w:w w:val="90"/>
        </w:rPr>
        <w:t>lower</w:t>
      </w:r>
      <w:r>
        <w:rPr>
          <w:color w:val="231F20"/>
          <w:spacing w:val="-23"/>
          <w:w w:val="90"/>
        </w:rPr>
        <w:t> </w:t>
      </w:r>
      <w:r>
        <w:rPr>
          <w:color w:val="231F20"/>
          <w:w w:val="90"/>
        </w:rPr>
        <w:t>asset</w:t>
      </w:r>
      <w:r>
        <w:rPr>
          <w:color w:val="231F20"/>
          <w:spacing w:val="-23"/>
          <w:w w:val="90"/>
        </w:rPr>
        <w:t> </w:t>
      </w:r>
      <w:r>
        <w:rPr>
          <w:color w:val="231F20"/>
          <w:w w:val="90"/>
        </w:rPr>
        <w:t>prices.</w:t>
      </w:r>
      <w:r>
        <w:rPr>
          <w:color w:val="231F20"/>
          <w:spacing w:val="9"/>
          <w:w w:val="90"/>
        </w:rPr>
        <w:t> </w:t>
      </w:r>
      <w:r>
        <w:rPr>
          <w:color w:val="231F20"/>
          <w:w w:val="90"/>
        </w:rPr>
        <w:t>In</w:t>
      </w:r>
      <w:r>
        <w:rPr>
          <w:color w:val="231F20"/>
          <w:spacing w:val="-26"/>
          <w:w w:val="90"/>
        </w:rPr>
        <w:t> </w:t>
      </w:r>
      <w:r>
        <w:rPr>
          <w:color w:val="231F20"/>
          <w:w w:val="90"/>
        </w:rPr>
        <w:t>the</w:t>
      </w:r>
      <w:r>
        <w:rPr>
          <w:color w:val="231F20"/>
          <w:spacing w:val="-23"/>
          <w:w w:val="90"/>
        </w:rPr>
        <w:t> </w:t>
      </w:r>
      <w:r>
        <w:rPr>
          <w:color w:val="231F20"/>
          <w:w w:val="90"/>
        </w:rPr>
        <w:t>central </w:t>
      </w:r>
      <w:r>
        <w:rPr>
          <w:color w:val="231F20"/>
          <w:w w:val="95"/>
        </w:rPr>
        <w:t>projection, rising unemployment causes real incomes to contract</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first</w:t>
      </w:r>
      <w:r>
        <w:rPr>
          <w:color w:val="231F20"/>
          <w:spacing w:val="-35"/>
          <w:w w:val="95"/>
        </w:rPr>
        <w:t> </w:t>
      </w:r>
      <w:r>
        <w:rPr>
          <w:color w:val="231F20"/>
          <w:w w:val="95"/>
        </w:rPr>
        <w:t>year</w:t>
      </w:r>
      <w:r>
        <w:rPr>
          <w:color w:val="231F20"/>
          <w:spacing w:val="-35"/>
          <w:w w:val="95"/>
        </w:rPr>
        <w:t> </w:t>
      </w:r>
      <w:r>
        <w:rPr>
          <w:color w:val="231F20"/>
          <w:w w:val="95"/>
        </w:rPr>
        <w:t>of</w:t>
      </w:r>
      <w:r>
        <w:rPr>
          <w:color w:val="231F20"/>
          <w:spacing w:val="-35"/>
          <w:w w:val="95"/>
        </w:rPr>
        <w:t> </w:t>
      </w:r>
      <w:r>
        <w:rPr>
          <w:color w:val="231F20"/>
          <w:w w:val="95"/>
        </w:rPr>
        <w:t>the</w:t>
      </w:r>
      <w:r>
        <w:rPr>
          <w:color w:val="231F20"/>
          <w:spacing w:val="-36"/>
          <w:w w:val="95"/>
        </w:rPr>
        <w:t> </w:t>
      </w:r>
      <w:r>
        <w:rPr>
          <w:color w:val="231F20"/>
          <w:w w:val="95"/>
        </w:rPr>
        <w:t>forecast</w:t>
      </w:r>
      <w:r>
        <w:rPr>
          <w:color w:val="231F20"/>
          <w:spacing w:val="-33"/>
          <w:w w:val="95"/>
        </w:rPr>
        <w:t> </w:t>
      </w:r>
      <w:r>
        <w:rPr>
          <w:color w:val="231F20"/>
          <w:w w:val="95"/>
        </w:rPr>
        <w:t>period,</w:t>
      </w:r>
      <w:r>
        <w:rPr>
          <w:color w:val="231F20"/>
          <w:spacing w:val="-32"/>
          <w:w w:val="95"/>
        </w:rPr>
        <w:t> </w:t>
      </w:r>
      <w:r>
        <w:rPr>
          <w:color w:val="231F20"/>
          <w:w w:val="95"/>
        </w:rPr>
        <w:t>more</w:t>
      </w:r>
      <w:r>
        <w:rPr>
          <w:color w:val="231F20"/>
          <w:spacing w:val="-36"/>
          <w:w w:val="95"/>
        </w:rPr>
        <w:t> </w:t>
      </w:r>
      <w:r>
        <w:rPr>
          <w:color w:val="231F20"/>
          <w:w w:val="95"/>
        </w:rPr>
        <w:t>than outweighing</w:t>
      </w:r>
      <w:r>
        <w:rPr>
          <w:color w:val="231F20"/>
          <w:spacing w:val="-41"/>
          <w:w w:val="95"/>
        </w:rPr>
        <w:t> </w:t>
      </w:r>
      <w:r>
        <w:rPr>
          <w:color w:val="231F20"/>
          <w:w w:val="95"/>
        </w:rPr>
        <w:t>the</w:t>
      </w:r>
      <w:r>
        <w:rPr>
          <w:color w:val="231F20"/>
          <w:spacing w:val="-39"/>
          <w:w w:val="95"/>
        </w:rPr>
        <w:t> </w:t>
      </w:r>
      <w:r>
        <w:rPr>
          <w:color w:val="231F20"/>
          <w:w w:val="95"/>
        </w:rPr>
        <w:t>benefits</w:t>
      </w:r>
      <w:r>
        <w:rPr>
          <w:color w:val="231F20"/>
          <w:spacing w:val="-41"/>
          <w:w w:val="95"/>
        </w:rPr>
        <w:t> </w:t>
      </w:r>
      <w:r>
        <w:rPr>
          <w:color w:val="231F20"/>
          <w:w w:val="95"/>
        </w:rPr>
        <w:t>from</w:t>
      </w:r>
      <w:r>
        <w:rPr>
          <w:color w:val="231F20"/>
          <w:spacing w:val="-39"/>
          <w:w w:val="95"/>
        </w:rPr>
        <w:t> </w:t>
      </w:r>
      <w:r>
        <w:rPr>
          <w:color w:val="231F20"/>
          <w:w w:val="95"/>
        </w:rPr>
        <w:t>lower</w:t>
      </w:r>
      <w:r>
        <w:rPr>
          <w:color w:val="231F20"/>
          <w:spacing w:val="-39"/>
          <w:w w:val="95"/>
        </w:rPr>
        <w:t> </w:t>
      </w:r>
      <w:r>
        <w:rPr>
          <w:color w:val="231F20"/>
          <w:w w:val="95"/>
        </w:rPr>
        <w:t>commodity</w:t>
      </w:r>
      <w:r>
        <w:rPr>
          <w:color w:val="231F20"/>
          <w:spacing w:val="-39"/>
          <w:w w:val="95"/>
        </w:rPr>
        <w:t> </w:t>
      </w:r>
      <w:r>
        <w:rPr>
          <w:color w:val="231F20"/>
          <w:w w:val="95"/>
        </w:rPr>
        <w:t>prices.</w:t>
      </w:r>
      <w:r>
        <w:rPr>
          <w:color w:val="231F20"/>
          <w:spacing w:val="-19"/>
          <w:w w:val="95"/>
        </w:rPr>
        <w:t> </w:t>
      </w:r>
      <w:r>
        <w:rPr>
          <w:color w:val="231F20"/>
          <w:w w:val="95"/>
        </w:rPr>
        <w:t>But </w:t>
      </w:r>
      <w:r>
        <w:rPr>
          <w:color w:val="231F20"/>
        </w:rPr>
        <w:t>consumption</w:t>
      </w:r>
      <w:r>
        <w:rPr>
          <w:color w:val="231F20"/>
          <w:spacing w:val="-45"/>
        </w:rPr>
        <w:t> </w:t>
      </w:r>
      <w:r>
        <w:rPr>
          <w:color w:val="231F20"/>
        </w:rPr>
        <w:t>falls</w:t>
      </w:r>
      <w:r>
        <w:rPr>
          <w:color w:val="231F20"/>
          <w:spacing w:val="-43"/>
        </w:rPr>
        <w:t> </w:t>
      </w:r>
      <w:r>
        <w:rPr>
          <w:color w:val="231F20"/>
        </w:rPr>
        <w:t>by</w:t>
      </w:r>
      <w:r>
        <w:rPr>
          <w:color w:val="231F20"/>
          <w:spacing w:val="-43"/>
        </w:rPr>
        <w:t> </w:t>
      </w:r>
      <w:r>
        <w:rPr>
          <w:color w:val="231F20"/>
        </w:rPr>
        <w:t>more</w:t>
      </w:r>
      <w:r>
        <w:rPr>
          <w:color w:val="231F20"/>
          <w:spacing w:val="-45"/>
        </w:rPr>
        <w:t> </w:t>
      </w:r>
      <w:r>
        <w:rPr>
          <w:color w:val="231F20"/>
        </w:rPr>
        <w:t>than</w:t>
      </w:r>
      <w:r>
        <w:rPr>
          <w:color w:val="231F20"/>
          <w:spacing w:val="-42"/>
        </w:rPr>
        <w:t> </w:t>
      </w:r>
      <w:r>
        <w:rPr>
          <w:color w:val="231F20"/>
        </w:rPr>
        <w:t>implied</w:t>
      </w:r>
      <w:r>
        <w:rPr>
          <w:color w:val="231F20"/>
          <w:spacing w:val="-43"/>
        </w:rPr>
        <w:t> </w:t>
      </w:r>
      <w:r>
        <w:rPr>
          <w:color w:val="231F20"/>
        </w:rPr>
        <w:t>by</w:t>
      </w:r>
      <w:r>
        <w:rPr>
          <w:color w:val="231F20"/>
          <w:spacing w:val="-45"/>
        </w:rPr>
        <w:t> </w:t>
      </w:r>
      <w:r>
        <w:rPr>
          <w:color w:val="231F20"/>
        </w:rPr>
        <w:t>the</w:t>
      </w:r>
      <w:r>
        <w:rPr>
          <w:color w:val="231F20"/>
          <w:spacing w:val="-44"/>
        </w:rPr>
        <w:t> </w:t>
      </w:r>
      <w:r>
        <w:rPr>
          <w:color w:val="231F20"/>
        </w:rPr>
        <w:t>decline</w:t>
      </w:r>
      <w:r>
        <w:rPr>
          <w:color w:val="231F20"/>
          <w:spacing w:val="-43"/>
        </w:rPr>
        <w:t> </w:t>
      </w:r>
      <w:r>
        <w:rPr>
          <w:color w:val="231F20"/>
        </w:rPr>
        <w:t>in incomes</w:t>
      </w:r>
      <w:r>
        <w:rPr>
          <w:color w:val="231F20"/>
          <w:spacing w:val="-43"/>
        </w:rPr>
        <w:t> </w:t>
      </w:r>
      <w:r>
        <w:rPr>
          <w:color w:val="231F20"/>
        </w:rPr>
        <w:t>alone,</w:t>
      </w:r>
      <w:r>
        <w:rPr>
          <w:color w:val="231F20"/>
          <w:spacing w:val="-42"/>
        </w:rPr>
        <w:t> </w:t>
      </w:r>
      <w:r>
        <w:rPr>
          <w:color w:val="231F20"/>
        </w:rPr>
        <w:t>raising</w:t>
      </w:r>
      <w:r>
        <w:rPr>
          <w:color w:val="231F20"/>
          <w:spacing w:val="-43"/>
        </w:rPr>
        <w:t> </w:t>
      </w:r>
      <w:r>
        <w:rPr>
          <w:color w:val="231F20"/>
        </w:rPr>
        <w:t>the</w:t>
      </w:r>
      <w:r>
        <w:rPr>
          <w:color w:val="231F20"/>
          <w:spacing w:val="-43"/>
        </w:rPr>
        <w:t> </w:t>
      </w:r>
      <w:r>
        <w:rPr>
          <w:color w:val="231F20"/>
        </w:rPr>
        <w:t>household</w:t>
      </w:r>
      <w:r>
        <w:rPr>
          <w:color w:val="231F20"/>
          <w:spacing w:val="-42"/>
        </w:rPr>
        <w:t> </w:t>
      </w:r>
      <w:r>
        <w:rPr>
          <w:color w:val="231F20"/>
        </w:rPr>
        <w:t>saving</w:t>
      </w:r>
      <w:r>
        <w:rPr>
          <w:color w:val="231F20"/>
          <w:spacing w:val="-42"/>
        </w:rPr>
        <w:t> </w:t>
      </w:r>
      <w:r>
        <w:rPr>
          <w:color w:val="231F20"/>
        </w:rPr>
        <w:t>ratio.</w:t>
      </w:r>
      <w:r>
        <w:rPr>
          <w:color w:val="231F20"/>
          <w:spacing w:val="-28"/>
        </w:rPr>
        <w:t> </w:t>
      </w:r>
      <w:r>
        <w:rPr>
          <w:color w:val="231F20"/>
        </w:rPr>
        <w:t>That </w:t>
      </w:r>
      <w:r>
        <w:rPr>
          <w:color w:val="231F20"/>
          <w:w w:val="95"/>
        </w:rPr>
        <w:t>reflects</w:t>
      </w:r>
      <w:r>
        <w:rPr>
          <w:color w:val="231F20"/>
          <w:spacing w:val="-42"/>
          <w:w w:val="95"/>
        </w:rPr>
        <w:t> </w:t>
      </w:r>
      <w:r>
        <w:rPr>
          <w:color w:val="231F20"/>
          <w:w w:val="95"/>
        </w:rPr>
        <w:t>two</w:t>
      </w:r>
      <w:r>
        <w:rPr>
          <w:color w:val="231F20"/>
          <w:spacing w:val="-41"/>
          <w:w w:val="95"/>
        </w:rPr>
        <w:t> </w:t>
      </w:r>
      <w:r>
        <w:rPr>
          <w:color w:val="231F20"/>
          <w:w w:val="95"/>
        </w:rPr>
        <w:t>factors.</w:t>
      </w:r>
      <w:r>
        <w:rPr>
          <w:color w:val="231F20"/>
          <w:spacing w:val="-22"/>
          <w:w w:val="95"/>
        </w:rPr>
        <w:t> </w:t>
      </w:r>
      <w:r>
        <w:rPr>
          <w:color w:val="231F20"/>
          <w:w w:val="95"/>
        </w:rPr>
        <w:t>First,</w:t>
      </w:r>
      <w:r>
        <w:rPr>
          <w:color w:val="231F20"/>
          <w:spacing w:val="-41"/>
          <w:w w:val="95"/>
        </w:rPr>
        <w:t> </w:t>
      </w:r>
      <w:r>
        <w:rPr>
          <w:color w:val="231F20"/>
          <w:w w:val="95"/>
        </w:rPr>
        <w:t>tighter</w:t>
      </w:r>
      <w:r>
        <w:rPr>
          <w:color w:val="231F20"/>
          <w:spacing w:val="-40"/>
          <w:w w:val="95"/>
        </w:rPr>
        <w:t> </w:t>
      </w:r>
      <w:r>
        <w:rPr>
          <w:color w:val="231F20"/>
          <w:w w:val="95"/>
        </w:rPr>
        <w:t>credit</w:t>
      </w:r>
      <w:r>
        <w:rPr>
          <w:color w:val="231F20"/>
          <w:spacing w:val="-39"/>
          <w:w w:val="95"/>
        </w:rPr>
        <w:t> </w:t>
      </w:r>
      <w:r>
        <w:rPr>
          <w:color w:val="231F20"/>
          <w:w w:val="95"/>
        </w:rPr>
        <w:t>conditions</w:t>
      </w:r>
      <w:r>
        <w:rPr>
          <w:color w:val="231F20"/>
          <w:spacing w:val="-40"/>
          <w:w w:val="95"/>
        </w:rPr>
        <w:t> </w:t>
      </w:r>
      <w:r>
        <w:rPr>
          <w:color w:val="231F20"/>
          <w:w w:val="95"/>
        </w:rPr>
        <w:t>reduce </w:t>
      </w:r>
      <w:r>
        <w:rPr>
          <w:color w:val="231F20"/>
        </w:rPr>
        <w:t>households’</w:t>
      </w:r>
      <w:r>
        <w:rPr>
          <w:color w:val="231F20"/>
          <w:spacing w:val="-44"/>
        </w:rPr>
        <w:t> </w:t>
      </w:r>
      <w:r>
        <w:rPr>
          <w:color w:val="231F20"/>
        </w:rPr>
        <w:t>ability</w:t>
      </w:r>
      <w:r>
        <w:rPr>
          <w:color w:val="231F20"/>
          <w:spacing w:val="-44"/>
        </w:rPr>
        <w:t> </w:t>
      </w:r>
      <w:r>
        <w:rPr>
          <w:color w:val="231F20"/>
        </w:rPr>
        <w:t>to</w:t>
      </w:r>
      <w:r>
        <w:rPr>
          <w:color w:val="231F20"/>
          <w:spacing w:val="-43"/>
        </w:rPr>
        <w:t> </w:t>
      </w:r>
      <w:r>
        <w:rPr>
          <w:color w:val="231F20"/>
        </w:rPr>
        <w:t>borrow</w:t>
      </w:r>
      <w:r>
        <w:rPr>
          <w:color w:val="231F20"/>
          <w:spacing w:val="-44"/>
        </w:rPr>
        <w:t> </w:t>
      </w:r>
      <w:r>
        <w:rPr>
          <w:color w:val="231F20"/>
        </w:rPr>
        <w:t>—</w:t>
      </w:r>
      <w:r>
        <w:rPr>
          <w:color w:val="231F20"/>
          <w:spacing w:val="-43"/>
        </w:rPr>
        <w:t> </w:t>
      </w:r>
      <w:r>
        <w:rPr>
          <w:color w:val="231F20"/>
        </w:rPr>
        <w:t>a</w:t>
      </w:r>
      <w:r>
        <w:rPr>
          <w:color w:val="231F20"/>
          <w:spacing w:val="-45"/>
        </w:rPr>
        <w:t> </w:t>
      </w:r>
      <w:r>
        <w:rPr>
          <w:color w:val="231F20"/>
        </w:rPr>
        <w:t>factor</w:t>
      </w:r>
      <w:r>
        <w:rPr>
          <w:color w:val="231F20"/>
          <w:spacing w:val="-43"/>
        </w:rPr>
        <w:t> </w:t>
      </w:r>
      <w:r>
        <w:rPr>
          <w:color w:val="231F20"/>
        </w:rPr>
        <w:t>amplified</w:t>
      </w:r>
      <w:r>
        <w:rPr>
          <w:color w:val="231F20"/>
          <w:spacing w:val="-43"/>
        </w:rPr>
        <w:t> </w:t>
      </w:r>
      <w:r>
        <w:rPr>
          <w:color w:val="231F20"/>
        </w:rPr>
        <w:t>by</w:t>
      </w:r>
      <w:r>
        <w:rPr>
          <w:color w:val="231F20"/>
          <w:spacing w:val="-45"/>
        </w:rPr>
        <w:t> </w:t>
      </w:r>
      <w:r>
        <w:rPr>
          <w:color w:val="231F20"/>
        </w:rPr>
        <w:t>the </w:t>
      </w:r>
      <w:r>
        <w:rPr>
          <w:color w:val="231F20"/>
          <w:w w:val="90"/>
        </w:rPr>
        <w:t>continued</w:t>
      </w:r>
      <w:r>
        <w:rPr>
          <w:color w:val="231F20"/>
          <w:spacing w:val="-24"/>
          <w:w w:val="90"/>
        </w:rPr>
        <w:t> </w:t>
      </w:r>
      <w:r>
        <w:rPr>
          <w:color w:val="231F20"/>
          <w:w w:val="90"/>
        </w:rPr>
        <w:t>fall</w:t>
      </w:r>
      <w:r>
        <w:rPr>
          <w:color w:val="231F20"/>
          <w:spacing w:val="-19"/>
          <w:w w:val="90"/>
        </w:rPr>
        <w:t> </w:t>
      </w:r>
      <w:r>
        <w:rPr>
          <w:color w:val="231F20"/>
          <w:w w:val="90"/>
        </w:rPr>
        <w:t>in</w:t>
      </w:r>
      <w:r>
        <w:rPr>
          <w:color w:val="231F20"/>
          <w:spacing w:val="-19"/>
          <w:w w:val="90"/>
        </w:rPr>
        <w:t> </w:t>
      </w:r>
      <w:r>
        <w:rPr>
          <w:color w:val="231F20"/>
          <w:w w:val="90"/>
        </w:rPr>
        <w:t>house</w:t>
      </w:r>
      <w:r>
        <w:rPr>
          <w:color w:val="231F20"/>
          <w:spacing w:val="-19"/>
          <w:w w:val="90"/>
        </w:rPr>
        <w:t> </w:t>
      </w:r>
      <w:r>
        <w:rPr>
          <w:color w:val="231F20"/>
          <w:w w:val="90"/>
        </w:rPr>
        <w:t>prices,</w:t>
      </w:r>
      <w:r>
        <w:rPr>
          <w:color w:val="231F20"/>
          <w:spacing w:val="-21"/>
          <w:w w:val="90"/>
        </w:rPr>
        <w:t> </w:t>
      </w:r>
      <w:r>
        <w:rPr>
          <w:color w:val="231F20"/>
          <w:w w:val="90"/>
        </w:rPr>
        <w:t>which</w:t>
      </w:r>
      <w:r>
        <w:rPr>
          <w:color w:val="231F20"/>
          <w:spacing w:val="-19"/>
          <w:w w:val="90"/>
        </w:rPr>
        <w:t> </w:t>
      </w:r>
      <w:r>
        <w:rPr>
          <w:color w:val="231F20"/>
          <w:w w:val="90"/>
        </w:rPr>
        <w:t>reduces</w:t>
      </w:r>
      <w:r>
        <w:rPr>
          <w:color w:val="231F20"/>
          <w:spacing w:val="-19"/>
          <w:w w:val="90"/>
        </w:rPr>
        <w:t> </w:t>
      </w:r>
      <w:r>
        <w:rPr>
          <w:color w:val="231F20"/>
          <w:w w:val="90"/>
        </w:rPr>
        <w:t>both</w:t>
      </w:r>
      <w:r>
        <w:rPr>
          <w:color w:val="231F20"/>
          <w:spacing w:val="-22"/>
          <w:w w:val="90"/>
        </w:rPr>
        <w:t> </w:t>
      </w:r>
      <w:r>
        <w:rPr>
          <w:color w:val="231F20"/>
          <w:w w:val="90"/>
        </w:rPr>
        <w:t>the</w:t>
      </w:r>
      <w:r>
        <w:rPr>
          <w:color w:val="231F20"/>
          <w:spacing w:val="-19"/>
          <w:w w:val="90"/>
        </w:rPr>
        <w:t> </w:t>
      </w:r>
      <w:r>
        <w:rPr>
          <w:color w:val="231F20"/>
          <w:w w:val="90"/>
        </w:rPr>
        <w:t>amount</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pPr>
      <w:r>
        <w:rPr>
          <w:color w:val="231F20"/>
        </w:rPr>
        <w:t>of</w:t>
      </w:r>
      <w:r>
        <w:rPr>
          <w:color w:val="231F20"/>
          <w:spacing w:val="-44"/>
        </w:rPr>
        <w:t> </w:t>
      </w:r>
      <w:r>
        <w:rPr>
          <w:color w:val="231F20"/>
        </w:rPr>
        <w:t>housing</w:t>
      </w:r>
      <w:r>
        <w:rPr>
          <w:color w:val="231F20"/>
          <w:spacing w:val="-43"/>
        </w:rPr>
        <w:t> </w:t>
      </w:r>
      <w:r>
        <w:rPr>
          <w:color w:val="231F20"/>
        </w:rPr>
        <w:t>equity</w:t>
      </w:r>
      <w:r>
        <w:rPr>
          <w:color w:val="231F20"/>
          <w:spacing w:val="-44"/>
        </w:rPr>
        <w:t> </w:t>
      </w:r>
      <w:r>
        <w:rPr>
          <w:color w:val="231F20"/>
        </w:rPr>
        <w:t>available</w:t>
      </w:r>
      <w:r>
        <w:rPr>
          <w:color w:val="231F20"/>
          <w:spacing w:val="-43"/>
        </w:rPr>
        <w:t> </w:t>
      </w:r>
      <w:r>
        <w:rPr>
          <w:color w:val="231F20"/>
        </w:rPr>
        <w:t>as</w:t>
      </w:r>
      <w:r>
        <w:rPr>
          <w:color w:val="231F20"/>
          <w:spacing w:val="-44"/>
        </w:rPr>
        <w:t> </w:t>
      </w:r>
      <w:r>
        <w:rPr>
          <w:color w:val="231F20"/>
        </w:rPr>
        <w:t>collateral</w:t>
      </w:r>
      <w:r>
        <w:rPr>
          <w:color w:val="231F20"/>
          <w:spacing w:val="-45"/>
        </w:rPr>
        <w:t> </w:t>
      </w:r>
      <w:r>
        <w:rPr>
          <w:color w:val="231F20"/>
        </w:rPr>
        <w:t>for</w:t>
      </w:r>
      <w:r>
        <w:rPr>
          <w:color w:val="231F20"/>
          <w:spacing w:val="-43"/>
        </w:rPr>
        <w:t> </w:t>
      </w:r>
      <w:r>
        <w:rPr>
          <w:color w:val="231F20"/>
        </w:rPr>
        <w:t>loans</w:t>
      </w:r>
      <w:r>
        <w:rPr>
          <w:color w:val="231F20"/>
          <w:spacing w:val="-44"/>
        </w:rPr>
        <w:t> </w:t>
      </w:r>
      <w:r>
        <w:rPr>
          <w:color w:val="231F20"/>
        </w:rPr>
        <w:t>and</w:t>
      </w:r>
      <w:r>
        <w:rPr>
          <w:color w:val="231F20"/>
          <w:spacing w:val="-45"/>
        </w:rPr>
        <w:t> </w:t>
      </w:r>
      <w:r>
        <w:rPr>
          <w:color w:val="231F20"/>
        </w:rPr>
        <w:t>the </w:t>
      </w:r>
      <w:r>
        <w:rPr>
          <w:color w:val="231F20"/>
          <w:w w:val="95"/>
        </w:rPr>
        <w:t>willingness</w:t>
      </w:r>
      <w:r>
        <w:rPr>
          <w:color w:val="231F20"/>
          <w:spacing w:val="-44"/>
          <w:w w:val="95"/>
        </w:rPr>
        <w:t> </w:t>
      </w:r>
      <w:r>
        <w:rPr>
          <w:color w:val="231F20"/>
          <w:w w:val="95"/>
        </w:rPr>
        <w:t>of</w:t>
      </w:r>
      <w:r>
        <w:rPr>
          <w:color w:val="231F20"/>
          <w:spacing w:val="-43"/>
          <w:w w:val="95"/>
        </w:rPr>
        <w:t> </w:t>
      </w:r>
      <w:r>
        <w:rPr>
          <w:color w:val="231F20"/>
          <w:w w:val="95"/>
        </w:rPr>
        <w:t>banks</w:t>
      </w:r>
      <w:r>
        <w:rPr>
          <w:color w:val="231F20"/>
          <w:spacing w:val="-43"/>
          <w:w w:val="95"/>
        </w:rPr>
        <w:t> </w:t>
      </w:r>
      <w:r>
        <w:rPr>
          <w:color w:val="231F20"/>
          <w:w w:val="95"/>
        </w:rPr>
        <w:t>to</w:t>
      </w:r>
      <w:r>
        <w:rPr>
          <w:color w:val="231F20"/>
          <w:spacing w:val="-43"/>
          <w:w w:val="95"/>
        </w:rPr>
        <w:t> </w:t>
      </w:r>
      <w:r>
        <w:rPr>
          <w:color w:val="231F20"/>
          <w:w w:val="95"/>
        </w:rPr>
        <w:t>lend.</w:t>
      </w:r>
      <w:r>
        <w:rPr>
          <w:color w:val="231F20"/>
          <w:spacing w:val="-29"/>
          <w:w w:val="95"/>
        </w:rPr>
        <w:t> </w:t>
      </w:r>
      <w:r>
        <w:rPr>
          <w:color w:val="231F20"/>
          <w:w w:val="95"/>
        </w:rPr>
        <w:t>And,</w:t>
      </w:r>
      <w:r>
        <w:rPr>
          <w:color w:val="231F20"/>
          <w:spacing w:val="-43"/>
          <w:w w:val="95"/>
        </w:rPr>
        <w:t> </w:t>
      </w:r>
      <w:r>
        <w:rPr>
          <w:color w:val="231F20"/>
          <w:w w:val="95"/>
        </w:rPr>
        <w:t>second,</w:t>
      </w:r>
      <w:r>
        <w:rPr>
          <w:color w:val="231F20"/>
          <w:spacing w:val="-42"/>
          <w:w w:val="95"/>
        </w:rPr>
        <w:t> </w:t>
      </w:r>
      <w:r>
        <w:rPr>
          <w:color w:val="231F20"/>
          <w:w w:val="95"/>
        </w:rPr>
        <w:t>lower</w:t>
      </w:r>
      <w:r>
        <w:rPr>
          <w:color w:val="231F20"/>
          <w:spacing w:val="-43"/>
          <w:w w:val="95"/>
        </w:rPr>
        <w:t> </w:t>
      </w:r>
      <w:r>
        <w:rPr>
          <w:color w:val="231F20"/>
          <w:w w:val="95"/>
        </w:rPr>
        <w:t>equity</w:t>
      </w:r>
      <w:r>
        <w:rPr>
          <w:color w:val="231F20"/>
          <w:spacing w:val="-42"/>
          <w:w w:val="95"/>
        </w:rPr>
        <w:t> </w:t>
      </w:r>
      <w:r>
        <w:rPr>
          <w:color w:val="231F20"/>
          <w:w w:val="95"/>
        </w:rPr>
        <w:t>prices and heightened macroeconomic uncertainty induce some households</w:t>
      </w:r>
      <w:r>
        <w:rPr>
          <w:color w:val="231F20"/>
          <w:spacing w:val="-38"/>
          <w:w w:val="95"/>
        </w:rPr>
        <w:t> </w:t>
      </w:r>
      <w:r>
        <w:rPr>
          <w:color w:val="231F20"/>
          <w:w w:val="95"/>
        </w:rPr>
        <w:t>to</w:t>
      </w:r>
      <w:r>
        <w:rPr>
          <w:color w:val="231F20"/>
          <w:spacing w:val="-35"/>
          <w:w w:val="95"/>
        </w:rPr>
        <w:t> </w:t>
      </w:r>
      <w:r>
        <w:rPr>
          <w:color w:val="231F20"/>
          <w:w w:val="95"/>
        </w:rPr>
        <w:t>save</w:t>
      </w:r>
      <w:r>
        <w:rPr>
          <w:color w:val="231F20"/>
          <w:spacing w:val="-35"/>
          <w:w w:val="95"/>
        </w:rPr>
        <w:t> </w:t>
      </w:r>
      <w:r>
        <w:rPr>
          <w:color w:val="231F20"/>
          <w:w w:val="95"/>
        </w:rPr>
        <w:t>more</w:t>
      </w:r>
      <w:r>
        <w:rPr>
          <w:color w:val="231F20"/>
          <w:spacing w:val="-35"/>
          <w:w w:val="95"/>
        </w:rPr>
        <w:t> </w:t>
      </w:r>
      <w:r>
        <w:rPr>
          <w:color w:val="231F20"/>
          <w:w w:val="95"/>
        </w:rPr>
        <w:t>(or</w:t>
      </w:r>
      <w:r>
        <w:rPr>
          <w:color w:val="231F20"/>
          <w:spacing w:val="-37"/>
          <w:w w:val="95"/>
        </w:rPr>
        <w:t> </w:t>
      </w:r>
      <w:r>
        <w:rPr>
          <w:color w:val="231F20"/>
          <w:w w:val="95"/>
        </w:rPr>
        <w:t>dis-save</w:t>
      </w:r>
      <w:r>
        <w:rPr>
          <w:color w:val="231F20"/>
          <w:spacing w:val="-35"/>
          <w:w w:val="95"/>
        </w:rPr>
        <w:t> </w:t>
      </w:r>
      <w:r>
        <w:rPr>
          <w:color w:val="231F20"/>
          <w:w w:val="95"/>
        </w:rPr>
        <w:t>less)</w:t>
      </w:r>
      <w:r>
        <w:rPr>
          <w:color w:val="231F20"/>
          <w:spacing w:val="-37"/>
          <w:w w:val="95"/>
        </w:rPr>
        <w:t> </w:t>
      </w:r>
      <w:r>
        <w:rPr>
          <w:color w:val="231F20"/>
          <w:w w:val="95"/>
        </w:rPr>
        <w:t>to</w:t>
      </w:r>
      <w:r>
        <w:rPr>
          <w:color w:val="231F20"/>
          <w:spacing w:val="-35"/>
          <w:w w:val="95"/>
        </w:rPr>
        <w:t> </w:t>
      </w:r>
      <w:r>
        <w:rPr>
          <w:color w:val="231F20"/>
          <w:w w:val="95"/>
        </w:rPr>
        <w:t>provide</w:t>
      </w:r>
      <w:r>
        <w:rPr>
          <w:color w:val="231F20"/>
          <w:spacing w:val="-35"/>
          <w:w w:val="95"/>
        </w:rPr>
        <w:t> </w:t>
      </w:r>
      <w:r>
        <w:rPr>
          <w:color w:val="231F20"/>
          <w:w w:val="95"/>
        </w:rPr>
        <w:t>a</w:t>
      </w:r>
      <w:r>
        <w:rPr>
          <w:color w:val="231F20"/>
          <w:spacing w:val="-36"/>
          <w:w w:val="95"/>
        </w:rPr>
        <w:t> </w:t>
      </w:r>
      <w:r>
        <w:rPr>
          <w:color w:val="231F20"/>
          <w:w w:val="95"/>
        </w:rPr>
        <w:t>larger </w:t>
      </w:r>
      <w:r>
        <w:rPr>
          <w:color w:val="231F20"/>
          <w:w w:val="90"/>
        </w:rPr>
        <w:t>buffer</w:t>
      </w:r>
      <w:r>
        <w:rPr>
          <w:color w:val="231F20"/>
          <w:spacing w:val="-25"/>
          <w:w w:val="90"/>
        </w:rPr>
        <w:t> </w:t>
      </w:r>
      <w:r>
        <w:rPr>
          <w:color w:val="231F20"/>
          <w:w w:val="90"/>
        </w:rPr>
        <w:t>against</w:t>
      </w:r>
      <w:r>
        <w:rPr>
          <w:color w:val="231F20"/>
          <w:spacing w:val="-25"/>
          <w:w w:val="90"/>
        </w:rPr>
        <w:t> </w:t>
      </w:r>
      <w:r>
        <w:rPr>
          <w:color w:val="231F20"/>
          <w:w w:val="90"/>
        </w:rPr>
        <w:t>a</w:t>
      </w:r>
      <w:r>
        <w:rPr>
          <w:color w:val="231F20"/>
          <w:spacing w:val="-25"/>
          <w:w w:val="90"/>
        </w:rPr>
        <w:t> </w:t>
      </w:r>
      <w:r>
        <w:rPr>
          <w:color w:val="231F20"/>
          <w:w w:val="90"/>
        </w:rPr>
        <w:t>possible</w:t>
      </w:r>
      <w:r>
        <w:rPr>
          <w:color w:val="231F20"/>
          <w:spacing w:val="-28"/>
          <w:w w:val="90"/>
        </w:rPr>
        <w:t> </w:t>
      </w:r>
      <w:r>
        <w:rPr>
          <w:color w:val="231F20"/>
          <w:w w:val="90"/>
        </w:rPr>
        <w:t>future</w:t>
      </w:r>
      <w:r>
        <w:rPr>
          <w:color w:val="231F20"/>
          <w:spacing w:val="-27"/>
          <w:w w:val="90"/>
        </w:rPr>
        <w:t> </w:t>
      </w:r>
      <w:r>
        <w:rPr>
          <w:color w:val="231F20"/>
          <w:w w:val="90"/>
        </w:rPr>
        <w:t>deterioration</w:t>
      </w:r>
      <w:r>
        <w:rPr>
          <w:color w:val="231F20"/>
          <w:spacing w:val="-25"/>
          <w:w w:val="90"/>
        </w:rPr>
        <w:t> </w:t>
      </w:r>
      <w:r>
        <w:rPr>
          <w:color w:val="231F20"/>
          <w:w w:val="90"/>
        </w:rPr>
        <w:t>in</w:t>
      </w:r>
      <w:r>
        <w:rPr>
          <w:color w:val="231F20"/>
          <w:spacing w:val="-28"/>
          <w:w w:val="90"/>
        </w:rPr>
        <w:t> </w:t>
      </w:r>
      <w:r>
        <w:rPr>
          <w:color w:val="231F20"/>
          <w:w w:val="90"/>
        </w:rPr>
        <w:t>their</w:t>
      </w:r>
      <w:r>
        <w:rPr>
          <w:color w:val="231F20"/>
          <w:spacing w:val="-24"/>
          <w:w w:val="90"/>
        </w:rPr>
        <w:t> </w:t>
      </w:r>
      <w:r>
        <w:rPr>
          <w:color w:val="231F20"/>
          <w:w w:val="90"/>
        </w:rPr>
        <w:t>economic </w:t>
      </w:r>
      <w:r>
        <w:rPr>
          <w:color w:val="231F20"/>
        </w:rPr>
        <w:t>circumstances,</w:t>
      </w:r>
      <w:r>
        <w:rPr>
          <w:color w:val="231F20"/>
          <w:spacing w:val="-36"/>
        </w:rPr>
        <w:t> </w:t>
      </w:r>
      <w:r>
        <w:rPr>
          <w:color w:val="231F20"/>
        </w:rPr>
        <w:t>or</w:t>
      </w:r>
      <w:r>
        <w:rPr>
          <w:color w:val="231F20"/>
          <w:spacing w:val="-35"/>
        </w:rPr>
        <w:t> </w:t>
      </w:r>
      <w:r>
        <w:rPr>
          <w:color w:val="231F20"/>
        </w:rPr>
        <w:t>to</w:t>
      </w:r>
      <w:r>
        <w:rPr>
          <w:color w:val="231F20"/>
          <w:spacing w:val="-32"/>
        </w:rPr>
        <w:t> </w:t>
      </w:r>
      <w:r>
        <w:rPr>
          <w:color w:val="231F20"/>
        </w:rPr>
        <w:t>repair</w:t>
      </w:r>
      <w:r>
        <w:rPr>
          <w:color w:val="231F20"/>
          <w:spacing w:val="-36"/>
        </w:rPr>
        <w:t> </w:t>
      </w:r>
      <w:r>
        <w:rPr>
          <w:color w:val="231F20"/>
        </w:rPr>
        <w:t>their</w:t>
      </w:r>
      <w:r>
        <w:rPr>
          <w:color w:val="231F20"/>
          <w:spacing w:val="-32"/>
        </w:rPr>
        <w:t> </w:t>
      </w:r>
      <w:r>
        <w:rPr>
          <w:color w:val="231F20"/>
        </w:rPr>
        <w:t>balance</w:t>
      </w:r>
      <w:r>
        <w:rPr>
          <w:color w:val="231F20"/>
          <w:spacing w:val="-33"/>
        </w:rPr>
        <w:t> </w:t>
      </w:r>
      <w:r>
        <w:rPr>
          <w:color w:val="231F20"/>
        </w:rPr>
        <w:t>sheets.</w:t>
      </w:r>
    </w:p>
    <w:p>
      <w:pPr>
        <w:pStyle w:val="BodyText"/>
        <w:spacing w:before="3"/>
        <w:rPr>
          <w:sz w:val="22"/>
        </w:rPr>
      </w:pPr>
    </w:p>
    <w:p>
      <w:pPr>
        <w:pStyle w:val="BodyText"/>
        <w:spacing w:line="268" w:lineRule="auto" w:before="1"/>
        <w:ind w:left="5482" w:right="180"/>
      </w:pPr>
      <w:r>
        <w:rPr>
          <w:color w:val="231F20"/>
        </w:rPr>
        <w:t>The</w:t>
      </w:r>
      <w:r>
        <w:rPr>
          <w:color w:val="231F20"/>
          <w:spacing w:val="-44"/>
        </w:rPr>
        <w:t> </w:t>
      </w:r>
      <w:r>
        <w:rPr>
          <w:color w:val="231F20"/>
        </w:rPr>
        <w:t>depth</w:t>
      </w:r>
      <w:r>
        <w:rPr>
          <w:color w:val="231F20"/>
          <w:spacing w:val="-42"/>
        </w:rPr>
        <w:t> </w:t>
      </w:r>
      <w:r>
        <w:rPr>
          <w:color w:val="231F20"/>
        </w:rPr>
        <w:t>and</w:t>
      </w:r>
      <w:r>
        <w:rPr>
          <w:color w:val="231F20"/>
          <w:spacing w:val="-41"/>
        </w:rPr>
        <w:t> </w:t>
      </w:r>
      <w:r>
        <w:rPr>
          <w:color w:val="231F20"/>
        </w:rPr>
        <w:t>persistence</w:t>
      </w:r>
      <w:r>
        <w:rPr>
          <w:color w:val="231F20"/>
          <w:spacing w:val="-44"/>
        </w:rPr>
        <w:t> </w:t>
      </w:r>
      <w:r>
        <w:rPr>
          <w:color w:val="231F20"/>
        </w:rPr>
        <w:t>of</w:t>
      </w:r>
      <w:r>
        <w:rPr>
          <w:color w:val="231F20"/>
          <w:spacing w:val="-43"/>
        </w:rPr>
        <w:t> </w:t>
      </w:r>
      <w:r>
        <w:rPr>
          <w:color w:val="231F20"/>
        </w:rPr>
        <w:t>the</w:t>
      </w:r>
      <w:r>
        <w:rPr>
          <w:color w:val="231F20"/>
          <w:spacing w:val="-42"/>
        </w:rPr>
        <w:t> </w:t>
      </w:r>
      <w:r>
        <w:rPr>
          <w:color w:val="231F20"/>
        </w:rPr>
        <w:t>slowdown</w:t>
      </w:r>
      <w:r>
        <w:rPr>
          <w:color w:val="231F20"/>
          <w:spacing w:val="-42"/>
        </w:rPr>
        <w:t> </w:t>
      </w:r>
      <w:r>
        <w:rPr>
          <w:color w:val="231F20"/>
        </w:rPr>
        <w:t>in</w:t>
      </w:r>
      <w:r>
        <w:rPr>
          <w:color w:val="231F20"/>
          <w:spacing w:val="-42"/>
        </w:rPr>
        <w:t> </w:t>
      </w:r>
      <w:r>
        <w:rPr>
          <w:color w:val="231F20"/>
        </w:rPr>
        <w:t>consumer </w:t>
      </w:r>
      <w:r>
        <w:rPr>
          <w:color w:val="231F20"/>
          <w:w w:val="90"/>
        </w:rPr>
        <w:t>spending</w:t>
      </w:r>
      <w:r>
        <w:rPr>
          <w:color w:val="231F20"/>
          <w:spacing w:val="-23"/>
          <w:w w:val="90"/>
        </w:rPr>
        <w:t> </w:t>
      </w:r>
      <w:r>
        <w:rPr>
          <w:color w:val="231F20"/>
          <w:w w:val="90"/>
        </w:rPr>
        <w:t>is</w:t>
      </w:r>
      <w:r>
        <w:rPr>
          <w:color w:val="231F20"/>
          <w:spacing w:val="-23"/>
          <w:w w:val="90"/>
        </w:rPr>
        <w:t> </w:t>
      </w:r>
      <w:r>
        <w:rPr>
          <w:color w:val="231F20"/>
          <w:w w:val="90"/>
        </w:rPr>
        <w:t>uncertain.</w:t>
      </w:r>
      <w:r>
        <w:rPr>
          <w:color w:val="231F20"/>
          <w:spacing w:val="11"/>
          <w:w w:val="90"/>
        </w:rPr>
        <w:t> </w:t>
      </w:r>
      <w:r>
        <w:rPr>
          <w:color w:val="231F20"/>
          <w:w w:val="90"/>
        </w:rPr>
        <w:t>In</w:t>
      </w:r>
      <w:r>
        <w:rPr>
          <w:color w:val="231F20"/>
          <w:spacing w:val="-26"/>
          <w:w w:val="90"/>
        </w:rPr>
        <w:t> </w:t>
      </w:r>
      <w:r>
        <w:rPr>
          <w:color w:val="231F20"/>
          <w:w w:val="90"/>
        </w:rPr>
        <w:t>the</w:t>
      </w:r>
      <w:r>
        <w:rPr>
          <w:color w:val="231F20"/>
          <w:spacing w:val="-23"/>
          <w:w w:val="90"/>
        </w:rPr>
        <w:t> </w:t>
      </w:r>
      <w:r>
        <w:rPr>
          <w:color w:val="231F20"/>
          <w:w w:val="90"/>
        </w:rPr>
        <w:t>central</w:t>
      </w:r>
      <w:r>
        <w:rPr>
          <w:color w:val="231F20"/>
          <w:spacing w:val="-22"/>
          <w:w w:val="90"/>
        </w:rPr>
        <w:t> </w:t>
      </w:r>
      <w:r>
        <w:rPr>
          <w:color w:val="231F20"/>
          <w:w w:val="90"/>
        </w:rPr>
        <w:t>projection,</w:t>
      </w:r>
      <w:r>
        <w:rPr>
          <w:color w:val="231F20"/>
          <w:spacing w:val="-23"/>
          <w:w w:val="90"/>
        </w:rPr>
        <w:t> </w:t>
      </w:r>
      <w:r>
        <w:rPr>
          <w:color w:val="231F20"/>
          <w:w w:val="90"/>
        </w:rPr>
        <w:t>consumption </w:t>
      </w:r>
      <w:r>
        <w:rPr>
          <w:color w:val="231F20"/>
        </w:rPr>
        <w:t>begins rising again in the second half of 2009, as the </w:t>
      </w:r>
      <w:r>
        <w:rPr>
          <w:color w:val="231F20"/>
          <w:w w:val="95"/>
        </w:rPr>
        <w:t>substantial amount of stimulus assumed in the projection begins</w:t>
      </w:r>
      <w:r>
        <w:rPr>
          <w:color w:val="231F20"/>
          <w:spacing w:val="-41"/>
          <w:w w:val="95"/>
        </w:rPr>
        <w:t> </w:t>
      </w:r>
      <w:r>
        <w:rPr>
          <w:color w:val="231F20"/>
          <w:w w:val="95"/>
        </w:rPr>
        <w:t>to</w:t>
      </w:r>
      <w:r>
        <w:rPr>
          <w:color w:val="231F20"/>
          <w:spacing w:val="-40"/>
          <w:w w:val="95"/>
        </w:rPr>
        <w:t> </w:t>
      </w:r>
      <w:r>
        <w:rPr>
          <w:color w:val="231F20"/>
          <w:w w:val="95"/>
        </w:rPr>
        <w:t>take</w:t>
      </w:r>
      <w:r>
        <w:rPr>
          <w:color w:val="231F20"/>
          <w:spacing w:val="-39"/>
          <w:w w:val="95"/>
        </w:rPr>
        <w:t> </w:t>
      </w:r>
      <w:r>
        <w:rPr>
          <w:color w:val="231F20"/>
          <w:w w:val="95"/>
        </w:rPr>
        <w:t>effect.</w:t>
      </w:r>
      <w:r>
        <w:rPr>
          <w:color w:val="231F20"/>
          <w:spacing w:val="-20"/>
          <w:w w:val="95"/>
        </w:rPr>
        <w:t> </w:t>
      </w:r>
      <w:r>
        <w:rPr>
          <w:color w:val="231F20"/>
          <w:w w:val="95"/>
        </w:rPr>
        <w:t>But</w:t>
      </w:r>
      <w:r>
        <w:rPr>
          <w:color w:val="231F20"/>
          <w:spacing w:val="-40"/>
          <w:w w:val="95"/>
        </w:rPr>
        <w:t> </w:t>
      </w:r>
      <w:r>
        <w:rPr>
          <w:color w:val="231F20"/>
          <w:w w:val="95"/>
        </w:rPr>
        <w:t>there</w:t>
      </w:r>
      <w:r>
        <w:rPr>
          <w:color w:val="231F20"/>
          <w:spacing w:val="-39"/>
          <w:w w:val="95"/>
        </w:rPr>
        <w:t> </w:t>
      </w:r>
      <w:r>
        <w:rPr>
          <w:color w:val="231F20"/>
          <w:w w:val="95"/>
        </w:rPr>
        <w:t>are</w:t>
      </w:r>
      <w:r>
        <w:rPr>
          <w:color w:val="231F20"/>
          <w:spacing w:val="-39"/>
          <w:w w:val="95"/>
        </w:rPr>
        <w:t> </w:t>
      </w:r>
      <w:r>
        <w:rPr>
          <w:color w:val="231F20"/>
          <w:w w:val="95"/>
        </w:rPr>
        <w:t>considerable</w:t>
      </w:r>
      <w:r>
        <w:rPr>
          <w:color w:val="231F20"/>
          <w:spacing w:val="-38"/>
          <w:w w:val="95"/>
        </w:rPr>
        <w:t> </w:t>
      </w:r>
      <w:r>
        <w:rPr>
          <w:color w:val="231F20"/>
          <w:w w:val="95"/>
        </w:rPr>
        <w:t>risks</w:t>
      </w:r>
      <w:r>
        <w:rPr>
          <w:color w:val="231F20"/>
          <w:spacing w:val="-41"/>
          <w:w w:val="95"/>
        </w:rPr>
        <w:t> </w:t>
      </w:r>
      <w:r>
        <w:rPr>
          <w:color w:val="231F20"/>
          <w:w w:val="95"/>
        </w:rPr>
        <w:t>to</w:t>
      </w:r>
      <w:r>
        <w:rPr>
          <w:color w:val="231F20"/>
          <w:spacing w:val="-40"/>
          <w:w w:val="95"/>
        </w:rPr>
        <w:t> </w:t>
      </w:r>
      <w:r>
        <w:rPr>
          <w:color w:val="231F20"/>
          <w:w w:val="95"/>
        </w:rPr>
        <w:t>this outlook.</w:t>
      </w:r>
      <w:r>
        <w:rPr>
          <w:color w:val="231F20"/>
          <w:spacing w:val="-18"/>
          <w:w w:val="95"/>
        </w:rPr>
        <w:t> </w:t>
      </w:r>
      <w:r>
        <w:rPr>
          <w:color w:val="231F20"/>
          <w:w w:val="95"/>
        </w:rPr>
        <w:t>On</w:t>
      </w:r>
      <w:r>
        <w:rPr>
          <w:color w:val="231F20"/>
          <w:spacing w:val="-38"/>
          <w:w w:val="95"/>
        </w:rPr>
        <w:t> </w:t>
      </w:r>
      <w:r>
        <w:rPr>
          <w:color w:val="231F20"/>
          <w:w w:val="95"/>
        </w:rPr>
        <w:t>the</w:t>
      </w:r>
      <w:r>
        <w:rPr>
          <w:color w:val="231F20"/>
          <w:spacing w:val="-39"/>
          <w:w w:val="95"/>
        </w:rPr>
        <w:t> </w:t>
      </w:r>
      <w:r>
        <w:rPr>
          <w:color w:val="231F20"/>
          <w:w w:val="95"/>
        </w:rPr>
        <w:t>downside,</w:t>
      </w:r>
      <w:r>
        <w:rPr>
          <w:color w:val="231F20"/>
          <w:spacing w:val="-36"/>
          <w:w w:val="95"/>
        </w:rPr>
        <w:t> </w:t>
      </w:r>
      <w:r>
        <w:rPr>
          <w:color w:val="231F20"/>
          <w:w w:val="95"/>
        </w:rPr>
        <w:t>a</w:t>
      </w:r>
      <w:r>
        <w:rPr>
          <w:color w:val="231F20"/>
          <w:spacing w:val="-36"/>
          <w:w w:val="95"/>
        </w:rPr>
        <w:t> </w:t>
      </w:r>
      <w:r>
        <w:rPr>
          <w:color w:val="231F20"/>
          <w:w w:val="95"/>
        </w:rPr>
        <w:t>larger</w:t>
      </w:r>
      <w:r>
        <w:rPr>
          <w:color w:val="231F20"/>
          <w:spacing w:val="-37"/>
          <w:w w:val="95"/>
        </w:rPr>
        <w:t> </w:t>
      </w:r>
      <w:r>
        <w:rPr>
          <w:color w:val="231F20"/>
          <w:w w:val="95"/>
        </w:rPr>
        <w:t>pickup</w:t>
      </w:r>
      <w:r>
        <w:rPr>
          <w:color w:val="231F20"/>
          <w:spacing w:val="-36"/>
          <w:w w:val="95"/>
        </w:rPr>
        <w:t> </w:t>
      </w:r>
      <w:r>
        <w:rPr>
          <w:color w:val="231F20"/>
          <w:w w:val="95"/>
        </w:rPr>
        <w:t>in</w:t>
      </w:r>
      <w:r>
        <w:rPr>
          <w:color w:val="231F20"/>
          <w:spacing w:val="-36"/>
          <w:w w:val="95"/>
        </w:rPr>
        <w:t> </w:t>
      </w:r>
      <w:r>
        <w:rPr>
          <w:color w:val="231F20"/>
          <w:w w:val="95"/>
        </w:rPr>
        <w:t>unemployment would</w:t>
      </w:r>
      <w:r>
        <w:rPr>
          <w:color w:val="231F20"/>
          <w:spacing w:val="-40"/>
          <w:w w:val="95"/>
        </w:rPr>
        <w:t> </w:t>
      </w:r>
      <w:r>
        <w:rPr>
          <w:color w:val="231F20"/>
          <w:w w:val="95"/>
        </w:rPr>
        <w:t>further</w:t>
      </w:r>
      <w:r>
        <w:rPr>
          <w:color w:val="231F20"/>
          <w:spacing w:val="-38"/>
          <w:w w:val="95"/>
        </w:rPr>
        <w:t> </w:t>
      </w:r>
      <w:r>
        <w:rPr>
          <w:color w:val="231F20"/>
          <w:w w:val="95"/>
        </w:rPr>
        <w:t>depress</w:t>
      </w:r>
      <w:r>
        <w:rPr>
          <w:color w:val="231F20"/>
          <w:spacing w:val="-37"/>
          <w:w w:val="95"/>
        </w:rPr>
        <w:t> </w:t>
      </w:r>
      <w:r>
        <w:rPr>
          <w:color w:val="231F20"/>
          <w:w w:val="95"/>
        </w:rPr>
        <w:t>incomes,</w:t>
      </w:r>
      <w:r>
        <w:rPr>
          <w:color w:val="231F20"/>
          <w:spacing w:val="-37"/>
          <w:w w:val="95"/>
        </w:rPr>
        <w:t> </w:t>
      </w:r>
      <w:r>
        <w:rPr>
          <w:color w:val="231F20"/>
          <w:w w:val="95"/>
        </w:rPr>
        <w:t>and</w:t>
      </w:r>
      <w:r>
        <w:rPr>
          <w:color w:val="231F20"/>
          <w:spacing w:val="-37"/>
          <w:w w:val="95"/>
        </w:rPr>
        <w:t> </w:t>
      </w:r>
      <w:r>
        <w:rPr>
          <w:color w:val="231F20"/>
          <w:w w:val="95"/>
        </w:rPr>
        <w:t>increase</w:t>
      </w:r>
      <w:r>
        <w:rPr>
          <w:color w:val="231F20"/>
          <w:spacing w:val="-39"/>
          <w:w w:val="95"/>
        </w:rPr>
        <w:t> </w:t>
      </w:r>
      <w:r>
        <w:rPr>
          <w:color w:val="231F20"/>
          <w:w w:val="95"/>
        </w:rPr>
        <w:t>the</w:t>
      </w:r>
      <w:r>
        <w:rPr>
          <w:color w:val="231F20"/>
          <w:spacing w:val="-36"/>
          <w:w w:val="95"/>
        </w:rPr>
        <w:t> </w:t>
      </w:r>
      <w:r>
        <w:rPr>
          <w:color w:val="231F20"/>
          <w:w w:val="95"/>
        </w:rPr>
        <w:t>number</w:t>
      </w:r>
      <w:r>
        <w:rPr>
          <w:color w:val="231F20"/>
          <w:spacing w:val="-39"/>
          <w:w w:val="95"/>
        </w:rPr>
        <w:t> </w:t>
      </w:r>
      <w:r>
        <w:rPr>
          <w:color w:val="231F20"/>
          <w:w w:val="95"/>
        </w:rPr>
        <w:t>of households</w:t>
      </w:r>
      <w:r>
        <w:rPr>
          <w:color w:val="231F20"/>
          <w:spacing w:val="-37"/>
          <w:w w:val="95"/>
        </w:rPr>
        <w:t> </w:t>
      </w:r>
      <w:r>
        <w:rPr>
          <w:color w:val="231F20"/>
          <w:w w:val="95"/>
        </w:rPr>
        <w:t>finding</w:t>
      </w:r>
      <w:r>
        <w:rPr>
          <w:color w:val="231F20"/>
          <w:spacing w:val="-33"/>
          <w:w w:val="95"/>
        </w:rPr>
        <w:t> </w:t>
      </w:r>
      <w:r>
        <w:rPr>
          <w:color w:val="231F20"/>
          <w:w w:val="95"/>
        </w:rPr>
        <w:t>it</w:t>
      </w:r>
      <w:r>
        <w:rPr>
          <w:color w:val="231F20"/>
          <w:spacing w:val="-36"/>
          <w:w w:val="95"/>
        </w:rPr>
        <w:t> </w:t>
      </w:r>
      <w:r>
        <w:rPr>
          <w:color w:val="231F20"/>
          <w:w w:val="95"/>
        </w:rPr>
        <w:t>difficult</w:t>
      </w:r>
      <w:r>
        <w:rPr>
          <w:color w:val="231F20"/>
          <w:spacing w:val="-36"/>
          <w:w w:val="95"/>
        </w:rPr>
        <w:t> </w:t>
      </w:r>
      <w:r>
        <w:rPr>
          <w:color w:val="231F20"/>
          <w:w w:val="95"/>
        </w:rPr>
        <w:t>to</w:t>
      </w:r>
      <w:r>
        <w:rPr>
          <w:color w:val="231F20"/>
          <w:spacing w:val="-34"/>
          <w:w w:val="95"/>
        </w:rPr>
        <w:t> </w:t>
      </w:r>
      <w:r>
        <w:rPr>
          <w:color w:val="231F20"/>
          <w:w w:val="95"/>
        </w:rPr>
        <w:t>service</w:t>
      </w:r>
      <w:r>
        <w:rPr>
          <w:color w:val="231F20"/>
          <w:spacing w:val="-35"/>
          <w:w w:val="95"/>
        </w:rPr>
        <w:t> </w:t>
      </w:r>
      <w:r>
        <w:rPr>
          <w:color w:val="231F20"/>
          <w:w w:val="95"/>
        </w:rPr>
        <w:t>their</w:t>
      </w:r>
      <w:r>
        <w:rPr>
          <w:color w:val="231F20"/>
          <w:spacing w:val="-36"/>
          <w:w w:val="95"/>
        </w:rPr>
        <w:t> </w:t>
      </w:r>
      <w:r>
        <w:rPr>
          <w:color w:val="231F20"/>
          <w:w w:val="95"/>
        </w:rPr>
        <w:t>debt.</w:t>
      </w:r>
      <w:r>
        <w:rPr>
          <w:color w:val="231F20"/>
          <w:spacing w:val="-14"/>
          <w:w w:val="95"/>
        </w:rPr>
        <w:t> </w:t>
      </w:r>
      <w:r>
        <w:rPr>
          <w:color w:val="231F20"/>
          <w:w w:val="95"/>
        </w:rPr>
        <w:t>A</w:t>
      </w:r>
      <w:r>
        <w:rPr>
          <w:color w:val="231F20"/>
          <w:spacing w:val="-33"/>
          <w:w w:val="95"/>
        </w:rPr>
        <w:t> </w:t>
      </w:r>
      <w:r>
        <w:rPr>
          <w:color w:val="231F20"/>
          <w:w w:val="95"/>
        </w:rPr>
        <w:t>more pronounced</w:t>
      </w:r>
      <w:r>
        <w:rPr>
          <w:color w:val="231F20"/>
          <w:spacing w:val="-41"/>
          <w:w w:val="95"/>
        </w:rPr>
        <w:t> </w:t>
      </w:r>
      <w:r>
        <w:rPr>
          <w:color w:val="231F20"/>
          <w:w w:val="95"/>
        </w:rPr>
        <w:t>tightening</w:t>
      </w:r>
      <w:r>
        <w:rPr>
          <w:color w:val="231F20"/>
          <w:spacing w:val="-40"/>
          <w:w w:val="95"/>
        </w:rPr>
        <w:t> </w:t>
      </w:r>
      <w:r>
        <w:rPr>
          <w:color w:val="231F20"/>
          <w:w w:val="95"/>
        </w:rPr>
        <w:t>in</w:t>
      </w:r>
      <w:r>
        <w:rPr>
          <w:color w:val="231F20"/>
          <w:spacing w:val="-39"/>
          <w:w w:val="95"/>
        </w:rPr>
        <w:t> </w:t>
      </w:r>
      <w:r>
        <w:rPr>
          <w:color w:val="231F20"/>
          <w:w w:val="95"/>
        </w:rPr>
        <w:t>credit</w:t>
      </w:r>
      <w:r>
        <w:rPr>
          <w:color w:val="231F20"/>
          <w:spacing w:val="-39"/>
          <w:w w:val="95"/>
        </w:rPr>
        <w:t> </w:t>
      </w:r>
      <w:r>
        <w:rPr>
          <w:color w:val="231F20"/>
          <w:w w:val="95"/>
        </w:rPr>
        <w:t>conditions</w:t>
      </w:r>
      <w:r>
        <w:rPr>
          <w:color w:val="231F20"/>
          <w:spacing w:val="-41"/>
          <w:w w:val="95"/>
        </w:rPr>
        <w:t> </w:t>
      </w:r>
      <w:r>
        <w:rPr>
          <w:color w:val="231F20"/>
          <w:w w:val="95"/>
        </w:rPr>
        <w:t>or</w:t>
      </w:r>
      <w:r>
        <w:rPr>
          <w:color w:val="231F20"/>
          <w:spacing w:val="-41"/>
          <w:w w:val="95"/>
        </w:rPr>
        <w:t> </w:t>
      </w:r>
      <w:r>
        <w:rPr>
          <w:color w:val="231F20"/>
          <w:w w:val="95"/>
        </w:rPr>
        <w:t>further</w:t>
      </w:r>
      <w:r>
        <w:rPr>
          <w:color w:val="231F20"/>
          <w:spacing w:val="-41"/>
          <w:w w:val="95"/>
        </w:rPr>
        <w:t> </w:t>
      </w:r>
      <w:r>
        <w:rPr>
          <w:color w:val="231F20"/>
          <w:w w:val="95"/>
        </w:rPr>
        <w:t>falls</w:t>
      </w:r>
      <w:r>
        <w:rPr>
          <w:color w:val="231F20"/>
          <w:spacing w:val="-39"/>
          <w:w w:val="95"/>
        </w:rPr>
        <w:t> </w:t>
      </w:r>
      <w:r>
        <w:rPr>
          <w:color w:val="231F20"/>
          <w:w w:val="95"/>
        </w:rPr>
        <w:t>in asset</w:t>
      </w:r>
      <w:r>
        <w:rPr>
          <w:color w:val="231F20"/>
          <w:spacing w:val="-41"/>
          <w:w w:val="95"/>
        </w:rPr>
        <w:t> </w:t>
      </w:r>
      <w:r>
        <w:rPr>
          <w:color w:val="231F20"/>
          <w:w w:val="95"/>
        </w:rPr>
        <w:t>prices</w:t>
      </w:r>
      <w:r>
        <w:rPr>
          <w:color w:val="231F20"/>
          <w:spacing w:val="-40"/>
          <w:w w:val="95"/>
        </w:rPr>
        <w:t> </w:t>
      </w:r>
      <w:r>
        <w:rPr>
          <w:color w:val="231F20"/>
          <w:w w:val="95"/>
        </w:rPr>
        <w:t>could</w:t>
      </w:r>
      <w:r>
        <w:rPr>
          <w:color w:val="231F20"/>
          <w:spacing w:val="-40"/>
          <w:w w:val="95"/>
        </w:rPr>
        <w:t> </w:t>
      </w:r>
      <w:r>
        <w:rPr>
          <w:color w:val="231F20"/>
          <w:w w:val="95"/>
        </w:rPr>
        <w:t>prompt</w:t>
      </w:r>
      <w:r>
        <w:rPr>
          <w:color w:val="231F20"/>
          <w:spacing w:val="-40"/>
          <w:w w:val="95"/>
        </w:rPr>
        <w:t> </w:t>
      </w:r>
      <w:r>
        <w:rPr>
          <w:color w:val="231F20"/>
          <w:w w:val="95"/>
        </w:rPr>
        <w:t>a</w:t>
      </w:r>
      <w:r>
        <w:rPr>
          <w:color w:val="231F20"/>
          <w:spacing w:val="-41"/>
          <w:w w:val="95"/>
        </w:rPr>
        <w:t> </w:t>
      </w:r>
      <w:r>
        <w:rPr>
          <w:color w:val="231F20"/>
          <w:w w:val="95"/>
        </w:rPr>
        <w:t>bigger</w:t>
      </w:r>
      <w:r>
        <w:rPr>
          <w:color w:val="231F20"/>
          <w:spacing w:val="-40"/>
          <w:w w:val="95"/>
        </w:rPr>
        <w:t> </w:t>
      </w:r>
      <w:r>
        <w:rPr>
          <w:color w:val="231F20"/>
          <w:w w:val="95"/>
        </w:rPr>
        <w:t>rise</w:t>
      </w:r>
      <w:r>
        <w:rPr>
          <w:color w:val="231F20"/>
          <w:spacing w:val="-40"/>
          <w:w w:val="95"/>
        </w:rPr>
        <w:t> </w:t>
      </w:r>
      <w:r>
        <w:rPr>
          <w:color w:val="231F20"/>
          <w:w w:val="95"/>
        </w:rPr>
        <w:t>in</w:t>
      </w:r>
      <w:r>
        <w:rPr>
          <w:color w:val="231F20"/>
          <w:spacing w:val="-42"/>
          <w:w w:val="95"/>
        </w:rPr>
        <w:t> </w:t>
      </w:r>
      <w:r>
        <w:rPr>
          <w:color w:val="231F20"/>
          <w:w w:val="95"/>
        </w:rPr>
        <w:t>the</w:t>
      </w:r>
      <w:r>
        <w:rPr>
          <w:color w:val="231F20"/>
          <w:spacing w:val="-40"/>
          <w:w w:val="95"/>
        </w:rPr>
        <w:t> </w:t>
      </w:r>
      <w:r>
        <w:rPr>
          <w:color w:val="231F20"/>
          <w:w w:val="95"/>
        </w:rPr>
        <w:t>saving</w:t>
      </w:r>
      <w:r>
        <w:rPr>
          <w:color w:val="231F20"/>
          <w:spacing w:val="-41"/>
          <w:w w:val="95"/>
        </w:rPr>
        <w:t> </w:t>
      </w:r>
      <w:r>
        <w:rPr>
          <w:color w:val="231F20"/>
          <w:w w:val="95"/>
        </w:rPr>
        <w:t>ratio.</w:t>
      </w:r>
      <w:r>
        <w:rPr>
          <w:color w:val="231F20"/>
          <w:spacing w:val="-25"/>
          <w:w w:val="95"/>
        </w:rPr>
        <w:t> </w:t>
      </w:r>
      <w:r>
        <w:rPr>
          <w:color w:val="231F20"/>
          <w:w w:val="95"/>
        </w:rPr>
        <w:t>And a continuation of the dislocation in financial markets may delay</w:t>
      </w:r>
      <w:r>
        <w:rPr>
          <w:color w:val="231F20"/>
          <w:spacing w:val="-40"/>
          <w:w w:val="95"/>
        </w:rPr>
        <w:t> </w:t>
      </w:r>
      <w:r>
        <w:rPr>
          <w:color w:val="231F20"/>
          <w:w w:val="95"/>
        </w:rPr>
        <w:t>the</w:t>
      </w:r>
      <w:r>
        <w:rPr>
          <w:color w:val="231F20"/>
          <w:spacing w:val="-37"/>
          <w:w w:val="95"/>
        </w:rPr>
        <w:t> </w:t>
      </w:r>
      <w:r>
        <w:rPr>
          <w:color w:val="231F20"/>
          <w:w w:val="95"/>
        </w:rPr>
        <w:t>pass-through</w:t>
      </w:r>
      <w:r>
        <w:rPr>
          <w:color w:val="231F20"/>
          <w:spacing w:val="-40"/>
          <w:w w:val="95"/>
        </w:rPr>
        <w:t> </w:t>
      </w:r>
      <w:r>
        <w:rPr>
          <w:color w:val="231F20"/>
          <w:w w:val="95"/>
        </w:rPr>
        <w:t>of</w:t>
      </w:r>
      <w:r>
        <w:rPr>
          <w:color w:val="231F20"/>
          <w:spacing w:val="-37"/>
          <w:w w:val="95"/>
        </w:rPr>
        <w:t> </w:t>
      </w:r>
      <w:r>
        <w:rPr>
          <w:color w:val="231F20"/>
          <w:w w:val="95"/>
        </w:rPr>
        <w:t>reductions</w:t>
      </w:r>
      <w:r>
        <w:rPr>
          <w:color w:val="231F20"/>
          <w:spacing w:val="-38"/>
          <w:w w:val="95"/>
        </w:rPr>
        <w:t> </w:t>
      </w:r>
      <w:r>
        <w:rPr>
          <w:color w:val="231F20"/>
          <w:w w:val="95"/>
        </w:rPr>
        <w:t>in</w:t>
      </w:r>
      <w:r>
        <w:rPr>
          <w:color w:val="231F20"/>
          <w:spacing w:val="-37"/>
          <w:w w:val="95"/>
        </w:rPr>
        <w:t> </w:t>
      </w:r>
      <w:r>
        <w:rPr>
          <w:color w:val="231F20"/>
          <w:w w:val="95"/>
        </w:rPr>
        <w:t>Bank</w:t>
      </w:r>
      <w:r>
        <w:rPr>
          <w:color w:val="231F20"/>
          <w:spacing w:val="-38"/>
          <w:w w:val="95"/>
        </w:rPr>
        <w:t> </w:t>
      </w:r>
      <w:r>
        <w:rPr>
          <w:color w:val="231F20"/>
          <w:w w:val="95"/>
        </w:rPr>
        <w:t>Rate.</w:t>
      </w:r>
      <w:r>
        <w:rPr>
          <w:color w:val="231F20"/>
          <w:spacing w:val="-17"/>
          <w:w w:val="95"/>
        </w:rPr>
        <w:t> </w:t>
      </w:r>
      <w:r>
        <w:rPr>
          <w:color w:val="231F20"/>
          <w:w w:val="95"/>
        </w:rPr>
        <w:t>But</w:t>
      </w:r>
      <w:r>
        <w:rPr>
          <w:color w:val="231F20"/>
          <w:spacing w:val="-39"/>
          <w:w w:val="95"/>
        </w:rPr>
        <w:t> </w:t>
      </w:r>
      <w:r>
        <w:rPr>
          <w:color w:val="231F20"/>
          <w:w w:val="95"/>
        </w:rPr>
        <w:t>on</w:t>
      </w:r>
      <w:r>
        <w:rPr>
          <w:color w:val="231F20"/>
          <w:spacing w:val="-40"/>
          <w:w w:val="95"/>
        </w:rPr>
        <w:t> </w:t>
      </w:r>
      <w:r>
        <w:rPr>
          <w:color w:val="231F20"/>
          <w:w w:val="95"/>
        </w:rPr>
        <w:t>the upside,</w:t>
      </w:r>
      <w:r>
        <w:rPr>
          <w:color w:val="231F20"/>
          <w:spacing w:val="-40"/>
          <w:w w:val="95"/>
        </w:rPr>
        <w:t> </w:t>
      </w:r>
      <w:r>
        <w:rPr>
          <w:color w:val="231F20"/>
          <w:w w:val="95"/>
        </w:rPr>
        <w:t>confidence</w:t>
      </w:r>
      <w:r>
        <w:rPr>
          <w:color w:val="231F20"/>
          <w:spacing w:val="-40"/>
          <w:w w:val="95"/>
        </w:rPr>
        <w:t> </w:t>
      </w:r>
      <w:r>
        <w:rPr>
          <w:color w:val="231F20"/>
          <w:w w:val="95"/>
        </w:rPr>
        <w:t>and</w:t>
      </w:r>
      <w:r>
        <w:rPr>
          <w:color w:val="231F20"/>
          <w:spacing w:val="-40"/>
          <w:w w:val="95"/>
        </w:rPr>
        <w:t> </w:t>
      </w:r>
      <w:r>
        <w:rPr>
          <w:color w:val="231F20"/>
          <w:w w:val="95"/>
        </w:rPr>
        <w:t>credit</w:t>
      </w:r>
      <w:r>
        <w:rPr>
          <w:color w:val="231F20"/>
          <w:spacing w:val="-40"/>
          <w:w w:val="95"/>
        </w:rPr>
        <w:t> </w:t>
      </w:r>
      <w:r>
        <w:rPr>
          <w:color w:val="231F20"/>
          <w:w w:val="95"/>
        </w:rPr>
        <w:t>conditions</w:t>
      </w:r>
      <w:r>
        <w:rPr>
          <w:color w:val="231F20"/>
          <w:spacing w:val="-40"/>
          <w:w w:val="95"/>
        </w:rPr>
        <w:t> </w:t>
      </w:r>
      <w:r>
        <w:rPr>
          <w:color w:val="231F20"/>
          <w:w w:val="95"/>
        </w:rPr>
        <w:t>may</w:t>
      </w:r>
      <w:r>
        <w:rPr>
          <w:color w:val="231F20"/>
          <w:spacing w:val="-40"/>
          <w:w w:val="95"/>
        </w:rPr>
        <w:t> </w:t>
      </w:r>
      <w:r>
        <w:rPr>
          <w:color w:val="231F20"/>
          <w:w w:val="95"/>
        </w:rPr>
        <w:t>improve</w:t>
      </w:r>
      <w:r>
        <w:rPr>
          <w:color w:val="231F20"/>
          <w:spacing w:val="-40"/>
          <w:w w:val="95"/>
        </w:rPr>
        <w:t> </w:t>
      </w:r>
      <w:r>
        <w:rPr>
          <w:color w:val="231F20"/>
          <w:w w:val="95"/>
        </w:rPr>
        <w:t>more </w:t>
      </w:r>
      <w:r>
        <w:rPr>
          <w:color w:val="231F20"/>
        </w:rPr>
        <w:t>rapidly</w:t>
      </w:r>
      <w:r>
        <w:rPr>
          <w:color w:val="231F20"/>
          <w:spacing w:val="-23"/>
        </w:rPr>
        <w:t> </w:t>
      </w:r>
      <w:r>
        <w:rPr>
          <w:color w:val="231F20"/>
        </w:rPr>
        <w:t>as</w:t>
      </w:r>
      <w:r>
        <w:rPr>
          <w:color w:val="231F20"/>
          <w:spacing w:val="-26"/>
        </w:rPr>
        <w:t> </w:t>
      </w:r>
      <w:r>
        <w:rPr>
          <w:color w:val="231F20"/>
        </w:rPr>
        <w:t>the</w:t>
      </w:r>
      <w:r>
        <w:rPr>
          <w:color w:val="231F20"/>
          <w:spacing w:val="-23"/>
        </w:rPr>
        <w:t> </w:t>
      </w:r>
      <w:r>
        <w:rPr>
          <w:color w:val="231F20"/>
        </w:rPr>
        <w:t>recovery</w:t>
      </w:r>
      <w:r>
        <w:rPr>
          <w:color w:val="231F20"/>
          <w:spacing w:val="-26"/>
        </w:rPr>
        <w:t> </w:t>
      </w:r>
      <w:r>
        <w:rPr>
          <w:color w:val="231F20"/>
        </w:rPr>
        <w:t>takes</w:t>
      </w:r>
      <w:r>
        <w:rPr>
          <w:color w:val="231F20"/>
          <w:spacing w:val="-22"/>
        </w:rPr>
        <w:t> </w:t>
      </w:r>
      <w:r>
        <w:rPr>
          <w:color w:val="231F20"/>
        </w:rPr>
        <w:t>hold.</w:t>
      </w:r>
    </w:p>
    <w:p>
      <w:pPr>
        <w:pStyle w:val="BodyText"/>
        <w:spacing w:before="3"/>
        <w:rPr>
          <w:sz w:val="22"/>
        </w:rPr>
      </w:pPr>
    </w:p>
    <w:p>
      <w:pPr>
        <w:pStyle w:val="BodyText"/>
        <w:spacing w:line="268" w:lineRule="auto"/>
        <w:ind w:left="5482" w:right="284"/>
      </w:pPr>
      <w:r>
        <w:rPr>
          <w:color w:val="231F20"/>
          <w:w w:val="95"/>
        </w:rPr>
        <w:t>One</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6"/>
          <w:w w:val="95"/>
        </w:rPr>
        <w:t> </w:t>
      </w:r>
      <w:r>
        <w:rPr>
          <w:color w:val="231F20"/>
          <w:w w:val="95"/>
        </w:rPr>
        <w:t>biggest</w:t>
      </w:r>
      <w:r>
        <w:rPr>
          <w:color w:val="231F20"/>
          <w:spacing w:val="-38"/>
          <w:w w:val="95"/>
        </w:rPr>
        <w:t> </w:t>
      </w:r>
      <w:r>
        <w:rPr>
          <w:color w:val="231F20"/>
          <w:w w:val="95"/>
        </w:rPr>
        <w:t>drags</w:t>
      </w:r>
      <w:r>
        <w:rPr>
          <w:color w:val="231F20"/>
          <w:spacing w:val="-38"/>
          <w:w w:val="95"/>
        </w:rPr>
        <w:t> </w:t>
      </w:r>
      <w:r>
        <w:rPr>
          <w:color w:val="231F20"/>
          <w:w w:val="95"/>
        </w:rPr>
        <w:t>on</w:t>
      </w:r>
      <w:r>
        <w:rPr>
          <w:color w:val="231F20"/>
          <w:spacing w:val="-38"/>
          <w:w w:val="95"/>
        </w:rPr>
        <w:t> </w:t>
      </w:r>
      <w:r>
        <w:rPr>
          <w:color w:val="231F20"/>
          <w:w w:val="95"/>
        </w:rPr>
        <w:t>domestic</w:t>
      </w:r>
      <w:r>
        <w:rPr>
          <w:color w:val="231F20"/>
          <w:spacing w:val="-36"/>
          <w:w w:val="95"/>
        </w:rPr>
        <w:t> </w:t>
      </w:r>
      <w:r>
        <w:rPr>
          <w:color w:val="231F20"/>
          <w:w w:val="95"/>
        </w:rPr>
        <w:t>spending</w:t>
      </w:r>
      <w:r>
        <w:rPr>
          <w:color w:val="231F20"/>
          <w:spacing w:val="-36"/>
          <w:w w:val="95"/>
        </w:rPr>
        <w:t> </w:t>
      </w:r>
      <w:r>
        <w:rPr>
          <w:color w:val="231F20"/>
          <w:w w:val="95"/>
        </w:rPr>
        <w:t>growth</w:t>
      </w:r>
      <w:r>
        <w:rPr>
          <w:color w:val="231F20"/>
          <w:spacing w:val="-36"/>
          <w:w w:val="95"/>
        </w:rPr>
        <w:t> </w:t>
      </w:r>
      <w:r>
        <w:rPr>
          <w:color w:val="231F20"/>
          <w:w w:val="95"/>
        </w:rPr>
        <w:t>in</w:t>
      </w:r>
      <w:r>
        <w:rPr>
          <w:color w:val="231F20"/>
          <w:spacing w:val="-38"/>
          <w:w w:val="95"/>
        </w:rPr>
        <w:t> </w:t>
      </w:r>
      <w:r>
        <w:rPr>
          <w:color w:val="231F20"/>
          <w:w w:val="95"/>
        </w:rPr>
        <w:t>the first</w:t>
      </w:r>
      <w:r>
        <w:rPr>
          <w:color w:val="231F20"/>
          <w:spacing w:val="-32"/>
          <w:w w:val="95"/>
        </w:rPr>
        <w:t> </w:t>
      </w:r>
      <w:r>
        <w:rPr>
          <w:color w:val="231F20"/>
          <w:w w:val="95"/>
        </w:rPr>
        <w:t>half</w:t>
      </w:r>
      <w:r>
        <w:rPr>
          <w:color w:val="231F20"/>
          <w:spacing w:val="-34"/>
          <w:w w:val="95"/>
        </w:rPr>
        <w:t> </w:t>
      </w:r>
      <w:r>
        <w:rPr>
          <w:color w:val="231F20"/>
          <w:w w:val="95"/>
        </w:rPr>
        <w:t>of</w:t>
      </w:r>
      <w:r>
        <w:rPr>
          <w:color w:val="231F20"/>
          <w:spacing w:val="-32"/>
          <w:w w:val="95"/>
        </w:rPr>
        <w:t> </w:t>
      </w:r>
      <w:r>
        <w:rPr>
          <w:color w:val="231F20"/>
          <w:w w:val="95"/>
        </w:rPr>
        <w:t>2008</w:t>
      </w:r>
      <w:r>
        <w:rPr>
          <w:color w:val="231F20"/>
          <w:spacing w:val="-31"/>
          <w:w w:val="95"/>
        </w:rPr>
        <w:t> </w:t>
      </w:r>
      <w:r>
        <w:rPr>
          <w:color w:val="231F20"/>
          <w:w w:val="95"/>
        </w:rPr>
        <w:t>came</w:t>
      </w:r>
      <w:r>
        <w:rPr>
          <w:color w:val="231F20"/>
          <w:spacing w:val="-35"/>
          <w:w w:val="95"/>
        </w:rPr>
        <w:t> </w:t>
      </w:r>
      <w:r>
        <w:rPr>
          <w:color w:val="231F20"/>
          <w:w w:val="95"/>
        </w:rPr>
        <w:t>from</w:t>
      </w:r>
      <w:r>
        <w:rPr>
          <w:color w:val="231F20"/>
          <w:spacing w:val="-31"/>
          <w:w w:val="95"/>
        </w:rPr>
        <w:t> </w:t>
      </w:r>
      <w:r>
        <w:rPr>
          <w:color w:val="231F20"/>
          <w:w w:val="95"/>
        </w:rPr>
        <w:t>a</w:t>
      </w:r>
      <w:r>
        <w:rPr>
          <w:color w:val="231F20"/>
          <w:spacing w:val="-32"/>
          <w:w w:val="95"/>
        </w:rPr>
        <w:t> </w:t>
      </w:r>
      <w:r>
        <w:rPr>
          <w:color w:val="231F20"/>
          <w:w w:val="95"/>
        </w:rPr>
        <w:t>marked</w:t>
      </w:r>
      <w:r>
        <w:rPr>
          <w:color w:val="231F20"/>
          <w:spacing w:val="-34"/>
          <w:w w:val="95"/>
        </w:rPr>
        <w:t> </w:t>
      </w:r>
      <w:r>
        <w:rPr>
          <w:color w:val="231F20"/>
          <w:w w:val="95"/>
        </w:rPr>
        <w:t>decline</w:t>
      </w:r>
      <w:r>
        <w:rPr>
          <w:color w:val="231F20"/>
          <w:spacing w:val="-31"/>
          <w:w w:val="95"/>
        </w:rPr>
        <w:t> </w:t>
      </w:r>
      <w:r>
        <w:rPr>
          <w:color w:val="231F20"/>
          <w:w w:val="95"/>
        </w:rPr>
        <w:t>in</w:t>
      </w:r>
      <w:r>
        <w:rPr>
          <w:color w:val="231F20"/>
          <w:spacing w:val="-32"/>
          <w:w w:val="95"/>
        </w:rPr>
        <w:t> </w:t>
      </w:r>
      <w:r>
        <w:rPr>
          <w:color w:val="231F20"/>
          <w:w w:val="95"/>
        </w:rPr>
        <w:t>new</w:t>
      </w:r>
      <w:r>
        <w:rPr>
          <w:color w:val="231F20"/>
          <w:spacing w:val="-32"/>
          <w:w w:val="95"/>
        </w:rPr>
        <w:t> </w:t>
      </w:r>
      <w:r>
        <w:rPr>
          <w:color w:val="231F20"/>
          <w:w w:val="95"/>
        </w:rPr>
        <w:t>house </w:t>
      </w:r>
      <w:r>
        <w:rPr>
          <w:color w:val="231F20"/>
          <w:w w:val="90"/>
        </w:rPr>
        <w:t>building</w:t>
      </w:r>
      <w:r>
        <w:rPr>
          <w:color w:val="231F20"/>
          <w:spacing w:val="-24"/>
          <w:w w:val="90"/>
        </w:rPr>
        <w:t> </w:t>
      </w:r>
      <w:r>
        <w:rPr>
          <w:color w:val="231F20"/>
          <w:w w:val="90"/>
        </w:rPr>
        <w:t>and</w:t>
      </w:r>
      <w:r>
        <w:rPr>
          <w:color w:val="231F20"/>
          <w:spacing w:val="-23"/>
          <w:w w:val="90"/>
        </w:rPr>
        <w:t> </w:t>
      </w:r>
      <w:r>
        <w:rPr>
          <w:color w:val="231F20"/>
          <w:w w:val="90"/>
        </w:rPr>
        <w:t>home</w:t>
      </w:r>
      <w:r>
        <w:rPr>
          <w:color w:val="231F20"/>
          <w:spacing w:val="-23"/>
          <w:w w:val="90"/>
        </w:rPr>
        <w:t> </w:t>
      </w:r>
      <w:r>
        <w:rPr>
          <w:color w:val="231F20"/>
          <w:w w:val="90"/>
        </w:rPr>
        <w:t>improvements.</w:t>
      </w:r>
      <w:r>
        <w:rPr>
          <w:color w:val="231F20"/>
          <w:spacing w:val="10"/>
          <w:w w:val="90"/>
        </w:rPr>
        <w:t> </w:t>
      </w:r>
      <w:r>
        <w:rPr>
          <w:color w:val="231F20"/>
          <w:w w:val="90"/>
        </w:rPr>
        <w:t>Further</w:t>
      </w:r>
      <w:r>
        <w:rPr>
          <w:color w:val="231F20"/>
          <w:spacing w:val="-27"/>
          <w:w w:val="90"/>
        </w:rPr>
        <w:t> </w:t>
      </w:r>
      <w:r>
        <w:rPr>
          <w:color w:val="231F20"/>
          <w:w w:val="90"/>
        </w:rPr>
        <w:t>falls</w:t>
      </w:r>
      <w:r>
        <w:rPr>
          <w:color w:val="231F20"/>
          <w:spacing w:val="-23"/>
          <w:w w:val="90"/>
        </w:rPr>
        <w:t> </w:t>
      </w:r>
      <w:r>
        <w:rPr>
          <w:color w:val="231F20"/>
          <w:w w:val="90"/>
        </w:rPr>
        <w:t>are</w:t>
      </w:r>
      <w:r>
        <w:rPr>
          <w:color w:val="231F20"/>
          <w:spacing w:val="-23"/>
          <w:w w:val="90"/>
        </w:rPr>
        <w:t> </w:t>
      </w:r>
      <w:r>
        <w:rPr>
          <w:color w:val="231F20"/>
          <w:w w:val="90"/>
        </w:rPr>
        <w:t>expected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coming</w:t>
      </w:r>
      <w:r>
        <w:rPr>
          <w:color w:val="231F20"/>
          <w:spacing w:val="-39"/>
          <w:w w:val="95"/>
        </w:rPr>
        <w:t> </w:t>
      </w:r>
      <w:r>
        <w:rPr>
          <w:color w:val="231F20"/>
          <w:w w:val="95"/>
        </w:rPr>
        <w:t>quarters,</w:t>
      </w:r>
      <w:r>
        <w:rPr>
          <w:color w:val="231F20"/>
          <w:spacing w:val="-38"/>
          <w:w w:val="95"/>
        </w:rPr>
        <w:t> </w:t>
      </w:r>
      <w:r>
        <w:rPr>
          <w:color w:val="231F20"/>
          <w:w w:val="95"/>
        </w:rPr>
        <w:t>reflecting</w:t>
      </w:r>
      <w:r>
        <w:rPr>
          <w:color w:val="231F20"/>
          <w:spacing w:val="-40"/>
          <w:w w:val="95"/>
        </w:rPr>
        <w:t> </w:t>
      </w:r>
      <w:r>
        <w:rPr>
          <w:color w:val="231F20"/>
          <w:w w:val="95"/>
        </w:rPr>
        <w:t>the</w:t>
      </w:r>
      <w:r>
        <w:rPr>
          <w:color w:val="231F20"/>
          <w:spacing w:val="-37"/>
          <w:w w:val="95"/>
        </w:rPr>
        <w:t> </w:t>
      </w:r>
      <w:r>
        <w:rPr>
          <w:color w:val="231F20"/>
          <w:w w:val="95"/>
        </w:rPr>
        <w:t>exceptionally</w:t>
      </w:r>
      <w:r>
        <w:rPr>
          <w:color w:val="231F20"/>
          <w:spacing w:val="-39"/>
          <w:w w:val="95"/>
        </w:rPr>
        <w:t> </w:t>
      </w:r>
      <w:r>
        <w:rPr>
          <w:color w:val="231F20"/>
          <w:w w:val="95"/>
        </w:rPr>
        <w:t>weak conditions</w:t>
      </w:r>
      <w:r>
        <w:rPr>
          <w:color w:val="231F20"/>
          <w:spacing w:val="-42"/>
          <w:w w:val="95"/>
        </w:rPr>
        <w:t> </w:t>
      </w:r>
      <w:r>
        <w:rPr>
          <w:color w:val="231F20"/>
          <w:w w:val="95"/>
        </w:rPr>
        <w:t>in</w:t>
      </w:r>
      <w:r>
        <w:rPr>
          <w:color w:val="231F20"/>
          <w:spacing w:val="-44"/>
          <w:w w:val="95"/>
        </w:rPr>
        <w:t> </w:t>
      </w:r>
      <w:r>
        <w:rPr>
          <w:color w:val="231F20"/>
          <w:w w:val="95"/>
        </w:rPr>
        <w:t>the</w:t>
      </w:r>
      <w:r>
        <w:rPr>
          <w:color w:val="231F20"/>
          <w:spacing w:val="-42"/>
          <w:w w:val="95"/>
        </w:rPr>
        <w:t> </w:t>
      </w:r>
      <w:r>
        <w:rPr>
          <w:color w:val="231F20"/>
          <w:w w:val="95"/>
        </w:rPr>
        <w:t>housing</w:t>
      </w:r>
      <w:r>
        <w:rPr>
          <w:color w:val="231F20"/>
          <w:spacing w:val="-42"/>
          <w:w w:val="95"/>
        </w:rPr>
        <w:t> </w:t>
      </w:r>
      <w:r>
        <w:rPr>
          <w:color w:val="231F20"/>
          <w:w w:val="95"/>
        </w:rPr>
        <w:t>market.</w:t>
      </w:r>
      <w:r>
        <w:rPr>
          <w:color w:val="231F20"/>
          <w:spacing w:val="-26"/>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central</w:t>
      </w:r>
      <w:r>
        <w:rPr>
          <w:color w:val="231F20"/>
          <w:spacing w:val="-42"/>
          <w:w w:val="95"/>
        </w:rPr>
        <w:t> </w:t>
      </w:r>
      <w:r>
        <w:rPr>
          <w:color w:val="231F20"/>
          <w:w w:val="95"/>
        </w:rPr>
        <w:t>projection, </w:t>
      </w:r>
      <w:r>
        <w:rPr>
          <w:color w:val="231F20"/>
          <w:w w:val="90"/>
        </w:rPr>
        <w:t>dwellings investment recovers only gradually. But the scale </w:t>
      </w:r>
      <w:r>
        <w:rPr>
          <w:color w:val="231F20"/>
          <w:w w:val="95"/>
        </w:rPr>
        <w:t>and</w:t>
      </w:r>
      <w:r>
        <w:rPr>
          <w:color w:val="231F20"/>
          <w:spacing w:val="-35"/>
          <w:w w:val="95"/>
        </w:rPr>
        <w:t> </w:t>
      </w:r>
      <w:r>
        <w:rPr>
          <w:color w:val="231F20"/>
          <w:w w:val="95"/>
        </w:rPr>
        <w:t>pace</w:t>
      </w:r>
      <w:r>
        <w:rPr>
          <w:color w:val="231F20"/>
          <w:spacing w:val="-37"/>
          <w:w w:val="95"/>
        </w:rPr>
        <w:t> </w:t>
      </w:r>
      <w:r>
        <w:rPr>
          <w:color w:val="231F20"/>
          <w:w w:val="95"/>
        </w:rPr>
        <w:t>of</w:t>
      </w:r>
      <w:r>
        <w:rPr>
          <w:color w:val="231F20"/>
          <w:spacing w:val="-37"/>
          <w:w w:val="95"/>
        </w:rPr>
        <w:t> </w:t>
      </w:r>
      <w:r>
        <w:rPr>
          <w:color w:val="231F20"/>
          <w:w w:val="95"/>
        </w:rPr>
        <w:t>that</w:t>
      </w:r>
      <w:r>
        <w:rPr>
          <w:color w:val="231F20"/>
          <w:spacing w:val="-35"/>
          <w:w w:val="95"/>
        </w:rPr>
        <w:t> </w:t>
      </w:r>
      <w:r>
        <w:rPr>
          <w:color w:val="231F20"/>
          <w:w w:val="95"/>
        </w:rPr>
        <w:t>recovery</w:t>
      </w:r>
      <w:r>
        <w:rPr>
          <w:color w:val="231F20"/>
          <w:spacing w:val="-36"/>
          <w:w w:val="95"/>
        </w:rPr>
        <w:t> </w:t>
      </w:r>
      <w:r>
        <w:rPr>
          <w:color w:val="231F20"/>
          <w:w w:val="95"/>
        </w:rPr>
        <w:t>will</w:t>
      </w:r>
      <w:r>
        <w:rPr>
          <w:color w:val="231F20"/>
          <w:spacing w:val="-37"/>
          <w:w w:val="95"/>
        </w:rPr>
        <w:t> </w:t>
      </w:r>
      <w:r>
        <w:rPr>
          <w:color w:val="231F20"/>
          <w:w w:val="95"/>
        </w:rPr>
        <w:t>depend</w:t>
      </w:r>
      <w:r>
        <w:rPr>
          <w:color w:val="231F20"/>
          <w:spacing w:val="-37"/>
          <w:w w:val="95"/>
        </w:rPr>
        <w:t> </w:t>
      </w:r>
      <w:r>
        <w:rPr>
          <w:color w:val="231F20"/>
          <w:w w:val="95"/>
        </w:rPr>
        <w:t>on</w:t>
      </w:r>
      <w:r>
        <w:rPr>
          <w:color w:val="231F20"/>
          <w:spacing w:val="-37"/>
          <w:w w:val="95"/>
        </w:rPr>
        <w:t> </w:t>
      </w:r>
      <w:r>
        <w:rPr>
          <w:color w:val="231F20"/>
          <w:w w:val="95"/>
        </w:rPr>
        <w:t>the</w:t>
      </w:r>
      <w:r>
        <w:rPr>
          <w:color w:val="231F20"/>
          <w:spacing w:val="-37"/>
          <w:w w:val="95"/>
        </w:rPr>
        <w:t> </w:t>
      </w:r>
      <w:r>
        <w:rPr>
          <w:color w:val="231F20"/>
          <w:w w:val="95"/>
        </w:rPr>
        <w:t>future</w:t>
      </w:r>
      <w:r>
        <w:rPr>
          <w:color w:val="231F20"/>
          <w:spacing w:val="-35"/>
          <w:w w:val="95"/>
        </w:rPr>
        <w:t> </w:t>
      </w:r>
      <w:r>
        <w:rPr>
          <w:color w:val="231F20"/>
          <w:w w:val="95"/>
        </w:rPr>
        <w:t>path</w:t>
      </w:r>
      <w:r>
        <w:rPr>
          <w:color w:val="231F20"/>
          <w:spacing w:val="-37"/>
          <w:w w:val="95"/>
        </w:rPr>
        <w:t> </w:t>
      </w:r>
      <w:r>
        <w:rPr>
          <w:color w:val="231F20"/>
          <w:w w:val="95"/>
        </w:rPr>
        <w:t>of </w:t>
      </w:r>
      <w:r>
        <w:rPr>
          <w:color w:val="231F20"/>
        </w:rPr>
        <w:t>house</w:t>
      </w:r>
      <w:r>
        <w:rPr>
          <w:color w:val="231F20"/>
          <w:spacing w:val="-24"/>
        </w:rPr>
        <w:t> </w:t>
      </w:r>
      <w:r>
        <w:rPr>
          <w:color w:val="231F20"/>
        </w:rPr>
        <w:t>prices</w:t>
      </w:r>
      <w:r>
        <w:rPr>
          <w:color w:val="231F20"/>
          <w:spacing w:val="-23"/>
        </w:rPr>
        <w:t> </w:t>
      </w:r>
      <w:r>
        <w:rPr>
          <w:color w:val="231F20"/>
        </w:rPr>
        <w:t>and</w:t>
      </w:r>
      <w:r>
        <w:rPr>
          <w:color w:val="231F20"/>
          <w:spacing w:val="-23"/>
        </w:rPr>
        <w:t> </w:t>
      </w:r>
      <w:r>
        <w:rPr>
          <w:color w:val="231F20"/>
        </w:rPr>
        <w:t>credit</w:t>
      </w:r>
      <w:r>
        <w:rPr>
          <w:color w:val="231F20"/>
          <w:spacing w:val="-23"/>
        </w:rPr>
        <w:t> </w:t>
      </w:r>
      <w:r>
        <w:rPr>
          <w:color w:val="231F20"/>
        </w:rPr>
        <w:t>conditions.</w:t>
      </w:r>
    </w:p>
    <w:p>
      <w:pPr>
        <w:pStyle w:val="BodyText"/>
        <w:spacing w:before="3"/>
        <w:rPr>
          <w:sz w:val="22"/>
        </w:rPr>
      </w:pPr>
    </w:p>
    <w:p>
      <w:pPr>
        <w:pStyle w:val="BodyText"/>
        <w:spacing w:line="268" w:lineRule="auto" w:before="1"/>
        <w:ind w:left="5482" w:right="205"/>
      </w:pPr>
      <w:r>
        <w:rPr>
          <w:color w:val="231F20"/>
        </w:rPr>
        <w:t>Near-term prospects for business investment have also </w:t>
      </w:r>
      <w:r>
        <w:rPr>
          <w:color w:val="231F20"/>
          <w:w w:val="90"/>
        </w:rPr>
        <w:t>deteriorated.</w:t>
      </w:r>
      <w:r>
        <w:rPr>
          <w:color w:val="231F20"/>
          <w:spacing w:val="-13"/>
          <w:w w:val="90"/>
        </w:rPr>
        <w:t> </w:t>
      </w:r>
      <w:r>
        <w:rPr>
          <w:color w:val="231F20"/>
          <w:w w:val="90"/>
        </w:rPr>
        <w:t>In</w:t>
      </w:r>
      <w:r>
        <w:rPr>
          <w:color w:val="231F20"/>
          <w:spacing w:val="-34"/>
          <w:w w:val="90"/>
        </w:rPr>
        <w:t> </w:t>
      </w:r>
      <w:r>
        <w:rPr>
          <w:color w:val="231F20"/>
          <w:w w:val="90"/>
        </w:rPr>
        <w:t>large</w:t>
      </w:r>
      <w:r>
        <w:rPr>
          <w:color w:val="231F20"/>
          <w:spacing w:val="-34"/>
          <w:w w:val="90"/>
        </w:rPr>
        <w:t> </w:t>
      </w:r>
      <w:r>
        <w:rPr>
          <w:color w:val="231F20"/>
          <w:w w:val="90"/>
        </w:rPr>
        <w:t>part,</w:t>
      </w:r>
      <w:r>
        <w:rPr>
          <w:color w:val="231F20"/>
          <w:spacing w:val="-36"/>
          <w:w w:val="90"/>
        </w:rPr>
        <w:t> </w:t>
      </w:r>
      <w:r>
        <w:rPr>
          <w:color w:val="231F20"/>
          <w:w w:val="90"/>
        </w:rPr>
        <w:t>that</w:t>
      </w:r>
      <w:r>
        <w:rPr>
          <w:color w:val="231F20"/>
          <w:spacing w:val="-34"/>
          <w:w w:val="90"/>
        </w:rPr>
        <w:t> </w:t>
      </w:r>
      <w:r>
        <w:rPr>
          <w:color w:val="231F20"/>
          <w:w w:val="90"/>
        </w:rPr>
        <w:t>reflects</w:t>
      </w:r>
      <w:r>
        <w:rPr>
          <w:color w:val="231F20"/>
          <w:spacing w:val="-34"/>
          <w:w w:val="90"/>
        </w:rPr>
        <w:t> </w:t>
      </w:r>
      <w:r>
        <w:rPr>
          <w:color w:val="231F20"/>
          <w:w w:val="90"/>
        </w:rPr>
        <w:t>companies’</w:t>
      </w:r>
      <w:r>
        <w:rPr>
          <w:color w:val="231F20"/>
          <w:spacing w:val="-33"/>
          <w:w w:val="90"/>
        </w:rPr>
        <w:t> </w:t>
      </w:r>
      <w:r>
        <w:rPr>
          <w:color w:val="231F20"/>
          <w:w w:val="90"/>
        </w:rPr>
        <w:t>increasing </w:t>
      </w:r>
      <w:r>
        <w:rPr>
          <w:color w:val="231F20"/>
          <w:w w:val="95"/>
        </w:rPr>
        <w:t>pessimism about future demand conditions, coupled with rising</w:t>
      </w:r>
      <w:r>
        <w:rPr>
          <w:color w:val="231F20"/>
          <w:spacing w:val="-34"/>
          <w:w w:val="95"/>
        </w:rPr>
        <w:t> </w:t>
      </w:r>
      <w:r>
        <w:rPr>
          <w:color w:val="231F20"/>
          <w:w w:val="95"/>
        </w:rPr>
        <w:t>levels</w:t>
      </w:r>
      <w:r>
        <w:rPr>
          <w:color w:val="231F20"/>
          <w:spacing w:val="-36"/>
          <w:w w:val="95"/>
        </w:rPr>
        <w:t> </w:t>
      </w:r>
      <w:r>
        <w:rPr>
          <w:color w:val="231F20"/>
          <w:w w:val="95"/>
        </w:rPr>
        <w:t>of</w:t>
      </w:r>
      <w:r>
        <w:rPr>
          <w:color w:val="231F20"/>
          <w:spacing w:val="-34"/>
          <w:w w:val="95"/>
        </w:rPr>
        <w:t> </w:t>
      </w:r>
      <w:r>
        <w:rPr>
          <w:color w:val="231F20"/>
          <w:w w:val="95"/>
        </w:rPr>
        <w:t>spare</w:t>
      </w:r>
      <w:r>
        <w:rPr>
          <w:color w:val="231F20"/>
          <w:spacing w:val="-34"/>
          <w:w w:val="95"/>
        </w:rPr>
        <w:t> </w:t>
      </w:r>
      <w:r>
        <w:rPr>
          <w:color w:val="231F20"/>
          <w:w w:val="95"/>
        </w:rPr>
        <w:t>capacity.</w:t>
      </w:r>
      <w:r>
        <w:rPr>
          <w:color w:val="231F20"/>
          <w:spacing w:val="-9"/>
          <w:w w:val="95"/>
        </w:rPr>
        <w:t> </w:t>
      </w:r>
      <w:r>
        <w:rPr>
          <w:color w:val="231F20"/>
          <w:w w:val="95"/>
        </w:rPr>
        <w:t>But</w:t>
      </w:r>
      <w:r>
        <w:rPr>
          <w:color w:val="231F20"/>
          <w:spacing w:val="-36"/>
          <w:w w:val="95"/>
        </w:rPr>
        <w:t> </w:t>
      </w:r>
      <w:r>
        <w:rPr>
          <w:color w:val="231F20"/>
          <w:w w:val="95"/>
        </w:rPr>
        <w:t>there</w:t>
      </w:r>
      <w:r>
        <w:rPr>
          <w:color w:val="231F20"/>
          <w:spacing w:val="-33"/>
          <w:w w:val="95"/>
        </w:rPr>
        <w:t> </w:t>
      </w:r>
      <w:r>
        <w:rPr>
          <w:color w:val="231F20"/>
          <w:w w:val="95"/>
        </w:rPr>
        <w:t>are</w:t>
      </w:r>
      <w:r>
        <w:rPr>
          <w:color w:val="231F20"/>
          <w:spacing w:val="-34"/>
          <w:w w:val="95"/>
        </w:rPr>
        <w:t> </w:t>
      </w:r>
      <w:r>
        <w:rPr>
          <w:color w:val="231F20"/>
          <w:w w:val="95"/>
        </w:rPr>
        <w:t>also</w:t>
      </w:r>
      <w:r>
        <w:rPr>
          <w:color w:val="231F20"/>
          <w:spacing w:val="-34"/>
          <w:w w:val="95"/>
        </w:rPr>
        <w:t> </w:t>
      </w:r>
      <w:r>
        <w:rPr>
          <w:color w:val="231F20"/>
          <w:w w:val="95"/>
        </w:rPr>
        <w:t>signs</w:t>
      </w:r>
      <w:r>
        <w:rPr>
          <w:color w:val="231F20"/>
          <w:spacing w:val="-36"/>
          <w:w w:val="95"/>
        </w:rPr>
        <w:t> </w:t>
      </w:r>
      <w:r>
        <w:rPr>
          <w:color w:val="231F20"/>
          <w:w w:val="95"/>
        </w:rPr>
        <w:t>that companies’</w:t>
      </w:r>
      <w:r>
        <w:rPr>
          <w:color w:val="231F20"/>
          <w:spacing w:val="-37"/>
          <w:w w:val="95"/>
        </w:rPr>
        <w:t> </w:t>
      </w:r>
      <w:r>
        <w:rPr>
          <w:color w:val="231F20"/>
          <w:w w:val="95"/>
        </w:rPr>
        <w:t>cash</w:t>
      </w:r>
      <w:r>
        <w:rPr>
          <w:color w:val="231F20"/>
          <w:spacing w:val="-38"/>
          <w:w w:val="95"/>
        </w:rPr>
        <w:t> </w:t>
      </w:r>
      <w:r>
        <w:rPr>
          <w:color w:val="231F20"/>
          <w:w w:val="95"/>
        </w:rPr>
        <w:t>flows</w:t>
      </w:r>
      <w:r>
        <w:rPr>
          <w:color w:val="231F20"/>
          <w:spacing w:val="-36"/>
          <w:w w:val="95"/>
        </w:rPr>
        <w:t> </w:t>
      </w:r>
      <w:r>
        <w:rPr>
          <w:color w:val="231F20"/>
          <w:w w:val="95"/>
        </w:rPr>
        <w:t>have</w:t>
      </w:r>
      <w:r>
        <w:rPr>
          <w:color w:val="231F20"/>
          <w:spacing w:val="-37"/>
          <w:w w:val="95"/>
        </w:rPr>
        <w:t> </w:t>
      </w:r>
      <w:r>
        <w:rPr>
          <w:color w:val="231F20"/>
          <w:w w:val="95"/>
        </w:rPr>
        <w:t>worsened.</w:t>
      </w:r>
      <w:r>
        <w:rPr>
          <w:color w:val="231F20"/>
          <w:spacing w:val="-17"/>
          <w:w w:val="95"/>
        </w:rPr>
        <w:t> </w:t>
      </w:r>
      <w:r>
        <w:rPr>
          <w:color w:val="231F20"/>
          <w:w w:val="95"/>
        </w:rPr>
        <w:t>Corporate</w:t>
      </w:r>
      <w:r>
        <w:rPr>
          <w:color w:val="231F20"/>
          <w:spacing w:val="-38"/>
          <w:w w:val="95"/>
        </w:rPr>
        <w:t> </w:t>
      </w:r>
      <w:r>
        <w:rPr>
          <w:color w:val="231F20"/>
          <w:w w:val="95"/>
        </w:rPr>
        <w:t>deposits </w:t>
      </w:r>
      <w:r>
        <w:rPr>
          <w:color w:val="231F20"/>
          <w:w w:val="90"/>
        </w:rPr>
        <w:t>have</w:t>
      </w:r>
      <w:r>
        <w:rPr>
          <w:color w:val="231F20"/>
          <w:spacing w:val="-24"/>
          <w:w w:val="90"/>
        </w:rPr>
        <w:t> </w:t>
      </w:r>
      <w:r>
        <w:rPr>
          <w:color w:val="231F20"/>
          <w:w w:val="90"/>
        </w:rPr>
        <w:t>shrunk,</w:t>
      </w:r>
      <w:r>
        <w:rPr>
          <w:color w:val="231F20"/>
          <w:spacing w:val="-24"/>
          <w:w w:val="90"/>
        </w:rPr>
        <w:t> </w:t>
      </w:r>
      <w:r>
        <w:rPr>
          <w:color w:val="231F20"/>
          <w:w w:val="90"/>
        </w:rPr>
        <w:t>credit</w:t>
      </w:r>
      <w:r>
        <w:rPr>
          <w:color w:val="231F20"/>
          <w:spacing w:val="-24"/>
          <w:w w:val="90"/>
        </w:rPr>
        <w:t> </w:t>
      </w:r>
      <w:r>
        <w:rPr>
          <w:color w:val="231F20"/>
          <w:w w:val="90"/>
        </w:rPr>
        <w:t>availability</w:t>
      </w:r>
      <w:r>
        <w:rPr>
          <w:color w:val="231F20"/>
          <w:spacing w:val="-24"/>
          <w:w w:val="90"/>
        </w:rPr>
        <w:t> </w:t>
      </w:r>
      <w:r>
        <w:rPr>
          <w:color w:val="231F20"/>
          <w:w w:val="90"/>
        </w:rPr>
        <w:t>has</w:t>
      </w:r>
      <w:r>
        <w:rPr>
          <w:color w:val="231F20"/>
          <w:spacing w:val="-27"/>
          <w:w w:val="90"/>
        </w:rPr>
        <w:t> </w:t>
      </w:r>
      <w:r>
        <w:rPr>
          <w:color w:val="231F20"/>
          <w:w w:val="90"/>
        </w:rPr>
        <w:t>declined,</w:t>
      </w:r>
      <w:r>
        <w:rPr>
          <w:color w:val="231F20"/>
          <w:spacing w:val="-24"/>
          <w:w w:val="90"/>
        </w:rPr>
        <w:t> </w:t>
      </w:r>
      <w:r>
        <w:rPr>
          <w:color w:val="231F20"/>
          <w:w w:val="90"/>
        </w:rPr>
        <w:t>corporate</w:t>
      </w:r>
      <w:r>
        <w:rPr>
          <w:color w:val="231F20"/>
          <w:spacing w:val="-24"/>
          <w:w w:val="90"/>
        </w:rPr>
        <w:t> </w:t>
      </w:r>
      <w:r>
        <w:rPr>
          <w:color w:val="231F20"/>
          <w:w w:val="90"/>
        </w:rPr>
        <w:t>bond spreads</w:t>
      </w:r>
      <w:r>
        <w:rPr>
          <w:color w:val="231F20"/>
          <w:spacing w:val="-23"/>
          <w:w w:val="90"/>
        </w:rPr>
        <w:t> </w:t>
      </w:r>
      <w:r>
        <w:rPr>
          <w:color w:val="231F20"/>
          <w:w w:val="90"/>
        </w:rPr>
        <w:t>have</w:t>
      </w:r>
      <w:r>
        <w:rPr>
          <w:color w:val="231F20"/>
          <w:spacing w:val="-23"/>
          <w:w w:val="90"/>
        </w:rPr>
        <w:t> </w:t>
      </w:r>
      <w:r>
        <w:rPr>
          <w:color w:val="231F20"/>
          <w:w w:val="90"/>
        </w:rPr>
        <w:t>risen</w:t>
      </w:r>
      <w:r>
        <w:rPr>
          <w:color w:val="231F20"/>
          <w:spacing w:val="-23"/>
          <w:w w:val="90"/>
        </w:rPr>
        <w:t> </w:t>
      </w:r>
      <w:r>
        <w:rPr>
          <w:color w:val="231F20"/>
          <w:w w:val="90"/>
        </w:rPr>
        <w:t>and</w:t>
      </w:r>
      <w:r>
        <w:rPr>
          <w:color w:val="231F20"/>
          <w:spacing w:val="-23"/>
          <w:w w:val="90"/>
        </w:rPr>
        <w:t> </w:t>
      </w:r>
      <w:r>
        <w:rPr>
          <w:color w:val="231F20"/>
          <w:w w:val="90"/>
        </w:rPr>
        <w:t>equity</w:t>
      </w:r>
      <w:r>
        <w:rPr>
          <w:color w:val="231F20"/>
          <w:spacing w:val="-22"/>
          <w:w w:val="90"/>
        </w:rPr>
        <w:t> </w:t>
      </w:r>
      <w:r>
        <w:rPr>
          <w:color w:val="231F20"/>
          <w:w w:val="90"/>
        </w:rPr>
        <w:t>prices</w:t>
      </w:r>
      <w:r>
        <w:rPr>
          <w:color w:val="231F20"/>
          <w:spacing w:val="-23"/>
          <w:w w:val="90"/>
        </w:rPr>
        <w:t> </w:t>
      </w:r>
      <w:r>
        <w:rPr>
          <w:color w:val="231F20"/>
          <w:w w:val="90"/>
        </w:rPr>
        <w:t>have</w:t>
      </w:r>
      <w:r>
        <w:rPr>
          <w:color w:val="231F20"/>
          <w:spacing w:val="-26"/>
          <w:w w:val="90"/>
        </w:rPr>
        <w:t> </w:t>
      </w:r>
      <w:r>
        <w:rPr>
          <w:color w:val="231F20"/>
          <w:w w:val="90"/>
        </w:rPr>
        <w:t>fallen</w:t>
      </w:r>
      <w:r>
        <w:rPr>
          <w:color w:val="231F20"/>
          <w:spacing w:val="-23"/>
          <w:w w:val="90"/>
        </w:rPr>
        <w:t> </w:t>
      </w:r>
      <w:r>
        <w:rPr>
          <w:color w:val="231F20"/>
          <w:w w:val="90"/>
        </w:rPr>
        <w:t>(Section</w:t>
      </w:r>
      <w:r>
        <w:rPr>
          <w:color w:val="231F20"/>
          <w:spacing w:val="-23"/>
          <w:w w:val="90"/>
        </w:rPr>
        <w:t> </w:t>
      </w:r>
      <w:r>
        <w:rPr>
          <w:color w:val="231F20"/>
          <w:w w:val="90"/>
        </w:rPr>
        <w:t>1).</w:t>
      </w:r>
      <w:r>
        <w:rPr>
          <w:color w:val="231F20"/>
          <w:spacing w:val="10"/>
          <w:w w:val="90"/>
        </w:rPr>
        <w:t> </w:t>
      </w:r>
      <w:r>
        <w:rPr>
          <w:color w:val="231F20"/>
          <w:w w:val="90"/>
        </w:rPr>
        <w:t>In the</w:t>
      </w:r>
      <w:r>
        <w:rPr>
          <w:color w:val="231F20"/>
          <w:spacing w:val="-27"/>
          <w:w w:val="90"/>
        </w:rPr>
        <w:t> </w:t>
      </w:r>
      <w:r>
        <w:rPr>
          <w:color w:val="231F20"/>
          <w:w w:val="90"/>
        </w:rPr>
        <w:t>central</w:t>
      </w:r>
      <w:r>
        <w:rPr>
          <w:color w:val="231F20"/>
          <w:spacing w:val="-27"/>
          <w:w w:val="90"/>
        </w:rPr>
        <w:t> </w:t>
      </w:r>
      <w:r>
        <w:rPr>
          <w:color w:val="231F20"/>
          <w:w w:val="90"/>
        </w:rPr>
        <w:t>projection,</w:t>
      </w:r>
      <w:r>
        <w:rPr>
          <w:color w:val="231F20"/>
          <w:spacing w:val="-26"/>
          <w:w w:val="90"/>
        </w:rPr>
        <w:t> </w:t>
      </w:r>
      <w:r>
        <w:rPr>
          <w:color w:val="231F20"/>
          <w:w w:val="90"/>
        </w:rPr>
        <w:t>business</w:t>
      </w:r>
      <w:r>
        <w:rPr>
          <w:color w:val="231F20"/>
          <w:spacing w:val="-27"/>
          <w:w w:val="90"/>
        </w:rPr>
        <w:t> </w:t>
      </w:r>
      <w:r>
        <w:rPr>
          <w:color w:val="231F20"/>
          <w:w w:val="90"/>
        </w:rPr>
        <w:t>investment</w:t>
      </w:r>
      <w:r>
        <w:rPr>
          <w:color w:val="231F20"/>
          <w:spacing w:val="-27"/>
          <w:w w:val="90"/>
        </w:rPr>
        <w:t> </w:t>
      </w:r>
      <w:r>
        <w:rPr>
          <w:color w:val="231F20"/>
          <w:w w:val="90"/>
        </w:rPr>
        <w:t>contracts</w:t>
      </w:r>
      <w:r>
        <w:rPr>
          <w:color w:val="231F20"/>
          <w:spacing w:val="-29"/>
          <w:w w:val="90"/>
        </w:rPr>
        <w:t> </w:t>
      </w:r>
      <w:r>
        <w:rPr>
          <w:color w:val="231F20"/>
          <w:w w:val="90"/>
        </w:rPr>
        <w:t>over</w:t>
      </w:r>
      <w:r>
        <w:rPr>
          <w:color w:val="231F20"/>
          <w:spacing w:val="-29"/>
          <w:w w:val="90"/>
        </w:rPr>
        <w:t> </w:t>
      </w:r>
      <w:r>
        <w:rPr>
          <w:color w:val="231F20"/>
          <w:w w:val="90"/>
        </w:rPr>
        <w:t>the </w:t>
      </w:r>
      <w:r>
        <w:rPr>
          <w:color w:val="231F20"/>
          <w:w w:val="95"/>
        </w:rPr>
        <w:t>next</w:t>
      </w:r>
      <w:r>
        <w:rPr>
          <w:color w:val="231F20"/>
          <w:spacing w:val="-40"/>
          <w:w w:val="95"/>
        </w:rPr>
        <w:t> </w:t>
      </w:r>
      <w:r>
        <w:rPr>
          <w:color w:val="231F20"/>
          <w:w w:val="95"/>
        </w:rPr>
        <w:t>year</w:t>
      </w:r>
      <w:r>
        <w:rPr>
          <w:color w:val="231F20"/>
          <w:spacing w:val="-40"/>
          <w:w w:val="95"/>
        </w:rPr>
        <w:t> </w:t>
      </w:r>
      <w:r>
        <w:rPr>
          <w:color w:val="231F20"/>
          <w:w w:val="95"/>
        </w:rPr>
        <w:t>or</w:t>
      </w:r>
      <w:r>
        <w:rPr>
          <w:color w:val="231F20"/>
          <w:spacing w:val="-39"/>
          <w:w w:val="95"/>
        </w:rPr>
        <w:t> </w:t>
      </w:r>
      <w:r>
        <w:rPr>
          <w:color w:val="231F20"/>
          <w:w w:val="95"/>
        </w:rPr>
        <w:t>more,</w:t>
      </w:r>
      <w:r>
        <w:rPr>
          <w:color w:val="231F20"/>
          <w:spacing w:val="-38"/>
          <w:w w:val="95"/>
        </w:rPr>
        <w:t> </w:t>
      </w:r>
      <w:r>
        <w:rPr>
          <w:color w:val="231F20"/>
          <w:w w:val="95"/>
        </w:rPr>
        <w:t>as</w:t>
      </w:r>
      <w:r>
        <w:rPr>
          <w:color w:val="231F20"/>
          <w:spacing w:val="-39"/>
          <w:w w:val="95"/>
        </w:rPr>
        <w:t> </w:t>
      </w:r>
      <w:r>
        <w:rPr>
          <w:color w:val="231F20"/>
          <w:w w:val="95"/>
        </w:rPr>
        <w:t>weak</w:t>
      </w:r>
      <w:r>
        <w:rPr>
          <w:color w:val="231F20"/>
          <w:spacing w:val="-38"/>
          <w:w w:val="95"/>
        </w:rPr>
        <w:t> </w:t>
      </w:r>
      <w:r>
        <w:rPr>
          <w:color w:val="231F20"/>
          <w:w w:val="95"/>
        </w:rPr>
        <w:t>and</w:t>
      </w:r>
      <w:r>
        <w:rPr>
          <w:color w:val="231F20"/>
          <w:spacing w:val="-38"/>
          <w:w w:val="95"/>
        </w:rPr>
        <w:t> </w:t>
      </w:r>
      <w:r>
        <w:rPr>
          <w:color w:val="231F20"/>
          <w:w w:val="95"/>
        </w:rPr>
        <w:t>uncertain</w:t>
      </w:r>
      <w:r>
        <w:rPr>
          <w:color w:val="231F20"/>
          <w:spacing w:val="-40"/>
          <w:w w:val="95"/>
        </w:rPr>
        <w:t> </w:t>
      </w:r>
      <w:r>
        <w:rPr>
          <w:color w:val="231F20"/>
          <w:w w:val="95"/>
        </w:rPr>
        <w:t>demand</w:t>
      </w:r>
      <w:r>
        <w:rPr>
          <w:color w:val="231F20"/>
          <w:spacing w:val="-38"/>
          <w:w w:val="95"/>
        </w:rPr>
        <w:t> </w:t>
      </w:r>
      <w:r>
        <w:rPr>
          <w:color w:val="231F20"/>
          <w:w w:val="95"/>
        </w:rPr>
        <w:t>prospects and</w:t>
      </w:r>
      <w:r>
        <w:rPr>
          <w:color w:val="231F20"/>
          <w:spacing w:val="-43"/>
          <w:w w:val="95"/>
        </w:rPr>
        <w:t> </w:t>
      </w:r>
      <w:r>
        <w:rPr>
          <w:color w:val="231F20"/>
          <w:w w:val="95"/>
        </w:rPr>
        <w:t>tighter</w:t>
      </w:r>
      <w:r>
        <w:rPr>
          <w:color w:val="231F20"/>
          <w:spacing w:val="-41"/>
          <w:w w:val="95"/>
        </w:rPr>
        <w:t> </w:t>
      </w:r>
      <w:r>
        <w:rPr>
          <w:color w:val="231F20"/>
          <w:w w:val="95"/>
        </w:rPr>
        <w:t>credit</w:t>
      </w:r>
      <w:r>
        <w:rPr>
          <w:color w:val="231F20"/>
          <w:spacing w:val="-42"/>
          <w:w w:val="95"/>
        </w:rPr>
        <w:t> </w:t>
      </w:r>
      <w:r>
        <w:rPr>
          <w:color w:val="231F20"/>
          <w:w w:val="95"/>
        </w:rPr>
        <w:t>cause</w:t>
      </w:r>
      <w:r>
        <w:rPr>
          <w:color w:val="231F20"/>
          <w:spacing w:val="-41"/>
          <w:w w:val="95"/>
        </w:rPr>
        <w:t> </w:t>
      </w:r>
      <w:r>
        <w:rPr>
          <w:color w:val="231F20"/>
          <w:w w:val="95"/>
        </w:rPr>
        <w:t>companies</w:t>
      </w:r>
      <w:r>
        <w:rPr>
          <w:color w:val="231F20"/>
          <w:spacing w:val="-43"/>
          <w:w w:val="95"/>
        </w:rPr>
        <w:t> </w:t>
      </w:r>
      <w:r>
        <w:rPr>
          <w:color w:val="231F20"/>
          <w:w w:val="95"/>
        </w:rPr>
        <w:t>to</w:t>
      </w:r>
      <w:r>
        <w:rPr>
          <w:color w:val="231F20"/>
          <w:spacing w:val="-41"/>
          <w:w w:val="95"/>
        </w:rPr>
        <w:t> </w:t>
      </w:r>
      <w:r>
        <w:rPr>
          <w:color w:val="231F20"/>
          <w:w w:val="95"/>
        </w:rPr>
        <w:t>scale</w:t>
      </w:r>
      <w:r>
        <w:rPr>
          <w:color w:val="231F20"/>
          <w:spacing w:val="-41"/>
          <w:w w:val="95"/>
        </w:rPr>
        <w:t> </w:t>
      </w:r>
      <w:r>
        <w:rPr>
          <w:color w:val="231F20"/>
          <w:w w:val="95"/>
        </w:rPr>
        <w:t>back</w:t>
      </w:r>
      <w:r>
        <w:rPr>
          <w:color w:val="231F20"/>
          <w:spacing w:val="-43"/>
          <w:w w:val="95"/>
        </w:rPr>
        <w:t> </w:t>
      </w:r>
      <w:r>
        <w:rPr>
          <w:color w:val="231F20"/>
          <w:w w:val="95"/>
        </w:rPr>
        <w:t>or</w:t>
      </w:r>
      <w:r>
        <w:rPr>
          <w:color w:val="231F20"/>
          <w:spacing w:val="-41"/>
          <w:w w:val="95"/>
        </w:rPr>
        <w:t> </w:t>
      </w:r>
      <w:r>
        <w:rPr>
          <w:color w:val="231F20"/>
          <w:w w:val="95"/>
        </w:rPr>
        <w:t>postpone </w:t>
      </w:r>
      <w:r>
        <w:rPr>
          <w:color w:val="231F20"/>
        </w:rPr>
        <w:t>their</w:t>
      </w:r>
      <w:r>
        <w:rPr>
          <w:color w:val="231F20"/>
          <w:spacing w:val="-44"/>
        </w:rPr>
        <w:t> </w:t>
      </w:r>
      <w:r>
        <w:rPr>
          <w:color w:val="231F20"/>
        </w:rPr>
        <w:t>spending</w:t>
      </w:r>
      <w:r>
        <w:rPr>
          <w:color w:val="231F20"/>
          <w:spacing w:val="-44"/>
        </w:rPr>
        <w:t> </w:t>
      </w:r>
      <w:r>
        <w:rPr>
          <w:color w:val="231F20"/>
        </w:rPr>
        <w:t>plans.</w:t>
      </w:r>
      <w:r>
        <w:rPr>
          <w:color w:val="231F20"/>
          <w:spacing w:val="-30"/>
        </w:rPr>
        <w:t> </w:t>
      </w:r>
      <w:r>
        <w:rPr>
          <w:color w:val="231F20"/>
        </w:rPr>
        <w:t>Companies</w:t>
      </w:r>
      <w:r>
        <w:rPr>
          <w:color w:val="231F20"/>
          <w:spacing w:val="-43"/>
        </w:rPr>
        <w:t> </w:t>
      </w:r>
      <w:r>
        <w:rPr>
          <w:color w:val="231F20"/>
        </w:rPr>
        <w:t>are</w:t>
      </w:r>
      <w:r>
        <w:rPr>
          <w:color w:val="231F20"/>
          <w:spacing w:val="-44"/>
        </w:rPr>
        <w:t> </w:t>
      </w:r>
      <w:r>
        <w:rPr>
          <w:color w:val="231F20"/>
        </w:rPr>
        <w:t>also</w:t>
      </w:r>
      <w:r>
        <w:rPr>
          <w:color w:val="231F20"/>
          <w:spacing w:val="-44"/>
        </w:rPr>
        <w:t> </w:t>
      </w:r>
      <w:r>
        <w:rPr>
          <w:color w:val="231F20"/>
        </w:rPr>
        <w:t>assumed</w:t>
      </w:r>
      <w:r>
        <w:rPr>
          <w:color w:val="231F20"/>
          <w:spacing w:val="-46"/>
        </w:rPr>
        <w:t> </w:t>
      </w:r>
      <w:r>
        <w:rPr>
          <w:color w:val="231F20"/>
        </w:rPr>
        <w:t>to</w:t>
      </w:r>
      <w:r>
        <w:rPr>
          <w:color w:val="231F20"/>
          <w:spacing w:val="-44"/>
        </w:rPr>
        <w:t> </w:t>
      </w:r>
      <w:r>
        <w:rPr>
          <w:color w:val="231F20"/>
        </w:rPr>
        <w:t>run </w:t>
      </w:r>
      <w:r>
        <w:rPr>
          <w:color w:val="231F20"/>
          <w:w w:val="90"/>
        </w:rPr>
        <w:t>down</w:t>
      </w:r>
      <w:r>
        <w:rPr>
          <w:color w:val="231F20"/>
          <w:spacing w:val="-25"/>
          <w:w w:val="90"/>
        </w:rPr>
        <w:t> </w:t>
      </w:r>
      <w:r>
        <w:rPr>
          <w:color w:val="231F20"/>
          <w:w w:val="90"/>
        </w:rPr>
        <w:t>their</w:t>
      </w:r>
      <w:r>
        <w:rPr>
          <w:color w:val="231F20"/>
          <w:spacing w:val="-22"/>
          <w:w w:val="90"/>
        </w:rPr>
        <w:t> </w:t>
      </w:r>
      <w:r>
        <w:rPr>
          <w:color w:val="231F20"/>
          <w:w w:val="90"/>
        </w:rPr>
        <w:t>stock</w:t>
      </w:r>
      <w:r>
        <w:rPr>
          <w:color w:val="231F20"/>
          <w:spacing w:val="-22"/>
          <w:w w:val="90"/>
        </w:rPr>
        <w:t> </w:t>
      </w:r>
      <w:r>
        <w:rPr>
          <w:color w:val="231F20"/>
          <w:w w:val="90"/>
        </w:rPr>
        <w:t>levels,</w:t>
      </w:r>
      <w:r>
        <w:rPr>
          <w:color w:val="231F20"/>
          <w:spacing w:val="-21"/>
          <w:w w:val="90"/>
        </w:rPr>
        <w:t> </w:t>
      </w:r>
      <w:r>
        <w:rPr>
          <w:color w:val="231F20"/>
          <w:w w:val="90"/>
        </w:rPr>
        <w:t>putting</w:t>
      </w:r>
      <w:r>
        <w:rPr>
          <w:color w:val="231F20"/>
          <w:spacing w:val="-26"/>
          <w:w w:val="90"/>
        </w:rPr>
        <w:t> </w:t>
      </w:r>
      <w:r>
        <w:rPr>
          <w:color w:val="231F20"/>
          <w:w w:val="90"/>
        </w:rPr>
        <w:t>further</w:t>
      </w:r>
      <w:r>
        <w:rPr>
          <w:color w:val="231F20"/>
          <w:spacing w:val="-24"/>
          <w:w w:val="90"/>
        </w:rPr>
        <w:t> </w:t>
      </w:r>
      <w:r>
        <w:rPr>
          <w:color w:val="231F20"/>
          <w:w w:val="90"/>
        </w:rPr>
        <w:t>downward</w:t>
      </w:r>
      <w:r>
        <w:rPr>
          <w:color w:val="231F20"/>
          <w:spacing w:val="-22"/>
          <w:w w:val="90"/>
        </w:rPr>
        <w:t> </w:t>
      </w:r>
      <w:r>
        <w:rPr>
          <w:color w:val="231F20"/>
          <w:w w:val="90"/>
        </w:rPr>
        <w:t>pressure</w:t>
      </w:r>
      <w:r>
        <w:rPr>
          <w:color w:val="231F20"/>
          <w:spacing w:val="-25"/>
          <w:w w:val="90"/>
        </w:rPr>
        <w:t> </w:t>
      </w:r>
      <w:r>
        <w:rPr>
          <w:color w:val="231F20"/>
          <w:w w:val="90"/>
        </w:rPr>
        <w:t>on </w:t>
      </w:r>
      <w:r>
        <w:rPr>
          <w:color w:val="231F20"/>
          <w:w w:val="95"/>
        </w:rPr>
        <w:t>output</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6"/>
          <w:w w:val="95"/>
        </w:rPr>
        <w:t> </w:t>
      </w:r>
      <w:r>
        <w:rPr>
          <w:color w:val="231F20"/>
          <w:w w:val="95"/>
        </w:rPr>
        <w:t>short</w:t>
      </w:r>
      <w:r>
        <w:rPr>
          <w:color w:val="231F20"/>
          <w:spacing w:val="-39"/>
          <w:w w:val="95"/>
        </w:rPr>
        <w:t> </w:t>
      </w:r>
      <w:r>
        <w:rPr>
          <w:color w:val="231F20"/>
          <w:w w:val="95"/>
        </w:rPr>
        <w:t>term.</w:t>
      </w:r>
      <w:r>
        <w:rPr>
          <w:color w:val="231F20"/>
          <w:spacing w:val="-14"/>
          <w:w w:val="95"/>
        </w:rPr>
        <w:t> </w:t>
      </w:r>
      <w:r>
        <w:rPr>
          <w:color w:val="231F20"/>
          <w:w w:val="95"/>
        </w:rPr>
        <w:t>Investment</w:t>
      </w:r>
      <w:r>
        <w:rPr>
          <w:color w:val="231F20"/>
          <w:spacing w:val="-37"/>
          <w:w w:val="95"/>
        </w:rPr>
        <w:t> </w:t>
      </w:r>
      <w:r>
        <w:rPr>
          <w:color w:val="231F20"/>
          <w:w w:val="95"/>
        </w:rPr>
        <w:t>spending</w:t>
      </w:r>
      <w:r>
        <w:rPr>
          <w:color w:val="231F20"/>
          <w:spacing w:val="-36"/>
          <w:w w:val="95"/>
        </w:rPr>
        <w:t> </w:t>
      </w:r>
      <w:r>
        <w:rPr>
          <w:color w:val="231F20"/>
          <w:w w:val="95"/>
        </w:rPr>
        <w:t>begins</w:t>
      </w:r>
      <w:r>
        <w:rPr>
          <w:color w:val="231F20"/>
          <w:spacing w:val="-38"/>
          <w:w w:val="95"/>
        </w:rPr>
        <w:t> </w:t>
      </w:r>
      <w:r>
        <w:rPr>
          <w:color w:val="231F20"/>
          <w:w w:val="95"/>
        </w:rPr>
        <w:t>to</w:t>
      </w:r>
      <w:r>
        <w:rPr>
          <w:color w:val="231F20"/>
          <w:spacing w:val="-37"/>
          <w:w w:val="95"/>
        </w:rPr>
        <w:t> </w:t>
      </w:r>
      <w:r>
        <w:rPr>
          <w:color w:val="231F20"/>
          <w:w w:val="95"/>
        </w:rPr>
        <w:t>rise again</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w w:val="95"/>
        </w:rPr>
        <w:t>second</w:t>
      </w:r>
      <w:r>
        <w:rPr>
          <w:color w:val="231F20"/>
          <w:spacing w:val="-31"/>
          <w:w w:val="95"/>
        </w:rPr>
        <w:t> </w:t>
      </w:r>
      <w:r>
        <w:rPr>
          <w:color w:val="231F20"/>
          <w:w w:val="95"/>
        </w:rPr>
        <w:t>half</w:t>
      </w:r>
      <w:r>
        <w:rPr>
          <w:color w:val="231F20"/>
          <w:spacing w:val="-33"/>
          <w:w w:val="95"/>
        </w:rPr>
        <w:t> </w:t>
      </w:r>
      <w:r>
        <w:rPr>
          <w:color w:val="231F20"/>
          <w:w w:val="95"/>
        </w:rPr>
        <w:t>of</w:t>
      </w:r>
      <w:r>
        <w:rPr>
          <w:color w:val="231F20"/>
          <w:spacing w:val="-33"/>
          <w:w w:val="95"/>
        </w:rPr>
        <w:t> </w:t>
      </w:r>
      <w:r>
        <w:rPr>
          <w:color w:val="231F20"/>
          <w:w w:val="95"/>
        </w:rPr>
        <w:t>the</w:t>
      </w:r>
      <w:r>
        <w:rPr>
          <w:color w:val="231F20"/>
          <w:spacing w:val="-34"/>
          <w:w w:val="95"/>
        </w:rPr>
        <w:t> </w:t>
      </w:r>
      <w:r>
        <w:rPr>
          <w:color w:val="231F20"/>
          <w:w w:val="95"/>
        </w:rPr>
        <w:t>forecast</w:t>
      </w:r>
      <w:r>
        <w:rPr>
          <w:color w:val="231F20"/>
          <w:spacing w:val="-31"/>
          <w:w w:val="95"/>
        </w:rPr>
        <w:t> </w:t>
      </w:r>
      <w:r>
        <w:rPr>
          <w:color w:val="231F20"/>
          <w:w w:val="95"/>
        </w:rPr>
        <w:t>period,</w:t>
      </w:r>
      <w:r>
        <w:rPr>
          <w:color w:val="231F20"/>
          <w:spacing w:val="-31"/>
          <w:w w:val="95"/>
        </w:rPr>
        <w:t> </w:t>
      </w:r>
      <w:r>
        <w:rPr>
          <w:color w:val="231F20"/>
          <w:w w:val="95"/>
        </w:rPr>
        <w:t>as</w:t>
      </w:r>
      <w:r>
        <w:rPr>
          <w:color w:val="231F20"/>
          <w:spacing w:val="-33"/>
          <w:w w:val="95"/>
        </w:rPr>
        <w:t> </w:t>
      </w:r>
      <w:r>
        <w:rPr>
          <w:color w:val="231F20"/>
          <w:w w:val="95"/>
        </w:rPr>
        <w:t>demand </w:t>
      </w:r>
      <w:r>
        <w:rPr>
          <w:color w:val="231F20"/>
        </w:rPr>
        <w:t>conditions</w:t>
      </w:r>
      <w:r>
        <w:rPr>
          <w:color w:val="231F20"/>
          <w:spacing w:val="-45"/>
        </w:rPr>
        <w:t> </w:t>
      </w:r>
      <w:r>
        <w:rPr>
          <w:color w:val="231F20"/>
        </w:rPr>
        <w:t>improve.</w:t>
      </w:r>
      <w:r>
        <w:rPr>
          <w:color w:val="231F20"/>
          <w:spacing w:val="-27"/>
        </w:rPr>
        <w:t> </w:t>
      </w:r>
      <w:r>
        <w:rPr>
          <w:color w:val="231F20"/>
        </w:rPr>
        <w:t>Nevertheless,</w:t>
      </w:r>
      <w:r>
        <w:rPr>
          <w:color w:val="231F20"/>
          <w:spacing w:val="-45"/>
        </w:rPr>
        <w:t> </w:t>
      </w:r>
      <w:r>
        <w:rPr>
          <w:color w:val="231F20"/>
        </w:rPr>
        <w:t>the</w:t>
      </w:r>
      <w:r>
        <w:rPr>
          <w:color w:val="231F20"/>
          <w:spacing w:val="-44"/>
        </w:rPr>
        <w:t> </w:t>
      </w:r>
      <w:r>
        <w:rPr>
          <w:color w:val="231F20"/>
        </w:rPr>
        <w:t>level</w:t>
      </w:r>
      <w:r>
        <w:rPr>
          <w:color w:val="231F20"/>
          <w:spacing w:val="-46"/>
        </w:rPr>
        <w:t> </w:t>
      </w:r>
      <w:r>
        <w:rPr>
          <w:color w:val="231F20"/>
        </w:rPr>
        <w:t>of</w:t>
      </w:r>
      <w:r>
        <w:rPr>
          <w:color w:val="231F20"/>
          <w:spacing w:val="-44"/>
        </w:rPr>
        <w:t> </w:t>
      </w:r>
      <w:r>
        <w:rPr>
          <w:color w:val="231F20"/>
        </w:rPr>
        <w:t>business </w:t>
      </w:r>
      <w:r>
        <w:rPr>
          <w:color w:val="231F20"/>
          <w:w w:val="95"/>
        </w:rPr>
        <w:t>investment</w:t>
      </w:r>
      <w:r>
        <w:rPr>
          <w:color w:val="231F20"/>
          <w:spacing w:val="-33"/>
          <w:w w:val="95"/>
        </w:rPr>
        <w:t> </w:t>
      </w:r>
      <w:r>
        <w:rPr>
          <w:color w:val="231F20"/>
          <w:w w:val="95"/>
        </w:rPr>
        <w:t>remains</w:t>
      </w:r>
      <w:r>
        <w:rPr>
          <w:color w:val="231F20"/>
          <w:spacing w:val="-33"/>
          <w:w w:val="95"/>
        </w:rPr>
        <w:t> </w:t>
      </w:r>
      <w:r>
        <w:rPr>
          <w:color w:val="231F20"/>
          <w:w w:val="95"/>
        </w:rPr>
        <w:t>substantially</w:t>
      </w:r>
      <w:r>
        <w:rPr>
          <w:color w:val="231F20"/>
          <w:spacing w:val="-33"/>
          <w:w w:val="95"/>
        </w:rPr>
        <w:t> </w:t>
      </w:r>
      <w:r>
        <w:rPr>
          <w:color w:val="231F20"/>
          <w:w w:val="95"/>
        </w:rPr>
        <w:t>lower</w:t>
      </w:r>
      <w:r>
        <w:rPr>
          <w:color w:val="231F20"/>
          <w:spacing w:val="-35"/>
          <w:w w:val="95"/>
        </w:rPr>
        <w:t> </w:t>
      </w:r>
      <w:r>
        <w:rPr>
          <w:color w:val="231F20"/>
          <w:w w:val="95"/>
        </w:rPr>
        <w:t>than</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August </w:t>
      </w:r>
      <w:r>
        <w:rPr>
          <w:i/>
          <w:color w:val="231F20"/>
        </w:rPr>
        <w:t>Report</w:t>
      </w:r>
      <w:r>
        <w:rPr>
          <w:i/>
          <w:color w:val="231F20"/>
          <w:spacing w:val="-27"/>
        </w:rPr>
        <w:t> </w:t>
      </w:r>
      <w:r>
        <w:rPr>
          <w:color w:val="231F20"/>
        </w:rPr>
        <w:t>throughout</w:t>
      </w:r>
      <w:r>
        <w:rPr>
          <w:color w:val="231F20"/>
          <w:spacing w:val="-26"/>
        </w:rPr>
        <w:t> </w:t>
      </w:r>
      <w:r>
        <w:rPr>
          <w:color w:val="231F20"/>
        </w:rPr>
        <w:t>the</w:t>
      </w:r>
      <w:r>
        <w:rPr>
          <w:color w:val="231F20"/>
          <w:spacing w:val="-23"/>
        </w:rPr>
        <w:t> </w:t>
      </w:r>
      <w:r>
        <w:rPr>
          <w:color w:val="231F20"/>
        </w:rPr>
        <w:t>projection.</w:t>
      </w:r>
    </w:p>
    <w:p>
      <w:pPr>
        <w:pStyle w:val="BodyText"/>
        <w:spacing w:before="11"/>
        <w:rPr>
          <w:sz w:val="23"/>
        </w:rPr>
      </w:pPr>
    </w:p>
    <w:p>
      <w:pPr>
        <w:pStyle w:val="BodyText"/>
        <w:spacing w:line="268" w:lineRule="auto"/>
        <w:ind w:left="5482" w:right="165"/>
      </w:pPr>
      <w:r>
        <w:rPr>
          <w:color w:val="231F20"/>
        </w:rPr>
        <w:t>In</w:t>
      </w:r>
      <w:r>
        <w:rPr>
          <w:color w:val="231F20"/>
          <w:spacing w:val="-45"/>
        </w:rPr>
        <w:t> </w:t>
      </w:r>
      <w:r>
        <w:rPr>
          <w:color w:val="231F20"/>
        </w:rPr>
        <w:t>terms</w:t>
      </w:r>
      <w:r>
        <w:rPr>
          <w:color w:val="231F20"/>
          <w:spacing w:val="-44"/>
        </w:rPr>
        <w:t> </w:t>
      </w:r>
      <w:r>
        <w:rPr>
          <w:color w:val="231F20"/>
        </w:rPr>
        <w:t>of</w:t>
      </w:r>
      <w:r>
        <w:rPr>
          <w:color w:val="231F20"/>
          <w:spacing w:val="-45"/>
        </w:rPr>
        <w:t> </w:t>
      </w:r>
      <w:r>
        <w:rPr>
          <w:color w:val="231F20"/>
        </w:rPr>
        <w:t>fiscal</w:t>
      </w:r>
      <w:r>
        <w:rPr>
          <w:color w:val="231F20"/>
          <w:spacing w:val="-43"/>
        </w:rPr>
        <w:t> </w:t>
      </w:r>
      <w:r>
        <w:rPr>
          <w:color w:val="231F20"/>
        </w:rPr>
        <w:t>policy,</w:t>
      </w:r>
      <w:r>
        <w:rPr>
          <w:color w:val="231F20"/>
          <w:spacing w:val="-45"/>
        </w:rPr>
        <w:t> </w:t>
      </w:r>
      <w:r>
        <w:rPr>
          <w:color w:val="231F20"/>
        </w:rPr>
        <w:t>the</w:t>
      </w:r>
      <w:r>
        <w:rPr>
          <w:color w:val="231F20"/>
          <w:spacing w:val="-42"/>
        </w:rPr>
        <w:t> </w:t>
      </w:r>
      <w:r>
        <w:rPr>
          <w:color w:val="231F20"/>
        </w:rPr>
        <w:t>MPC</w:t>
      </w:r>
      <w:r>
        <w:rPr>
          <w:color w:val="231F20"/>
          <w:spacing w:val="-43"/>
        </w:rPr>
        <w:t> </w:t>
      </w:r>
      <w:r>
        <w:rPr>
          <w:color w:val="231F20"/>
        </w:rPr>
        <w:t>has</w:t>
      </w:r>
      <w:r>
        <w:rPr>
          <w:color w:val="231F20"/>
          <w:spacing w:val="-45"/>
        </w:rPr>
        <w:t> </w:t>
      </w:r>
      <w:r>
        <w:rPr>
          <w:color w:val="231F20"/>
        </w:rPr>
        <w:t>followed</w:t>
      </w:r>
      <w:r>
        <w:rPr>
          <w:color w:val="231F20"/>
          <w:spacing w:val="-43"/>
        </w:rPr>
        <w:t> </w:t>
      </w:r>
      <w:r>
        <w:rPr>
          <w:color w:val="231F20"/>
        </w:rPr>
        <w:t>its</w:t>
      </w:r>
      <w:r>
        <w:rPr>
          <w:color w:val="231F20"/>
          <w:spacing w:val="-43"/>
        </w:rPr>
        <w:t> </w:t>
      </w:r>
      <w:r>
        <w:rPr>
          <w:color w:val="231F20"/>
        </w:rPr>
        <w:t>usual convention and based its central projection on the Government’s</w:t>
      </w:r>
      <w:r>
        <w:rPr>
          <w:color w:val="231F20"/>
          <w:spacing w:val="-41"/>
        </w:rPr>
        <w:t> </w:t>
      </w:r>
      <w:r>
        <w:rPr>
          <w:color w:val="231F20"/>
        </w:rPr>
        <w:t>most</w:t>
      </w:r>
      <w:r>
        <w:rPr>
          <w:color w:val="231F20"/>
          <w:spacing w:val="-41"/>
        </w:rPr>
        <w:t> </w:t>
      </w:r>
      <w:r>
        <w:rPr>
          <w:color w:val="231F20"/>
        </w:rPr>
        <w:t>recent</w:t>
      </w:r>
      <w:r>
        <w:rPr>
          <w:color w:val="231F20"/>
          <w:spacing w:val="-43"/>
        </w:rPr>
        <w:t> </w:t>
      </w:r>
      <w:r>
        <w:rPr>
          <w:color w:val="231F20"/>
        </w:rPr>
        <w:t>tax</w:t>
      </w:r>
      <w:r>
        <w:rPr>
          <w:color w:val="231F20"/>
          <w:spacing w:val="-41"/>
        </w:rPr>
        <w:t> </w:t>
      </w:r>
      <w:r>
        <w:rPr>
          <w:color w:val="231F20"/>
        </w:rPr>
        <w:t>and</w:t>
      </w:r>
      <w:r>
        <w:rPr>
          <w:color w:val="231F20"/>
          <w:spacing w:val="-41"/>
        </w:rPr>
        <w:t> </w:t>
      </w:r>
      <w:r>
        <w:rPr>
          <w:color w:val="231F20"/>
        </w:rPr>
        <w:t>spending</w:t>
      </w:r>
      <w:r>
        <w:rPr>
          <w:color w:val="231F20"/>
          <w:spacing w:val="-41"/>
        </w:rPr>
        <w:t> </w:t>
      </w:r>
      <w:r>
        <w:rPr>
          <w:color w:val="231F20"/>
        </w:rPr>
        <w:t>plans</w:t>
      </w:r>
      <w:r>
        <w:rPr>
          <w:color w:val="231F20"/>
          <w:spacing w:val="-41"/>
        </w:rPr>
        <w:t> </w:t>
      </w:r>
      <w:r>
        <w:rPr>
          <w:color w:val="231F20"/>
        </w:rPr>
        <w:t>in </w:t>
      </w:r>
      <w:r>
        <w:rPr>
          <w:i/>
          <w:color w:val="231F20"/>
          <w:w w:val="90"/>
        </w:rPr>
        <w:t>Budget</w:t>
      </w:r>
      <w:r>
        <w:rPr>
          <w:i/>
          <w:color w:val="231F20"/>
          <w:spacing w:val="-21"/>
          <w:w w:val="90"/>
        </w:rPr>
        <w:t> </w:t>
      </w:r>
      <w:r>
        <w:rPr>
          <w:i/>
          <w:color w:val="231F20"/>
          <w:w w:val="90"/>
        </w:rPr>
        <w:t>2008</w:t>
      </w:r>
      <w:r>
        <w:rPr>
          <w:color w:val="231F20"/>
          <w:w w:val="90"/>
        </w:rPr>
        <w:t>,</w:t>
      </w:r>
      <w:r>
        <w:rPr>
          <w:color w:val="231F20"/>
          <w:spacing w:val="-12"/>
          <w:w w:val="90"/>
        </w:rPr>
        <w:t> </w:t>
      </w:r>
      <w:r>
        <w:rPr>
          <w:color w:val="231F20"/>
          <w:w w:val="90"/>
        </w:rPr>
        <w:t>and</w:t>
      </w:r>
      <w:r>
        <w:rPr>
          <w:color w:val="231F20"/>
          <w:spacing w:val="-16"/>
          <w:w w:val="90"/>
        </w:rPr>
        <w:t> </w:t>
      </w:r>
      <w:r>
        <w:rPr>
          <w:color w:val="231F20"/>
          <w:w w:val="90"/>
        </w:rPr>
        <w:t>the</w:t>
      </w:r>
      <w:r>
        <w:rPr>
          <w:color w:val="231F20"/>
          <w:spacing w:val="-13"/>
          <w:w w:val="90"/>
        </w:rPr>
        <w:t> </w:t>
      </w:r>
      <w:r>
        <w:rPr>
          <w:color w:val="231F20"/>
          <w:w w:val="90"/>
        </w:rPr>
        <w:t>subsequent</w:t>
      </w:r>
      <w:r>
        <w:rPr>
          <w:color w:val="231F20"/>
          <w:spacing w:val="-12"/>
          <w:w w:val="90"/>
        </w:rPr>
        <w:t> </w:t>
      </w:r>
      <w:r>
        <w:rPr>
          <w:color w:val="231F20"/>
          <w:w w:val="90"/>
        </w:rPr>
        <w:t>announcements</w:t>
      </w:r>
      <w:r>
        <w:rPr>
          <w:color w:val="231F20"/>
          <w:spacing w:val="-17"/>
          <w:w w:val="90"/>
        </w:rPr>
        <w:t> </w:t>
      </w:r>
      <w:r>
        <w:rPr>
          <w:color w:val="231F20"/>
          <w:w w:val="90"/>
        </w:rPr>
        <w:t>over</w:t>
      </w:r>
      <w:r>
        <w:rPr>
          <w:color w:val="231F20"/>
          <w:spacing w:val="-16"/>
          <w:w w:val="90"/>
        </w:rPr>
        <w:t> </w:t>
      </w:r>
      <w:r>
        <w:rPr>
          <w:color w:val="231F20"/>
          <w:w w:val="90"/>
        </w:rPr>
        <w:t>the</w:t>
      </w:r>
    </w:p>
    <w:p>
      <w:pPr>
        <w:pStyle w:val="BodyText"/>
        <w:spacing w:line="268" w:lineRule="auto"/>
        <w:ind w:left="5482"/>
      </w:pPr>
      <w:r>
        <w:rPr>
          <w:color w:val="231F20"/>
          <w:w w:val="95"/>
        </w:rPr>
        <w:t>summer</w:t>
      </w:r>
      <w:r>
        <w:rPr>
          <w:color w:val="231F20"/>
          <w:spacing w:val="-41"/>
          <w:w w:val="95"/>
        </w:rPr>
        <w:t> </w:t>
      </w:r>
      <w:r>
        <w:rPr>
          <w:color w:val="231F20"/>
          <w:w w:val="95"/>
        </w:rPr>
        <w:t>on</w:t>
      </w:r>
      <w:r>
        <w:rPr>
          <w:color w:val="231F20"/>
          <w:spacing w:val="-40"/>
          <w:w w:val="95"/>
        </w:rPr>
        <w:t> </w:t>
      </w:r>
      <w:r>
        <w:rPr>
          <w:color w:val="231F20"/>
          <w:w w:val="95"/>
        </w:rPr>
        <w:t>tax</w:t>
      </w:r>
      <w:r>
        <w:rPr>
          <w:color w:val="231F20"/>
          <w:spacing w:val="-39"/>
          <w:w w:val="95"/>
        </w:rPr>
        <w:t> </w:t>
      </w:r>
      <w:r>
        <w:rPr>
          <w:color w:val="231F20"/>
          <w:w w:val="95"/>
        </w:rPr>
        <w:t>allowances</w:t>
      </w:r>
      <w:r>
        <w:rPr>
          <w:color w:val="231F20"/>
          <w:spacing w:val="-39"/>
          <w:w w:val="95"/>
        </w:rPr>
        <w:t> </w:t>
      </w:r>
      <w:r>
        <w:rPr>
          <w:color w:val="231F20"/>
          <w:w w:val="95"/>
        </w:rPr>
        <w:t>and</w:t>
      </w:r>
      <w:r>
        <w:rPr>
          <w:color w:val="231F20"/>
          <w:spacing w:val="-40"/>
          <w:w w:val="95"/>
        </w:rPr>
        <w:t> </w:t>
      </w:r>
      <w:r>
        <w:rPr>
          <w:color w:val="231F20"/>
          <w:w w:val="95"/>
        </w:rPr>
        <w:t>fuel</w:t>
      </w:r>
      <w:r>
        <w:rPr>
          <w:color w:val="231F20"/>
          <w:spacing w:val="-41"/>
          <w:w w:val="95"/>
        </w:rPr>
        <w:t> </w:t>
      </w:r>
      <w:r>
        <w:rPr>
          <w:color w:val="231F20"/>
          <w:w w:val="95"/>
        </w:rPr>
        <w:t>duties.</w:t>
      </w:r>
      <w:r>
        <w:rPr>
          <w:color w:val="231F20"/>
          <w:spacing w:val="-25"/>
          <w:w w:val="95"/>
        </w:rPr>
        <w:t> </w:t>
      </w:r>
      <w:r>
        <w:rPr>
          <w:color w:val="231F20"/>
          <w:w w:val="95"/>
        </w:rPr>
        <w:t>Those</w:t>
      </w:r>
      <w:r>
        <w:rPr>
          <w:color w:val="231F20"/>
          <w:spacing w:val="-38"/>
          <w:w w:val="95"/>
        </w:rPr>
        <w:t> </w:t>
      </w:r>
      <w:r>
        <w:rPr>
          <w:color w:val="231F20"/>
          <w:w w:val="95"/>
        </w:rPr>
        <w:t>plans</w:t>
      </w:r>
      <w:r>
        <w:rPr>
          <w:color w:val="231F20"/>
          <w:spacing w:val="-39"/>
          <w:w w:val="95"/>
        </w:rPr>
        <w:t> </w:t>
      </w:r>
      <w:r>
        <w:rPr>
          <w:color w:val="231F20"/>
          <w:w w:val="95"/>
        </w:rPr>
        <w:t>imply </w:t>
      </w:r>
      <w:r>
        <w:rPr>
          <w:color w:val="231F20"/>
          <w:w w:val="90"/>
        </w:rPr>
        <w:t>that</w:t>
      </w:r>
      <w:r>
        <w:rPr>
          <w:color w:val="231F20"/>
          <w:spacing w:val="-18"/>
          <w:w w:val="90"/>
        </w:rPr>
        <w:t> </w:t>
      </w:r>
      <w:r>
        <w:rPr>
          <w:color w:val="231F20"/>
          <w:w w:val="90"/>
        </w:rPr>
        <w:t>government</w:t>
      </w:r>
      <w:r>
        <w:rPr>
          <w:color w:val="231F20"/>
          <w:spacing w:val="-17"/>
          <w:w w:val="90"/>
        </w:rPr>
        <w:t> </w:t>
      </w:r>
      <w:r>
        <w:rPr>
          <w:color w:val="231F20"/>
          <w:w w:val="90"/>
        </w:rPr>
        <w:t>spending</w:t>
      </w:r>
      <w:r>
        <w:rPr>
          <w:color w:val="231F20"/>
          <w:spacing w:val="-19"/>
          <w:w w:val="90"/>
        </w:rPr>
        <w:t> </w:t>
      </w:r>
      <w:r>
        <w:rPr>
          <w:color w:val="231F20"/>
          <w:w w:val="90"/>
        </w:rPr>
        <w:t>will</w:t>
      </w:r>
      <w:r>
        <w:rPr>
          <w:color w:val="231F20"/>
          <w:spacing w:val="-17"/>
          <w:w w:val="90"/>
        </w:rPr>
        <w:t> </w:t>
      </w:r>
      <w:r>
        <w:rPr>
          <w:color w:val="231F20"/>
          <w:w w:val="90"/>
        </w:rPr>
        <w:t>make</w:t>
      </w:r>
      <w:r>
        <w:rPr>
          <w:color w:val="231F20"/>
          <w:spacing w:val="-17"/>
          <w:w w:val="90"/>
        </w:rPr>
        <w:t> </w:t>
      </w:r>
      <w:r>
        <w:rPr>
          <w:color w:val="231F20"/>
          <w:w w:val="90"/>
        </w:rPr>
        <w:t>a</w:t>
      </w:r>
      <w:r>
        <w:rPr>
          <w:color w:val="231F20"/>
          <w:spacing w:val="-18"/>
          <w:w w:val="90"/>
        </w:rPr>
        <w:t> </w:t>
      </w:r>
      <w:r>
        <w:rPr>
          <w:color w:val="231F20"/>
          <w:w w:val="90"/>
        </w:rPr>
        <w:t>positive</w:t>
      </w:r>
      <w:r>
        <w:rPr>
          <w:color w:val="231F20"/>
          <w:spacing w:val="-17"/>
          <w:w w:val="90"/>
        </w:rPr>
        <w:t> </w:t>
      </w:r>
      <w:r>
        <w:rPr>
          <w:color w:val="231F20"/>
          <w:w w:val="90"/>
        </w:rPr>
        <w:t>contribution</w:t>
      </w:r>
      <w:r>
        <w:rPr>
          <w:color w:val="231F20"/>
          <w:spacing w:val="-20"/>
          <w:w w:val="90"/>
        </w:rPr>
        <w:t> </w:t>
      </w:r>
      <w:r>
        <w:rPr>
          <w:color w:val="231F20"/>
          <w:w w:val="90"/>
        </w:rPr>
        <w:t>to</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pPr>
      <w:bookmarkStart w:name="How will UK prospects be affected by the" w:id="77"/>
      <w:bookmarkEnd w:id="77"/>
      <w:r>
        <w:rPr/>
      </w:r>
      <w:bookmarkStart w:name="5.3 Risks to inflation" w:id="78"/>
      <w:bookmarkEnd w:id="78"/>
      <w:r>
        <w:rPr/>
      </w:r>
      <w:bookmarkStart w:name="_bookmark18" w:id="79"/>
      <w:bookmarkEnd w:id="79"/>
      <w:r>
        <w:rPr/>
      </w:r>
      <w:r>
        <w:rPr>
          <w:color w:val="231F20"/>
          <w:w w:val="95"/>
        </w:rPr>
        <w:t>domestic</w:t>
      </w:r>
      <w:r>
        <w:rPr>
          <w:color w:val="231F20"/>
          <w:spacing w:val="-39"/>
          <w:w w:val="95"/>
        </w:rPr>
        <w:t> </w:t>
      </w:r>
      <w:r>
        <w:rPr>
          <w:color w:val="231F20"/>
          <w:w w:val="95"/>
        </w:rPr>
        <w:t>demand</w:t>
      </w:r>
      <w:r>
        <w:rPr>
          <w:color w:val="231F20"/>
          <w:spacing w:val="-36"/>
          <w:w w:val="95"/>
        </w:rPr>
        <w:t> </w:t>
      </w:r>
      <w:r>
        <w:rPr>
          <w:color w:val="231F20"/>
          <w:w w:val="95"/>
        </w:rPr>
        <w:t>growth</w:t>
      </w:r>
      <w:r>
        <w:rPr>
          <w:color w:val="231F20"/>
          <w:spacing w:val="-38"/>
          <w:w w:val="95"/>
        </w:rPr>
        <w:t> </w:t>
      </w:r>
      <w:r>
        <w:rPr>
          <w:color w:val="231F20"/>
          <w:w w:val="95"/>
        </w:rPr>
        <w:t>over</w:t>
      </w:r>
      <w:r>
        <w:rPr>
          <w:color w:val="231F20"/>
          <w:spacing w:val="-39"/>
          <w:w w:val="95"/>
        </w:rPr>
        <w:t> </w:t>
      </w:r>
      <w:r>
        <w:rPr>
          <w:color w:val="231F20"/>
          <w:w w:val="95"/>
        </w:rPr>
        <w:t>the</w:t>
      </w:r>
      <w:r>
        <w:rPr>
          <w:color w:val="231F20"/>
          <w:spacing w:val="-39"/>
          <w:w w:val="95"/>
        </w:rPr>
        <w:t> </w:t>
      </w:r>
      <w:r>
        <w:rPr>
          <w:color w:val="231F20"/>
          <w:w w:val="95"/>
        </w:rPr>
        <w:t>forecast</w:t>
      </w:r>
      <w:r>
        <w:rPr>
          <w:color w:val="231F20"/>
          <w:spacing w:val="-36"/>
          <w:w w:val="95"/>
        </w:rPr>
        <w:t> </w:t>
      </w:r>
      <w:r>
        <w:rPr>
          <w:color w:val="231F20"/>
          <w:w w:val="95"/>
        </w:rPr>
        <w:t>period.</w:t>
      </w:r>
      <w:r>
        <w:rPr>
          <w:color w:val="231F20"/>
          <w:spacing w:val="-15"/>
          <w:w w:val="95"/>
        </w:rPr>
        <w:t> </w:t>
      </w:r>
      <w:r>
        <w:rPr>
          <w:color w:val="231F20"/>
          <w:w w:val="95"/>
        </w:rPr>
        <w:t>But</w:t>
      </w:r>
      <w:r>
        <w:rPr>
          <w:color w:val="231F20"/>
          <w:spacing w:val="-38"/>
          <w:w w:val="95"/>
        </w:rPr>
        <w:t> </w:t>
      </w:r>
      <w:r>
        <w:rPr>
          <w:color w:val="231F20"/>
          <w:w w:val="95"/>
        </w:rPr>
        <w:t>the Government’s</w:t>
      </w:r>
      <w:r>
        <w:rPr>
          <w:color w:val="231F20"/>
          <w:spacing w:val="-36"/>
          <w:w w:val="95"/>
        </w:rPr>
        <w:t> </w:t>
      </w:r>
      <w:r>
        <w:rPr>
          <w:color w:val="231F20"/>
          <w:w w:val="95"/>
        </w:rPr>
        <w:t>announced</w:t>
      </w:r>
      <w:r>
        <w:rPr>
          <w:color w:val="231F20"/>
          <w:spacing w:val="-35"/>
          <w:w w:val="95"/>
        </w:rPr>
        <w:t> </w:t>
      </w:r>
      <w:r>
        <w:rPr>
          <w:color w:val="231F20"/>
          <w:w w:val="95"/>
        </w:rPr>
        <w:t>intention</w:t>
      </w:r>
      <w:r>
        <w:rPr>
          <w:color w:val="231F20"/>
          <w:spacing w:val="-37"/>
          <w:w w:val="95"/>
        </w:rPr>
        <w:t> </w:t>
      </w:r>
      <w:r>
        <w:rPr>
          <w:color w:val="231F20"/>
          <w:w w:val="95"/>
        </w:rPr>
        <w:t>to</w:t>
      </w:r>
      <w:r>
        <w:rPr>
          <w:color w:val="231F20"/>
          <w:spacing w:val="-36"/>
          <w:w w:val="95"/>
        </w:rPr>
        <w:t> </w:t>
      </w:r>
      <w:r>
        <w:rPr>
          <w:color w:val="231F20"/>
          <w:w w:val="95"/>
        </w:rPr>
        <w:t>bring</w:t>
      </w:r>
      <w:r>
        <w:rPr>
          <w:color w:val="231F20"/>
          <w:spacing w:val="-37"/>
          <w:w w:val="95"/>
        </w:rPr>
        <w:t> </w:t>
      </w:r>
      <w:r>
        <w:rPr>
          <w:color w:val="231F20"/>
          <w:w w:val="95"/>
        </w:rPr>
        <w:t>forward</w:t>
      </w:r>
      <w:r>
        <w:rPr>
          <w:color w:val="231F20"/>
          <w:spacing w:val="-36"/>
          <w:w w:val="95"/>
        </w:rPr>
        <w:t> </w:t>
      </w:r>
      <w:r>
        <w:rPr>
          <w:color w:val="231F20"/>
          <w:w w:val="95"/>
        </w:rPr>
        <w:t>some </w:t>
      </w:r>
      <w:r>
        <w:rPr>
          <w:color w:val="231F20"/>
          <w:w w:val="90"/>
        </w:rPr>
        <w:t>planned</w:t>
      </w:r>
      <w:r>
        <w:rPr>
          <w:color w:val="231F20"/>
          <w:spacing w:val="-21"/>
          <w:w w:val="90"/>
        </w:rPr>
        <w:t> </w:t>
      </w:r>
      <w:r>
        <w:rPr>
          <w:color w:val="231F20"/>
          <w:w w:val="90"/>
        </w:rPr>
        <w:t>spending</w:t>
      </w:r>
      <w:r>
        <w:rPr>
          <w:color w:val="231F20"/>
          <w:spacing w:val="-21"/>
          <w:w w:val="90"/>
        </w:rPr>
        <w:t> </w:t>
      </w:r>
      <w:r>
        <w:rPr>
          <w:color w:val="231F20"/>
          <w:w w:val="90"/>
        </w:rPr>
        <w:t>commitments,</w:t>
      </w:r>
      <w:r>
        <w:rPr>
          <w:color w:val="231F20"/>
          <w:spacing w:val="-23"/>
          <w:w w:val="90"/>
        </w:rPr>
        <w:t> </w:t>
      </w:r>
      <w:r>
        <w:rPr>
          <w:color w:val="231F20"/>
          <w:w w:val="90"/>
        </w:rPr>
        <w:t>together</w:t>
      </w:r>
      <w:r>
        <w:rPr>
          <w:color w:val="231F20"/>
          <w:spacing w:val="-22"/>
          <w:w w:val="90"/>
        </w:rPr>
        <w:t> </w:t>
      </w:r>
      <w:r>
        <w:rPr>
          <w:color w:val="231F20"/>
          <w:w w:val="90"/>
        </w:rPr>
        <w:t>with</w:t>
      </w:r>
      <w:r>
        <w:rPr>
          <w:color w:val="231F20"/>
          <w:spacing w:val="-24"/>
          <w:w w:val="90"/>
        </w:rPr>
        <w:t> </w:t>
      </w:r>
      <w:r>
        <w:rPr>
          <w:color w:val="231F20"/>
          <w:w w:val="90"/>
        </w:rPr>
        <w:t>the</w:t>
      </w:r>
      <w:r>
        <w:rPr>
          <w:color w:val="231F20"/>
          <w:spacing w:val="-20"/>
          <w:w w:val="90"/>
        </w:rPr>
        <w:t> </w:t>
      </w:r>
      <w:r>
        <w:rPr>
          <w:color w:val="231F20"/>
          <w:w w:val="90"/>
        </w:rPr>
        <w:t>likelihood </w:t>
      </w:r>
      <w:r>
        <w:rPr>
          <w:color w:val="231F20"/>
          <w:w w:val="95"/>
        </w:rPr>
        <w:t>that</w:t>
      </w:r>
      <w:r>
        <w:rPr>
          <w:color w:val="231F20"/>
          <w:spacing w:val="-33"/>
          <w:w w:val="95"/>
        </w:rPr>
        <w:t> </w:t>
      </w:r>
      <w:r>
        <w:rPr>
          <w:color w:val="231F20"/>
          <w:w w:val="95"/>
        </w:rPr>
        <w:t>the</w:t>
      </w:r>
      <w:r>
        <w:rPr>
          <w:color w:val="231F20"/>
          <w:spacing w:val="-29"/>
          <w:w w:val="95"/>
        </w:rPr>
        <w:t> </w:t>
      </w:r>
      <w:r>
        <w:rPr>
          <w:color w:val="231F20"/>
          <w:w w:val="95"/>
        </w:rPr>
        <w:t>changing</w:t>
      </w:r>
      <w:r>
        <w:rPr>
          <w:color w:val="231F20"/>
          <w:spacing w:val="-30"/>
          <w:w w:val="95"/>
        </w:rPr>
        <w:t> </w:t>
      </w:r>
      <w:r>
        <w:rPr>
          <w:color w:val="231F20"/>
          <w:w w:val="95"/>
        </w:rPr>
        <w:t>composition</w:t>
      </w:r>
      <w:r>
        <w:rPr>
          <w:color w:val="231F20"/>
          <w:spacing w:val="-32"/>
          <w:w w:val="95"/>
        </w:rPr>
        <w:t> </w:t>
      </w:r>
      <w:r>
        <w:rPr>
          <w:color w:val="231F20"/>
          <w:w w:val="95"/>
        </w:rPr>
        <w:t>of</w:t>
      </w:r>
      <w:r>
        <w:rPr>
          <w:color w:val="231F20"/>
          <w:spacing w:val="-32"/>
          <w:w w:val="95"/>
        </w:rPr>
        <w:t> </w:t>
      </w:r>
      <w:r>
        <w:rPr>
          <w:color w:val="231F20"/>
          <w:w w:val="95"/>
        </w:rPr>
        <w:t>output</w:t>
      </w:r>
      <w:r>
        <w:rPr>
          <w:color w:val="231F20"/>
          <w:spacing w:val="-31"/>
          <w:w w:val="95"/>
        </w:rPr>
        <w:t> </w:t>
      </w:r>
      <w:r>
        <w:rPr>
          <w:color w:val="231F20"/>
          <w:w w:val="95"/>
        </w:rPr>
        <w:t>will</w:t>
      </w:r>
      <w:r>
        <w:rPr>
          <w:color w:val="231F20"/>
          <w:spacing w:val="-29"/>
          <w:w w:val="95"/>
        </w:rPr>
        <w:t> </w:t>
      </w:r>
      <w:r>
        <w:rPr>
          <w:color w:val="231F20"/>
          <w:w w:val="95"/>
        </w:rPr>
        <w:t>lead</w:t>
      </w:r>
      <w:r>
        <w:rPr>
          <w:color w:val="231F20"/>
          <w:spacing w:val="-32"/>
          <w:w w:val="95"/>
        </w:rPr>
        <w:t> </w:t>
      </w:r>
      <w:r>
        <w:rPr>
          <w:color w:val="231F20"/>
          <w:w w:val="95"/>
        </w:rPr>
        <w:t>to</w:t>
      </w:r>
      <w:r>
        <w:rPr>
          <w:color w:val="231F20"/>
          <w:spacing w:val="-30"/>
          <w:w w:val="95"/>
        </w:rPr>
        <w:t> </w:t>
      </w:r>
      <w:r>
        <w:rPr>
          <w:color w:val="231F20"/>
          <w:w w:val="95"/>
        </w:rPr>
        <w:t>a</w:t>
      </w:r>
      <w:r>
        <w:rPr>
          <w:color w:val="231F20"/>
          <w:spacing w:val="-33"/>
          <w:w w:val="95"/>
        </w:rPr>
        <w:t> </w:t>
      </w:r>
      <w:r>
        <w:rPr>
          <w:color w:val="231F20"/>
          <w:w w:val="95"/>
        </w:rPr>
        <w:t>fall</w:t>
      </w:r>
    </w:p>
    <w:p>
      <w:pPr>
        <w:pStyle w:val="BodyText"/>
        <w:spacing w:line="268" w:lineRule="auto"/>
        <w:ind w:left="5482" w:right="165"/>
      </w:pPr>
      <w:r>
        <w:rPr>
          <w:color w:val="231F20"/>
          <w:w w:val="95"/>
        </w:rPr>
        <w:t>in</w:t>
      </w:r>
      <w:r>
        <w:rPr>
          <w:color w:val="231F20"/>
          <w:spacing w:val="-39"/>
          <w:w w:val="95"/>
        </w:rPr>
        <w:t> </w:t>
      </w:r>
      <w:r>
        <w:rPr>
          <w:color w:val="231F20"/>
          <w:w w:val="95"/>
        </w:rPr>
        <w:t>effective</w:t>
      </w:r>
      <w:r>
        <w:rPr>
          <w:color w:val="231F20"/>
          <w:spacing w:val="-39"/>
          <w:w w:val="95"/>
        </w:rPr>
        <w:t> </w:t>
      </w:r>
      <w:r>
        <w:rPr>
          <w:color w:val="231F20"/>
          <w:w w:val="95"/>
        </w:rPr>
        <w:t>tax</w:t>
      </w:r>
      <w:r>
        <w:rPr>
          <w:color w:val="231F20"/>
          <w:spacing w:val="-38"/>
          <w:w w:val="95"/>
        </w:rPr>
        <w:t> </w:t>
      </w:r>
      <w:r>
        <w:rPr>
          <w:color w:val="231F20"/>
          <w:w w:val="95"/>
        </w:rPr>
        <w:t>rates,</w:t>
      </w:r>
      <w:r>
        <w:rPr>
          <w:color w:val="231F20"/>
          <w:spacing w:val="-38"/>
          <w:w w:val="95"/>
        </w:rPr>
        <w:t> </w:t>
      </w:r>
      <w:r>
        <w:rPr>
          <w:color w:val="231F20"/>
          <w:w w:val="95"/>
        </w:rPr>
        <w:t>suggests</w:t>
      </w:r>
      <w:r>
        <w:rPr>
          <w:color w:val="231F20"/>
          <w:spacing w:val="-40"/>
          <w:w w:val="95"/>
        </w:rPr>
        <w:t> </w:t>
      </w:r>
      <w:r>
        <w:rPr>
          <w:color w:val="231F20"/>
          <w:w w:val="95"/>
        </w:rPr>
        <w:t>that</w:t>
      </w:r>
      <w:r>
        <w:rPr>
          <w:color w:val="231F20"/>
          <w:spacing w:val="-40"/>
          <w:w w:val="95"/>
        </w:rPr>
        <w:t> </w:t>
      </w:r>
      <w:r>
        <w:rPr>
          <w:color w:val="231F20"/>
          <w:w w:val="95"/>
        </w:rPr>
        <w:t>the</w:t>
      </w:r>
      <w:r>
        <w:rPr>
          <w:color w:val="231F20"/>
          <w:spacing w:val="-40"/>
          <w:w w:val="95"/>
        </w:rPr>
        <w:t> </w:t>
      </w:r>
      <w:r>
        <w:rPr>
          <w:color w:val="231F20"/>
          <w:w w:val="95"/>
        </w:rPr>
        <w:t>degree</w:t>
      </w:r>
      <w:r>
        <w:rPr>
          <w:color w:val="231F20"/>
          <w:spacing w:val="-40"/>
          <w:w w:val="95"/>
        </w:rPr>
        <w:t> </w:t>
      </w:r>
      <w:r>
        <w:rPr>
          <w:color w:val="231F20"/>
          <w:w w:val="95"/>
        </w:rPr>
        <w:t>of</w:t>
      </w:r>
      <w:r>
        <w:rPr>
          <w:color w:val="231F20"/>
          <w:spacing w:val="-40"/>
          <w:w w:val="95"/>
        </w:rPr>
        <w:t> </w:t>
      </w:r>
      <w:r>
        <w:rPr>
          <w:color w:val="231F20"/>
          <w:w w:val="95"/>
        </w:rPr>
        <w:t>fiscal </w:t>
      </w:r>
      <w:r>
        <w:rPr>
          <w:color w:val="231F20"/>
          <w:w w:val="90"/>
        </w:rPr>
        <w:t>stimulus</w:t>
      </w:r>
      <w:r>
        <w:rPr>
          <w:color w:val="231F20"/>
          <w:spacing w:val="-17"/>
          <w:w w:val="90"/>
        </w:rPr>
        <w:t> </w:t>
      </w:r>
      <w:r>
        <w:rPr>
          <w:color w:val="231F20"/>
          <w:w w:val="90"/>
        </w:rPr>
        <w:t>may</w:t>
      </w:r>
      <w:r>
        <w:rPr>
          <w:color w:val="231F20"/>
          <w:spacing w:val="-16"/>
          <w:w w:val="90"/>
        </w:rPr>
        <w:t> </w:t>
      </w:r>
      <w:r>
        <w:rPr>
          <w:color w:val="231F20"/>
          <w:w w:val="90"/>
        </w:rPr>
        <w:t>be</w:t>
      </w:r>
      <w:r>
        <w:rPr>
          <w:color w:val="231F20"/>
          <w:spacing w:val="-17"/>
          <w:w w:val="90"/>
        </w:rPr>
        <w:t> </w:t>
      </w:r>
      <w:r>
        <w:rPr>
          <w:color w:val="231F20"/>
          <w:w w:val="90"/>
        </w:rPr>
        <w:t>greater</w:t>
      </w:r>
      <w:r>
        <w:rPr>
          <w:color w:val="231F20"/>
          <w:spacing w:val="-20"/>
          <w:w w:val="90"/>
        </w:rPr>
        <w:t> </w:t>
      </w:r>
      <w:r>
        <w:rPr>
          <w:color w:val="231F20"/>
          <w:w w:val="90"/>
        </w:rPr>
        <w:t>than</w:t>
      </w:r>
      <w:r>
        <w:rPr>
          <w:color w:val="231F20"/>
          <w:spacing w:val="-20"/>
          <w:w w:val="90"/>
        </w:rPr>
        <w:t> </w:t>
      </w:r>
      <w:r>
        <w:rPr>
          <w:color w:val="231F20"/>
          <w:w w:val="90"/>
        </w:rPr>
        <w:t>that</w:t>
      </w:r>
      <w:r>
        <w:rPr>
          <w:color w:val="231F20"/>
          <w:spacing w:val="-16"/>
          <w:w w:val="90"/>
        </w:rPr>
        <w:t> </w:t>
      </w:r>
      <w:r>
        <w:rPr>
          <w:color w:val="231F20"/>
          <w:w w:val="90"/>
        </w:rPr>
        <w:t>assumed</w:t>
      </w:r>
      <w:r>
        <w:rPr>
          <w:color w:val="231F20"/>
          <w:spacing w:val="-17"/>
          <w:w w:val="90"/>
        </w:rPr>
        <w:t> </w:t>
      </w:r>
      <w:r>
        <w:rPr>
          <w:color w:val="231F20"/>
          <w:w w:val="90"/>
        </w:rPr>
        <w:t>in</w:t>
      </w:r>
      <w:r>
        <w:rPr>
          <w:color w:val="231F20"/>
          <w:spacing w:val="-19"/>
          <w:w w:val="90"/>
        </w:rPr>
        <w:t> </w:t>
      </w:r>
      <w:r>
        <w:rPr>
          <w:color w:val="231F20"/>
          <w:w w:val="90"/>
        </w:rPr>
        <w:t>the</w:t>
      </w:r>
      <w:r>
        <w:rPr>
          <w:color w:val="231F20"/>
          <w:spacing w:val="-17"/>
          <w:w w:val="90"/>
        </w:rPr>
        <w:t> </w:t>
      </w:r>
      <w:r>
        <w:rPr>
          <w:color w:val="231F20"/>
          <w:w w:val="90"/>
        </w:rPr>
        <w:t>central </w:t>
      </w:r>
      <w:r>
        <w:rPr>
          <w:color w:val="231F20"/>
          <w:w w:val="95"/>
        </w:rPr>
        <w:t>projection.</w:t>
      </w:r>
    </w:p>
    <w:p>
      <w:pPr>
        <w:pStyle w:val="BodyText"/>
        <w:spacing w:before="8"/>
      </w:pPr>
    </w:p>
    <w:p>
      <w:pPr>
        <w:pStyle w:val="Heading4"/>
        <w:spacing w:line="244" w:lineRule="auto"/>
        <w:ind w:left="5482" w:right="619"/>
      </w:pPr>
      <w:r>
        <w:rPr>
          <w:color w:val="A70740"/>
        </w:rPr>
        <w:t>How</w:t>
      </w:r>
      <w:r>
        <w:rPr>
          <w:color w:val="A70740"/>
          <w:spacing w:val="-50"/>
        </w:rPr>
        <w:t> </w:t>
      </w:r>
      <w:r>
        <w:rPr>
          <w:color w:val="A70740"/>
        </w:rPr>
        <w:t>will</w:t>
      </w:r>
      <w:r>
        <w:rPr>
          <w:color w:val="A70740"/>
          <w:spacing w:val="-51"/>
        </w:rPr>
        <w:t> </w:t>
      </w:r>
      <w:r>
        <w:rPr>
          <w:color w:val="A70740"/>
        </w:rPr>
        <w:t>UK</w:t>
      </w:r>
      <w:r>
        <w:rPr>
          <w:color w:val="A70740"/>
          <w:spacing w:val="-48"/>
        </w:rPr>
        <w:t> </w:t>
      </w:r>
      <w:r>
        <w:rPr>
          <w:color w:val="A70740"/>
        </w:rPr>
        <w:t>prospects</w:t>
      </w:r>
      <w:r>
        <w:rPr>
          <w:color w:val="A70740"/>
          <w:spacing w:val="-49"/>
        </w:rPr>
        <w:t> </w:t>
      </w:r>
      <w:r>
        <w:rPr>
          <w:color w:val="A70740"/>
        </w:rPr>
        <w:t>be</w:t>
      </w:r>
      <w:r>
        <w:rPr>
          <w:color w:val="A70740"/>
          <w:spacing w:val="-48"/>
        </w:rPr>
        <w:t> </w:t>
      </w:r>
      <w:r>
        <w:rPr>
          <w:color w:val="A70740"/>
        </w:rPr>
        <w:t>affected</w:t>
      </w:r>
      <w:r>
        <w:rPr>
          <w:color w:val="A70740"/>
          <w:spacing w:val="-48"/>
        </w:rPr>
        <w:t> </w:t>
      </w:r>
      <w:r>
        <w:rPr>
          <w:color w:val="A70740"/>
        </w:rPr>
        <w:t>by</w:t>
      </w:r>
      <w:r>
        <w:rPr>
          <w:color w:val="A70740"/>
          <w:spacing w:val="-51"/>
        </w:rPr>
        <w:t> </w:t>
      </w:r>
      <w:r>
        <w:rPr>
          <w:color w:val="A70740"/>
        </w:rPr>
        <w:t>the</w:t>
      </w:r>
      <w:r>
        <w:rPr>
          <w:color w:val="A70740"/>
          <w:spacing w:val="-48"/>
        </w:rPr>
        <w:t> </w:t>
      </w:r>
      <w:r>
        <w:rPr>
          <w:color w:val="A70740"/>
        </w:rPr>
        <w:t>slowing world</w:t>
      </w:r>
      <w:r>
        <w:rPr>
          <w:color w:val="A70740"/>
          <w:spacing w:val="-19"/>
        </w:rPr>
        <w:t> </w:t>
      </w:r>
      <w:r>
        <w:rPr>
          <w:color w:val="A70740"/>
        </w:rPr>
        <w:t>economy?</w:t>
      </w:r>
    </w:p>
    <w:p>
      <w:pPr>
        <w:pStyle w:val="BodyText"/>
        <w:spacing w:line="268" w:lineRule="auto" w:before="18"/>
        <w:ind w:left="5482" w:right="165"/>
      </w:pPr>
      <w:r>
        <w:rPr>
          <w:color w:val="231F20"/>
          <w:w w:val="95"/>
        </w:rPr>
        <w:t>Past</w:t>
      </w:r>
      <w:r>
        <w:rPr>
          <w:color w:val="231F20"/>
          <w:spacing w:val="-39"/>
          <w:w w:val="95"/>
        </w:rPr>
        <w:t> </w:t>
      </w:r>
      <w:r>
        <w:rPr>
          <w:color w:val="231F20"/>
          <w:w w:val="95"/>
        </w:rPr>
        <w:t>projections</w:t>
      </w:r>
      <w:r>
        <w:rPr>
          <w:color w:val="231F20"/>
          <w:spacing w:val="-39"/>
          <w:w w:val="95"/>
        </w:rPr>
        <w:t> </w:t>
      </w:r>
      <w:r>
        <w:rPr>
          <w:color w:val="231F20"/>
          <w:w w:val="95"/>
        </w:rPr>
        <w:t>have</w:t>
      </w:r>
      <w:r>
        <w:rPr>
          <w:color w:val="231F20"/>
          <w:spacing w:val="-39"/>
          <w:w w:val="95"/>
        </w:rPr>
        <w:t> </w:t>
      </w:r>
      <w:r>
        <w:rPr>
          <w:color w:val="231F20"/>
          <w:w w:val="95"/>
        </w:rPr>
        <w:t>assumed</w:t>
      </w:r>
      <w:r>
        <w:rPr>
          <w:color w:val="231F20"/>
          <w:spacing w:val="-40"/>
          <w:w w:val="95"/>
        </w:rPr>
        <w:t> </w:t>
      </w:r>
      <w:r>
        <w:rPr>
          <w:color w:val="231F20"/>
          <w:w w:val="95"/>
        </w:rPr>
        <w:t>that</w:t>
      </w:r>
      <w:r>
        <w:rPr>
          <w:color w:val="231F20"/>
          <w:spacing w:val="-39"/>
          <w:w w:val="95"/>
        </w:rPr>
        <w:t> </w:t>
      </w:r>
      <w:r>
        <w:rPr>
          <w:color w:val="231F20"/>
          <w:w w:val="95"/>
        </w:rPr>
        <w:t>prospective</w:t>
      </w:r>
      <w:r>
        <w:rPr>
          <w:color w:val="231F20"/>
          <w:spacing w:val="-41"/>
          <w:w w:val="95"/>
        </w:rPr>
        <w:t> </w:t>
      </w:r>
      <w:r>
        <w:rPr>
          <w:color w:val="231F20"/>
          <w:w w:val="95"/>
        </w:rPr>
        <w:t>GDP</w:t>
      </w:r>
      <w:r>
        <w:rPr>
          <w:color w:val="231F20"/>
          <w:spacing w:val="-39"/>
          <w:w w:val="95"/>
        </w:rPr>
        <w:t> </w:t>
      </w:r>
      <w:r>
        <w:rPr>
          <w:color w:val="231F20"/>
          <w:w w:val="95"/>
        </w:rPr>
        <w:t>growth </w:t>
      </w:r>
      <w:r>
        <w:rPr>
          <w:color w:val="231F20"/>
        </w:rPr>
        <w:t>would</w:t>
      </w:r>
      <w:r>
        <w:rPr>
          <w:color w:val="231F20"/>
          <w:spacing w:val="-39"/>
        </w:rPr>
        <w:t> </w:t>
      </w:r>
      <w:r>
        <w:rPr>
          <w:color w:val="231F20"/>
        </w:rPr>
        <w:t>be</w:t>
      </w:r>
      <w:r>
        <w:rPr>
          <w:color w:val="231F20"/>
          <w:spacing w:val="-39"/>
        </w:rPr>
        <w:t> </w:t>
      </w:r>
      <w:r>
        <w:rPr>
          <w:color w:val="231F20"/>
        </w:rPr>
        <w:t>supported</w:t>
      </w:r>
      <w:r>
        <w:rPr>
          <w:color w:val="231F20"/>
          <w:spacing w:val="-39"/>
        </w:rPr>
        <w:t> </w:t>
      </w:r>
      <w:r>
        <w:rPr>
          <w:color w:val="231F20"/>
        </w:rPr>
        <w:t>by</w:t>
      </w:r>
      <w:r>
        <w:rPr>
          <w:color w:val="231F20"/>
          <w:spacing w:val="-39"/>
        </w:rPr>
        <w:t> </w:t>
      </w:r>
      <w:r>
        <w:rPr>
          <w:color w:val="231F20"/>
        </w:rPr>
        <w:t>robust</w:t>
      </w:r>
      <w:r>
        <w:rPr>
          <w:color w:val="231F20"/>
          <w:spacing w:val="-39"/>
        </w:rPr>
        <w:t> </w:t>
      </w:r>
      <w:r>
        <w:rPr>
          <w:color w:val="231F20"/>
        </w:rPr>
        <w:t>export</w:t>
      </w:r>
      <w:r>
        <w:rPr>
          <w:color w:val="231F20"/>
          <w:spacing w:val="-39"/>
        </w:rPr>
        <w:t> </w:t>
      </w:r>
      <w:r>
        <w:rPr>
          <w:color w:val="231F20"/>
        </w:rPr>
        <w:t>growth.</w:t>
      </w:r>
      <w:r>
        <w:rPr>
          <w:color w:val="231F20"/>
          <w:spacing w:val="-17"/>
        </w:rPr>
        <w:t> </w:t>
      </w:r>
      <w:r>
        <w:rPr>
          <w:color w:val="231F20"/>
        </w:rPr>
        <w:t>In</w:t>
      </w:r>
      <w:r>
        <w:rPr>
          <w:color w:val="231F20"/>
          <w:spacing w:val="-39"/>
        </w:rPr>
        <w:t> </w:t>
      </w:r>
      <w:r>
        <w:rPr>
          <w:color w:val="231F20"/>
        </w:rPr>
        <w:t>recent </w:t>
      </w:r>
      <w:r>
        <w:rPr>
          <w:color w:val="231F20"/>
          <w:w w:val="95"/>
        </w:rPr>
        <w:t>months,</w:t>
      </w:r>
      <w:r>
        <w:rPr>
          <w:color w:val="231F20"/>
          <w:spacing w:val="-43"/>
          <w:w w:val="95"/>
        </w:rPr>
        <w:t> </w:t>
      </w:r>
      <w:r>
        <w:rPr>
          <w:color w:val="231F20"/>
          <w:w w:val="95"/>
        </w:rPr>
        <w:t>however,</w:t>
      </w:r>
      <w:r>
        <w:rPr>
          <w:color w:val="231F20"/>
          <w:spacing w:val="-44"/>
          <w:w w:val="95"/>
        </w:rPr>
        <w:t> </w:t>
      </w:r>
      <w:r>
        <w:rPr>
          <w:color w:val="231F20"/>
          <w:w w:val="95"/>
        </w:rPr>
        <w:t>the</w:t>
      </w:r>
      <w:r>
        <w:rPr>
          <w:color w:val="231F20"/>
          <w:spacing w:val="-42"/>
          <w:w w:val="95"/>
        </w:rPr>
        <w:t> </w:t>
      </w:r>
      <w:r>
        <w:rPr>
          <w:color w:val="231F20"/>
          <w:w w:val="95"/>
        </w:rPr>
        <w:t>prospects</w:t>
      </w:r>
      <w:r>
        <w:rPr>
          <w:color w:val="231F20"/>
          <w:spacing w:val="-44"/>
          <w:w w:val="95"/>
        </w:rPr>
        <w:t> </w:t>
      </w:r>
      <w:r>
        <w:rPr>
          <w:color w:val="231F20"/>
          <w:w w:val="95"/>
        </w:rPr>
        <w:t>for</w:t>
      </w:r>
      <w:r>
        <w:rPr>
          <w:color w:val="231F20"/>
          <w:spacing w:val="-44"/>
          <w:w w:val="95"/>
        </w:rPr>
        <w:t> </w:t>
      </w:r>
      <w:r>
        <w:rPr>
          <w:color w:val="231F20"/>
          <w:w w:val="95"/>
        </w:rPr>
        <w:t>the</w:t>
      </w:r>
      <w:r>
        <w:rPr>
          <w:color w:val="231F20"/>
          <w:spacing w:val="-43"/>
          <w:w w:val="95"/>
        </w:rPr>
        <w:t> </w:t>
      </w:r>
      <w:r>
        <w:rPr>
          <w:color w:val="231F20"/>
          <w:w w:val="95"/>
        </w:rPr>
        <w:t>global</w:t>
      </w:r>
      <w:r>
        <w:rPr>
          <w:color w:val="231F20"/>
          <w:spacing w:val="-42"/>
          <w:w w:val="95"/>
        </w:rPr>
        <w:t> </w:t>
      </w:r>
      <w:r>
        <w:rPr>
          <w:color w:val="231F20"/>
          <w:w w:val="95"/>
        </w:rPr>
        <w:t>economy</w:t>
      </w:r>
      <w:r>
        <w:rPr>
          <w:color w:val="231F20"/>
          <w:spacing w:val="-42"/>
          <w:w w:val="95"/>
        </w:rPr>
        <w:t> </w:t>
      </w:r>
      <w:r>
        <w:rPr>
          <w:color w:val="231F20"/>
          <w:w w:val="95"/>
        </w:rPr>
        <w:t>have </w:t>
      </w:r>
      <w:r>
        <w:rPr>
          <w:color w:val="231F20"/>
          <w:w w:val="90"/>
        </w:rPr>
        <w:t>deteriorated</w:t>
      </w:r>
      <w:r>
        <w:rPr>
          <w:color w:val="231F20"/>
          <w:spacing w:val="-31"/>
          <w:w w:val="90"/>
        </w:rPr>
        <w:t> </w:t>
      </w:r>
      <w:r>
        <w:rPr>
          <w:color w:val="231F20"/>
          <w:w w:val="90"/>
        </w:rPr>
        <w:t>substantially,</w:t>
      </w:r>
      <w:r>
        <w:rPr>
          <w:color w:val="231F20"/>
          <w:spacing w:val="-31"/>
          <w:w w:val="90"/>
        </w:rPr>
        <w:t> </w:t>
      </w:r>
      <w:r>
        <w:rPr>
          <w:color w:val="231F20"/>
          <w:w w:val="90"/>
        </w:rPr>
        <w:t>reflecting</w:t>
      </w:r>
      <w:r>
        <w:rPr>
          <w:color w:val="231F20"/>
          <w:spacing w:val="-31"/>
          <w:w w:val="90"/>
        </w:rPr>
        <w:t> </w:t>
      </w:r>
      <w:r>
        <w:rPr>
          <w:color w:val="231F20"/>
          <w:w w:val="90"/>
        </w:rPr>
        <w:t>both</w:t>
      </w:r>
      <w:r>
        <w:rPr>
          <w:color w:val="231F20"/>
          <w:spacing w:val="-32"/>
          <w:w w:val="90"/>
        </w:rPr>
        <w:t> </w:t>
      </w:r>
      <w:r>
        <w:rPr>
          <w:color w:val="231F20"/>
          <w:w w:val="90"/>
        </w:rPr>
        <w:t>the</w:t>
      </w:r>
      <w:r>
        <w:rPr>
          <w:color w:val="231F20"/>
          <w:spacing w:val="-31"/>
          <w:w w:val="90"/>
        </w:rPr>
        <w:t> </w:t>
      </w:r>
      <w:r>
        <w:rPr>
          <w:color w:val="231F20"/>
          <w:w w:val="90"/>
        </w:rPr>
        <w:t>sharp</w:t>
      </w:r>
      <w:r>
        <w:rPr>
          <w:color w:val="231F20"/>
          <w:spacing w:val="-32"/>
          <w:w w:val="90"/>
        </w:rPr>
        <w:t> </w:t>
      </w:r>
      <w:r>
        <w:rPr>
          <w:color w:val="231F20"/>
          <w:w w:val="90"/>
        </w:rPr>
        <w:t>worsening </w:t>
      </w:r>
      <w:r>
        <w:rPr>
          <w:color w:val="231F20"/>
          <w:w w:val="95"/>
        </w:rPr>
        <w:t>in</w:t>
      </w:r>
      <w:r>
        <w:rPr>
          <w:color w:val="231F20"/>
          <w:spacing w:val="-41"/>
          <w:w w:val="95"/>
        </w:rPr>
        <w:t> </w:t>
      </w:r>
      <w:r>
        <w:rPr>
          <w:color w:val="231F20"/>
          <w:w w:val="95"/>
        </w:rPr>
        <w:t>near-term</w:t>
      </w:r>
      <w:r>
        <w:rPr>
          <w:color w:val="231F20"/>
          <w:spacing w:val="-41"/>
          <w:w w:val="95"/>
        </w:rPr>
        <w:t> </w:t>
      </w:r>
      <w:r>
        <w:rPr>
          <w:color w:val="231F20"/>
          <w:w w:val="95"/>
        </w:rPr>
        <w:t>indicators,</w:t>
      </w:r>
      <w:r>
        <w:rPr>
          <w:color w:val="231F20"/>
          <w:spacing w:val="-41"/>
          <w:w w:val="95"/>
        </w:rPr>
        <w:t> </w:t>
      </w:r>
      <w:r>
        <w:rPr>
          <w:color w:val="231F20"/>
          <w:w w:val="95"/>
        </w:rPr>
        <w:t>and</w:t>
      </w:r>
      <w:r>
        <w:rPr>
          <w:color w:val="231F20"/>
          <w:spacing w:val="-42"/>
          <w:w w:val="95"/>
        </w:rPr>
        <w:t> </w:t>
      </w:r>
      <w:r>
        <w:rPr>
          <w:color w:val="231F20"/>
          <w:w w:val="95"/>
        </w:rPr>
        <w:t>the</w:t>
      </w:r>
      <w:r>
        <w:rPr>
          <w:color w:val="231F20"/>
          <w:spacing w:val="-41"/>
          <w:w w:val="95"/>
        </w:rPr>
        <w:t> </w:t>
      </w:r>
      <w:r>
        <w:rPr>
          <w:color w:val="231F20"/>
          <w:w w:val="95"/>
        </w:rPr>
        <w:t>intensification</w:t>
      </w:r>
      <w:r>
        <w:rPr>
          <w:color w:val="231F20"/>
          <w:spacing w:val="-43"/>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global </w:t>
      </w:r>
      <w:r>
        <w:rPr>
          <w:color w:val="231F20"/>
        </w:rPr>
        <w:t>financial</w:t>
      </w:r>
      <w:r>
        <w:rPr>
          <w:color w:val="231F20"/>
          <w:spacing w:val="-41"/>
        </w:rPr>
        <w:t> </w:t>
      </w:r>
      <w:r>
        <w:rPr>
          <w:color w:val="231F20"/>
        </w:rPr>
        <w:t>crisis.</w:t>
      </w:r>
      <w:r>
        <w:rPr>
          <w:color w:val="231F20"/>
          <w:spacing w:val="-19"/>
        </w:rPr>
        <w:t> </w:t>
      </w:r>
      <w:r>
        <w:rPr>
          <w:color w:val="231F20"/>
        </w:rPr>
        <w:t>In</w:t>
      </w:r>
      <w:r>
        <w:rPr>
          <w:color w:val="231F20"/>
          <w:spacing w:val="-42"/>
        </w:rPr>
        <w:t> </w:t>
      </w:r>
      <w:r>
        <w:rPr>
          <w:color w:val="231F20"/>
        </w:rPr>
        <w:t>the</w:t>
      </w:r>
      <w:r>
        <w:rPr>
          <w:color w:val="231F20"/>
          <w:spacing w:val="-40"/>
        </w:rPr>
        <w:t> </w:t>
      </w:r>
      <w:r>
        <w:rPr>
          <w:color w:val="231F20"/>
        </w:rPr>
        <w:t>central</w:t>
      </w:r>
      <w:r>
        <w:rPr>
          <w:color w:val="231F20"/>
          <w:spacing w:val="-40"/>
        </w:rPr>
        <w:t> </w:t>
      </w:r>
      <w:r>
        <w:rPr>
          <w:color w:val="231F20"/>
        </w:rPr>
        <w:t>projection,</w:t>
      </w:r>
      <w:r>
        <w:rPr>
          <w:color w:val="231F20"/>
          <w:spacing w:val="-40"/>
        </w:rPr>
        <w:t> </w:t>
      </w:r>
      <w:r>
        <w:rPr>
          <w:color w:val="231F20"/>
        </w:rPr>
        <w:t>growth</w:t>
      </w:r>
      <w:r>
        <w:rPr>
          <w:color w:val="231F20"/>
          <w:spacing w:val="-41"/>
        </w:rPr>
        <w:t> </w:t>
      </w:r>
      <w:r>
        <w:rPr>
          <w:color w:val="231F20"/>
        </w:rPr>
        <w:t>in</w:t>
      </w:r>
      <w:r>
        <w:rPr>
          <w:color w:val="231F20"/>
          <w:spacing w:val="-42"/>
        </w:rPr>
        <w:t> </w:t>
      </w:r>
      <w:r>
        <w:rPr>
          <w:color w:val="231F20"/>
        </w:rPr>
        <w:t>UK</w:t>
      </w:r>
    </w:p>
    <w:p>
      <w:pPr>
        <w:pStyle w:val="BodyText"/>
        <w:spacing w:line="268" w:lineRule="auto"/>
        <w:ind w:left="5482" w:right="165"/>
      </w:pPr>
      <w:r>
        <w:rPr>
          <w:color w:val="231F20"/>
          <w:w w:val="95"/>
        </w:rPr>
        <w:t>trade-weighted</w:t>
      </w:r>
      <w:r>
        <w:rPr>
          <w:color w:val="231F20"/>
          <w:spacing w:val="-40"/>
          <w:w w:val="95"/>
        </w:rPr>
        <w:t> </w:t>
      </w:r>
      <w:r>
        <w:rPr>
          <w:color w:val="231F20"/>
          <w:w w:val="95"/>
        </w:rPr>
        <w:t>world</w:t>
      </w:r>
      <w:r>
        <w:rPr>
          <w:color w:val="231F20"/>
          <w:spacing w:val="-40"/>
          <w:w w:val="95"/>
        </w:rPr>
        <w:t> </w:t>
      </w:r>
      <w:r>
        <w:rPr>
          <w:color w:val="231F20"/>
          <w:w w:val="95"/>
        </w:rPr>
        <w:t>GDP</w:t>
      </w:r>
      <w:r>
        <w:rPr>
          <w:color w:val="231F20"/>
          <w:spacing w:val="-38"/>
          <w:w w:val="95"/>
        </w:rPr>
        <w:t> </w:t>
      </w:r>
      <w:r>
        <w:rPr>
          <w:color w:val="231F20"/>
          <w:w w:val="95"/>
        </w:rPr>
        <w:t>is</w:t>
      </w:r>
      <w:r>
        <w:rPr>
          <w:color w:val="231F20"/>
          <w:spacing w:val="-38"/>
          <w:w w:val="95"/>
        </w:rPr>
        <w:t> </w:t>
      </w:r>
      <w:r>
        <w:rPr>
          <w:color w:val="231F20"/>
          <w:w w:val="95"/>
        </w:rPr>
        <w:t>assumed</w:t>
      </w:r>
      <w:r>
        <w:rPr>
          <w:color w:val="231F20"/>
          <w:spacing w:val="-40"/>
          <w:w w:val="95"/>
        </w:rPr>
        <w:t> </w:t>
      </w:r>
      <w:r>
        <w:rPr>
          <w:color w:val="231F20"/>
          <w:w w:val="95"/>
        </w:rPr>
        <w:t>to</w:t>
      </w:r>
      <w:r>
        <w:rPr>
          <w:color w:val="231F20"/>
          <w:spacing w:val="-41"/>
          <w:w w:val="95"/>
        </w:rPr>
        <w:t> </w:t>
      </w:r>
      <w:r>
        <w:rPr>
          <w:color w:val="231F20"/>
          <w:w w:val="95"/>
        </w:rPr>
        <w:t>fall</w:t>
      </w:r>
      <w:r>
        <w:rPr>
          <w:color w:val="231F20"/>
          <w:spacing w:val="-40"/>
          <w:w w:val="95"/>
        </w:rPr>
        <w:t> </w:t>
      </w:r>
      <w:r>
        <w:rPr>
          <w:color w:val="231F20"/>
          <w:w w:val="95"/>
        </w:rPr>
        <w:t>to</w:t>
      </w:r>
      <w:r>
        <w:rPr>
          <w:color w:val="231F20"/>
          <w:spacing w:val="-38"/>
          <w:w w:val="95"/>
        </w:rPr>
        <w:t> </w:t>
      </w:r>
      <w:r>
        <w:rPr>
          <w:color w:val="231F20"/>
          <w:w w:val="95"/>
        </w:rPr>
        <w:t>its</w:t>
      </w:r>
      <w:r>
        <w:rPr>
          <w:color w:val="231F20"/>
          <w:spacing w:val="-38"/>
          <w:w w:val="95"/>
        </w:rPr>
        <w:t> </w:t>
      </w:r>
      <w:r>
        <w:rPr>
          <w:color w:val="231F20"/>
          <w:w w:val="95"/>
        </w:rPr>
        <w:t>lowest</w:t>
      </w:r>
      <w:r>
        <w:rPr>
          <w:color w:val="231F20"/>
          <w:spacing w:val="-38"/>
          <w:w w:val="95"/>
        </w:rPr>
        <w:t> </w:t>
      </w:r>
      <w:r>
        <w:rPr>
          <w:color w:val="231F20"/>
          <w:w w:val="95"/>
        </w:rPr>
        <w:t>rate for</w:t>
      </w:r>
      <w:r>
        <w:rPr>
          <w:color w:val="231F20"/>
          <w:spacing w:val="-37"/>
          <w:w w:val="95"/>
        </w:rPr>
        <w:t> </w:t>
      </w:r>
      <w:r>
        <w:rPr>
          <w:color w:val="231F20"/>
          <w:w w:val="95"/>
        </w:rPr>
        <w:t>over</w:t>
      </w:r>
      <w:r>
        <w:rPr>
          <w:color w:val="231F20"/>
          <w:spacing w:val="-36"/>
          <w:w w:val="95"/>
        </w:rPr>
        <w:t> </w:t>
      </w:r>
      <w:r>
        <w:rPr>
          <w:color w:val="231F20"/>
          <w:w w:val="95"/>
        </w:rPr>
        <w:t>fifteen</w:t>
      </w:r>
      <w:r>
        <w:rPr>
          <w:color w:val="231F20"/>
          <w:spacing w:val="-36"/>
          <w:w w:val="95"/>
        </w:rPr>
        <w:t> </w:t>
      </w:r>
      <w:r>
        <w:rPr>
          <w:color w:val="231F20"/>
          <w:w w:val="95"/>
        </w:rPr>
        <w:t>years</w:t>
      </w:r>
      <w:r>
        <w:rPr>
          <w:color w:val="231F20"/>
          <w:spacing w:val="-34"/>
          <w:w w:val="95"/>
        </w:rPr>
        <w:t> </w:t>
      </w:r>
      <w:r>
        <w:rPr>
          <w:color w:val="231F20"/>
          <w:w w:val="95"/>
        </w:rPr>
        <w:t>in</w:t>
      </w:r>
      <w:r>
        <w:rPr>
          <w:color w:val="231F20"/>
          <w:spacing w:val="-34"/>
          <w:w w:val="95"/>
        </w:rPr>
        <w:t> </w:t>
      </w:r>
      <w:r>
        <w:rPr>
          <w:color w:val="231F20"/>
          <w:w w:val="95"/>
        </w:rPr>
        <w:t>2009</w:t>
      </w:r>
      <w:r>
        <w:rPr>
          <w:color w:val="231F20"/>
          <w:spacing w:val="-34"/>
          <w:w w:val="95"/>
        </w:rPr>
        <w:t> </w:t>
      </w:r>
      <w:r>
        <w:rPr>
          <w:color w:val="231F20"/>
          <w:w w:val="95"/>
        </w:rPr>
        <w:t>—</w:t>
      </w:r>
      <w:r>
        <w:rPr>
          <w:color w:val="231F20"/>
          <w:spacing w:val="-34"/>
          <w:w w:val="95"/>
        </w:rPr>
        <w:t> </w:t>
      </w:r>
      <w:r>
        <w:rPr>
          <w:color w:val="231F20"/>
          <w:w w:val="95"/>
        </w:rPr>
        <w:t>much</w:t>
      </w:r>
      <w:r>
        <w:rPr>
          <w:color w:val="231F20"/>
          <w:spacing w:val="-35"/>
          <w:w w:val="95"/>
        </w:rPr>
        <w:t> </w:t>
      </w:r>
      <w:r>
        <w:rPr>
          <w:color w:val="231F20"/>
          <w:w w:val="95"/>
        </w:rPr>
        <w:t>weaker</w:t>
      </w:r>
      <w:r>
        <w:rPr>
          <w:color w:val="231F20"/>
          <w:spacing w:val="-36"/>
          <w:w w:val="95"/>
        </w:rPr>
        <w:t> </w:t>
      </w:r>
      <w:r>
        <w:rPr>
          <w:color w:val="231F20"/>
          <w:w w:val="95"/>
        </w:rPr>
        <w:t>than</w:t>
      </w:r>
      <w:r>
        <w:rPr>
          <w:color w:val="231F20"/>
          <w:spacing w:val="-34"/>
          <w:w w:val="95"/>
        </w:rPr>
        <w:t> </w:t>
      </w:r>
      <w:r>
        <w:rPr>
          <w:color w:val="231F20"/>
          <w:w w:val="95"/>
        </w:rPr>
        <w:t>assumed</w:t>
      </w:r>
      <w:r>
        <w:rPr>
          <w:color w:val="231F20"/>
          <w:spacing w:val="-34"/>
          <w:w w:val="95"/>
        </w:rPr>
        <w:t> </w:t>
      </w:r>
      <w:r>
        <w:rPr>
          <w:color w:val="231F20"/>
          <w:w w:val="95"/>
        </w:rPr>
        <w:t>in </w:t>
      </w:r>
      <w:r>
        <w:rPr>
          <w:color w:val="231F20"/>
        </w:rPr>
        <w:t>the August </w:t>
      </w:r>
      <w:r>
        <w:rPr>
          <w:i/>
          <w:color w:val="231F20"/>
        </w:rPr>
        <w:t>Report</w:t>
      </w:r>
      <w:r>
        <w:rPr>
          <w:color w:val="231F20"/>
        </w:rPr>
        <w:t>. That primarily reflects a sharp </w:t>
      </w:r>
      <w:r>
        <w:rPr>
          <w:color w:val="231F20"/>
          <w:w w:val="95"/>
        </w:rPr>
        <w:t>deterioration</w:t>
      </w:r>
      <w:r>
        <w:rPr>
          <w:color w:val="231F20"/>
          <w:spacing w:val="-37"/>
          <w:w w:val="95"/>
        </w:rPr>
        <w:t> </w:t>
      </w:r>
      <w:r>
        <w:rPr>
          <w:color w:val="231F20"/>
          <w:w w:val="95"/>
        </w:rPr>
        <w:t>in</w:t>
      </w:r>
      <w:r>
        <w:rPr>
          <w:color w:val="231F20"/>
          <w:spacing w:val="-37"/>
          <w:w w:val="95"/>
        </w:rPr>
        <w:t> </w:t>
      </w:r>
      <w:r>
        <w:rPr>
          <w:color w:val="231F20"/>
          <w:w w:val="95"/>
        </w:rPr>
        <w:t>prospects</w:t>
      </w:r>
      <w:r>
        <w:rPr>
          <w:color w:val="231F20"/>
          <w:spacing w:val="-38"/>
          <w:w w:val="95"/>
        </w:rPr>
        <w:t> </w:t>
      </w:r>
      <w:r>
        <w:rPr>
          <w:color w:val="231F20"/>
          <w:w w:val="95"/>
        </w:rPr>
        <w:t>for</w:t>
      </w:r>
      <w:r>
        <w:rPr>
          <w:color w:val="231F20"/>
          <w:spacing w:val="-39"/>
          <w:w w:val="95"/>
        </w:rPr>
        <w:t> </w:t>
      </w:r>
      <w:r>
        <w:rPr>
          <w:color w:val="231F20"/>
          <w:w w:val="95"/>
        </w:rPr>
        <w:t>the</w:t>
      </w:r>
      <w:r>
        <w:rPr>
          <w:color w:val="231F20"/>
          <w:spacing w:val="-38"/>
          <w:w w:val="95"/>
        </w:rPr>
        <w:t> </w:t>
      </w:r>
      <w:r>
        <w:rPr>
          <w:color w:val="231F20"/>
          <w:w w:val="95"/>
        </w:rPr>
        <w:t>developed</w:t>
      </w:r>
      <w:r>
        <w:rPr>
          <w:color w:val="231F20"/>
          <w:spacing w:val="-37"/>
          <w:w w:val="95"/>
        </w:rPr>
        <w:t> </w:t>
      </w:r>
      <w:r>
        <w:rPr>
          <w:color w:val="231F20"/>
          <w:w w:val="95"/>
        </w:rPr>
        <w:t>economies,</w:t>
      </w:r>
      <w:r>
        <w:rPr>
          <w:color w:val="231F20"/>
          <w:spacing w:val="-36"/>
          <w:w w:val="95"/>
        </w:rPr>
        <w:t> </w:t>
      </w:r>
      <w:r>
        <w:rPr>
          <w:color w:val="231F20"/>
          <w:w w:val="95"/>
        </w:rPr>
        <w:t>as </w:t>
      </w:r>
      <w:r>
        <w:rPr>
          <w:color w:val="231F20"/>
          <w:w w:val="90"/>
        </w:rPr>
        <w:t>tighter</w:t>
      </w:r>
      <w:r>
        <w:rPr>
          <w:color w:val="231F20"/>
          <w:spacing w:val="-21"/>
          <w:w w:val="90"/>
        </w:rPr>
        <w:t> </w:t>
      </w:r>
      <w:r>
        <w:rPr>
          <w:color w:val="231F20"/>
          <w:w w:val="90"/>
        </w:rPr>
        <w:t>credit</w:t>
      </w:r>
      <w:r>
        <w:rPr>
          <w:color w:val="231F20"/>
          <w:spacing w:val="-21"/>
          <w:w w:val="90"/>
        </w:rPr>
        <w:t> </w:t>
      </w:r>
      <w:r>
        <w:rPr>
          <w:color w:val="231F20"/>
          <w:w w:val="90"/>
        </w:rPr>
        <w:t>conditions,</w:t>
      </w:r>
      <w:r>
        <w:rPr>
          <w:color w:val="231F20"/>
          <w:spacing w:val="-21"/>
          <w:w w:val="90"/>
        </w:rPr>
        <w:t> </w:t>
      </w:r>
      <w:r>
        <w:rPr>
          <w:color w:val="231F20"/>
          <w:w w:val="90"/>
        </w:rPr>
        <w:t>lower</w:t>
      </w:r>
      <w:r>
        <w:rPr>
          <w:color w:val="231F20"/>
          <w:spacing w:val="-20"/>
          <w:w w:val="90"/>
        </w:rPr>
        <w:t> </w:t>
      </w:r>
      <w:r>
        <w:rPr>
          <w:color w:val="231F20"/>
          <w:w w:val="90"/>
        </w:rPr>
        <w:t>asset</w:t>
      </w:r>
      <w:r>
        <w:rPr>
          <w:color w:val="231F20"/>
          <w:spacing w:val="-21"/>
          <w:w w:val="90"/>
        </w:rPr>
        <w:t> </w:t>
      </w:r>
      <w:r>
        <w:rPr>
          <w:color w:val="231F20"/>
          <w:w w:val="90"/>
        </w:rPr>
        <w:t>prices</w:t>
      </w:r>
      <w:r>
        <w:rPr>
          <w:color w:val="231F20"/>
          <w:spacing w:val="-21"/>
          <w:w w:val="90"/>
        </w:rPr>
        <w:t> </w:t>
      </w:r>
      <w:r>
        <w:rPr>
          <w:color w:val="231F20"/>
          <w:w w:val="90"/>
        </w:rPr>
        <w:t>and</w:t>
      </w:r>
      <w:r>
        <w:rPr>
          <w:color w:val="231F20"/>
          <w:spacing w:val="-22"/>
          <w:w w:val="90"/>
        </w:rPr>
        <w:t> </w:t>
      </w:r>
      <w:r>
        <w:rPr>
          <w:color w:val="231F20"/>
          <w:w w:val="90"/>
        </w:rPr>
        <w:t>weak</w:t>
      </w:r>
      <w:r>
        <w:rPr>
          <w:color w:val="231F20"/>
          <w:spacing w:val="-21"/>
          <w:w w:val="90"/>
        </w:rPr>
        <w:t> </w:t>
      </w:r>
      <w:r>
        <w:rPr>
          <w:color w:val="231F20"/>
          <w:w w:val="90"/>
        </w:rPr>
        <w:t>income </w:t>
      </w:r>
      <w:r>
        <w:rPr>
          <w:color w:val="231F20"/>
          <w:w w:val="95"/>
        </w:rPr>
        <w:t>growth</w:t>
      </w:r>
      <w:r>
        <w:rPr>
          <w:color w:val="231F20"/>
          <w:spacing w:val="-37"/>
          <w:w w:val="95"/>
        </w:rPr>
        <w:t> </w:t>
      </w:r>
      <w:r>
        <w:rPr>
          <w:color w:val="231F20"/>
          <w:w w:val="95"/>
        </w:rPr>
        <w:t>cause</w:t>
      </w:r>
      <w:r>
        <w:rPr>
          <w:color w:val="231F20"/>
          <w:spacing w:val="-36"/>
          <w:w w:val="95"/>
        </w:rPr>
        <w:t> </w:t>
      </w:r>
      <w:r>
        <w:rPr>
          <w:color w:val="231F20"/>
          <w:w w:val="95"/>
        </w:rPr>
        <w:t>activity</w:t>
      </w:r>
      <w:r>
        <w:rPr>
          <w:color w:val="231F20"/>
          <w:spacing w:val="-37"/>
          <w:w w:val="95"/>
        </w:rPr>
        <w:t> </w:t>
      </w:r>
      <w:r>
        <w:rPr>
          <w:color w:val="231F20"/>
          <w:w w:val="95"/>
        </w:rPr>
        <w:t>to</w:t>
      </w:r>
      <w:r>
        <w:rPr>
          <w:color w:val="231F20"/>
          <w:spacing w:val="-36"/>
          <w:w w:val="95"/>
        </w:rPr>
        <w:t> </w:t>
      </w:r>
      <w:r>
        <w:rPr>
          <w:color w:val="231F20"/>
          <w:w w:val="95"/>
        </w:rPr>
        <w:t>contract</w:t>
      </w:r>
      <w:r>
        <w:rPr>
          <w:color w:val="231F20"/>
          <w:spacing w:val="-37"/>
          <w:w w:val="95"/>
        </w:rPr>
        <w:t> </w:t>
      </w:r>
      <w:r>
        <w:rPr>
          <w:color w:val="231F20"/>
          <w:w w:val="95"/>
        </w:rPr>
        <w:t>a</w:t>
      </w:r>
      <w:r>
        <w:rPr>
          <w:color w:val="231F20"/>
          <w:spacing w:val="-36"/>
          <w:w w:val="95"/>
        </w:rPr>
        <w:t> </w:t>
      </w:r>
      <w:r>
        <w:rPr>
          <w:color w:val="231F20"/>
          <w:w w:val="95"/>
        </w:rPr>
        <w:t>little</w:t>
      </w:r>
      <w:r>
        <w:rPr>
          <w:color w:val="231F20"/>
          <w:spacing w:val="-36"/>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euro</w:t>
      </w:r>
      <w:r>
        <w:rPr>
          <w:color w:val="231F20"/>
          <w:spacing w:val="-36"/>
          <w:w w:val="95"/>
        </w:rPr>
        <w:t> </w:t>
      </w:r>
      <w:r>
        <w:rPr>
          <w:color w:val="231F20"/>
          <w:w w:val="95"/>
        </w:rPr>
        <w:t>area</w:t>
      </w:r>
      <w:r>
        <w:rPr>
          <w:color w:val="231F20"/>
          <w:spacing w:val="-36"/>
          <w:w w:val="95"/>
        </w:rPr>
        <w:t> </w:t>
      </w:r>
      <w:r>
        <w:rPr>
          <w:color w:val="231F20"/>
          <w:w w:val="95"/>
        </w:rPr>
        <w:t>and materially</w:t>
      </w:r>
      <w:r>
        <w:rPr>
          <w:color w:val="231F20"/>
          <w:spacing w:val="-37"/>
          <w:w w:val="95"/>
        </w:rPr>
        <w:t> </w:t>
      </w:r>
      <w:r>
        <w:rPr>
          <w:color w:val="231F20"/>
          <w:w w:val="95"/>
        </w:rPr>
        <w:t>so</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United</w:t>
      </w:r>
      <w:r>
        <w:rPr>
          <w:color w:val="231F20"/>
          <w:spacing w:val="-39"/>
          <w:w w:val="95"/>
        </w:rPr>
        <w:t> </w:t>
      </w:r>
      <w:r>
        <w:rPr>
          <w:color w:val="231F20"/>
          <w:w w:val="95"/>
        </w:rPr>
        <w:t>States.</w:t>
      </w:r>
      <w:r>
        <w:rPr>
          <w:color w:val="231F20"/>
          <w:spacing w:val="-14"/>
          <w:w w:val="95"/>
        </w:rPr>
        <w:t> </w:t>
      </w:r>
      <w:r>
        <w:rPr>
          <w:color w:val="231F20"/>
          <w:w w:val="95"/>
        </w:rPr>
        <w:t>But</w:t>
      </w:r>
      <w:r>
        <w:rPr>
          <w:color w:val="231F20"/>
          <w:spacing w:val="-38"/>
          <w:w w:val="95"/>
        </w:rPr>
        <w:t> </w:t>
      </w:r>
      <w:r>
        <w:rPr>
          <w:color w:val="231F20"/>
          <w:w w:val="95"/>
        </w:rPr>
        <w:t>the</w:t>
      </w:r>
      <w:r>
        <w:rPr>
          <w:color w:val="231F20"/>
          <w:spacing w:val="-38"/>
          <w:w w:val="95"/>
        </w:rPr>
        <w:t> </w:t>
      </w:r>
      <w:r>
        <w:rPr>
          <w:color w:val="231F20"/>
          <w:w w:val="95"/>
        </w:rPr>
        <w:t>outlook</w:t>
      </w:r>
      <w:r>
        <w:rPr>
          <w:color w:val="231F20"/>
          <w:spacing w:val="-39"/>
          <w:w w:val="95"/>
        </w:rPr>
        <w:t> </w:t>
      </w:r>
      <w:r>
        <w:rPr>
          <w:color w:val="231F20"/>
          <w:w w:val="95"/>
        </w:rPr>
        <w:t>for</w:t>
      </w:r>
      <w:r>
        <w:rPr>
          <w:color w:val="231F20"/>
          <w:spacing w:val="-36"/>
          <w:w w:val="95"/>
        </w:rPr>
        <w:t> </w:t>
      </w:r>
      <w:r>
        <w:rPr>
          <w:color w:val="231F20"/>
          <w:w w:val="95"/>
        </w:rPr>
        <w:t>growth </w:t>
      </w:r>
      <w:r>
        <w:rPr>
          <w:color w:val="231F20"/>
        </w:rPr>
        <w:t>in the emerging market economies has also worsened, </w:t>
      </w:r>
      <w:r>
        <w:rPr>
          <w:color w:val="231F20"/>
          <w:w w:val="90"/>
        </w:rPr>
        <w:t>reflecting</w:t>
      </w:r>
      <w:r>
        <w:rPr>
          <w:color w:val="231F20"/>
          <w:spacing w:val="-27"/>
          <w:w w:val="90"/>
        </w:rPr>
        <w:t> </w:t>
      </w:r>
      <w:r>
        <w:rPr>
          <w:color w:val="231F20"/>
          <w:w w:val="90"/>
        </w:rPr>
        <w:t>weaker</w:t>
      </w:r>
      <w:r>
        <w:rPr>
          <w:color w:val="231F20"/>
          <w:spacing w:val="-25"/>
          <w:w w:val="90"/>
        </w:rPr>
        <w:t> </w:t>
      </w:r>
      <w:r>
        <w:rPr>
          <w:color w:val="231F20"/>
          <w:w w:val="90"/>
        </w:rPr>
        <w:t>export</w:t>
      </w:r>
      <w:r>
        <w:rPr>
          <w:color w:val="231F20"/>
          <w:spacing w:val="-25"/>
          <w:w w:val="90"/>
        </w:rPr>
        <w:t> </w:t>
      </w:r>
      <w:r>
        <w:rPr>
          <w:color w:val="231F20"/>
          <w:w w:val="90"/>
        </w:rPr>
        <w:t>prospects,</w:t>
      </w:r>
      <w:r>
        <w:rPr>
          <w:color w:val="231F20"/>
          <w:spacing w:val="-25"/>
          <w:w w:val="90"/>
        </w:rPr>
        <w:t> </w:t>
      </w:r>
      <w:r>
        <w:rPr>
          <w:color w:val="231F20"/>
          <w:w w:val="90"/>
        </w:rPr>
        <w:t>and</w:t>
      </w:r>
      <w:r>
        <w:rPr>
          <w:color w:val="231F20"/>
          <w:spacing w:val="-27"/>
          <w:w w:val="90"/>
        </w:rPr>
        <w:t> </w:t>
      </w:r>
      <w:r>
        <w:rPr>
          <w:color w:val="231F20"/>
          <w:w w:val="90"/>
        </w:rPr>
        <w:t>the</w:t>
      </w:r>
      <w:r>
        <w:rPr>
          <w:color w:val="231F20"/>
          <w:spacing w:val="-25"/>
          <w:w w:val="90"/>
        </w:rPr>
        <w:t> </w:t>
      </w:r>
      <w:r>
        <w:rPr>
          <w:color w:val="231F20"/>
          <w:w w:val="90"/>
        </w:rPr>
        <w:t>heightened</w:t>
      </w:r>
      <w:r>
        <w:rPr>
          <w:color w:val="231F20"/>
          <w:spacing w:val="-25"/>
          <w:w w:val="90"/>
        </w:rPr>
        <w:t> </w:t>
      </w:r>
      <w:r>
        <w:rPr>
          <w:color w:val="231F20"/>
          <w:w w:val="90"/>
        </w:rPr>
        <w:t>risk</w:t>
      </w:r>
      <w:r>
        <w:rPr>
          <w:color w:val="231F20"/>
          <w:spacing w:val="-28"/>
          <w:w w:val="90"/>
        </w:rPr>
        <w:t> </w:t>
      </w:r>
      <w:r>
        <w:rPr>
          <w:color w:val="231F20"/>
          <w:w w:val="90"/>
        </w:rPr>
        <w:t>of capital</w:t>
      </w:r>
      <w:r>
        <w:rPr>
          <w:color w:val="231F20"/>
          <w:spacing w:val="-30"/>
          <w:w w:val="90"/>
        </w:rPr>
        <w:t> </w:t>
      </w:r>
      <w:r>
        <w:rPr>
          <w:color w:val="231F20"/>
          <w:w w:val="90"/>
        </w:rPr>
        <w:t>flight</w:t>
      </w:r>
      <w:r>
        <w:rPr>
          <w:color w:val="231F20"/>
          <w:spacing w:val="-29"/>
          <w:w w:val="90"/>
        </w:rPr>
        <w:t> </w:t>
      </w:r>
      <w:r>
        <w:rPr>
          <w:color w:val="231F20"/>
          <w:w w:val="90"/>
        </w:rPr>
        <w:t>from</w:t>
      </w:r>
      <w:r>
        <w:rPr>
          <w:color w:val="231F20"/>
          <w:spacing w:val="-26"/>
          <w:w w:val="90"/>
        </w:rPr>
        <w:t> </w:t>
      </w:r>
      <w:r>
        <w:rPr>
          <w:color w:val="231F20"/>
          <w:w w:val="90"/>
        </w:rPr>
        <w:t>countries</w:t>
      </w:r>
      <w:r>
        <w:rPr>
          <w:color w:val="231F20"/>
          <w:spacing w:val="-28"/>
          <w:w w:val="90"/>
        </w:rPr>
        <w:t> </w:t>
      </w:r>
      <w:r>
        <w:rPr>
          <w:color w:val="231F20"/>
          <w:w w:val="90"/>
        </w:rPr>
        <w:t>that</w:t>
      </w:r>
      <w:r>
        <w:rPr>
          <w:color w:val="231F20"/>
          <w:spacing w:val="-26"/>
          <w:w w:val="90"/>
        </w:rPr>
        <w:t> </w:t>
      </w:r>
      <w:r>
        <w:rPr>
          <w:color w:val="231F20"/>
          <w:w w:val="90"/>
        </w:rPr>
        <w:t>are</w:t>
      </w:r>
      <w:r>
        <w:rPr>
          <w:color w:val="231F20"/>
          <w:spacing w:val="-26"/>
          <w:w w:val="90"/>
        </w:rPr>
        <w:t> </w:t>
      </w:r>
      <w:r>
        <w:rPr>
          <w:color w:val="231F20"/>
          <w:w w:val="90"/>
        </w:rPr>
        <w:t>heavily</w:t>
      </w:r>
      <w:r>
        <w:rPr>
          <w:color w:val="231F20"/>
          <w:spacing w:val="-26"/>
          <w:w w:val="90"/>
        </w:rPr>
        <w:t> </w:t>
      </w:r>
      <w:r>
        <w:rPr>
          <w:color w:val="231F20"/>
          <w:w w:val="90"/>
        </w:rPr>
        <w:t>reliant</w:t>
      </w:r>
      <w:r>
        <w:rPr>
          <w:color w:val="231F20"/>
          <w:spacing w:val="-28"/>
          <w:w w:val="90"/>
        </w:rPr>
        <w:t> </w:t>
      </w:r>
      <w:r>
        <w:rPr>
          <w:color w:val="231F20"/>
          <w:w w:val="90"/>
        </w:rPr>
        <w:t>on</w:t>
      </w:r>
      <w:r>
        <w:rPr>
          <w:color w:val="231F20"/>
          <w:spacing w:val="-26"/>
          <w:w w:val="90"/>
        </w:rPr>
        <w:t> </w:t>
      </w:r>
      <w:r>
        <w:rPr>
          <w:color w:val="231F20"/>
          <w:w w:val="90"/>
        </w:rPr>
        <w:t>external </w:t>
      </w:r>
      <w:r>
        <w:rPr>
          <w:color w:val="231F20"/>
        </w:rPr>
        <w:t>financing.</w:t>
      </w:r>
    </w:p>
    <w:p>
      <w:pPr>
        <w:pStyle w:val="BodyText"/>
        <w:spacing w:before="2"/>
        <w:rPr>
          <w:sz w:val="22"/>
        </w:rPr>
      </w:pPr>
    </w:p>
    <w:p>
      <w:pPr>
        <w:pStyle w:val="BodyText"/>
        <w:spacing w:line="268" w:lineRule="auto" w:before="1"/>
        <w:ind w:left="5482" w:right="165"/>
      </w:pPr>
      <w:r>
        <w:rPr>
          <w:color w:val="231F20"/>
          <w:w w:val="95"/>
        </w:rPr>
        <w:t>The</w:t>
      </w:r>
      <w:r>
        <w:rPr>
          <w:color w:val="231F20"/>
          <w:spacing w:val="-42"/>
          <w:w w:val="95"/>
        </w:rPr>
        <w:t> </w:t>
      </w:r>
      <w:r>
        <w:rPr>
          <w:color w:val="231F20"/>
          <w:w w:val="95"/>
        </w:rPr>
        <w:t>central</w:t>
      </w:r>
      <w:r>
        <w:rPr>
          <w:color w:val="231F20"/>
          <w:spacing w:val="-43"/>
          <w:w w:val="95"/>
        </w:rPr>
        <w:t> </w:t>
      </w:r>
      <w:r>
        <w:rPr>
          <w:color w:val="231F20"/>
          <w:w w:val="95"/>
        </w:rPr>
        <w:t>projection</w:t>
      </w:r>
      <w:r>
        <w:rPr>
          <w:color w:val="231F20"/>
          <w:spacing w:val="-42"/>
          <w:w w:val="95"/>
        </w:rPr>
        <w:t> </w:t>
      </w:r>
      <w:r>
        <w:rPr>
          <w:color w:val="231F20"/>
          <w:w w:val="95"/>
        </w:rPr>
        <w:t>assumes</w:t>
      </w:r>
      <w:r>
        <w:rPr>
          <w:color w:val="231F20"/>
          <w:spacing w:val="-43"/>
          <w:w w:val="95"/>
        </w:rPr>
        <w:t> </w:t>
      </w:r>
      <w:r>
        <w:rPr>
          <w:color w:val="231F20"/>
          <w:w w:val="95"/>
        </w:rPr>
        <w:t>that</w:t>
      </w:r>
      <w:r>
        <w:rPr>
          <w:color w:val="231F20"/>
          <w:spacing w:val="-42"/>
          <w:w w:val="95"/>
        </w:rPr>
        <w:t> </w:t>
      </w:r>
      <w:r>
        <w:rPr>
          <w:color w:val="231F20"/>
          <w:w w:val="95"/>
        </w:rPr>
        <w:t>global</w:t>
      </w:r>
      <w:r>
        <w:rPr>
          <w:color w:val="231F20"/>
          <w:spacing w:val="-42"/>
          <w:w w:val="95"/>
        </w:rPr>
        <w:t> </w:t>
      </w:r>
      <w:r>
        <w:rPr>
          <w:color w:val="231F20"/>
          <w:w w:val="95"/>
        </w:rPr>
        <w:t>growth</w:t>
      </w:r>
      <w:r>
        <w:rPr>
          <w:color w:val="231F20"/>
          <w:spacing w:val="-42"/>
          <w:w w:val="95"/>
        </w:rPr>
        <w:t> </w:t>
      </w:r>
      <w:r>
        <w:rPr>
          <w:color w:val="231F20"/>
          <w:w w:val="95"/>
        </w:rPr>
        <w:t>begins</w:t>
      </w:r>
      <w:r>
        <w:rPr>
          <w:color w:val="231F20"/>
          <w:spacing w:val="-43"/>
          <w:w w:val="95"/>
        </w:rPr>
        <w:t> </w:t>
      </w:r>
      <w:r>
        <w:rPr>
          <w:color w:val="231F20"/>
          <w:w w:val="95"/>
        </w:rPr>
        <w:t>to recover</w:t>
      </w:r>
      <w:r>
        <w:rPr>
          <w:color w:val="231F20"/>
          <w:spacing w:val="-36"/>
          <w:w w:val="95"/>
        </w:rPr>
        <w:t> </w:t>
      </w:r>
      <w:r>
        <w:rPr>
          <w:color w:val="231F20"/>
          <w:w w:val="95"/>
        </w:rPr>
        <w:t>during</w:t>
      </w:r>
      <w:r>
        <w:rPr>
          <w:color w:val="231F20"/>
          <w:spacing w:val="-35"/>
          <w:w w:val="95"/>
        </w:rPr>
        <w:t> </w:t>
      </w:r>
      <w:r>
        <w:rPr>
          <w:color w:val="231F20"/>
          <w:w w:val="95"/>
        </w:rPr>
        <w:t>the</w:t>
      </w:r>
      <w:r>
        <w:rPr>
          <w:color w:val="231F20"/>
          <w:spacing w:val="-34"/>
          <w:w w:val="95"/>
        </w:rPr>
        <w:t> </w:t>
      </w:r>
      <w:r>
        <w:rPr>
          <w:color w:val="231F20"/>
          <w:w w:val="95"/>
        </w:rPr>
        <w:t>course</w:t>
      </w:r>
      <w:r>
        <w:rPr>
          <w:color w:val="231F20"/>
          <w:spacing w:val="-35"/>
          <w:w w:val="95"/>
        </w:rPr>
        <w:t> </w:t>
      </w:r>
      <w:r>
        <w:rPr>
          <w:color w:val="231F20"/>
          <w:w w:val="95"/>
        </w:rPr>
        <w:t>of</w:t>
      </w:r>
      <w:r>
        <w:rPr>
          <w:color w:val="231F20"/>
          <w:spacing w:val="-33"/>
          <w:w w:val="95"/>
        </w:rPr>
        <w:t> </w:t>
      </w:r>
      <w:r>
        <w:rPr>
          <w:color w:val="231F20"/>
          <w:w w:val="95"/>
        </w:rPr>
        <w:t>2009,</w:t>
      </w:r>
      <w:r>
        <w:rPr>
          <w:color w:val="231F20"/>
          <w:spacing w:val="-34"/>
          <w:w w:val="95"/>
        </w:rPr>
        <w:t> </w:t>
      </w:r>
      <w:r>
        <w:rPr>
          <w:color w:val="231F20"/>
          <w:w w:val="95"/>
        </w:rPr>
        <w:t>as</w:t>
      </w:r>
      <w:r>
        <w:rPr>
          <w:color w:val="231F20"/>
          <w:spacing w:val="-35"/>
          <w:w w:val="95"/>
        </w:rPr>
        <w:t> </w:t>
      </w:r>
      <w:r>
        <w:rPr>
          <w:color w:val="231F20"/>
          <w:w w:val="95"/>
        </w:rPr>
        <w:t>the</w:t>
      </w:r>
      <w:r>
        <w:rPr>
          <w:color w:val="231F20"/>
          <w:spacing w:val="-33"/>
          <w:w w:val="95"/>
        </w:rPr>
        <w:t> </w:t>
      </w:r>
      <w:r>
        <w:rPr>
          <w:color w:val="231F20"/>
          <w:w w:val="95"/>
        </w:rPr>
        <w:t>benefits</w:t>
      </w:r>
      <w:r>
        <w:rPr>
          <w:color w:val="231F20"/>
          <w:spacing w:val="-36"/>
          <w:w w:val="95"/>
        </w:rPr>
        <w:t> </w:t>
      </w:r>
      <w:r>
        <w:rPr>
          <w:color w:val="231F20"/>
          <w:w w:val="95"/>
        </w:rPr>
        <w:t>of</w:t>
      </w:r>
      <w:r>
        <w:rPr>
          <w:color w:val="231F20"/>
          <w:spacing w:val="-33"/>
          <w:w w:val="95"/>
        </w:rPr>
        <w:t> </w:t>
      </w:r>
      <w:r>
        <w:rPr>
          <w:color w:val="231F20"/>
          <w:w w:val="95"/>
        </w:rPr>
        <w:t>policy easing</w:t>
      </w:r>
      <w:r>
        <w:rPr>
          <w:color w:val="231F20"/>
          <w:spacing w:val="-41"/>
          <w:w w:val="95"/>
        </w:rPr>
        <w:t> </w:t>
      </w:r>
      <w:r>
        <w:rPr>
          <w:color w:val="231F20"/>
          <w:w w:val="95"/>
        </w:rPr>
        <w:t>work</w:t>
      </w:r>
      <w:r>
        <w:rPr>
          <w:color w:val="231F20"/>
          <w:spacing w:val="-41"/>
          <w:w w:val="95"/>
        </w:rPr>
        <w:t> </w:t>
      </w:r>
      <w:r>
        <w:rPr>
          <w:color w:val="231F20"/>
          <w:w w:val="95"/>
        </w:rPr>
        <w:t>through</w:t>
      </w:r>
      <w:r>
        <w:rPr>
          <w:color w:val="231F20"/>
          <w:spacing w:val="-39"/>
          <w:w w:val="95"/>
        </w:rPr>
        <w:t> </w:t>
      </w:r>
      <w:r>
        <w:rPr>
          <w:color w:val="231F20"/>
          <w:w w:val="95"/>
        </w:rPr>
        <w:t>and</w:t>
      </w:r>
      <w:r>
        <w:rPr>
          <w:color w:val="231F20"/>
          <w:spacing w:val="-40"/>
          <w:w w:val="95"/>
        </w:rPr>
        <w:t> </w:t>
      </w:r>
      <w:r>
        <w:rPr>
          <w:color w:val="231F20"/>
          <w:w w:val="95"/>
        </w:rPr>
        <w:t>credit</w:t>
      </w:r>
      <w:r>
        <w:rPr>
          <w:color w:val="231F20"/>
          <w:spacing w:val="-39"/>
          <w:w w:val="95"/>
        </w:rPr>
        <w:t> </w:t>
      </w:r>
      <w:r>
        <w:rPr>
          <w:color w:val="231F20"/>
          <w:w w:val="95"/>
        </w:rPr>
        <w:t>conditions</w:t>
      </w:r>
      <w:r>
        <w:rPr>
          <w:color w:val="231F20"/>
          <w:spacing w:val="-39"/>
          <w:w w:val="95"/>
        </w:rPr>
        <w:t> </w:t>
      </w:r>
      <w:r>
        <w:rPr>
          <w:color w:val="231F20"/>
          <w:w w:val="95"/>
        </w:rPr>
        <w:t>start</w:t>
      </w:r>
      <w:r>
        <w:rPr>
          <w:color w:val="231F20"/>
          <w:spacing w:val="-41"/>
          <w:w w:val="95"/>
        </w:rPr>
        <w:t> </w:t>
      </w:r>
      <w:r>
        <w:rPr>
          <w:color w:val="231F20"/>
          <w:w w:val="95"/>
        </w:rPr>
        <w:t>to</w:t>
      </w:r>
      <w:r>
        <w:rPr>
          <w:color w:val="231F20"/>
          <w:spacing w:val="-40"/>
          <w:w w:val="95"/>
        </w:rPr>
        <w:t> </w:t>
      </w:r>
      <w:r>
        <w:rPr>
          <w:color w:val="231F20"/>
          <w:w w:val="95"/>
        </w:rPr>
        <w:t>improve. But</w:t>
      </w:r>
      <w:r>
        <w:rPr>
          <w:color w:val="231F20"/>
          <w:spacing w:val="-36"/>
          <w:w w:val="95"/>
        </w:rPr>
        <w:t> </w:t>
      </w:r>
      <w:r>
        <w:rPr>
          <w:color w:val="231F20"/>
          <w:w w:val="95"/>
        </w:rPr>
        <w:t>there</w:t>
      </w:r>
      <w:r>
        <w:rPr>
          <w:color w:val="231F20"/>
          <w:spacing w:val="-33"/>
          <w:w w:val="95"/>
        </w:rPr>
        <w:t> </w:t>
      </w:r>
      <w:r>
        <w:rPr>
          <w:color w:val="231F20"/>
          <w:w w:val="95"/>
        </w:rPr>
        <w:t>are</w:t>
      </w:r>
      <w:r>
        <w:rPr>
          <w:color w:val="231F20"/>
          <w:spacing w:val="-33"/>
          <w:w w:val="95"/>
        </w:rPr>
        <w:t> </w:t>
      </w:r>
      <w:r>
        <w:rPr>
          <w:color w:val="231F20"/>
          <w:w w:val="95"/>
        </w:rPr>
        <w:t>risks</w:t>
      </w:r>
      <w:r>
        <w:rPr>
          <w:color w:val="231F20"/>
          <w:spacing w:val="-35"/>
          <w:w w:val="95"/>
        </w:rPr>
        <w:t> </w:t>
      </w:r>
      <w:r>
        <w:rPr>
          <w:color w:val="231F20"/>
          <w:w w:val="95"/>
        </w:rPr>
        <w:t>on</w:t>
      </w:r>
      <w:r>
        <w:rPr>
          <w:color w:val="231F20"/>
          <w:spacing w:val="-33"/>
          <w:w w:val="95"/>
        </w:rPr>
        <w:t> </w:t>
      </w:r>
      <w:r>
        <w:rPr>
          <w:color w:val="231F20"/>
          <w:w w:val="95"/>
        </w:rPr>
        <w:t>both</w:t>
      </w:r>
      <w:r>
        <w:rPr>
          <w:color w:val="231F20"/>
          <w:spacing w:val="-33"/>
          <w:w w:val="95"/>
        </w:rPr>
        <w:t> </w:t>
      </w:r>
      <w:r>
        <w:rPr>
          <w:color w:val="231F20"/>
          <w:w w:val="95"/>
        </w:rPr>
        <w:t>sides</w:t>
      </w:r>
      <w:r>
        <w:rPr>
          <w:color w:val="231F20"/>
          <w:spacing w:val="-35"/>
          <w:w w:val="95"/>
        </w:rPr>
        <w:t> </w:t>
      </w:r>
      <w:r>
        <w:rPr>
          <w:color w:val="231F20"/>
          <w:w w:val="95"/>
        </w:rPr>
        <w:t>of</w:t>
      </w:r>
      <w:r>
        <w:rPr>
          <w:color w:val="231F20"/>
          <w:spacing w:val="-35"/>
          <w:w w:val="95"/>
        </w:rPr>
        <w:t> </w:t>
      </w:r>
      <w:r>
        <w:rPr>
          <w:color w:val="231F20"/>
          <w:w w:val="95"/>
        </w:rPr>
        <w:t>this</w:t>
      </w:r>
      <w:r>
        <w:rPr>
          <w:color w:val="231F20"/>
          <w:spacing w:val="-33"/>
          <w:w w:val="95"/>
        </w:rPr>
        <w:t> </w:t>
      </w:r>
      <w:r>
        <w:rPr>
          <w:color w:val="231F20"/>
          <w:w w:val="95"/>
        </w:rPr>
        <w:t>central</w:t>
      </w:r>
      <w:r>
        <w:rPr>
          <w:color w:val="231F20"/>
          <w:spacing w:val="-33"/>
          <w:w w:val="95"/>
        </w:rPr>
        <w:t> </w:t>
      </w:r>
      <w:r>
        <w:rPr>
          <w:color w:val="231F20"/>
          <w:w w:val="95"/>
        </w:rPr>
        <w:t>case.</w:t>
      </w:r>
      <w:r>
        <w:rPr>
          <w:color w:val="231F20"/>
          <w:spacing w:val="-11"/>
          <w:w w:val="95"/>
        </w:rPr>
        <w:t> </w:t>
      </w:r>
      <w:r>
        <w:rPr>
          <w:color w:val="231F20"/>
          <w:w w:val="95"/>
        </w:rPr>
        <w:t>On</w:t>
      </w:r>
      <w:r>
        <w:rPr>
          <w:color w:val="231F20"/>
          <w:spacing w:val="-36"/>
          <w:w w:val="95"/>
        </w:rPr>
        <w:t> </w:t>
      </w:r>
      <w:r>
        <w:rPr>
          <w:color w:val="231F20"/>
          <w:w w:val="95"/>
        </w:rPr>
        <w:t>the </w:t>
      </w:r>
      <w:r>
        <w:rPr>
          <w:color w:val="231F20"/>
          <w:w w:val="90"/>
        </w:rPr>
        <w:t>upside,</w:t>
      </w:r>
      <w:r>
        <w:rPr>
          <w:color w:val="231F20"/>
          <w:spacing w:val="-25"/>
          <w:w w:val="90"/>
        </w:rPr>
        <w:t> </w:t>
      </w:r>
      <w:r>
        <w:rPr>
          <w:color w:val="231F20"/>
          <w:w w:val="90"/>
        </w:rPr>
        <w:t>the</w:t>
      </w:r>
      <w:r>
        <w:rPr>
          <w:color w:val="231F20"/>
          <w:spacing w:val="-21"/>
          <w:w w:val="90"/>
        </w:rPr>
        <w:t> </w:t>
      </w:r>
      <w:r>
        <w:rPr>
          <w:color w:val="231F20"/>
          <w:w w:val="90"/>
        </w:rPr>
        <w:t>policy</w:t>
      </w:r>
      <w:r>
        <w:rPr>
          <w:color w:val="231F20"/>
          <w:spacing w:val="-21"/>
          <w:w w:val="90"/>
        </w:rPr>
        <w:t> </w:t>
      </w:r>
      <w:r>
        <w:rPr>
          <w:color w:val="231F20"/>
          <w:w w:val="90"/>
        </w:rPr>
        <w:t>actions</w:t>
      </w:r>
      <w:r>
        <w:rPr>
          <w:color w:val="231F20"/>
          <w:spacing w:val="-24"/>
          <w:w w:val="90"/>
        </w:rPr>
        <w:t> </w:t>
      </w:r>
      <w:r>
        <w:rPr>
          <w:color w:val="231F20"/>
          <w:w w:val="90"/>
        </w:rPr>
        <w:t>taken</w:t>
      </w:r>
      <w:r>
        <w:rPr>
          <w:color w:val="231F20"/>
          <w:spacing w:val="-21"/>
          <w:w w:val="90"/>
        </w:rPr>
        <w:t> </w:t>
      </w:r>
      <w:r>
        <w:rPr>
          <w:color w:val="231F20"/>
          <w:w w:val="90"/>
        </w:rPr>
        <w:t>in</w:t>
      </w:r>
      <w:r>
        <w:rPr>
          <w:color w:val="231F20"/>
          <w:spacing w:val="-21"/>
          <w:w w:val="90"/>
        </w:rPr>
        <w:t> </w:t>
      </w:r>
      <w:r>
        <w:rPr>
          <w:color w:val="231F20"/>
          <w:w w:val="90"/>
        </w:rPr>
        <w:t>many</w:t>
      </w:r>
      <w:r>
        <w:rPr>
          <w:color w:val="231F20"/>
          <w:spacing w:val="-21"/>
          <w:w w:val="90"/>
        </w:rPr>
        <w:t> </w:t>
      </w:r>
      <w:r>
        <w:rPr>
          <w:color w:val="231F20"/>
          <w:w w:val="90"/>
        </w:rPr>
        <w:t>countries</w:t>
      </w:r>
      <w:r>
        <w:rPr>
          <w:color w:val="231F20"/>
          <w:spacing w:val="-24"/>
          <w:w w:val="90"/>
        </w:rPr>
        <w:t> </w:t>
      </w:r>
      <w:r>
        <w:rPr>
          <w:color w:val="231F20"/>
          <w:w w:val="90"/>
        </w:rPr>
        <w:t>to</w:t>
      </w:r>
      <w:r>
        <w:rPr>
          <w:color w:val="231F20"/>
          <w:spacing w:val="-22"/>
          <w:w w:val="90"/>
        </w:rPr>
        <w:t> </w:t>
      </w:r>
      <w:r>
        <w:rPr>
          <w:color w:val="231F20"/>
          <w:w w:val="90"/>
        </w:rPr>
        <w:t>stabilise </w:t>
      </w:r>
      <w:r>
        <w:rPr>
          <w:color w:val="231F20"/>
        </w:rPr>
        <w:t>banks and financial markets may trigger a more rapid </w:t>
      </w:r>
      <w:r>
        <w:rPr>
          <w:color w:val="231F20"/>
          <w:w w:val="90"/>
        </w:rPr>
        <w:t>bounceback</w:t>
      </w:r>
      <w:r>
        <w:rPr>
          <w:color w:val="231F20"/>
          <w:spacing w:val="-22"/>
          <w:w w:val="90"/>
        </w:rPr>
        <w:t> </w:t>
      </w:r>
      <w:r>
        <w:rPr>
          <w:color w:val="231F20"/>
          <w:w w:val="90"/>
        </w:rPr>
        <w:t>in</w:t>
      </w:r>
      <w:r>
        <w:rPr>
          <w:color w:val="231F20"/>
          <w:spacing w:val="-21"/>
          <w:w w:val="90"/>
        </w:rPr>
        <w:t> </w:t>
      </w:r>
      <w:r>
        <w:rPr>
          <w:color w:val="231F20"/>
          <w:w w:val="90"/>
        </w:rPr>
        <w:t>confidence.</w:t>
      </w:r>
      <w:r>
        <w:rPr>
          <w:color w:val="231F20"/>
          <w:spacing w:val="9"/>
          <w:w w:val="90"/>
        </w:rPr>
        <w:t> </w:t>
      </w:r>
      <w:r>
        <w:rPr>
          <w:color w:val="231F20"/>
          <w:w w:val="90"/>
        </w:rPr>
        <w:t>On</w:t>
      </w:r>
      <w:r>
        <w:rPr>
          <w:color w:val="231F20"/>
          <w:spacing w:val="-24"/>
          <w:w w:val="90"/>
        </w:rPr>
        <w:t> </w:t>
      </w:r>
      <w:r>
        <w:rPr>
          <w:color w:val="231F20"/>
          <w:w w:val="90"/>
        </w:rPr>
        <w:t>the</w:t>
      </w:r>
      <w:r>
        <w:rPr>
          <w:color w:val="231F20"/>
          <w:spacing w:val="-24"/>
          <w:w w:val="90"/>
        </w:rPr>
        <w:t> </w:t>
      </w:r>
      <w:r>
        <w:rPr>
          <w:color w:val="231F20"/>
          <w:w w:val="90"/>
        </w:rPr>
        <w:t>downside,</w:t>
      </w:r>
      <w:r>
        <w:rPr>
          <w:color w:val="231F20"/>
          <w:spacing w:val="-24"/>
          <w:w w:val="90"/>
        </w:rPr>
        <w:t> </w:t>
      </w:r>
      <w:r>
        <w:rPr>
          <w:color w:val="231F20"/>
          <w:w w:val="90"/>
        </w:rPr>
        <w:t>the</w:t>
      </w:r>
      <w:r>
        <w:rPr>
          <w:color w:val="231F20"/>
          <w:spacing w:val="-21"/>
          <w:w w:val="90"/>
        </w:rPr>
        <w:t> </w:t>
      </w:r>
      <w:r>
        <w:rPr>
          <w:color w:val="231F20"/>
          <w:w w:val="90"/>
        </w:rPr>
        <w:t>interaction </w:t>
      </w:r>
      <w:r>
        <w:rPr>
          <w:color w:val="231F20"/>
          <w:w w:val="95"/>
        </w:rPr>
        <w:t>between tight credit, weak balance sheets and subdued </w:t>
      </w:r>
      <w:r>
        <w:rPr>
          <w:color w:val="231F20"/>
        </w:rPr>
        <w:t>spending</w:t>
      </w:r>
      <w:r>
        <w:rPr>
          <w:color w:val="231F20"/>
          <w:spacing w:val="-44"/>
        </w:rPr>
        <w:t> </w:t>
      </w:r>
      <w:r>
        <w:rPr>
          <w:color w:val="231F20"/>
        </w:rPr>
        <w:t>may</w:t>
      </w:r>
      <w:r>
        <w:rPr>
          <w:color w:val="231F20"/>
          <w:spacing w:val="-43"/>
        </w:rPr>
        <w:t> </w:t>
      </w:r>
      <w:r>
        <w:rPr>
          <w:color w:val="231F20"/>
        </w:rPr>
        <w:t>be</w:t>
      </w:r>
      <w:r>
        <w:rPr>
          <w:color w:val="231F20"/>
          <w:spacing w:val="-43"/>
        </w:rPr>
        <w:t> </w:t>
      </w:r>
      <w:r>
        <w:rPr>
          <w:color w:val="231F20"/>
        </w:rPr>
        <w:t>more</w:t>
      </w:r>
      <w:r>
        <w:rPr>
          <w:color w:val="231F20"/>
          <w:spacing w:val="-44"/>
        </w:rPr>
        <w:t> </w:t>
      </w:r>
      <w:r>
        <w:rPr>
          <w:color w:val="231F20"/>
        </w:rPr>
        <w:t>drawn</w:t>
      </w:r>
      <w:r>
        <w:rPr>
          <w:color w:val="231F20"/>
          <w:spacing w:val="-45"/>
        </w:rPr>
        <w:t> </w:t>
      </w:r>
      <w:r>
        <w:rPr>
          <w:color w:val="231F20"/>
        </w:rPr>
        <w:t>out.</w:t>
      </w:r>
      <w:r>
        <w:rPr>
          <w:color w:val="231F20"/>
          <w:spacing w:val="-30"/>
        </w:rPr>
        <w:t> </w:t>
      </w:r>
      <w:r>
        <w:rPr>
          <w:color w:val="231F20"/>
        </w:rPr>
        <w:t>The</w:t>
      </w:r>
      <w:r>
        <w:rPr>
          <w:color w:val="231F20"/>
          <w:spacing w:val="-43"/>
        </w:rPr>
        <w:t> </w:t>
      </w:r>
      <w:r>
        <w:rPr>
          <w:color w:val="231F20"/>
        </w:rPr>
        <w:t>risks</w:t>
      </w:r>
      <w:r>
        <w:rPr>
          <w:color w:val="231F20"/>
          <w:spacing w:val="-44"/>
        </w:rPr>
        <w:t> </w:t>
      </w:r>
      <w:r>
        <w:rPr>
          <w:color w:val="231F20"/>
        </w:rPr>
        <w:t>to</w:t>
      </w:r>
      <w:r>
        <w:rPr>
          <w:color w:val="231F20"/>
          <w:spacing w:val="-43"/>
        </w:rPr>
        <w:t> </w:t>
      </w:r>
      <w:r>
        <w:rPr>
          <w:color w:val="231F20"/>
        </w:rPr>
        <w:t>activity</w:t>
      </w:r>
      <w:r>
        <w:rPr>
          <w:color w:val="231F20"/>
          <w:spacing w:val="-44"/>
        </w:rPr>
        <w:t> </w:t>
      </w:r>
      <w:r>
        <w:rPr>
          <w:color w:val="231F20"/>
        </w:rPr>
        <w:t>in </w:t>
      </w:r>
      <w:r>
        <w:rPr>
          <w:color w:val="231F20"/>
          <w:w w:val="90"/>
        </w:rPr>
        <w:t>emerging markets have risen substantially in recent weeks, </w:t>
      </w:r>
      <w:r>
        <w:rPr>
          <w:color w:val="231F20"/>
        </w:rPr>
        <w:t>amid</w:t>
      </w:r>
      <w:r>
        <w:rPr>
          <w:color w:val="231F20"/>
          <w:spacing w:val="-38"/>
        </w:rPr>
        <w:t> </w:t>
      </w:r>
      <w:r>
        <w:rPr>
          <w:color w:val="231F20"/>
        </w:rPr>
        <w:t>increasing</w:t>
      </w:r>
      <w:r>
        <w:rPr>
          <w:color w:val="231F20"/>
          <w:spacing w:val="-38"/>
        </w:rPr>
        <w:t> </w:t>
      </w:r>
      <w:r>
        <w:rPr>
          <w:color w:val="231F20"/>
        </w:rPr>
        <w:t>signs</w:t>
      </w:r>
      <w:r>
        <w:rPr>
          <w:color w:val="231F20"/>
          <w:spacing w:val="-40"/>
        </w:rPr>
        <w:t> </w:t>
      </w:r>
      <w:r>
        <w:rPr>
          <w:color w:val="231F20"/>
        </w:rPr>
        <w:t>of</w:t>
      </w:r>
      <w:r>
        <w:rPr>
          <w:color w:val="231F20"/>
          <w:spacing w:val="-41"/>
        </w:rPr>
        <w:t> </w:t>
      </w:r>
      <w:r>
        <w:rPr>
          <w:color w:val="231F20"/>
        </w:rPr>
        <w:t>financial</w:t>
      </w:r>
      <w:r>
        <w:rPr>
          <w:color w:val="231F20"/>
          <w:spacing w:val="-38"/>
        </w:rPr>
        <w:t> </w:t>
      </w:r>
      <w:r>
        <w:rPr>
          <w:color w:val="231F20"/>
        </w:rPr>
        <w:t>market</w:t>
      </w:r>
      <w:r>
        <w:rPr>
          <w:color w:val="231F20"/>
          <w:spacing w:val="-38"/>
        </w:rPr>
        <w:t> </w:t>
      </w:r>
      <w:r>
        <w:rPr>
          <w:color w:val="231F20"/>
        </w:rPr>
        <w:t>contagion.</w:t>
      </w:r>
    </w:p>
    <w:p>
      <w:pPr>
        <w:pStyle w:val="BodyText"/>
        <w:spacing w:before="3"/>
        <w:rPr>
          <w:sz w:val="22"/>
        </w:rPr>
      </w:pPr>
    </w:p>
    <w:p>
      <w:pPr>
        <w:pStyle w:val="BodyText"/>
        <w:spacing w:line="268" w:lineRule="auto"/>
        <w:ind w:left="5482" w:right="165"/>
      </w:pPr>
      <w:r>
        <w:rPr>
          <w:color w:val="231F20"/>
          <w:w w:val="95"/>
        </w:rPr>
        <w:t>The</w:t>
      </w:r>
      <w:r>
        <w:rPr>
          <w:color w:val="231F20"/>
          <w:spacing w:val="-32"/>
          <w:w w:val="95"/>
        </w:rPr>
        <w:t> </w:t>
      </w:r>
      <w:r>
        <w:rPr>
          <w:color w:val="231F20"/>
          <w:w w:val="95"/>
        </w:rPr>
        <w:t>marked</w:t>
      </w:r>
      <w:r>
        <w:rPr>
          <w:color w:val="231F20"/>
          <w:spacing w:val="-33"/>
          <w:w w:val="95"/>
        </w:rPr>
        <w:t> </w:t>
      </w:r>
      <w:r>
        <w:rPr>
          <w:color w:val="231F20"/>
          <w:w w:val="95"/>
        </w:rPr>
        <w:t>weakening</w:t>
      </w:r>
      <w:r>
        <w:rPr>
          <w:color w:val="231F20"/>
          <w:spacing w:val="-32"/>
          <w:w w:val="95"/>
        </w:rPr>
        <w:t> </w:t>
      </w:r>
      <w:r>
        <w:rPr>
          <w:color w:val="231F20"/>
          <w:w w:val="95"/>
        </w:rPr>
        <w:t>in</w:t>
      </w:r>
      <w:r>
        <w:rPr>
          <w:color w:val="231F20"/>
          <w:spacing w:val="-32"/>
          <w:w w:val="95"/>
        </w:rPr>
        <w:t> </w:t>
      </w:r>
      <w:r>
        <w:rPr>
          <w:color w:val="231F20"/>
          <w:w w:val="95"/>
        </w:rPr>
        <w:t>global</w:t>
      </w:r>
      <w:r>
        <w:rPr>
          <w:color w:val="231F20"/>
          <w:spacing w:val="-31"/>
          <w:w w:val="95"/>
        </w:rPr>
        <w:t> </w:t>
      </w:r>
      <w:r>
        <w:rPr>
          <w:color w:val="231F20"/>
          <w:w w:val="95"/>
        </w:rPr>
        <w:t>prospects</w:t>
      </w:r>
      <w:r>
        <w:rPr>
          <w:color w:val="231F20"/>
          <w:spacing w:val="-32"/>
          <w:w w:val="95"/>
        </w:rPr>
        <w:t> </w:t>
      </w:r>
      <w:r>
        <w:rPr>
          <w:color w:val="231F20"/>
          <w:w w:val="95"/>
        </w:rPr>
        <w:t>means</w:t>
      </w:r>
      <w:r>
        <w:rPr>
          <w:color w:val="231F20"/>
          <w:spacing w:val="-34"/>
          <w:w w:val="95"/>
        </w:rPr>
        <w:t> </w:t>
      </w:r>
      <w:r>
        <w:rPr>
          <w:color w:val="231F20"/>
          <w:w w:val="95"/>
        </w:rPr>
        <w:t>that</w:t>
      </w:r>
      <w:r>
        <w:rPr>
          <w:color w:val="231F20"/>
          <w:spacing w:val="-34"/>
          <w:w w:val="95"/>
        </w:rPr>
        <w:t> </w:t>
      </w:r>
      <w:r>
        <w:rPr>
          <w:color w:val="231F20"/>
          <w:w w:val="95"/>
        </w:rPr>
        <w:t>the </w:t>
      </w:r>
      <w:r>
        <w:rPr>
          <w:color w:val="231F20"/>
          <w:w w:val="90"/>
        </w:rPr>
        <w:t>path</w:t>
      </w:r>
      <w:r>
        <w:rPr>
          <w:color w:val="231F20"/>
          <w:spacing w:val="-22"/>
          <w:w w:val="90"/>
        </w:rPr>
        <w:t> </w:t>
      </w:r>
      <w:r>
        <w:rPr>
          <w:color w:val="231F20"/>
          <w:w w:val="90"/>
        </w:rPr>
        <w:t>for</w:t>
      </w:r>
      <w:r>
        <w:rPr>
          <w:color w:val="231F20"/>
          <w:spacing w:val="-21"/>
          <w:w w:val="90"/>
        </w:rPr>
        <w:t> </w:t>
      </w:r>
      <w:r>
        <w:rPr>
          <w:color w:val="231F20"/>
          <w:w w:val="90"/>
        </w:rPr>
        <w:t>UK</w:t>
      </w:r>
      <w:r>
        <w:rPr>
          <w:color w:val="231F20"/>
          <w:spacing w:val="-18"/>
          <w:w w:val="90"/>
        </w:rPr>
        <w:t> </w:t>
      </w:r>
      <w:r>
        <w:rPr>
          <w:color w:val="231F20"/>
          <w:w w:val="90"/>
        </w:rPr>
        <w:t>export</w:t>
      </w:r>
      <w:r>
        <w:rPr>
          <w:color w:val="231F20"/>
          <w:spacing w:val="-17"/>
          <w:w w:val="90"/>
        </w:rPr>
        <w:t> </w:t>
      </w:r>
      <w:r>
        <w:rPr>
          <w:color w:val="231F20"/>
          <w:w w:val="90"/>
        </w:rPr>
        <w:t>growth</w:t>
      </w:r>
      <w:r>
        <w:rPr>
          <w:color w:val="231F20"/>
          <w:spacing w:val="-17"/>
          <w:w w:val="90"/>
        </w:rPr>
        <w:t> </w:t>
      </w:r>
      <w:r>
        <w:rPr>
          <w:color w:val="231F20"/>
          <w:w w:val="90"/>
        </w:rPr>
        <w:t>assumed</w:t>
      </w:r>
      <w:r>
        <w:rPr>
          <w:color w:val="231F20"/>
          <w:spacing w:val="-17"/>
          <w:w w:val="90"/>
        </w:rPr>
        <w:t> </w:t>
      </w:r>
      <w:r>
        <w:rPr>
          <w:color w:val="231F20"/>
          <w:w w:val="90"/>
        </w:rPr>
        <w:t>in</w:t>
      </w:r>
      <w:r>
        <w:rPr>
          <w:color w:val="231F20"/>
          <w:spacing w:val="-21"/>
          <w:w w:val="90"/>
        </w:rPr>
        <w:t> </w:t>
      </w:r>
      <w:r>
        <w:rPr>
          <w:color w:val="231F20"/>
          <w:w w:val="90"/>
        </w:rPr>
        <w:t>the</w:t>
      </w:r>
      <w:r>
        <w:rPr>
          <w:color w:val="231F20"/>
          <w:spacing w:val="-17"/>
          <w:w w:val="90"/>
        </w:rPr>
        <w:t> </w:t>
      </w:r>
      <w:r>
        <w:rPr>
          <w:color w:val="231F20"/>
          <w:w w:val="90"/>
        </w:rPr>
        <w:t>central</w:t>
      </w:r>
      <w:r>
        <w:rPr>
          <w:color w:val="231F20"/>
          <w:spacing w:val="-17"/>
          <w:w w:val="90"/>
        </w:rPr>
        <w:t> </w:t>
      </w:r>
      <w:r>
        <w:rPr>
          <w:color w:val="231F20"/>
          <w:w w:val="90"/>
        </w:rPr>
        <w:t>projection</w:t>
      </w:r>
      <w:r>
        <w:rPr>
          <w:color w:val="231F20"/>
          <w:spacing w:val="-18"/>
          <w:w w:val="90"/>
        </w:rPr>
        <w:t> </w:t>
      </w:r>
      <w:r>
        <w:rPr>
          <w:color w:val="231F20"/>
          <w:w w:val="90"/>
        </w:rPr>
        <w:t>is </w:t>
      </w:r>
      <w:r>
        <w:rPr>
          <w:color w:val="231F20"/>
        </w:rPr>
        <w:t>substantially below that in the August </w:t>
      </w:r>
      <w:r>
        <w:rPr>
          <w:i/>
          <w:color w:val="231F20"/>
        </w:rPr>
        <w:t>Report</w:t>
      </w:r>
      <w:r>
        <w:rPr>
          <w:color w:val="231F20"/>
        </w:rPr>
        <w:t>. Exports </w:t>
      </w:r>
      <w:r>
        <w:rPr>
          <w:color w:val="231F20"/>
          <w:w w:val="95"/>
        </w:rPr>
        <w:t>nevertheless</w:t>
      </w:r>
      <w:r>
        <w:rPr>
          <w:color w:val="231F20"/>
          <w:spacing w:val="-35"/>
          <w:w w:val="95"/>
        </w:rPr>
        <w:t> </w:t>
      </w:r>
      <w:r>
        <w:rPr>
          <w:color w:val="231F20"/>
          <w:w w:val="95"/>
        </w:rPr>
        <w:t>continue</w:t>
      </w:r>
      <w:r>
        <w:rPr>
          <w:color w:val="231F20"/>
          <w:spacing w:val="-38"/>
          <w:w w:val="95"/>
        </w:rPr>
        <w:t> </w:t>
      </w:r>
      <w:r>
        <w:rPr>
          <w:color w:val="231F20"/>
          <w:w w:val="95"/>
        </w:rPr>
        <w:t>to</w:t>
      </w:r>
      <w:r>
        <w:rPr>
          <w:color w:val="231F20"/>
          <w:spacing w:val="-35"/>
          <w:w w:val="95"/>
        </w:rPr>
        <w:t> </w:t>
      </w:r>
      <w:r>
        <w:rPr>
          <w:color w:val="231F20"/>
          <w:w w:val="95"/>
        </w:rPr>
        <w:t>expand</w:t>
      </w:r>
      <w:r>
        <w:rPr>
          <w:color w:val="231F20"/>
          <w:spacing w:val="-37"/>
          <w:w w:val="95"/>
        </w:rPr>
        <w:t> </w:t>
      </w:r>
      <w:r>
        <w:rPr>
          <w:color w:val="231F20"/>
          <w:w w:val="95"/>
        </w:rPr>
        <w:t>over</w:t>
      </w:r>
      <w:r>
        <w:rPr>
          <w:color w:val="231F20"/>
          <w:spacing w:val="-37"/>
          <w:w w:val="95"/>
        </w:rPr>
        <w:t> </w:t>
      </w:r>
      <w:r>
        <w:rPr>
          <w:color w:val="231F20"/>
          <w:w w:val="95"/>
        </w:rPr>
        <w:t>the</w:t>
      </w:r>
      <w:r>
        <w:rPr>
          <w:color w:val="231F20"/>
          <w:spacing w:val="-37"/>
          <w:w w:val="95"/>
        </w:rPr>
        <w:t> </w:t>
      </w:r>
      <w:r>
        <w:rPr>
          <w:color w:val="231F20"/>
          <w:w w:val="95"/>
        </w:rPr>
        <w:t>forecast</w:t>
      </w:r>
      <w:r>
        <w:rPr>
          <w:color w:val="231F20"/>
          <w:spacing w:val="-35"/>
          <w:w w:val="95"/>
        </w:rPr>
        <w:t> </w:t>
      </w:r>
      <w:r>
        <w:rPr>
          <w:color w:val="231F20"/>
          <w:w w:val="95"/>
        </w:rPr>
        <w:t>period, buoyed</w:t>
      </w:r>
      <w:r>
        <w:rPr>
          <w:color w:val="231F20"/>
          <w:spacing w:val="-41"/>
          <w:w w:val="95"/>
        </w:rPr>
        <w:t> </w:t>
      </w:r>
      <w:r>
        <w:rPr>
          <w:color w:val="231F20"/>
          <w:w w:val="95"/>
        </w:rPr>
        <w:t>by</w:t>
      </w:r>
      <w:r>
        <w:rPr>
          <w:color w:val="231F20"/>
          <w:spacing w:val="-42"/>
          <w:w w:val="95"/>
        </w:rPr>
        <w:t> </w:t>
      </w:r>
      <w:r>
        <w:rPr>
          <w:color w:val="231F20"/>
          <w:w w:val="95"/>
        </w:rPr>
        <w:t>the</w:t>
      </w:r>
      <w:r>
        <w:rPr>
          <w:color w:val="231F20"/>
          <w:spacing w:val="-40"/>
          <w:w w:val="95"/>
        </w:rPr>
        <w:t> </w:t>
      </w:r>
      <w:r>
        <w:rPr>
          <w:color w:val="231F20"/>
          <w:w w:val="95"/>
        </w:rPr>
        <w:t>lower</w:t>
      </w:r>
      <w:r>
        <w:rPr>
          <w:color w:val="231F20"/>
          <w:spacing w:val="-40"/>
          <w:w w:val="95"/>
        </w:rPr>
        <w:t> </w:t>
      </w:r>
      <w:r>
        <w:rPr>
          <w:color w:val="231F20"/>
          <w:w w:val="95"/>
        </w:rPr>
        <w:t>level</w:t>
      </w:r>
      <w:r>
        <w:rPr>
          <w:color w:val="231F20"/>
          <w:spacing w:val="-42"/>
          <w:w w:val="95"/>
        </w:rPr>
        <w:t> </w:t>
      </w:r>
      <w:r>
        <w:rPr>
          <w:color w:val="231F20"/>
          <w:w w:val="95"/>
        </w:rPr>
        <w:t>of</w:t>
      </w:r>
      <w:r>
        <w:rPr>
          <w:color w:val="231F20"/>
          <w:spacing w:val="-41"/>
          <w:w w:val="95"/>
        </w:rPr>
        <w:t> </w:t>
      </w:r>
      <w:r>
        <w:rPr>
          <w:color w:val="231F20"/>
          <w:w w:val="95"/>
        </w:rPr>
        <w:t>sterling.</w:t>
      </w:r>
      <w:r>
        <w:rPr>
          <w:color w:val="231F20"/>
          <w:spacing w:val="-25"/>
          <w:w w:val="95"/>
        </w:rPr>
        <w:t> </w:t>
      </w:r>
      <w:r>
        <w:rPr>
          <w:color w:val="231F20"/>
          <w:w w:val="95"/>
        </w:rPr>
        <w:t>And</w:t>
      </w:r>
      <w:r>
        <w:rPr>
          <w:color w:val="231F20"/>
          <w:spacing w:val="-42"/>
          <w:w w:val="95"/>
        </w:rPr>
        <w:t> </w:t>
      </w:r>
      <w:r>
        <w:rPr>
          <w:color w:val="231F20"/>
          <w:w w:val="95"/>
        </w:rPr>
        <w:t>that,</w:t>
      </w:r>
      <w:r>
        <w:rPr>
          <w:color w:val="231F20"/>
          <w:spacing w:val="-42"/>
          <w:w w:val="95"/>
        </w:rPr>
        <w:t> </w:t>
      </w:r>
      <w:r>
        <w:rPr>
          <w:color w:val="231F20"/>
          <w:w w:val="95"/>
        </w:rPr>
        <w:t>together</w:t>
      </w:r>
      <w:r>
        <w:rPr>
          <w:color w:val="231F20"/>
          <w:spacing w:val="-41"/>
          <w:w w:val="95"/>
        </w:rPr>
        <w:t> </w:t>
      </w:r>
      <w:r>
        <w:rPr>
          <w:color w:val="231F20"/>
          <w:w w:val="95"/>
        </w:rPr>
        <w:t>with the</w:t>
      </w:r>
      <w:r>
        <w:rPr>
          <w:color w:val="231F20"/>
          <w:spacing w:val="-33"/>
          <w:w w:val="95"/>
        </w:rPr>
        <w:t> </w:t>
      </w:r>
      <w:r>
        <w:rPr>
          <w:color w:val="231F20"/>
          <w:w w:val="95"/>
        </w:rPr>
        <w:t>weaker</w:t>
      </w:r>
      <w:r>
        <w:rPr>
          <w:color w:val="231F20"/>
          <w:spacing w:val="-34"/>
          <w:w w:val="95"/>
        </w:rPr>
        <w:t> </w:t>
      </w:r>
      <w:r>
        <w:rPr>
          <w:color w:val="231F20"/>
          <w:w w:val="95"/>
        </w:rPr>
        <w:t>outlook</w:t>
      </w:r>
      <w:r>
        <w:rPr>
          <w:color w:val="231F20"/>
          <w:spacing w:val="-34"/>
          <w:w w:val="95"/>
        </w:rPr>
        <w:t> </w:t>
      </w:r>
      <w:r>
        <w:rPr>
          <w:color w:val="231F20"/>
          <w:w w:val="95"/>
        </w:rPr>
        <w:t>for</w:t>
      </w:r>
      <w:r>
        <w:rPr>
          <w:color w:val="231F20"/>
          <w:spacing w:val="-32"/>
          <w:w w:val="95"/>
        </w:rPr>
        <w:t> </w:t>
      </w:r>
      <w:r>
        <w:rPr>
          <w:color w:val="231F20"/>
          <w:w w:val="95"/>
        </w:rPr>
        <w:t>import</w:t>
      </w:r>
      <w:r>
        <w:rPr>
          <w:color w:val="231F20"/>
          <w:spacing w:val="-31"/>
          <w:w w:val="95"/>
        </w:rPr>
        <w:t> </w:t>
      </w:r>
      <w:r>
        <w:rPr>
          <w:color w:val="231F20"/>
          <w:w w:val="95"/>
        </w:rPr>
        <w:t>growth</w:t>
      </w:r>
      <w:r>
        <w:rPr>
          <w:color w:val="231F20"/>
          <w:spacing w:val="-32"/>
          <w:w w:val="95"/>
        </w:rPr>
        <w:t> </w:t>
      </w:r>
      <w:r>
        <w:rPr>
          <w:color w:val="231F20"/>
          <w:w w:val="95"/>
        </w:rPr>
        <w:t>as</w:t>
      </w:r>
      <w:r>
        <w:rPr>
          <w:color w:val="231F20"/>
          <w:spacing w:val="-34"/>
          <w:w w:val="95"/>
        </w:rPr>
        <w:t> </w:t>
      </w:r>
      <w:r>
        <w:rPr>
          <w:color w:val="231F20"/>
          <w:w w:val="95"/>
        </w:rPr>
        <w:t>domestic</w:t>
      </w:r>
      <w:r>
        <w:rPr>
          <w:color w:val="231F20"/>
          <w:spacing w:val="-34"/>
          <w:w w:val="95"/>
        </w:rPr>
        <w:t> </w:t>
      </w:r>
      <w:r>
        <w:rPr>
          <w:color w:val="231F20"/>
          <w:w w:val="95"/>
        </w:rPr>
        <w:t>demand </w:t>
      </w:r>
      <w:r>
        <w:rPr>
          <w:color w:val="231F20"/>
          <w:w w:val="90"/>
        </w:rPr>
        <w:t>contracts,</w:t>
      </w:r>
      <w:r>
        <w:rPr>
          <w:color w:val="231F20"/>
          <w:spacing w:val="-21"/>
          <w:w w:val="90"/>
        </w:rPr>
        <w:t> </w:t>
      </w:r>
      <w:r>
        <w:rPr>
          <w:color w:val="231F20"/>
          <w:w w:val="90"/>
        </w:rPr>
        <w:t>means</w:t>
      </w:r>
      <w:r>
        <w:rPr>
          <w:color w:val="231F20"/>
          <w:spacing w:val="-23"/>
          <w:w w:val="90"/>
        </w:rPr>
        <w:t> </w:t>
      </w:r>
      <w:r>
        <w:rPr>
          <w:color w:val="231F20"/>
          <w:w w:val="90"/>
        </w:rPr>
        <w:t>that</w:t>
      </w:r>
      <w:r>
        <w:rPr>
          <w:color w:val="231F20"/>
          <w:spacing w:val="-20"/>
          <w:w w:val="90"/>
        </w:rPr>
        <w:t> </w:t>
      </w:r>
      <w:r>
        <w:rPr>
          <w:color w:val="231F20"/>
          <w:w w:val="90"/>
        </w:rPr>
        <w:t>net</w:t>
      </w:r>
      <w:r>
        <w:rPr>
          <w:color w:val="231F20"/>
          <w:spacing w:val="-24"/>
          <w:w w:val="90"/>
        </w:rPr>
        <w:t> </w:t>
      </w:r>
      <w:r>
        <w:rPr>
          <w:color w:val="231F20"/>
          <w:w w:val="90"/>
        </w:rPr>
        <w:t>trade</w:t>
      </w:r>
      <w:r>
        <w:rPr>
          <w:color w:val="231F20"/>
          <w:spacing w:val="-20"/>
          <w:w w:val="90"/>
        </w:rPr>
        <w:t> </w:t>
      </w:r>
      <w:r>
        <w:rPr>
          <w:color w:val="231F20"/>
          <w:w w:val="90"/>
        </w:rPr>
        <w:t>makes</w:t>
      </w:r>
      <w:r>
        <w:rPr>
          <w:color w:val="231F20"/>
          <w:spacing w:val="-20"/>
          <w:w w:val="90"/>
        </w:rPr>
        <w:t> </w:t>
      </w:r>
      <w:r>
        <w:rPr>
          <w:color w:val="231F20"/>
          <w:w w:val="90"/>
        </w:rPr>
        <w:t>a</w:t>
      </w:r>
      <w:r>
        <w:rPr>
          <w:color w:val="231F20"/>
          <w:spacing w:val="-21"/>
          <w:w w:val="90"/>
        </w:rPr>
        <w:t> </w:t>
      </w:r>
      <w:r>
        <w:rPr>
          <w:color w:val="231F20"/>
          <w:w w:val="90"/>
        </w:rPr>
        <w:t>positive</w:t>
      </w:r>
      <w:r>
        <w:rPr>
          <w:color w:val="231F20"/>
          <w:spacing w:val="-20"/>
          <w:w w:val="90"/>
        </w:rPr>
        <w:t> </w:t>
      </w:r>
      <w:r>
        <w:rPr>
          <w:color w:val="231F20"/>
          <w:w w:val="90"/>
        </w:rPr>
        <w:t>contribution </w:t>
      </w:r>
      <w:r>
        <w:rPr>
          <w:color w:val="231F20"/>
        </w:rPr>
        <w:t>to</w:t>
      </w:r>
      <w:r>
        <w:rPr>
          <w:color w:val="231F20"/>
          <w:spacing w:val="-32"/>
        </w:rPr>
        <w:t> </w:t>
      </w:r>
      <w:r>
        <w:rPr>
          <w:color w:val="231F20"/>
        </w:rPr>
        <w:t>overall</w:t>
      </w:r>
      <w:r>
        <w:rPr>
          <w:color w:val="231F20"/>
          <w:spacing w:val="-33"/>
        </w:rPr>
        <w:t> </w:t>
      </w:r>
      <w:r>
        <w:rPr>
          <w:color w:val="231F20"/>
        </w:rPr>
        <w:t>GDP</w:t>
      </w:r>
      <w:r>
        <w:rPr>
          <w:color w:val="231F20"/>
          <w:spacing w:val="-29"/>
        </w:rPr>
        <w:t> </w:t>
      </w:r>
      <w:r>
        <w:rPr>
          <w:color w:val="231F20"/>
        </w:rPr>
        <w:t>growth</w:t>
      </w:r>
      <w:r>
        <w:rPr>
          <w:color w:val="231F20"/>
          <w:spacing w:val="-32"/>
        </w:rPr>
        <w:t> </w:t>
      </w:r>
      <w:r>
        <w:rPr>
          <w:color w:val="231F20"/>
        </w:rPr>
        <w:t>over</w:t>
      </w:r>
      <w:r>
        <w:rPr>
          <w:color w:val="231F20"/>
          <w:spacing w:val="-32"/>
        </w:rPr>
        <w:t> </w:t>
      </w:r>
      <w:r>
        <w:rPr>
          <w:color w:val="231F20"/>
        </w:rPr>
        <w:t>the</w:t>
      </w:r>
      <w:r>
        <w:rPr>
          <w:color w:val="231F20"/>
          <w:spacing w:val="-32"/>
        </w:rPr>
        <w:t> </w:t>
      </w:r>
      <w:r>
        <w:rPr>
          <w:color w:val="231F20"/>
        </w:rPr>
        <w:t>forecast</w:t>
      </w:r>
      <w:r>
        <w:rPr>
          <w:color w:val="231F20"/>
          <w:spacing w:val="-29"/>
        </w:rPr>
        <w:t> </w:t>
      </w:r>
      <w:r>
        <w:rPr>
          <w:color w:val="231F20"/>
        </w:rPr>
        <w:t>period.</w:t>
      </w:r>
    </w:p>
    <w:p>
      <w:pPr>
        <w:pStyle w:val="BodyText"/>
        <w:spacing w:before="7"/>
        <w:rPr>
          <w:sz w:val="19"/>
        </w:rPr>
      </w:pPr>
    </w:p>
    <w:p>
      <w:pPr>
        <w:pStyle w:val="ListParagraph"/>
        <w:numPr>
          <w:ilvl w:val="1"/>
          <w:numId w:val="43"/>
        </w:numPr>
        <w:tabs>
          <w:tab w:pos="5963" w:val="left" w:leader="none"/>
        </w:tabs>
        <w:spacing w:line="240" w:lineRule="auto" w:before="0" w:after="0"/>
        <w:ind w:left="5962" w:right="0" w:hanging="481"/>
        <w:jc w:val="left"/>
        <w:rPr>
          <w:sz w:val="26"/>
        </w:rPr>
      </w:pPr>
      <w:r>
        <w:rPr>
          <w:color w:val="231F20"/>
          <w:sz w:val="26"/>
        </w:rPr>
        <w:t>Risks to</w:t>
      </w:r>
      <w:r>
        <w:rPr>
          <w:color w:val="231F20"/>
          <w:spacing w:val="-54"/>
          <w:sz w:val="26"/>
        </w:rPr>
        <w:t> </w:t>
      </w:r>
      <w:r>
        <w:rPr>
          <w:color w:val="231F20"/>
          <w:sz w:val="26"/>
        </w:rPr>
        <w:t>inflation</w:t>
      </w:r>
    </w:p>
    <w:p>
      <w:pPr>
        <w:pStyle w:val="BodyText"/>
        <w:spacing w:before="8"/>
        <w:rPr>
          <w:sz w:val="23"/>
        </w:rPr>
      </w:pPr>
    </w:p>
    <w:p>
      <w:pPr>
        <w:pStyle w:val="BodyText"/>
        <w:spacing w:line="268" w:lineRule="auto"/>
        <w:ind w:left="5482" w:right="165"/>
      </w:pPr>
      <w:r>
        <w:rPr>
          <w:color w:val="231F20"/>
        </w:rPr>
        <w:t>The near-term outlook for inflation has weakened </w:t>
      </w:r>
      <w:r>
        <w:rPr>
          <w:color w:val="231F20"/>
          <w:w w:val="90"/>
        </w:rPr>
        <w:t>substantially.</w:t>
      </w:r>
      <w:r>
        <w:rPr>
          <w:color w:val="231F20"/>
          <w:spacing w:val="12"/>
          <w:w w:val="90"/>
        </w:rPr>
        <w:t> </w:t>
      </w:r>
      <w:r>
        <w:rPr>
          <w:color w:val="231F20"/>
          <w:w w:val="90"/>
        </w:rPr>
        <w:t>But</w:t>
      </w:r>
      <w:r>
        <w:rPr>
          <w:color w:val="231F20"/>
          <w:spacing w:val="-22"/>
          <w:w w:val="90"/>
        </w:rPr>
        <w:t> </w:t>
      </w:r>
      <w:r>
        <w:rPr>
          <w:color w:val="231F20"/>
          <w:w w:val="90"/>
        </w:rPr>
        <w:t>how</w:t>
      </w:r>
      <w:r>
        <w:rPr>
          <w:color w:val="231F20"/>
          <w:spacing w:val="-25"/>
          <w:w w:val="90"/>
        </w:rPr>
        <w:t> </w:t>
      </w:r>
      <w:r>
        <w:rPr>
          <w:color w:val="231F20"/>
          <w:w w:val="90"/>
        </w:rPr>
        <w:t>far</w:t>
      </w:r>
      <w:r>
        <w:rPr>
          <w:color w:val="231F20"/>
          <w:spacing w:val="-21"/>
          <w:w w:val="90"/>
        </w:rPr>
        <w:t> </w:t>
      </w:r>
      <w:r>
        <w:rPr>
          <w:color w:val="231F20"/>
          <w:w w:val="90"/>
        </w:rPr>
        <w:t>inflation</w:t>
      </w:r>
      <w:r>
        <w:rPr>
          <w:color w:val="231F20"/>
          <w:spacing w:val="-25"/>
          <w:w w:val="90"/>
        </w:rPr>
        <w:t> </w:t>
      </w:r>
      <w:r>
        <w:rPr>
          <w:color w:val="231F20"/>
          <w:w w:val="90"/>
        </w:rPr>
        <w:t>falls</w:t>
      </w:r>
      <w:r>
        <w:rPr>
          <w:color w:val="231F20"/>
          <w:spacing w:val="-22"/>
          <w:w w:val="90"/>
        </w:rPr>
        <w:t> </w:t>
      </w:r>
      <w:r>
        <w:rPr>
          <w:color w:val="231F20"/>
          <w:w w:val="90"/>
        </w:rPr>
        <w:t>in</w:t>
      </w:r>
      <w:r>
        <w:rPr>
          <w:color w:val="231F20"/>
          <w:spacing w:val="-24"/>
          <w:w w:val="90"/>
        </w:rPr>
        <w:t> </w:t>
      </w:r>
      <w:r>
        <w:rPr>
          <w:color w:val="231F20"/>
          <w:w w:val="90"/>
        </w:rPr>
        <w:t>the</w:t>
      </w:r>
      <w:r>
        <w:rPr>
          <w:color w:val="231F20"/>
          <w:spacing w:val="-22"/>
          <w:w w:val="90"/>
        </w:rPr>
        <w:t> </w:t>
      </w:r>
      <w:r>
        <w:rPr>
          <w:color w:val="231F20"/>
          <w:w w:val="90"/>
        </w:rPr>
        <w:t>medium</w:t>
      </w:r>
      <w:r>
        <w:rPr>
          <w:color w:val="231F20"/>
          <w:spacing w:val="-24"/>
          <w:w w:val="90"/>
        </w:rPr>
        <w:t> </w:t>
      </w:r>
      <w:r>
        <w:rPr>
          <w:color w:val="231F20"/>
          <w:w w:val="90"/>
        </w:rPr>
        <w:t>term, </w:t>
      </w:r>
      <w:r>
        <w:rPr>
          <w:color w:val="231F20"/>
          <w:w w:val="95"/>
        </w:rPr>
        <w:t>for</w:t>
      </w:r>
      <w:r>
        <w:rPr>
          <w:color w:val="231F20"/>
          <w:spacing w:val="-39"/>
          <w:w w:val="95"/>
        </w:rPr>
        <w:t> </w:t>
      </w:r>
      <w:r>
        <w:rPr>
          <w:color w:val="231F20"/>
          <w:w w:val="95"/>
        </w:rPr>
        <w:t>a</w:t>
      </w:r>
      <w:r>
        <w:rPr>
          <w:color w:val="231F20"/>
          <w:spacing w:val="-39"/>
          <w:w w:val="95"/>
        </w:rPr>
        <w:t> </w:t>
      </w:r>
      <w:r>
        <w:rPr>
          <w:color w:val="231F20"/>
          <w:w w:val="95"/>
        </w:rPr>
        <w:t>given</w:t>
      </w:r>
      <w:r>
        <w:rPr>
          <w:color w:val="231F20"/>
          <w:spacing w:val="-39"/>
          <w:w w:val="95"/>
        </w:rPr>
        <w:t> </w:t>
      </w:r>
      <w:r>
        <w:rPr>
          <w:color w:val="231F20"/>
          <w:w w:val="95"/>
        </w:rPr>
        <w:t>path</w:t>
      </w:r>
      <w:r>
        <w:rPr>
          <w:color w:val="231F20"/>
          <w:spacing w:val="-41"/>
          <w:w w:val="95"/>
        </w:rPr>
        <w:t> </w:t>
      </w:r>
      <w:r>
        <w:rPr>
          <w:color w:val="231F20"/>
          <w:w w:val="95"/>
        </w:rPr>
        <w:t>for</w:t>
      </w:r>
      <w:r>
        <w:rPr>
          <w:color w:val="231F20"/>
          <w:spacing w:val="-39"/>
          <w:w w:val="95"/>
        </w:rPr>
        <w:t> </w:t>
      </w:r>
      <w:r>
        <w:rPr>
          <w:color w:val="231F20"/>
          <w:w w:val="95"/>
        </w:rPr>
        <w:t>monetary</w:t>
      </w:r>
      <w:r>
        <w:rPr>
          <w:color w:val="231F20"/>
          <w:spacing w:val="-39"/>
          <w:w w:val="95"/>
        </w:rPr>
        <w:t> </w:t>
      </w:r>
      <w:r>
        <w:rPr>
          <w:color w:val="231F20"/>
          <w:w w:val="95"/>
        </w:rPr>
        <w:t>policy,</w:t>
      </w:r>
      <w:r>
        <w:rPr>
          <w:color w:val="231F20"/>
          <w:spacing w:val="-40"/>
          <w:w w:val="95"/>
        </w:rPr>
        <w:t> </w:t>
      </w:r>
      <w:r>
        <w:rPr>
          <w:color w:val="231F20"/>
          <w:w w:val="95"/>
        </w:rPr>
        <w:t>will</w:t>
      </w:r>
      <w:r>
        <w:rPr>
          <w:color w:val="231F20"/>
          <w:spacing w:val="-41"/>
          <w:w w:val="95"/>
        </w:rPr>
        <w:t> </w:t>
      </w:r>
      <w:r>
        <w:rPr>
          <w:color w:val="231F20"/>
          <w:w w:val="95"/>
        </w:rPr>
        <w:t>depend</w:t>
      </w:r>
      <w:r>
        <w:rPr>
          <w:color w:val="231F20"/>
          <w:spacing w:val="-41"/>
          <w:w w:val="95"/>
        </w:rPr>
        <w:t> </w:t>
      </w:r>
      <w:r>
        <w:rPr>
          <w:color w:val="231F20"/>
          <w:w w:val="95"/>
        </w:rPr>
        <w:t>on:</w:t>
      </w:r>
      <w:r>
        <w:rPr>
          <w:color w:val="231F20"/>
          <w:spacing w:val="-22"/>
          <w:w w:val="95"/>
        </w:rPr>
        <w:t> </w:t>
      </w:r>
      <w:r>
        <w:rPr>
          <w:color w:val="231F20"/>
          <w:w w:val="95"/>
        </w:rPr>
        <w:t>future </w:t>
      </w:r>
      <w:r>
        <w:rPr>
          <w:color w:val="231F20"/>
        </w:rPr>
        <w:t>trends</w:t>
      </w:r>
      <w:r>
        <w:rPr>
          <w:color w:val="231F20"/>
          <w:spacing w:val="-33"/>
        </w:rPr>
        <w:t> </w:t>
      </w:r>
      <w:r>
        <w:rPr>
          <w:color w:val="231F20"/>
        </w:rPr>
        <w:t>in</w:t>
      </w:r>
      <w:r>
        <w:rPr>
          <w:color w:val="231F20"/>
          <w:spacing w:val="-33"/>
        </w:rPr>
        <w:t> </w:t>
      </w:r>
      <w:r>
        <w:rPr>
          <w:color w:val="231F20"/>
        </w:rPr>
        <w:t>world</w:t>
      </w:r>
      <w:r>
        <w:rPr>
          <w:color w:val="231F20"/>
          <w:spacing w:val="-33"/>
        </w:rPr>
        <w:t> </w:t>
      </w:r>
      <w:r>
        <w:rPr>
          <w:color w:val="231F20"/>
        </w:rPr>
        <w:t>prices;</w:t>
      </w:r>
      <w:r>
        <w:rPr>
          <w:color w:val="231F20"/>
          <w:spacing w:val="-5"/>
        </w:rPr>
        <w:t> </w:t>
      </w:r>
      <w:r>
        <w:rPr>
          <w:color w:val="231F20"/>
        </w:rPr>
        <w:t>the</w:t>
      </w:r>
      <w:r>
        <w:rPr>
          <w:color w:val="231F20"/>
          <w:spacing w:val="-33"/>
        </w:rPr>
        <w:t> </w:t>
      </w:r>
      <w:r>
        <w:rPr>
          <w:color w:val="231F20"/>
        </w:rPr>
        <w:t>path</w:t>
      </w:r>
      <w:r>
        <w:rPr>
          <w:color w:val="231F20"/>
          <w:spacing w:val="-34"/>
        </w:rPr>
        <w:t> </w:t>
      </w:r>
      <w:r>
        <w:rPr>
          <w:color w:val="231F20"/>
        </w:rPr>
        <w:t>of</w:t>
      </w:r>
      <w:r>
        <w:rPr>
          <w:color w:val="231F20"/>
          <w:spacing w:val="-33"/>
        </w:rPr>
        <w:t> </w:t>
      </w:r>
      <w:r>
        <w:rPr>
          <w:color w:val="231F20"/>
        </w:rPr>
        <w:t>sterling</w:t>
      </w:r>
      <w:r>
        <w:rPr>
          <w:color w:val="231F20"/>
          <w:spacing w:val="-32"/>
        </w:rPr>
        <w:t> </w:t>
      </w:r>
      <w:r>
        <w:rPr>
          <w:color w:val="231F20"/>
        </w:rPr>
        <w:t>and</w:t>
      </w:r>
      <w:r>
        <w:rPr>
          <w:color w:val="231F20"/>
          <w:spacing w:val="-32"/>
        </w:rPr>
        <w:t> </w:t>
      </w:r>
      <w:r>
        <w:rPr>
          <w:color w:val="231F20"/>
        </w:rPr>
        <w:t>its</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284"/>
      </w:pPr>
      <w:bookmarkStart w:name="Do world energy and food prices have fur" w:id="80"/>
      <w:bookmarkEnd w:id="80"/>
      <w:r>
        <w:rPr/>
      </w:r>
      <w:bookmarkStart w:name="Does the lower level of sterling pose up" w:id="81"/>
      <w:bookmarkEnd w:id="81"/>
      <w:r>
        <w:rPr/>
      </w:r>
      <w:bookmarkStart w:name="How rapidly will the labour market loose" w:id="82"/>
      <w:bookmarkEnd w:id="82"/>
      <w:r>
        <w:rPr/>
      </w:r>
      <w:r>
        <w:rPr>
          <w:color w:val="231F20"/>
          <w:w w:val="95"/>
        </w:rPr>
        <w:t>pass-through</w:t>
      </w:r>
      <w:r>
        <w:rPr>
          <w:color w:val="231F20"/>
          <w:spacing w:val="-44"/>
          <w:w w:val="95"/>
        </w:rPr>
        <w:t> </w:t>
      </w:r>
      <w:r>
        <w:rPr>
          <w:color w:val="231F20"/>
          <w:w w:val="95"/>
        </w:rPr>
        <w:t>to</w:t>
      </w:r>
      <w:r>
        <w:rPr>
          <w:color w:val="231F20"/>
          <w:spacing w:val="-42"/>
          <w:w w:val="95"/>
        </w:rPr>
        <w:t> </w:t>
      </w:r>
      <w:r>
        <w:rPr>
          <w:color w:val="231F20"/>
          <w:w w:val="95"/>
        </w:rPr>
        <w:t>retail</w:t>
      </w:r>
      <w:r>
        <w:rPr>
          <w:color w:val="231F20"/>
          <w:spacing w:val="-42"/>
          <w:w w:val="95"/>
        </w:rPr>
        <w:t> </w:t>
      </w:r>
      <w:r>
        <w:rPr>
          <w:color w:val="231F20"/>
          <w:w w:val="95"/>
        </w:rPr>
        <w:t>prices;</w:t>
      </w:r>
      <w:r>
        <w:rPr>
          <w:color w:val="231F20"/>
          <w:spacing w:val="-27"/>
          <w:w w:val="95"/>
        </w:rPr>
        <w:t> </w:t>
      </w:r>
      <w:r>
        <w:rPr>
          <w:color w:val="231F20"/>
          <w:w w:val="95"/>
        </w:rPr>
        <w:t>the</w:t>
      </w:r>
      <w:r>
        <w:rPr>
          <w:color w:val="231F20"/>
          <w:spacing w:val="-42"/>
          <w:w w:val="95"/>
        </w:rPr>
        <w:t> </w:t>
      </w:r>
      <w:r>
        <w:rPr>
          <w:color w:val="231F20"/>
          <w:w w:val="95"/>
        </w:rPr>
        <w:t>pace</w:t>
      </w:r>
      <w:r>
        <w:rPr>
          <w:color w:val="231F20"/>
          <w:spacing w:val="-43"/>
          <w:w w:val="95"/>
        </w:rPr>
        <w:t> </w:t>
      </w:r>
      <w:r>
        <w:rPr>
          <w:color w:val="231F20"/>
          <w:w w:val="95"/>
        </w:rPr>
        <w:t>of</w:t>
      </w:r>
      <w:r>
        <w:rPr>
          <w:color w:val="231F20"/>
          <w:spacing w:val="-42"/>
          <w:w w:val="95"/>
        </w:rPr>
        <w:t> </w:t>
      </w:r>
      <w:r>
        <w:rPr>
          <w:color w:val="231F20"/>
          <w:w w:val="95"/>
        </w:rPr>
        <w:t>loosening</w:t>
      </w:r>
      <w:r>
        <w:rPr>
          <w:color w:val="231F20"/>
          <w:spacing w:val="-42"/>
          <w:w w:val="95"/>
        </w:rPr>
        <w:t> </w:t>
      </w:r>
      <w:r>
        <w:rPr>
          <w:color w:val="231F20"/>
          <w:w w:val="95"/>
        </w:rPr>
        <w:t>in</w:t>
      </w:r>
      <w:r>
        <w:rPr>
          <w:color w:val="231F20"/>
          <w:spacing w:val="-44"/>
          <w:w w:val="95"/>
        </w:rPr>
        <w:t> </w:t>
      </w:r>
      <w:r>
        <w:rPr>
          <w:color w:val="231F20"/>
          <w:w w:val="95"/>
        </w:rPr>
        <w:t>the labour</w:t>
      </w:r>
      <w:r>
        <w:rPr>
          <w:color w:val="231F20"/>
          <w:spacing w:val="-35"/>
          <w:w w:val="95"/>
        </w:rPr>
        <w:t> </w:t>
      </w:r>
      <w:r>
        <w:rPr>
          <w:color w:val="231F20"/>
          <w:w w:val="95"/>
        </w:rPr>
        <w:t>market;</w:t>
      </w:r>
      <w:r>
        <w:rPr>
          <w:color w:val="231F20"/>
          <w:spacing w:val="-10"/>
          <w:w w:val="95"/>
        </w:rPr>
        <w:t> </w:t>
      </w:r>
      <w:r>
        <w:rPr>
          <w:color w:val="231F20"/>
          <w:w w:val="95"/>
        </w:rPr>
        <w:t>and</w:t>
      </w:r>
      <w:r>
        <w:rPr>
          <w:color w:val="231F20"/>
          <w:spacing w:val="-34"/>
          <w:w w:val="95"/>
        </w:rPr>
        <w:t> </w:t>
      </w:r>
      <w:r>
        <w:rPr>
          <w:color w:val="231F20"/>
          <w:w w:val="95"/>
        </w:rPr>
        <w:t>companies’</w:t>
      </w:r>
      <w:r>
        <w:rPr>
          <w:color w:val="231F20"/>
          <w:spacing w:val="-34"/>
          <w:w w:val="95"/>
        </w:rPr>
        <w:t> </w:t>
      </w:r>
      <w:r>
        <w:rPr>
          <w:color w:val="231F20"/>
          <w:w w:val="95"/>
        </w:rPr>
        <w:t>pricing</w:t>
      </w:r>
      <w:r>
        <w:rPr>
          <w:color w:val="231F20"/>
          <w:spacing w:val="-36"/>
          <w:w w:val="95"/>
        </w:rPr>
        <w:t> </w:t>
      </w:r>
      <w:r>
        <w:rPr>
          <w:color w:val="231F20"/>
          <w:w w:val="95"/>
        </w:rPr>
        <w:t>decisions</w:t>
      </w:r>
      <w:r>
        <w:rPr>
          <w:color w:val="231F20"/>
          <w:spacing w:val="-34"/>
          <w:w w:val="95"/>
        </w:rPr>
        <w:t> </w:t>
      </w:r>
      <w:r>
        <w:rPr>
          <w:color w:val="231F20"/>
          <w:w w:val="95"/>
        </w:rPr>
        <w:t>in</w:t>
      </w:r>
      <w:r>
        <w:rPr>
          <w:color w:val="231F20"/>
          <w:spacing w:val="-34"/>
          <w:w w:val="95"/>
        </w:rPr>
        <w:t> </w:t>
      </w:r>
      <w:r>
        <w:rPr>
          <w:color w:val="231F20"/>
          <w:w w:val="95"/>
        </w:rPr>
        <w:t>an </w:t>
      </w:r>
      <w:r>
        <w:rPr>
          <w:color w:val="231F20"/>
          <w:w w:val="90"/>
        </w:rPr>
        <w:t>environment</w:t>
      </w:r>
      <w:r>
        <w:rPr>
          <w:color w:val="231F20"/>
          <w:spacing w:val="-24"/>
          <w:w w:val="90"/>
        </w:rPr>
        <w:t> </w:t>
      </w:r>
      <w:r>
        <w:rPr>
          <w:color w:val="231F20"/>
          <w:w w:val="90"/>
        </w:rPr>
        <w:t>of</w:t>
      </w:r>
      <w:r>
        <w:rPr>
          <w:color w:val="231F20"/>
          <w:spacing w:val="-22"/>
          <w:w w:val="90"/>
        </w:rPr>
        <w:t> </w:t>
      </w:r>
      <w:r>
        <w:rPr>
          <w:color w:val="231F20"/>
          <w:w w:val="90"/>
        </w:rPr>
        <w:t>weak</w:t>
      </w:r>
      <w:r>
        <w:rPr>
          <w:color w:val="231F20"/>
          <w:spacing w:val="-24"/>
          <w:w w:val="90"/>
        </w:rPr>
        <w:t> </w:t>
      </w:r>
      <w:r>
        <w:rPr>
          <w:color w:val="231F20"/>
          <w:w w:val="90"/>
        </w:rPr>
        <w:t>demand.</w:t>
      </w:r>
      <w:r>
        <w:rPr>
          <w:color w:val="231F20"/>
          <w:spacing w:val="9"/>
          <w:w w:val="90"/>
        </w:rPr>
        <w:t> </w:t>
      </w:r>
      <w:r>
        <w:rPr>
          <w:color w:val="231F20"/>
          <w:w w:val="90"/>
        </w:rPr>
        <w:t>A</w:t>
      </w:r>
      <w:r>
        <w:rPr>
          <w:color w:val="231F20"/>
          <w:spacing w:val="-21"/>
          <w:w w:val="90"/>
        </w:rPr>
        <w:t> </w:t>
      </w:r>
      <w:r>
        <w:rPr>
          <w:color w:val="231F20"/>
          <w:w w:val="90"/>
        </w:rPr>
        <w:t>key</w:t>
      </w:r>
      <w:r>
        <w:rPr>
          <w:color w:val="231F20"/>
          <w:spacing w:val="-20"/>
          <w:w w:val="90"/>
        </w:rPr>
        <w:t> </w:t>
      </w:r>
      <w:r>
        <w:rPr>
          <w:color w:val="231F20"/>
          <w:w w:val="90"/>
        </w:rPr>
        <w:t>judgement</w:t>
      </w:r>
      <w:r>
        <w:rPr>
          <w:color w:val="231F20"/>
          <w:spacing w:val="-21"/>
          <w:w w:val="90"/>
        </w:rPr>
        <w:t> </w:t>
      </w:r>
      <w:r>
        <w:rPr>
          <w:color w:val="231F20"/>
          <w:w w:val="90"/>
        </w:rPr>
        <w:t>affecting both</w:t>
      </w:r>
      <w:r>
        <w:rPr>
          <w:color w:val="231F20"/>
          <w:spacing w:val="-20"/>
          <w:w w:val="90"/>
        </w:rPr>
        <w:t> </w:t>
      </w:r>
      <w:r>
        <w:rPr>
          <w:color w:val="231F20"/>
          <w:w w:val="90"/>
        </w:rPr>
        <w:t>wage</w:t>
      </w:r>
      <w:r>
        <w:rPr>
          <w:color w:val="231F20"/>
          <w:spacing w:val="-17"/>
          <w:w w:val="90"/>
        </w:rPr>
        <w:t> </w:t>
      </w:r>
      <w:r>
        <w:rPr>
          <w:color w:val="231F20"/>
          <w:w w:val="90"/>
        </w:rPr>
        <w:t>and</w:t>
      </w:r>
      <w:r>
        <w:rPr>
          <w:color w:val="231F20"/>
          <w:spacing w:val="-17"/>
          <w:w w:val="90"/>
        </w:rPr>
        <w:t> </w:t>
      </w:r>
      <w:r>
        <w:rPr>
          <w:color w:val="231F20"/>
          <w:w w:val="90"/>
        </w:rPr>
        <w:t>price</w:t>
      </w:r>
      <w:r>
        <w:rPr>
          <w:color w:val="231F20"/>
          <w:spacing w:val="-21"/>
          <w:w w:val="90"/>
        </w:rPr>
        <w:t> </w:t>
      </w:r>
      <w:r>
        <w:rPr>
          <w:color w:val="231F20"/>
          <w:w w:val="90"/>
        </w:rPr>
        <w:t>determination</w:t>
      </w:r>
      <w:r>
        <w:rPr>
          <w:color w:val="231F20"/>
          <w:spacing w:val="-17"/>
          <w:w w:val="90"/>
        </w:rPr>
        <w:t> </w:t>
      </w:r>
      <w:r>
        <w:rPr>
          <w:color w:val="231F20"/>
          <w:w w:val="90"/>
        </w:rPr>
        <w:t>is</w:t>
      </w:r>
      <w:r>
        <w:rPr>
          <w:color w:val="231F20"/>
          <w:spacing w:val="-21"/>
          <w:w w:val="90"/>
        </w:rPr>
        <w:t> </w:t>
      </w:r>
      <w:r>
        <w:rPr>
          <w:color w:val="231F20"/>
          <w:w w:val="90"/>
        </w:rPr>
        <w:t>the</w:t>
      </w:r>
      <w:r>
        <w:rPr>
          <w:color w:val="231F20"/>
          <w:spacing w:val="-17"/>
          <w:w w:val="90"/>
        </w:rPr>
        <w:t> </w:t>
      </w:r>
      <w:r>
        <w:rPr>
          <w:color w:val="231F20"/>
          <w:w w:val="90"/>
        </w:rPr>
        <w:t>extent</w:t>
      </w:r>
      <w:r>
        <w:rPr>
          <w:color w:val="231F20"/>
          <w:spacing w:val="-21"/>
          <w:w w:val="90"/>
        </w:rPr>
        <w:t> </w:t>
      </w:r>
      <w:r>
        <w:rPr>
          <w:color w:val="231F20"/>
          <w:w w:val="90"/>
        </w:rPr>
        <w:t>to</w:t>
      </w:r>
      <w:r>
        <w:rPr>
          <w:color w:val="231F20"/>
          <w:spacing w:val="-19"/>
          <w:w w:val="90"/>
        </w:rPr>
        <w:t> </w:t>
      </w:r>
      <w:r>
        <w:rPr>
          <w:color w:val="231F20"/>
          <w:w w:val="90"/>
        </w:rPr>
        <w:t>which </w:t>
      </w:r>
      <w:r>
        <w:rPr>
          <w:color w:val="231F20"/>
          <w:w w:val="95"/>
        </w:rPr>
        <w:t>supply</w:t>
      </w:r>
      <w:r>
        <w:rPr>
          <w:color w:val="231F20"/>
          <w:spacing w:val="-33"/>
          <w:w w:val="95"/>
        </w:rPr>
        <w:t> </w:t>
      </w:r>
      <w:r>
        <w:rPr>
          <w:color w:val="231F20"/>
          <w:w w:val="95"/>
        </w:rPr>
        <w:t>growth</w:t>
      </w:r>
      <w:r>
        <w:rPr>
          <w:color w:val="231F20"/>
          <w:spacing w:val="-35"/>
          <w:w w:val="95"/>
        </w:rPr>
        <w:t> </w:t>
      </w:r>
      <w:r>
        <w:rPr>
          <w:color w:val="231F20"/>
          <w:w w:val="95"/>
        </w:rPr>
        <w:t>deteriorates</w:t>
      </w:r>
      <w:r>
        <w:rPr>
          <w:color w:val="231F20"/>
          <w:spacing w:val="-34"/>
          <w:w w:val="95"/>
        </w:rPr>
        <w:t> </w:t>
      </w:r>
      <w:r>
        <w:rPr>
          <w:color w:val="231F20"/>
          <w:w w:val="95"/>
        </w:rPr>
        <w:t>over</w:t>
      </w:r>
      <w:r>
        <w:rPr>
          <w:color w:val="231F20"/>
          <w:spacing w:val="-35"/>
          <w:w w:val="95"/>
        </w:rPr>
        <w:t> </w:t>
      </w:r>
      <w:r>
        <w:rPr>
          <w:color w:val="231F20"/>
          <w:w w:val="95"/>
        </w:rPr>
        <w:t>the</w:t>
      </w:r>
      <w:r>
        <w:rPr>
          <w:color w:val="231F20"/>
          <w:spacing w:val="-35"/>
          <w:w w:val="95"/>
        </w:rPr>
        <w:t> </w:t>
      </w:r>
      <w:r>
        <w:rPr>
          <w:color w:val="231F20"/>
          <w:w w:val="95"/>
        </w:rPr>
        <w:t>forecast</w:t>
      </w:r>
      <w:r>
        <w:rPr>
          <w:color w:val="231F20"/>
          <w:spacing w:val="-33"/>
          <w:w w:val="95"/>
        </w:rPr>
        <w:t> </w:t>
      </w:r>
      <w:r>
        <w:rPr>
          <w:color w:val="231F20"/>
          <w:w w:val="95"/>
        </w:rPr>
        <w:t>period.</w:t>
      </w:r>
    </w:p>
    <w:p>
      <w:pPr>
        <w:pStyle w:val="BodyText"/>
        <w:spacing w:before="8"/>
      </w:pPr>
    </w:p>
    <w:p>
      <w:pPr>
        <w:spacing w:line="266" w:lineRule="auto" w:before="0"/>
        <w:ind w:left="5482" w:right="165" w:firstLine="0"/>
        <w:jc w:val="left"/>
        <w:rPr>
          <w:sz w:val="20"/>
        </w:rPr>
      </w:pPr>
      <w:r>
        <w:rPr>
          <w:color w:val="A70740"/>
          <w:sz w:val="22"/>
        </w:rPr>
        <w:t>Do</w:t>
      </w:r>
      <w:r>
        <w:rPr>
          <w:color w:val="A70740"/>
          <w:spacing w:val="-48"/>
          <w:sz w:val="22"/>
        </w:rPr>
        <w:t> </w:t>
      </w:r>
      <w:r>
        <w:rPr>
          <w:color w:val="A70740"/>
          <w:sz w:val="22"/>
        </w:rPr>
        <w:t>world</w:t>
      </w:r>
      <w:r>
        <w:rPr>
          <w:color w:val="A70740"/>
          <w:spacing w:val="-46"/>
          <w:sz w:val="22"/>
        </w:rPr>
        <w:t> </w:t>
      </w:r>
      <w:r>
        <w:rPr>
          <w:color w:val="A70740"/>
          <w:sz w:val="22"/>
        </w:rPr>
        <w:t>energy</w:t>
      </w:r>
      <w:r>
        <w:rPr>
          <w:color w:val="A70740"/>
          <w:spacing w:val="-46"/>
          <w:sz w:val="22"/>
        </w:rPr>
        <w:t> </w:t>
      </w:r>
      <w:r>
        <w:rPr>
          <w:color w:val="A70740"/>
          <w:sz w:val="22"/>
        </w:rPr>
        <w:t>and</w:t>
      </w:r>
      <w:r>
        <w:rPr>
          <w:color w:val="A70740"/>
          <w:spacing w:val="-49"/>
          <w:sz w:val="22"/>
        </w:rPr>
        <w:t> </w:t>
      </w:r>
      <w:r>
        <w:rPr>
          <w:color w:val="A70740"/>
          <w:sz w:val="22"/>
        </w:rPr>
        <w:t>food</w:t>
      </w:r>
      <w:r>
        <w:rPr>
          <w:color w:val="A70740"/>
          <w:spacing w:val="-46"/>
          <w:sz w:val="22"/>
        </w:rPr>
        <w:t> </w:t>
      </w:r>
      <w:r>
        <w:rPr>
          <w:color w:val="A70740"/>
          <w:sz w:val="22"/>
        </w:rPr>
        <w:t>prices</w:t>
      </w:r>
      <w:r>
        <w:rPr>
          <w:color w:val="A70740"/>
          <w:spacing w:val="-46"/>
          <w:sz w:val="22"/>
        </w:rPr>
        <w:t> </w:t>
      </w:r>
      <w:r>
        <w:rPr>
          <w:color w:val="A70740"/>
          <w:sz w:val="22"/>
        </w:rPr>
        <w:t>have</w:t>
      </w:r>
      <w:r>
        <w:rPr>
          <w:color w:val="A70740"/>
          <w:spacing w:val="-48"/>
          <w:sz w:val="22"/>
        </w:rPr>
        <w:t> </w:t>
      </w:r>
      <w:r>
        <w:rPr>
          <w:color w:val="A70740"/>
          <w:sz w:val="22"/>
        </w:rPr>
        <w:t>further</w:t>
      </w:r>
      <w:r>
        <w:rPr>
          <w:color w:val="A70740"/>
          <w:spacing w:val="-49"/>
          <w:sz w:val="22"/>
        </w:rPr>
        <w:t> </w:t>
      </w:r>
      <w:r>
        <w:rPr>
          <w:color w:val="A70740"/>
          <w:sz w:val="22"/>
        </w:rPr>
        <w:t>to</w:t>
      </w:r>
      <w:r>
        <w:rPr>
          <w:color w:val="A70740"/>
          <w:spacing w:val="-48"/>
          <w:sz w:val="22"/>
        </w:rPr>
        <w:t> </w:t>
      </w:r>
      <w:r>
        <w:rPr>
          <w:color w:val="A70740"/>
          <w:sz w:val="22"/>
        </w:rPr>
        <w:t>fall? </w:t>
      </w:r>
      <w:r>
        <w:rPr>
          <w:color w:val="231F20"/>
          <w:sz w:val="20"/>
        </w:rPr>
        <w:t>Global</w:t>
      </w:r>
      <w:r>
        <w:rPr>
          <w:color w:val="231F20"/>
          <w:spacing w:val="-41"/>
          <w:sz w:val="20"/>
        </w:rPr>
        <w:t> </w:t>
      </w:r>
      <w:r>
        <w:rPr>
          <w:color w:val="231F20"/>
          <w:sz w:val="20"/>
        </w:rPr>
        <w:t>commodity</w:t>
      </w:r>
      <w:r>
        <w:rPr>
          <w:color w:val="231F20"/>
          <w:spacing w:val="-41"/>
          <w:sz w:val="20"/>
        </w:rPr>
        <w:t> </w:t>
      </w:r>
      <w:r>
        <w:rPr>
          <w:color w:val="231F20"/>
          <w:sz w:val="20"/>
        </w:rPr>
        <w:t>prices</w:t>
      </w:r>
      <w:r>
        <w:rPr>
          <w:color w:val="231F20"/>
          <w:spacing w:val="-41"/>
          <w:sz w:val="20"/>
        </w:rPr>
        <w:t> </w:t>
      </w:r>
      <w:r>
        <w:rPr>
          <w:color w:val="231F20"/>
          <w:sz w:val="20"/>
        </w:rPr>
        <w:t>have</w:t>
      </w:r>
      <w:r>
        <w:rPr>
          <w:color w:val="231F20"/>
          <w:spacing w:val="-43"/>
          <w:sz w:val="20"/>
        </w:rPr>
        <w:t> </w:t>
      </w:r>
      <w:r>
        <w:rPr>
          <w:color w:val="231F20"/>
          <w:sz w:val="20"/>
        </w:rPr>
        <w:t>fallen</w:t>
      </w:r>
      <w:r>
        <w:rPr>
          <w:color w:val="231F20"/>
          <w:spacing w:val="-41"/>
          <w:sz w:val="20"/>
        </w:rPr>
        <w:t> </w:t>
      </w:r>
      <w:r>
        <w:rPr>
          <w:color w:val="231F20"/>
          <w:sz w:val="20"/>
        </w:rPr>
        <w:t>sharply</w:t>
      </w:r>
      <w:r>
        <w:rPr>
          <w:color w:val="231F20"/>
          <w:spacing w:val="-41"/>
          <w:sz w:val="20"/>
        </w:rPr>
        <w:t> </w:t>
      </w:r>
      <w:r>
        <w:rPr>
          <w:color w:val="231F20"/>
          <w:sz w:val="20"/>
        </w:rPr>
        <w:t>since</w:t>
      </w:r>
      <w:r>
        <w:rPr>
          <w:color w:val="231F20"/>
          <w:spacing w:val="-43"/>
          <w:sz w:val="20"/>
        </w:rPr>
        <w:t> </w:t>
      </w:r>
      <w:r>
        <w:rPr>
          <w:color w:val="231F20"/>
          <w:sz w:val="20"/>
        </w:rPr>
        <w:t>the </w:t>
      </w:r>
      <w:r>
        <w:rPr>
          <w:color w:val="231F20"/>
          <w:w w:val="90"/>
          <w:sz w:val="20"/>
        </w:rPr>
        <w:t>August</w:t>
      </w:r>
      <w:r>
        <w:rPr>
          <w:color w:val="231F20"/>
          <w:spacing w:val="-24"/>
          <w:w w:val="90"/>
          <w:sz w:val="20"/>
        </w:rPr>
        <w:t> </w:t>
      </w:r>
      <w:r>
        <w:rPr>
          <w:i/>
          <w:color w:val="231F20"/>
          <w:w w:val="90"/>
          <w:sz w:val="20"/>
        </w:rPr>
        <w:t>Report</w:t>
      </w:r>
      <w:r>
        <w:rPr>
          <w:color w:val="231F20"/>
          <w:w w:val="90"/>
          <w:sz w:val="20"/>
        </w:rPr>
        <w:t>,</w:t>
      </w:r>
      <w:r>
        <w:rPr>
          <w:color w:val="231F20"/>
          <w:spacing w:val="-23"/>
          <w:w w:val="90"/>
          <w:sz w:val="20"/>
        </w:rPr>
        <w:t> </w:t>
      </w:r>
      <w:r>
        <w:rPr>
          <w:color w:val="231F20"/>
          <w:w w:val="90"/>
          <w:sz w:val="20"/>
        </w:rPr>
        <w:t>as</w:t>
      </w:r>
      <w:r>
        <w:rPr>
          <w:color w:val="231F20"/>
          <w:spacing w:val="-25"/>
          <w:w w:val="90"/>
          <w:sz w:val="20"/>
        </w:rPr>
        <w:t> </w:t>
      </w:r>
      <w:r>
        <w:rPr>
          <w:color w:val="231F20"/>
          <w:w w:val="90"/>
          <w:sz w:val="20"/>
        </w:rPr>
        <w:t>world</w:t>
      </w:r>
      <w:r>
        <w:rPr>
          <w:color w:val="231F20"/>
          <w:spacing w:val="-26"/>
          <w:w w:val="90"/>
          <w:sz w:val="20"/>
        </w:rPr>
        <w:t> </w:t>
      </w:r>
      <w:r>
        <w:rPr>
          <w:color w:val="231F20"/>
          <w:w w:val="90"/>
          <w:sz w:val="20"/>
        </w:rPr>
        <w:t>demand</w:t>
      </w:r>
      <w:r>
        <w:rPr>
          <w:color w:val="231F20"/>
          <w:spacing w:val="-23"/>
          <w:w w:val="90"/>
          <w:sz w:val="20"/>
        </w:rPr>
        <w:t> </w:t>
      </w:r>
      <w:r>
        <w:rPr>
          <w:color w:val="231F20"/>
          <w:w w:val="90"/>
          <w:sz w:val="20"/>
        </w:rPr>
        <w:t>prospects</w:t>
      </w:r>
      <w:r>
        <w:rPr>
          <w:color w:val="231F20"/>
          <w:spacing w:val="-23"/>
          <w:w w:val="90"/>
          <w:sz w:val="20"/>
        </w:rPr>
        <w:t> </w:t>
      </w:r>
      <w:r>
        <w:rPr>
          <w:color w:val="231F20"/>
          <w:w w:val="90"/>
          <w:sz w:val="20"/>
        </w:rPr>
        <w:t>have</w:t>
      </w:r>
      <w:r>
        <w:rPr>
          <w:color w:val="231F20"/>
          <w:spacing w:val="-26"/>
          <w:w w:val="90"/>
          <w:sz w:val="20"/>
        </w:rPr>
        <w:t> </w:t>
      </w:r>
      <w:r>
        <w:rPr>
          <w:color w:val="231F20"/>
          <w:w w:val="90"/>
          <w:sz w:val="20"/>
        </w:rPr>
        <w:t>deteriorated </w:t>
      </w:r>
      <w:r>
        <w:rPr>
          <w:color w:val="231F20"/>
          <w:w w:val="95"/>
          <w:sz w:val="20"/>
        </w:rPr>
        <w:t>(Section</w:t>
      </w:r>
      <w:r>
        <w:rPr>
          <w:color w:val="231F20"/>
          <w:spacing w:val="-40"/>
          <w:w w:val="95"/>
          <w:sz w:val="20"/>
        </w:rPr>
        <w:t> </w:t>
      </w:r>
      <w:r>
        <w:rPr>
          <w:color w:val="231F20"/>
          <w:w w:val="95"/>
          <w:sz w:val="20"/>
        </w:rPr>
        <w:t>4).</w:t>
      </w:r>
      <w:r>
        <w:rPr>
          <w:color w:val="231F20"/>
          <w:spacing w:val="-27"/>
          <w:w w:val="95"/>
          <w:sz w:val="20"/>
        </w:rPr>
        <w:t> </w:t>
      </w:r>
      <w:r>
        <w:rPr>
          <w:color w:val="231F20"/>
          <w:w w:val="95"/>
          <w:sz w:val="20"/>
        </w:rPr>
        <w:t>The</w:t>
      </w:r>
      <w:r>
        <w:rPr>
          <w:color w:val="231F20"/>
          <w:spacing w:val="-39"/>
          <w:w w:val="95"/>
          <w:sz w:val="20"/>
        </w:rPr>
        <w:t> </w:t>
      </w:r>
      <w:r>
        <w:rPr>
          <w:color w:val="231F20"/>
          <w:w w:val="95"/>
          <w:sz w:val="20"/>
        </w:rPr>
        <w:t>rapid</w:t>
      </w:r>
      <w:r>
        <w:rPr>
          <w:color w:val="231F20"/>
          <w:spacing w:val="-42"/>
          <w:w w:val="95"/>
          <w:sz w:val="20"/>
        </w:rPr>
        <w:t> </w:t>
      </w:r>
      <w:r>
        <w:rPr>
          <w:color w:val="231F20"/>
          <w:w w:val="95"/>
          <w:sz w:val="20"/>
        </w:rPr>
        <w:t>decline</w:t>
      </w:r>
      <w:r>
        <w:rPr>
          <w:color w:val="231F20"/>
          <w:spacing w:val="-39"/>
          <w:w w:val="95"/>
          <w:sz w:val="20"/>
        </w:rPr>
        <w:t> </w:t>
      </w:r>
      <w:r>
        <w:rPr>
          <w:color w:val="231F20"/>
          <w:w w:val="95"/>
          <w:sz w:val="20"/>
        </w:rPr>
        <w:t>in</w:t>
      </w:r>
      <w:r>
        <w:rPr>
          <w:color w:val="231F20"/>
          <w:spacing w:val="-41"/>
          <w:w w:val="95"/>
          <w:sz w:val="20"/>
        </w:rPr>
        <w:t> </w:t>
      </w:r>
      <w:r>
        <w:rPr>
          <w:color w:val="231F20"/>
          <w:w w:val="95"/>
          <w:sz w:val="20"/>
        </w:rPr>
        <w:t>world</w:t>
      </w:r>
      <w:r>
        <w:rPr>
          <w:color w:val="231F20"/>
          <w:spacing w:val="-41"/>
          <w:w w:val="95"/>
          <w:sz w:val="20"/>
        </w:rPr>
        <w:t> </w:t>
      </w:r>
      <w:r>
        <w:rPr>
          <w:color w:val="231F20"/>
          <w:w w:val="95"/>
          <w:sz w:val="20"/>
        </w:rPr>
        <w:t>oil</w:t>
      </w:r>
      <w:r>
        <w:rPr>
          <w:color w:val="231F20"/>
          <w:spacing w:val="-40"/>
          <w:w w:val="95"/>
          <w:sz w:val="20"/>
        </w:rPr>
        <w:t> </w:t>
      </w:r>
      <w:r>
        <w:rPr>
          <w:color w:val="231F20"/>
          <w:w w:val="95"/>
          <w:sz w:val="20"/>
        </w:rPr>
        <w:t>prices</w:t>
      </w:r>
      <w:r>
        <w:rPr>
          <w:color w:val="231F20"/>
          <w:spacing w:val="-39"/>
          <w:w w:val="95"/>
          <w:sz w:val="20"/>
        </w:rPr>
        <w:t> </w:t>
      </w:r>
      <w:r>
        <w:rPr>
          <w:color w:val="231F20"/>
          <w:w w:val="95"/>
          <w:sz w:val="20"/>
        </w:rPr>
        <w:t>has</w:t>
      </w:r>
      <w:r>
        <w:rPr>
          <w:color w:val="231F20"/>
          <w:spacing w:val="-40"/>
          <w:w w:val="95"/>
          <w:sz w:val="20"/>
        </w:rPr>
        <w:t> </w:t>
      </w:r>
      <w:r>
        <w:rPr>
          <w:color w:val="231F20"/>
          <w:w w:val="95"/>
          <w:sz w:val="20"/>
        </w:rPr>
        <w:t>already</w:t>
      </w:r>
    </w:p>
    <w:p>
      <w:pPr>
        <w:pStyle w:val="BodyText"/>
        <w:spacing w:line="268" w:lineRule="auto" w:before="2"/>
        <w:ind w:left="5482" w:right="199"/>
        <w:jc w:val="both"/>
      </w:pPr>
      <w:r>
        <w:rPr>
          <w:color w:val="231F20"/>
          <w:w w:val="90"/>
        </w:rPr>
        <w:t>begun</w:t>
      </w:r>
      <w:r>
        <w:rPr>
          <w:color w:val="231F20"/>
          <w:spacing w:val="-26"/>
          <w:w w:val="90"/>
        </w:rPr>
        <w:t> </w:t>
      </w:r>
      <w:r>
        <w:rPr>
          <w:color w:val="231F20"/>
          <w:w w:val="90"/>
        </w:rPr>
        <w:t>to</w:t>
      </w:r>
      <w:r>
        <w:rPr>
          <w:color w:val="231F20"/>
          <w:spacing w:val="-26"/>
          <w:w w:val="90"/>
        </w:rPr>
        <w:t> </w:t>
      </w:r>
      <w:r>
        <w:rPr>
          <w:color w:val="231F20"/>
          <w:w w:val="90"/>
        </w:rPr>
        <w:t>feed</w:t>
      </w:r>
      <w:r>
        <w:rPr>
          <w:color w:val="231F20"/>
          <w:spacing w:val="-23"/>
          <w:w w:val="90"/>
        </w:rPr>
        <w:t> </w:t>
      </w:r>
      <w:r>
        <w:rPr>
          <w:color w:val="231F20"/>
          <w:w w:val="90"/>
        </w:rPr>
        <w:t>into</w:t>
      </w:r>
      <w:r>
        <w:rPr>
          <w:color w:val="231F20"/>
          <w:spacing w:val="-23"/>
          <w:w w:val="90"/>
        </w:rPr>
        <w:t> </w:t>
      </w:r>
      <w:r>
        <w:rPr>
          <w:color w:val="231F20"/>
          <w:w w:val="90"/>
        </w:rPr>
        <w:t>petrol</w:t>
      </w:r>
      <w:r>
        <w:rPr>
          <w:color w:val="231F20"/>
          <w:spacing w:val="-22"/>
          <w:w w:val="90"/>
        </w:rPr>
        <w:t> </w:t>
      </w:r>
      <w:r>
        <w:rPr>
          <w:color w:val="231F20"/>
          <w:w w:val="90"/>
        </w:rPr>
        <w:t>prices.</w:t>
      </w:r>
      <w:r>
        <w:rPr>
          <w:color w:val="231F20"/>
          <w:spacing w:val="10"/>
          <w:w w:val="90"/>
        </w:rPr>
        <w:t> </w:t>
      </w:r>
      <w:r>
        <w:rPr>
          <w:color w:val="231F20"/>
          <w:w w:val="90"/>
        </w:rPr>
        <w:t>Retail</w:t>
      </w:r>
      <w:r>
        <w:rPr>
          <w:color w:val="231F20"/>
          <w:spacing w:val="-27"/>
          <w:w w:val="90"/>
        </w:rPr>
        <w:t> </w:t>
      </w:r>
      <w:r>
        <w:rPr>
          <w:color w:val="231F20"/>
          <w:w w:val="90"/>
        </w:rPr>
        <w:t>food</w:t>
      </w:r>
      <w:r>
        <w:rPr>
          <w:color w:val="231F20"/>
          <w:spacing w:val="-22"/>
          <w:w w:val="90"/>
        </w:rPr>
        <w:t> </w:t>
      </w:r>
      <w:r>
        <w:rPr>
          <w:color w:val="231F20"/>
          <w:w w:val="90"/>
        </w:rPr>
        <w:t>price</w:t>
      </w:r>
      <w:r>
        <w:rPr>
          <w:color w:val="231F20"/>
          <w:spacing w:val="-23"/>
          <w:w w:val="90"/>
        </w:rPr>
        <w:t> </w:t>
      </w:r>
      <w:r>
        <w:rPr>
          <w:color w:val="231F20"/>
          <w:w w:val="90"/>
        </w:rPr>
        <w:t>inflation</w:t>
      </w:r>
      <w:r>
        <w:rPr>
          <w:color w:val="231F20"/>
          <w:spacing w:val="-23"/>
          <w:w w:val="90"/>
        </w:rPr>
        <w:t> </w:t>
      </w:r>
      <w:r>
        <w:rPr>
          <w:color w:val="231F20"/>
          <w:w w:val="90"/>
        </w:rPr>
        <w:t>has slowed,</w:t>
      </w:r>
      <w:r>
        <w:rPr>
          <w:color w:val="231F20"/>
          <w:spacing w:val="-23"/>
          <w:w w:val="90"/>
        </w:rPr>
        <w:t> </w:t>
      </w:r>
      <w:r>
        <w:rPr>
          <w:color w:val="231F20"/>
          <w:w w:val="90"/>
        </w:rPr>
        <w:t>consistent</w:t>
      </w:r>
      <w:r>
        <w:rPr>
          <w:color w:val="231F20"/>
          <w:spacing w:val="-25"/>
          <w:w w:val="90"/>
        </w:rPr>
        <w:t> </w:t>
      </w:r>
      <w:r>
        <w:rPr>
          <w:color w:val="231F20"/>
          <w:w w:val="90"/>
        </w:rPr>
        <w:t>with</w:t>
      </w:r>
      <w:r>
        <w:rPr>
          <w:color w:val="231F20"/>
          <w:spacing w:val="-26"/>
          <w:w w:val="90"/>
        </w:rPr>
        <w:t> </w:t>
      </w:r>
      <w:r>
        <w:rPr>
          <w:color w:val="231F20"/>
          <w:w w:val="90"/>
        </w:rPr>
        <w:t>the</w:t>
      </w:r>
      <w:r>
        <w:rPr>
          <w:color w:val="231F20"/>
          <w:spacing w:val="-23"/>
          <w:w w:val="90"/>
        </w:rPr>
        <w:t> </w:t>
      </w:r>
      <w:r>
        <w:rPr>
          <w:color w:val="231F20"/>
          <w:w w:val="90"/>
        </w:rPr>
        <w:t>reversal</w:t>
      </w:r>
      <w:r>
        <w:rPr>
          <w:color w:val="231F20"/>
          <w:spacing w:val="-23"/>
          <w:w w:val="90"/>
        </w:rPr>
        <w:t> </w:t>
      </w:r>
      <w:r>
        <w:rPr>
          <w:color w:val="231F20"/>
          <w:w w:val="90"/>
        </w:rPr>
        <w:t>in</w:t>
      </w:r>
      <w:r>
        <w:rPr>
          <w:color w:val="231F20"/>
          <w:spacing w:val="-23"/>
          <w:w w:val="90"/>
        </w:rPr>
        <w:t> </w:t>
      </w:r>
      <w:r>
        <w:rPr>
          <w:color w:val="231F20"/>
          <w:w w:val="90"/>
        </w:rPr>
        <w:t>agricultural</w:t>
      </w:r>
      <w:r>
        <w:rPr>
          <w:color w:val="231F20"/>
          <w:spacing w:val="-23"/>
          <w:w w:val="90"/>
        </w:rPr>
        <w:t> </w:t>
      </w:r>
      <w:r>
        <w:rPr>
          <w:color w:val="231F20"/>
          <w:w w:val="90"/>
        </w:rPr>
        <w:t>commodity prices.</w:t>
      </w:r>
      <w:r>
        <w:rPr>
          <w:color w:val="231F20"/>
          <w:spacing w:val="5"/>
          <w:w w:val="90"/>
        </w:rPr>
        <w:t> </w:t>
      </w:r>
      <w:r>
        <w:rPr>
          <w:color w:val="231F20"/>
          <w:w w:val="90"/>
        </w:rPr>
        <w:t>And</w:t>
      </w:r>
      <w:r>
        <w:rPr>
          <w:color w:val="231F20"/>
          <w:spacing w:val="-24"/>
          <w:w w:val="90"/>
        </w:rPr>
        <w:t> </w:t>
      </w:r>
      <w:r>
        <w:rPr>
          <w:color w:val="231F20"/>
          <w:w w:val="90"/>
        </w:rPr>
        <w:t>the</w:t>
      </w:r>
      <w:r>
        <w:rPr>
          <w:color w:val="231F20"/>
          <w:spacing w:val="-22"/>
          <w:w w:val="90"/>
        </w:rPr>
        <w:t> </w:t>
      </w:r>
      <w:r>
        <w:rPr>
          <w:color w:val="231F20"/>
          <w:w w:val="90"/>
        </w:rPr>
        <w:t>marked</w:t>
      </w:r>
      <w:r>
        <w:rPr>
          <w:color w:val="231F20"/>
          <w:spacing w:val="-26"/>
          <w:w w:val="90"/>
        </w:rPr>
        <w:t> </w:t>
      </w:r>
      <w:r>
        <w:rPr>
          <w:color w:val="231F20"/>
          <w:w w:val="90"/>
        </w:rPr>
        <w:t>falls</w:t>
      </w:r>
      <w:r>
        <w:rPr>
          <w:color w:val="231F20"/>
          <w:spacing w:val="-22"/>
          <w:w w:val="90"/>
        </w:rPr>
        <w:t> </w:t>
      </w:r>
      <w:r>
        <w:rPr>
          <w:color w:val="231F20"/>
          <w:w w:val="90"/>
        </w:rPr>
        <w:t>in</w:t>
      </w:r>
      <w:r>
        <w:rPr>
          <w:color w:val="231F20"/>
          <w:spacing w:val="-25"/>
          <w:w w:val="90"/>
        </w:rPr>
        <w:t> </w:t>
      </w:r>
      <w:r>
        <w:rPr>
          <w:color w:val="231F20"/>
          <w:w w:val="90"/>
        </w:rPr>
        <w:t>futures</w:t>
      </w:r>
      <w:r>
        <w:rPr>
          <w:color w:val="231F20"/>
          <w:spacing w:val="-22"/>
          <w:w w:val="90"/>
        </w:rPr>
        <w:t> </w:t>
      </w:r>
      <w:r>
        <w:rPr>
          <w:color w:val="231F20"/>
          <w:w w:val="90"/>
        </w:rPr>
        <w:t>prices</w:t>
      </w:r>
      <w:r>
        <w:rPr>
          <w:color w:val="231F20"/>
          <w:spacing w:val="-26"/>
          <w:w w:val="90"/>
        </w:rPr>
        <w:t> </w:t>
      </w:r>
      <w:r>
        <w:rPr>
          <w:color w:val="231F20"/>
          <w:w w:val="90"/>
        </w:rPr>
        <w:t>for</w:t>
      </w:r>
      <w:r>
        <w:rPr>
          <w:color w:val="231F20"/>
          <w:spacing w:val="-23"/>
          <w:w w:val="90"/>
        </w:rPr>
        <w:t> </w:t>
      </w:r>
      <w:r>
        <w:rPr>
          <w:color w:val="231F20"/>
          <w:w w:val="90"/>
        </w:rPr>
        <w:t>wholesale</w:t>
      </w:r>
      <w:r>
        <w:rPr>
          <w:color w:val="231F20"/>
          <w:spacing w:val="-22"/>
          <w:w w:val="90"/>
        </w:rPr>
        <w:t> </w:t>
      </w:r>
      <w:r>
        <w:rPr>
          <w:color w:val="231F20"/>
          <w:w w:val="90"/>
        </w:rPr>
        <w:t>gas</w:t>
      </w:r>
    </w:p>
    <w:p>
      <w:pPr>
        <w:pStyle w:val="BodyText"/>
        <w:spacing w:line="268" w:lineRule="auto"/>
        <w:ind w:left="5482" w:right="157"/>
      </w:pPr>
      <w:r>
        <w:rPr>
          <w:color w:val="231F20"/>
          <w:w w:val="95"/>
        </w:rPr>
        <w:t>—</w:t>
      </w:r>
      <w:r>
        <w:rPr>
          <w:color w:val="231F20"/>
          <w:spacing w:val="-34"/>
          <w:w w:val="95"/>
        </w:rPr>
        <w:t> </w:t>
      </w:r>
      <w:r>
        <w:rPr>
          <w:color w:val="231F20"/>
          <w:w w:val="95"/>
        </w:rPr>
        <w:t>if</w:t>
      </w:r>
      <w:r>
        <w:rPr>
          <w:color w:val="231F20"/>
          <w:spacing w:val="-35"/>
          <w:w w:val="95"/>
        </w:rPr>
        <w:t> </w:t>
      </w:r>
      <w:r>
        <w:rPr>
          <w:color w:val="231F20"/>
          <w:w w:val="95"/>
        </w:rPr>
        <w:t>they</w:t>
      </w:r>
      <w:r>
        <w:rPr>
          <w:color w:val="231F20"/>
          <w:spacing w:val="-33"/>
          <w:w w:val="95"/>
        </w:rPr>
        <w:t> </w:t>
      </w:r>
      <w:r>
        <w:rPr>
          <w:color w:val="231F20"/>
          <w:w w:val="95"/>
        </w:rPr>
        <w:t>persist</w:t>
      </w:r>
      <w:r>
        <w:rPr>
          <w:color w:val="231F20"/>
          <w:spacing w:val="-34"/>
          <w:w w:val="95"/>
        </w:rPr>
        <w:t> </w:t>
      </w:r>
      <w:r>
        <w:rPr>
          <w:color w:val="231F20"/>
          <w:w w:val="95"/>
        </w:rPr>
        <w:t>—</w:t>
      </w:r>
      <w:r>
        <w:rPr>
          <w:color w:val="231F20"/>
          <w:spacing w:val="-33"/>
          <w:w w:val="95"/>
        </w:rPr>
        <w:t> </w:t>
      </w:r>
      <w:r>
        <w:rPr>
          <w:color w:val="231F20"/>
          <w:w w:val="95"/>
        </w:rPr>
        <w:t>are</w:t>
      </w:r>
      <w:r>
        <w:rPr>
          <w:color w:val="231F20"/>
          <w:spacing w:val="-33"/>
          <w:w w:val="95"/>
        </w:rPr>
        <w:t> </w:t>
      </w:r>
      <w:r>
        <w:rPr>
          <w:color w:val="231F20"/>
          <w:w w:val="95"/>
        </w:rPr>
        <w:t>likely</w:t>
      </w:r>
      <w:r>
        <w:rPr>
          <w:color w:val="231F20"/>
          <w:spacing w:val="-36"/>
          <w:w w:val="95"/>
        </w:rPr>
        <w:t> </w:t>
      </w:r>
      <w:r>
        <w:rPr>
          <w:color w:val="231F20"/>
          <w:w w:val="95"/>
        </w:rPr>
        <w:t>to</w:t>
      </w:r>
      <w:r>
        <w:rPr>
          <w:color w:val="231F20"/>
          <w:spacing w:val="-33"/>
          <w:w w:val="95"/>
        </w:rPr>
        <w:t> </w:t>
      </w:r>
      <w:r>
        <w:rPr>
          <w:color w:val="231F20"/>
          <w:w w:val="95"/>
        </w:rPr>
        <w:t>lead</w:t>
      </w:r>
      <w:r>
        <w:rPr>
          <w:color w:val="231F20"/>
          <w:spacing w:val="-35"/>
          <w:w w:val="95"/>
        </w:rPr>
        <w:t> </w:t>
      </w:r>
      <w:r>
        <w:rPr>
          <w:color w:val="231F20"/>
          <w:w w:val="95"/>
        </w:rPr>
        <w:t>to</w:t>
      </w:r>
      <w:r>
        <w:rPr>
          <w:color w:val="231F20"/>
          <w:spacing w:val="-34"/>
          <w:w w:val="95"/>
        </w:rPr>
        <w:t> </w:t>
      </w:r>
      <w:r>
        <w:rPr>
          <w:color w:val="231F20"/>
          <w:w w:val="95"/>
        </w:rPr>
        <w:t>reductions</w:t>
      </w:r>
      <w:r>
        <w:rPr>
          <w:color w:val="231F20"/>
          <w:spacing w:val="-33"/>
          <w:w w:val="95"/>
        </w:rPr>
        <w:t> </w:t>
      </w:r>
      <w:r>
        <w:rPr>
          <w:color w:val="231F20"/>
          <w:w w:val="95"/>
        </w:rPr>
        <w:t>in</w:t>
      </w:r>
      <w:r>
        <w:rPr>
          <w:color w:val="231F20"/>
          <w:spacing w:val="-33"/>
          <w:w w:val="95"/>
        </w:rPr>
        <w:t> </w:t>
      </w:r>
      <w:r>
        <w:rPr>
          <w:color w:val="231F20"/>
          <w:w w:val="95"/>
        </w:rPr>
        <w:t>retail</w:t>
      </w:r>
      <w:r>
        <w:rPr>
          <w:color w:val="231F20"/>
          <w:spacing w:val="-33"/>
          <w:w w:val="95"/>
        </w:rPr>
        <w:t> </w:t>
      </w:r>
      <w:r>
        <w:rPr>
          <w:color w:val="231F20"/>
          <w:w w:val="95"/>
        </w:rPr>
        <w:t>gas </w:t>
      </w:r>
      <w:r>
        <w:rPr>
          <w:color w:val="231F20"/>
          <w:w w:val="90"/>
        </w:rPr>
        <w:t>and</w:t>
      </w:r>
      <w:r>
        <w:rPr>
          <w:color w:val="231F20"/>
          <w:spacing w:val="-24"/>
          <w:w w:val="90"/>
        </w:rPr>
        <w:t> </w:t>
      </w:r>
      <w:r>
        <w:rPr>
          <w:color w:val="231F20"/>
          <w:w w:val="90"/>
        </w:rPr>
        <w:t>electricity</w:t>
      </w:r>
      <w:r>
        <w:rPr>
          <w:color w:val="231F20"/>
          <w:spacing w:val="-27"/>
          <w:w w:val="90"/>
        </w:rPr>
        <w:t> </w:t>
      </w:r>
      <w:r>
        <w:rPr>
          <w:color w:val="231F20"/>
          <w:w w:val="90"/>
        </w:rPr>
        <w:t>tariffs</w:t>
      </w:r>
      <w:r>
        <w:rPr>
          <w:color w:val="231F20"/>
          <w:spacing w:val="-24"/>
          <w:w w:val="90"/>
        </w:rPr>
        <w:t> </w:t>
      </w:r>
      <w:r>
        <w:rPr>
          <w:color w:val="231F20"/>
          <w:w w:val="90"/>
        </w:rPr>
        <w:t>in</w:t>
      </w:r>
      <w:r>
        <w:rPr>
          <w:color w:val="231F20"/>
          <w:spacing w:val="-27"/>
          <w:w w:val="90"/>
        </w:rPr>
        <w:t> </w:t>
      </w:r>
      <w:r>
        <w:rPr>
          <w:color w:val="231F20"/>
          <w:w w:val="90"/>
        </w:rPr>
        <w:t>due</w:t>
      </w:r>
      <w:r>
        <w:rPr>
          <w:color w:val="231F20"/>
          <w:spacing w:val="-24"/>
          <w:w w:val="90"/>
        </w:rPr>
        <w:t> </w:t>
      </w:r>
      <w:r>
        <w:rPr>
          <w:color w:val="231F20"/>
          <w:w w:val="90"/>
        </w:rPr>
        <w:t>course.</w:t>
      </w:r>
      <w:r>
        <w:rPr>
          <w:color w:val="231F20"/>
          <w:spacing w:val="8"/>
          <w:w w:val="90"/>
        </w:rPr>
        <w:t> </w:t>
      </w:r>
      <w:r>
        <w:rPr>
          <w:color w:val="231F20"/>
          <w:w w:val="90"/>
        </w:rPr>
        <w:t>In</w:t>
      </w:r>
      <w:r>
        <w:rPr>
          <w:color w:val="231F20"/>
          <w:spacing w:val="-27"/>
          <w:w w:val="90"/>
        </w:rPr>
        <w:t> </w:t>
      </w:r>
      <w:r>
        <w:rPr>
          <w:color w:val="231F20"/>
          <w:w w:val="90"/>
        </w:rPr>
        <w:t>the</w:t>
      </w:r>
      <w:r>
        <w:rPr>
          <w:color w:val="231F20"/>
          <w:spacing w:val="-24"/>
          <w:w w:val="90"/>
        </w:rPr>
        <w:t> </w:t>
      </w:r>
      <w:r>
        <w:rPr>
          <w:color w:val="231F20"/>
          <w:w w:val="90"/>
        </w:rPr>
        <w:t>central</w:t>
      </w:r>
      <w:r>
        <w:rPr>
          <w:color w:val="231F20"/>
          <w:spacing w:val="-24"/>
          <w:w w:val="90"/>
        </w:rPr>
        <w:t> </w:t>
      </w:r>
      <w:r>
        <w:rPr>
          <w:color w:val="231F20"/>
          <w:w w:val="90"/>
        </w:rPr>
        <w:t>projection</w:t>
      </w:r>
      <w:r>
        <w:rPr>
          <w:color w:val="231F20"/>
          <w:spacing w:val="-24"/>
          <w:w w:val="90"/>
        </w:rPr>
        <w:t> </w:t>
      </w:r>
      <w:r>
        <w:rPr>
          <w:color w:val="231F20"/>
          <w:w w:val="90"/>
        </w:rPr>
        <w:t>— which</w:t>
      </w:r>
      <w:r>
        <w:rPr>
          <w:color w:val="231F20"/>
          <w:spacing w:val="-19"/>
          <w:w w:val="90"/>
        </w:rPr>
        <w:t> </w:t>
      </w:r>
      <w:r>
        <w:rPr>
          <w:color w:val="231F20"/>
          <w:w w:val="90"/>
        </w:rPr>
        <w:t>assumes</w:t>
      </w:r>
      <w:r>
        <w:rPr>
          <w:color w:val="231F20"/>
          <w:spacing w:val="-22"/>
          <w:w w:val="90"/>
        </w:rPr>
        <w:t> </w:t>
      </w:r>
      <w:r>
        <w:rPr>
          <w:color w:val="231F20"/>
          <w:w w:val="90"/>
        </w:rPr>
        <w:t>that</w:t>
      </w:r>
      <w:r>
        <w:rPr>
          <w:color w:val="231F20"/>
          <w:spacing w:val="-21"/>
          <w:w w:val="90"/>
        </w:rPr>
        <w:t> </w:t>
      </w:r>
      <w:r>
        <w:rPr>
          <w:color w:val="231F20"/>
          <w:w w:val="90"/>
        </w:rPr>
        <w:t>wholesale</w:t>
      </w:r>
      <w:r>
        <w:rPr>
          <w:color w:val="231F20"/>
          <w:spacing w:val="-19"/>
          <w:w w:val="90"/>
        </w:rPr>
        <w:t> </w:t>
      </w:r>
      <w:r>
        <w:rPr>
          <w:color w:val="231F20"/>
          <w:w w:val="90"/>
        </w:rPr>
        <w:t>energy</w:t>
      </w:r>
      <w:r>
        <w:rPr>
          <w:color w:val="231F20"/>
          <w:spacing w:val="-18"/>
          <w:w w:val="90"/>
        </w:rPr>
        <w:t> </w:t>
      </w:r>
      <w:r>
        <w:rPr>
          <w:color w:val="231F20"/>
          <w:w w:val="90"/>
        </w:rPr>
        <w:t>prices</w:t>
      </w:r>
      <w:r>
        <w:rPr>
          <w:color w:val="231F20"/>
          <w:spacing w:val="-19"/>
          <w:w w:val="90"/>
        </w:rPr>
        <w:t> </w:t>
      </w:r>
      <w:r>
        <w:rPr>
          <w:color w:val="231F20"/>
          <w:w w:val="90"/>
        </w:rPr>
        <w:t>evolve</w:t>
      </w:r>
      <w:r>
        <w:rPr>
          <w:color w:val="231F20"/>
          <w:spacing w:val="-19"/>
          <w:w w:val="90"/>
        </w:rPr>
        <w:t> </w:t>
      </w:r>
      <w:r>
        <w:rPr>
          <w:color w:val="231F20"/>
          <w:w w:val="90"/>
        </w:rPr>
        <w:t>in</w:t>
      </w:r>
      <w:r>
        <w:rPr>
          <w:color w:val="231F20"/>
          <w:spacing w:val="-19"/>
          <w:w w:val="90"/>
        </w:rPr>
        <w:t> </w:t>
      </w:r>
      <w:r>
        <w:rPr>
          <w:color w:val="231F20"/>
          <w:w w:val="90"/>
        </w:rPr>
        <w:t>line</w:t>
      </w:r>
      <w:r>
        <w:rPr>
          <w:color w:val="231F20"/>
          <w:spacing w:val="-20"/>
          <w:w w:val="90"/>
        </w:rPr>
        <w:t> </w:t>
      </w:r>
      <w:r>
        <w:rPr>
          <w:color w:val="231F20"/>
          <w:w w:val="90"/>
        </w:rPr>
        <w:t>with current</w:t>
      </w:r>
      <w:r>
        <w:rPr>
          <w:color w:val="231F20"/>
          <w:spacing w:val="-29"/>
          <w:w w:val="90"/>
        </w:rPr>
        <w:t> </w:t>
      </w:r>
      <w:r>
        <w:rPr>
          <w:color w:val="231F20"/>
          <w:w w:val="90"/>
        </w:rPr>
        <w:t>futures</w:t>
      </w:r>
      <w:r>
        <w:rPr>
          <w:color w:val="231F20"/>
          <w:spacing w:val="-26"/>
          <w:w w:val="90"/>
        </w:rPr>
        <w:t> </w:t>
      </w:r>
      <w:r>
        <w:rPr>
          <w:color w:val="231F20"/>
          <w:w w:val="90"/>
        </w:rPr>
        <w:t>prices,</w:t>
      </w:r>
      <w:r>
        <w:rPr>
          <w:color w:val="231F20"/>
          <w:spacing w:val="-25"/>
          <w:w w:val="90"/>
        </w:rPr>
        <w:t> </w:t>
      </w:r>
      <w:r>
        <w:rPr>
          <w:color w:val="231F20"/>
          <w:w w:val="90"/>
        </w:rPr>
        <w:t>and</w:t>
      </w:r>
      <w:r>
        <w:rPr>
          <w:color w:val="231F20"/>
          <w:spacing w:val="-28"/>
          <w:w w:val="90"/>
        </w:rPr>
        <w:t> </w:t>
      </w:r>
      <w:r>
        <w:rPr>
          <w:color w:val="231F20"/>
          <w:w w:val="90"/>
        </w:rPr>
        <w:t>domestic</w:t>
      </w:r>
      <w:r>
        <w:rPr>
          <w:color w:val="231F20"/>
          <w:spacing w:val="-26"/>
          <w:w w:val="90"/>
        </w:rPr>
        <w:t> </w:t>
      </w:r>
      <w:r>
        <w:rPr>
          <w:color w:val="231F20"/>
          <w:w w:val="90"/>
        </w:rPr>
        <w:t>energy</w:t>
      </w:r>
      <w:r>
        <w:rPr>
          <w:color w:val="231F20"/>
          <w:spacing w:val="-28"/>
          <w:w w:val="90"/>
        </w:rPr>
        <w:t> </w:t>
      </w:r>
      <w:r>
        <w:rPr>
          <w:color w:val="231F20"/>
          <w:w w:val="90"/>
        </w:rPr>
        <w:t>tariffs</w:t>
      </w:r>
      <w:r>
        <w:rPr>
          <w:color w:val="231F20"/>
          <w:spacing w:val="-25"/>
          <w:w w:val="90"/>
        </w:rPr>
        <w:t> </w:t>
      </w:r>
      <w:r>
        <w:rPr>
          <w:color w:val="231F20"/>
          <w:w w:val="90"/>
        </w:rPr>
        <w:t>are</w:t>
      </w:r>
      <w:r>
        <w:rPr>
          <w:color w:val="231F20"/>
          <w:spacing w:val="-26"/>
          <w:w w:val="90"/>
        </w:rPr>
        <w:t> </w:t>
      </w:r>
      <w:r>
        <w:rPr>
          <w:color w:val="231F20"/>
          <w:w w:val="90"/>
        </w:rPr>
        <w:t>cut</w:t>
      </w:r>
      <w:r>
        <w:rPr>
          <w:color w:val="231F20"/>
          <w:spacing w:val="-25"/>
          <w:w w:val="90"/>
        </w:rPr>
        <w:t> </w:t>
      </w:r>
      <w:r>
        <w:rPr>
          <w:color w:val="231F20"/>
          <w:w w:val="90"/>
        </w:rPr>
        <w:t>next </w:t>
      </w:r>
      <w:r>
        <w:rPr>
          <w:color w:val="231F20"/>
          <w:w w:val="95"/>
        </w:rPr>
        <w:t>spring</w:t>
      </w:r>
      <w:r>
        <w:rPr>
          <w:color w:val="231F20"/>
          <w:spacing w:val="-37"/>
          <w:w w:val="95"/>
        </w:rPr>
        <w:t> </w:t>
      </w:r>
      <w:r>
        <w:rPr>
          <w:color w:val="231F20"/>
          <w:w w:val="95"/>
        </w:rPr>
        <w:t>—</w:t>
      </w:r>
      <w:r>
        <w:rPr>
          <w:color w:val="231F20"/>
          <w:spacing w:val="-36"/>
          <w:w w:val="95"/>
        </w:rPr>
        <w:t> </w:t>
      </w:r>
      <w:r>
        <w:rPr>
          <w:color w:val="231F20"/>
          <w:w w:val="95"/>
        </w:rPr>
        <w:t>lower</w:t>
      </w:r>
      <w:r>
        <w:rPr>
          <w:color w:val="231F20"/>
          <w:spacing w:val="-37"/>
          <w:w w:val="95"/>
        </w:rPr>
        <w:t> </w:t>
      </w:r>
      <w:r>
        <w:rPr>
          <w:color w:val="231F20"/>
          <w:w w:val="95"/>
        </w:rPr>
        <w:t>energy</w:t>
      </w:r>
      <w:r>
        <w:rPr>
          <w:color w:val="231F20"/>
          <w:spacing w:val="-36"/>
          <w:w w:val="95"/>
        </w:rPr>
        <w:t> </w:t>
      </w:r>
      <w:r>
        <w:rPr>
          <w:color w:val="231F20"/>
          <w:w w:val="95"/>
        </w:rPr>
        <w:t>and</w:t>
      </w:r>
      <w:r>
        <w:rPr>
          <w:color w:val="231F20"/>
          <w:spacing w:val="-39"/>
          <w:w w:val="95"/>
        </w:rPr>
        <w:t> </w:t>
      </w:r>
      <w:r>
        <w:rPr>
          <w:color w:val="231F20"/>
          <w:w w:val="95"/>
        </w:rPr>
        <w:t>food</w:t>
      </w:r>
      <w:r>
        <w:rPr>
          <w:color w:val="231F20"/>
          <w:spacing w:val="-36"/>
          <w:w w:val="95"/>
        </w:rPr>
        <w:t> </w:t>
      </w:r>
      <w:r>
        <w:rPr>
          <w:color w:val="231F20"/>
          <w:w w:val="95"/>
        </w:rPr>
        <w:t>prices</w:t>
      </w:r>
      <w:r>
        <w:rPr>
          <w:color w:val="231F20"/>
          <w:spacing w:val="-37"/>
          <w:w w:val="95"/>
        </w:rPr>
        <w:t> </w:t>
      </w:r>
      <w:r>
        <w:rPr>
          <w:color w:val="231F20"/>
          <w:w w:val="95"/>
        </w:rPr>
        <w:t>account</w:t>
      </w:r>
      <w:r>
        <w:rPr>
          <w:color w:val="231F20"/>
          <w:spacing w:val="-38"/>
          <w:w w:val="95"/>
        </w:rPr>
        <w:t> </w:t>
      </w:r>
      <w:r>
        <w:rPr>
          <w:color w:val="231F20"/>
          <w:w w:val="95"/>
        </w:rPr>
        <w:t>for</w:t>
      </w:r>
      <w:r>
        <w:rPr>
          <w:color w:val="231F20"/>
          <w:spacing w:val="-37"/>
          <w:w w:val="95"/>
        </w:rPr>
        <w:t> </w:t>
      </w:r>
      <w:r>
        <w:rPr>
          <w:color w:val="231F20"/>
          <w:w w:val="95"/>
        </w:rPr>
        <w:t>much</w:t>
      </w:r>
      <w:r>
        <w:rPr>
          <w:color w:val="231F20"/>
          <w:spacing w:val="-38"/>
          <w:w w:val="95"/>
        </w:rPr>
        <w:t> </w:t>
      </w:r>
      <w:r>
        <w:rPr>
          <w:color w:val="231F20"/>
          <w:w w:val="95"/>
        </w:rPr>
        <w:t>of</w:t>
      </w:r>
      <w:r>
        <w:rPr>
          <w:color w:val="231F20"/>
          <w:spacing w:val="-38"/>
          <w:w w:val="95"/>
        </w:rPr>
        <w:t> </w:t>
      </w:r>
      <w:r>
        <w:rPr>
          <w:color w:val="231F20"/>
          <w:w w:val="95"/>
        </w:rPr>
        <w:t>the near-term</w:t>
      </w:r>
      <w:r>
        <w:rPr>
          <w:color w:val="231F20"/>
          <w:spacing w:val="-36"/>
          <w:w w:val="95"/>
        </w:rPr>
        <w:t> </w:t>
      </w:r>
      <w:r>
        <w:rPr>
          <w:color w:val="231F20"/>
          <w:w w:val="95"/>
        </w:rPr>
        <w:t>decline</w:t>
      </w:r>
      <w:r>
        <w:rPr>
          <w:color w:val="231F20"/>
          <w:spacing w:val="-34"/>
          <w:w w:val="95"/>
        </w:rPr>
        <w:t> </w:t>
      </w:r>
      <w:r>
        <w:rPr>
          <w:color w:val="231F20"/>
          <w:w w:val="95"/>
        </w:rPr>
        <w:t>in</w:t>
      </w:r>
      <w:r>
        <w:rPr>
          <w:color w:val="231F20"/>
          <w:spacing w:val="-36"/>
          <w:w w:val="95"/>
        </w:rPr>
        <w:t> </w:t>
      </w:r>
      <w:r>
        <w:rPr>
          <w:color w:val="231F20"/>
          <w:w w:val="95"/>
        </w:rPr>
        <w:t>CPI</w:t>
      </w:r>
      <w:r>
        <w:rPr>
          <w:color w:val="231F20"/>
          <w:spacing w:val="-34"/>
          <w:w w:val="95"/>
        </w:rPr>
        <w:t> </w:t>
      </w:r>
      <w:r>
        <w:rPr>
          <w:color w:val="231F20"/>
          <w:w w:val="95"/>
        </w:rPr>
        <w:t>inflation.</w:t>
      </w:r>
      <w:r>
        <w:rPr>
          <w:color w:val="231F20"/>
          <w:spacing w:val="-16"/>
          <w:w w:val="95"/>
        </w:rPr>
        <w:t> </w:t>
      </w:r>
      <w:r>
        <w:rPr>
          <w:color w:val="231F20"/>
          <w:w w:val="95"/>
        </w:rPr>
        <w:t>There</w:t>
      </w:r>
      <w:r>
        <w:rPr>
          <w:color w:val="231F20"/>
          <w:spacing w:val="-34"/>
          <w:w w:val="95"/>
        </w:rPr>
        <w:t> </w:t>
      </w:r>
      <w:r>
        <w:rPr>
          <w:color w:val="231F20"/>
          <w:w w:val="95"/>
        </w:rPr>
        <w:t>is</w:t>
      </w:r>
      <w:r>
        <w:rPr>
          <w:color w:val="231F20"/>
          <w:spacing w:val="-34"/>
          <w:w w:val="95"/>
        </w:rPr>
        <w:t> </w:t>
      </w:r>
      <w:r>
        <w:rPr>
          <w:color w:val="231F20"/>
          <w:w w:val="95"/>
        </w:rPr>
        <w:t>a</w:t>
      </w:r>
      <w:r>
        <w:rPr>
          <w:color w:val="231F20"/>
          <w:spacing w:val="-33"/>
          <w:w w:val="95"/>
        </w:rPr>
        <w:t> </w:t>
      </w:r>
      <w:r>
        <w:rPr>
          <w:color w:val="231F20"/>
          <w:w w:val="95"/>
        </w:rPr>
        <w:t>risk</w:t>
      </w:r>
      <w:r>
        <w:rPr>
          <w:color w:val="231F20"/>
          <w:spacing w:val="-36"/>
          <w:w w:val="95"/>
        </w:rPr>
        <w:t> </w:t>
      </w:r>
      <w:r>
        <w:rPr>
          <w:color w:val="231F20"/>
          <w:w w:val="95"/>
        </w:rPr>
        <w:t>that</w:t>
      </w:r>
      <w:r>
        <w:rPr>
          <w:color w:val="231F20"/>
          <w:spacing w:val="-36"/>
          <w:w w:val="95"/>
        </w:rPr>
        <w:t> </w:t>
      </w:r>
      <w:r>
        <w:rPr>
          <w:color w:val="231F20"/>
          <w:w w:val="95"/>
        </w:rPr>
        <w:t>those declines</w:t>
      </w:r>
      <w:r>
        <w:rPr>
          <w:color w:val="231F20"/>
          <w:spacing w:val="-37"/>
          <w:w w:val="95"/>
        </w:rPr>
        <w:t> </w:t>
      </w:r>
      <w:r>
        <w:rPr>
          <w:color w:val="231F20"/>
          <w:w w:val="95"/>
        </w:rPr>
        <w:t>could</w:t>
      </w:r>
      <w:r>
        <w:rPr>
          <w:color w:val="231F20"/>
          <w:spacing w:val="-36"/>
          <w:w w:val="95"/>
        </w:rPr>
        <w:t> </w:t>
      </w:r>
      <w:r>
        <w:rPr>
          <w:color w:val="231F20"/>
          <w:w w:val="95"/>
        </w:rPr>
        <w:t>be</w:t>
      </w:r>
      <w:r>
        <w:rPr>
          <w:color w:val="231F20"/>
          <w:spacing w:val="-36"/>
          <w:w w:val="95"/>
        </w:rPr>
        <w:t> </w:t>
      </w:r>
      <w:r>
        <w:rPr>
          <w:color w:val="231F20"/>
          <w:w w:val="95"/>
        </w:rPr>
        <w:t>even</w:t>
      </w:r>
      <w:r>
        <w:rPr>
          <w:color w:val="231F20"/>
          <w:spacing w:val="-36"/>
          <w:w w:val="95"/>
        </w:rPr>
        <w:t> </w:t>
      </w:r>
      <w:r>
        <w:rPr>
          <w:color w:val="231F20"/>
          <w:w w:val="95"/>
        </w:rPr>
        <w:t>steeper,</w:t>
      </w:r>
      <w:r>
        <w:rPr>
          <w:color w:val="231F20"/>
          <w:spacing w:val="-37"/>
          <w:w w:val="95"/>
        </w:rPr>
        <w:t> </w:t>
      </w:r>
      <w:r>
        <w:rPr>
          <w:color w:val="231F20"/>
          <w:w w:val="95"/>
        </w:rPr>
        <w:t>if</w:t>
      </w:r>
      <w:r>
        <w:rPr>
          <w:color w:val="231F20"/>
          <w:spacing w:val="-38"/>
          <w:w w:val="95"/>
        </w:rPr>
        <w:t> </w:t>
      </w:r>
      <w:r>
        <w:rPr>
          <w:color w:val="231F20"/>
          <w:w w:val="95"/>
        </w:rPr>
        <w:t>further</w:t>
      </w:r>
      <w:r>
        <w:rPr>
          <w:color w:val="231F20"/>
          <w:spacing w:val="-39"/>
          <w:w w:val="95"/>
        </w:rPr>
        <w:t> </w:t>
      </w:r>
      <w:r>
        <w:rPr>
          <w:color w:val="231F20"/>
          <w:w w:val="95"/>
        </w:rPr>
        <w:t>downside</w:t>
      </w:r>
      <w:r>
        <w:rPr>
          <w:color w:val="231F20"/>
          <w:spacing w:val="-36"/>
          <w:w w:val="95"/>
        </w:rPr>
        <w:t> </w:t>
      </w:r>
      <w:r>
        <w:rPr>
          <w:color w:val="231F20"/>
          <w:w w:val="95"/>
        </w:rPr>
        <w:t>news</w:t>
      </w:r>
      <w:r>
        <w:rPr>
          <w:color w:val="231F20"/>
          <w:spacing w:val="-38"/>
          <w:w w:val="95"/>
        </w:rPr>
        <w:t> </w:t>
      </w:r>
      <w:r>
        <w:rPr>
          <w:color w:val="231F20"/>
          <w:w w:val="95"/>
        </w:rPr>
        <w:t>on </w:t>
      </w:r>
      <w:r>
        <w:rPr>
          <w:color w:val="231F20"/>
        </w:rPr>
        <w:t>world</w:t>
      </w:r>
      <w:r>
        <w:rPr>
          <w:color w:val="231F20"/>
          <w:spacing w:val="-45"/>
        </w:rPr>
        <w:t> </w:t>
      </w:r>
      <w:r>
        <w:rPr>
          <w:color w:val="231F20"/>
        </w:rPr>
        <w:t>growth</w:t>
      </w:r>
      <w:r>
        <w:rPr>
          <w:color w:val="231F20"/>
          <w:spacing w:val="-45"/>
        </w:rPr>
        <w:t> </w:t>
      </w:r>
      <w:r>
        <w:rPr>
          <w:color w:val="231F20"/>
        </w:rPr>
        <w:t>leads</w:t>
      </w:r>
      <w:r>
        <w:rPr>
          <w:color w:val="231F20"/>
          <w:spacing w:val="-46"/>
        </w:rPr>
        <w:t> </w:t>
      </w:r>
      <w:r>
        <w:rPr>
          <w:color w:val="231F20"/>
        </w:rPr>
        <w:t>to</w:t>
      </w:r>
      <w:r>
        <w:rPr>
          <w:color w:val="231F20"/>
          <w:spacing w:val="-44"/>
        </w:rPr>
        <w:t> </w:t>
      </w:r>
      <w:r>
        <w:rPr>
          <w:color w:val="231F20"/>
        </w:rPr>
        <w:t>additional</w:t>
      </w:r>
      <w:r>
        <w:rPr>
          <w:color w:val="231F20"/>
          <w:spacing w:val="-45"/>
        </w:rPr>
        <w:t> </w:t>
      </w:r>
      <w:r>
        <w:rPr>
          <w:color w:val="231F20"/>
        </w:rPr>
        <w:t>sharp</w:t>
      </w:r>
      <w:r>
        <w:rPr>
          <w:color w:val="231F20"/>
          <w:spacing w:val="-46"/>
        </w:rPr>
        <w:t> </w:t>
      </w:r>
      <w:r>
        <w:rPr>
          <w:color w:val="231F20"/>
        </w:rPr>
        <w:t>falls</w:t>
      </w:r>
      <w:r>
        <w:rPr>
          <w:color w:val="231F20"/>
          <w:spacing w:val="-45"/>
        </w:rPr>
        <w:t> </w:t>
      </w:r>
      <w:r>
        <w:rPr>
          <w:color w:val="231F20"/>
        </w:rPr>
        <w:t>in</w:t>
      </w:r>
      <w:r>
        <w:rPr>
          <w:color w:val="231F20"/>
          <w:spacing w:val="-44"/>
        </w:rPr>
        <w:t> </w:t>
      </w:r>
      <w:r>
        <w:rPr>
          <w:color w:val="231F20"/>
        </w:rPr>
        <w:t>commodity prices,</w:t>
      </w:r>
      <w:r>
        <w:rPr>
          <w:color w:val="231F20"/>
          <w:spacing w:val="-45"/>
        </w:rPr>
        <w:t> </w:t>
      </w:r>
      <w:r>
        <w:rPr>
          <w:color w:val="231F20"/>
        </w:rPr>
        <w:t>or</w:t>
      </w:r>
      <w:r>
        <w:rPr>
          <w:color w:val="231F20"/>
          <w:spacing w:val="-44"/>
        </w:rPr>
        <w:t> </w:t>
      </w:r>
      <w:r>
        <w:rPr>
          <w:color w:val="231F20"/>
        </w:rPr>
        <w:t>if</w:t>
      </w:r>
      <w:r>
        <w:rPr>
          <w:color w:val="231F20"/>
          <w:spacing w:val="-43"/>
        </w:rPr>
        <w:t> </w:t>
      </w:r>
      <w:r>
        <w:rPr>
          <w:color w:val="231F20"/>
        </w:rPr>
        <w:t>retail</w:t>
      </w:r>
      <w:r>
        <w:rPr>
          <w:color w:val="231F20"/>
          <w:spacing w:val="-44"/>
        </w:rPr>
        <w:t> </w:t>
      </w:r>
      <w:r>
        <w:rPr>
          <w:color w:val="231F20"/>
        </w:rPr>
        <w:t>energy</w:t>
      </w:r>
      <w:r>
        <w:rPr>
          <w:color w:val="231F20"/>
          <w:spacing w:val="-43"/>
        </w:rPr>
        <w:t> </w:t>
      </w:r>
      <w:r>
        <w:rPr>
          <w:color w:val="231F20"/>
        </w:rPr>
        <w:t>bills</w:t>
      </w:r>
      <w:r>
        <w:rPr>
          <w:color w:val="231F20"/>
          <w:spacing w:val="-44"/>
        </w:rPr>
        <w:t> </w:t>
      </w:r>
      <w:r>
        <w:rPr>
          <w:color w:val="231F20"/>
        </w:rPr>
        <w:t>are</w:t>
      </w:r>
      <w:r>
        <w:rPr>
          <w:color w:val="231F20"/>
          <w:spacing w:val="-43"/>
        </w:rPr>
        <w:t> </w:t>
      </w:r>
      <w:r>
        <w:rPr>
          <w:color w:val="231F20"/>
        </w:rPr>
        <w:t>reduced</w:t>
      </w:r>
      <w:r>
        <w:rPr>
          <w:color w:val="231F20"/>
          <w:spacing w:val="-43"/>
        </w:rPr>
        <w:t> </w:t>
      </w:r>
      <w:r>
        <w:rPr>
          <w:color w:val="231F20"/>
        </w:rPr>
        <w:t>more</w:t>
      </w:r>
      <w:r>
        <w:rPr>
          <w:color w:val="231F20"/>
          <w:spacing w:val="-45"/>
        </w:rPr>
        <w:t> </w:t>
      </w:r>
      <w:r>
        <w:rPr>
          <w:color w:val="231F20"/>
        </w:rPr>
        <w:t>quickly.</w:t>
      </w:r>
    </w:p>
    <w:p>
      <w:pPr>
        <w:pStyle w:val="BodyText"/>
        <w:spacing w:line="268" w:lineRule="auto"/>
        <w:ind w:left="5482" w:right="165"/>
      </w:pPr>
      <w:r>
        <w:rPr>
          <w:color w:val="231F20"/>
          <w:spacing w:val="-2"/>
          <w:w w:val="90"/>
        </w:rPr>
        <w:t>Tempering</w:t>
      </w:r>
      <w:r>
        <w:rPr>
          <w:color w:val="231F20"/>
          <w:spacing w:val="-26"/>
          <w:w w:val="90"/>
        </w:rPr>
        <w:t> </w:t>
      </w:r>
      <w:r>
        <w:rPr>
          <w:color w:val="231F20"/>
          <w:w w:val="90"/>
        </w:rPr>
        <w:t>that,</w:t>
      </w:r>
      <w:r>
        <w:rPr>
          <w:color w:val="231F20"/>
          <w:spacing w:val="-23"/>
          <w:w w:val="90"/>
        </w:rPr>
        <w:t> </w:t>
      </w:r>
      <w:r>
        <w:rPr>
          <w:color w:val="231F20"/>
          <w:w w:val="90"/>
        </w:rPr>
        <w:t>however,</w:t>
      </w:r>
      <w:r>
        <w:rPr>
          <w:color w:val="231F20"/>
          <w:spacing w:val="-24"/>
          <w:w w:val="90"/>
        </w:rPr>
        <w:t> </w:t>
      </w:r>
      <w:r>
        <w:rPr>
          <w:color w:val="231F20"/>
          <w:w w:val="90"/>
        </w:rPr>
        <w:t>is</w:t>
      </w:r>
      <w:r>
        <w:rPr>
          <w:color w:val="231F20"/>
          <w:spacing w:val="-25"/>
          <w:w w:val="90"/>
        </w:rPr>
        <w:t> </w:t>
      </w:r>
      <w:r>
        <w:rPr>
          <w:color w:val="231F20"/>
          <w:w w:val="90"/>
        </w:rPr>
        <w:t>the</w:t>
      </w:r>
      <w:r>
        <w:rPr>
          <w:color w:val="231F20"/>
          <w:spacing w:val="-24"/>
          <w:w w:val="90"/>
        </w:rPr>
        <w:t> </w:t>
      </w:r>
      <w:r>
        <w:rPr>
          <w:color w:val="231F20"/>
          <w:w w:val="90"/>
        </w:rPr>
        <w:t>possibility</w:t>
      </w:r>
      <w:r>
        <w:rPr>
          <w:color w:val="231F20"/>
          <w:spacing w:val="-25"/>
          <w:w w:val="90"/>
        </w:rPr>
        <w:t> </w:t>
      </w:r>
      <w:r>
        <w:rPr>
          <w:color w:val="231F20"/>
          <w:w w:val="90"/>
        </w:rPr>
        <w:t>that</w:t>
      </w:r>
      <w:r>
        <w:rPr>
          <w:color w:val="231F20"/>
          <w:spacing w:val="-26"/>
          <w:w w:val="90"/>
        </w:rPr>
        <w:t> </w:t>
      </w:r>
      <w:r>
        <w:rPr>
          <w:color w:val="231F20"/>
          <w:w w:val="90"/>
        </w:rPr>
        <w:t>oil</w:t>
      </w:r>
      <w:r>
        <w:rPr>
          <w:color w:val="231F20"/>
          <w:spacing w:val="-23"/>
          <w:w w:val="90"/>
        </w:rPr>
        <w:t> </w:t>
      </w:r>
      <w:r>
        <w:rPr>
          <w:color w:val="231F20"/>
          <w:w w:val="90"/>
        </w:rPr>
        <w:t>producers may</w:t>
      </w:r>
      <w:r>
        <w:rPr>
          <w:color w:val="231F20"/>
          <w:spacing w:val="-19"/>
          <w:w w:val="90"/>
        </w:rPr>
        <w:t> </w:t>
      </w:r>
      <w:r>
        <w:rPr>
          <w:color w:val="231F20"/>
          <w:w w:val="90"/>
        </w:rPr>
        <w:t>restrict</w:t>
      </w:r>
      <w:r>
        <w:rPr>
          <w:color w:val="231F20"/>
          <w:spacing w:val="-19"/>
          <w:w w:val="90"/>
        </w:rPr>
        <w:t> </w:t>
      </w:r>
      <w:r>
        <w:rPr>
          <w:color w:val="231F20"/>
          <w:w w:val="90"/>
        </w:rPr>
        <w:t>supply</w:t>
      </w:r>
      <w:r>
        <w:rPr>
          <w:color w:val="231F20"/>
          <w:spacing w:val="-19"/>
          <w:w w:val="90"/>
        </w:rPr>
        <w:t> </w:t>
      </w:r>
      <w:r>
        <w:rPr>
          <w:color w:val="231F20"/>
          <w:w w:val="90"/>
        </w:rPr>
        <w:t>growth,</w:t>
      </w:r>
      <w:r>
        <w:rPr>
          <w:color w:val="231F20"/>
          <w:spacing w:val="-18"/>
          <w:w w:val="90"/>
        </w:rPr>
        <w:t> </w:t>
      </w:r>
      <w:r>
        <w:rPr>
          <w:color w:val="231F20"/>
          <w:w w:val="90"/>
        </w:rPr>
        <w:t>putting</w:t>
      </w:r>
      <w:r>
        <w:rPr>
          <w:color w:val="231F20"/>
          <w:spacing w:val="-19"/>
          <w:w w:val="90"/>
        </w:rPr>
        <w:t> </w:t>
      </w:r>
      <w:r>
        <w:rPr>
          <w:color w:val="231F20"/>
          <w:w w:val="90"/>
        </w:rPr>
        <w:t>more</w:t>
      </w:r>
      <w:r>
        <w:rPr>
          <w:color w:val="231F20"/>
          <w:spacing w:val="-19"/>
          <w:w w:val="90"/>
        </w:rPr>
        <w:t> </w:t>
      </w:r>
      <w:r>
        <w:rPr>
          <w:color w:val="231F20"/>
          <w:w w:val="90"/>
        </w:rPr>
        <w:t>upward</w:t>
      </w:r>
      <w:r>
        <w:rPr>
          <w:color w:val="231F20"/>
          <w:spacing w:val="-18"/>
          <w:w w:val="90"/>
        </w:rPr>
        <w:t> </w:t>
      </w:r>
      <w:r>
        <w:rPr>
          <w:color w:val="231F20"/>
          <w:w w:val="90"/>
        </w:rPr>
        <w:t>pressure</w:t>
      </w:r>
      <w:r>
        <w:rPr>
          <w:color w:val="231F20"/>
          <w:spacing w:val="-22"/>
          <w:w w:val="90"/>
        </w:rPr>
        <w:t> </w:t>
      </w:r>
      <w:r>
        <w:rPr>
          <w:color w:val="231F20"/>
          <w:w w:val="90"/>
        </w:rPr>
        <w:t>on </w:t>
      </w:r>
      <w:r>
        <w:rPr>
          <w:color w:val="231F20"/>
        </w:rPr>
        <w:t>energy</w:t>
      </w:r>
      <w:r>
        <w:rPr>
          <w:color w:val="231F20"/>
          <w:spacing w:val="-41"/>
        </w:rPr>
        <w:t> </w:t>
      </w:r>
      <w:r>
        <w:rPr>
          <w:color w:val="231F20"/>
        </w:rPr>
        <w:t>prices</w:t>
      </w:r>
      <w:r>
        <w:rPr>
          <w:color w:val="231F20"/>
          <w:spacing w:val="-43"/>
        </w:rPr>
        <w:t> </w:t>
      </w:r>
      <w:r>
        <w:rPr>
          <w:color w:val="231F20"/>
        </w:rPr>
        <w:t>than</w:t>
      </w:r>
      <w:r>
        <w:rPr>
          <w:color w:val="231F20"/>
          <w:spacing w:val="-41"/>
        </w:rPr>
        <w:t> </w:t>
      </w:r>
      <w:r>
        <w:rPr>
          <w:color w:val="231F20"/>
        </w:rPr>
        <w:t>assumed</w:t>
      </w:r>
      <w:r>
        <w:rPr>
          <w:color w:val="231F20"/>
          <w:spacing w:val="-41"/>
        </w:rPr>
        <w:t> </w:t>
      </w:r>
      <w:r>
        <w:rPr>
          <w:color w:val="231F20"/>
        </w:rPr>
        <w:t>in</w:t>
      </w:r>
      <w:r>
        <w:rPr>
          <w:color w:val="231F20"/>
          <w:spacing w:val="-42"/>
        </w:rPr>
        <w:t> </w:t>
      </w:r>
      <w:r>
        <w:rPr>
          <w:color w:val="231F20"/>
        </w:rPr>
        <w:t>the</w:t>
      </w:r>
      <w:r>
        <w:rPr>
          <w:color w:val="231F20"/>
          <w:spacing w:val="-41"/>
        </w:rPr>
        <w:t> </w:t>
      </w:r>
      <w:r>
        <w:rPr>
          <w:color w:val="231F20"/>
        </w:rPr>
        <w:t>central</w:t>
      </w:r>
      <w:r>
        <w:rPr>
          <w:color w:val="231F20"/>
          <w:spacing w:val="-41"/>
        </w:rPr>
        <w:t> </w:t>
      </w:r>
      <w:r>
        <w:rPr>
          <w:color w:val="231F20"/>
        </w:rPr>
        <w:t>projection.</w:t>
      </w:r>
    </w:p>
    <w:p>
      <w:pPr>
        <w:pStyle w:val="BodyText"/>
        <w:spacing w:before="7"/>
      </w:pPr>
    </w:p>
    <w:p>
      <w:pPr>
        <w:pStyle w:val="Heading4"/>
        <w:spacing w:line="244" w:lineRule="auto" w:before="1"/>
        <w:ind w:left="5482" w:right="474"/>
      </w:pPr>
      <w:r>
        <w:rPr>
          <w:color w:val="A70740"/>
        </w:rPr>
        <w:t>Does</w:t>
      </w:r>
      <w:r>
        <w:rPr>
          <w:color w:val="A70740"/>
          <w:spacing w:val="-51"/>
        </w:rPr>
        <w:t> </w:t>
      </w:r>
      <w:r>
        <w:rPr>
          <w:color w:val="A70740"/>
        </w:rPr>
        <w:t>the</w:t>
      </w:r>
      <w:r>
        <w:rPr>
          <w:color w:val="A70740"/>
          <w:spacing w:val="-48"/>
        </w:rPr>
        <w:t> </w:t>
      </w:r>
      <w:r>
        <w:rPr>
          <w:color w:val="A70740"/>
        </w:rPr>
        <w:t>lower</w:t>
      </w:r>
      <w:r>
        <w:rPr>
          <w:color w:val="A70740"/>
          <w:spacing w:val="-48"/>
        </w:rPr>
        <w:t> </w:t>
      </w:r>
      <w:r>
        <w:rPr>
          <w:color w:val="A70740"/>
        </w:rPr>
        <w:t>level</w:t>
      </w:r>
      <w:r>
        <w:rPr>
          <w:color w:val="A70740"/>
          <w:spacing w:val="-51"/>
        </w:rPr>
        <w:t> </w:t>
      </w:r>
      <w:r>
        <w:rPr>
          <w:color w:val="A70740"/>
        </w:rPr>
        <w:t>of</w:t>
      </w:r>
      <w:r>
        <w:rPr>
          <w:color w:val="A70740"/>
          <w:spacing w:val="-48"/>
        </w:rPr>
        <w:t> </w:t>
      </w:r>
      <w:r>
        <w:rPr>
          <w:color w:val="A70740"/>
        </w:rPr>
        <w:t>sterling</w:t>
      </w:r>
      <w:r>
        <w:rPr>
          <w:color w:val="A70740"/>
          <w:spacing w:val="-48"/>
        </w:rPr>
        <w:t> </w:t>
      </w:r>
      <w:r>
        <w:rPr>
          <w:color w:val="A70740"/>
        </w:rPr>
        <w:t>pose</w:t>
      </w:r>
      <w:r>
        <w:rPr>
          <w:color w:val="A70740"/>
          <w:spacing w:val="-49"/>
        </w:rPr>
        <w:t> </w:t>
      </w:r>
      <w:r>
        <w:rPr>
          <w:color w:val="A70740"/>
        </w:rPr>
        <w:t>upside</w:t>
      </w:r>
      <w:r>
        <w:rPr>
          <w:color w:val="A70740"/>
          <w:spacing w:val="-48"/>
        </w:rPr>
        <w:t> </w:t>
      </w:r>
      <w:r>
        <w:rPr>
          <w:color w:val="A70740"/>
        </w:rPr>
        <w:t>risks</w:t>
      </w:r>
      <w:r>
        <w:rPr>
          <w:color w:val="A70740"/>
          <w:spacing w:val="-50"/>
        </w:rPr>
        <w:t> </w:t>
      </w:r>
      <w:r>
        <w:rPr>
          <w:color w:val="A70740"/>
        </w:rPr>
        <w:t>to inflation?</w:t>
      </w:r>
    </w:p>
    <w:p>
      <w:pPr>
        <w:pStyle w:val="BodyText"/>
        <w:spacing w:line="268" w:lineRule="auto" w:before="17"/>
        <w:ind w:left="5482" w:right="151"/>
      </w:pPr>
      <w:r>
        <w:rPr>
          <w:color w:val="231F20"/>
        </w:rPr>
        <w:t>Sterling has fallen significantly since the August </w:t>
      </w:r>
      <w:r>
        <w:rPr>
          <w:i/>
          <w:color w:val="231F20"/>
        </w:rPr>
        <w:t>Report </w:t>
      </w:r>
      <w:r>
        <w:rPr>
          <w:color w:val="231F20"/>
          <w:w w:val="95"/>
        </w:rPr>
        <w:t>(Section</w:t>
      </w:r>
      <w:r>
        <w:rPr>
          <w:color w:val="231F20"/>
          <w:spacing w:val="-43"/>
          <w:w w:val="95"/>
        </w:rPr>
        <w:t> </w:t>
      </w:r>
      <w:r>
        <w:rPr>
          <w:color w:val="231F20"/>
          <w:w w:val="95"/>
        </w:rPr>
        <w:t>1),</w:t>
      </w:r>
      <w:r>
        <w:rPr>
          <w:color w:val="231F20"/>
          <w:spacing w:val="-42"/>
          <w:w w:val="95"/>
        </w:rPr>
        <w:t> </w:t>
      </w:r>
      <w:r>
        <w:rPr>
          <w:color w:val="231F20"/>
          <w:w w:val="95"/>
        </w:rPr>
        <w:t>so</w:t>
      </w:r>
      <w:r>
        <w:rPr>
          <w:color w:val="231F20"/>
          <w:spacing w:val="-42"/>
          <w:w w:val="95"/>
        </w:rPr>
        <w:t> </w:t>
      </w:r>
      <w:r>
        <w:rPr>
          <w:color w:val="231F20"/>
          <w:w w:val="95"/>
        </w:rPr>
        <w:t>a</w:t>
      </w:r>
      <w:r>
        <w:rPr>
          <w:color w:val="231F20"/>
          <w:spacing w:val="-42"/>
          <w:w w:val="95"/>
        </w:rPr>
        <w:t> </w:t>
      </w:r>
      <w:r>
        <w:rPr>
          <w:color w:val="231F20"/>
          <w:w w:val="95"/>
        </w:rPr>
        <w:t>key</w:t>
      </w:r>
      <w:r>
        <w:rPr>
          <w:color w:val="231F20"/>
          <w:spacing w:val="-42"/>
          <w:w w:val="95"/>
        </w:rPr>
        <w:t> </w:t>
      </w:r>
      <w:r>
        <w:rPr>
          <w:color w:val="231F20"/>
          <w:w w:val="95"/>
        </w:rPr>
        <w:t>judgement</w:t>
      </w:r>
      <w:r>
        <w:rPr>
          <w:color w:val="231F20"/>
          <w:spacing w:val="-43"/>
          <w:w w:val="95"/>
        </w:rPr>
        <w:t> </w:t>
      </w:r>
      <w:r>
        <w:rPr>
          <w:color w:val="231F20"/>
          <w:w w:val="95"/>
        </w:rPr>
        <w:t>affecting</w:t>
      </w:r>
      <w:r>
        <w:rPr>
          <w:color w:val="231F20"/>
          <w:spacing w:val="-43"/>
          <w:w w:val="95"/>
        </w:rPr>
        <w:t> </w:t>
      </w:r>
      <w:r>
        <w:rPr>
          <w:color w:val="231F20"/>
          <w:w w:val="95"/>
        </w:rPr>
        <w:t>the</w:t>
      </w:r>
      <w:r>
        <w:rPr>
          <w:color w:val="231F20"/>
          <w:spacing w:val="-42"/>
          <w:w w:val="95"/>
        </w:rPr>
        <w:t> </w:t>
      </w:r>
      <w:r>
        <w:rPr>
          <w:color w:val="231F20"/>
          <w:w w:val="95"/>
        </w:rPr>
        <w:t>projection</w:t>
      </w:r>
      <w:r>
        <w:rPr>
          <w:color w:val="231F20"/>
          <w:spacing w:val="-43"/>
          <w:w w:val="95"/>
        </w:rPr>
        <w:t> </w:t>
      </w:r>
      <w:r>
        <w:rPr>
          <w:color w:val="231F20"/>
          <w:w w:val="95"/>
        </w:rPr>
        <w:t>is</w:t>
      </w:r>
      <w:r>
        <w:rPr>
          <w:color w:val="231F20"/>
          <w:spacing w:val="-43"/>
          <w:w w:val="95"/>
        </w:rPr>
        <w:t> </w:t>
      </w:r>
      <w:r>
        <w:rPr>
          <w:color w:val="231F20"/>
          <w:w w:val="95"/>
        </w:rPr>
        <w:t>the </w:t>
      </w:r>
      <w:r>
        <w:rPr>
          <w:color w:val="231F20"/>
        </w:rPr>
        <w:t>extent</w:t>
      </w:r>
      <w:r>
        <w:rPr>
          <w:color w:val="231F20"/>
          <w:spacing w:val="-46"/>
        </w:rPr>
        <w:t> </w:t>
      </w:r>
      <w:r>
        <w:rPr>
          <w:color w:val="231F20"/>
        </w:rPr>
        <w:t>to</w:t>
      </w:r>
      <w:r>
        <w:rPr>
          <w:color w:val="231F20"/>
          <w:spacing w:val="-45"/>
        </w:rPr>
        <w:t> </w:t>
      </w:r>
      <w:r>
        <w:rPr>
          <w:color w:val="231F20"/>
        </w:rPr>
        <w:t>which</w:t>
      </w:r>
      <w:r>
        <w:rPr>
          <w:color w:val="231F20"/>
          <w:spacing w:val="-46"/>
        </w:rPr>
        <w:t> </w:t>
      </w:r>
      <w:r>
        <w:rPr>
          <w:color w:val="231F20"/>
        </w:rPr>
        <w:t>that</w:t>
      </w:r>
      <w:r>
        <w:rPr>
          <w:color w:val="231F20"/>
          <w:spacing w:val="-46"/>
        </w:rPr>
        <w:t> </w:t>
      </w:r>
      <w:r>
        <w:rPr>
          <w:color w:val="231F20"/>
        </w:rPr>
        <w:t>feeds</w:t>
      </w:r>
      <w:r>
        <w:rPr>
          <w:color w:val="231F20"/>
          <w:spacing w:val="-46"/>
        </w:rPr>
        <w:t> </w:t>
      </w:r>
      <w:r>
        <w:rPr>
          <w:color w:val="231F20"/>
        </w:rPr>
        <w:t>through</w:t>
      </w:r>
      <w:r>
        <w:rPr>
          <w:color w:val="231F20"/>
          <w:spacing w:val="-44"/>
        </w:rPr>
        <w:t> </w:t>
      </w:r>
      <w:r>
        <w:rPr>
          <w:color w:val="231F20"/>
        </w:rPr>
        <w:t>into</w:t>
      </w:r>
      <w:r>
        <w:rPr>
          <w:color w:val="231F20"/>
          <w:spacing w:val="-44"/>
        </w:rPr>
        <w:t> </w:t>
      </w:r>
      <w:r>
        <w:rPr>
          <w:color w:val="231F20"/>
        </w:rPr>
        <w:t>higher</w:t>
      </w:r>
      <w:r>
        <w:rPr>
          <w:color w:val="231F20"/>
          <w:spacing w:val="-44"/>
        </w:rPr>
        <w:t> </w:t>
      </w:r>
      <w:r>
        <w:rPr>
          <w:color w:val="231F20"/>
        </w:rPr>
        <w:t>import</w:t>
      </w:r>
      <w:r>
        <w:rPr>
          <w:color w:val="231F20"/>
          <w:spacing w:val="-44"/>
        </w:rPr>
        <w:t> </w:t>
      </w:r>
      <w:r>
        <w:rPr>
          <w:color w:val="231F20"/>
        </w:rPr>
        <w:t>and </w:t>
      </w:r>
      <w:r>
        <w:rPr>
          <w:color w:val="231F20"/>
          <w:w w:val="90"/>
        </w:rPr>
        <w:t>retail</w:t>
      </w:r>
      <w:r>
        <w:rPr>
          <w:color w:val="231F20"/>
          <w:spacing w:val="-30"/>
          <w:w w:val="90"/>
        </w:rPr>
        <w:t> </w:t>
      </w:r>
      <w:r>
        <w:rPr>
          <w:color w:val="231F20"/>
          <w:w w:val="90"/>
        </w:rPr>
        <w:t>prices.</w:t>
      </w:r>
      <w:r>
        <w:rPr>
          <w:color w:val="231F20"/>
          <w:spacing w:val="-5"/>
          <w:w w:val="90"/>
        </w:rPr>
        <w:t> </w:t>
      </w:r>
      <w:r>
        <w:rPr>
          <w:color w:val="231F20"/>
          <w:w w:val="90"/>
        </w:rPr>
        <w:t>In</w:t>
      </w:r>
      <w:r>
        <w:rPr>
          <w:color w:val="231F20"/>
          <w:spacing w:val="-32"/>
          <w:w w:val="90"/>
        </w:rPr>
        <w:t> </w:t>
      </w:r>
      <w:r>
        <w:rPr>
          <w:color w:val="231F20"/>
          <w:w w:val="90"/>
        </w:rPr>
        <w:t>the</w:t>
      </w:r>
      <w:r>
        <w:rPr>
          <w:color w:val="231F20"/>
          <w:spacing w:val="-30"/>
          <w:w w:val="90"/>
        </w:rPr>
        <w:t> </w:t>
      </w:r>
      <w:r>
        <w:rPr>
          <w:color w:val="231F20"/>
          <w:w w:val="90"/>
        </w:rPr>
        <w:t>central</w:t>
      </w:r>
      <w:r>
        <w:rPr>
          <w:color w:val="231F20"/>
          <w:spacing w:val="-29"/>
          <w:w w:val="90"/>
        </w:rPr>
        <w:t> </w:t>
      </w:r>
      <w:r>
        <w:rPr>
          <w:color w:val="231F20"/>
          <w:w w:val="90"/>
        </w:rPr>
        <w:t>projection,</w:t>
      </w:r>
      <w:r>
        <w:rPr>
          <w:color w:val="231F20"/>
          <w:spacing w:val="-30"/>
          <w:w w:val="90"/>
        </w:rPr>
        <w:t> </w:t>
      </w:r>
      <w:r>
        <w:rPr>
          <w:color w:val="231F20"/>
          <w:w w:val="90"/>
        </w:rPr>
        <w:t>non-energy</w:t>
      </w:r>
      <w:r>
        <w:rPr>
          <w:color w:val="231F20"/>
          <w:spacing w:val="-30"/>
          <w:w w:val="90"/>
        </w:rPr>
        <w:t> </w:t>
      </w:r>
      <w:r>
        <w:rPr>
          <w:color w:val="231F20"/>
          <w:w w:val="90"/>
        </w:rPr>
        <w:t>import</w:t>
      </w:r>
      <w:r>
        <w:rPr>
          <w:color w:val="231F20"/>
          <w:spacing w:val="-30"/>
          <w:w w:val="90"/>
        </w:rPr>
        <w:t> </w:t>
      </w:r>
      <w:r>
        <w:rPr>
          <w:color w:val="231F20"/>
          <w:w w:val="90"/>
        </w:rPr>
        <w:t>price </w:t>
      </w:r>
      <w:r>
        <w:rPr>
          <w:color w:val="231F20"/>
          <w:w w:val="95"/>
        </w:rPr>
        <w:t>inflation</w:t>
      </w:r>
      <w:r>
        <w:rPr>
          <w:color w:val="231F20"/>
          <w:spacing w:val="-38"/>
          <w:w w:val="95"/>
        </w:rPr>
        <w:t> </w:t>
      </w:r>
      <w:r>
        <w:rPr>
          <w:color w:val="231F20"/>
          <w:w w:val="95"/>
        </w:rPr>
        <w:t>picks</w:t>
      </w:r>
      <w:r>
        <w:rPr>
          <w:color w:val="231F20"/>
          <w:spacing w:val="-37"/>
          <w:w w:val="95"/>
        </w:rPr>
        <w:t> </w:t>
      </w:r>
      <w:r>
        <w:rPr>
          <w:color w:val="231F20"/>
          <w:w w:val="95"/>
        </w:rPr>
        <w:t>up</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37"/>
          <w:w w:val="95"/>
        </w:rPr>
        <w:t> </w:t>
      </w:r>
      <w:r>
        <w:rPr>
          <w:color w:val="231F20"/>
          <w:w w:val="95"/>
        </w:rPr>
        <w:t>near</w:t>
      </w:r>
      <w:r>
        <w:rPr>
          <w:color w:val="231F20"/>
          <w:spacing w:val="-39"/>
          <w:w w:val="95"/>
        </w:rPr>
        <w:t> </w:t>
      </w:r>
      <w:r>
        <w:rPr>
          <w:color w:val="231F20"/>
          <w:w w:val="95"/>
        </w:rPr>
        <w:t>term,</w:t>
      </w:r>
      <w:r>
        <w:rPr>
          <w:color w:val="231F20"/>
          <w:spacing w:val="-38"/>
          <w:w w:val="95"/>
        </w:rPr>
        <w:t> </w:t>
      </w:r>
      <w:r>
        <w:rPr>
          <w:color w:val="231F20"/>
          <w:w w:val="95"/>
        </w:rPr>
        <w:t>and</w:t>
      </w:r>
      <w:r>
        <w:rPr>
          <w:color w:val="231F20"/>
          <w:spacing w:val="-37"/>
          <w:w w:val="95"/>
        </w:rPr>
        <w:t> </w:t>
      </w:r>
      <w:r>
        <w:rPr>
          <w:color w:val="231F20"/>
          <w:w w:val="95"/>
        </w:rPr>
        <w:t>by</w:t>
      </w:r>
      <w:r>
        <w:rPr>
          <w:color w:val="231F20"/>
          <w:spacing w:val="-37"/>
          <w:w w:val="95"/>
        </w:rPr>
        <w:t> </w:t>
      </w:r>
      <w:r>
        <w:rPr>
          <w:color w:val="231F20"/>
          <w:w w:val="95"/>
        </w:rPr>
        <w:t>more</w:t>
      </w:r>
      <w:r>
        <w:rPr>
          <w:color w:val="231F20"/>
          <w:spacing w:val="-40"/>
          <w:w w:val="95"/>
        </w:rPr>
        <w:t> </w:t>
      </w:r>
      <w:r>
        <w:rPr>
          <w:color w:val="231F20"/>
          <w:w w:val="95"/>
        </w:rPr>
        <w:t>than</w:t>
      </w:r>
      <w:r>
        <w:rPr>
          <w:color w:val="231F20"/>
          <w:spacing w:val="-37"/>
          <w:w w:val="95"/>
        </w:rPr>
        <w:t> </w:t>
      </w:r>
      <w:r>
        <w:rPr>
          <w:color w:val="231F20"/>
          <w:w w:val="95"/>
        </w:rPr>
        <w:t>assumed in</w:t>
      </w:r>
      <w:r>
        <w:rPr>
          <w:color w:val="231F20"/>
          <w:spacing w:val="-37"/>
          <w:w w:val="95"/>
        </w:rPr>
        <w:t> </w:t>
      </w:r>
      <w:r>
        <w:rPr>
          <w:color w:val="231F20"/>
          <w:w w:val="95"/>
        </w:rPr>
        <w:t>the</w:t>
      </w:r>
      <w:r>
        <w:rPr>
          <w:color w:val="231F20"/>
          <w:spacing w:val="-39"/>
          <w:w w:val="95"/>
        </w:rPr>
        <w:t> </w:t>
      </w:r>
      <w:r>
        <w:rPr>
          <w:color w:val="231F20"/>
          <w:w w:val="95"/>
        </w:rPr>
        <w:t>August</w:t>
      </w:r>
      <w:r>
        <w:rPr>
          <w:color w:val="231F20"/>
          <w:spacing w:val="-34"/>
          <w:w w:val="95"/>
        </w:rPr>
        <w:t> </w:t>
      </w:r>
      <w:r>
        <w:rPr>
          <w:i/>
          <w:color w:val="231F20"/>
          <w:w w:val="95"/>
        </w:rPr>
        <w:t>Report</w:t>
      </w:r>
      <w:r>
        <w:rPr>
          <w:color w:val="231F20"/>
          <w:w w:val="95"/>
        </w:rPr>
        <w:t>.</w:t>
      </w:r>
      <w:r>
        <w:rPr>
          <w:color w:val="231F20"/>
          <w:spacing w:val="-18"/>
          <w:w w:val="95"/>
        </w:rPr>
        <w:t> </w:t>
      </w:r>
      <w:r>
        <w:rPr>
          <w:color w:val="231F20"/>
          <w:w w:val="95"/>
        </w:rPr>
        <w:t>That</w:t>
      </w:r>
      <w:r>
        <w:rPr>
          <w:color w:val="231F20"/>
          <w:spacing w:val="-35"/>
          <w:w w:val="95"/>
        </w:rPr>
        <w:t> </w:t>
      </w:r>
      <w:r>
        <w:rPr>
          <w:color w:val="231F20"/>
          <w:w w:val="95"/>
        </w:rPr>
        <w:t>in</w:t>
      </w:r>
      <w:r>
        <w:rPr>
          <w:color w:val="231F20"/>
          <w:spacing w:val="-37"/>
          <w:w w:val="95"/>
        </w:rPr>
        <w:t> </w:t>
      </w:r>
      <w:r>
        <w:rPr>
          <w:color w:val="231F20"/>
          <w:w w:val="95"/>
        </w:rPr>
        <w:t>turn</w:t>
      </w:r>
      <w:r>
        <w:rPr>
          <w:color w:val="231F20"/>
          <w:spacing w:val="-34"/>
          <w:w w:val="95"/>
        </w:rPr>
        <w:t> </w:t>
      </w:r>
      <w:r>
        <w:rPr>
          <w:color w:val="231F20"/>
          <w:w w:val="95"/>
        </w:rPr>
        <w:t>pushes</w:t>
      </w:r>
      <w:r>
        <w:rPr>
          <w:color w:val="231F20"/>
          <w:spacing w:val="-35"/>
          <w:w w:val="95"/>
        </w:rPr>
        <w:t> </w:t>
      </w:r>
      <w:r>
        <w:rPr>
          <w:color w:val="231F20"/>
          <w:w w:val="95"/>
        </w:rPr>
        <w:t>up</w:t>
      </w:r>
      <w:r>
        <w:rPr>
          <w:color w:val="231F20"/>
          <w:spacing w:val="-37"/>
          <w:w w:val="95"/>
        </w:rPr>
        <w:t> </w:t>
      </w:r>
      <w:r>
        <w:rPr>
          <w:color w:val="231F20"/>
          <w:w w:val="95"/>
        </w:rPr>
        <w:t>on</w:t>
      </w:r>
      <w:r>
        <w:rPr>
          <w:color w:val="231F20"/>
          <w:spacing w:val="-35"/>
          <w:w w:val="95"/>
        </w:rPr>
        <w:t> </w:t>
      </w:r>
      <w:r>
        <w:rPr>
          <w:color w:val="231F20"/>
          <w:w w:val="95"/>
        </w:rPr>
        <w:t>retail</w:t>
      </w:r>
      <w:r>
        <w:rPr>
          <w:color w:val="231F20"/>
          <w:spacing w:val="-34"/>
          <w:w w:val="95"/>
        </w:rPr>
        <w:t> </w:t>
      </w:r>
      <w:r>
        <w:rPr>
          <w:color w:val="231F20"/>
          <w:w w:val="95"/>
        </w:rPr>
        <w:t>prices.</w:t>
      </w:r>
    </w:p>
    <w:p>
      <w:pPr>
        <w:pStyle w:val="BodyText"/>
        <w:spacing w:line="268" w:lineRule="auto"/>
        <w:ind w:left="5482" w:right="142"/>
      </w:pPr>
      <w:r>
        <w:rPr>
          <w:color w:val="231F20"/>
          <w:w w:val="95"/>
        </w:rPr>
        <w:t>But</w:t>
      </w:r>
      <w:r>
        <w:rPr>
          <w:color w:val="231F20"/>
          <w:spacing w:val="-40"/>
          <w:w w:val="95"/>
        </w:rPr>
        <w:t> </w:t>
      </w:r>
      <w:r>
        <w:rPr>
          <w:color w:val="231F20"/>
          <w:w w:val="95"/>
        </w:rPr>
        <w:t>the</w:t>
      </w:r>
      <w:r>
        <w:rPr>
          <w:color w:val="231F20"/>
          <w:spacing w:val="-37"/>
          <w:w w:val="95"/>
        </w:rPr>
        <w:t> </w:t>
      </w:r>
      <w:r>
        <w:rPr>
          <w:color w:val="231F20"/>
          <w:w w:val="95"/>
        </w:rPr>
        <w:t>extent</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37"/>
          <w:w w:val="95"/>
        </w:rPr>
        <w:t> </w:t>
      </w:r>
      <w:r>
        <w:rPr>
          <w:color w:val="231F20"/>
          <w:w w:val="95"/>
        </w:rPr>
        <w:t>pass-through</w:t>
      </w:r>
      <w:r>
        <w:rPr>
          <w:color w:val="231F20"/>
          <w:spacing w:val="-40"/>
          <w:w w:val="95"/>
        </w:rPr>
        <w:t> </w:t>
      </w:r>
      <w:r>
        <w:rPr>
          <w:color w:val="231F20"/>
          <w:w w:val="95"/>
        </w:rPr>
        <w:t>to</w:t>
      </w:r>
      <w:r>
        <w:rPr>
          <w:color w:val="231F20"/>
          <w:spacing w:val="-37"/>
          <w:w w:val="95"/>
        </w:rPr>
        <w:t> </w:t>
      </w:r>
      <w:r>
        <w:rPr>
          <w:color w:val="231F20"/>
          <w:w w:val="95"/>
        </w:rPr>
        <w:t>retail</w:t>
      </w:r>
      <w:r>
        <w:rPr>
          <w:color w:val="231F20"/>
          <w:spacing w:val="-38"/>
          <w:w w:val="95"/>
        </w:rPr>
        <w:t> </w:t>
      </w:r>
      <w:r>
        <w:rPr>
          <w:color w:val="231F20"/>
          <w:w w:val="95"/>
        </w:rPr>
        <w:t>prices</w:t>
      </w:r>
      <w:r>
        <w:rPr>
          <w:color w:val="231F20"/>
          <w:spacing w:val="-37"/>
          <w:w w:val="95"/>
        </w:rPr>
        <w:t> </w:t>
      </w:r>
      <w:r>
        <w:rPr>
          <w:color w:val="231F20"/>
          <w:w w:val="95"/>
        </w:rPr>
        <w:t>is</w:t>
      </w:r>
      <w:r>
        <w:rPr>
          <w:color w:val="231F20"/>
          <w:spacing w:val="-38"/>
          <w:w w:val="95"/>
        </w:rPr>
        <w:t> </w:t>
      </w:r>
      <w:r>
        <w:rPr>
          <w:color w:val="231F20"/>
          <w:w w:val="95"/>
        </w:rPr>
        <w:t>judged</w:t>
      </w:r>
      <w:r>
        <w:rPr>
          <w:color w:val="231F20"/>
          <w:spacing w:val="-39"/>
          <w:w w:val="95"/>
        </w:rPr>
        <w:t> </w:t>
      </w:r>
      <w:r>
        <w:rPr>
          <w:color w:val="231F20"/>
          <w:w w:val="95"/>
        </w:rPr>
        <w:t>to </w:t>
      </w:r>
      <w:r>
        <w:rPr>
          <w:color w:val="231F20"/>
        </w:rPr>
        <w:t>be</w:t>
      </w:r>
      <w:r>
        <w:rPr>
          <w:color w:val="231F20"/>
          <w:spacing w:val="-44"/>
        </w:rPr>
        <w:t> </w:t>
      </w:r>
      <w:r>
        <w:rPr>
          <w:color w:val="231F20"/>
        </w:rPr>
        <w:t>rather</w:t>
      </w:r>
      <w:r>
        <w:rPr>
          <w:color w:val="231F20"/>
          <w:spacing w:val="-44"/>
        </w:rPr>
        <w:t> </w:t>
      </w:r>
      <w:r>
        <w:rPr>
          <w:color w:val="231F20"/>
        </w:rPr>
        <w:t>weaker</w:t>
      </w:r>
      <w:r>
        <w:rPr>
          <w:color w:val="231F20"/>
          <w:spacing w:val="-45"/>
        </w:rPr>
        <w:t> </w:t>
      </w:r>
      <w:r>
        <w:rPr>
          <w:color w:val="231F20"/>
        </w:rPr>
        <w:t>than</w:t>
      </w:r>
      <w:r>
        <w:rPr>
          <w:color w:val="231F20"/>
          <w:spacing w:val="-43"/>
        </w:rPr>
        <w:t> </w:t>
      </w:r>
      <w:r>
        <w:rPr>
          <w:color w:val="231F20"/>
        </w:rPr>
        <w:t>in</w:t>
      </w:r>
      <w:r>
        <w:rPr>
          <w:color w:val="231F20"/>
          <w:spacing w:val="-45"/>
        </w:rPr>
        <w:t> </w:t>
      </w:r>
      <w:r>
        <w:rPr>
          <w:color w:val="231F20"/>
        </w:rPr>
        <w:t>the</w:t>
      </w:r>
      <w:r>
        <w:rPr>
          <w:color w:val="231F20"/>
          <w:spacing w:val="-44"/>
        </w:rPr>
        <w:t> </w:t>
      </w:r>
      <w:r>
        <w:rPr>
          <w:color w:val="231F20"/>
        </w:rPr>
        <w:t>recent</w:t>
      </w:r>
      <w:r>
        <w:rPr>
          <w:color w:val="231F20"/>
          <w:spacing w:val="-43"/>
        </w:rPr>
        <w:t> </w:t>
      </w:r>
      <w:r>
        <w:rPr>
          <w:color w:val="231F20"/>
        </w:rPr>
        <w:t>past,</w:t>
      </w:r>
      <w:r>
        <w:rPr>
          <w:color w:val="231F20"/>
          <w:spacing w:val="-43"/>
        </w:rPr>
        <w:t> </w:t>
      </w:r>
      <w:r>
        <w:rPr>
          <w:color w:val="231F20"/>
        </w:rPr>
        <w:t>as</w:t>
      </w:r>
      <w:r>
        <w:rPr>
          <w:color w:val="231F20"/>
          <w:spacing w:val="-44"/>
        </w:rPr>
        <w:t> </w:t>
      </w:r>
      <w:r>
        <w:rPr>
          <w:color w:val="231F20"/>
        </w:rPr>
        <w:t>retailers</w:t>
      </w:r>
      <w:r>
        <w:rPr>
          <w:color w:val="231F20"/>
          <w:spacing w:val="-43"/>
        </w:rPr>
        <w:t> </w:t>
      </w:r>
      <w:r>
        <w:rPr>
          <w:color w:val="231F20"/>
        </w:rPr>
        <w:t>and </w:t>
      </w:r>
      <w:r>
        <w:rPr>
          <w:color w:val="231F20"/>
          <w:w w:val="95"/>
        </w:rPr>
        <w:t>distributors accept somewhat lower profits in a climate of declining</w:t>
      </w:r>
      <w:r>
        <w:rPr>
          <w:color w:val="231F20"/>
          <w:spacing w:val="-33"/>
          <w:w w:val="95"/>
        </w:rPr>
        <w:t> </w:t>
      </w:r>
      <w:r>
        <w:rPr>
          <w:color w:val="231F20"/>
          <w:w w:val="95"/>
        </w:rPr>
        <w:t>demand,</w:t>
      </w:r>
      <w:r>
        <w:rPr>
          <w:color w:val="231F20"/>
          <w:spacing w:val="-30"/>
          <w:w w:val="95"/>
        </w:rPr>
        <w:t> </w:t>
      </w:r>
      <w:r>
        <w:rPr>
          <w:color w:val="231F20"/>
          <w:w w:val="95"/>
        </w:rPr>
        <w:t>and</w:t>
      </w:r>
      <w:r>
        <w:rPr>
          <w:color w:val="231F20"/>
          <w:spacing w:val="-30"/>
          <w:w w:val="95"/>
        </w:rPr>
        <w:t> </w:t>
      </w:r>
      <w:r>
        <w:rPr>
          <w:color w:val="231F20"/>
          <w:w w:val="95"/>
        </w:rPr>
        <w:t>push</w:t>
      </w:r>
      <w:r>
        <w:rPr>
          <w:color w:val="231F20"/>
          <w:spacing w:val="-33"/>
          <w:w w:val="95"/>
        </w:rPr>
        <w:t> </w:t>
      </w:r>
      <w:r>
        <w:rPr>
          <w:color w:val="231F20"/>
          <w:w w:val="95"/>
        </w:rPr>
        <w:t>down</w:t>
      </w:r>
      <w:r>
        <w:rPr>
          <w:color w:val="231F20"/>
          <w:spacing w:val="-32"/>
          <w:w w:val="95"/>
        </w:rPr>
        <w:t> </w:t>
      </w:r>
      <w:r>
        <w:rPr>
          <w:color w:val="231F20"/>
          <w:w w:val="95"/>
        </w:rPr>
        <w:t>on</w:t>
      </w:r>
      <w:r>
        <w:rPr>
          <w:color w:val="231F20"/>
          <w:spacing w:val="-32"/>
          <w:w w:val="95"/>
        </w:rPr>
        <w:t> </w:t>
      </w:r>
      <w:r>
        <w:rPr>
          <w:color w:val="231F20"/>
          <w:w w:val="95"/>
        </w:rPr>
        <w:t>wage</w:t>
      </w:r>
      <w:r>
        <w:rPr>
          <w:color w:val="231F20"/>
          <w:spacing w:val="-30"/>
          <w:w w:val="95"/>
        </w:rPr>
        <w:t> </w:t>
      </w:r>
      <w:r>
        <w:rPr>
          <w:color w:val="231F20"/>
          <w:w w:val="95"/>
        </w:rPr>
        <w:t>growth.</w:t>
      </w:r>
      <w:r>
        <w:rPr>
          <w:color w:val="231F20"/>
          <w:spacing w:val="-2"/>
          <w:w w:val="95"/>
        </w:rPr>
        <w:t> </w:t>
      </w:r>
      <w:r>
        <w:rPr>
          <w:color w:val="231F20"/>
          <w:w w:val="95"/>
        </w:rPr>
        <w:t>Import </w:t>
      </w:r>
      <w:r>
        <w:rPr>
          <w:color w:val="231F20"/>
          <w:w w:val="90"/>
        </w:rPr>
        <w:t>price</w:t>
      </w:r>
      <w:r>
        <w:rPr>
          <w:color w:val="231F20"/>
          <w:spacing w:val="-29"/>
          <w:w w:val="90"/>
        </w:rPr>
        <w:t> </w:t>
      </w:r>
      <w:r>
        <w:rPr>
          <w:color w:val="231F20"/>
          <w:w w:val="90"/>
        </w:rPr>
        <w:t>inflation</w:t>
      </w:r>
      <w:r>
        <w:rPr>
          <w:color w:val="231F20"/>
          <w:spacing w:val="-31"/>
          <w:w w:val="90"/>
        </w:rPr>
        <w:t> </w:t>
      </w:r>
      <w:r>
        <w:rPr>
          <w:color w:val="231F20"/>
          <w:w w:val="90"/>
        </w:rPr>
        <w:t>falls</w:t>
      </w:r>
      <w:r>
        <w:rPr>
          <w:color w:val="231F20"/>
          <w:spacing w:val="-28"/>
          <w:w w:val="90"/>
        </w:rPr>
        <w:t> </w:t>
      </w:r>
      <w:r>
        <w:rPr>
          <w:color w:val="231F20"/>
          <w:w w:val="90"/>
        </w:rPr>
        <w:t>back</w:t>
      </w:r>
      <w:r>
        <w:rPr>
          <w:color w:val="231F20"/>
          <w:spacing w:val="-28"/>
          <w:w w:val="90"/>
        </w:rPr>
        <w:t> </w:t>
      </w:r>
      <w:r>
        <w:rPr>
          <w:color w:val="231F20"/>
          <w:w w:val="90"/>
        </w:rPr>
        <w:t>later</w:t>
      </w:r>
      <w:r>
        <w:rPr>
          <w:color w:val="231F20"/>
          <w:spacing w:val="-29"/>
          <w:w w:val="90"/>
        </w:rPr>
        <w:t> </w:t>
      </w:r>
      <w:r>
        <w:rPr>
          <w:color w:val="231F20"/>
          <w:w w:val="90"/>
        </w:rPr>
        <w:t>in</w:t>
      </w:r>
      <w:r>
        <w:rPr>
          <w:color w:val="231F20"/>
          <w:spacing w:val="-30"/>
          <w:w w:val="90"/>
        </w:rPr>
        <w:t> </w:t>
      </w:r>
      <w:r>
        <w:rPr>
          <w:color w:val="231F20"/>
          <w:w w:val="90"/>
        </w:rPr>
        <w:t>the</w:t>
      </w:r>
      <w:r>
        <w:rPr>
          <w:color w:val="231F20"/>
          <w:spacing w:val="-29"/>
          <w:w w:val="90"/>
        </w:rPr>
        <w:t> </w:t>
      </w:r>
      <w:r>
        <w:rPr>
          <w:color w:val="231F20"/>
          <w:w w:val="90"/>
        </w:rPr>
        <w:t>projection,</w:t>
      </w:r>
      <w:r>
        <w:rPr>
          <w:color w:val="231F20"/>
          <w:spacing w:val="-28"/>
          <w:w w:val="90"/>
        </w:rPr>
        <w:t> </w:t>
      </w:r>
      <w:r>
        <w:rPr>
          <w:color w:val="231F20"/>
          <w:w w:val="90"/>
        </w:rPr>
        <w:t>as</w:t>
      </w:r>
      <w:r>
        <w:rPr>
          <w:color w:val="231F20"/>
          <w:spacing w:val="-30"/>
          <w:w w:val="90"/>
        </w:rPr>
        <w:t> </w:t>
      </w:r>
      <w:r>
        <w:rPr>
          <w:color w:val="231F20"/>
          <w:w w:val="90"/>
        </w:rPr>
        <w:t>the</w:t>
      </w:r>
      <w:r>
        <w:rPr>
          <w:color w:val="231F20"/>
          <w:spacing w:val="-29"/>
          <w:w w:val="90"/>
        </w:rPr>
        <w:t> </w:t>
      </w:r>
      <w:r>
        <w:rPr>
          <w:color w:val="231F20"/>
          <w:w w:val="90"/>
        </w:rPr>
        <w:t>effects</w:t>
      </w:r>
      <w:r>
        <w:rPr>
          <w:color w:val="231F20"/>
          <w:spacing w:val="-30"/>
          <w:w w:val="90"/>
        </w:rPr>
        <w:t> </w:t>
      </w:r>
      <w:r>
        <w:rPr>
          <w:color w:val="231F20"/>
          <w:w w:val="90"/>
        </w:rPr>
        <w:t>of </w:t>
      </w:r>
      <w:r>
        <w:rPr>
          <w:color w:val="231F20"/>
        </w:rPr>
        <w:t>the</w:t>
      </w:r>
      <w:r>
        <w:rPr>
          <w:color w:val="231F20"/>
          <w:spacing w:val="-45"/>
        </w:rPr>
        <w:t> </w:t>
      </w:r>
      <w:r>
        <w:rPr>
          <w:color w:val="231F20"/>
        </w:rPr>
        <w:t>lower</w:t>
      </w:r>
      <w:r>
        <w:rPr>
          <w:color w:val="231F20"/>
          <w:spacing w:val="-44"/>
        </w:rPr>
        <w:t> </w:t>
      </w:r>
      <w:r>
        <w:rPr>
          <w:color w:val="231F20"/>
        </w:rPr>
        <w:t>exchange</w:t>
      </w:r>
      <w:r>
        <w:rPr>
          <w:color w:val="231F20"/>
          <w:spacing w:val="-44"/>
        </w:rPr>
        <w:t> </w:t>
      </w:r>
      <w:r>
        <w:rPr>
          <w:color w:val="231F20"/>
        </w:rPr>
        <w:t>rate</w:t>
      </w:r>
      <w:r>
        <w:rPr>
          <w:color w:val="231F20"/>
          <w:spacing w:val="-46"/>
        </w:rPr>
        <w:t> </w:t>
      </w:r>
      <w:r>
        <w:rPr>
          <w:color w:val="231F20"/>
        </w:rPr>
        <w:t>wane.</w:t>
      </w:r>
      <w:r>
        <w:rPr>
          <w:color w:val="231F20"/>
          <w:spacing w:val="-27"/>
        </w:rPr>
        <w:t> </w:t>
      </w:r>
      <w:r>
        <w:rPr>
          <w:color w:val="231F20"/>
        </w:rPr>
        <w:t>But</w:t>
      </w:r>
      <w:r>
        <w:rPr>
          <w:color w:val="231F20"/>
          <w:spacing w:val="-46"/>
        </w:rPr>
        <w:t> </w:t>
      </w:r>
      <w:r>
        <w:rPr>
          <w:color w:val="231F20"/>
        </w:rPr>
        <w:t>there</w:t>
      </w:r>
      <w:r>
        <w:rPr>
          <w:color w:val="231F20"/>
          <w:spacing w:val="-44"/>
        </w:rPr>
        <w:t> </w:t>
      </w:r>
      <w:r>
        <w:rPr>
          <w:color w:val="231F20"/>
        </w:rPr>
        <w:t>are</w:t>
      </w:r>
      <w:r>
        <w:rPr>
          <w:color w:val="231F20"/>
          <w:spacing w:val="-45"/>
        </w:rPr>
        <w:t> </w:t>
      </w:r>
      <w:r>
        <w:rPr>
          <w:color w:val="231F20"/>
        </w:rPr>
        <w:t>risks</w:t>
      </w:r>
      <w:r>
        <w:rPr>
          <w:color w:val="231F20"/>
          <w:spacing w:val="-46"/>
        </w:rPr>
        <w:t> </w:t>
      </w:r>
      <w:r>
        <w:rPr>
          <w:color w:val="231F20"/>
        </w:rPr>
        <w:t>on</w:t>
      </w:r>
      <w:r>
        <w:rPr>
          <w:color w:val="231F20"/>
          <w:spacing w:val="-44"/>
        </w:rPr>
        <w:t> </w:t>
      </w:r>
      <w:r>
        <w:rPr>
          <w:color w:val="231F20"/>
        </w:rPr>
        <w:t>both </w:t>
      </w:r>
      <w:r>
        <w:rPr>
          <w:color w:val="231F20"/>
          <w:w w:val="90"/>
        </w:rPr>
        <w:t>sides</w:t>
      </w:r>
      <w:r>
        <w:rPr>
          <w:color w:val="231F20"/>
          <w:spacing w:val="-26"/>
          <w:w w:val="90"/>
        </w:rPr>
        <w:t> </w:t>
      </w:r>
      <w:r>
        <w:rPr>
          <w:color w:val="231F20"/>
          <w:w w:val="90"/>
        </w:rPr>
        <w:t>of</w:t>
      </w:r>
      <w:r>
        <w:rPr>
          <w:color w:val="231F20"/>
          <w:spacing w:val="-25"/>
          <w:w w:val="90"/>
        </w:rPr>
        <w:t> </w:t>
      </w:r>
      <w:r>
        <w:rPr>
          <w:color w:val="231F20"/>
          <w:w w:val="90"/>
        </w:rPr>
        <w:t>this</w:t>
      </w:r>
      <w:r>
        <w:rPr>
          <w:color w:val="231F20"/>
          <w:spacing w:val="-23"/>
          <w:w w:val="90"/>
        </w:rPr>
        <w:t> </w:t>
      </w:r>
      <w:r>
        <w:rPr>
          <w:color w:val="231F20"/>
          <w:w w:val="90"/>
        </w:rPr>
        <w:t>projection,</w:t>
      </w:r>
      <w:r>
        <w:rPr>
          <w:color w:val="231F20"/>
          <w:spacing w:val="-22"/>
          <w:w w:val="90"/>
        </w:rPr>
        <w:t> </w:t>
      </w:r>
      <w:r>
        <w:rPr>
          <w:color w:val="231F20"/>
          <w:w w:val="90"/>
        </w:rPr>
        <w:t>posed</w:t>
      </w:r>
      <w:r>
        <w:rPr>
          <w:color w:val="231F20"/>
          <w:spacing w:val="-22"/>
          <w:w w:val="90"/>
        </w:rPr>
        <w:t> </w:t>
      </w:r>
      <w:r>
        <w:rPr>
          <w:color w:val="231F20"/>
          <w:w w:val="90"/>
        </w:rPr>
        <w:t>by</w:t>
      </w:r>
      <w:r>
        <w:rPr>
          <w:color w:val="231F20"/>
          <w:spacing w:val="-23"/>
          <w:w w:val="90"/>
        </w:rPr>
        <w:t> </w:t>
      </w:r>
      <w:r>
        <w:rPr>
          <w:color w:val="231F20"/>
          <w:w w:val="90"/>
        </w:rPr>
        <w:t>uncertainties</w:t>
      </w:r>
      <w:r>
        <w:rPr>
          <w:color w:val="231F20"/>
          <w:spacing w:val="-25"/>
          <w:w w:val="90"/>
        </w:rPr>
        <w:t> </w:t>
      </w:r>
      <w:r>
        <w:rPr>
          <w:color w:val="231F20"/>
          <w:w w:val="90"/>
        </w:rPr>
        <w:t>over</w:t>
      </w:r>
      <w:r>
        <w:rPr>
          <w:color w:val="231F20"/>
          <w:spacing w:val="-25"/>
          <w:w w:val="90"/>
        </w:rPr>
        <w:t> </w:t>
      </w:r>
      <w:r>
        <w:rPr>
          <w:color w:val="231F20"/>
          <w:w w:val="90"/>
        </w:rPr>
        <w:t>the</w:t>
      </w:r>
      <w:r>
        <w:rPr>
          <w:color w:val="231F20"/>
          <w:spacing w:val="-26"/>
          <w:w w:val="90"/>
        </w:rPr>
        <w:t> </w:t>
      </w:r>
      <w:r>
        <w:rPr>
          <w:color w:val="231F20"/>
          <w:w w:val="90"/>
        </w:rPr>
        <w:t>future level</w:t>
      </w:r>
      <w:r>
        <w:rPr>
          <w:color w:val="231F20"/>
          <w:spacing w:val="-28"/>
          <w:w w:val="90"/>
        </w:rPr>
        <w:t> </w:t>
      </w:r>
      <w:r>
        <w:rPr>
          <w:color w:val="231F20"/>
          <w:w w:val="90"/>
        </w:rPr>
        <w:t>of</w:t>
      </w:r>
      <w:r>
        <w:rPr>
          <w:color w:val="231F20"/>
          <w:spacing w:val="-24"/>
          <w:w w:val="90"/>
        </w:rPr>
        <w:t> </w:t>
      </w:r>
      <w:r>
        <w:rPr>
          <w:color w:val="231F20"/>
          <w:w w:val="90"/>
        </w:rPr>
        <w:t>sterling</w:t>
      </w:r>
      <w:r>
        <w:rPr>
          <w:color w:val="231F20"/>
          <w:spacing w:val="-25"/>
          <w:w w:val="90"/>
        </w:rPr>
        <w:t> </w:t>
      </w:r>
      <w:r>
        <w:rPr>
          <w:color w:val="231F20"/>
          <w:w w:val="90"/>
        </w:rPr>
        <w:t>and</w:t>
      </w:r>
      <w:r>
        <w:rPr>
          <w:color w:val="231F20"/>
          <w:spacing w:val="-27"/>
          <w:w w:val="90"/>
        </w:rPr>
        <w:t> </w:t>
      </w:r>
      <w:r>
        <w:rPr>
          <w:color w:val="231F20"/>
          <w:w w:val="90"/>
        </w:rPr>
        <w:t>the</w:t>
      </w:r>
      <w:r>
        <w:rPr>
          <w:color w:val="231F20"/>
          <w:spacing w:val="-24"/>
          <w:w w:val="90"/>
        </w:rPr>
        <w:t> </w:t>
      </w:r>
      <w:r>
        <w:rPr>
          <w:color w:val="231F20"/>
          <w:w w:val="90"/>
        </w:rPr>
        <w:t>extent</w:t>
      </w:r>
      <w:r>
        <w:rPr>
          <w:color w:val="231F20"/>
          <w:spacing w:val="-27"/>
          <w:w w:val="90"/>
        </w:rPr>
        <w:t> </w:t>
      </w:r>
      <w:r>
        <w:rPr>
          <w:color w:val="231F20"/>
          <w:w w:val="90"/>
        </w:rPr>
        <w:t>of</w:t>
      </w:r>
      <w:r>
        <w:rPr>
          <w:color w:val="231F20"/>
          <w:spacing w:val="-27"/>
          <w:w w:val="90"/>
        </w:rPr>
        <w:t> </w:t>
      </w:r>
      <w:r>
        <w:rPr>
          <w:color w:val="231F20"/>
          <w:w w:val="90"/>
        </w:rPr>
        <w:t>the</w:t>
      </w:r>
      <w:r>
        <w:rPr>
          <w:color w:val="231F20"/>
          <w:spacing w:val="-25"/>
          <w:w w:val="90"/>
        </w:rPr>
        <w:t> </w:t>
      </w:r>
      <w:r>
        <w:rPr>
          <w:color w:val="231F20"/>
          <w:w w:val="90"/>
        </w:rPr>
        <w:t>squeeze</w:t>
      </w:r>
      <w:r>
        <w:rPr>
          <w:color w:val="231F20"/>
          <w:spacing w:val="-24"/>
          <w:w w:val="90"/>
        </w:rPr>
        <w:t> </w:t>
      </w:r>
      <w:r>
        <w:rPr>
          <w:color w:val="231F20"/>
          <w:w w:val="90"/>
        </w:rPr>
        <w:t>in</w:t>
      </w:r>
      <w:r>
        <w:rPr>
          <w:color w:val="231F20"/>
          <w:spacing w:val="-25"/>
          <w:w w:val="90"/>
        </w:rPr>
        <w:t> </w:t>
      </w:r>
      <w:r>
        <w:rPr>
          <w:color w:val="231F20"/>
          <w:w w:val="90"/>
        </w:rPr>
        <w:t>retailers’</w:t>
      </w:r>
      <w:r>
        <w:rPr>
          <w:color w:val="231F20"/>
          <w:spacing w:val="-24"/>
          <w:w w:val="90"/>
        </w:rPr>
        <w:t> </w:t>
      </w:r>
      <w:r>
        <w:rPr>
          <w:color w:val="231F20"/>
          <w:w w:val="90"/>
        </w:rPr>
        <w:t>costs </w:t>
      </w:r>
      <w:r>
        <w:rPr>
          <w:color w:val="231F20"/>
        </w:rPr>
        <w:t>and</w:t>
      </w:r>
      <w:r>
        <w:rPr>
          <w:color w:val="231F20"/>
          <w:spacing w:val="-18"/>
        </w:rPr>
        <w:t> </w:t>
      </w:r>
      <w:r>
        <w:rPr>
          <w:color w:val="231F20"/>
        </w:rPr>
        <w:t>prices.</w:t>
      </w:r>
    </w:p>
    <w:p>
      <w:pPr>
        <w:pStyle w:val="BodyText"/>
        <w:spacing w:before="5"/>
        <w:rPr>
          <w:sz w:val="22"/>
        </w:rPr>
      </w:pPr>
    </w:p>
    <w:p>
      <w:pPr>
        <w:pStyle w:val="Heading4"/>
        <w:ind w:left="5482"/>
      </w:pPr>
      <w:r>
        <w:rPr>
          <w:color w:val="A70740"/>
        </w:rPr>
        <w:t>How rapidly will the labour market loosen?</w:t>
      </w:r>
    </w:p>
    <w:p>
      <w:pPr>
        <w:pStyle w:val="BodyText"/>
        <w:spacing w:line="268" w:lineRule="auto" w:before="23"/>
        <w:ind w:left="5482" w:right="196"/>
      </w:pPr>
      <w:r>
        <w:rPr>
          <w:color w:val="231F20"/>
          <w:w w:val="95"/>
        </w:rPr>
        <w:t>The</w:t>
      </w:r>
      <w:r>
        <w:rPr>
          <w:color w:val="231F20"/>
          <w:spacing w:val="-38"/>
          <w:w w:val="95"/>
        </w:rPr>
        <w:t> </w:t>
      </w:r>
      <w:r>
        <w:rPr>
          <w:color w:val="231F20"/>
          <w:w w:val="95"/>
        </w:rPr>
        <w:t>sharp</w:t>
      </w:r>
      <w:r>
        <w:rPr>
          <w:color w:val="231F20"/>
          <w:spacing w:val="-38"/>
          <w:w w:val="95"/>
        </w:rPr>
        <w:t> </w:t>
      </w:r>
      <w:r>
        <w:rPr>
          <w:color w:val="231F20"/>
          <w:w w:val="95"/>
        </w:rPr>
        <w:t>slowing</w:t>
      </w:r>
      <w:r>
        <w:rPr>
          <w:color w:val="231F20"/>
          <w:spacing w:val="-38"/>
          <w:w w:val="95"/>
        </w:rPr>
        <w:t> </w:t>
      </w:r>
      <w:r>
        <w:rPr>
          <w:color w:val="231F20"/>
          <w:w w:val="95"/>
        </w:rPr>
        <w:t>in</w:t>
      </w:r>
      <w:r>
        <w:rPr>
          <w:color w:val="231F20"/>
          <w:spacing w:val="-40"/>
          <w:w w:val="95"/>
        </w:rPr>
        <w:t> </w:t>
      </w:r>
      <w:r>
        <w:rPr>
          <w:color w:val="231F20"/>
          <w:w w:val="95"/>
        </w:rPr>
        <w:t>demand</w:t>
      </w:r>
      <w:r>
        <w:rPr>
          <w:color w:val="231F20"/>
          <w:spacing w:val="-38"/>
          <w:w w:val="95"/>
        </w:rPr>
        <w:t> </w:t>
      </w:r>
      <w:r>
        <w:rPr>
          <w:color w:val="231F20"/>
          <w:w w:val="95"/>
        </w:rPr>
        <w:t>growth</w:t>
      </w:r>
      <w:r>
        <w:rPr>
          <w:color w:val="231F20"/>
          <w:spacing w:val="-38"/>
          <w:w w:val="95"/>
        </w:rPr>
        <w:t> </w:t>
      </w:r>
      <w:r>
        <w:rPr>
          <w:color w:val="231F20"/>
          <w:w w:val="95"/>
        </w:rPr>
        <w:t>is</w:t>
      </w:r>
      <w:r>
        <w:rPr>
          <w:color w:val="231F20"/>
          <w:spacing w:val="-38"/>
          <w:w w:val="95"/>
        </w:rPr>
        <w:t> </w:t>
      </w:r>
      <w:r>
        <w:rPr>
          <w:color w:val="231F20"/>
          <w:w w:val="95"/>
        </w:rPr>
        <w:t>likely</w:t>
      </w:r>
      <w:r>
        <w:rPr>
          <w:color w:val="231F20"/>
          <w:spacing w:val="-39"/>
          <w:w w:val="95"/>
        </w:rPr>
        <w:t> </w:t>
      </w:r>
      <w:r>
        <w:rPr>
          <w:color w:val="231F20"/>
          <w:w w:val="95"/>
        </w:rPr>
        <w:t>to</w:t>
      </w:r>
      <w:r>
        <w:rPr>
          <w:color w:val="231F20"/>
          <w:spacing w:val="-38"/>
          <w:w w:val="95"/>
        </w:rPr>
        <w:t> </w:t>
      </w:r>
      <w:r>
        <w:rPr>
          <w:color w:val="231F20"/>
          <w:w w:val="95"/>
        </w:rPr>
        <w:t>be</w:t>
      </w:r>
      <w:r>
        <w:rPr>
          <w:color w:val="231F20"/>
          <w:spacing w:val="-38"/>
          <w:w w:val="95"/>
        </w:rPr>
        <w:t> </w:t>
      </w:r>
      <w:r>
        <w:rPr>
          <w:color w:val="231F20"/>
          <w:w w:val="95"/>
        </w:rPr>
        <w:t>associated with a significant adjustment in the labour market. When growth</w:t>
      </w:r>
      <w:r>
        <w:rPr>
          <w:color w:val="231F20"/>
          <w:spacing w:val="-38"/>
          <w:w w:val="95"/>
        </w:rPr>
        <w:t> </w:t>
      </w:r>
      <w:r>
        <w:rPr>
          <w:color w:val="231F20"/>
          <w:w w:val="95"/>
        </w:rPr>
        <w:t>first</w:t>
      </w:r>
      <w:r>
        <w:rPr>
          <w:color w:val="231F20"/>
          <w:spacing w:val="-36"/>
          <w:w w:val="95"/>
        </w:rPr>
        <w:t> </w:t>
      </w:r>
      <w:r>
        <w:rPr>
          <w:color w:val="231F20"/>
          <w:w w:val="95"/>
        </w:rPr>
        <w:t>began</w:t>
      </w:r>
      <w:r>
        <w:rPr>
          <w:color w:val="231F20"/>
          <w:spacing w:val="-37"/>
          <w:w w:val="95"/>
        </w:rPr>
        <w:t> </w:t>
      </w:r>
      <w:r>
        <w:rPr>
          <w:color w:val="231F20"/>
          <w:w w:val="95"/>
        </w:rPr>
        <w:t>to</w:t>
      </w:r>
      <w:r>
        <w:rPr>
          <w:color w:val="231F20"/>
          <w:spacing w:val="-35"/>
          <w:w w:val="95"/>
        </w:rPr>
        <w:t> </w:t>
      </w:r>
      <w:r>
        <w:rPr>
          <w:color w:val="231F20"/>
          <w:w w:val="95"/>
        </w:rPr>
        <w:t>slow</w:t>
      </w:r>
      <w:r>
        <w:rPr>
          <w:color w:val="231F20"/>
          <w:spacing w:val="-36"/>
          <w:w w:val="95"/>
        </w:rPr>
        <w:t> </w:t>
      </w:r>
      <w:r>
        <w:rPr>
          <w:color w:val="231F20"/>
          <w:w w:val="95"/>
        </w:rPr>
        <w:t>last</w:t>
      </w:r>
      <w:r>
        <w:rPr>
          <w:color w:val="231F20"/>
          <w:spacing w:val="-37"/>
          <w:w w:val="95"/>
        </w:rPr>
        <w:t> </w:t>
      </w:r>
      <w:r>
        <w:rPr>
          <w:color w:val="231F20"/>
          <w:w w:val="95"/>
        </w:rPr>
        <w:t>year,</w:t>
      </w:r>
      <w:r>
        <w:rPr>
          <w:color w:val="231F20"/>
          <w:spacing w:val="-35"/>
          <w:w w:val="95"/>
        </w:rPr>
        <w:t> </w:t>
      </w:r>
      <w:r>
        <w:rPr>
          <w:color w:val="231F20"/>
          <w:w w:val="95"/>
        </w:rPr>
        <w:t>some</w:t>
      </w:r>
      <w:r>
        <w:rPr>
          <w:color w:val="231F20"/>
          <w:spacing w:val="-36"/>
          <w:w w:val="95"/>
        </w:rPr>
        <w:t> </w:t>
      </w:r>
      <w:r>
        <w:rPr>
          <w:color w:val="231F20"/>
          <w:w w:val="95"/>
        </w:rPr>
        <w:t>employers</w:t>
      </w:r>
      <w:r>
        <w:rPr>
          <w:color w:val="231F20"/>
          <w:spacing w:val="-35"/>
          <w:w w:val="95"/>
        </w:rPr>
        <w:t> </w:t>
      </w:r>
      <w:r>
        <w:rPr>
          <w:color w:val="231F20"/>
          <w:w w:val="95"/>
        </w:rPr>
        <w:t>held</w:t>
      </w:r>
      <w:r>
        <w:rPr>
          <w:color w:val="231F20"/>
          <w:spacing w:val="-37"/>
          <w:w w:val="95"/>
        </w:rPr>
        <w:t> </w:t>
      </w:r>
      <w:r>
        <w:rPr>
          <w:color w:val="231F20"/>
          <w:w w:val="95"/>
        </w:rPr>
        <w:t>on to</w:t>
      </w:r>
      <w:r>
        <w:rPr>
          <w:color w:val="231F20"/>
          <w:spacing w:val="-33"/>
          <w:w w:val="95"/>
        </w:rPr>
        <w:t> </w:t>
      </w:r>
      <w:r>
        <w:rPr>
          <w:color w:val="231F20"/>
          <w:w w:val="95"/>
        </w:rPr>
        <w:t>staff,</w:t>
      </w:r>
      <w:r>
        <w:rPr>
          <w:color w:val="231F20"/>
          <w:spacing w:val="-32"/>
          <w:w w:val="95"/>
        </w:rPr>
        <w:t> </w:t>
      </w:r>
      <w:r>
        <w:rPr>
          <w:color w:val="231F20"/>
          <w:w w:val="95"/>
        </w:rPr>
        <w:t>not</w:t>
      </w:r>
      <w:r>
        <w:rPr>
          <w:color w:val="231F20"/>
          <w:spacing w:val="-33"/>
          <w:w w:val="95"/>
        </w:rPr>
        <w:t> </w:t>
      </w:r>
      <w:r>
        <w:rPr>
          <w:color w:val="231F20"/>
          <w:w w:val="95"/>
        </w:rPr>
        <w:t>wishing</w:t>
      </w:r>
      <w:r>
        <w:rPr>
          <w:color w:val="231F20"/>
          <w:spacing w:val="-34"/>
          <w:w w:val="95"/>
        </w:rPr>
        <w:t> </w:t>
      </w:r>
      <w:r>
        <w:rPr>
          <w:color w:val="231F20"/>
          <w:w w:val="95"/>
        </w:rPr>
        <w:t>to</w:t>
      </w:r>
      <w:r>
        <w:rPr>
          <w:color w:val="231F20"/>
          <w:spacing w:val="-32"/>
          <w:w w:val="95"/>
        </w:rPr>
        <w:t> </w:t>
      </w:r>
      <w:r>
        <w:rPr>
          <w:color w:val="231F20"/>
          <w:w w:val="95"/>
        </w:rPr>
        <w:t>lose</w:t>
      </w:r>
      <w:r>
        <w:rPr>
          <w:color w:val="231F20"/>
          <w:spacing w:val="-34"/>
          <w:w w:val="95"/>
        </w:rPr>
        <w:t> </w:t>
      </w:r>
      <w:r>
        <w:rPr>
          <w:color w:val="231F20"/>
          <w:w w:val="95"/>
        </w:rPr>
        <w:t>valuable</w:t>
      </w:r>
      <w:r>
        <w:rPr>
          <w:color w:val="231F20"/>
          <w:spacing w:val="-32"/>
          <w:w w:val="95"/>
        </w:rPr>
        <w:t> </w:t>
      </w:r>
      <w:r>
        <w:rPr>
          <w:color w:val="231F20"/>
          <w:w w:val="95"/>
        </w:rPr>
        <w:t>skills</w:t>
      </w:r>
      <w:r>
        <w:rPr>
          <w:color w:val="231F20"/>
          <w:spacing w:val="-35"/>
          <w:w w:val="95"/>
        </w:rPr>
        <w:t> </w:t>
      </w:r>
      <w:r>
        <w:rPr>
          <w:color w:val="231F20"/>
          <w:w w:val="95"/>
        </w:rPr>
        <w:t>or</w:t>
      </w:r>
      <w:r>
        <w:rPr>
          <w:color w:val="231F20"/>
          <w:spacing w:val="-32"/>
          <w:w w:val="95"/>
        </w:rPr>
        <w:t> </w:t>
      </w:r>
      <w:r>
        <w:rPr>
          <w:color w:val="231F20"/>
          <w:w w:val="95"/>
        </w:rPr>
        <w:t>incur</w:t>
      </w:r>
      <w:r>
        <w:rPr>
          <w:color w:val="231F20"/>
          <w:spacing w:val="-32"/>
          <w:w w:val="95"/>
        </w:rPr>
        <w:t> </w:t>
      </w:r>
      <w:r>
        <w:rPr>
          <w:color w:val="231F20"/>
          <w:w w:val="95"/>
        </w:rPr>
        <w:t>rehiring costs</w:t>
      </w:r>
      <w:r>
        <w:rPr>
          <w:color w:val="231F20"/>
          <w:spacing w:val="-42"/>
          <w:w w:val="95"/>
        </w:rPr>
        <w:t> </w:t>
      </w:r>
      <w:r>
        <w:rPr>
          <w:color w:val="231F20"/>
          <w:w w:val="95"/>
        </w:rPr>
        <w:t>if</w:t>
      </w:r>
      <w:r>
        <w:rPr>
          <w:color w:val="231F20"/>
          <w:spacing w:val="-43"/>
          <w:w w:val="95"/>
        </w:rPr>
        <w:t> </w:t>
      </w:r>
      <w:r>
        <w:rPr>
          <w:color w:val="231F20"/>
          <w:w w:val="95"/>
        </w:rPr>
        <w:t>demand</w:t>
      </w:r>
      <w:r>
        <w:rPr>
          <w:color w:val="231F20"/>
          <w:spacing w:val="-43"/>
          <w:w w:val="95"/>
        </w:rPr>
        <w:t> </w:t>
      </w:r>
      <w:r>
        <w:rPr>
          <w:color w:val="231F20"/>
          <w:w w:val="95"/>
        </w:rPr>
        <w:t>quickly</w:t>
      </w:r>
      <w:r>
        <w:rPr>
          <w:color w:val="231F20"/>
          <w:spacing w:val="-41"/>
          <w:w w:val="95"/>
        </w:rPr>
        <w:t> </w:t>
      </w:r>
      <w:r>
        <w:rPr>
          <w:color w:val="231F20"/>
          <w:w w:val="95"/>
        </w:rPr>
        <w:t>rebounded.</w:t>
      </w:r>
      <w:r>
        <w:rPr>
          <w:color w:val="231F20"/>
          <w:spacing w:val="-26"/>
          <w:w w:val="95"/>
        </w:rPr>
        <w:t> </w:t>
      </w:r>
      <w:r>
        <w:rPr>
          <w:color w:val="231F20"/>
          <w:w w:val="95"/>
        </w:rPr>
        <w:t>But</w:t>
      </w:r>
      <w:r>
        <w:rPr>
          <w:color w:val="231F20"/>
          <w:spacing w:val="-41"/>
          <w:w w:val="95"/>
        </w:rPr>
        <w:t> </w:t>
      </w:r>
      <w:r>
        <w:rPr>
          <w:color w:val="231F20"/>
          <w:w w:val="95"/>
        </w:rPr>
        <w:t>as</w:t>
      </w:r>
      <w:r>
        <w:rPr>
          <w:color w:val="231F20"/>
          <w:spacing w:val="-43"/>
          <w:w w:val="95"/>
        </w:rPr>
        <w:t> </w:t>
      </w:r>
      <w:r>
        <w:rPr>
          <w:color w:val="231F20"/>
          <w:w w:val="95"/>
        </w:rPr>
        <w:t>the</w:t>
      </w:r>
      <w:r>
        <w:rPr>
          <w:color w:val="231F20"/>
          <w:spacing w:val="-42"/>
          <w:w w:val="95"/>
        </w:rPr>
        <w:t> </w:t>
      </w:r>
      <w:r>
        <w:rPr>
          <w:color w:val="231F20"/>
          <w:w w:val="95"/>
        </w:rPr>
        <w:t>chances</w:t>
      </w:r>
      <w:r>
        <w:rPr>
          <w:color w:val="231F20"/>
          <w:spacing w:val="-43"/>
          <w:w w:val="95"/>
        </w:rPr>
        <w:t> </w:t>
      </w:r>
      <w:r>
        <w:rPr>
          <w:color w:val="231F20"/>
          <w:w w:val="95"/>
        </w:rPr>
        <w:t>of</w:t>
      </w:r>
      <w:r>
        <w:rPr>
          <w:color w:val="231F20"/>
          <w:spacing w:val="-43"/>
          <w:w w:val="95"/>
        </w:rPr>
        <w:t> </w:t>
      </w:r>
      <w:r>
        <w:rPr>
          <w:color w:val="231F20"/>
          <w:w w:val="95"/>
        </w:rPr>
        <w:t>that </w:t>
      </w:r>
      <w:r>
        <w:rPr>
          <w:color w:val="231F20"/>
          <w:w w:val="90"/>
        </w:rPr>
        <w:t>have</w:t>
      </w:r>
      <w:r>
        <w:rPr>
          <w:color w:val="231F20"/>
          <w:spacing w:val="-18"/>
          <w:w w:val="90"/>
        </w:rPr>
        <w:t> </w:t>
      </w:r>
      <w:r>
        <w:rPr>
          <w:color w:val="231F20"/>
          <w:w w:val="90"/>
        </w:rPr>
        <w:t>receded,</w:t>
      </w:r>
      <w:r>
        <w:rPr>
          <w:color w:val="231F20"/>
          <w:spacing w:val="-17"/>
          <w:w w:val="90"/>
        </w:rPr>
        <w:t> </w:t>
      </w:r>
      <w:r>
        <w:rPr>
          <w:color w:val="231F20"/>
          <w:w w:val="90"/>
        </w:rPr>
        <w:t>employment</w:t>
      </w:r>
      <w:r>
        <w:rPr>
          <w:color w:val="231F20"/>
          <w:spacing w:val="-17"/>
          <w:w w:val="90"/>
        </w:rPr>
        <w:t> </w:t>
      </w:r>
      <w:r>
        <w:rPr>
          <w:color w:val="231F20"/>
          <w:w w:val="90"/>
        </w:rPr>
        <w:t>has</w:t>
      </w:r>
      <w:r>
        <w:rPr>
          <w:color w:val="231F20"/>
          <w:spacing w:val="-22"/>
          <w:w w:val="90"/>
        </w:rPr>
        <w:t> </w:t>
      </w:r>
      <w:r>
        <w:rPr>
          <w:color w:val="231F20"/>
          <w:w w:val="90"/>
        </w:rPr>
        <w:t>fallen</w:t>
      </w:r>
      <w:r>
        <w:rPr>
          <w:color w:val="231F20"/>
          <w:spacing w:val="-17"/>
          <w:w w:val="90"/>
        </w:rPr>
        <w:t> </w:t>
      </w:r>
      <w:r>
        <w:rPr>
          <w:color w:val="231F20"/>
          <w:w w:val="90"/>
        </w:rPr>
        <w:t>and</w:t>
      </w:r>
      <w:r>
        <w:rPr>
          <w:color w:val="231F20"/>
          <w:spacing w:val="-17"/>
          <w:w w:val="90"/>
        </w:rPr>
        <w:t> </w:t>
      </w:r>
      <w:r>
        <w:rPr>
          <w:color w:val="231F20"/>
          <w:w w:val="90"/>
        </w:rPr>
        <w:t>unemployment</w:t>
      </w:r>
      <w:r>
        <w:rPr>
          <w:color w:val="231F20"/>
          <w:spacing w:val="-17"/>
          <w:w w:val="90"/>
        </w:rPr>
        <w:t> </w:t>
      </w:r>
      <w:r>
        <w:rPr>
          <w:color w:val="231F20"/>
          <w:w w:val="90"/>
        </w:rPr>
        <w:t>has </w:t>
      </w:r>
      <w:r>
        <w:rPr>
          <w:color w:val="231F20"/>
          <w:w w:val="95"/>
        </w:rPr>
        <w:t>risen</w:t>
      </w:r>
      <w:r>
        <w:rPr>
          <w:color w:val="231F20"/>
          <w:spacing w:val="-34"/>
          <w:w w:val="95"/>
        </w:rPr>
        <w:t> </w:t>
      </w:r>
      <w:r>
        <w:rPr>
          <w:color w:val="231F20"/>
          <w:w w:val="95"/>
        </w:rPr>
        <w:t>above</w:t>
      </w:r>
      <w:r>
        <w:rPr>
          <w:color w:val="231F20"/>
          <w:spacing w:val="-33"/>
          <w:w w:val="95"/>
        </w:rPr>
        <w:t> </w:t>
      </w:r>
      <w:r>
        <w:rPr>
          <w:color w:val="231F20"/>
          <w:w w:val="95"/>
        </w:rPr>
        <w:t>its</w:t>
      </w:r>
      <w:r>
        <w:rPr>
          <w:color w:val="231F20"/>
          <w:spacing w:val="-33"/>
          <w:w w:val="95"/>
        </w:rPr>
        <w:t> </w:t>
      </w:r>
      <w:r>
        <w:rPr>
          <w:color w:val="231F20"/>
          <w:w w:val="95"/>
        </w:rPr>
        <w:t>recent</w:t>
      </w:r>
      <w:r>
        <w:rPr>
          <w:color w:val="231F20"/>
          <w:spacing w:val="-34"/>
          <w:w w:val="95"/>
        </w:rPr>
        <w:t> </w:t>
      </w:r>
      <w:r>
        <w:rPr>
          <w:color w:val="231F20"/>
          <w:w w:val="95"/>
        </w:rPr>
        <w:t>lows</w:t>
      </w:r>
      <w:r>
        <w:rPr>
          <w:color w:val="231F20"/>
          <w:spacing w:val="-33"/>
          <w:w w:val="95"/>
        </w:rPr>
        <w:t> </w:t>
      </w:r>
      <w:r>
        <w:rPr>
          <w:color w:val="231F20"/>
          <w:w w:val="95"/>
        </w:rPr>
        <w:t>(Section</w:t>
      </w:r>
      <w:r>
        <w:rPr>
          <w:color w:val="231F20"/>
          <w:spacing w:val="-33"/>
          <w:w w:val="95"/>
        </w:rPr>
        <w:t> </w:t>
      </w:r>
      <w:r>
        <w:rPr>
          <w:color w:val="231F20"/>
          <w:w w:val="95"/>
        </w:rPr>
        <w:t>3).</w:t>
      </w:r>
      <w:r>
        <w:rPr>
          <w:color w:val="231F20"/>
          <w:spacing w:val="-16"/>
          <w:w w:val="95"/>
        </w:rPr>
        <w:t> </w:t>
      </w:r>
      <w:r>
        <w:rPr>
          <w:color w:val="231F20"/>
          <w:w w:val="95"/>
        </w:rPr>
        <w:t>The</w:t>
      </w:r>
      <w:r>
        <w:rPr>
          <w:color w:val="231F20"/>
          <w:spacing w:val="-33"/>
          <w:w w:val="95"/>
        </w:rPr>
        <w:t> </w:t>
      </w:r>
      <w:r>
        <w:rPr>
          <w:color w:val="231F20"/>
          <w:w w:val="95"/>
        </w:rPr>
        <w:t>extent</w:t>
      </w:r>
      <w:r>
        <w:rPr>
          <w:color w:val="231F20"/>
          <w:spacing w:val="-35"/>
          <w:w w:val="95"/>
        </w:rPr>
        <w:t> </w:t>
      </w:r>
      <w:r>
        <w:rPr>
          <w:color w:val="231F20"/>
          <w:w w:val="95"/>
        </w:rPr>
        <w:t>to</w:t>
      </w:r>
      <w:r>
        <w:rPr>
          <w:color w:val="231F20"/>
          <w:spacing w:val="-35"/>
          <w:w w:val="95"/>
        </w:rPr>
        <w:t> </w:t>
      </w:r>
      <w:r>
        <w:rPr>
          <w:color w:val="231F20"/>
          <w:w w:val="95"/>
        </w:rPr>
        <w:t>which </w:t>
      </w:r>
      <w:r>
        <w:rPr>
          <w:color w:val="231F20"/>
          <w:w w:val="90"/>
        </w:rPr>
        <w:t>unemployment</w:t>
      </w:r>
      <w:r>
        <w:rPr>
          <w:color w:val="231F20"/>
          <w:spacing w:val="-21"/>
          <w:w w:val="90"/>
        </w:rPr>
        <w:t> </w:t>
      </w:r>
      <w:r>
        <w:rPr>
          <w:color w:val="231F20"/>
          <w:w w:val="90"/>
        </w:rPr>
        <w:t>will</w:t>
      </w:r>
      <w:r>
        <w:rPr>
          <w:color w:val="231F20"/>
          <w:spacing w:val="-20"/>
          <w:w w:val="90"/>
        </w:rPr>
        <w:t> </w:t>
      </w:r>
      <w:r>
        <w:rPr>
          <w:color w:val="231F20"/>
          <w:w w:val="90"/>
        </w:rPr>
        <w:t>ultimately</w:t>
      </w:r>
      <w:r>
        <w:rPr>
          <w:color w:val="231F20"/>
          <w:spacing w:val="-19"/>
          <w:w w:val="90"/>
        </w:rPr>
        <w:t> </w:t>
      </w:r>
      <w:r>
        <w:rPr>
          <w:color w:val="231F20"/>
          <w:w w:val="90"/>
        </w:rPr>
        <w:t>rise</w:t>
      </w:r>
      <w:r>
        <w:rPr>
          <w:color w:val="231F20"/>
          <w:spacing w:val="-21"/>
          <w:w w:val="90"/>
        </w:rPr>
        <w:t> </w:t>
      </w:r>
      <w:r>
        <w:rPr>
          <w:color w:val="231F20"/>
          <w:w w:val="90"/>
        </w:rPr>
        <w:t>will</w:t>
      </w:r>
      <w:r>
        <w:rPr>
          <w:color w:val="231F20"/>
          <w:spacing w:val="-22"/>
          <w:w w:val="90"/>
        </w:rPr>
        <w:t> </w:t>
      </w:r>
      <w:r>
        <w:rPr>
          <w:color w:val="231F20"/>
          <w:w w:val="90"/>
        </w:rPr>
        <w:t>depend</w:t>
      </w:r>
      <w:r>
        <w:rPr>
          <w:color w:val="231F20"/>
          <w:spacing w:val="-23"/>
          <w:w w:val="90"/>
        </w:rPr>
        <w:t> </w:t>
      </w:r>
      <w:r>
        <w:rPr>
          <w:color w:val="231F20"/>
          <w:w w:val="90"/>
        </w:rPr>
        <w:t>on</w:t>
      </w:r>
      <w:r>
        <w:rPr>
          <w:color w:val="231F20"/>
          <w:spacing w:val="-22"/>
          <w:w w:val="90"/>
        </w:rPr>
        <w:t> </w:t>
      </w:r>
      <w:r>
        <w:rPr>
          <w:color w:val="231F20"/>
          <w:w w:val="90"/>
        </w:rPr>
        <w:t>the</w:t>
      </w:r>
      <w:r>
        <w:rPr>
          <w:color w:val="231F20"/>
          <w:spacing w:val="-20"/>
          <w:w w:val="90"/>
        </w:rPr>
        <w:t> </w:t>
      </w:r>
      <w:r>
        <w:rPr>
          <w:color w:val="231F20"/>
          <w:w w:val="90"/>
        </w:rPr>
        <w:t>severity </w:t>
      </w:r>
      <w:r>
        <w:rPr>
          <w:color w:val="231F20"/>
          <w:w w:val="95"/>
        </w:rPr>
        <w:t>of</w:t>
      </w:r>
      <w:r>
        <w:rPr>
          <w:color w:val="231F20"/>
          <w:spacing w:val="-43"/>
          <w:w w:val="95"/>
        </w:rPr>
        <w:t> </w:t>
      </w:r>
      <w:r>
        <w:rPr>
          <w:color w:val="231F20"/>
          <w:w w:val="95"/>
        </w:rPr>
        <w:t>the</w:t>
      </w:r>
      <w:r>
        <w:rPr>
          <w:color w:val="231F20"/>
          <w:spacing w:val="-42"/>
          <w:w w:val="95"/>
        </w:rPr>
        <w:t> </w:t>
      </w:r>
      <w:r>
        <w:rPr>
          <w:color w:val="231F20"/>
          <w:w w:val="95"/>
        </w:rPr>
        <w:t>demand</w:t>
      </w:r>
      <w:r>
        <w:rPr>
          <w:color w:val="231F20"/>
          <w:spacing w:val="-41"/>
          <w:w w:val="95"/>
        </w:rPr>
        <w:t> </w:t>
      </w:r>
      <w:r>
        <w:rPr>
          <w:color w:val="231F20"/>
          <w:w w:val="95"/>
        </w:rPr>
        <w:t>slowdown,</w:t>
      </w:r>
      <w:r>
        <w:rPr>
          <w:color w:val="231F20"/>
          <w:spacing w:val="-41"/>
          <w:w w:val="95"/>
        </w:rPr>
        <w:t> </w:t>
      </w:r>
      <w:r>
        <w:rPr>
          <w:color w:val="231F20"/>
          <w:w w:val="95"/>
        </w:rPr>
        <w:t>and</w:t>
      </w:r>
      <w:r>
        <w:rPr>
          <w:color w:val="231F20"/>
          <w:spacing w:val="-43"/>
          <w:w w:val="95"/>
        </w:rPr>
        <w:t> </w:t>
      </w:r>
      <w:r>
        <w:rPr>
          <w:color w:val="231F20"/>
          <w:w w:val="95"/>
        </w:rPr>
        <w:t>the</w:t>
      </w:r>
      <w:r>
        <w:rPr>
          <w:color w:val="231F20"/>
          <w:spacing w:val="-42"/>
          <w:w w:val="95"/>
        </w:rPr>
        <w:t> </w:t>
      </w:r>
      <w:r>
        <w:rPr>
          <w:color w:val="231F20"/>
          <w:w w:val="95"/>
        </w:rPr>
        <w:t>degree</w:t>
      </w:r>
      <w:r>
        <w:rPr>
          <w:color w:val="231F20"/>
          <w:spacing w:val="-43"/>
          <w:w w:val="95"/>
        </w:rPr>
        <w:t> </w:t>
      </w:r>
      <w:r>
        <w:rPr>
          <w:color w:val="231F20"/>
          <w:w w:val="95"/>
        </w:rPr>
        <w:t>to</w:t>
      </w:r>
      <w:r>
        <w:rPr>
          <w:color w:val="231F20"/>
          <w:spacing w:val="-42"/>
          <w:w w:val="95"/>
        </w:rPr>
        <w:t> </w:t>
      </w:r>
      <w:r>
        <w:rPr>
          <w:color w:val="231F20"/>
          <w:w w:val="95"/>
        </w:rPr>
        <w:t>which</w:t>
      </w:r>
      <w:r>
        <w:rPr>
          <w:color w:val="231F20"/>
          <w:spacing w:val="-41"/>
          <w:w w:val="95"/>
        </w:rPr>
        <w:t> </w:t>
      </w:r>
      <w:r>
        <w:rPr>
          <w:color w:val="231F20"/>
          <w:w w:val="95"/>
        </w:rPr>
        <w:t>businesses </w:t>
      </w:r>
      <w:r>
        <w:rPr>
          <w:color w:val="231F20"/>
        </w:rPr>
        <w:t>adjust</w:t>
      </w:r>
      <w:r>
        <w:rPr>
          <w:color w:val="231F20"/>
          <w:spacing w:val="-45"/>
        </w:rPr>
        <w:t> </w:t>
      </w:r>
      <w:r>
        <w:rPr>
          <w:color w:val="231F20"/>
        </w:rPr>
        <w:t>their</w:t>
      </w:r>
      <w:r>
        <w:rPr>
          <w:color w:val="231F20"/>
          <w:spacing w:val="-42"/>
        </w:rPr>
        <w:t> </w:t>
      </w:r>
      <w:r>
        <w:rPr>
          <w:color w:val="231F20"/>
        </w:rPr>
        <w:t>labour</w:t>
      </w:r>
      <w:r>
        <w:rPr>
          <w:color w:val="231F20"/>
          <w:spacing w:val="-43"/>
        </w:rPr>
        <w:t> </w:t>
      </w:r>
      <w:r>
        <w:rPr>
          <w:color w:val="231F20"/>
        </w:rPr>
        <w:t>costs</w:t>
      </w:r>
      <w:r>
        <w:rPr>
          <w:color w:val="231F20"/>
          <w:spacing w:val="-42"/>
        </w:rPr>
        <w:t> </w:t>
      </w:r>
      <w:r>
        <w:rPr>
          <w:color w:val="231F20"/>
        </w:rPr>
        <w:t>by</w:t>
      </w:r>
      <w:r>
        <w:rPr>
          <w:color w:val="231F20"/>
          <w:spacing w:val="-43"/>
        </w:rPr>
        <w:t> </w:t>
      </w:r>
      <w:r>
        <w:rPr>
          <w:color w:val="231F20"/>
        </w:rPr>
        <w:t>cutting</w:t>
      </w:r>
      <w:r>
        <w:rPr>
          <w:color w:val="231F20"/>
          <w:spacing w:val="-42"/>
        </w:rPr>
        <w:t> </w:t>
      </w:r>
      <w:r>
        <w:rPr>
          <w:color w:val="231F20"/>
        </w:rPr>
        <w:t>hours</w:t>
      </w:r>
      <w:r>
        <w:rPr>
          <w:color w:val="231F20"/>
          <w:spacing w:val="-43"/>
        </w:rPr>
        <w:t> </w:t>
      </w:r>
      <w:r>
        <w:rPr>
          <w:color w:val="231F20"/>
        </w:rPr>
        <w:t>and</w:t>
      </w:r>
      <w:r>
        <w:rPr>
          <w:color w:val="231F20"/>
          <w:spacing w:val="-42"/>
        </w:rPr>
        <w:t> </w:t>
      </w:r>
      <w:r>
        <w:rPr>
          <w:color w:val="231F20"/>
        </w:rPr>
        <w:t>pay</w:t>
      </w:r>
      <w:r>
        <w:rPr>
          <w:color w:val="231F20"/>
          <w:spacing w:val="-43"/>
        </w:rPr>
        <w:t> </w:t>
      </w:r>
      <w:r>
        <w:rPr>
          <w:color w:val="231F20"/>
        </w:rPr>
        <w:t>growth</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65"/>
      </w:pPr>
      <w:bookmarkStart w:name="How will company pricing respond to cont" w:id="83"/>
      <w:bookmarkEnd w:id="83"/>
      <w:r>
        <w:rPr/>
      </w:r>
      <w:r>
        <w:rPr>
          <w:color w:val="231F20"/>
        </w:rPr>
        <w:t>rather</w:t>
      </w:r>
      <w:r>
        <w:rPr>
          <w:color w:val="231F20"/>
          <w:spacing w:val="-41"/>
        </w:rPr>
        <w:t> </w:t>
      </w:r>
      <w:r>
        <w:rPr>
          <w:color w:val="231F20"/>
        </w:rPr>
        <w:t>than</w:t>
      </w:r>
      <w:r>
        <w:rPr>
          <w:color w:val="231F20"/>
          <w:spacing w:val="-41"/>
        </w:rPr>
        <w:t> </w:t>
      </w:r>
      <w:r>
        <w:rPr>
          <w:color w:val="231F20"/>
        </w:rPr>
        <w:t>their</w:t>
      </w:r>
      <w:r>
        <w:rPr>
          <w:color w:val="231F20"/>
          <w:spacing w:val="-39"/>
        </w:rPr>
        <w:t> </w:t>
      </w:r>
      <w:r>
        <w:rPr>
          <w:color w:val="231F20"/>
        </w:rPr>
        <w:t>workforce.</w:t>
      </w:r>
      <w:r>
        <w:rPr>
          <w:color w:val="231F20"/>
          <w:spacing w:val="-16"/>
        </w:rPr>
        <w:t> </w:t>
      </w:r>
      <w:r>
        <w:rPr>
          <w:color w:val="231F20"/>
        </w:rPr>
        <w:t>But</w:t>
      </w:r>
      <w:r>
        <w:rPr>
          <w:color w:val="231F20"/>
          <w:spacing w:val="-39"/>
        </w:rPr>
        <w:t> </w:t>
      </w:r>
      <w:r>
        <w:rPr>
          <w:color w:val="231F20"/>
        </w:rPr>
        <w:t>in</w:t>
      </w:r>
      <w:r>
        <w:rPr>
          <w:color w:val="231F20"/>
          <w:spacing w:val="-40"/>
        </w:rPr>
        <w:t> </w:t>
      </w:r>
      <w:r>
        <w:rPr>
          <w:color w:val="231F20"/>
        </w:rPr>
        <w:t>view</w:t>
      </w:r>
      <w:r>
        <w:rPr>
          <w:color w:val="231F20"/>
          <w:spacing w:val="-41"/>
        </w:rPr>
        <w:t> </w:t>
      </w:r>
      <w:r>
        <w:rPr>
          <w:color w:val="231F20"/>
        </w:rPr>
        <w:t>of</w:t>
      </w:r>
      <w:r>
        <w:rPr>
          <w:color w:val="231F20"/>
          <w:spacing w:val="-40"/>
        </w:rPr>
        <w:t> </w:t>
      </w:r>
      <w:r>
        <w:rPr>
          <w:color w:val="231F20"/>
        </w:rPr>
        <w:t>the</w:t>
      </w:r>
      <w:r>
        <w:rPr>
          <w:color w:val="231F20"/>
          <w:spacing w:val="-39"/>
        </w:rPr>
        <w:t> </w:t>
      </w:r>
      <w:r>
        <w:rPr>
          <w:color w:val="231F20"/>
        </w:rPr>
        <w:t>marked </w:t>
      </w:r>
      <w:r>
        <w:rPr>
          <w:color w:val="231F20"/>
          <w:w w:val="90"/>
        </w:rPr>
        <w:t>deterioration</w:t>
      </w:r>
      <w:r>
        <w:rPr>
          <w:color w:val="231F20"/>
          <w:spacing w:val="-15"/>
          <w:w w:val="90"/>
        </w:rPr>
        <w:t> </w:t>
      </w:r>
      <w:r>
        <w:rPr>
          <w:color w:val="231F20"/>
          <w:w w:val="90"/>
        </w:rPr>
        <w:t>in</w:t>
      </w:r>
      <w:r>
        <w:rPr>
          <w:color w:val="231F20"/>
          <w:spacing w:val="-18"/>
          <w:w w:val="90"/>
        </w:rPr>
        <w:t> </w:t>
      </w:r>
      <w:r>
        <w:rPr>
          <w:color w:val="231F20"/>
          <w:w w:val="90"/>
        </w:rPr>
        <w:t>demand</w:t>
      </w:r>
      <w:r>
        <w:rPr>
          <w:color w:val="231F20"/>
          <w:spacing w:val="-15"/>
          <w:w w:val="90"/>
        </w:rPr>
        <w:t> </w:t>
      </w:r>
      <w:r>
        <w:rPr>
          <w:color w:val="231F20"/>
          <w:w w:val="90"/>
        </w:rPr>
        <w:t>prospects,</w:t>
      </w:r>
      <w:r>
        <w:rPr>
          <w:color w:val="231F20"/>
          <w:spacing w:val="-18"/>
          <w:w w:val="90"/>
        </w:rPr>
        <w:t> </w:t>
      </w:r>
      <w:r>
        <w:rPr>
          <w:color w:val="231F20"/>
          <w:w w:val="90"/>
        </w:rPr>
        <w:t>the</w:t>
      </w:r>
      <w:r>
        <w:rPr>
          <w:color w:val="231F20"/>
          <w:spacing w:val="-15"/>
          <w:w w:val="90"/>
        </w:rPr>
        <w:t> </w:t>
      </w:r>
      <w:r>
        <w:rPr>
          <w:color w:val="231F20"/>
          <w:w w:val="90"/>
        </w:rPr>
        <w:t>MPC</w:t>
      </w:r>
      <w:r>
        <w:rPr>
          <w:color w:val="231F20"/>
          <w:spacing w:val="-15"/>
          <w:w w:val="90"/>
        </w:rPr>
        <w:t> </w:t>
      </w:r>
      <w:r>
        <w:rPr>
          <w:color w:val="231F20"/>
          <w:w w:val="90"/>
        </w:rPr>
        <w:t>has</w:t>
      </w:r>
      <w:r>
        <w:rPr>
          <w:color w:val="231F20"/>
          <w:spacing w:val="-15"/>
          <w:w w:val="90"/>
        </w:rPr>
        <w:t> </w:t>
      </w:r>
      <w:r>
        <w:rPr>
          <w:color w:val="231F20"/>
          <w:w w:val="90"/>
        </w:rPr>
        <w:t>assumed</w:t>
      </w:r>
      <w:r>
        <w:rPr>
          <w:color w:val="231F20"/>
          <w:spacing w:val="-18"/>
          <w:w w:val="90"/>
        </w:rPr>
        <w:t> </w:t>
      </w:r>
      <w:r>
        <w:rPr>
          <w:color w:val="231F20"/>
          <w:w w:val="90"/>
        </w:rPr>
        <w:t>that </w:t>
      </w:r>
      <w:r>
        <w:rPr>
          <w:color w:val="231F20"/>
          <w:w w:val="95"/>
        </w:rPr>
        <w:t>the</w:t>
      </w:r>
      <w:r>
        <w:rPr>
          <w:color w:val="231F20"/>
          <w:spacing w:val="-40"/>
          <w:w w:val="95"/>
        </w:rPr>
        <w:t> </w:t>
      </w:r>
      <w:r>
        <w:rPr>
          <w:color w:val="231F20"/>
          <w:w w:val="95"/>
        </w:rPr>
        <w:t>relationship</w:t>
      </w:r>
      <w:r>
        <w:rPr>
          <w:color w:val="231F20"/>
          <w:spacing w:val="-40"/>
          <w:w w:val="95"/>
        </w:rPr>
        <w:t> </w:t>
      </w:r>
      <w:r>
        <w:rPr>
          <w:color w:val="231F20"/>
          <w:w w:val="95"/>
        </w:rPr>
        <w:t>between</w:t>
      </w:r>
      <w:r>
        <w:rPr>
          <w:color w:val="231F20"/>
          <w:spacing w:val="-42"/>
          <w:w w:val="95"/>
        </w:rPr>
        <w:t> </w:t>
      </w:r>
      <w:r>
        <w:rPr>
          <w:color w:val="231F20"/>
          <w:w w:val="95"/>
        </w:rPr>
        <w:t>output</w:t>
      </w:r>
      <w:r>
        <w:rPr>
          <w:color w:val="231F20"/>
          <w:spacing w:val="-40"/>
          <w:w w:val="95"/>
        </w:rPr>
        <w:t> </w:t>
      </w:r>
      <w:r>
        <w:rPr>
          <w:color w:val="231F20"/>
          <w:w w:val="95"/>
        </w:rPr>
        <w:t>and</w:t>
      </w:r>
      <w:r>
        <w:rPr>
          <w:color w:val="231F20"/>
          <w:spacing w:val="-40"/>
          <w:w w:val="95"/>
        </w:rPr>
        <w:t> </w:t>
      </w:r>
      <w:r>
        <w:rPr>
          <w:color w:val="231F20"/>
          <w:w w:val="95"/>
        </w:rPr>
        <w:t>employment</w:t>
      </w:r>
      <w:r>
        <w:rPr>
          <w:color w:val="231F20"/>
          <w:spacing w:val="-40"/>
          <w:w w:val="95"/>
        </w:rPr>
        <w:t> </w:t>
      </w:r>
      <w:r>
        <w:rPr>
          <w:color w:val="231F20"/>
          <w:w w:val="95"/>
        </w:rPr>
        <w:t>is</w:t>
      </w:r>
      <w:r>
        <w:rPr>
          <w:color w:val="231F20"/>
          <w:spacing w:val="-40"/>
          <w:w w:val="95"/>
        </w:rPr>
        <w:t> </w:t>
      </w:r>
      <w:r>
        <w:rPr>
          <w:color w:val="231F20"/>
          <w:w w:val="95"/>
        </w:rPr>
        <w:t>likely</w:t>
      </w:r>
      <w:r>
        <w:rPr>
          <w:color w:val="231F20"/>
          <w:spacing w:val="-41"/>
          <w:w w:val="95"/>
        </w:rPr>
        <w:t> </w:t>
      </w:r>
      <w:r>
        <w:rPr>
          <w:color w:val="231F20"/>
          <w:w w:val="95"/>
        </w:rPr>
        <w:t>to be</w:t>
      </w:r>
      <w:r>
        <w:rPr>
          <w:color w:val="231F20"/>
          <w:spacing w:val="-32"/>
          <w:w w:val="95"/>
        </w:rPr>
        <w:t> </w:t>
      </w:r>
      <w:r>
        <w:rPr>
          <w:color w:val="231F20"/>
          <w:w w:val="95"/>
        </w:rPr>
        <w:t>closer</w:t>
      </w:r>
      <w:r>
        <w:rPr>
          <w:color w:val="231F20"/>
          <w:spacing w:val="-33"/>
          <w:w w:val="95"/>
        </w:rPr>
        <w:t> </w:t>
      </w:r>
      <w:r>
        <w:rPr>
          <w:color w:val="231F20"/>
          <w:w w:val="95"/>
        </w:rPr>
        <w:t>to</w:t>
      </w:r>
      <w:r>
        <w:rPr>
          <w:color w:val="231F20"/>
          <w:spacing w:val="-33"/>
          <w:w w:val="95"/>
        </w:rPr>
        <w:t> </w:t>
      </w:r>
      <w:r>
        <w:rPr>
          <w:color w:val="231F20"/>
          <w:w w:val="95"/>
        </w:rPr>
        <w:t>that</w:t>
      </w:r>
      <w:r>
        <w:rPr>
          <w:color w:val="231F20"/>
          <w:spacing w:val="-31"/>
          <w:w w:val="95"/>
        </w:rPr>
        <w:t> </w:t>
      </w:r>
      <w:r>
        <w:rPr>
          <w:color w:val="231F20"/>
          <w:w w:val="95"/>
        </w:rPr>
        <w:t>seen</w:t>
      </w:r>
      <w:r>
        <w:rPr>
          <w:color w:val="231F20"/>
          <w:spacing w:val="-31"/>
          <w:w w:val="95"/>
        </w:rPr>
        <w:t> </w:t>
      </w:r>
      <w:r>
        <w:rPr>
          <w:color w:val="231F20"/>
          <w:w w:val="95"/>
        </w:rPr>
        <w:t>in</w:t>
      </w:r>
      <w:r>
        <w:rPr>
          <w:color w:val="231F20"/>
          <w:spacing w:val="-32"/>
          <w:w w:val="95"/>
        </w:rPr>
        <w:t> </w:t>
      </w:r>
      <w:r>
        <w:rPr>
          <w:color w:val="231F20"/>
          <w:w w:val="95"/>
        </w:rPr>
        <w:t>previous</w:t>
      </w:r>
      <w:r>
        <w:rPr>
          <w:color w:val="231F20"/>
          <w:spacing w:val="-31"/>
          <w:w w:val="95"/>
        </w:rPr>
        <w:t> </w:t>
      </w:r>
      <w:r>
        <w:rPr>
          <w:color w:val="231F20"/>
          <w:w w:val="95"/>
        </w:rPr>
        <w:t>sharp</w:t>
      </w:r>
      <w:r>
        <w:rPr>
          <w:color w:val="231F20"/>
          <w:spacing w:val="-31"/>
          <w:w w:val="95"/>
        </w:rPr>
        <w:t> </w:t>
      </w:r>
      <w:r>
        <w:rPr>
          <w:color w:val="231F20"/>
          <w:w w:val="95"/>
        </w:rPr>
        <w:t>slowdowns,</w:t>
      </w:r>
      <w:r>
        <w:rPr>
          <w:color w:val="231F20"/>
          <w:spacing w:val="-31"/>
          <w:w w:val="95"/>
        </w:rPr>
        <w:t> </w:t>
      </w:r>
      <w:r>
        <w:rPr>
          <w:color w:val="231F20"/>
          <w:w w:val="95"/>
        </w:rPr>
        <w:t>rather than</w:t>
      </w:r>
      <w:r>
        <w:rPr>
          <w:color w:val="231F20"/>
          <w:spacing w:val="-38"/>
          <w:w w:val="95"/>
        </w:rPr>
        <w:t> </w:t>
      </w:r>
      <w:r>
        <w:rPr>
          <w:color w:val="231F20"/>
          <w:w w:val="95"/>
        </w:rPr>
        <w:t>the</w:t>
      </w:r>
      <w:r>
        <w:rPr>
          <w:color w:val="231F20"/>
          <w:spacing w:val="-36"/>
          <w:w w:val="95"/>
        </w:rPr>
        <w:t> </w:t>
      </w:r>
      <w:r>
        <w:rPr>
          <w:color w:val="231F20"/>
          <w:w w:val="95"/>
        </w:rPr>
        <w:t>more</w:t>
      </w:r>
      <w:r>
        <w:rPr>
          <w:color w:val="231F20"/>
          <w:spacing w:val="-36"/>
          <w:w w:val="95"/>
        </w:rPr>
        <w:t> </w:t>
      </w:r>
      <w:r>
        <w:rPr>
          <w:color w:val="231F20"/>
          <w:w w:val="95"/>
        </w:rPr>
        <w:t>modest</w:t>
      </w:r>
      <w:r>
        <w:rPr>
          <w:color w:val="231F20"/>
          <w:spacing w:val="-36"/>
          <w:w w:val="95"/>
        </w:rPr>
        <w:t> </w:t>
      </w:r>
      <w:r>
        <w:rPr>
          <w:color w:val="231F20"/>
          <w:w w:val="95"/>
        </w:rPr>
        <w:t>labour</w:t>
      </w:r>
      <w:r>
        <w:rPr>
          <w:color w:val="231F20"/>
          <w:spacing w:val="-35"/>
          <w:w w:val="95"/>
        </w:rPr>
        <w:t> </w:t>
      </w:r>
      <w:r>
        <w:rPr>
          <w:color w:val="231F20"/>
          <w:w w:val="95"/>
        </w:rPr>
        <w:t>market</w:t>
      </w:r>
      <w:r>
        <w:rPr>
          <w:color w:val="231F20"/>
          <w:spacing w:val="-36"/>
          <w:w w:val="95"/>
        </w:rPr>
        <w:t> </w:t>
      </w:r>
      <w:r>
        <w:rPr>
          <w:color w:val="231F20"/>
          <w:w w:val="95"/>
        </w:rPr>
        <w:t>adjustments</w:t>
      </w:r>
      <w:r>
        <w:rPr>
          <w:color w:val="231F20"/>
          <w:spacing w:val="-38"/>
          <w:w w:val="95"/>
        </w:rPr>
        <w:t> </w:t>
      </w:r>
      <w:r>
        <w:rPr>
          <w:color w:val="231F20"/>
          <w:w w:val="95"/>
        </w:rPr>
        <w:t>of</w:t>
      </w:r>
      <w:r>
        <w:rPr>
          <w:color w:val="231F20"/>
          <w:spacing w:val="-36"/>
          <w:w w:val="95"/>
        </w:rPr>
        <w:t> </w:t>
      </w:r>
      <w:r>
        <w:rPr>
          <w:color w:val="231F20"/>
          <w:w w:val="95"/>
        </w:rPr>
        <w:t>recent </w:t>
      </w:r>
      <w:r>
        <w:rPr>
          <w:color w:val="231F20"/>
          <w:w w:val="90"/>
        </w:rPr>
        <w:t>years.</w:t>
      </w:r>
      <w:r>
        <w:rPr>
          <w:color w:val="231F20"/>
          <w:spacing w:val="-3"/>
          <w:w w:val="90"/>
        </w:rPr>
        <w:t> </w:t>
      </w:r>
      <w:r>
        <w:rPr>
          <w:color w:val="231F20"/>
          <w:w w:val="90"/>
        </w:rPr>
        <w:t>In</w:t>
      </w:r>
      <w:r>
        <w:rPr>
          <w:color w:val="231F20"/>
          <w:spacing w:val="-31"/>
          <w:w w:val="90"/>
        </w:rPr>
        <w:t> </w:t>
      </w:r>
      <w:r>
        <w:rPr>
          <w:color w:val="231F20"/>
          <w:w w:val="90"/>
        </w:rPr>
        <w:t>the</w:t>
      </w:r>
      <w:r>
        <w:rPr>
          <w:color w:val="231F20"/>
          <w:spacing w:val="-29"/>
          <w:w w:val="90"/>
        </w:rPr>
        <w:t> </w:t>
      </w:r>
      <w:r>
        <w:rPr>
          <w:color w:val="231F20"/>
          <w:w w:val="90"/>
        </w:rPr>
        <w:t>central</w:t>
      </w:r>
      <w:r>
        <w:rPr>
          <w:color w:val="231F20"/>
          <w:spacing w:val="-29"/>
          <w:w w:val="90"/>
        </w:rPr>
        <w:t> </w:t>
      </w:r>
      <w:r>
        <w:rPr>
          <w:color w:val="231F20"/>
          <w:w w:val="90"/>
        </w:rPr>
        <w:t>projection,</w:t>
      </w:r>
      <w:r>
        <w:rPr>
          <w:color w:val="231F20"/>
          <w:spacing w:val="-29"/>
          <w:w w:val="90"/>
        </w:rPr>
        <w:t> </w:t>
      </w:r>
      <w:r>
        <w:rPr>
          <w:color w:val="231F20"/>
          <w:w w:val="90"/>
        </w:rPr>
        <w:t>employment</w:t>
      </w:r>
      <w:r>
        <w:rPr>
          <w:color w:val="231F20"/>
          <w:spacing w:val="-32"/>
          <w:w w:val="90"/>
        </w:rPr>
        <w:t> </w:t>
      </w:r>
      <w:r>
        <w:rPr>
          <w:color w:val="231F20"/>
          <w:w w:val="90"/>
        </w:rPr>
        <w:t>falls</w:t>
      </w:r>
      <w:r>
        <w:rPr>
          <w:color w:val="231F20"/>
          <w:spacing w:val="-29"/>
          <w:w w:val="90"/>
        </w:rPr>
        <w:t> </w:t>
      </w:r>
      <w:r>
        <w:rPr>
          <w:color w:val="231F20"/>
          <w:w w:val="90"/>
        </w:rPr>
        <w:t>significantly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first</w:t>
      </w:r>
      <w:r>
        <w:rPr>
          <w:color w:val="231F20"/>
          <w:spacing w:val="-42"/>
          <w:w w:val="95"/>
        </w:rPr>
        <w:t> </w:t>
      </w:r>
      <w:r>
        <w:rPr>
          <w:color w:val="231F20"/>
          <w:w w:val="95"/>
        </w:rPr>
        <w:t>two</w:t>
      </w:r>
      <w:r>
        <w:rPr>
          <w:color w:val="231F20"/>
          <w:spacing w:val="-41"/>
          <w:w w:val="95"/>
        </w:rPr>
        <w:t> </w:t>
      </w:r>
      <w:r>
        <w:rPr>
          <w:color w:val="231F20"/>
          <w:w w:val="95"/>
        </w:rPr>
        <w:t>years</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3"/>
          <w:w w:val="95"/>
        </w:rPr>
        <w:t> </w:t>
      </w:r>
      <w:r>
        <w:rPr>
          <w:color w:val="231F20"/>
          <w:w w:val="95"/>
        </w:rPr>
        <w:t>forecast</w:t>
      </w:r>
      <w:r>
        <w:rPr>
          <w:color w:val="231F20"/>
          <w:spacing w:val="-40"/>
          <w:w w:val="95"/>
        </w:rPr>
        <w:t> </w:t>
      </w:r>
      <w:r>
        <w:rPr>
          <w:color w:val="231F20"/>
          <w:w w:val="95"/>
        </w:rPr>
        <w:t>period,</w:t>
      </w:r>
      <w:r>
        <w:rPr>
          <w:color w:val="231F20"/>
          <w:spacing w:val="-40"/>
          <w:w w:val="95"/>
        </w:rPr>
        <w:t> </w:t>
      </w:r>
      <w:r>
        <w:rPr>
          <w:color w:val="231F20"/>
          <w:w w:val="95"/>
        </w:rPr>
        <w:t>before</w:t>
      </w:r>
      <w:r>
        <w:rPr>
          <w:color w:val="231F20"/>
          <w:spacing w:val="-41"/>
          <w:w w:val="95"/>
        </w:rPr>
        <w:t> </w:t>
      </w:r>
      <w:r>
        <w:rPr>
          <w:color w:val="231F20"/>
          <w:w w:val="95"/>
        </w:rPr>
        <w:t>picking</w:t>
      </w:r>
      <w:r>
        <w:rPr>
          <w:color w:val="231F20"/>
          <w:spacing w:val="-40"/>
          <w:w w:val="95"/>
        </w:rPr>
        <w:t> </w:t>
      </w:r>
      <w:r>
        <w:rPr>
          <w:color w:val="231F20"/>
          <w:w w:val="95"/>
        </w:rPr>
        <w:t>up again</w:t>
      </w:r>
      <w:r>
        <w:rPr>
          <w:color w:val="231F20"/>
          <w:spacing w:val="-40"/>
          <w:w w:val="95"/>
        </w:rPr>
        <w:t> </w:t>
      </w:r>
      <w:r>
        <w:rPr>
          <w:color w:val="231F20"/>
          <w:w w:val="95"/>
        </w:rPr>
        <w:t>as</w:t>
      </w:r>
      <w:r>
        <w:rPr>
          <w:color w:val="231F20"/>
          <w:spacing w:val="-40"/>
          <w:w w:val="95"/>
        </w:rPr>
        <w:t> </w:t>
      </w:r>
      <w:r>
        <w:rPr>
          <w:color w:val="231F20"/>
          <w:w w:val="95"/>
        </w:rPr>
        <w:t>economic</w:t>
      </w:r>
      <w:r>
        <w:rPr>
          <w:color w:val="231F20"/>
          <w:spacing w:val="-39"/>
          <w:w w:val="95"/>
        </w:rPr>
        <w:t> </w:t>
      </w:r>
      <w:r>
        <w:rPr>
          <w:color w:val="231F20"/>
          <w:w w:val="95"/>
        </w:rPr>
        <w:t>prospects</w:t>
      </w:r>
      <w:r>
        <w:rPr>
          <w:color w:val="231F20"/>
          <w:spacing w:val="-40"/>
          <w:w w:val="95"/>
        </w:rPr>
        <w:t> </w:t>
      </w:r>
      <w:r>
        <w:rPr>
          <w:color w:val="231F20"/>
          <w:w w:val="95"/>
        </w:rPr>
        <w:t>improve.</w:t>
      </w:r>
      <w:r>
        <w:rPr>
          <w:color w:val="231F20"/>
          <w:spacing w:val="-26"/>
          <w:w w:val="95"/>
        </w:rPr>
        <w:t> </w:t>
      </w:r>
      <w:r>
        <w:rPr>
          <w:color w:val="231F20"/>
          <w:w w:val="95"/>
        </w:rPr>
        <w:t>That</w:t>
      </w:r>
      <w:r>
        <w:rPr>
          <w:color w:val="231F20"/>
          <w:spacing w:val="-40"/>
          <w:w w:val="95"/>
        </w:rPr>
        <w:t> </w:t>
      </w:r>
      <w:r>
        <w:rPr>
          <w:color w:val="231F20"/>
          <w:w w:val="95"/>
        </w:rPr>
        <w:t>is</w:t>
      </w:r>
      <w:r>
        <w:rPr>
          <w:color w:val="231F20"/>
          <w:spacing w:val="-40"/>
          <w:w w:val="95"/>
        </w:rPr>
        <w:t> </w:t>
      </w:r>
      <w:r>
        <w:rPr>
          <w:color w:val="231F20"/>
          <w:w w:val="95"/>
        </w:rPr>
        <w:t>a</w:t>
      </w:r>
      <w:r>
        <w:rPr>
          <w:color w:val="231F20"/>
          <w:spacing w:val="-39"/>
          <w:w w:val="95"/>
        </w:rPr>
        <w:t> </w:t>
      </w:r>
      <w:r>
        <w:rPr>
          <w:color w:val="231F20"/>
          <w:w w:val="95"/>
        </w:rPr>
        <w:t>substantially </w:t>
      </w:r>
      <w:r>
        <w:rPr>
          <w:color w:val="231F20"/>
        </w:rPr>
        <w:t>weaker</w:t>
      </w:r>
      <w:r>
        <w:rPr>
          <w:color w:val="231F20"/>
          <w:spacing w:val="-27"/>
        </w:rPr>
        <w:t> </w:t>
      </w:r>
      <w:r>
        <w:rPr>
          <w:color w:val="231F20"/>
        </w:rPr>
        <w:t>picture</w:t>
      </w:r>
      <w:r>
        <w:rPr>
          <w:color w:val="231F20"/>
          <w:spacing w:val="-29"/>
        </w:rPr>
        <w:t> </w:t>
      </w:r>
      <w:r>
        <w:rPr>
          <w:color w:val="231F20"/>
        </w:rPr>
        <w:t>than</w:t>
      </w:r>
      <w:r>
        <w:rPr>
          <w:color w:val="231F20"/>
          <w:spacing w:val="-26"/>
        </w:rPr>
        <w:t> </w:t>
      </w:r>
      <w:r>
        <w:rPr>
          <w:color w:val="231F20"/>
        </w:rPr>
        <w:t>in</w:t>
      </w:r>
      <w:r>
        <w:rPr>
          <w:color w:val="231F20"/>
          <w:spacing w:val="-29"/>
        </w:rPr>
        <w:t> </w:t>
      </w:r>
      <w:r>
        <w:rPr>
          <w:color w:val="231F20"/>
        </w:rPr>
        <w:t>the</w:t>
      </w:r>
      <w:r>
        <w:rPr>
          <w:color w:val="231F20"/>
          <w:spacing w:val="-32"/>
        </w:rPr>
        <w:t> </w:t>
      </w:r>
      <w:r>
        <w:rPr>
          <w:color w:val="231F20"/>
        </w:rPr>
        <w:t>August</w:t>
      </w:r>
      <w:r>
        <w:rPr>
          <w:color w:val="231F20"/>
          <w:spacing w:val="-25"/>
        </w:rPr>
        <w:t> </w:t>
      </w:r>
      <w:r>
        <w:rPr>
          <w:i/>
          <w:color w:val="231F20"/>
        </w:rPr>
        <w:t>Report</w:t>
      </w:r>
      <w:r>
        <w:rPr>
          <w:color w:val="231F20"/>
        </w:rPr>
        <w:t>.</w:t>
      </w:r>
    </w:p>
    <w:p>
      <w:pPr>
        <w:pStyle w:val="BodyText"/>
        <w:spacing w:before="10"/>
        <w:rPr>
          <w:sz w:val="30"/>
        </w:rPr>
      </w:pPr>
    </w:p>
    <w:p>
      <w:pPr>
        <w:pStyle w:val="BodyText"/>
        <w:spacing w:line="268" w:lineRule="auto"/>
        <w:ind w:left="5482" w:right="165"/>
      </w:pPr>
      <w:r>
        <w:rPr>
          <w:color w:val="231F20"/>
          <w:w w:val="95"/>
        </w:rPr>
        <w:t>As</w:t>
      </w:r>
      <w:r>
        <w:rPr>
          <w:color w:val="231F20"/>
          <w:spacing w:val="-34"/>
          <w:w w:val="95"/>
        </w:rPr>
        <w:t> </w:t>
      </w:r>
      <w:r>
        <w:rPr>
          <w:color w:val="231F20"/>
          <w:w w:val="95"/>
        </w:rPr>
        <w:t>discussed</w:t>
      </w:r>
      <w:r>
        <w:rPr>
          <w:color w:val="231F20"/>
          <w:spacing w:val="-32"/>
          <w:w w:val="95"/>
        </w:rPr>
        <w:t> </w:t>
      </w:r>
      <w:r>
        <w:rPr>
          <w:color w:val="231F20"/>
          <w:w w:val="95"/>
        </w:rPr>
        <w:t>in</w:t>
      </w:r>
      <w:r>
        <w:rPr>
          <w:color w:val="231F20"/>
          <w:spacing w:val="-34"/>
          <w:w w:val="95"/>
        </w:rPr>
        <w:t> </w:t>
      </w:r>
      <w:r>
        <w:rPr>
          <w:color w:val="231F20"/>
          <w:w w:val="95"/>
        </w:rPr>
        <w:t>Section</w:t>
      </w:r>
      <w:r>
        <w:rPr>
          <w:color w:val="231F20"/>
          <w:spacing w:val="-31"/>
          <w:w w:val="95"/>
        </w:rPr>
        <w:t> </w:t>
      </w:r>
      <w:r>
        <w:rPr>
          <w:color w:val="231F20"/>
          <w:w w:val="95"/>
        </w:rPr>
        <w:t>5.2,</w:t>
      </w:r>
      <w:r>
        <w:rPr>
          <w:color w:val="231F20"/>
          <w:spacing w:val="-35"/>
          <w:w w:val="95"/>
        </w:rPr>
        <w:t> </w:t>
      </w:r>
      <w:r>
        <w:rPr>
          <w:color w:val="231F20"/>
          <w:w w:val="95"/>
        </w:rPr>
        <w:t>falling</w:t>
      </w:r>
      <w:r>
        <w:rPr>
          <w:color w:val="231F20"/>
          <w:spacing w:val="-31"/>
          <w:w w:val="95"/>
        </w:rPr>
        <w:t> </w:t>
      </w:r>
      <w:r>
        <w:rPr>
          <w:color w:val="231F20"/>
          <w:w w:val="95"/>
        </w:rPr>
        <w:t>employment</w:t>
      </w:r>
      <w:r>
        <w:rPr>
          <w:color w:val="231F20"/>
          <w:spacing w:val="-32"/>
          <w:w w:val="95"/>
        </w:rPr>
        <w:t> </w:t>
      </w:r>
      <w:r>
        <w:rPr>
          <w:color w:val="231F20"/>
          <w:w w:val="95"/>
        </w:rPr>
        <w:t>is</w:t>
      </w:r>
      <w:r>
        <w:rPr>
          <w:color w:val="231F20"/>
          <w:spacing w:val="-31"/>
          <w:w w:val="95"/>
        </w:rPr>
        <w:t> </w:t>
      </w:r>
      <w:r>
        <w:rPr>
          <w:color w:val="231F20"/>
          <w:w w:val="95"/>
        </w:rPr>
        <w:t>likely</w:t>
      </w:r>
      <w:r>
        <w:rPr>
          <w:color w:val="231F20"/>
          <w:spacing w:val="-34"/>
          <w:w w:val="95"/>
        </w:rPr>
        <w:t> </w:t>
      </w:r>
      <w:r>
        <w:rPr>
          <w:color w:val="231F20"/>
          <w:w w:val="95"/>
        </w:rPr>
        <w:t>to </w:t>
      </w:r>
      <w:r>
        <w:rPr>
          <w:color w:val="231F20"/>
          <w:w w:val="90"/>
        </w:rPr>
        <w:t>amplify</w:t>
      </w:r>
      <w:r>
        <w:rPr>
          <w:color w:val="231F20"/>
          <w:spacing w:val="-19"/>
          <w:w w:val="90"/>
        </w:rPr>
        <w:t> </w:t>
      </w:r>
      <w:r>
        <w:rPr>
          <w:color w:val="231F20"/>
          <w:w w:val="90"/>
        </w:rPr>
        <w:t>the</w:t>
      </w:r>
      <w:r>
        <w:rPr>
          <w:color w:val="231F20"/>
          <w:spacing w:val="-14"/>
          <w:w w:val="90"/>
        </w:rPr>
        <w:t> </w:t>
      </w:r>
      <w:r>
        <w:rPr>
          <w:color w:val="231F20"/>
          <w:w w:val="90"/>
        </w:rPr>
        <w:t>slowdown</w:t>
      </w:r>
      <w:r>
        <w:rPr>
          <w:color w:val="231F20"/>
          <w:spacing w:val="-15"/>
          <w:w w:val="90"/>
        </w:rPr>
        <w:t> </w:t>
      </w:r>
      <w:r>
        <w:rPr>
          <w:color w:val="231F20"/>
          <w:w w:val="90"/>
        </w:rPr>
        <w:t>in</w:t>
      </w:r>
      <w:r>
        <w:rPr>
          <w:color w:val="231F20"/>
          <w:spacing w:val="-18"/>
          <w:w w:val="90"/>
        </w:rPr>
        <w:t> </w:t>
      </w:r>
      <w:r>
        <w:rPr>
          <w:color w:val="231F20"/>
          <w:w w:val="90"/>
        </w:rPr>
        <w:t>demand,</w:t>
      </w:r>
      <w:r>
        <w:rPr>
          <w:color w:val="231F20"/>
          <w:spacing w:val="-15"/>
          <w:w w:val="90"/>
        </w:rPr>
        <w:t> </w:t>
      </w:r>
      <w:r>
        <w:rPr>
          <w:color w:val="231F20"/>
          <w:w w:val="90"/>
        </w:rPr>
        <w:t>reducing</w:t>
      </w:r>
      <w:r>
        <w:rPr>
          <w:color w:val="231F20"/>
          <w:spacing w:val="-15"/>
          <w:w w:val="90"/>
        </w:rPr>
        <w:t> </w:t>
      </w:r>
      <w:r>
        <w:rPr>
          <w:color w:val="231F20"/>
          <w:w w:val="90"/>
        </w:rPr>
        <w:t>household</w:t>
      </w:r>
      <w:r>
        <w:rPr>
          <w:color w:val="231F20"/>
          <w:spacing w:val="-14"/>
          <w:w w:val="90"/>
        </w:rPr>
        <w:t> </w:t>
      </w:r>
      <w:r>
        <w:rPr>
          <w:color w:val="231F20"/>
          <w:w w:val="90"/>
        </w:rPr>
        <w:t>income growth</w:t>
      </w:r>
      <w:r>
        <w:rPr>
          <w:color w:val="231F20"/>
          <w:spacing w:val="-21"/>
          <w:w w:val="90"/>
        </w:rPr>
        <w:t> </w:t>
      </w:r>
      <w:r>
        <w:rPr>
          <w:color w:val="231F20"/>
          <w:w w:val="90"/>
        </w:rPr>
        <w:t>both</w:t>
      </w:r>
      <w:r>
        <w:rPr>
          <w:color w:val="231F20"/>
          <w:spacing w:val="-23"/>
          <w:w w:val="90"/>
        </w:rPr>
        <w:t> </w:t>
      </w:r>
      <w:r>
        <w:rPr>
          <w:color w:val="231F20"/>
          <w:w w:val="90"/>
        </w:rPr>
        <w:t>directly,</w:t>
      </w:r>
      <w:r>
        <w:rPr>
          <w:color w:val="231F20"/>
          <w:spacing w:val="-20"/>
          <w:w w:val="90"/>
        </w:rPr>
        <w:t> </w:t>
      </w:r>
      <w:r>
        <w:rPr>
          <w:color w:val="231F20"/>
          <w:w w:val="90"/>
        </w:rPr>
        <w:t>as</w:t>
      </w:r>
      <w:r>
        <w:rPr>
          <w:color w:val="231F20"/>
          <w:spacing w:val="-23"/>
          <w:w w:val="90"/>
        </w:rPr>
        <w:t> </w:t>
      </w:r>
      <w:r>
        <w:rPr>
          <w:color w:val="231F20"/>
          <w:w w:val="90"/>
        </w:rPr>
        <w:t>the</w:t>
      </w:r>
      <w:r>
        <w:rPr>
          <w:color w:val="231F20"/>
          <w:spacing w:val="-20"/>
          <w:w w:val="90"/>
        </w:rPr>
        <w:t> </w:t>
      </w:r>
      <w:r>
        <w:rPr>
          <w:color w:val="231F20"/>
          <w:w w:val="90"/>
        </w:rPr>
        <w:t>number</w:t>
      </w:r>
      <w:r>
        <w:rPr>
          <w:color w:val="231F20"/>
          <w:spacing w:val="-24"/>
          <w:w w:val="90"/>
        </w:rPr>
        <w:t> </w:t>
      </w:r>
      <w:r>
        <w:rPr>
          <w:color w:val="231F20"/>
          <w:w w:val="90"/>
        </w:rPr>
        <w:t>of</w:t>
      </w:r>
      <w:r>
        <w:rPr>
          <w:color w:val="231F20"/>
          <w:spacing w:val="-23"/>
          <w:w w:val="90"/>
        </w:rPr>
        <w:t> </w:t>
      </w:r>
      <w:r>
        <w:rPr>
          <w:color w:val="231F20"/>
          <w:w w:val="90"/>
        </w:rPr>
        <w:t>those</w:t>
      </w:r>
      <w:r>
        <w:rPr>
          <w:color w:val="231F20"/>
          <w:spacing w:val="-20"/>
          <w:w w:val="90"/>
        </w:rPr>
        <w:t> </w:t>
      </w:r>
      <w:r>
        <w:rPr>
          <w:color w:val="231F20"/>
          <w:w w:val="90"/>
        </w:rPr>
        <w:t>in</w:t>
      </w:r>
      <w:r>
        <w:rPr>
          <w:color w:val="231F20"/>
          <w:spacing w:val="-22"/>
          <w:w w:val="90"/>
        </w:rPr>
        <w:t> </w:t>
      </w:r>
      <w:r>
        <w:rPr>
          <w:color w:val="231F20"/>
          <w:w w:val="90"/>
        </w:rPr>
        <w:t>work</w:t>
      </w:r>
      <w:r>
        <w:rPr>
          <w:color w:val="231F20"/>
          <w:spacing w:val="-23"/>
          <w:w w:val="90"/>
        </w:rPr>
        <w:t> </w:t>
      </w:r>
      <w:r>
        <w:rPr>
          <w:color w:val="231F20"/>
          <w:w w:val="90"/>
        </w:rPr>
        <w:t>declines, </w:t>
      </w:r>
      <w:r>
        <w:rPr>
          <w:color w:val="231F20"/>
          <w:w w:val="95"/>
        </w:rPr>
        <w:t>and by weakening employees’ bargaining position. In the </w:t>
      </w:r>
      <w:r>
        <w:rPr>
          <w:color w:val="231F20"/>
        </w:rPr>
        <w:t>central</w:t>
      </w:r>
      <w:r>
        <w:rPr>
          <w:color w:val="231F20"/>
          <w:spacing w:val="-44"/>
        </w:rPr>
        <w:t> </w:t>
      </w:r>
      <w:r>
        <w:rPr>
          <w:color w:val="231F20"/>
        </w:rPr>
        <w:t>projection,</w:t>
      </w:r>
      <w:r>
        <w:rPr>
          <w:color w:val="231F20"/>
          <w:spacing w:val="-44"/>
        </w:rPr>
        <w:t> </w:t>
      </w:r>
      <w:r>
        <w:rPr>
          <w:color w:val="231F20"/>
        </w:rPr>
        <w:t>a</w:t>
      </w:r>
      <w:r>
        <w:rPr>
          <w:color w:val="231F20"/>
          <w:spacing w:val="-44"/>
        </w:rPr>
        <w:t> </w:t>
      </w:r>
      <w:r>
        <w:rPr>
          <w:color w:val="231F20"/>
        </w:rPr>
        <w:t>substantial</w:t>
      </w:r>
      <w:r>
        <w:rPr>
          <w:color w:val="231F20"/>
          <w:spacing w:val="-44"/>
        </w:rPr>
        <w:t> </w:t>
      </w:r>
      <w:r>
        <w:rPr>
          <w:color w:val="231F20"/>
        </w:rPr>
        <w:t>part</w:t>
      </w:r>
      <w:r>
        <w:rPr>
          <w:color w:val="231F20"/>
          <w:spacing w:val="-45"/>
        </w:rPr>
        <w:t> </w:t>
      </w:r>
      <w:r>
        <w:rPr>
          <w:color w:val="231F20"/>
        </w:rPr>
        <w:t>of</w:t>
      </w:r>
      <w:r>
        <w:rPr>
          <w:color w:val="231F20"/>
          <w:spacing w:val="-46"/>
        </w:rPr>
        <w:t> </w:t>
      </w:r>
      <w:r>
        <w:rPr>
          <w:color w:val="231F20"/>
        </w:rPr>
        <w:t>the</w:t>
      </w:r>
      <w:r>
        <w:rPr>
          <w:color w:val="231F20"/>
          <w:spacing w:val="-45"/>
        </w:rPr>
        <w:t> </w:t>
      </w:r>
      <w:r>
        <w:rPr>
          <w:color w:val="231F20"/>
        </w:rPr>
        <w:t>downwards </w:t>
      </w:r>
      <w:r>
        <w:rPr>
          <w:color w:val="231F20"/>
          <w:w w:val="95"/>
        </w:rPr>
        <w:t>pressure</w:t>
      </w:r>
      <w:r>
        <w:rPr>
          <w:color w:val="231F20"/>
          <w:spacing w:val="-44"/>
          <w:w w:val="95"/>
        </w:rPr>
        <w:t> </w:t>
      </w:r>
      <w:r>
        <w:rPr>
          <w:color w:val="231F20"/>
          <w:w w:val="95"/>
        </w:rPr>
        <w:t>on</w:t>
      </w:r>
      <w:r>
        <w:rPr>
          <w:color w:val="231F20"/>
          <w:spacing w:val="-42"/>
          <w:w w:val="95"/>
        </w:rPr>
        <w:t> </w:t>
      </w:r>
      <w:r>
        <w:rPr>
          <w:color w:val="231F20"/>
          <w:w w:val="95"/>
        </w:rPr>
        <w:t>real</w:t>
      </w:r>
      <w:r>
        <w:rPr>
          <w:color w:val="231F20"/>
          <w:spacing w:val="-43"/>
          <w:w w:val="95"/>
        </w:rPr>
        <w:t> </w:t>
      </w:r>
      <w:r>
        <w:rPr>
          <w:color w:val="231F20"/>
          <w:w w:val="95"/>
        </w:rPr>
        <w:t>wage</w:t>
      </w:r>
      <w:r>
        <w:rPr>
          <w:color w:val="231F20"/>
          <w:spacing w:val="-42"/>
          <w:w w:val="95"/>
        </w:rPr>
        <w:t> </w:t>
      </w:r>
      <w:r>
        <w:rPr>
          <w:color w:val="231F20"/>
          <w:w w:val="95"/>
        </w:rPr>
        <w:t>growth</w:t>
      </w:r>
      <w:r>
        <w:rPr>
          <w:color w:val="231F20"/>
          <w:spacing w:val="-42"/>
          <w:w w:val="95"/>
        </w:rPr>
        <w:t> </w:t>
      </w:r>
      <w:r>
        <w:rPr>
          <w:color w:val="231F20"/>
          <w:w w:val="95"/>
        </w:rPr>
        <w:t>is</w:t>
      </w:r>
      <w:r>
        <w:rPr>
          <w:color w:val="231F20"/>
          <w:spacing w:val="-43"/>
          <w:w w:val="95"/>
        </w:rPr>
        <w:t> </w:t>
      </w:r>
      <w:r>
        <w:rPr>
          <w:color w:val="231F20"/>
          <w:w w:val="95"/>
        </w:rPr>
        <w:t>offset,</w:t>
      </w:r>
      <w:r>
        <w:rPr>
          <w:color w:val="231F20"/>
          <w:spacing w:val="-42"/>
          <w:w w:val="95"/>
        </w:rPr>
        <w:t> </w:t>
      </w:r>
      <w:r>
        <w:rPr>
          <w:color w:val="231F20"/>
          <w:w w:val="95"/>
        </w:rPr>
        <w:t>however,</w:t>
      </w:r>
      <w:r>
        <w:rPr>
          <w:color w:val="231F20"/>
          <w:spacing w:val="-42"/>
          <w:w w:val="95"/>
        </w:rPr>
        <w:t> </w:t>
      </w:r>
      <w:r>
        <w:rPr>
          <w:color w:val="231F20"/>
          <w:w w:val="95"/>
        </w:rPr>
        <w:t>by</w:t>
      </w:r>
      <w:r>
        <w:rPr>
          <w:color w:val="231F20"/>
          <w:spacing w:val="-43"/>
          <w:w w:val="95"/>
        </w:rPr>
        <w:t> </w:t>
      </w:r>
      <w:r>
        <w:rPr>
          <w:color w:val="231F20"/>
          <w:w w:val="95"/>
        </w:rPr>
        <w:t>the</w:t>
      </w:r>
      <w:r>
        <w:rPr>
          <w:color w:val="231F20"/>
          <w:spacing w:val="-42"/>
          <w:w w:val="95"/>
        </w:rPr>
        <w:t> </w:t>
      </w:r>
      <w:r>
        <w:rPr>
          <w:color w:val="231F20"/>
          <w:w w:val="95"/>
        </w:rPr>
        <w:t>sharp decline</w:t>
      </w:r>
      <w:r>
        <w:rPr>
          <w:color w:val="231F20"/>
          <w:spacing w:val="-37"/>
          <w:w w:val="95"/>
        </w:rPr>
        <w:t> </w:t>
      </w:r>
      <w:r>
        <w:rPr>
          <w:color w:val="231F20"/>
          <w:w w:val="95"/>
        </w:rPr>
        <w:t>in</w:t>
      </w:r>
      <w:r>
        <w:rPr>
          <w:color w:val="231F20"/>
          <w:spacing w:val="-37"/>
          <w:w w:val="95"/>
        </w:rPr>
        <w:t> </w:t>
      </w:r>
      <w:r>
        <w:rPr>
          <w:color w:val="231F20"/>
          <w:w w:val="95"/>
        </w:rPr>
        <w:t>energy</w:t>
      </w:r>
      <w:r>
        <w:rPr>
          <w:color w:val="231F20"/>
          <w:spacing w:val="-37"/>
          <w:w w:val="95"/>
        </w:rPr>
        <w:t> </w:t>
      </w:r>
      <w:r>
        <w:rPr>
          <w:color w:val="231F20"/>
          <w:w w:val="95"/>
        </w:rPr>
        <w:t>and</w:t>
      </w:r>
      <w:r>
        <w:rPr>
          <w:color w:val="231F20"/>
          <w:spacing w:val="-40"/>
          <w:w w:val="95"/>
        </w:rPr>
        <w:t> </w:t>
      </w:r>
      <w:r>
        <w:rPr>
          <w:color w:val="231F20"/>
          <w:w w:val="95"/>
        </w:rPr>
        <w:t>food</w:t>
      </w:r>
      <w:r>
        <w:rPr>
          <w:color w:val="231F20"/>
          <w:spacing w:val="-37"/>
          <w:w w:val="95"/>
        </w:rPr>
        <w:t> </w:t>
      </w:r>
      <w:r>
        <w:rPr>
          <w:color w:val="231F20"/>
          <w:w w:val="95"/>
        </w:rPr>
        <w:t>prices,</w:t>
      </w:r>
      <w:r>
        <w:rPr>
          <w:color w:val="231F20"/>
          <w:spacing w:val="-37"/>
          <w:w w:val="95"/>
        </w:rPr>
        <w:t> </w:t>
      </w:r>
      <w:r>
        <w:rPr>
          <w:color w:val="231F20"/>
          <w:w w:val="95"/>
        </w:rPr>
        <w:t>and</w:t>
      </w:r>
      <w:r>
        <w:rPr>
          <w:color w:val="231F20"/>
          <w:spacing w:val="-37"/>
          <w:w w:val="95"/>
        </w:rPr>
        <w:t> </w:t>
      </w:r>
      <w:r>
        <w:rPr>
          <w:color w:val="231F20"/>
          <w:w w:val="95"/>
        </w:rPr>
        <w:t>by</w:t>
      </w:r>
      <w:r>
        <w:rPr>
          <w:color w:val="231F20"/>
          <w:spacing w:val="-37"/>
          <w:w w:val="95"/>
        </w:rPr>
        <w:t> </w:t>
      </w:r>
      <w:r>
        <w:rPr>
          <w:color w:val="231F20"/>
          <w:w w:val="95"/>
        </w:rPr>
        <w:t>an</w:t>
      </w:r>
      <w:r>
        <w:rPr>
          <w:color w:val="231F20"/>
          <w:spacing w:val="-37"/>
          <w:w w:val="95"/>
        </w:rPr>
        <w:t> </w:t>
      </w:r>
      <w:r>
        <w:rPr>
          <w:color w:val="231F20"/>
          <w:w w:val="95"/>
        </w:rPr>
        <w:t>assumption</w:t>
      </w:r>
      <w:r>
        <w:rPr>
          <w:color w:val="231F20"/>
          <w:spacing w:val="-38"/>
          <w:w w:val="95"/>
        </w:rPr>
        <w:t> </w:t>
      </w:r>
      <w:r>
        <w:rPr>
          <w:color w:val="231F20"/>
          <w:w w:val="95"/>
        </w:rPr>
        <w:t>that labour</w:t>
      </w:r>
      <w:r>
        <w:rPr>
          <w:color w:val="231F20"/>
          <w:spacing w:val="-41"/>
          <w:w w:val="95"/>
        </w:rPr>
        <w:t> </w:t>
      </w:r>
      <w:r>
        <w:rPr>
          <w:color w:val="231F20"/>
          <w:w w:val="95"/>
        </w:rPr>
        <w:t>supply</w:t>
      </w:r>
      <w:r>
        <w:rPr>
          <w:color w:val="231F20"/>
          <w:spacing w:val="-41"/>
          <w:w w:val="95"/>
        </w:rPr>
        <w:t> </w:t>
      </w:r>
      <w:r>
        <w:rPr>
          <w:color w:val="231F20"/>
          <w:w w:val="95"/>
        </w:rPr>
        <w:t>growth</w:t>
      </w:r>
      <w:r>
        <w:rPr>
          <w:color w:val="231F20"/>
          <w:spacing w:val="-41"/>
          <w:w w:val="95"/>
        </w:rPr>
        <w:t> </w:t>
      </w:r>
      <w:r>
        <w:rPr>
          <w:color w:val="231F20"/>
          <w:w w:val="95"/>
        </w:rPr>
        <w:t>also</w:t>
      </w:r>
      <w:r>
        <w:rPr>
          <w:color w:val="231F20"/>
          <w:spacing w:val="-40"/>
          <w:w w:val="95"/>
        </w:rPr>
        <w:t> </w:t>
      </w:r>
      <w:r>
        <w:rPr>
          <w:color w:val="231F20"/>
          <w:w w:val="95"/>
        </w:rPr>
        <w:t>eases</w:t>
      </w:r>
      <w:r>
        <w:rPr>
          <w:color w:val="231F20"/>
          <w:spacing w:val="-43"/>
          <w:w w:val="95"/>
        </w:rPr>
        <w:t> </w:t>
      </w:r>
      <w:r>
        <w:rPr>
          <w:color w:val="231F20"/>
          <w:w w:val="95"/>
        </w:rPr>
        <w:t>temporarily,</w:t>
      </w:r>
      <w:r>
        <w:rPr>
          <w:color w:val="231F20"/>
          <w:spacing w:val="-40"/>
          <w:w w:val="95"/>
        </w:rPr>
        <w:t> </w:t>
      </w:r>
      <w:r>
        <w:rPr>
          <w:color w:val="231F20"/>
          <w:w w:val="95"/>
        </w:rPr>
        <w:t>as</w:t>
      </w:r>
      <w:r>
        <w:rPr>
          <w:color w:val="231F20"/>
          <w:spacing w:val="-41"/>
          <w:w w:val="95"/>
        </w:rPr>
        <w:t> </w:t>
      </w:r>
      <w:r>
        <w:rPr>
          <w:color w:val="231F20"/>
          <w:w w:val="95"/>
        </w:rPr>
        <w:t>some</w:t>
      </w:r>
      <w:r>
        <w:rPr>
          <w:color w:val="231F20"/>
          <w:spacing w:val="-41"/>
          <w:w w:val="95"/>
        </w:rPr>
        <w:t> </w:t>
      </w:r>
      <w:r>
        <w:rPr>
          <w:color w:val="231F20"/>
          <w:w w:val="95"/>
        </w:rPr>
        <w:t>people </w:t>
      </w:r>
      <w:r>
        <w:rPr>
          <w:color w:val="231F20"/>
        </w:rPr>
        <w:t>are</w:t>
      </w:r>
      <w:r>
        <w:rPr>
          <w:color w:val="231F20"/>
          <w:spacing w:val="-44"/>
        </w:rPr>
        <w:t> </w:t>
      </w:r>
      <w:r>
        <w:rPr>
          <w:color w:val="231F20"/>
        </w:rPr>
        <w:t>discouraged</w:t>
      </w:r>
      <w:r>
        <w:rPr>
          <w:color w:val="231F20"/>
          <w:spacing w:val="-43"/>
        </w:rPr>
        <w:t> </w:t>
      </w:r>
      <w:r>
        <w:rPr>
          <w:color w:val="231F20"/>
        </w:rPr>
        <w:t>from</w:t>
      </w:r>
      <w:r>
        <w:rPr>
          <w:color w:val="231F20"/>
          <w:spacing w:val="-42"/>
        </w:rPr>
        <w:t> </w:t>
      </w:r>
      <w:r>
        <w:rPr>
          <w:color w:val="231F20"/>
        </w:rPr>
        <w:t>searching</w:t>
      </w:r>
      <w:r>
        <w:rPr>
          <w:color w:val="231F20"/>
          <w:spacing w:val="-43"/>
        </w:rPr>
        <w:t> </w:t>
      </w:r>
      <w:r>
        <w:rPr>
          <w:color w:val="231F20"/>
        </w:rPr>
        <w:t>for</w:t>
      </w:r>
      <w:r>
        <w:rPr>
          <w:color w:val="231F20"/>
          <w:spacing w:val="-42"/>
        </w:rPr>
        <w:t> </w:t>
      </w:r>
      <w:r>
        <w:rPr>
          <w:color w:val="231F20"/>
        </w:rPr>
        <w:t>work,</w:t>
      </w:r>
      <w:r>
        <w:rPr>
          <w:color w:val="231F20"/>
          <w:spacing w:val="-42"/>
        </w:rPr>
        <w:t> </w:t>
      </w:r>
      <w:r>
        <w:rPr>
          <w:color w:val="231F20"/>
        </w:rPr>
        <w:t>some</w:t>
      </w:r>
      <w:r>
        <w:rPr>
          <w:color w:val="231F20"/>
          <w:spacing w:val="-43"/>
        </w:rPr>
        <w:t> </w:t>
      </w:r>
      <w:r>
        <w:rPr>
          <w:color w:val="231F20"/>
        </w:rPr>
        <w:t>of</w:t>
      </w:r>
      <w:r>
        <w:rPr>
          <w:color w:val="231F20"/>
          <w:spacing w:val="-43"/>
        </w:rPr>
        <w:t> </w:t>
      </w:r>
      <w:r>
        <w:rPr>
          <w:color w:val="231F20"/>
        </w:rPr>
        <w:t>those</w:t>
      </w:r>
    </w:p>
    <w:p>
      <w:pPr>
        <w:pStyle w:val="BodyText"/>
        <w:spacing w:line="268" w:lineRule="auto"/>
        <w:ind w:left="5482" w:right="165"/>
      </w:pPr>
      <w:r>
        <w:rPr>
          <w:color w:val="231F20"/>
          <w:w w:val="95"/>
        </w:rPr>
        <w:t>made</w:t>
      </w:r>
      <w:r>
        <w:rPr>
          <w:color w:val="231F20"/>
          <w:spacing w:val="-40"/>
          <w:w w:val="95"/>
        </w:rPr>
        <w:t> </w:t>
      </w:r>
      <w:r>
        <w:rPr>
          <w:color w:val="231F20"/>
          <w:w w:val="95"/>
        </w:rPr>
        <w:t>unemployed</w:t>
      </w:r>
      <w:r>
        <w:rPr>
          <w:color w:val="231F20"/>
          <w:spacing w:val="-41"/>
          <w:w w:val="95"/>
        </w:rPr>
        <w:t> </w:t>
      </w:r>
      <w:r>
        <w:rPr>
          <w:color w:val="231F20"/>
          <w:w w:val="95"/>
        </w:rPr>
        <w:t>find</w:t>
      </w:r>
      <w:r>
        <w:rPr>
          <w:color w:val="231F20"/>
          <w:spacing w:val="-40"/>
          <w:w w:val="95"/>
        </w:rPr>
        <w:t> </w:t>
      </w:r>
      <w:r>
        <w:rPr>
          <w:color w:val="231F20"/>
          <w:w w:val="95"/>
        </w:rPr>
        <w:t>they</w:t>
      </w:r>
      <w:r>
        <w:rPr>
          <w:color w:val="231F20"/>
          <w:spacing w:val="-41"/>
          <w:w w:val="95"/>
        </w:rPr>
        <w:t> </w:t>
      </w:r>
      <w:r>
        <w:rPr>
          <w:color w:val="231F20"/>
          <w:w w:val="95"/>
        </w:rPr>
        <w:t>do</w:t>
      </w:r>
      <w:r>
        <w:rPr>
          <w:color w:val="231F20"/>
          <w:spacing w:val="-39"/>
          <w:w w:val="95"/>
        </w:rPr>
        <w:t> </w:t>
      </w:r>
      <w:r>
        <w:rPr>
          <w:color w:val="231F20"/>
          <w:w w:val="95"/>
        </w:rPr>
        <w:t>not</w:t>
      </w:r>
      <w:r>
        <w:rPr>
          <w:color w:val="231F20"/>
          <w:spacing w:val="-39"/>
          <w:w w:val="95"/>
        </w:rPr>
        <w:t> </w:t>
      </w:r>
      <w:r>
        <w:rPr>
          <w:color w:val="231F20"/>
          <w:w w:val="95"/>
        </w:rPr>
        <w:t>have</w:t>
      </w:r>
      <w:r>
        <w:rPr>
          <w:color w:val="231F20"/>
          <w:spacing w:val="-41"/>
          <w:w w:val="95"/>
        </w:rPr>
        <w:t> </w:t>
      </w:r>
      <w:r>
        <w:rPr>
          <w:color w:val="231F20"/>
          <w:w w:val="95"/>
        </w:rPr>
        <w:t>the</w:t>
      </w:r>
      <w:r>
        <w:rPr>
          <w:color w:val="231F20"/>
          <w:spacing w:val="-39"/>
          <w:w w:val="95"/>
        </w:rPr>
        <w:t> </w:t>
      </w:r>
      <w:r>
        <w:rPr>
          <w:color w:val="231F20"/>
          <w:w w:val="95"/>
        </w:rPr>
        <w:t>right</w:t>
      </w:r>
      <w:r>
        <w:rPr>
          <w:color w:val="231F20"/>
          <w:spacing w:val="-39"/>
          <w:w w:val="95"/>
        </w:rPr>
        <w:t> </w:t>
      </w:r>
      <w:r>
        <w:rPr>
          <w:color w:val="231F20"/>
          <w:w w:val="95"/>
        </w:rPr>
        <w:t>skills</w:t>
      </w:r>
      <w:r>
        <w:rPr>
          <w:color w:val="231F20"/>
          <w:spacing w:val="-41"/>
          <w:w w:val="95"/>
        </w:rPr>
        <w:t> </w:t>
      </w:r>
      <w:r>
        <w:rPr>
          <w:color w:val="231F20"/>
          <w:w w:val="95"/>
        </w:rPr>
        <w:t>to</w:t>
      </w:r>
      <w:r>
        <w:rPr>
          <w:color w:val="231F20"/>
          <w:spacing w:val="-39"/>
          <w:w w:val="95"/>
        </w:rPr>
        <w:t> </w:t>
      </w:r>
      <w:r>
        <w:rPr>
          <w:color w:val="231F20"/>
          <w:w w:val="95"/>
        </w:rPr>
        <w:t>pick up</w:t>
      </w:r>
      <w:r>
        <w:rPr>
          <w:color w:val="231F20"/>
          <w:spacing w:val="-32"/>
          <w:w w:val="95"/>
        </w:rPr>
        <w:t> </w:t>
      </w:r>
      <w:r>
        <w:rPr>
          <w:color w:val="231F20"/>
          <w:w w:val="95"/>
        </w:rPr>
        <w:t>jobs</w:t>
      </w:r>
      <w:r>
        <w:rPr>
          <w:color w:val="231F20"/>
          <w:spacing w:val="-34"/>
          <w:w w:val="95"/>
        </w:rPr>
        <w:t> </w:t>
      </w:r>
      <w:r>
        <w:rPr>
          <w:color w:val="231F20"/>
          <w:w w:val="95"/>
        </w:rPr>
        <w:t>quickly</w:t>
      </w:r>
      <w:r>
        <w:rPr>
          <w:color w:val="231F20"/>
          <w:spacing w:val="-31"/>
          <w:w w:val="95"/>
        </w:rPr>
        <w:t> </w:t>
      </w:r>
      <w:r>
        <w:rPr>
          <w:color w:val="231F20"/>
          <w:w w:val="95"/>
        </w:rPr>
        <w:t>in</w:t>
      </w:r>
      <w:r>
        <w:rPr>
          <w:color w:val="231F20"/>
          <w:spacing w:val="-34"/>
          <w:w w:val="95"/>
        </w:rPr>
        <w:t> </w:t>
      </w:r>
      <w:r>
        <w:rPr>
          <w:color w:val="231F20"/>
          <w:w w:val="95"/>
        </w:rPr>
        <w:t>other</w:t>
      </w:r>
      <w:r>
        <w:rPr>
          <w:color w:val="231F20"/>
          <w:spacing w:val="-31"/>
          <w:w w:val="95"/>
        </w:rPr>
        <w:t> </w:t>
      </w:r>
      <w:r>
        <w:rPr>
          <w:color w:val="231F20"/>
          <w:w w:val="95"/>
        </w:rPr>
        <w:t>sectors,</w:t>
      </w:r>
      <w:r>
        <w:rPr>
          <w:color w:val="231F20"/>
          <w:spacing w:val="-32"/>
          <w:w w:val="95"/>
        </w:rPr>
        <w:t> </w:t>
      </w:r>
      <w:r>
        <w:rPr>
          <w:color w:val="231F20"/>
          <w:w w:val="95"/>
        </w:rPr>
        <w:t>and</w:t>
      </w:r>
      <w:r>
        <w:rPr>
          <w:color w:val="231F20"/>
          <w:spacing w:val="-31"/>
          <w:w w:val="95"/>
        </w:rPr>
        <w:t> </w:t>
      </w:r>
      <w:r>
        <w:rPr>
          <w:color w:val="231F20"/>
          <w:w w:val="95"/>
        </w:rPr>
        <w:t>some</w:t>
      </w:r>
      <w:r>
        <w:rPr>
          <w:color w:val="231F20"/>
          <w:spacing w:val="-35"/>
          <w:w w:val="95"/>
        </w:rPr>
        <w:t> </w:t>
      </w:r>
      <w:r>
        <w:rPr>
          <w:color w:val="231F20"/>
          <w:w w:val="95"/>
        </w:rPr>
        <w:t>foreign</w:t>
      </w:r>
      <w:r>
        <w:rPr>
          <w:color w:val="231F20"/>
          <w:spacing w:val="-32"/>
          <w:w w:val="95"/>
        </w:rPr>
        <w:t> </w:t>
      </w:r>
      <w:r>
        <w:rPr>
          <w:color w:val="231F20"/>
          <w:w w:val="95"/>
        </w:rPr>
        <w:t>workers </w:t>
      </w:r>
      <w:r>
        <w:rPr>
          <w:color w:val="231F20"/>
        </w:rPr>
        <w:t>leave.</w:t>
      </w:r>
    </w:p>
    <w:p>
      <w:pPr>
        <w:pStyle w:val="BodyText"/>
        <w:spacing w:before="2"/>
        <w:rPr>
          <w:sz w:val="29"/>
        </w:rPr>
      </w:pPr>
    </w:p>
    <w:p>
      <w:pPr>
        <w:pStyle w:val="BodyText"/>
        <w:spacing w:line="268" w:lineRule="auto" w:before="1"/>
        <w:ind w:left="5482" w:right="165"/>
      </w:pPr>
      <w:r>
        <w:rPr>
          <w:color w:val="231F20"/>
          <w:w w:val="95"/>
        </w:rPr>
        <w:t>The upside risk to nominal earnings growth from elevated </w:t>
      </w:r>
      <w:r>
        <w:rPr>
          <w:color w:val="231F20"/>
          <w:w w:val="90"/>
        </w:rPr>
        <w:t>inflation</w:t>
      </w:r>
      <w:r>
        <w:rPr>
          <w:color w:val="231F20"/>
          <w:spacing w:val="-27"/>
          <w:w w:val="90"/>
        </w:rPr>
        <w:t> </w:t>
      </w:r>
      <w:r>
        <w:rPr>
          <w:color w:val="231F20"/>
          <w:w w:val="90"/>
        </w:rPr>
        <w:t>expectations</w:t>
      </w:r>
      <w:r>
        <w:rPr>
          <w:color w:val="231F20"/>
          <w:spacing w:val="-30"/>
          <w:w w:val="90"/>
        </w:rPr>
        <w:t> </w:t>
      </w:r>
      <w:r>
        <w:rPr>
          <w:color w:val="231F20"/>
          <w:w w:val="90"/>
        </w:rPr>
        <w:t>that</w:t>
      </w:r>
      <w:r>
        <w:rPr>
          <w:color w:val="231F20"/>
          <w:spacing w:val="-28"/>
          <w:w w:val="90"/>
        </w:rPr>
        <w:t> </w:t>
      </w:r>
      <w:r>
        <w:rPr>
          <w:color w:val="231F20"/>
          <w:w w:val="90"/>
        </w:rPr>
        <w:t>was</w:t>
      </w:r>
      <w:r>
        <w:rPr>
          <w:color w:val="231F20"/>
          <w:spacing w:val="-27"/>
          <w:w w:val="90"/>
        </w:rPr>
        <w:t> </w:t>
      </w:r>
      <w:r>
        <w:rPr>
          <w:color w:val="231F20"/>
          <w:w w:val="90"/>
        </w:rPr>
        <w:t>identified</w:t>
      </w:r>
      <w:r>
        <w:rPr>
          <w:color w:val="231F20"/>
          <w:spacing w:val="-27"/>
          <w:w w:val="90"/>
        </w:rPr>
        <w:t> </w:t>
      </w:r>
      <w:r>
        <w:rPr>
          <w:color w:val="231F20"/>
          <w:w w:val="90"/>
        </w:rPr>
        <w:t>in</w:t>
      </w:r>
      <w:r>
        <w:rPr>
          <w:color w:val="231F20"/>
          <w:spacing w:val="-27"/>
          <w:w w:val="90"/>
        </w:rPr>
        <w:t> </w:t>
      </w:r>
      <w:r>
        <w:rPr>
          <w:color w:val="231F20"/>
          <w:w w:val="90"/>
        </w:rPr>
        <w:t>previous</w:t>
      </w:r>
      <w:r>
        <w:rPr>
          <w:color w:val="231F20"/>
          <w:spacing w:val="-27"/>
          <w:w w:val="90"/>
        </w:rPr>
        <w:t> </w:t>
      </w:r>
      <w:r>
        <w:rPr>
          <w:i/>
          <w:color w:val="231F20"/>
          <w:w w:val="90"/>
        </w:rPr>
        <w:t>Reports</w:t>
      </w:r>
      <w:r>
        <w:rPr>
          <w:i/>
          <w:color w:val="231F20"/>
          <w:spacing w:val="-27"/>
          <w:w w:val="90"/>
        </w:rPr>
        <w:t> </w:t>
      </w:r>
      <w:r>
        <w:rPr>
          <w:color w:val="231F20"/>
          <w:w w:val="90"/>
        </w:rPr>
        <w:t>is judged to have diminished. Most expectations measures have fallen</w:t>
      </w:r>
      <w:r>
        <w:rPr>
          <w:color w:val="231F20"/>
          <w:spacing w:val="-25"/>
          <w:w w:val="90"/>
        </w:rPr>
        <w:t> </w:t>
      </w:r>
      <w:r>
        <w:rPr>
          <w:color w:val="231F20"/>
          <w:w w:val="90"/>
        </w:rPr>
        <w:t>back</w:t>
      </w:r>
      <w:r>
        <w:rPr>
          <w:color w:val="231F20"/>
          <w:spacing w:val="-24"/>
          <w:w w:val="90"/>
        </w:rPr>
        <w:t> </w:t>
      </w:r>
      <w:r>
        <w:rPr>
          <w:color w:val="231F20"/>
          <w:w w:val="90"/>
        </w:rPr>
        <w:t>recently,</w:t>
      </w:r>
      <w:r>
        <w:rPr>
          <w:color w:val="231F20"/>
          <w:spacing w:val="-24"/>
          <w:w w:val="90"/>
        </w:rPr>
        <w:t> </w:t>
      </w:r>
      <w:r>
        <w:rPr>
          <w:color w:val="231F20"/>
          <w:w w:val="90"/>
        </w:rPr>
        <w:t>and</w:t>
      </w:r>
      <w:r>
        <w:rPr>
          <w:color w:val="231F20"/>
          <w:spacing w:val="-24"/>
          <w:w w:val="90"/>
        </w:rPr>
        <w:t> </w:t>
      </w:r>
      <w:r>
        <w:rPr>
          <w:color w:val="231F20"/>
          <w:w w:val="90"/>
        </w:rPr>
        <w:t>are</w:t>
      </w:r>
      <w:r>
        <w:rPr>
          <w:color w:val="231F20"/>
          <w:spacing w:val="-24"/>
          <w:w w:val="90"/>
        </w:rPr>
        <w:t> </w:t>
      </w:r>
      <w:r>
        <w:rPr>
          <w:color w:val="231F20"/>
          <w:w w:val="90"/>
        </w:rPr>
        <w:t>likely</w:t>
      </w:r>
      <w:r>
        <w:rPr>
          <w:color w:val="231F20"/>
          <w:spacing w:val="-26"/>
          <w:w w:val="90"/>
        </w:rPr>
        <w:t> </w:t>
      </w:r>
      <w:r>
        <w:rPr>
          <w:color w:val="231F20"/>
          <w:w w:val="90"/>
        </w:rPr>
        <w:t>to</w:t>
      </w:r>
      <w:r>
        <w:rPr>
          <w:color w:val="231F20"/>
          <w:spacing w:val="-28"/>
          <w:w w:val="90"/>
        </w:rPr>
        <w:t> </w:t>
      </w:r>
      <w:r>
        <w:rPr>
          <w:color w:val="231F20"/>
          <w:w w:val="90"/>
        </w:rPr>
        <w:t>fall</w:t>
      </w:r>
      <w:r>
        <w:rPr>
          <w:color w:val="231F20"/>
          <w:spacing w:val="-27"/>
          <w:w w:val="90"/>
        </w:rPr>
        <w:t> </w:t>
      </w:r>
      <w:r>
        <w:rPr>
          <w:color w:val="231F20"/>
          <w:w w:val="90"/>
        </w:rPr>
        <w:t>further</w:t>
      </w:r>
      <w:r>
        <w:rPr>
          <w:color w:val="231F20"/>
          <w:spacing w:val="-24"/>
          <w:w w:val="90"/>
        </w:rPr>
        <w:t> </w:t>
      </w:r>
      <w:r>
        <w:rPr>
          <w:color w:val="231F20"/>
          <w:w w:val="90"/>
        </w:rPr>
        <w:t>in</w:t>
      </w:r>
      <w:r>
        <w:rPr>
          <w:color w:val="231F20"/>
          <w:spacing w:val="-27"/>
          <w:w w:val="90"/>
        </w:rPr>
        <w:t> </w:t>
      </w:r>
      <w:r>
        <w:rPr>
          <w:color w:val="231F20"/>
          <w:w w:val="90"/>
        </w:rPr>
        <w:t>the</w:t>
      </w:r>
      <w:r>
        <w:rPr>
          <w:color w:val="231F20"/>
          <w:spacing w:val="-24"/>
          <w:w w:val="90"/>
        </w:rPr>
        <w:t> </w:t>
      </w:r>
      <w:r>
        <w:rPr>
          <w:color w:val="231F20"/>
          <w:w w:val="90"/>
        </w:rPr>
        <w:t>months </w:t>
      </w:r>
      <w:r>
        <w:rPr>
          <w:color w:val="231F20"/>
        </w:rPr>
        <w:t>ahead. </w:t>
      </w:r>
      <w:r>
        <w:rPr>
          <w:color w:val="231F20"/>
          <w:spacing w:val="-4"/>
        </w:rPr>
        <w:t>Taken </w:t>
      </w:r>
      <w:r>
        <w:rPr>
          <w:color w:val="231F20"/>
        </w:rPr>
        <w:t>together with the erosion in employees’ </w:t>
      </w:r>
      <w:r>
        <w:rPr>
          <w:color w:val="231F20"/>
          <w:w w:val="95"/>
        </w:rPr>
        <w:t>bargaining</w:t>
      </w:r>
      <w:r>
        <w:rPr>
          <w:color w:val="231F20"/>
          <w:spacing w:val="-37"/>
          <w:w w:val="95"/>
        </w:rPr>
        <w:t> </w:t>
      </w:r>
      <w:r>
        <w:rPr>
          <w:color w:val="231F20"/>
          <w:w w:val="95"/>
        </w:rPr>
        <w:t>position,</w:t>
      </w:r>
      <w:r>
        <w:rPr>
          <w:color w:val="231F20"/>
          <w:spacing w:val="-39"/>
          <w:w w:val="95"/>
        </w:rPr>
        <w:t> </w:t>
      </w:r>
      <w:r>
        <w:rPr>
          <w:color w:val="231F20"/>
          <w:w w:val="95"/>
        </w:rPr>
        <w:t>that</w:t>
      </w:r>
      <w:r>
        <w:rPr>
          <w:color w:val="231F20"/>
          <w:spacing w:val="-37"/>
          <w:w w:val="95"/>
        </w:rPr>
        <w:t> </w:t>
      </w:r>
      <w:r>
        <w:rPr>
          <w:color w:val="231F20"/>
          <w:w w:val="95"/>
        </w:rPr>
        <w:t>ensures</w:t>
      </w:r>
      <w:r>
        <w:rPr>
          <w:color w:val="231F20"/>
          <w:spacing w:val="-38"/>
          <w:w w:val="95"/>
        </w:rPr>
        <w:t> </w:t>
      </w:r>
      <w:r>
        <w:rPr>
          <w:color w:val="231F20"/>
          <w:w w:val="95"/>
        </w:rPr>
        <w:t>that</w:t>
      </w:r>
      <w:r>
        <w:rPr>
          <w:color w:val="231F20"/>
          <w:spacing w:val="-37"/>
          <w:w w:val="95"/>
        </w:rPr>
        <w:t> </w:t>
      </w:r>
      <w:r>
        <w:rPr>
          <w:color w:val="231F20"/>
          <w:w w:val="95"/>
        </w:rPr>
        <w:t>nominal</w:t>
      </w:r>
      <w:r>
        <w:rPr>
          <w:color w:val="231F20"/>
          <w:spacing w:val="-38"/>
          <w:w w:val="95"/>
        </w:rPr>
        <w:t> </w:t>
      </w:r>
      <w:r>
        <w:rPr>
          <w:color w:val="231F20"/>
          <w:w w:val="95"/>
        </w:rPr>
        <w:t>wage</w:t>
      </w:r>
      <w:r>
        <w:rPr>
          <w:color w:val="231F20"/>
          <w:spacing w:val="-37"/>
          <w:w w:val="95"/>
        </w:rPr>
        <w:t> </w:t>
      </w:r>
      <w:r>
        <w:rPr>
          <w:color w:val="231F20"/>
          <w:w w:val="95"/>
        </w:rPr>
        <w:t>growth </w:t>
      </w:r>
      <w:r>
        <w:rPr>
          <w:color w:val="231F20"/>
        </w:rPr>
        <w:t>remains</w:t>
      </w:r>
      <w:r>
        <w:rPr>
          <w:color w:val="231F20"/>
          <w:spacing w:val="-34"/>
        </w:rPr>
        <w:t> </w:t>
      </w:r>
      <w:r>
        <w:rPr>
          <w:color w:val="231F20"/>
        </w:rPr>
        <w:t>well</w:t>
      </w:r>
      <w:r>
        <w:rPr>
          <w:color w:val="231F20"/>
          <w:spacing w:val="-32"/>
        </w:rPr>
        <w:t> </w:t>
      </w:r>
      <w:r>
        <w:rPr>
          <w:color w:val="231F20"/>
        </w:rPr>
        <w:t>contained</w:t>
      </w:r>
      <w:r>
        <w:rPr>
          <w:color w:val="231F20"/>
          <w:spacing w:val="-34"/>
        </w:rPr>
        <w:t> </w:t>
      </w:r>
      <w:r>
        <w:rPr>
          <w:color w:val="231F20"/>
        </w:rPr>
        <w:t>over</w:t>
      </w:r>
      <w:r>
        <w:rPr>
          <w:color w:val="231F20"/>
          <w:spacing w:val="-35"/>
        </w:rPr>
        <w:t> </w:t>
      </w:r>
      <w:r>
        <w:rPr>
          <w:color w:val="231F20"/>
        </w:rPr>
        <w:t>the</w:t>
      </w:r>
      <w:r>
        <w:rPr>
          <w:color w:val="231F20"/>
          <w:spacing w:val="-35"/>
        </w:rPr>
        <w:t> </w:t>
      </w:r>
      <w:r>
        <w:rPr>
          <w:color w:val="231F20"/>
        </w:rPr>
        <w:t>forecast</w:t>
      </w:r>
      <w:r>
        <w:rPr>
          <w:color w:val="231F20"/>
          <w:spacing w:val="-32"/>
        </w:rPr>
        <w:t> </w:t>
      </w:r>
      <w:r>
        <w:rPr>
          <w:color w:val="231F20"/>
        </w:rPr>
        <w:t>period.</w:t>
      </w:r>
    </w:p>
    <w:p>
      <w:pPr>
        <w:pStyle w:val="BodyText"/>
        <w:spacing w:before="3"/>
        <w:rPr>
          <w:sz w:val="29"/>
        </w:rPr>
      </w:pPr>
    </w:p>
    <w:p>
      <w:pPr>
        <w:pStyle w:val="Heading4"/>
        <w:spacing w:line="244" w:lineRule="auto"/>
        <w:ind w:left="5482"/>
      </w:pPr>
      <w:r>
        <w:rPr>
          <w:color w:val="A70740"/>
          <w:w w:val="95"/>
        </w:rPr>
        <w:t>How</w:t>
      </w:r>
      <w:r>
        <w:rPr>
          <w:color w:val="A70740"/>
          <w:spacing w:val="-25"/>
          <w:w w:val="95"/>
        </w:rPr>
        <w:t> </w:t>
      </w:r>
      <w:r>
        <w:rPr>
          <w:color w:val="A70740"/>
          <w:w w:val="95"/>
        </w:rPr>
        <w:t>will</w:t>
      </w:r>
      <w:r>
        <w:rPr>
          <w:color w:val="A70740"/>
          <w:spacing w:val="-22"/>
          <w:w w:val="95"/>
        </w:rPr>
        <w:t> </w:t>
      </w:r>
      <w:r>
        <w:rPr>
          <w:color w:val="A70740"/>
          <w:w w:val="95"/>
        </w:rPr>
        <w:t>company</w:t>
      </w:r>
      <w:r>
        <w:rPr>
          <w:color w:val="A70740"/>
          <w:spacing w:val="-23"/>
          <w:w w:val="95"/>
        </w:rPr>
        <w:t> </w:t>
      </w:r>
      <w:r>
        <w:rPr>
          <w:color w:val="A70740"/>
          <w:w w:val="95"/>
        </w:rPr>
        <w:t>pricing</w:t>
      </w:r>
      <w:r>
        <w:rPr>
          <w:color w:val="A70740"/>
          <w:spacing w:val="-22"/>
          <w:w w:val="95"/>
        </w:rPr>
        <w:t> </w:t>
      </w:r>
      <w:r>
        <w:rPr>
          <w:color w:val="A70740"/>
          <w:w w:val="95"/>
        </w:rPr>
        <w:t>respond</w:t>
      </w:r>
      <w:r>
        <w:rPr>
          <w:color w:val="A70740"/>
          <w:spacing w:val="-26"/>
          <w:w w:val="95"/>
        </w:rPr>
        <w:t> </w:t>
      </w:r>
      <w:r>
        <w:rPr>
          <w:color w:val="A70740"/>
          <w:w w:val="95"/>
        </w:rPr>
        <w:t>to</w:t>
      </w:r>
      <w:r>
        <w:rPr>
          <w:color w:val="A70740"/>
          <w:spacing w:val="-22"/>
          <w:w w:val="95"/>
        </w:rPr>
        <w:t> </w:t>
      </w:r>
      <w:r>
        <w:rPr>
          <w:color w:val="A70740"/>
          <w:w w:val="95"/>
        </w:rPr>
        <w:t>contracting </w:t>
      </w:r>
      <w:r>
        <w:rPr>
          <w:color w:val="A70740"/>
        </w:rPr>
        <w:t>demand?</w:t>
      </w:r>
    </w:p>
    <w:p>
      <w:pPr>
        <w:pStyle w:val="BodyText"/>
        <w:spacing w:line="268" w:lineRule="auto" w:before="18"/>
        <w:ind w:left="5482" w:right="165"/>
      </w:pPr>
      <w:r>
        <w:rPr>
          <w:color w:val="231F20"/>
          <w:w w:val="90"/>
        </w:rPr>
        <w:t>Companies’</w:t>
      </w:r>
      <w:r>
        <w:rPr>
          <w:color w:val="231F20"/>
          <w:spacing w:val="-22"/>
          <w:w w:val="90"/>
        </w:rPr>
        <w:t> </w:t>
      </w:r>
      <w:r>
        <w:rPr>
          <w:color w:val="231F20"/>
          <w:w w:val="90"/>
        </w:rPr>
        <w:t>pricing</w:t>
      </w:r>
      <w:r>
        <w:rPr>
          <w:color w:val="231F20"/>
          <w:spacing w:val="-24"/>
          <w:w w:val="90"/>
        </w:rPr>
        <w:t> </w:t>
      </w:r>
      <w:r>
        <w:rPr>
          <w:color w:val="231F20"/>
          <w:w w:val="90"/>
        </w:rPr>
        <w:t>decisions</w:t>
      </w:r>
      <w:r>
        <w:rPr>
          <w:color w:val="231F20"/>
          <w:spacing w:val="-24"/>
          <w:w w:val="90"/>
        </w:rPr>
        <w:t> </w:t>
      </w:r>
      <w:r>
        <w:rPr>
          <w:color w:val="231F20"/>
          <w:w w:val="90"/>
        </w:rPr>
        <w:t>depend,</w:t>
      </w:r>
      <w:r>
        <w:rPr>
          <w:color w:val="231F20"/>
          <w:spacing w:val="-22"/>
          <w:w w:val="90"/>
        </w:rPr>
        <w:t> </w:t>
      </w:r>
      <w:r>
        <w:rPr>
          <w:color w:val="231F20"/>
          <w:w w:val="90"/>
        </w:rPr>
        <w:t>among</w:t>
      </w:r>
      <w:r>
        <w:rPr>
          <w:color w:val="231F20"/>
          <w:spacing w:val="-24"/>
          <w:w w:val="90"/>
        </w:rPr>
        <w:t> </w:t>
      </w:r>
      <w:r>
        <w:rPr>
          <w:color w:val="231F20"/>
          <w:w w:val="90"/>
        </w:rPr>
        <w:t>other</w:t>
      </w:r>
      <w:r>
        <w:rPr>
          <w:color w:val="231F20"/>
          <w:spacing w:val="-24"/>
          <w:w w:val="90"/>
        </w:rPr>
        <w:t> </w:t>
      </w:r>
      <w:r>
        <w:rPr>
          <w:color w:val="231F20"/>
          <w:w w:val="90"/>
        </w:rPr>
        <w:t>things,</w:t>
      </w:r>
      <w:r>
        <w:rPr>
          <w:color w:val="231F20"/>
          <w:spacing w:val="-24"/>
          <w:w w:val="90"/>
        </w:rPr>
        <w:t> </w:t>
      </w:r>
      <w:r>
        <w:rPr>
          <w:color w:val="231F20"/>
          <w:w w:val="90"/>
        </w:rPr>
        <w:t>on </w:t>
      </w:r>
      <w:r>
        <w:rPr>
          <w:color w:val="231F20"/>
          <w:w w:val="95"/>
        </w:rPr>
        <w:t>the</w:t>
      </w:r>
      <w:r>
        <w:rPr>
          <w:color w:val="231F20"/>
          <w:spacing w:val="-31"/>
          <w:w w:val="95"/>
        </w:rPr>
        <w:t> </w:t>
      </w:r>
      <w:r>
        <w:rPr>
          <w:color w:val="231F20"/>
          <w:w w:val="95"/>
        </w:rPr>
        <w:t>extent</w:t>
      </w:r>
      <w:r>
        <w:rPr>
          <w:color w:val="231F20"/>
          <w:spacing w:val="-33"/>
          <w:w w:val="95"/>
        </w:rPr>
        <w:t> </w:t>
      </w:r>
      <w:r>
        <w:rPr>
          <w:color w:val="231F20"/>
          <w:w w:val="95"/>
        </w:rPr>
        <w:t>of</w:t>
      </w:r>
      <w:r>
        <w:rPr>
          <w:color w:val="231F20"/>
          <w:spacing w:val="-31"/>
          <w:w w:val="95"/>
        </w:rPr>
        <w:t> </w:t>
      </w:r>
      <w:r>
        <w:rPr>
          <w:color w:val="231F20"/>
          <w:w w:val="95"/>
        </w:rPr>
        <w:t>cost</w:t>
      </w:r>
      <w:r>
        <w:rPr>
          <w:color w:val="231F20"/>
          <w:spacing w:val="-30"/>
          <w:w w:val="95"/>
        </w:rPr>
        <w:t> </w:t>
      </w:r>
      <w:r>
        <w:rPr>
          <w:color w:val="231F20"/>
          <w:w w:val="95"/>
        </w:rPr>
        <w:t>pressures</w:t>
      </w:r>
      <w:r>
        <w:rPr>
          <w:color w:val="231F20"/>
          <w:spacing w:val="-31"/>
          <w:w w:val="95"/>
        </w:rPr>
        <w:t> </w:t>
      </w:r>
      <w:r>
        <w:rPr>
          <w:color w:val="231F20"/>
          <w:w w:val="95"/>
        </w:rPr>
        <w:t>and</w:t>
      </w:r>
      <w:r>
        <w:rPr>
          <w:color w:val="231F20"/>
          <w:spacing w:val="-33"/>
          <w:w w:val="95"/>
        </w:rPr>
        <w:t> </w:t>
      </w:r>
      <w:r>
        <w:rPr>
          <w:color w:val="231F20"/>
          <w:w w:val="95"/>
        </w:rPr>
        <w:t>the</w:t>
      </w:r>
      <w:r>
        <w:rPr>
          <w:color w:val="231F20"/>
          <w:spacing w:val="-33"/>
          <w:w w:val="95"/>
        </w:rPr>
        <w:t> </w:t>
      </w:r>
      <w:r>
        <w:rPr>
          <w:color w:val="231F20"/>
          <w:w w:val="95"/>
        </w:rPr>
        <w:t>outlook</w:t>
      </w:r>
      <w:r>
        <w:rPr>
          <w:color w:val="231F20"/>
          <w:spacing w:val="-34"/>
          <w:w w:val="95"/>
        </w:rPr>
        <w:t> </w:t>
      </w:r>
      <w:r>
        <w:rPr>
          <w:color w:val="231F20"/>
          <w:w w:val="95"/>
        </w:rPr>
        <w:t>for</w:t>
      </w:r>
      <w:r>
        <w:rPr>
          <w:color w:val="231F20"/>
          <w:spacing w:val="-33"/>
          <w:w w:val="95"/>
        </w:rPr>
        <w:t> </w:t>
      </w:r>
      <w:r>
        <w:rPr>
          <w:color w:val="231F20"/>
          <w:w w:val="95"/>
        </w:rPr>
        <w:t>demand.</w:t>
      </w:r>
    </w:p>
    <w:p>
      <w:pPr>
        <w:pStyle w:val="BodyText"/>
        <w:ind w:left="5482"/>
      </w:pPr>
      <w:r>
        <w:rPr>
          <w:color w:val="231F20"/>
        </w:rPr>
        <w:t>In the MPC’s projection, the declining path of growth in</w:t>
      </w:r>
    </w:p>
    <w:p>
      <w:pPr>
        <w:pStyle w:val="BodyText"/>
        <w:spacing w:line="268" w:lineRule="auto" w:before="28"/>
        <w:ind w:left="5482" w:right="176"/>
      </w:pPr>
      <w:r>
        <w:rPr>
          <w:color w:val="231F20"/>
          <w:w w:val="90"/>
        </w:rPr>
        <w:t>non-labour</w:t>
      </w:r>
      <w:r>
        <w:rPr>
          <w:color w:val="231F20"/>
          <w:spacing w:val="-21"/>
          <w:w w:val="90"/>
        </w:rPr>
        <w:t> </w:t>
      </w:r>
      <w:r>
        <w:rPr>
          <w:color w:val="231F20"/>
          <w:w w:val="90"/>
        </w:rPr>
        <w:t>costs,</w:t>
      </w:r>
      <w:r>
        <w:rPr>
          <w:color w:val="231F20"/>
          <w:spacing w:val="-23"/>
          <w:w w:val="90"/>
        </w:rPr>
        <w:t> </w:t>
      </w:r>
      <w:r>
        <w:rPr>
          <w:color w:val="231F20"/>
          <w:w w:val="90"/>
        </w:rPr>
        <w:t>the</w:t>
      </w:r>
      <w:r>
        <w:rPr>
          <w:color w:val="231F20"/>
          <w:spacing w:val="-20"/>
          <w:w w:val="90"/>
        </w:rPr>
        <w:t> </w:t>
      </w:r>
      <w:r>
        <w:rPr>
          <w:color w:val="231F20"/>
          <w:w w:val="90"/>
        </w:rPr>
        <w:t>increasing</w:t>
      </w:r>
      <w:r>
        <w:rPr>
          <w:color w:val="231F20"/>
          <w:spacing w:val="-21"/>
          <w:w w:val="90"/>
        </w:rPr>
        <w:t> </w:t>
      </w:r>
      <w:r>
        <w:rPr>
          <w:color w:val="231F20"/>
          <w:w w:val="90"/>
        </w:rPr>
        <w:t>slack</w:t>
      </w:r>
      <w:r>
        <w:rPr>
          <w:color w:val="231F20"/>
          <w:spacing w:val="-20"/>
          <w:w w:val="90"/>
        </w:rPr>
        <w:t> </w:t>
      </w:r>
      <w:r>
        <w:rPr>
          <w:color w:val="231F20"/>
          <w:w w:val="90"/>
        </w:rPr>
        <w:t>in</w:t>
      </w:r>
      <w:r>
        <w:rPr>
          <w:color w:val="231F20"/>
          <w:spacing w:val="-23"/>
          <w:w w:val="90"/>
        </w:rPr>
        <w:t> </w:t>
      </w:r>
      <w:r>
        <w:rPr>
          <w:color w:val="231F20"/>
          <w:w w:val="90"/>
        </w:rPr>
        <w:t>the</w:t>
      </w:r>
      <w:r>
        <w:rPr>
          <w:color w:val="231F20"/>
          <w:spacing w:val="-21"/>
          <w:w w:val="90"/>
        </w:rPr>
        <w:t> </w:t>
      </w:r>
      <w:r>
        <w:rPr>
          <w:color w:val="231F20"/>
          <w:w w:val="90"/>
        </w:rPr>
        <w:t>labour</w:t>
      </w:r>
      <w:r>
        <w:rPr>
          <w:color w:val="231F20"/>
          <w:spacing w:val="-20"/>
          <w:w w:val="90"/>
        </w:rPr>
        <w:t> </w:t>
      </w:r>
      <w:r>
        <w:rPr>
          <w:color w:val="231F20"/>
          <w:w w:val="90"/>
        </w:rPr>
        <w:t>market</w:t>
      </w:r>
      <w:r>
        <w:rPr>
          <w:color w:val="231F20"/>
          <w:spacing w:val="-20"/>
          <w:w w:val="90"/>
        </w:rPr>
        <w:t> </w:t>
      </w:r>
      <w:r>
        <w:rPr>
          <w:color w:val="231F20"/>
          <w:w w:val="90"/>
        </w:rPr>
        <w:t>and </w:t>
      </w:r>
      <w:r>
        <w:rPr>
          <w:color w:val="231F20"/>
          <w:w w:val="95"/>
        </w:rPr>
        <w:t>the</w:t>
      </w:r>
      <w:r>
        <w:rPr>
          <w:color w:val="231F20"/>
          <w:spacing w:val="-40"/>
          <w:w w:val="95"/>
        </w:rPr>
        <w:t> </w:t>
      </w:r>
      <w:r>
        <w:rPr>
          <w:color w:val="231F20"/>
          <w:w w:val="95"/>
        </w:rPr>
        <w:t>receding</w:t>
      </w:r>
      <w:r>
        <w:rPr>
          <w:color w:val="231F20"/>
          <w:spacing w:val="-39"/>
          <w:w w:val="95"/>
        </w:rPr>
        <w:t> </w:t>
      </w:r>
      <w:r>
        <w:rPr>
          <w:color w:val="231F20"/>
          <w:w w:val="95"/>
        </w:rPr>
        <w:t>risk</w:t>
      </w:r>
      <w:r>
        <w:rPr>
          <w:color w:val="231F20"/>
          <w:spacing w:val="-41"/>
          <w:w w:val="95"/>
        </w:rPr>
        <w:t> </w:t>
      </w:r>
      <w:r>
        <w:rPr>
          <w:color w:val="231F20"/>
          <w:w w:val="95"/>
        </w:rPr>
        <w:t>from</w:t>
      </w:r>
      <w:r>
        <w:rPr>
          <w:color w:val="231F20"/>
          <w:spacing w:val="-40"/>
          <w:w w:val="95"/>
        </w:rPr>
        <w:t> </w:t>
      </w:r>
      <w:r>
        <w:rPr>
          <w:color w:val="231F20"/>
          <w:w w:val="95"/>
        </w:rPr>
        <w:t>inflation</w:t>
      </w:r>
      <w:r>
        <w:rPr>
          <w:color w:val="231F20"/>
          <w:spacing w:val="-39"/>
          <w:w w:val="95"/>
        </w:rPr>
        <w:t> </w:t>
      </w:r>
      <w:r>
        <w:rPr>
          <w:color w:val="231F20"/>
          <w:w w:val="95"/>
        </w:rPr>
        <w:t>expectations</w:t>
      </w:r>
      <w:r>
        <w:rPr>
          <w:color w:val="231F20"/>
          <w:spacing w:val="-39"/>
          <w:w w:val="95"/>
        </w:rPr>
        <w:t> </w:t>
      </w:r>
      <w:r>
        <w:rPr>
          <w:color w:val="231F20"/>
          <w:w w:val="95"/>
        </w:rPr>
        <w:t>are</w:t>
      </w:r>
      <w:r>
        <w:rPr>
          <w:color w:val="231F20"/>
          <w:spacing w:val="-39"/>
          <w:w w:val="95"/>
        </w:rPr>
        <w:t> </w:t>
      </w:r>
      <w:r>
        <w:rPr>
          <w:color w:val="231F20"/>
          <w:w w:val="95"/>
        </w:rPr>
        <w:t>key</w:t>
      </w:r>
      <w:r>
        <w:rPr>
          <w:color w:val="231F20"/>
          <w:spacing w:val="-42"/>
          <w:w w:val="95"/>
        </w:rPr>
        <w:t> </w:t>
      </w:r>
      <w:r>
        <w:rPr>
          <w:color w:val="231F20"/>
          <w:w w:val="95"/>
        </w:rPr>
        <w:t>factors </w:t>
      </w:r>
      <w:r>
        <w:rPr>
          <w:color w:val="231F20"/>
          <w:w w:val="90"/>
        </w:rPr>
        <w:t>underpinning</w:t>
      </w:r>
      <w:r>
        <w:rPr>
          <w:color w:val="231F20"/>
          <w:spacing w:val="-27"/>
          <w:w w:val="90"/>
        </w:rPr>
        <w:t> </w:t>
      </w:r>
      <w:r>
        <w:rPr>
          <w:color w:val="231F20"/>
          <w:w w:val="90"/>
        </w:rPr>
        <w:t>the</w:t>
      </w:r>
      <w:r>
        <w:rPr>
          <w:color w:val="231F20"/>
          <w:spacing w:val="-26"/>
          <w:w w:val="90"/>
        </w:rPr>
        <w:t> </w:t>
      </w:r>
      <w:r>
        <w:rPr>
          <w:color w:val="231F20"/>
          <w:w w:val="90"/>
        </w:rPr>
        <w:t>decline</w:t>
      </w:r>
      <w:r>
        <w:rPr>
          <w:color w:val="231F20"/>
          <w:spacing w:val="-24"/>
          <w:w w:val="90"/>
        </w:rPr>
        <w:t> </w:t>
      </w:r>
      <w:r>
        <w:rPr>
          <w:color w:val="231F20"/>
          <w:w w:val="90"/>
        </w:rPr>
        <w:t>in</w:t>
      </w:r>
      <w:r>
        <w:rPr>
          <w:color w:val="231F20"/>
          <w:spacing w:val="-23"/>
          <w:w w:val="90"/>
        </w:rPr>
        <w:t> </w:t>
      </w:r>
      <w:r>
        <w:rPr>
          <w:color w:val="231F20"/>
          <w:w w:val="90"/>
        </w:rPr>
        <w:t>inflation</w:t>
      </w:r>
      <w:r>
        <w:rPr>
          <w:color w:val="231F20"/>
          <w:spacing w:val="-26"/>
          <w:w w:val="90"/>
        </w:rPr>
        <w:t> </w:t>
      </w:r>
      <w:r>
        <w:rPr>
          <w:color w:val="231F20"/>
          <w:w w:val="90"/>
        </w:rPr>
        <w:t>over</w:t>
      </w:r>
      <w:r>
        <w:rPr>
          <w:color w:val="231F20"/>
          <w:spacing w:val="-27"/>
          <w:w w:val="90"/>
        </w:rPr>
        <w:t> </w:t>
      </w:r>
      <w:r>
        <w:rPr>
          <w:color w:val="231F20"/>
          <w:w w:val="90"/>
        </w:rPr>
        <w:t>the</w:t>
      </w:r>
      <w:r>
        <w:rPr>
          <w:color w:val="231F20"/>
          <w:spacing w:val="-27"/>
          <w:w w:val="90"/>
        </w:rPr>
        <w:t> </w:t>
      </w:r>
      <w:r>
        <w:rPr>
          <w:color w:val="231F20"/>
          <w:w w:val="90"/>
        </w:rPr>
        <w:t>forecast</w:t>
      </w:r>
      <w:r>
        <w:rPr>
          <w:color w:val="231F20"/>
          <w:spacing w:val="-23"/>
          <w:w w:val="90"/>
        </w:rPr>
        <w:t> </w:t>
      </w:r>
      <w:r>
        <w:rPr>
          <w:color w:val="231F20"/>
          <w:w w:val="90"/>
        </w:rPr>
        <w:t>period. </w:t>
      </w:r>
      <w:r>
        <w:rPr>
          <w:color w:val="231F20"/>
          <w:w w:val="95"/>
        </w:rPr>
        <w:t>The</w:t>
      </w:r>
      <w:r>
        <w:rPr>
          <w:color w:val="231F20"/>
          <w:spacing w:val="-43"/>
          <w:w w:val="95"/>
        </w:rPr>
        <w:t> </w:t>
      </w:r>
      <w:r>
        <w:rPr>
          <w:color w:val="231F20"/>
          <w:w w:val="95"/>
        </w:rPr>
        <w:t>decline</w:t>
      </w:r>
      <w:r>
        <w:rPr>
          <w:color w:val="231F20"/>
          <w:spacing w:val="-41"/>
          <w:w w:val="95"/>
        </w:rPr>
        <w:t> </w:t>
      </w:r>
      <w:r>
        <w:rPr>
          <w:color w:val="231F20"/>
          <w:w w:val="95"/>
        </w:rPr>
        <w:t>in</w:t>
      </w:r>
      <w:r>
        <w:rPr>
          <w:color w:val="231F20"/>
          <w:spacing w:val="-40"/>
          <w:w w:val="95"/>
        </w:rPr>
        <w:t> </w:t>
      </w:r>
      <w:r>
        <w:rPr>
          <w:color w:val="231F20"/>
          <w:w w:val="95"/>
        </w:rPr>
        <w:t>costs</w:t>
      </w:r>
      <w:r>
        <w:rPr>
          <w:color w:val="231F20"/>
          <w:spacing w:val="-41"/>
          <w:w w:val="95"/>
        </w:rPr>
        <w:t> </w:t>
      </w:r>
      <w:r>
        <w:rPr>
          <w:color w:val="231F20"/>
          <w:w w:val="95"/>
        </w:rPr>
        <w:t>is</w:t>
      </w:r>
      <w:r>
        <w:rPr>
          <w:color w:val="231F20"/>
          <w:spacing w:val="-41"/>
          <w:w w:val="95"/>
        </w:rPr>
        <w:t> </w:t>
      </w:r>
      <w:r>
        <w:rPr>
          <w:color w:val="231F20"/>
          <w:w w:val="95"/>
        </w:rPr>
        <w:t>partly</w:t>
      </w:r>
      <w:r>
        <w:rPr>
          <w:color w:val="231F20"/>
          <w:spacing w:val="-42"/>
          <w:w w:val="95"/>
        </w:rPr>
        <w:t> </w:t>
      </w:r>
      <w:r>
        <w:rPr>
          <w:color w:val="231F20"/>
          <w:w w:val="95"/>
        </w:rPr>
        <w:t>offset</w:t>
      </w:r>
      <w:r>
        <w:rPr>
          <w:color w:val="231F20"/>
          <w:spacing w:val="-41"/>
          <w:w w:val="95"/>
        </w:rPr>
        <w:t> </w:t>
      </w:r>
      <w:r>
        <w:rPr>
          <w:color w:val="231F20"/>
          <w:w w:val="95"/>
        </w:rPr>
        <w:t>by</w:t>
      </w:r>
      <w:r>
        <w:rPr>
          <w:color w:val="231F20"/>
          <w:spacing w:val="-41"/>
          <w:w w:val="95"/>
        </w:rPr>
        <w:t> </w:t>
      </w:r>
      <w:r>
        <w:rPr>
          <w:color w:val="231F20"/>
          <w:w w:val="95"/>
        </w:rPr>
        <w:t>an</w:t>
      </w:r>
      <w:r>
        <w:rPr>
          <w:color w:val="231F20"/>
          <w:spacing w:val="-41"/>
          <w:w w:val="95"/>
        </w:rPr>
        <w:t> </w:t>
      </w:r>
      <w:r>
        <w:rPr>
          <w:color w:val="231F20"/>
          <w:w w:val="95"/>
        </w:rPr>
        <w:t>assumed</w:t>
      </w:r>
      <w:r>
        <w:rPr>
          <w:color w:val="231F20"/>
          <w:spacing w:val="-41"/>
          <w:w w:val="95"/>
        </w:rPr>
        <w:t> </w:t>
      </w:r>
      <w:r>
        <w:rPr>
          <w:color w:val="231F20"/>
          <w:w w:val="95"/>
        </w:rPr>
        <w:t>reduction</w:t>
      </w:r>
      <w:r>
        <w:rPr>
          <w:color w:val="231F20"/>
          <w:spacing w:val="-41"/>
          <w:w w:val="95"/>
        </w:rPr>
        <w:t> </w:t>
      </w:r>
      <w:r>
        <w:rPr>
          <w:color w:val="231F20"/>
          <w:w w:val="95"/>
        </w:rPr>
        <w:t>in </w:t>
      </w:r>
      <w:r>
        <w:rPr>
          <w:color w:val="231F20"/>
          <w:w w:val="90"/>
        </w:rPr>
        <w:t>the</w:t>
      </w:r>
      <w:r>
        <w:rPr>
          <w:color w:val="231F20"/>
          <w:spacing w:val="-23"/>
          <w:w w:val="90"/>
        </w:rPr>
        <w:t> </w:t>
      </w:r>
      <w:r>
        <w:rPr>
          <w:color w:val="231F20"/>
          <w:w w:val="90"/>
        </w:rPr>
        <w:t>growth</w:t>
      </w:r>
      <w:r>
        <w:rPr>
          <w:color w:val="231F20"/>
          <w:spacing w:val="-22"/>
          <w:w w:val="90"/>
        </w:rPr>
        <w:t> </w:t>
      </w:r>
      <w:r>
        <w:rPr>
          <w:color w:val="231F20"/>
          <w:w w:val="90"/>
        </w:rPr>
        <w:t>rate</w:t>
      </w:r>
      <w:r>
        <w:rPr>
          <w:color w:val="231F20"/>
          <w:spacing w:val="-25"/>
          <w:w w:val="90"/>
        </w:rPr>
        <w:t> </w:t>
      </w:r>
      <w:r>
        <w:rPr>
          <w:color w:val="231F20"/>
          <w:w w:val="90"/>
        </w:rPr>
        <w:t>of</w:t>
      </w:r>
      <w:r>
        <w:rPr>
          <w:color w:val="231F20"/>
          <w:spacing w:val="-22"/>
          <w:w w:val="90"/>
        </w:rPr>
        <w:t> </w:t>
      </w:r>
      <w:r>
        <w:rPr>
          <w:color w:val="231F20"/>
          <w:w w:val="90"/>
        </w:rPr>
        <w:t>businesses’</w:t>
      </w:r>
      <w:r>
        <w:rPr>
          <w:color w:val="231F20"/>
          <w:spacing w:val="-22"/>
          <w:w w:val="90"/>
        </w:rPr>
        <w:t> </w:t>
      </w:r>
      <w:r>
        <w:rPr>
          <w:color w:val="231F20"/>
          <w:w w:val="90"/>
        </w:rPr>
        <w:t>supply</w:t>
      </w:r>
      <w:r>
        <w:rPr>
          <w:color w:val="231F20"/>
          <w:spacing w:val="-22"/>
          <w:w w:val="90"/>
        </w:rPr>
        <w:t> </w:t>
      </w:r>
      <w:r>
        <w:rPr>
          <w:color w:val="231F20"/>
          <w:w w:val="90"/>
        </w:rPr>
        <w:t>capacity</w:t>
      </w:r>
      <w:r>
        <w:rPr>
          <w:color w:val="231F20"/>
          <w:spacing w:val="-22"/>
          <w:w w:val="90"/>
        </w:rPr>
        <w:t> </w:t>
      </w:r>
      <w:r>
        <w:rPr>
          <w:color w:val="231F20"/>
          <w:w w:val="90"/>
        </w:rPr>
        <w:t>as</w:t>
      </w:r>
      <w:r>
        <w:rPr>
          <w:color w:val="231F20"/>
          <w:spacing w:val="-25"/>
          <w:w w:val="90"/>
        </w:rPr>
        <w:t> </w:t>
      </w:r>
      <w:r>
        <w:rPr>
          <w:color w:val="231F20"/>
          <w:w w:val="90"/>
        </w:rPr>
        <w:t>tighter</w:t>
      </w:r>
      <w:r>
        <w:rPr>
          <w:color w:val="231F20"/>
          <w:spacing w:val="-22"/>
          <w:w w:val="90"/>
        </w:rPr>
        <w:t> </w:t>
      </w:r>
      <w:r>
        <w:rPr>
          <w:color w:val="231F20"/>
          <w:w w:val="90"/>
        </w:rPr>
        <w:t>credit </w:t>
      </w:r>
      <w:r>
        <w:rPr>
          <w:color w:val="231F20"/>
          <w:w w:val="95"/>
        </w:rPr>
        <w:t>temporarily:</w:t>
      </w:r>
      <w:r>
        <w:rPr>
          <w:color w:val="231F20"/>
          <w:spacing w:val="-21"/>
          <w:w w:val="95"/>
        </w:rPr>
        <w:t> </w:t>
      </w:r>
      <w:r>
        <w:rPr>
          <w:color w:val="231F20"/>
          <w:w w:val="95"/>
        </w:rPr>
        <w:t>reduces</w:t>
      </w:r>
      <w:r>
        <w:rPr>
          <w:color w:val="231F20"/>
          <w:spacing w:val="-40"/>
          <w:w w:val="95"/>
        </w:rPr>
        <w:t> </w:t>
      </w:r>
      <w:r>
        <w:rPr>
          <w:color w:val="231F20"/>
          <w:w w:val="95"/>
        </w:rPr>
        <w:t>the</w:t>
      </w:r>
      <w:r>
        <w:rPr>
          <w:color w:val="231F20"/>
          <w:spacing w:val="-39"/>
          <w:w w:val="95"/>
        </w:rPr>
        <w:t> </w:t>
      </w:r>
      <w:r>
        <w:rPr>
          <w:color w:val="231F20"/>
          <w:w w:val="95"/>
        </w:rPr>
        <w:t>availability</w:t>
      </w:r>
      <w:r>
        <w:rPr>
          <w:color w:val="231F20"/>
          <w:spacing w:val="-41"/>
          <w:w w:val="95"/>
        </w:rPr>
        <w:t> </w:t>
      </w:r>
      <w:r>
        <w:rPr>
          <w:color w:val="231F20"/>
          <w:w w:val="95"/>
        </w:rPr>
        <w:t>of</w:t>
      </w:r>
      <w:r>
        <w:rPr>
          <w:color w:val="231F20"/>
          <w:spacing w:val="-40"/>
          <w:w w:val="95"/>
        </w:rPr>
        <w:t> </w:t>
      </w:r>
      <w:r>
        <w:rPr>
          <w:color w:val="231F20"/>
          <w:w w:val="95"/>
        </w:rPr>
        <w:t>working</w:t>
      </w:r>
      <w:r>
        <w:rPr>
          <w:color w:val="231F20"/>
          <w:spacing w:val="-39"/>
          <w:w w:val="95"/>
        </w:rPr>
        <w:t> </w:t>
      </w:r>
      <w:r>
        <w:rPr>
          <w:color w:val="231F20"/>
          <w:w w:val="95"/>
        </w:rPr>
        <w:t>capital</w:t>
      </w:r>
      <w:r>
        <w:rPr>
          <w:color w:val="231F20"/>
          <w:spacing w:val="-39"/>
          <w:w w:val="95"/>
        </w:rPr>
        <w:t> </w:t>
      </w:r>
      <w:r>
        <w:rPr>
          <w:color w:val="231F20"/>
          <w:w w:val="95"/>
        </w:rPr>
        <w:t>and trade</w:t>
      </w:r>
      <w:r>
        <w:rPr>
          <w:color w:val="231F20"/>
          <w:spacing w:val="-38"/>
          <w:w w:val="95"/>
        </w:rPr>
        <w:t> </w:t>
      </w:r>
      <w:r>
        <w:rPr>
          <w:color w:val="231F20"/>
          <w:w w:val="95"/>
        </w:rPr>
        <w:t>finance;</w:t>
      </w:r>
      <w:r>
        <w:rPr>
          <w:color w:val="231F20"/>
          <w:spacing w:val="-11"/>
          <w:w w:val="95"/>
        </w:rPr>
        <w:t> </w:t>
      </w:r>
      <w:r>
        <w:rPr>
          <w:color w:val="231F20"/>
          <w:w w:val="95"/>
        </w:rPr>
        <w:t>impairs</w:t>
      </w:r>
      <w:r>
        <w:rPr>
          <w:color w:val="231F20"/>
          <w:spacing w:val="-35"/>
          <w:w w:val="95"/>
        </w:rPr>
        <w:t> </w:t>
      </w:r>
      <w:r>
        <w:rPr>
          <w:color w:val="231F20"/>
          <w:w w:val="95"/>
        </w:rPr>
        <w:t>growth</w:t>
      </w:r>
      <w:r>
        <w:rPr>
          <w:color w:val="231F20"/>
          <w:spacing w:val="-35"/>
          <w:w w:val="95"/>
        </w:rPr>
        <w:t> </w:t>
      </w:r>
      <w:r>
        <w:rPr>
          <w:color w:val="231F20"/>
          <w:w w:val="95"/>
        </w:rPr>
        <w:t>in</w:t>
      </w:r>
      <w:r>
        <w:rPr>
          <w:color w:val="231F20"/>
          <w:spacing w:val="-36"/>
          <w:w w:val="95"/>
        </w:rPr>
        <w:t> </w:t>
      </w:r>
      <w:r>
        <w:rPr>
          <w:color w:val="231F20"/>
          <w:w w:val="95"/>
        </w:rPr>
        <w:t>the</w:t>
      </w:r>
      <w:r>
        <w:rPr>
          <w:color w:val="231F20"/>
          <w:spacing w:val="-35"/>
          <w:w w:val="95"/>
        </w:rPr>
        <w:t> </w:t>
      </w:r>
      <w:r>
        <w:rPr>
          <w:color w:val="231F20"/>
          <w:w w:val="95"/>
        </w:rPr>
        <w:t>capital</w:t>
      </w:r>
      <w:r>
        <w:rPr>
          <w:color w:val="231F20"/>
          <w:spacing w:val="-35"/>
          <w:w w:val="95"/>
        </w:rPr>
        <w:t> </w:t>
      </w:r>
      <w:r>
        <w:rPr>
          <w:color w:val="231F20"/>
          <w:w w:val="95"/>
        </w:rPr>
        <w:t>stock,</w:t>
      </w:r>
      <w:r>
        <w:rPr>
          <w:color w:val="231F20"/>
          <w:spacing w:val="-37"/>
          <w:w w:val="95"/>
        </w:rPr>
        <w:t> </w:t>
      </w:r>
      <w:r>
        <w:rPr>
          <w:color w:val="231F20"/>
          <w:w w:val="95"/>
        </w:rPr>
        <w:t>through </w:t>
      </w:r>
      <w:r>
        <w:rPr>
          <w:color w:val="231F20"/>
        </w:rPr>
        <w:t>weaker investment and company failures; and reduces </w:t>
      </w:r>
      <w:r>
        <w:rPr>
          <w:color w:val="231F20"/>
          <w:w w:val="90"/>
        </w:rPr>
        <w:t>productivity</w:t>
      </w:r>
      <w:r>
        <w:rPr>
          <w:color w:val="231F20"/>
          <w:spacing w:val="-18"/>
          <w:w w:val="90"/>
        </w:rPr>
        <w:t> </w:t>
      </w:r>
      <w:r>
        <w:rPr>
          <w:color w:val="231F20"/>
          <w:w w:val="90"/>
        </w:rPr>
        <w:t>growth,</w:t>
      </w:r>
      <w:r>
        <w:rPr>
          <w:color w:val="231F20"/>
          <w:spacing w:val="-18"/>
          <w:w w:val="90"/>
        </w:rPr>
        <w:t> </w:t>
      </w:r>
      <w:r>
        <w:rPr>
          <w:color w:val="231F20"/>
          <w:w w:val="90"/>
        </w:rPr>
        <w:t>as</w:t>
      </w:r>
      <w:r>
        <w:rPr>
          <w:color w:val="231F20"/>
          <w:spacing w:val="-21"/>
          <w:w w:val="90"/>
        </w:rPr>
        <w:t> </w:t>
      </w:r>
      <w:r>
        <w:rPr>
          <w:color w:val="231F20"/>
          <w:w w:val="90"/>
        </w:rPr>
        <w:t>funding</w:t>
      </w:r>
      <w:r>
        <w:rPr>
          <w:color w:val="231F20"/>
          <w:spacing w:val="-22"/>
          <w:w w:val="90"/>
        </w:rPr>
        <w:t> </w:t>
      </w:r>
      <w:r>
        <w:rPr>
          <w:color w:val="231F20"/>
          <w:w w:val="90"/>
        </w:rPr>
        <w:t>for</w:t>
      </w:r>
      <w:r>
        <w:rPr>
          <w:color w:val="231F20"/>
          <w:spacing w:val="-18"/>
          <w:w w:val="90"/>
        </w:rPr>
        <w:t> </w:t>
      </w:r>
      <w:r>
        <w:rPr>
          <w:color w:val="231F20"/>
          <w:w w:val="90"/>
        </w:rPr>
        <w:t>new</w:t>
      </w:r>
      <w:r>
        <w:rPr>
          <w:color w:val="231F20"/>
          <w:spacing w:val="-17"/>
          <w:w w:val="90"/>
        </w:rPr>
        <w:t> </w:t>
      </w:r>
      <w:r>
        <w:rPr>
          <w:color w:val="231F20"/>
          <w:w w:val="90"/>
        </w:rPr>
        <w:t>business</w:t>
      </w:r>
      <w:r>
        <w:rPr>
          <w:color w:val="231F20"/>
          <w:spacing w:val="-18"/>
          <w:w w:val="90"/>
        </w:rPr>
        <w:t> </w:t>
      </w:r>
      <w:r>
        <w:rPr>
          <w:color w:val="231F20"/>
          <w:w w:val="90"/>
        </w:rPr>
        <w:t>start-ups</w:t>
      </w:r>
      <w:r>
        <w:rPr>
          <w:color w:val="231F20"/>
          <w:spacing w:val="-17"/>
          <w:w w:val="90"/>
        </w:rPr>
        <w:t> </w:t>
      </w:r>
      <w:r>
        <w:rPr>
          <w:color w:val="231F20"/>
          <w:w w:val="90"/>
        </w:rPr>
        <w:t>and </w:t>
      </w:r>
      <w:r>
        <w:rPr>
          <w:color w:val="231F20"/>
        </w:rPr>
        <w:t>within-company innovation is cut back. But the sharply </w:t>
      </w:r>
      <w:r>
        <w:rPr>
          <w:color w:val="231F20"/>
          <w:w w:val="90"/>
        </w:rPr>
        <w:t>weaker</w:t>
      </w:r>
      <w:r>
        <w:rPr>
          <w:color w:val="231F20"/>
          <w:spacing w:val="-22"/>
          <w:w w:val="90"/>
        </w:rPr>
        <w:t> </w:t>
      </w:r>
      <w:r>
        <w:rPr>
          <w:color w:val="231F20"/>
          <w:w w:val="90"/>
        </w:rPr>
        <w:t>path</w:t>
      </w:r>
      <w:r>
        <w:rPr>
          <w:color w:val="231F20"/>
          <w:spacing w:val="-25"/>
          <w:w w:val="90"/>
        </w:rPr>
        <w:t> </w:t>
      </w:r>
      <w:r>
        <w:rPr>
          <w:color w:val="231F20"/>
          <w:w w:val="90"/>
        </w:rPr>
        <w:t>of</w:t>
      </w:r>
      <w:r>
        <w:rPr>
          <w:color w:val="231F20"/>
          <w:spacing w:val="-24"/>
          <w:w w:val="90"/>
        </w:rPr>
        <w:t> </w:t>
      </w:r>
      <w:r>
        <w:rPr>
          <w:color w:val="231F20"/>
          <w:w w:val="90"/>
        </w:rPr>
        <w:t>demand</w:t>
      </w:r>
      <w:r>
        <w:rPr>
          <w:color w:val="231F20"/>
          <w:spacing w:val="-22"/>
          <w:w w:val="90"/>
        </w:rPr>
        <w:t> </w:t>
      </w:r>
      <w:r>
        <w:rPr>
          <w:color w:val="231F20"/>
          <w:w w:val="90"/>
        </w:rPr>
        <w:t>and</w:t>
      </w:r>
      <w:r>
        <w:rPr>
          <w:color w:val="231F20"/>
          <w:spacing w:val="-22"/>
          <w:w w:val="90"/>
        </w:rPr>
        <w:t> </w:t>
      </w:r>
      <w:r>
        <w:rPr>
          <w:color w:val="231F20"/>
          <w:w w:val="90"/>
        </w:rPr>
        <w:t>related</w:t>
      </w:r>
      <w:r>
        <w:rPr>
          <w:color w:val="231F20"/>
          <w:spacing w:val="-21"/>
          <w:w w:val="90"/>
        </w:rPr>
        <w:t> </w:t>
      </w:r>
      <w:r>
        <w:rPr>
          <w:color w:val="231F20"/>
          <w:w w:val="90"/>
        </w:rPr>
        <w:t>increase</w:t>
      </w:r>
      <w:r>
        <w:rPr>
          <w:color w:val="231F20"/>
          <w:spacing w:val="-22"/>
          <w:w w:val="90"/>
        </w:rPr>
        <w:t> </w:t>
      </w:r>
      <w:r>
        <w:rPr>
          <w:color w:val="231F20"/>
          <w:w w:val="90"/>
        </w:rPr>
        <w:t>in</w:t>
      </w:r>
      <w:r>
        <w:rPr>
          <w:color w:val="231F20"/>
          <w:spacing w:val="-22"/>
          <w:w w:val="90"/>
        </w:rPr>
        <w:t> </w:t>
      </w:r>
      <w:r>
        <w:rPr>
          <w:color w:val="231F20"/>
          <w:w w:val="90"/>
        </w:rPr>
        <w:t>spare</w:t>
      </w:r>
      <w:r>
        <w:rPr>
          <w:color w:val="231F20"/>
          <w:spacing w:val="-21"/>
          <w:w w:val="90"/>
        </w:rPr>
        <w:t> </w:t>
      </w:r>
      <w:r>
        <w:rPr>
          <w:color w:val="231F20"/>
          <w:w w:val="90"/>
        </w:rPr>
        <w:t>capacity </w:t>
      </w:r>
      <w:r>
        <w:rPr>
          <w:color w:val="231F20"/>
          <w:w w:val="95"/>
        </w:rPr>
        <w:t>puts</w:t>
      </w:r>
      <w:r>
        <w:rPr>
          <w:color w:val="231F20"/>
          <w:spacing w:val="-44"/>
          <w:w w:val="95"/>
        </w:rPr>
        <w:t> </w:t>
      </w:r>
      <w:r>
        <w:rPr>
          <w:color w:val="231F20"/>
          <w:w w:val="95"/>
        </w:rPr>
        <w:t>further</w:t>
      </w:r>
      <w:r>
        <w:rPr>
          <w:color w:val="231F20"/>
          <w:spacing w:val="-42"/>
          <w:w w:val="95"/>
        </w:rPr>
        <w:t> </w:t>
      </w:r>
      <w:r>
        <w:rPr>
          <w:color w:val="231F20"/>
          <w:w w:val="95"/>
        </w:rPr>
        <w:t>downward</w:t>
      </w:r>
      <w:r>
        <w:rPr>
          <w:color w:val="231F20"/>
          <w:spacing w:val="-42"/>
          <w:w w:val="95"/>
        </w:rPr>
        <w:t> </w:t>
      </w:r>
      <w:r>
        <w:rPr>
          <w:color w:val="231F20"/>
          <w:w w:val="95"/>
        </w:rPr>
        <w:t>pressure</w:t>
      </w:r>
      <w:r>
        <w:rPr>
          <w:color w:val="231F20"/>
          <w:spacing w:val="-42"/>
          <w:w w:val="95"/>
        </w:rPr>
        <w:t> </w:t>
      </w:r>
      <w:r>
        <w:rPr>
          <w:color w:val="231F20"/>
          <w:w w:val="95"/>
        </w:rPr>
        <w:t>on</w:t>
      </w:r>
      <w:r>
        <w:rPr>
          <w:color w:val="231F20"/>
          <w:spacing w:val="-42"/>
          <w:w w:val="95"/>
        </w:rPr>
        <w:t> </w:t>
      </w:r>
      <w:r>
        <w:rPr>
          <w:color w:val="231F20"/>
          <w:w w:val="95"/>
        </w:rPr>
        <w:t>prices</w:t>
      </w:r>
      <w:r>
        <w:rPr>
          <w:color w:val="231F20"/>
          <w:spacing w:val="-41"/>
          <w:w w:val="95"/>
        </w:rPr>
        <w:t> </w:t>
      </w:r>
      <w:r>
        <w:rPr>
          <w:color w:val="231F20"/>
          <w:w w:val="95"/>
        </w:rPr>
        <w:t>as</w:t>
      </w:r>
      <w:r>
        <w:rPr>
          <w:color w:val="231F20"/>
          <w:spacing w:val="-41"/>
          <w:w w:val="95"/>
        </w:rPr>
        <w:t> </w:t>
      </w:r>
      <w:r>
        <w:rPr>
          <w:color w:val="231F20"/>
          <w:w w:val="95"/>
        </w:rPr>
        <w:t>some</w:t>
      </w:r>
      <w:r>
        <w:rPr>
          <w:color w:val="231F20"/>
          <w:spacing w:val="-41"/>
          <w:w w:val="95"/>
        </w:rPr>
        <w:t> </w:t>
      </w:r>
      <w:r>
        <w:rPr>
          <w:color w:val="231F20"/>
          <w:w w:val="95"/>
        </w:rPr>
        <w:t>companies absorb</w:t>
      </w:r>
      <w:r>
        <w:rPr>
          <w:color w:val="231F20"/>
          <w:spacing w:val="-43"/>
          <w:w w:val="95"/>
        </w:rPr>
        <w:t> </w:t>
      </w:r>
      <w:r>
        <w:rPr>
          <w:color w:val="231F20"/>
          <w:w w:val="95"/>
        </w:rPr>
        <w:t>more</w:t>
      </w:r>
      <w:r>
        <w:rPr>
          <w:color w:val="231F20"/>
          <w:spacing w:val="-43"/>
          <w:w w:val="95"/>
        </w:rPr>
        <w:t> </w:t>
      </w:r>
      <w:r>
        <w:rPr>
          <w:color w:val="231F20"/>
          <w:w w:val="95"/>
        </w:rPr>
        <w:t>of</w:t>
      </w:r>
      <w:r>
        <w:rPr>
          <w:color w:val="231F20"/>
          <w:spacing w:val="-44"/>
          <w:w w:val="95"/>
        </w:rPr>
        <w:t> </w:t>
      </w:r>
      <w:r>
        <w:rPr>
          <w:color w:val="231F20"/>
          <w:w w:val="95"/>
        </w:rPr>
        <w:t>their</w:t>
      </w:r>
      <w:r>
        <w:rPr>
          <w:color w:val="231F20"/>
          <w:spacing w:val="-42"/>
          <w:w w:val="95"/>
        </w:rPr>
        <w:t> </w:t>
      </w:r>
      <w:r>
        <w:rPr>
          <w:color w:val="231F20"/>
          <w:w w:val="95"/>
        </w:rPr>
        <w:t>costs</w:t>
      </w:r>
      <w:r>
        <w:rPr>
          <w:color w:val="231F20"/>
          <w:spacing w:val="-43"/>
          <w:w w:val="95"/>
        </w:rPr>
        <w:t> </w:t>
      </w:r>
      <w:r>
        <w:rPr>
          <w:color w:val="231F20"/>
          <w:w w:val="95"/>
        </w:rPr>
        <w:t>in</w:t>
      </w:r>
      <w:r>
        <w:rPr>
          <w:color w:val="231F20"/>
          <w:spacing w:val="-43"/>
          <w:w w:val="95"/>
        </w:rPr>
        <w:t> </w:t>
      </w:r>
      <w:r>
        <w:rPr>
          <w:color w:val="231F20"/>
          <w:w w:val="95"/>
        </w:rPr>
        <w:t>temporarily</w:t>
      </w:r>
      <w:r>
        <w:rPr>
          <w:color w:val="231F20"/>
          <w:spacing w:val="-43"/>
          <w:w w:val="95"/>
        </w:rPr>
        <w:t> </w:t>
      </w:r>
      <w:r>
        <w:rPr>
          <w:color w:val="231F20"/>
          <w:w w:val="95"/>
        </w:rPr>
        <w:t>lower</w:t>
      </w:r>
      <w:r>
        <w:rPr>
          <w:color w:val="231F20"/>
          <w:spacing w:val="-42"/>
          <w:w w:val="95"/>
        </w:rPr>
        <w:t> </w:t>
      </w:r>
      <w:r>
        <w:rPr>
          <w:color w:val="231F20"/>
          <w:w w:val="95"/>
        </w:rPr>
        <w:t>profit</w:t>
      </w:r>
      <w:r>
        <w:rPr>
          <w:color w:val="231F20"/>
          <w:spacing w:val="-42"/>
          <w:w w:val="95"/>
        </w:rPr>
        <w:t> </w:t>
      </w:r>
      <w:r>
        <w:rPr>
          <w:color w:val="231F20"/>
          <w:w w:val="95"/>
        </w:rPr>
        <w:t>growth. </w:t>
      </w:r>
      <w:r>
        <w:rPr>
          <w:color w:val="231F20"/>
        </w:rPr>
        <w:t>The</w:t>
      </w:r>
      <w:r>
        <w:rPr>
          <w:color w:val="231F20"/>
          <w:spacing w:val="-45"/>
        </w:rPr>
        <w:t> </w:t>
      </w:r>
      <w:r>
        <w:rPr>
          <w:color w:val="231F20"/>
        </w:rPr>
        <w:t>uncertainties</w:t>
      </w:r>
      <w:r>
        <w:rPr>
          <w:color w:val="231F20"/>
          <w:spacing w:val="-45"/>
        </w:rPr>
        <w:t> </w:t>
      </w:r>
      <w:r>
        <w:rPr>
          <w:color w:val="231F20"/>
        </w:rPr>
        <w:t>around</w:t>
      </w:r>
      <w:r>
        <w:rPr>
          <w:color w:val="231F20"/>
          <w:spacing w:val="-46"/>
        </w:rPr>
        <w:t> </w:t>
      </w:r>
      <w:r>
        <w:rPr>
          <w:color w:val="231F20"/>
        </w:rPr>
        <w:t>the</w:t>
      </w:r>
      <w:r>
        <w:rPr>
          <w:color w:val="231F20"/>
          <w:spacing w:val="-45"/>
        </w:rPr>
        <w:t> </w:t>
      </w:r>
      <w:r>
        <w:rPr>
          <w:color w:val="231F20"/>
        </w:rPr>
        <w:t>judgements</w:t>
      </w:r>
      <w:r>
        <w:rPr>
          <w:color w:val="231F20"/>
          <w:spacing w:val="-46"/>
        </w:rPr>
        <w:t> </w:t>
      </w:r>
      <w:r>
        <w:rPr>
          <w:color w:val="231F20"/>
        </w:rPr>
        <w:t>on</w:t>
      </w:r>
      <w:r>
        <w:rPr>
          <w:color w:val="231F20"/>
          <w:spacing w:val="-45"/>
        </w:rPr>
        <w:t> </w:t>
      </w:r>
      <w:r>
        <w:rPr>
          <w:color w:val="231F20"/>
        </w:rPr>
        <w:t>both</w:t>
      </w:r>
      <w:r>
        <w:rPr>
          <w:color w:val="231F20"/>
          <w:spacing w:val="-44"/>
        </w:rPr>
        <w:t> </w:t>
      </w:r>
      <w:r>
        <w:rPr>
          <w:color w:val="231F20"/>
        </w:rPr>
        <w:t>supply </w:t>
      </w:r>
      <w:r>
        <w:rPr>
          <w:color w:val="231F20"/>
          <w:w w:val="90"/>
        </w:rPr>
        <w:t>growth and profits are particularly wide, however, reflecting </w:t>
      </w:r>
      <w:r>
        <w:rPr>
          <w:color w:val="231F20"/>
        </w:rPr>
        <w:t>the limited experience in recent years of such marked </w:t>
      </w:r>
      <w:r>
        <w:rPr>
          <w:color w:val="231F20"/>
          <w:w w:val="95"/>
        </w:rPr>
        <w:t>downturns</w:t>
      </w:r>
      <w:r>
        <w:rPr>
          <w:color w:val="231F20"/>
          <w:spacing w:val="-38"/>
          <w:w w:val="95"/>
        </w:rPr>
        <w:t> </w:t>
      </w:r>
      <w:r>
        <w:rPr>
          <w:color w:val="231F20"/>
          <w:w w:val="95"/>
        </w:rPr>
        <w:t>in</w:t>
      </w:r>
      <w:r>
        <w:rPr>
          <w:color w:val="231F20"/>
          <w:spacing w:val="-40"/>
          <w:w w:val="95"/>
        </w:rPr>
        <w:t> </w:t>
      </w:r>
      <w:r>
        <w:rPr>
          <w:color w:val="231F20"/>
          <w:w w:val="95"/>
        </w:rPr>
        <w:t>output</w:t>
      </w:r>
      <w:r>
        <w:rPr>
          <w:color w:val="231F20"/>
          <w:spacing w:val="-38"/>
          <w:w w:val="95"/>
        </w:rPr>
        <w:t> </w:t>
      </w:r>
      <w:r>
        <w:rPr>
          <w:color w:val="231F20"/>
          <w:w w:val="95"/>
        </w:rPr>
        <w:t>growth,</w:t>
      </w:r>
      <w:r>
        <w:rPr>
          <w:color w:val="231F20"/>
          <w:spacing w:val="-38"/>
          <w:w w:val="95"/>
        </w:rPr>
        <w:t> </w:t>
      </w:r>
      <w:r>
        <w:rPr>
          <w:color w:val="231F20"/>
          <w:w w:val="95"/>
        </w:rPr>
        <w:t>and</w:t>
      </w:r>
      <w:r>
        <w:rPr>
          <w:color w:val="231F20"/>
          <w:spacing w:val="-39"/>
          <w:w w:val="95"/>
        </w:rPr>
        <w:t> </w:t>
      </w:r>
      <w:r>
        <w:rPr>
          <w:color w:val="231F20"/>
          <w:w w:val="95"/>
        </w:rPr>
        <w:t>the</w:t>
      </w:r>
      <w:r>
        <w:rPr>
          <w:color w:val="231F20"/>
          <w:spacing w:val="-38"/>
          <w:w w:val="95"/>
        </w:rPr>
        <w:t> </w:t>
      </w:r>
      <w:r>
        <w:rPr>
          <w:color w:val="231F20"/>
          <w:w w:val="95"/>
        </w:rPr>
        <w:t>exceptional</w:t>
      </w:r>
      <w:r>
        <w:rPr>
          <w:color w:val="231F20"/>
          <w:spacing w:val="-38"/>
          <w:w w:val="95"/>
        </w:rPr>
        <w:t> </w:t>
      </w:r>
      <w:r>
        <w:rPr>
          <w:color w:val="231F20"/>
          <w:w w:val="95"/>
        </w:rPr>
        <w:t>severity</w:t>
      </w:r>
      <w:r>
        <w:rPr>
          <w:color w:val="231F20"/>
          <w:spacing w:val="-40"/>
          <w:w w:val="95"/>
        </w:rPr>
        <w:t> </w:t>
      </w:r>
      <w:r>
        <w:rPr>
          <w:color w:val="231F20"/>
          <w:w w:val="95"/>
        </w:rPr>
        <w:t>of </w:t>
      </w:r>
      <w:r>
        <w:rPr>
          <w:color w:val="231F20"/>
        </w:rPr>
        <w:t>the</w:t>
      </w:r>
      <w:r>
        <w:rPr>
          <w:color w:val="231F20"/>
          <w:spacing w:val="-26"/>
        </w:rPr>
        <w:t> </w:t>
      </w:r>
      <w:r>
        <w:rPr>
          <w:color w:val="231F20"/>
        </w:rPr>
        <w:t>dislocation</w:t>
      </w:r>
      <w:r>
        <w:rPr>
          <w:color w:val="231F20"/>
          <w:spacing w:val="-23"/>
        </w:rPr>
        <w:t> </w:t>
      </w:r>
      <w:r>
        <w:rPr>
          <w:color w:val="231F20"/>
        </w:rPr>
        <w:t>in</w:t>
      </w:r>
      <w:r>
        <w:rPr>
          <w:color w:val="231F20"/>
          <w:spacing w:val="-22"/>
        </w:rPr>
        <w:t> </w:t>
      </w:r>
      <w:r>
        <w:rPr>
          <w:color w:val="231F20"/>
        </w:rPr>
        <w:t>credit</w:t>
      </w:r>
      <w:r>
        <w:rPr>
          <w:color w:val="231F20"/>
          <w:spacing w:val="-22"/>
        </w:rPr>
        <w:t> </w:t>
      </w:r>
      <w:r>
        <w:rPr>
          <w:color w:val="231F20"/>
        </w:rPr>
        <w:t>markets.</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10"/>
        <w:rPr>
          <w:sz w:val="22"/>
        </w:rPr>
      </w:pPr>
    </w:p>
    <w:p>
      <w:pPr>
        <w:tabs>
          <w:tab w:pos="5475" w:val="left" w:leader="none"/>
        </w:tabs>
        <w:spacing w:line="20" w:lineRule="exact"/>
        <w:ind w:left="146" w:right="0" w:firstLine="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r>
        <w:rPr>
          <w:sz w:val="2"/>
        </w:rPr>
        <w:tab/>
      </w: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5" w:footer="0" w:top="620" w:bottom="280" w:left="640" w:right="640"/>
        </w:sectPr>
      </w:pPr>
    </w:p>
    <w:p>
      <w:pPr>
        <w:spacing w:line="259" w:lineRule="auto" w:before="80"/>
        <w:ind w:left="153" w:right="122" w:firstLine="0"/>
        <w:jc w:val="left"/>
        <w:rPr>
          <w:sz w:val="12"/>
        </w:rPr>
      </w:pPr>
      <w:bookmarkStart w:name="5.4 The balance of risks" w:id="84"/>
      <w:bookmarkEnd w:id="84"/>
      <w:r>
        <w:rPr/>
      </w:r>
      <w:bookmarkStart w:name="_bookmark19" w:id="85"/>
      <w:bookmarkEnd w:id="85"/>
      <w:r>
        <w:rPr/>
      </w:r>
      <w:r>
        <w:rPr>
          <w:color w:val="A70740"/>
          <w:w w:val="95"/>
          <w:sz w:val="18"/>
        </w:rPr>
        <w:t>Chart 5.6 </w:t>
      </w:r>
      <w:r>
        <w:rPr>
          <w:color w:val="231F20"/>
          <w:w w:val="95"/>
          <w:sz w:val="18"/>
        </w:rPr>
        <w:t>Projected probabilities of CPI inflation </w:t>
      </w:r>
      <w:r>
        <w:rPr>
          <w:color w:val="231F20"/>
          <w:sz w:val="18"/>
        </w:rPr>
        <w:t>outturns in 2010 Q4 (central 90% of the distribution)</w:t>
      </w:r>
      <w:r>
        <w:rPr>
          <w:color w:val="231F20"/>
          <w:position w:val="4"/>
          <w:sz w:val="12"/>
        </w:rPr>
        <w:t>(a)</w:t>
      </w:r>
    </w:p>
    <w:p>
      <w:pPr>
        <w:spacing w:line="147" w:lineRule="exact" w:before="23"/>
        <w:ind w:left="0" w:right="186" w:firstLine="0"/>
        <w:jc w:val="right"/>
        <w:rPr>
          <w:sz w:val="11"/>
        </w:rPr>
      </w:pPr>
      <w:r>
        <w:rPr>
          <w:color w:val="231F20"/>
          <w:w w:val="85"/>
          <w:sz w:val="12"/>
        </w:rPr>
        <w:t>Probability, per cent</w:t>
      </w:r>
      <w:r>
        <w:rPr>
          <w:color w:val="231F20"/>
          <w:w w:val="85"/>
          <w:position w:val="4"/>
          <w:sz w:val="11"/>
        </w:rPr>
        <w:t>(b)</w:t>
      </w:r>
    </w:p>
    <w:p>
      <w:pPr>
        <w:spacing w:line="116" w:lineRule="exact" w:before="0"/>
        <w:ind w:left="0" w:right="38" w:firstLine="0"/>
        <w:jc w:val="right"/>
        <w:rPr>
          <w:sz w:val="12"/>
        </w:rPr>
      </w:pPr>
      <w:r>
        <w:rPr/>
        <w:pict>
          <v:group style="position:absolute;margin-left:39.685001pt;margin-top:3.123087pt;width:184.3pt;height:152.3pt;mso-position-horizontal-relative:page;mso-position-vertical-relative:paragraph;z-index:15884800" coordorigin="794,62" coordsize="3686,3046">
            <v:shape style="position:absolute;left:1506;top:2231;width:1438;height:660" coordorigin="1506,2231" coordsize="1438,660" path="m1666,2231l1506,2231,1506,2335,1506,2891,1666,2891,1666,2335,1666,2231xm2944,2335l2943,2335,2943,2231,2786,2231,2786,2335,2786,2891,2944,2891,2944,2335xe" filled="true" fillcolor="#fcd3c4" stroked="false">
              <v:path arrowok="t"/>
              <v:fill type="solid"/>
            </v:shape>
            <v:shape style="position:absolute;left:1506;top:2231;width:1438;height:660" coordorigin="1506,2231" coordsize="1438,660" path="m1506,2890l1506,2231,2336,2231,2762,2231,2920,2231,2943,2231,2943,2334,2944,2561,2944,2787,2944,2890,1506,2890xe" filled="false" stroked="true" strokeweight=".01pt" strokecolor="#fcd3c4">
              <v:path arrowok="t"/>
              <v:stroke dashstyle="solid"/>
            </v:shape>
            <v:shape style="position:absolute;left:1665;top:1915;width:1121;height:976" coordorigin="1666,1915" coordsize="1121,976" path="m1772,1915l1666,1915,1666,2067,1666,2891,1772,2891,1772,2067,1772,1915xm2786,1915l2678,1915,2678,2067,2678,2891,2786,2891,2786,2067,2786,2067,2786,1915xe" filled="true" fillcolor="#fabeab" stroked="false">
              <v:path arrowok="t"/>
              <v:fill type="solid"/>
            </v:shape>
            <v:shape style="position:absolute;left:1665;top:1914;width:1121;height:977" coordorigin="1666,1914" coordsize="1121,977" path="m1666,2890l1666,1914,2314,1914,2647,1914,2769,1914,2786,1914,2786,2067,2785,2402,2785,2738,2785,2890,1666,2890xe" filled="false" stroked="true" strokeweight=".01pt" strokecolor="#fabeab">
              <v:path arrowok="t"/>
              <v:stroke dashstyle="solid"/>
            </v:shape>
            <v:shape style="position:absolute;left:1772;top:1663;width:907;height:1228" coordorigin="1772,1663" coordsize="907,1228" path="m1931,1681l1857,1681,1857,1663,1772,1663,1772,1681,1772,1855,1772,2175,1772,2891,1931,2891,1931,2175,1931,1855,1931,1681xm2679,1663l2595,1663,2595,1681,2520,1681,2520,1855,2520,2175,2520,2891,2678,2891,2678,2175,2678,1855,2679,1855,2679,1681,2679,1663xe" filled="true" fillcolor="#f9b4a0" stroked="false">
              <v:path arrowok="t"/>
              <v:fill type="solid"/>
            </v:shape>
            <v:shape style="position:absolute;left:1772;top:1662;width:908;height:1228" coordorigin="1772,1663" coordsize="908,1228" path="m1772,2890l1772,1663,2298,1663,2568,1663,2667,1663,2680,1663,2678,1855,2678,2277,2678,2699,2678,2890,1772,2890xe" filled="false" stroked="true" strokeweight=".01pt" strokecolor="#f9b4a0">
              <v:path arrowok="t"/>
              <v:stroke dashstyle="solid"/>
            </v:shape>
            <v:shape style="position:absolute;left:1857;top:1457;width:738;height:1434" coordorigin="1857,1457" coordsize="738,1434" path="m1996,1545l1931,1545,1931,1457,1857,1457,1857,1545,1857,1681,1857,2891,1931,2891,1931,1681,1996,1681,1996,1545xm2595,1457l2520,1457,2520,1545,2455,1545,2455,1681,2520,1681,2520,2891,2593,2891,2593,1681,2595,1681,2595,1545,2595,1457xe" filled="true" fillcolor="#f8aa95" stroked="false">
              <v:path arrowok="t"/>
              <v:fill type="solid"/>
            </v:shape>
            <v:shape style="position:absolute;left:1857;top:1458;width:739;height:1433" coordorigin="1857,1458" coordsize="739,1433" path="m1857,2890l1857,1458,2286,1458,2505,1458,2586,1458,2596,1458,2594,1682,2593,2174,2593,2667,2593,2890,1857,2890xe" filled="false" stroked="true" strokeweight=".01pt" strokecolor="#f8aa95">
              <v:path arrowok="t"/>
              <v:stroke dashstyle="solid"/>
            </v:shape>
            <v:shape style="position:absolute;left:1930;top:1295;width:590;height:1596" coordorigin="1931,1295" coordsize="590,1596" path="m1996,1295l1931,1295,1931,2891,1996,2891,1996,1295xm2520,1295l2455,1295,2455,2891,2520,2891,2520,1295xe" filled="true" fillcolor="#f69680" stroked="false">
              <v:path arrowok="t"/>
              <v:fill type="solid"/>
            </v:shape>
            <v:shape style="position:absolute;left:1930;top:1295;width:590;height:1595" coordorigin="1931,1295" coordsize="590,1595" path="m1931,2890l1931,1295,2271,1295,2445,1295,2510,1295,2519,1295,2520,1545,2520,2093,2520,2641,2520,2890,1931,2890xe" filled="false" stroked="true" strokeweight=".01pt" strokecolor="#f69680">
              <v:path arrowok="t"/>
              <v:stroke dashstyle="solid"/>
            </v:shape>
            <v:shape style="position:absolute;left:1996;top:1169;width:459;height:1721" coordorigin="1996,1170" coordsize="459,1721" path="m2114,1170l1996,1170,1996,1361,1996,2890,2114,2890,2114,1361,2114,1170xm2455,1170l2336,1170,2336,1361,2336,2890,2455,2890,2455,1361,2455,1170xe" filled="true" fillcolor="#f5846d" stroked="false">
              <v:path arrowok="t"/>
              <v:fill type="solid"/>
            </v:shape>
            <v:shape style="position:absolute;left:1996;top:1169;width:459;height:1721" coordorigin="1996,1170" coordsize="459,1721" path="m1996,2890l1996,1170,2261,1170,2398,1170,2448,1170,2455,1170,2454,1438,2454,2030,2454,2621,2454,2890,1996,2890xe" filled="false" stroked="true" strokeweight=".01pt" strokecolor="#f5846d">
              <v:path arrowok="t"/>
              <v:stroke dashstyle="solid"/>
            </v:shape>
            <v:shape style="position:absolute;left:2057;top:1077;width:338;height:1814" coordorigin="2057,1077" coordsize="338,1814" path="m2114,1077l2057,1077,2057,2891,2114,2891,2114,1077xm2394,1077l2336,1077,2336,2891,2394,2891,2394,1077xe" filled="true" fillcolor="#f3705c" stroked="false">
              <v:path arrowok="t"/>
              <v:fill type="solid"/>
            </v:shape>
            <v:shape style="position:absolute;left:2057;top:1077;width:338;height:1813" coordorigin="2057,1077" coordsize="338,1813" path="m2057,2890l2057,1077,2253,1077,2353,1077,2390,1077,2394,1077,2394,1361,2394,1984,2394,2607,2394,2890,2057,2890xe" filled="false" stroked="true" strokeweight=".01pt" strokecolor="#f3705c">
              <v:path arrowok="t"/>
              <v:stroke dashstyle="solid"/>
            </v:shape>
            <v:shape style="position:absolute;left:2114;top:1016;width:222;height:1874" coordorigin="2114,1017" coordsize="222,1874" path="m2170,1017l2114,1017,2114,2890,2170,2890,2170,1017xm2336,1017l2280,1017,2280,2890,2336,2890,2336,1017xe" filled="true" fillcolor="#f26653" stroked="false">
              <v:path arrowok="t"/>
              <v:fill type="solid"/>
            </v:shape>
            <v:shape style="position:absolute;left:2114;top:1016;width:222;height:1874" coordorigin="2114,1017" coordsize="222,1874" path="m2114,2890l2114,1017,2242,1017,2308,1017,2332,1017,2335,1017,2336,1310,2336,1954,2336,2598,2336,2890,2114,2890xe" filled="false" stroked="true" strokeweight=".01pt" strokecolor="#f26653">
              <v:path arrowok="t"/>
              <v:stroke dashstyle="solid"/>
            </v:shape>
            <v:rect style="position:absolute;left:2170;top:986;width:110;height:1904" filled="true" fillcolor="#f15849" stroked="false">
              <v:fill type="solid"/>
            </v:rect>
            <v:rect style="position:absolute;left:2170;top:986;width:110;height:1904" filled="false" stroked="true" strokeweight=".01pt" strokecolor="#f15849">
              <v:stroke dashstyle="solid"/>
            </v:rect>
            <v:shape style="position:absolute;left:1163;top:632;width:3316;height:2265" coordorigin="1163,633" coordsize="3316,2265" path="m1533,2897l1533,2784m1903,2897l1903,2784m2272,2897l2272,2784m2641,2897l2641,2784m3011,2897l3011,2784m4365,2332l4479,2332m4365,1765l4479,1765m4365,1200l4479,1200m4365,633l4479,633m1163,2897l1163,2784e" filled="false" stroked="true" strokeweight=".5pt" strokecolor="#231f20">
              <v:path arrowok="t"/>
              <v:stroke dashstyle="solid"/>
            </v:shape>
            <v:shape style="position:absolute;left:957;top:2827;width:148;height:142" type="#_x0000_t75" stroked="false">
              <v:imagedata r:id="rId71" o:title=""/>
            </v:shape>
            <v:shape style="position:absolute;left:3380;top:2783;width:739;height:114" coordorigin="3381,2784" coordsize="739,114" path="m3381,2897l3381,2784m3750,2897l3750,2784m4119,2897l4119,2784e" filled="false" stroked="true" strokeweight=".5pt" strokecolor="#231f20">
              <v:path arrowok="t"/>
              <v:stroke dashstyle="solid"/>
            </v:shape>
            <v:shape style="position:absolute;left:4162;top:2832;width:151;height:143" type="#_x0000_t75" stroked="false">
              <v:imagedata r:id="rId72" o:title=""/>
            </v:shape>
            <v:shape style="position:absolute;left:793;top:67;width:3681;height:2828" coordorigin="794,67" coordsize="3681,2828" path="m794,2332l907,2332m794,1765l907,1765m794,1200l907,1200m794,633l907,633m4312,2892l4337,2892,4393,2892,4448,2892,4474,2892,4474,67,799,67,799,2892m794,2892l965,2892m1098,2895l4172,2895e" filled="false" stroked="true" strokeweight=".5pt" strokecolor="#231f20">
              <v:path arrowok="t"/>
              <v:stroke dashstyle="solid"/>
            </v:shape>
            <v:shape style="position:absolute;left:793;top:62;width:3686;height:3046"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tabs>
                        <w:tab w:pos="664" w:val="left" w:leader="none"/>
                        <w:tab w:pos="1767" w:val="left" w:leader="none"/>
                        <w:tab w:pos="2145" w:val="left" w:leader="none"/>
                        <w:tab w:pos="2504" w:val="left" w:leader="none"/>
                        <w:tab w:pos="2881" w:val="left" w:leader="none"/>
                        <w:tab w:pos="3239" w:val="left" w:leader="none"/>
                      </w:tabs>
                      <w:spacing w:before="134"/>
                      <w:ind w:left="286" w:right="0" w:firstLine="0"/>
                      <w:jc w:val="left"/>
                      <w:rPr>
                        <w:sz w:val="12"/>
                      </w:rPr>
                    </w:pPr>
                    <w:r>
                      <w:rPr>
                        <w:color w:val="231F20"/>
                        <w:sz w:val="12"/>
                      </w:rPr>
                      <w:t>2.0</w:t>
                      <w:tab/>
                      <w:t>1.0  </w:t>
                    </w:r>
                    <w:r>
                      <w:rPr>
                        <w:color w:val="231F20"/>
                        <w:position w:val="1"/>
                        <w:sz w:val="16"/>
                      </w:rPr>
                      <w:t>– </w:t>
                    </w:r>
                    <w:r>
                      <w:rPr>
                        <w:color w:val="231F20"/>
                        <w:sz w:val="12"/>
                      </w:rPr>
                      <w:t>0.0</w:t>
                    </w:r>
                    <w:r>
                      <w:rPr>
                        <w:color w:val="231F20"/>
                        <w:spacing w:val="-9"/>
                        <w:sz w:val="12"/>
                      </w:rPr>
                      <w:t> </w:t>
                    </w:r>
                    <w:r>
                      <w:rPr>
                        <w:color w:val="231F20"/>
                        <w:position w:val="1"/>
                        <w:sz w:val="16"/>
                      </w:rPr>
                      <w:t>+</w:t>
                    </w:r>
                    <w:r>
                      <w:rPr>
                        <w:color w:val="231F20"/>
                        <w:spacing w:val="43"/>
                        <w:position w:val="1"/>
                        <w:sz w:val="16"/>
                      </w:rPr>
                      <w:t> </w:t>
                    </w:r>
                    <w:r>
                      <w:rPr>
                        <w:color w:val="231F20"/>
                        <w:sz w:val="12"/>
                      </w:rPr>
                      <w:t>1.0</w:t>
                      <w:tab/>
                      <w:t>2.0</w:t>
                      <w:tab/>
                      <w:t>3.0</w:t>
                      <w:tab/>
                      <w:t>4.0</w:t>
                      <w:tab/>
                      <w:t>5.0</w:t>
                      <w:tab/>
                      <w:t>6.0</w:t>
                    </w:r>
                  </w:p>
                </w:txbxContent>
              </v:textbox>
              <w10:wrap type="none"/>
            </v:shape>
            <w10:wrap type="none"/>
          </v:group>
        </w:pict>
      </w:r>
      <w:r>
        <w:rPr>
          <w:color w:val="231F20"/>
          <w:w w:val="96"/>
          <w:sz w:val="12"/>
        </w:rPr>
        <w:t>5</w:t>
      </w:r>
    </w:p>
    <w:p>
      <w:pPr>
        <w:spacing w:line="259" w:lineRule="auto" w:before="80"/>
        <w:ind w:left="153" w:right="1391" w:firstLine="0"/>
        <w:jc w:val="both"/>
        <w:rPr>
          <w:sz w:val="12"/>
        </w:rPr>
      </w:pPr>
      <w:r>
        <w:rPr/>
        <w:br w:type="column"/>
      </w:r>
      <w:r>
        <w:rPr>
          <w:color w:val="A70740"/>
          <w:sz w:val="18"/>
        </w:rPr>
        <w:t>Chart</w:t>
      </w:r>
      <w:r>
        <w:rPr>
          <w:color w:val="A70740"/>
          <w:spacing w:val="-40"/>
          <w:sz w:val="18"/>
        </w:rPr>
        <w:t> </w:t>
      </w:r>
      <w:r>
        <w:rPr>
          <w:color w:val="A70740"/>
          <w:sz w:val="18"/>
        </w:rPr>
        <w:t>5.7</w:t>
      </w:r>
      <w:r>
        <w:rPr>
          <w:color w:val="A70740"/>
          <w:spacing w:val="-23"/>
          <w:sz w:val="18"/>
        </w:rPr>
        <w:t> </w:t>
      </w:r>
      <w:r>
        <w:rPr>
          <w:color w:val="231F20"/>
          <w:sz w:val="18"/>
        </w:rPr>
        <w:t>Projected</w:t>
      </w:r>
      <w:r>
        <w:rPr>
          <w:color w:val="231F20"/>
          <w:spacing w:val="-39"/>
          <w:sz w:val="18"/>
        </w:rPr>
        <w:t> </w:t>
      </w:r>
      <w:r>
        <w:rPr>
          <w:color w:val="231F20"/>
          <w:sz w:val="18"/>
        </w:rPr>
        <w:t>probabilities</w:t>
      </w:r>
      <w:r>
        <w:rPr>
          <w:color w:val="231F20"/>
          <w:spacing w:val="-39"/>
          <w:sz w:val="18"/>
        </w:rPr>
        <w:t> </w:t>
      </w:r>
      <w:r>
        <w:rPr>
          <w:color w:val="231F20"/>
          <w:sz w:val="18"/>
        </w:rPr>
        <w:t>in</w:t>
      </w:r>
      <w:r>
        <w:rPr>
          <w:color w:val="231F20"/>
          <w:spacing w:val="-39"/>
          <w:sz w:val="18"/>
        </w:rPr>
        <w:t> </w:t>
      </w:r>
      <w:r>
        <w:rPr>
          <w:color w:val="231F20"/>
          <w:sz w:val="18"/>
        </w:rPr>
        <w:t>August</w:t>
      </w:r>
      <w:r>
        <w:rPr>
          <w:color w:val="231F20"/>
          <w:spacing w:val="-39"/>
          <w:sz w:val="18"/>
        </w:rPr>
        <w:t> </w:t>
      </w:r>
      <w:r>
        <w:rPr>
          <w:color w:val="231F20"/>
          <w:sz w:val="18"/>
        </w:rPr>
        <w:t>of</w:t>
      </w:r>
      <w:r>
        <w:rPr>
          <w:color w:val="231F20"/>
          <w:spacing w:val="-38"/>
          <w:sz w:val="18"/>
        </w:rPr>
        <w:t> </w:t>
      </w:r>
      <w:r>
        <w:rPr>
          <w:color w:val="231F20"/>
          <w:sz w:val="18"/>
        </w:rPr>
        <w:t>CPI inflation</w:t>
      </w:r>
      <w:r>
        <w:rPr>
          <w:color w:val="231F20"/>
          <w:spacing w:val="-24"/>
          <w:sz w:val="18"/>
        </w:rPr>
        <w:t> </w:t>
      </w:r>
      <w:r>
        <w:rPr>
          <w:color w:val="231F20"/>
          <w:sz w:val="18"/>
        </w:rPr>
        <w:t>outturns</w:t>
      </w:r>
      <w:r>
        <w:rPr>
          <w:color w:val="231F20"/>
          <w:spacing w:val="-23"/>
          <w:sz w:val="18"/>
        </w:rPr>
        <w:t> </w:t>
      </w:r>
      <w:r>
        <w:rPr>
          <w:color w:val="231F20"/>
          <w:sz w:val="18"/>
        </w:rPr>
        <w:t>in</w:t>
      </w:r>
      <w:r>
        <w:rPr>
          <w:color w:val="231F20"/>
          <w:spacing w:val="-23"/>
          <w:sz w:val="18"/>
        </w:rPr>
        <w:t> </w:t>
      </w:r>
      <w:r>
        <w:rPr>
          <w:color w:val="231F20"/>
          <w:sz w:val="18"/>
        </w:rPr>
        <w:t>2010</w:t>
      </w:r>
      <w:r>
        <w:rPr>
          <w:color w:val="231F20"/>
          <w:spacing w:val="-23"/>
          <w:sz w:val="18"/>
        </w:rPr>
        <w:t> </w:t>
      </w:r>
      <w:r>
        <w:rPr>
          <w:color w:val="231F20"/>
          <w:sz w:val="18"/>
        </w:rPr>
        <w:t>Q4</w:t>
      </w:r>
      <w:r>
        <w:rPr>
          <w:color w:val="231F20"/>
          <w:spacing w:val="-23"/>
          <w:sz w:val="18"/>
        </w:rPr>
        <w:t> </w:t>
      </w:r>
      <w:r>
        <w:rPr>
          <w:color w:val="231F20"/>
          <w:sz w:val="18"/>
        </w:rPr>
        <w:t>(central</w:t>
      </w:r>
      <w:r>
        <w:rPr>
          <w:color w:val="231F20"/>
          <w:spacing w:val="-23"/>
          <w:sz w:val="18"/>
        </w:rPr>
        <w:t> </w:t>
      </w:r>
      <w:r>
        <w:rPr>
          <w:color w:val="231F20"/>
          <w:sz w:val="18"/>
        </w:rPr>
        <w:t>90%</w:t>
      </w:r>
      <w:r>
        <w:rPr>
          <w:color w:val="231F20"/>
          <w:spacing w:val="-24"/>
          <w:sz w:val="18"/>
        </w:rPr>
        <w:t> </w:t>
      </w:r>
      <w:r>
        <w:rPr>
          <w:color w:val="231F20"/>
          <w:sz w:val="18"/>
        </w:rPr>
        <w:t>of</w:t>
      </w:r>
      <w:r>
        <w:rPr>
          <w:color w:val="231F20"/>
          <w:spacing w:val="-23"/>
          <w:sz w:val="18"/>
        </w:rPr>
        <w:t> </w:t>
      </w:r>
      <w:r>
        <w:rPr>
          <w:color w:val="231F20"/>
          <w:sz w:val="18"/>
        </w:rPr>
        <w:t>the distribution)</w:t>
      </w:r>
      <w:r>
        <w:rPr>
          <w:color w:val="231F20"/>
          <w:position w:val="4"/>
          <w:sz w:val="12"/>
        </w:rPr>
        <w:t>(a)</w:t>
      </w:r>
    </w:p>
    <w:p>
      <w:pPr>
        <w:spacing w:line="147" w:lineRule="exact" w:before="41"/>
        <w:ind w:left="2765" w:right="0" w:firstLine="0"/>
        <w:jc w:val="left"/>
        <w:rPr>
          <w:sz w:val="11"/>
        </w:rPr>
      </w:pPr>
      <w:r>
        <w:rPr>
          <w:color w:val="231F20"/>
          <w:w w:val="95"/>
          <w:sz w:val="12"/>
        </w:rPr>
        <w:t>Probability, per cent</w:t>
      </w:r>
      <w:r>
        <w:rPr>
          <w:color w:val="231F20"/>
          <w:w w:val="95"/>
          <w:position w:val="4"/>
          <w:sz w:val="11"/>
        </w:rPr>
        <w:t>(b)</w:t>
      </w:r>
    </w:p>
    <w:p>
      <w:pPr>
        <w:spacing w:line="116" w:lineRule="exact" w:before="0"/>
        <w:ind w:left="0" w:right="1289" w:firstLine="0"/>
        <w:jc w:val="right"/>
        <w:rPr>
          <w:sz w:val="12"/>
        </w:rPr>
      </w:pPr>
      <w:r>
        <w:rPr/>
        <w:pict>
          <v:group style="position:absolute;margin-left:306.141998pt;margin-top:2.403096pt;width:184.5pt;height:152.25pt;mso-position-horizontal-relative:page;mso-position-vertical-relative:paragraph;z-index:-19761152" coordorigin="6123,48" coordsize="3690,3045">
            <v:shape style="position:absolute;left:7339;top:2151;width:1318;height:720" coordorigin="7339,2152" coordsize="1318,720" path="m7460,2152l7339,2152,7339,2264,7339,2872,7460,2872,7460,2264,7460,2152xm8657,2152l8486,2152,8486,2264,8486,2872,8657,2872,8657,2264,8657,2264,8657,2152xe" filled="true" fillcolor="#fcd3c4" stroked="false">
              <v:path arrowok="t"/>
              <v:fill type="solid"/>
            </v:shape>
            <v:shape style="position:absolute;left:7339;top:2151;width:1318;height:720" coordorigin="7339,2152" coordsize="1318,720" path="m7339,2871l7339,2152,8102,2152,8493,2152,8637,2152,8657,2152,8657,2264,8657,2512,8656,2759,8656,2871,7339,2871xe" filled="false" stroked="true" strokeweight=".01pt" strokecolor="#fcd3c4">
              <v:path arrowok="t"/>
              <v:stroke dashstyle="solid"/>
            </v:shape>
            <v:shape style="position:absolute;left:7459;top:1806;width:1027;height:1066" coordorigin="7460,1806" coordsize="1027,1066" path="m7540,1806l7460,1806,7460,2871,7540,2871,7540,1806xm8486,1806l8371,1806,8371,2871,8486,2871,8486,1806xe" filled="true" fillcolor="#fabeab" stroked="false">
              <v:path arrowok="t"/>
              <v:fill type="solid"/>
            </v:shape>
            <v:shape style="position:absolute;left:7459;top:1806;width:1027;height:1066" coordorigin="7459,1806" coordsize="1027,1066" path="m7459,2871l7459,1806,8052,1806,8357,1806,8469,1806,8485,1806,8485,1972,8486,2339,8486,2705,8486,2871,7459,2871xe" filled="false" stroked="true" strokeweight=".01pt" strokecolor="#fabeab">
              <v:path arrowok="t"/>
              <v:stroke dashstyle="solid"/>
            </v:shape>
            <v:shape style="position:absolute;left:7540;top:1530;width:831;height:1341" coordorigin="7540,1531" coordsize="831,1341" path="m7606,1531l7540,1531,7540,2871,7606,2871,7606,1531xm8371,1531l8279,1531,8279,2871,8371,2871,8371,1531xe" filled="true" fillcolor="#f9b4a0" stroked="false">
              <v:path arrowok="t"/>
              <v:fill type="solid"/>
            </v:shape>
            <v:shape style="position:absolute;left:7540;top:1530;width:831;height:1341" coordorigin="7540,1531" coordsize="831,1341" path="m7540,2871l7540,1531,8021,1531,8268,1531,8358,1531,8371,1531,8371,1740,8371,2201,8371,2662,8371,2871,7540,2871xe" filled="false" stroked="true" strokeweight=".01pt" strokecolor="#f9b4a0">
              <v:path arrowok="t"/>
              <v:stroke dashstyle="solid"/>
            </v:shape>
            <v:shape style="position:absolute;left:7605;top:1307;width:673;height:1564" coordorigin="7606,1308" coordsize="673,1564" path="m7710,1308l7606,1308,7606,1404,7606,2871,7710,2871,7710,1404,7710,1308xm8279,1308l8130,1308,8130,1404,8130,2871,8279,2871,8279,1404,8279,1308xe" filled="true" fillcolor="#f8aa95" stroked="false">
              <v:path arrowok="t"/>
              <v:fill type="solid"/>
            </v:shape>
            <v:shape style="position:absolute;left:7605;top:1307;width:673;height:1564" coordorigin="7606,1308" coordsize="673,1564" path="m7606,2871l7606,1308,7994,1308,8194,1308,8268,1308,8278,1308,8278,1552,8279,2090,8279,2627,8279,2871,7606,2871xe" filled="false" stroked="true" strokeweight=".01pt" strokecolor="#f8aa95">
              <v:path arrowok="t"/>
              <v:stroke dashstyle="solid"/>
            </v:shape>
            <v:shape style="position:absolute;left:7660;top:1131;width:540;height:1740" coordorigin="7660,1132" coordsize="540,1740" path="m7756,1288l7710,1288,7710,1132,7660,1132,7660,1288,7660,1404,7660,2872,7710,2872,7710,1404,7756,1404,7756,1288xm8200,1404l8199,1404,8199,1288,8199,1132,8130,1132,8130,1288,8065,1288,8065,1404,8130,1404,8130,2872,8200,2872,8200,1404xe" filled="true" fillcolor="#f69680" stroked="false">
              <v:path arrowok="t"/>
              <v:fill type="solid"/>
            </v:shape>
            <v:shape style="position:absolute;left:7660;top:1131;width:540;height:1740" coordorigin="7660,1132" coordsize="540,1740" path="m7660,2871l7660,1132,7971,1132,8131,1132,8190,1132,8199,1132,8199,1403,8200,2001,8200,2600,8200,2871,7660,2871xe" filled="false" stroked="true" strokeweight=".01pt" strokecolor="#f69680">
              <v:path arrowok="t"/>
              <v:stroke dashstyle="solid"/>
            </v:shape>
            <v:shape style="position:absolute;left:7710;top:993;width:421;height:1878" coordorigin="7710,994" coordsize="421,1878" path="m7756,994l7710,994,7710,2872,7756,2872,7756,994xm8130,994l8065,994,8065,2872,8130,2872,8130,994xe" filled="true" fillcolor="#f5846d" stroked="false">
              <v:path arrowok="t"/>
              <v:fill type="solid"/>
            </v:shape>
            <v:shape style="position:absolute;left:7710;top:993;width:421;height:1878" coordorigin="7710,994" coordsize="421,1878" path="m7710,2871l7710,994,7954,994,8079,994,8125,994,8131,994,8130,1287,8130,1933,8129,2578,8129,2871,7710,2871xe" filled="false" stroked="true" strokeweight=".01pt" strokecolor="#f5846d">
              <v:path arrowok="t"/>
              <v:stroke dashstyle="solid"/>
            </v:shape>
            <v:shape style="position:absolute;left:7755;top:891;width:309;height:1980" coordorigin="7756,892" coordsize="309,1980" path="m7842,892l7756,892,7756,2871,7842,2871,7842,892xm8065,892l7942,892,7942,1146,7942,2871,8065,2871,8065,1146,8065,892xe" filled="true" fillcolor="#f3705c" stroked="false">
              <v:path arrowok="t"/>
              <v:fill type="solid"/>
            </v:shape>
            <v:shape style="position:absolute;left:7755;top:891;width:309;height:1980" coordorigin="7756,892" coordsize="309,1980" path="m7756,2871l7756,892,7934,892,8026,892,8060,892,8065,892,8064,1201,8064,1882,8064,2562,8064,2871,7756,2871xe" filled="false" stroked="true" strokeweight=".01pt" strokecolor="#f3705c">
              <v:path arrowok="t"/>
              <v:stroke dashstyle="solid"/>
            </v:shape>
            <v:shape style="position:absolute;left:7800;top:825;width:203;height:2046" coordorigin="7800,826" coordsize="203,2046" path="m7842,826l7800,826,7800,2872,7842,2872,7842,826xm8003,826l7942,826,7942,2872,8003,2872,8003,826xe" filled="true" fillcolor="#f26653" stroked="false">
              <v:path arrowok="t"/>
              <v:fill type="solid"/>
            </v:shape>
            <v:shape style="position:absolute;left:7800;top:826;width:204;height:2046" coordorigin="7800,826" coordsize="204,2046" path="m7800,2871l7800,826,7919,826,7979,826,8001,826,8004,826,8003,1146,8002,1849,8002,2552,8002,2871,7800,2871xe" filled="false" stroked="true" strokeweight=".01pt" strokecolor="#f26653">
              <v:path arrowok="t"/>
              <v:stroke dashstyle="solid"/>
            </v:shape>
            <v:rect style="position:absolute;left:7841;top:792;width:101;height:2079" filled="true" fillcolor="#f15849" stroked="false">
              <v:fill type="solid"/>
            </v:rect>
            <v:rect style="position:absolute;left:7841;top:792;width:101;height:2079" filled="false" stroked="true" strokeweight=".01pt" strokecolor="#f15849">
              <v:stroke dashstyle="solid"/>
            </v:rect>
            <v:shape style="position:absolute;left:6122;top:53;width:3690;height:2830" coordorigin="6123,53" coordsize="3690,2830" path="m7599,2882l7599,2769m7969,2882l7969,2769m8339,2882l8339,2769m8708,2882l8708,2769m9699,2313l9812,2313m9699,1746l9812,1746m9699,1180l9812,1180m9699,613l9812,613m6491,2882l6491,2769m6861,2882l6861,2769m7231,2882l7231,2769m9077,2882l9077,2769m9446,2882l9446,2769m6127,2306l6240,2306m6127,1739l6240,1739m6127,1174l6240,1174m6127,606l6240,606m9643,2878l9668,2878,9724,2878,9779,2878,9805,2878,9805,53,6130,53,6130,2878m6123,2878l6296,2878m6429,2881l9503,2881e" filled="false" stroked="true" strokeweight=".5pt" strokecolor="#231f20">
              <v:path arrowok="t"/>
              <v:stroke dashstyle="solid"/>
            </v:shape>
            <v:shape style="position:absolute;left:6288;top:2813;width:148;height:142" type="#_x0000_t75" stroked="false">
              <v:imagedata r:id="rId73" o:title=""/>
            </v:shape>
            <v:shape style="position:absolute;left:9498;top:2818;width:148;height:142" type="#_x0000_t75" stroked="false">
              <v:imagedata r:id="rId74" o:title=""/>
            </v:shape>
            <v:shape style="position:absolute;left:6122;top:48;width:3690;height:3045"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tabs>
                        <w:tab w:pos="668" w:val="left" w:leader="none"/>
                        <w:tab w:pos="1770" w:val="left" w:leader="none"/>
                        <w:tab w:pos="2149" w:val="left" w:leader="none"/>
                        <w:tab w:pos="2507" w:val="left" w:leader="none"/>
                        <w:tab w:pos="2884" w:val="left" w:leader="none"/>
                        <w:tab w:pos="3242" w:val="left" w:leader="none"/>
                      </w:tabs>
                      <w:spacing w:before="140"/>
                      <w:ind w:left="290" w:right="0" w:firstLine="0"/>
                      <w:jc w:val="left"/>
                      <w:rPr>
                        <w:sz w:val="12"/>
                      </w:rPr>
                    </w:pPr>
                    <w:r>
                      <w:rPr>
                        <w:color w:val="231F20"/>
                        <w:sz w:val="12"/>
                      </w:rPr>
                      <w:t>2.0</w:t>
                      <w:tab/>
                      <w:t>1.0  </w:t>
                    </w:r>
                    <w:r>
                      <w:rPr>
                        <w:color w:val="231F20"/>
                        <w:sz w:val="16"/>
                      </w:rPr>
                      <w:t>– </w:t>
                    </w:r>
                    <w:r>
                      <w:rPr>
                        <w:color w:val="231F20"/>
                        <w:sz w:val="12"/>
                      </w:rPr>
                      <w:t>0.0</w:t>
                    </w:r>
                    <w:r>
                      <w:rPr>
                        <w:color w:val="231F20"/>
                        <w:spacing w:val="-4"/>
                        <w:sz w:val="12"/>
                      </w:rPr>
                      <w:t> </w:t>
                    </w:r>
                    <w:r>
                      <w:rPr>
                        <w:color w:val="231F20"/>
                        <w:sz w:val="16"/>
                      </w:rPr>
                      <w:t>+</w:t>
                    </w:r>
                    <w:r>
                      <w:rPr>
                        <w:color w:val="231F20"/>
                        <w:spacing w:val="37"/>
                        <w:sz w:val="16"/>
                      </w:rPr>
                      <w:t> </w:t>
                    </w:r>
                    <w:r>
                      <w:rPr>
                        <w:color w:val="231F20"/>
                        <w:sz w:val="12"/>
                      </w:rPr>
                      <w:t>1.0</w:t>
                      <w:tab/>
                      <w:t>2.0</w:t>
                      <w:tab/>
                      <w:t>3.0</w:t>
                      <w:tab/>
                      <w:t>4.0</w:t>
                      <w:tab/>
                      <w:t>5.0</w:t>
                      <w:tab/>
                      <w:t>6.0</w:t>
                    </w:r>
                  </w:p>
                </w:txbxContent>
              </v:textbox>
              <w10:wrap type="none"/>
            </v:shape>
            <w10:wrap type="none"/>
          </v:group>
        </w:pict>
      </w:r>
      <w:r>
        <w:rPr>
          <w:color w:val="231F20"/>
          <w:w w:val="96"/>
          <w:sz w:val="12"/>
        </w:rPr>
        <w:t>5</w:t>
      </w:r>
    </w:p>
    <w:p>
      <w:pPr>
        <w:spacing w:after="0" w:line="116" w:lineRule="exact"/>
        <w:jc w:val="right"/>
        <w:rPr>
          <w:sz w:val="12"/>
        </w:rPr>
        <w:sectPr>
          <w:type w:val="continuous"/>
          <w:pgSz w:w="11900" w:h="16840"/>
          <w:pgMar w:top="1560" w:bottom="0" w:left="640" w:right="640"/>
          <w:cols w:num="2" w:equalWidth="0">
            <w:col w:w="4026" w:space="1303"/>
            <w:col w:w="5291"/>
          </w:cols>
        </w:sectPr>
      </w:pPr>
    </w:p>
    <w:p>
      <w:pPr>
        <w:pStyle w:val="BodyText"/>
        <w:spacing w:before="4"/>
        <w:rPr>
          <w:sz w:val="26"/>
        </w:rPr>
      </w:pPr>
    </w:p>
    <w:p>
      <w:pPr>
        <w:tabs>
          <w:tab w:pos="9267" w:val="left" w:leader="none"/>
        </w:tabs>
        <w:spacing w:before="100"/>
        <w:ind w:left="3924" w:right="0" w:firstLine="0"/>
        <w:jc w:val="left"/>
        <w:rPr>
          <w:sz w:val="12"/>
        </w:rPr>
      </w:pPr>
      <w:r>
        <w:rPr>
          <w:color w:val="231F20"/>
          <w:w w:val="105"/>
          <w:position w:val="2"/>
          <w:sz w:val="12"/>
        </w:rPr>
        <w:t>4</w:t>
        <w:tab/>
      </w:r>
      <w:r>
        <w:rPr>
          <w:color w:val="231F20"/>
          <w:w w:val="105"/>
          <w:sz w:val="12"/>
        </w:rPr>
        <w:t>4</w:t>
      </w:r>
    </w:p>
    <w:p>
      <w:pPr>
        <w:pStyle w:val="BodyText"/>
        <w:spacing w:before="6"/>
        <w:rPr>
          <w:sz w:val="26"/>
        </w:rPr>
      </w:pPr>
    </w:p>
    <w:p>
      <w:pPr>
        <w:tabs>
          <w:tab w:pos="9267" w:val="left" w:leader="none"/>
        </w:tabs>
        <w:spacing w:before="99"/>
        <w:ind w:left="3924" w:right="0" w:firstLine="0"/>
        <w:jc w:val="left"/>
        <w:rPr>
          <w:sz w:val="12"/>
        </w:rPr>
      </w:pPr>
      <w:r>
        <w:rPr>
          <w:color w:val="231F20"/>
          <w:position w:val="2"/>
          <w:sz w:val="12"/>
        </w:rPr>
        <w:t>3</w:t>
        <w:tab/>
      </w:r>
      <w:r>
        <w:rPr>
          <w:color w:val="231F20"/>
          <w:sz w:val="12"/>
        </w:rPr>
        <w:t>3</w:t>
      </w:r>
    </w:p>
    <w:p>
      <w:pPr>
        <w:pStyle w:val="BodyText"/>
        <w:spacing w:before="5"/>
        <w:rPr>
          <w:sz w:val="26"/>
        </w:rPr>
      </w:pPr>
    </w:p>
    <w:p>
      <w:pPr>
        <w:tabs>
          <w:tab w:pos="9267" w:val="left" w:leader="none"/>
        </w:tabs>
        <w:spacing w:before="99"/>
        <w:ind w:left="3924" w:right="0" w:firstLine="0"/>
        <w:jc w:val="left"/>
        <w:rPr>
          <w:sz w:val="12"/>
        </w:rPr>
      </w:pPr>
      <w:r>
        <w:rPr>
          <w:color w:val="231F20"/>
          <w:position w:val="2"/>
          <w:sz w:val="12"/>
        </w:rPr>
        <w:t>2</w:t>
        <w:tab/>
      </w:r>
      <w:r>
        <w:rPr>
          <w:color w:val="231F20"/>
          <w:sz w:val="12"/>
        </w:rPr>
        <w:t>2</w:t>
      </w:r>
    </w:p>
    <w:p>
      <w:pPr>
        <w:pStyle w:val="BodyText"/>
        <w:spacing w:before="7"/>
        <w:rPr>
          <w:sz w:val="26"/>
        </w:rPr>
      </w:pPr>
    </w:p>
    <w:p>
      <w:pPr>
        <w:tabs>
          <w:tab w:pos="9267" w:val="left" w:leader="none"/>
        </w:tabs>
        <w:spacing w:before="99"/>
        <w:ind w:left="3924" w:right="0" w:firstLine="0"/>
        <w:jc w:val="left"/>
        <w:rPr>
          <w:sz w:val="12"/>
        </w:rPr>
      </w:pPr>
      <w:r>
        <w:rPr>
          <w:color w:val="231F20"/>
          <w:w w:val="90"/>
          <w:position w:val="2"/>
          <w:sz w:val="12"/>
        </w:rPr>
        <w:t>1</w:t>
        <w:tab/>
      </w:r>
      <w:r>
        <w:rPr>
          <w:color w:val="231F20"/>
          <w:w w:val="90"/>
          <w:sz w:val="12"/>
        </w:rPr>
        <w:t>1</w:t>
      </w:r>
    </w:p>
    <w:p>
      <w:pPr>
        <w:pStyle w:val="BodyText"/>
        <w:spacing w:before="5"/>
        <w:rPr>
          <w:sz w:val="26"/>
        </w:rPr>
      </w:pPr>
    </w:p>
    <w:p>
      <w:pPr>
        <w:tabs>
          <w:tab w:pos="9267" w:val="left" w:leader="none"/>
        </w:tabs>
        <w:spacing w:before="99"/>
        <w:ind w:left="3924" w:right="0" w:firstLine="0"/>
        <w:jc w:val="left"/>
        <w:rPr>
          <w:sz w:val="12"/>
        </w:rPr>
      </w:pPr>
      <w:r>
        <w:rPr>
          <w:color w:val="231F20"/>
          <w:w w:val="105"/>
          <w:position w:val="2"/>
          <w:sz w:val="12"/>
        </w:rPr>
        <w:t>0</w:t>
        <w:tab/>
      </w:r>
      <w:r>
        <w:rPr>
          <w:color w:val="231F20"/>
          <w:w w:val="105"/>
          <w:sz w:val="12"/>
        </w:rPr>
        <w:t>0</w:t>
      </w:r>
    </w:p>
    <w:p>
      <w:pPr>
        <w:pStyle w:val="BodyText"/>
        <w:spacing w:before="4"/>
        <w:rPr>
          <w:sz w:val="15"/>
        </w:rPr>
      </w:pPr>
    </w:p>
    <w:p>
      <w:pPr>
        <w:pStyle w:val="ListParagraph"/>
        <w:numPr>
          <w:ilvl w:val="0"/>
          <w:numId w:val="45"/>
        </w:numPr>
        <w:tabs>
          <w:tab w:pos="324" w:val="left" w:leader="none"/>
        </w:tabs>
        <w:spacing w:line="244" w:lineRule="auto" w:before="104" w:after="0"/>
        <w:ind w:left="323" w:right="446" w:hanging="171"/>
        <w:jc w:val="left"/>
        <w:rPr>
          <w:sz w:val="11"/>
        </w:rPr>
      </w:pPr>
      <w:r>
        <w:rPr>
          <w:color w:val="231F20"/>
          <w:w w:val="95"/>
          <w:sz w:val="11"/>
        </w:rPr>
        <w:t>Chart</w:t>
      </w:r>
      <w:r>
        <w:rPr>
          <w:color w:val="231F20"/>
          <w:spacing w:val="-19"/>
          <w:w w:val="95"/>
          <w:sz w:val="11"/>
        </w:rPr>
        <w:t> </w:t>
      </w:r>
      <w:r>
        <w:rPr>
          <w:color w:val="231F20"/>
          <w:w w:val="95"/>
          <w:sz w:val="11"/>
        </w:rPr>
        <w:t>5.6</w:t>
      </w:r>
      <w:r>
        <w:rPr>
          <w:color w:val="231F20"/>
          <w:spacing w:val="-17"/>
          <w:w w:val="95"/>
          <w:sz w:val="11"/>
        </w:rPr>
        <w:t> </w:t>
      </w:r>
      <w:r>
        <w:rPr>
          <w:color w:val="231F20"/>
          <w:w w:val="95"/>
          <w:sz w:val="11"/>
        </w:rPr>
        <w:t>represents</w:t>
      </w:r>
      <w:r>
        <w:rPr>
          <w:color w:val="231F20"/>
          <w:spacing w:val="-18"/>
          <w:w w:val="95"/>
          <w:sz w:val="11"/>
        </w:rPr>
        <w:t> </w:t>
      </w:r>
      <w:r>
        <w:rPr>
          <w:color w:val="231F20"/>
          <w:w w:val="95"/>
          <w:sz w:val="11"/>
        </w:rPr>
        <w:t>a</w:t>
      </w:r>
      <w:r>
        <w:rPr>
          <w:color w:val="231F20"/>
          <w:spacing w:val="-17"/>
          <w:w w:val="95"/>
          <w:sz w:val="11"/>
        </w:rPr>
        <w:t> </w:t>
      </w:r>
      <w:r>
        <w:rPr>
          <w:color w:val="231F20"/>
          <w:w w:val="95"/>
          <w:sz w:val="11"/>
        </w:rPr>
        <w:t>cross-section</w:t>
      </w:r>
      <w:r>
        <w:rPr>
          <w:color w:val="231F20"/>
          <w:spacing w:val="-20"/>
          <w:w w:val="95"/>
          <w:sz w:val="11"/>
        </w:rPr>
        <w:t> </w:t>
      </w:r>
      <w:r>
        <w:rPr>
          <w:color w:val="231F20"/>
          <w:w w:val="95"/>
          <w:sz w:val="11"/>
        </w:rPr>
        <w:t>of</w:t>
      </w:r>
      <w:r>
        <w:rPr>
          <w:color w:val="231F20"/>
          <w:spacing w:val="-19"/>
          <w:w w:val="95"/>
          <w:sz w:val="11"/>
        </w:rPr>
        <w:t> </w:t>
      </w:r>
      <w:r>
        <w:rPr>
          <w:color w:val="231F20"/>
          <w:w w:val="95"/>
          <w:sz w:val="11"/>
        </w:rPr>
        <w:t>the</w:t>
      </w:r>
      <w:r>
        <w:rPr>
          <w:color w:val="231F20"/>
          <w:spacing w:val="-20"/>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20"/>
          <w:w w:val="95"/>
          <w:sz w:val="11"/>
        </w:rPr>
        <w:t> </w:t>
      </w:r>
      <w:r>
        <w:rPr>
          <w:color w:val="231F20"/>
          <w:w w:val="95"/>
          <w:sz w:val="11"/>
        </w:rPr>
        <w:t>fan</w:t>
      </w:r>
      <w:r>
        <w:rPr>
          <w:color w:val="231F20"/>
          <w:spacing w:val="-17"/>
          <w:w w:val="95"/>
          <w:sz w:val="11"/>
        </w:rPr>
        <w:t> </w:t>
      </w:r>
      <w:r>
        <w:rPr>
          <w:color w:val="231F20"/>
          <w:w w:val="95"/>
          <w:sz w:val="11"/>
        </w:rPr>
        <w:t>chart</w:t>
      </w:r>
      <w:r>
        <w:rPr>
          <w:color w:val="231F20"/>
          <w:spacing w:val="-18"/>
          <w:w w:val="95"/>
          <w:sz w:val="11"/>
        </w:rPr>
        <w:t> </w:t>
      </w:r>
      <w:r>
        <w:rPr>
          <w:color w:val="231F20"/>
          <w:w w:val="95"/>
          <w:sz w:val="11"/>
        </w:rPr>
        <w:t>in</w:t>
      </w:r>
      <w:r>
        <w:rPr>
          <w:color w:val="231F20"/>
          <w:spacing w:val="-17"/>
          <w:w w:val="95"/>
          <w:sz w:val="11"/>
        </w:rPr>
        <w:t> </w:t>
      </w:r>
      <w:r>
        <w:rPr>
          <w:color w:val="231F20"/>
          <w:w w:val="95"/>
          <w:sz w:val="11"/>
        </w:rPr>
        <w:t>2010</w:t>
      </w:r>
      <w:r>
        <w:rPr>
          <w:color w:val="231F20"/>
          <w:spacing w:val="-20"/>
          <w:w w:val="95"/>
          <w:sz w:val="11"/>
        </w:rPr>
        <w:t> </w:t>
      </w:r>
      <w:r>
        <w:rPr>
          <w:color w:val="231F20"/>
          <w:w w:val="95"/>
          <w:sz w:val="11"/>
        </w:rPr>
        <w:t>Q4</w:t>
      </w:r>
      <w:r>
        <w:rPr>
          <w:color w:val="231F20"/>
          <w:spacing w:val="-19"/>
          <w:w w:val="95"/>
          <w:sz w:val="11"/>
        </w:rPr>
        <w:t> </w:t>
      </w:r>
      <w:r>
        <w:rPr>
          <w:color w:val="231F20"/>
          <w:w w:val="95"/>
          <w:sz w:val="11"/>
        </w:rPr>
        <w:t>for</w:t>
      </w:r>
      <w:r>
        <w:rPr>
          <w:color w:val="231F20"/>
          <w:spacing w:val="-20"/>
          <w:w w:val="95"/>
          <w:sz w:val="11"/>
        </w:rPr>
        <w:t> </w:t>
      </w:r>
      <w:r>
        <w:rPr>
          <w:color w:val="231F20"/>
          <w:w w:val="95"/>
          <w:sz w:val="11"/>
        </w:rPr>
        <w:t>the</w:t>
      </w:r>
      <w:r>
        <w:rPr>
          <w:color w:val="231F20"/>
          <w:spacing w:val="-17"/>
          <w:w w:val="95"/>
          <w:sz w:val="11"/>
        </w:rPr>
        <w:t> </w:t>
      </w:r>
      <w:r>
        <w:rPr>
          <w:color w:val="231F20"/>
          <w:w w:val="95"/>
          <w:sz w:val="11"/>
        </w:rPr>
        <w:t>market</w:t>
      </w:r>
      <w:r>
        <w:rPr>
          <w:color w:val="231F20"/>
          <w:spacing w:val="-18"/>
          <w:w w:val="95"/>
          <w:sz w:val="11"/>
        </w:rPr>
        <w:t> </w:t>
      </w:r>
      <w:r>
        <w:rPr>
          <w:color w:val="231F20"/>
          <w:w w:val="95"/>
          <w:sz w:val="11"/>
        </w:rPr>
        <w:t>interest</w:t>
      </w:r>
      <w:r>
        <w:rPr>
          <w:color w:val="231F20"/>
          <w:spacing w:val="-17"/>
          <w:w w:val="95"/>
          <w:sz w:val="11"/>
        </w:rPr>
        <w:t> </w:t>
      </w:r>
      <w:r>
        <w:rPr>
          <w:color w:val="231F20"/>
          <w:w w:val="95"/>
          <w:sz w:val="11"/>
        </w:rPr>
        <w:t>rate</w:t>
      </w:r>
      <w:r>
        <w:rPr>
          <w:color w:val="231F20"/>
          <w:spacing w:val="-18"/>
          <w:w w:val="95"/>
          <w:sz w:val="11"/>
        </w:rPr>
        <w:t> </w:t>
      </w:r>
      <w:r>
        <w:rPr>
          <w:color w:val="231F20"/>
          <w:w w:val="95"/>
          <w:sz w:val="11"/>
        </w:rPr>
        <w:t>projection.</w:t>
      </w:r>
      <w:r>
        <w:rPr>
          <w:color w:val="231F20"/>
          <w:spacing w:val="-8"/>
          <w:w w:val="95"/>
          <w:sz w:val="11"/>
        </w:rPr>
        <w:t> </w:t>
      </w:r>
      <w:r>
        <w:rPr>
          <w:color w:val="231F20"/>
          <w:w w:val="95"/>
          <w:sz w:val="11"/>
        </w:rPr>
        <w:t>The</w:t>
      </w:r>
      <w:r>
        <w:rPr>
          <w:color w:val="231F20"/>
          <w:spacing w:val="-17"/>
          <w:w w:val="95"/>
          <w:sz w:val="11"/>
        </w:rPr>
        <w:t> </w:t>
      </w:r>
      <w:r>
        <w:rPr>
          <w:color w:val="231F20"/>
          <w:w w:val="95"/>
          <w:sz w:val="11"/>
        </w:rPr>
        <w:t>coloured</w:t>
      </w:r>
      <w:r>
        <w:rPr>
          <w:color w:val="231F20"/>
          <w:spacing w:val="-18"/>
          <w:w w:val="95"/>
          <w:sz w:val="11"/>
        </w:rPr>
        <w:t> </w:t>
      </w:r>
      <w:r>
        <w:rPr>
          <w:color w:val="231F20"/>
          <w:w w:val="95"/>
          <w:sz w:val="11"/>
        </w:rPr>
        <w:t>bands</w:t>
      </w:r>
      <w:r>
        <w:rPr>
          <w:color w:val="231F20"/>
          <w:spacing w:val="-17"/>
          <w:w w:val="95"/>
          <w:sz w:val="11"/>
        </w:rPr>
        <w:t> </w:t>
      </w:r>
      <w:r>
        <w:rPr>
          <w:color w:val="231F20"/>
          <w:w w:val="95"/>
          <w:sz w:val="11"/>
        </w:rPr>
        <w:t>have</w:t>
      </w:r>
      <w:r>
        <w:rPr>
          <w:color w:val="231F20"/>
          <w:spacing w:val="-18"/>
          <w:w w:val="95"/>
          <w:sz w:val="11"/>
        </w:rPr>
        <w:t> </w:t>
      </w:r>
      <w:r>
        <w:rPr>
          <w:color w:val="231F20"/>
          <w:w w:val="95"/>
          <w:sz w:val="11"/>
        </w:rPr>
        <w:t>a</w:t>
      </w:r>
      <w:r>
        <w:rPr>
          <w:color w:val="231F20"/>
          <w:spacing w:val="-18"/>
          <w:w w:val="95"/>
          <w:sz w:val="11"/>
        </w:rPr>
        <w:t> </w:t>
      </w:r>
      <w:r>
        <w:rPr>
          <w:color w:val="231F20"/>
          <w:w w:val="95"/>
          <w:sz w:val="11"/>
        </w:rPr>
        <w:t>similar</w:t>
      </w:r>
      <w:r>
        <w:rPr>
          <w:color w:val="231F20"/>
          <w:spacing w:val="-17"/>
          <w:w w:val="95"/>
          <w:sz w:val="11"/>
        </w:rPr>
        <w:t> </w:t>
      </w:r>
      <w:r>
        <w:rPr>
          <w:color w:val="231F20"/>
          <w:w w:val="95"/>
          <w:sz w:val="11"/>
        </w:rPr>
        <w:t>interpretation</w:t>
      </w:r>
      <w:r>
        <w:rPr>
          <w:color w:val="231F20"/>
          <w:spacing w:val="-19"/>
          <w:w w:val="95"/>
          <w:sz w:val="11"/>
        </w:rPr>
        <w:t> </w:t>
      </w:r>
      <w:r>
        <w:rPr>
          <w:color w:val="231F20"/>
          <w:w w:val="95"/>
          <w:sz w:val="11"/>
        </w:rPr>
        <w:t>to</w:t>
      </w:r>
      <w:r>
        <w:rPr>
          <w:color w:val="231F20"/>
          <w:spacing w:val="-20"/>
          <w:w w:val="95"/>
          <w:sz w:val="11"/>
        </w:rPr>
        <w:t> </w:t>
      </w:r>
      <w:r>
        <w:rPr>
          <w:color w:val="231F20"/>
          <w:w w:val="95"/>
          <w:sz w:val="11"/>
        </w:rPr>
        <w:t>those</w:t>
      </w:r>
      <w:r>
        <w:rPr>
          <w:color w:val="231F20"/>
          <w:spacing w:val="-19"/>
          <w:w w:val="95"/>
          <w:sz w:val="11"/>
        </w:rPr>
        <w:t> </w:t>
      </w:r>
      <w:r>
        <w:rPr>
          <w:color w:val="231F20"/>
          <w:w w:val="95"/>
          <w:sz w:val="11"/>
        </w:rPr>
        <w:t>on</w:t>
      </w:r>
      <w:r>
        <w:rPr>
          <w:color w:val="231F20"/>
          <w:spacing w:val="-19"/>
          <w:w w:val="95"/>
          <w:sz w:val="11"/>
        </w:rPr>
        <w:t> </w:t>
      </w:r>
      <w:r>
        <w:rPr>
          <w:color w:val="231F20"/>
          <w:w w:val="95"/>
          <w:sz w:val="11"/>
        </w:rPr>
        <w:t>the</w:t>
      </w:r>
      <w:r>
        <w:rPr>
          <w:color w:val="231F20"/>
          <w:spacing w:val="-19"/>
          <w:w w:val="95"/>
          <w:sz w:val="11"/>
        </w:rPr>
        <w:t> </w:t>
      </w:r>
      <w:r>
        <w:rPr>
          <w:color w:val="231F20"/>
          <w:w w:val="95"/>
          <w:sz w:val="11"/>
        </w:rPr>
        <w:t>fan</w:t>
      </w:r>
      <w:r>
        <w:rPr>
          <w:color w:val="231F20"/>
          <w:spacing w:val="-18"/>
          <w:w w:val="95"/>
          <w:sz w:val="11"/>
        </w:rPr>
        <w:t> </w:t>
      </w:r>
      <w:r>
        <w:rPr>
          <w:color w:val="231F20"/>
          <w:w w:val="95"/>
          <w:sz w:val="11"/>
        </w:rPr>
        <w:t>charts.</w:t>
      </w:r>
      <w:r>
        <w:rPr>
          <w:color w:val="231F20"/>
          <w:spacing w:val="-4"/>
          <w:w w:val="95"/>
          <w:sz w:val="11"/>
        </w:rPr>
        <w:t> </w:t>
      </w:r>
      <w:r>
        <w:rPr>
          <w:color w:val="231F20"/>
          <w:w w:val="95"/>
          <w:sz w:val="11"/>
        </w:rPr>
        <w:t>Like</w:t>
      </w:r>
      <w:r>
        <w:rPr>
          <w:color w:val="231F20"/>
          <w:spacing w:val="-19"/>
          <w:w w:val="95"/>
          <w:sz w:val="11"/>
        </w:rPr>
        <w:t> </w:t>
      </w:r>
      <w:r>
        <w:rPr>
          <w:color w:val="231F20"/>
          <w:w w:val="95"/>
          <w:sz w:val="11"/>
        </w:rPr>
        <w:t>the</w:t>
      </w:r>
      <w:r>
        <w:rPr>
          <w:color w:val="231F20"/>
          <w:spacing w:val="-19"/>
          <w:w w:val="95"/>
          <w:sz w:val="11"/>
        </w:rPr>
        <w:t> </w:t>
      </w:r>
      <w:r>
        <w:rPr>
          <w:color w:val="231F20"/>
          <w:w w:val="95"/>
          <w:sz w:val="11"/>
        </w:rPr>
        <w:t>fan</w:t>
      </w:r>
      <w:r>
        <w:rPr>
          <w:color w:val="231F20"/>
          <w:spacing w:val="-18"/>
          <w:w w:val="95"/>
          <w:sz w:val="11"/>
        </w:rPr>
        <w:t> </w:t>
      </w:r>
      <w:r>
        <w:rPr>
          <w:color w:val="231F20"/>
          <w:w w:val="95"/>
          <w:sz w:val="11"/>
        </w:rPr>
        <w:t>charts,</w:t>
      </w:r>
      <w:r>
        <w:rPr>
          <w:color w:val="231F20"/>
          <w:spacing w:val="-19"/>
          <w:w w:val="95"/>
          <w:sz w:val="11"/>
        </w:rPr>
        <w:t> </w:t>
      </w:r>
      <w:r>
        <w:rPr>
          <w:color w:val="231F20"/>
          <w:w w:val="95"/>
          <w:sz w:val="11"/>
        </w:rPr>
        <w:t>they portray</w:t>
      </w:r>
      <w:r>
        <w:rPr>
          <w:color w:val="231F20"/>
          <w:spacing w:val="-22"/>
          <w:w w:val="95"/>
          <w:sz w:val="11"/>
        </w:rPr>
        <w:t> </w:t>
      </w:r>
      <w:r>
        <w:rPr>
          <w:color w:val="231F20"/>
          <w:w w:val="95"/>
          <w:sz w:val="11"/>
        </w:rPr>
        <w:t>the</w:t>
      </w:r>
      <w:r>
        <w:rPr>
          <w:color w:val="231F20"/>
          <w:spacing w:val="-20"/>
          <w:w w:val="95"/>
          <w:sz w:val="11"/>
        </w:rPr>
        <w:t> </w:t>
      </w:r>
      <w:r>
        <w:rPr>
          <w:color w:val="231F20"/>
          <w:w w:val="95"/>
          <w:sz w:val="11"/>
        </w:rPr>
        <w:t>central</w:t>
      </w:r>
      <w:r>
        <w:rPr>
          <w:color w:val="231F20"/>
          <w:spacing w:val="-20"/>
          <w:w w:val="95"/>
          <w:sz w:val="11"/>
        </w:rPr>
        <w:t> </w:t>
      </w:r>
      <w:r>
        <w:rPr>
          <w:color w:val="231F20"/>
          <w:w w:val="95"/>
          <w:sz w:val="11"/>
        </w:rPr>
        <w:t>90%</w:t>
      </w:r>
      <w:r>
        <w:rPr>
          <w:color w:val="231F20"/>
          <w:spacing w:val="-21"/>
          <w:w w:val="95"/>
          <w:sz w:val="11"/>
        </w:rPr>
        <w:t> </w:t>
      </w:r>
      <w:r>
        <w:rPr>
          <w:color w:val="231F20"/>
          <w:w w:val="95"/>
          <w:sz w:val="11"/>
        </w:rPr>
        <w:t>of</w:t>
      </w:r>
      <w:r>
        <w:rPr>
          <w:color w:val="231F20"/>
          <w:spacing w:val="-21"/>
          <w:w w:val="95"/>
          <w:sz w:val="11"/>
        </w:rPr>
        <w:t> </w:t>
      </w:r>
      <w:r>
        <w:rPr>
          <w:color w:val="231F20"/>
          <w:w w:val="95"/>
          <w:sz w:val="11"/>
        </w:rPr>
        <w:t>the</w:t>
      </w:r>
      <w:r>
        <w:rPr>
          <w:color w:val="231F20"/>
          <w:spacing w:val="-20"/>
          <w:w w:val="95"/>
          <w:sz w:val="11"/>
        </w:rPr>
        <w:t> </w:t>
      </w:r>
      <w:r>
        <w:rPr>
          <w:color w:val="231F20"/>
          <w:w w:val="95"/>
          <w:sz w:val="11"/>
        </w:rPr>
        <w:t>probability</w:t>
      </w:r>
      <w:r>
        <w:rPr>
          <w:color w:val="231F20"/>
          <w:spacing w:val="-22"/>
          <w:w w:val="95"/>
          <w:sz w:val="11"/>
        </w:rPr>
        <w:t> </w:t>
      </w:r>
      <w:r>
        <w:rPr>
          <w:color w:val="231F20"/>
          <w:w w:val="95"/>
          <w:sz w:val="11"/>
        </w:rPr>
        <w:t>distribution.</w:t>
      </w:r>
      <w:r>
        <w:rPr>
          <w:color w:val="231F20"/>
          <w:spacing w:val="-8"/>
          <w:w w:val="95"/>
          <w:sz w:val="11"/>
        </w:rPr>
        <w:t> </w:t>
      </w:r>
      <w:r>
        <w:rPr>
          <w:color w:val="231F20"/>
          <w:w w:val="95"/>
          <w:sz w:val="11"/>
        </w:rPr>
        <w:t>If</w:t>
      </w:r>
      <w:r>
        <w:rPr>
          <w:color w:val="231F20"/>
          <w:spacing w:val="-20"/>
          <w:w w:val="95"/>
          <w:sz w:val="11"/>
        </w:rPr>
        <w:t> </w:t>
      </w:r>
      <w:r>
        <w:rPr>
          <w:color w:val="231F20"/>
          <w:w w:val="95"/>
          <w:sz w:val="11"/>
        </w:rPr>
        <w:t>economic</w:t>
      </w:r>
      <w:r>
        <w:rPr>
          <w:color w:val="231F20"/>
          <w:spacing w:val="-20"/>
          <w:w w:val="95"/>
          <w:sz w:val="11"/>
        </w:rPr>
        <w:t> </w:t>
      </w:r>
      <w:r>
        <w:rPr>
          <w:color w:val="231F20"/>
          <w:w w:val="95"/>
          <w:sz w:val="11"/>
        </w:rPr>
        <w:t>circumstances</w:t>
      </w:r>
      <w:r>
        <w:rPr>
          <w:color w:val="231F20"/>
          <w:spacing w:val="-20"/>
          <w:w w:val="95"/>
          <w:sz w:val="11"/>
        </w:rPr>
        <w:t> </w:t>
      </w:r>
      <w:r>
        <w:rPr>
          <w:color w:val="231F20"/>
          <w:w w:val="95"/>
          <w:sz w:val="11"/>
        </w:rPr>
        <w:t>identical</w:t>
      </w:r>
      <w:r>
        <w:rPr>
          <w:color w:val="231F20"/>
          <w:spacing w:val="-21"/>
          <w:w w:val="95"/>
          <w:sz w:val="11"/>
        </w:rPr>
        <w:t> </w:t>
      </w:r>
      <w:r>
        <w:rPr>
          <w:color w:val="231F20"/>
          <w:w w:val="95"/>
          <w:sz w:val="11"/>
        </w:rPr>
        <w:t>to</w:t>
      </w:r>
      <w:r>
        <w:rPr>
          <w:color w:val="231F20"/>
          <w:spacing w:val="-22"/>
          <w:w w:val="95"/>
          <w:sz w:val="11"/>
        </w:rPr>
        <w:t> </w:t>
      </w:r>
      <w:r>
        <w:rPr>
          <w:color w:val="231F20"/>
          <w:w w:val="95"/>
          <w:sz w:val="11"/>
        </w:rPr>
        <w:t>today’s</w:t>
      </w:r>
      <w:r>
        <w:rPr>
          <w:color w:val="231F20"/>
          <w:spacing w:val="-20"/>
          <w:w w:val="95"/>
          <w:sz w:val="11"/>
        </w:rPr>
        <w:t> </w:t>
      </w:r>
      <w:r>
        <w:rPr>
          <w:color w:val="231F20"/>
          <w:w w:val="95"/>
          <w:sz w:val="11"/>
        </w:rPr>
        <w:t>were</w:t>
      </w:r>
      <w:r>
        <w:rPr>
          <w:color w:val="231F20"/>
          <w:spacing w:val="-22"/>
          <w:w w:val="95"/>
          <w:sz w:val="11"/>
        </w:rPr>
        <w:t> </w:t>
      </w:r>
      <w:r>
        <w:rPr>
          <w:color w:val="231F20"/>
          <w:w w:val="95"/>
          <w:sz w:val="11"/>
        </w:rPr>
        <w:t>to</w:t>
      </w:r>
      <w:r>
        <w:rPr>
          <w:color w:val="231F20"/>
          <w:spacing w:val="-20"/>
          <w:w w:val="95"/>
          <w:sz w:val="11"/>
        </w:rPr>
        <w:t> </w:t>
      </w:r>
      <w:r>
        <w:rPr>
          <w:color w:val="231F20"/>
          <w:w w:val="95"/>
          <w:sz w:val="11"/>
        </w:rPr>
        <w:t>prevail</w:t>
      </w:r>
      <w:r>
        <w:rPr>
          <w:color w:val="231F20"/>
          <w:spacing w:val="-21"/>
          <w:w w:val="95"/>
          <w:sz w:val="11"/>
        </w:rPr>
        <w:t> </w:t>
      </w:r>
      <w:r>
        <w:rPr>
          <w:color w:val="231F20"/>
          <w:w w:val="95"/>
          <w:sz w:val="11"/>
        </w:rPr>
        <w:t>on</w:t>
      </w:r>
      <w:r>
        <w:rPr>
          <w:color w:val="231F20"/>
          <w:spacing w:val="-20"/>
          <w:w w:val="95"/>
          <w:sz w:val="11"/>
        </w:rPr>
        <w:t> </w:t>
      </w:r>
      <w:r>
        <w:rPr>
          <w:color w:val="231F20"/>
          <w:w w:val="95"/>
          <w:sz w:val="11"/>
        </w:rPr>
        <w:t>100</w:t>
      </w:r>
      <w:r>
        <w:rPr>
          <w:color w:val="231F20"/>
          <w:spacing w:val="-21"/>
          <w:w w:val="95"/>
          <w:sz w:val="11"/>
        </w:rPr>
        <w:t> </w:t>
      </w:r>
      <w:r>
        <w:rPr>
          <w:color w:val="231F20"/>
          <w:w w:val="95"/>
          <w:sz w:val="11"/>
        </w:rPr>
        <w:t>occasions,</w:t>
      </w:r>
      <w:r>
        <w:rPr>
          <w:color w:val="231F20"/>
          <w:spacing w:val="-22"/>
          <w:w w:val="95"/>
          <w:sz w:val="11"/>
        </w:rPr>
        <w:t> </w:t>
      </w:r>
      <w:r>
        <w:rPr>
          <w:color w:val="231F20"/>
          <w:w w:val="95"/>
          <w:sz w:val="11"/>
        </w:rPr>
        <w:t>the</w:t>
      </w:r>
      <w:r>
        <w:rPr>
          <w:color w:val="231F20"/>
          <w:spacing w:val="-20"/>
          <w:w w:val="95"/>
          <w:sz w:val="11"/>
        </w:rPr>
        <w:t> </w:t>
      </w:r>
      <w:r>
        <w:rPr>
          <w:color w:val="231F20"/>
          <w:w w:val="95"/>
          <w:sz w:val="11"/>
        </w:rPr>
        <w:t>MPC’s</w:t>
      </w:r>
      <w:r>
        <w:rPr>
          <w:color w:val="231F20"/>
          <w:spacing w:val="-20"/>
          <w:w w:val="95"/>
          <w:sz w:val="11"/>
        </w:rPr>
        <w:t> </w:t>
      </w:r>
      <w:r>
        <w:rPr>
          <w:color w:val="231F20"/>
          <w:w w:val="95"/>
          <w:sz w:val="11"/>
        </w:rPr>
        <w:t>best</w:t>
      </w:r>
      <w:r>
        <w:rPr>
          <w:color w:val="231F20"/>
          <w:spacing w:val="-19"/>
          <w:w w:val="95"/>
          <w:sz w:val="11"/>
        </w:rPr>
        <w:t> </w:t>
      </w:r>
      <w:r>
        <w:rPr>
          <w:color w:val="231F20"/>
          <w:w w:val="95"/>
          <w:sz w:val="11"/>
        </w:rPr>
        <w:t>collective</w:t>
      </w:r>
      <w:r>
        <w:rPr>
          <w:color w:val="231F20"/>
          <w:spacing w:val="-20"/>
          <w:w w:val="95"/>
          <w:sz w:val="11"/>
        </w:rPr>
        <w:t> </w:t>
      </w:r>
      <w:r>
        <w:rPr>
          <w:color w:val="231F20"/>
          <w:w w:val="95"/>
          <w:sz w:val="11"/>
        </w:rPr>
        <w:t>judgement</w:t>
      </w:r>
      <w:r>
        <w:rPr>
          <w:color w:val="231F20"/>
          <w:spacing w:val="-20"/>
          <w:w w:val="95"/>
          <w:sz w:val="11"/>
        </w:rPr>
        <w:t> </w:t>
      </w:r>
      <w:r>
        <w:rPr>
          <w:color w:val="231F20"/>
          <w:w w:val="95"/>
          <w:sz w:val="11"/>
        </w:rPr>
        <w:t>is</w:t>
      </w:r>
      <w:r>
        <w:rPr>
          <w:color w:val="231F20"/>
          <w:spacing w:val="-22"/>
          <w:w w:val="95"/>
          <w:sz w:val="11"/>
        </w:rPr>
        <w:t> </w:t>
      </w:r>
      <w:r>
        <w:rPr>
          <w:color w:val="231F20"/>
          <w:w w:val="95"/>
          <w:sz w:val="11"/>
        </w:rPr>
        <w:t>that</w:t>
      </w:r>
      <w:r>
        <w:rPr>
          <w:color w:val="231F20"/>
          <w:spacing w:val="-20"/>
          <w:w w:val="95"/>
          <w:sz w:val="11"/>
        </w:rPr>
        <w:t> </w:t>
      </w:r>
      <w:r>
        <w:rPr>
          <w:color w:val="231F20"/>
          <w:w w:val="95"/>
          <w:sz w:val="11"/>
        </w:rPr>
        <w:t>inflation</w:t>
      </w:r>
      <w:r>
        <w:rPr>
          <w:color w:val="231F20"/>
          <w:spacing w:val="-20"/>
          <w:w w:val="95"/>
          <w:sz w:val="11"/>
        </w:rPr>
        <w:t> </w:t>
      </w:r>
      <w:r>
        <w:rPr>
          <w:color w:val="231F20"/>
          <w:w w:val="95"/>
          <w:sz w:val="11"/>
        </w:rPr>
        <w:t>in</w:t>
      </w:r>
      <w:r>
        <w:rPr>
          <w:color w:val="231F20"/>
          <w:spacing w:val="-20"/>
          <w:w w:val="95"/>
          <w:sz w:val="11"/>
        </w:rPr>
        <w:t> </w:t>
      </w:r>
      <w:r>
        <w:rPr>
          <w:color w:val="231F20"/>
          <w:w w:val="95"/>
          <w:sz w:val="11"/>
        </w:rPr>
        <w:t>2010</w:t>
      </w:r>
      <w:r>
        <w:rPr>
          <w:color w:val="231F20"/>
          <w:spacing w:val="-21"/>
          <w:w w:val="95"/>
          <w:sz w:val="11"/>
        </w:rPr>
        <w:t> </w:t>
      </w:r>
      <w:r>
        <w:rPr>
          <w:color w:val="231F20"/>
          <w:w w:val="95"/>
          <w:sz w:val="11"/>
        </w:rPr>
        <w:t>Q4</w:t>
      </w:r>
      <w:r>
        <w:rPr>
          <w:color w:val="231F20"/>
          <w:spacing w:val="-21"/>
          <w:w w:val="95"/>
          <w:sz w:val="11"/>
        </w:rPr>
        <w:t> </w:t>
      </w:r>
      <w:r>
        <w:rPr>
          <w:color w:val="231F20"/>
          <w:w w:val="95"/>
          <w:sz w:val="11"/>
        </w:rPr>
        <w:t>would</w:t>
      </w:r>
      <w:r>
        <w:rPr>
          <w:color w:val="231F20"/>
          <w:spacing w:val="-20"/>
          <w:w w:val="95"/>
          <w:sz w:val="11"/>
        </w:rPr>
        <w:t> </w:t>
      </w:r>
      <w:r>
        <w:rPr>
          <w:color w:val="231F20"/>
          <w:w w:val="95"/>
          <w:sz w:val="11"/>
        </w:rPr>
        <w:t>lie</w:t>
      </w:r>
      <w:r>
        <w:rPr>
          <w:color w:val="231F20"/>
          <w:spacing w:val="-20"/>
          <w:w w:val="95"/>
          <w:sz w:val="11"/>
        </w:rPr>
        <w:t> </w:t>
      </w:r>
      <w:r>
        <w:rPr>
          <w:color w:val="231F20"/>
          <w:w w:val="95"/>
          <w:sz w:val="11"/>
        </w:rPr>
        <w:t>somewhere within</w:t>
      </w:r>
      <w:r>
        <w:rPr>
          <w:color w:val="231F20"/>
          <w:spacing w:val="-18"/>
          <w:w w:val="95"/>
          <w:sz w:val="11"/>
        </w:rPr>
        <w:t> </w:t>
      </w:r>
      <w:r>
        <w:rPr>
          <w:color w:val="231F20"/>
          <w:w w:val="95"/>
          <w:sz w:val="11"/>
        </w:rPr>
        <w:t>the</w:t>
      </w:r>
      <w:r>
        <w:rPr>
          <w:color w:val="231F20"/>
          <w:spacing w:val="-16"/>
          <w:w w:val="95"/>
          <w:sz w:val="11"/>
        </w:rPr>
        <w:t> </w:t>
      </w:r>
      <w:r>
        <w:rPr>
          <w:color w:val="231F20"/>
          <w:w w:val="95"/>
          <w:sz w:val="11"/>
        </w:rPr>
        <w:t>range</w:t>
      </w:r>
      <w:r>
        <w:rPr>
          <w:color w:val="231F20"/>
          <w:spacing w:val="-16"/>
          <w:w w:val="95"/>
          <w:sz w:val="11"/>
        </w:rPr>
        <w:t> </w:t>
      </w:r>
      <w:r>
        <w:rPr>
          <w:color w:val="231F20"/>
          <w:w w:val="95"/>
          <w:sz w:val="11"/>
        </w:rPr>
        <w:t>covered</w:t>
      </w:r>
      <w:r>
        <w:rPr>
          <w:color w:val="231F20"/>
          <w:spacing w:val="-15"/>
          <w:w w:val="95"/>
          <w:sz w:val="11"/>
        </w:rPr>
        <w:t> </w:t>
      </w:r>
      <w:r>
        <w:rPr>
          <w:color w:val="231F20"/>
          <w:w w:val="95"/>
          <w:sz w:val="11"/>
        </w:rPr>
        <w:t>by</w:t>
      </w:r>
      <w:r>
        <w:rPr>
          <w:color w:val="231F20"/>
          <w:spacing w:val="-18"/>
          <w:w w:val="95"/>
          <w:sz w:val="11"/>
        </w:rPr>
        <w:t> </w:t>
      </w:r>
      <w:r>
        <w:rPr>
          <w:color w:val="231F20"/>
          <w:w w:val="95"/>
          <w:sz w:val="11"/>
        </w:rPr>
        <w:t>the</w:t>
      </w:r>
      <w:r>
        <w:rPr>
          <w:color w:val="231F20"/>
          <w:spacing w:val="-16"/>
          <w:w w:val="95"/>
          <w:sz w:val="11"/>
        </w:rPr>
        <w:t> </w:t>
      </w:r>
      <w:r>
        <w:rPr>
          <w:color w:val="231F20"/>
          <w:w w:val="95"/>
          <w:sz w:val="11"/>
        </w:rPr>
        <w:t>histogram</w:t>
      </w:r>
      <w:r>
        <w:rPr>
          <w:color w:val="231F20"/>
          <w:spacing w:val="-18"/>
          <w:w w:val="95"/>
          <w:sz w:val="11"/>
        </w:rPr>
        <w:t> </w:t>
      </w:r>
      <w:r>
        <w:rPr>
          <w:color w:val="231F20"/>
          <w:w w:val="95"/>
          <w:sz w:val="11"/>
        </w:rPr>
        <w:t>on</w:t>
      </w:r>
      <w:r>
        <w:rPr>
          <w:color w:val="231F20"/>
          <w:spacing w:val="-15"/>
          <w:w w:val="95"/>
          <w:sz w:val="11"/>
        </w:rPr>
        <w:t> </w:t>
      </w:r>
      <w:r>
        <w:rPr>
          <w:color w:val="231F20"/>
          <w:w w:val="95"/>
          <w:sz w:val="11"/>
        </w:rPr>
        <w:t>90</w:t>
      </w:r>
      <w:r>
        <w:rPr>
          <w:color w:val="231F20"/>
          <w:spacing w:val="-18"/>
          <w:w w:val="95"/>
          <w:sz w:val="11"/>
        </w:rPr>
        <w:t> </w:t>
      </w:r>
      <w:r>
        <w:rPr>
          <w:color w:val="231F20"/>
          <w:w w:val="95"/>
          <w:sz w:val="11"/>
        </w:rPr>
        <w:t>occasions. Inflation</w:t>
      </w:r>
      <w:r>
        <w:rPr>
          <w:color w:val="231F20"/>
          <w:spacing w:val="-17"/>
          <w:w w:val="95"/>
          <w:sz w:val="11"/>
        </w:rPr>
        <w:t> </w:t>
      </w:r>
      <w:r>
        <w:rPr>
          <w:color w:val="231F20"/>
          <w:w w:val="95"/>
          <w:sz w:val="11"/>
        </w:rPr>
        <w:t>would</w:t>
      </w:r>
      <w:r>
        <w:rPr>
          <w:color w:val="231F20"/>
          <w:spacing w:val="-16"/>
          <w:w w:val="95"/>
          <w:sz w:val="11"/>
        </w:rPr>
        <w:t> </w:t>
      </w:r>
      <w:r>
        <w:rPr>
          <w:color w:val="231F20"/>
          <w:w w:val="95"/>
          <w:sz w:val="11"/>
        </w:rPr>
        <w:t>lie</w:t>
      </w:r>
      <w:r>
        <w:rPr>
          <w:color w:val="231F20"/>
          <w:spacing w:val="-18"/>
          <w:w w:val="95"/>
          <w:sz w:val="11"/>
        </w:rPr>
        <w:t> </w:t>
      </w:r>
      <w:r>
        <w:rPr>
          <w:color w:val="231F20"/>
          <w:w w:val="95"/>
          <w:sz w:val="11"/>
        </w:rPr>
        <w:t>outside</w:t>
      </w:r>
      <w:r>
        <w:rPr>
          <w:color w:val="231F20"/>
          <w:spacing w:val="-17"/>
          <w:w w:val="95"/>
          <w:sz w:val="11"/>
        </w:rPr>
        <w:t> </w:t>
      </w:r>
      <w:r>
        <w:rPr>
          <w:color w:val="231F20"/>
          <w:w w:val="95"/>
          <w:sz w:val="11"/>
        </w:rPr>
        <w:t>the</w:t>
      </w:r>
      <w:r>
        <w:rPr>
          <w:color w:val="231F20"/>
          <w:spacing w:val="-16"/>
          <w:w w:val="95"/>
          <w:sz w:val="11"/>
        </w:rPr>
        <w:t> </w:t>
      </w:r>
      <w:r>
        <w:rPr>
          <w:color w:val="231F20"/>
          <w:w w:val="95"/>
          <w:sz w:val="11"/>
        </w:rPr>
        <w:t>range</w:t>
      </w:r>
      <w:r>
        <w:rPr>
          <w:color w:val="231F20"/>
          <w:spacing w:val="-16"/>
          <w:w w:val="95"/>
          <w:sz w:val="11"/>
        </w:rPr>
        <w:t> </w:t>
      </w:r>
      <w:r>
        <w:rPr>
          <w:color w:val="231F20"/>
          <w:w w:val="95"/>
          <w:sz w:val="11"/>
        </w:rPr>
        <w:t>covered</w:t>
      </w:r>
      <w:r>
        <w:rPr>
          <w:color w:val="231F20"/>
          <w:spacing w:val="-16"/>
          <w:w w:val="95"/>
          <w:sz w:val="11"/>
        </w:rPr>
        <w:t> </w:t>
      </w:r>
      <w:r>
        <w:rPr>
          <w:color w:val="231F20"/>
          <w:w w:val="95"/>
          <w:sz w:val="11"/>
        </w:rPr>
        <w:t>by</w:t>
      </w:r>
      <w:r>
        <w:rPr>
          <w:color w:val="231F20"/>
          <w:spacing w:val="-17"/>
          <w:w w:val="95"/>
          <w:sz w:val="11"/>
        </w:rPr>
        <w:t> </w:t>
      </w:r>
      <w:r>
        <w:rPr>
          <w:color w:val="231F20"/>
          <w:w w:val="95"/>
          <w:sz w:val="11"/>
        </w:rPr>
        <w:t>the</w:t>
      </w:r>
      <w:r>
        <w:rPr>
          <w:color w:val="231F20"/>
          <w:spacing w:val="-16"/>
          <w:w w:val="95"/>
          <w:sz w:val="11"/>
        </w:rPr>
        <w:t> </w:t>
      </w:r>
      <w:r>
        <w:rPr>
          <w:color w:val="231F20"/>
          <w:w w:val="95"/>
          <w:sz w:val="11"/>
        </w:rPr>
        <w:t>histogram</w:t>
      </w:r>
      <w:r>
        <w:rPr>
          <w:color w:val="231F20"/>
          <w:spacing w:val="-18"/>
          <w:w w:val="95"/>
          <w:sz w:val="11"/>
        </w:rPr>
        <w:t> </w:t>
      </w:r>
      <w:r>
        <w:rPr>
          <w:color w:val="231F20"/>
          <w:w w:val="95"/>
          <w:sz w:val="11"/>
        </w:rPr>
        <w:t>on</w:t>
      </w:r>
      <w:r>
        <w:rPr>
          <w:color w:val="231F20"/>
          <w:spacing w:val="-15"/>
          <w:w w:val="95"/>
          <w:sz w:val="11"/>
        </w:rPr>
        <w:t> </w:t>
      </w:r>
      <w:r>
        <w:rPr>
          <w:color w:val="231F20"/>
          <w:w w:val="95"/>
          <w:sz w:val="11"/>
        </w:rPr>
        <w:t>10</w:t>
      </w:r>
      <w:r>
        <w:rPr>
          <w:color w:val="231F20"/>
          <w:spacing w:val="-18"/>
          <w:w w:val="95"/>
          <w:sz w:val="11"/>
        </w:rPr>
        <w:t> </w:t>
      </w:r>
      <w:r>
        <w:rPr>
          <w:color w:val="231F20"/>
          <w:w w:val="95"/>
          <w:sz w:val="11"/>
        </w:rPr>
        <w:t>out</w:t>
      </w:r>
      <w:r>
        <w:rPr>
          <w:color w:val="231F20"/>
          <w:spacing w:val="-18"/>
          <w:w w:val="95"/>
          <w:sz w:val="11"/>
        </w:rPr>
        <w:t> </w:t>
      </w:r>
      <w:r>
        <w:rPr>
          <w:color w:val="231F20"/>
          <w:w w:val="95"/>
          <w:sz w:val="11"/>
        </w:rPr>
        <w:t>of</w:t>
      </w:r>
      <w:r>
        <w:rPr>
          <w:color w:val="231F20"/>
          <w:spacing w:val="-16"/>
          <w:w w:val="95"/>
          <w:sz w:val="11"/>
        </w:rPr>
        <w:t> </w:t>
      </w:r>
      <w:r>
        <w:rPr>
          <w:color w:val="231F20"/>
          <w:w w:val="95"/>
          <w:sz w:val="11"/>
        </w:rPr>
        <w:t>100</w:t>
      </w:r>
      <w:r>
        <w:rPr>
          <w:color w:val="231F20"/>
          <w:spacing w:val="-17"/>
          <w:w w:val="95"/>
          <w:sz w:val="11"/>
        </w:rPr>
        <w:t> </w:t>
      </w:r>
      <w:r>
        <w:rPr>
          <w:color w:val="231F20"/>
          <w:w w:val="95"/>
          <w:sz w:val="11"/>
        </w:rPr>
        <w:t>occasions. Chart</w:t>
      </w:r>
      <w:r>
        <w:rPr>
          <w:color w:val="231F20"/>
          <w:spacing w:val="-17"/>
          <w:w w:val="95"/>
          <w:sz w:val="11"/>
        </w:rPr>
        <w:t> </w:t>
      </w:r>
      <w:r>
        <w:rPr>
          <w:color w:val="231F20"/>
          <w:w w:val="95"/>
          <w:sz w:val="11"/>
        </w:rPr>
        <w:t>5.7</w:t>
      </w:r>
      <w:r>
        <w:rPr>
          <w:color w:val="231F20"/>
          <w:spacing w:val="-15"/>
          <w:w w:val="95"/>
          <w:sz w:val="11"/>
        </w:rPr>
        <w:t> </w:t>
      </w:r>
      <w:r>
        <w:rPr>
          <w:color w:val="231F20"/>
          <w:w w:val="95"/>
          <w:sz w:val="11"/>
        </w:rPr>
        <w:t>shows</w:t>
      </w:r>
      <w:r>
        <w:rPr>
          <w:color w:val="231F20"/>
          <w:spacing w:val="-18"/>
          <w:w w:val="95"/>
          <w:sz w:val="11"/>
        </w:rPr>
        <w:t> </w:t>
      </w:r>
      <w:r>
        <w:rPr>
          <w:color w:val="231F20"/>
          <w:w w:val="95"/>
          <w:sz w:val="11"/>
        </w:rPr>
        <w:t>the</w:t>
      </w:r>
      <w:r>
        <w:rPr>
          <w:color w:val="231F20"/>
          <w:spacing w:val="-16"/>
          <w:w w:val="95"/>
          <w:sz w:val="11"/>
        </w:rPr>
        <w:t> </w:t>
      </w:r>
      <w:r>
        <w:rPr>
          <w:color w:val="231F20"/>
          <w:w w:val="95"/>
          <w:sz w:val="11"/>
        </w:rPr>
        <w:t>corresponding</w:t>
      </w:r>
      <w:r>
        <w:rPr>
          <w:color w:val="231F20"/>
          <w:spacing w:val="-16"/>
          <w:w w:val="95"/>
          <w:sz w:val="11"/>
        </w:rPr>
        <w:t> </w:t>
      </w:r>
      <w:r>
        <w:rPr>
          <w:color w:val="231F20"/>
          <w:w w:val="95"/>
          <w:sz w:val="11"/>
        </w:rPr>
        <w:t>cross-section</w:t>
      </w:r>
      <w:r>
        <w:rPr>
          <w:color w:val="231F20"/>
          <w:spacing w:val="-17"/>
          <w:w w:val="95"/>
          <w:sz w:val="11"/>
        </w:rPr>
        <w:t> </w:t>
      </w:r>
      <w:r>
        <w:rPr>
          <w:color w:val="231F20"/>
          <w:w w:val="95"/>
          <w:sz w:val="11"/>
        </w:rPr>
        <w:t>of</w:t>
      </w:r>
      <w:r>
        <w:rPr>
          <w:color w:val="231F20"/>
          <w:spacing w:val="-18"/>
          <w:w w:val="95"/>
          <w:sz w:val="11"/>
        </w:rPr>
        <w:t> </w:t>
      </w:r>
      <w:r>
        <w:rPr>
          <w:color w:val="231F20"/>
          <w:w w:val="95"/>
          <w:sz w:val="11"/>
        </w:rPr>
        <w:t>the</w:t>
      </w:r>
      <w:r>
        <w:rPr>
          <w:color w:val="231F20"/>
          <w:spacing w:val="-19"/>
          <w:w w:val="95"/>
          <w:sz w:val="11"/>
        </w:rPr>
        <w:t> </w:t>
      </w:r>
      <w:r>
        <w:rPr>
          <w:color w:val="231F20"/>
          <w:w w:val="95"/>
          <w:sz w:val="11"/>
        </w:rPr>
        <w:t>August</w:t>
      </w:r>
      <w:r>
        <w:rPr>
          <w:color w:val="231F20"/>
          <w:spacing w:val="-16"/>
          <w:w w:val="95"/>
          <w:sz w:val="11"/>
        </w:rPr>
        <w:t> </w:t>
      </w:r>
      <w:r>
        <w:rPr>
          <w:color w:val="231F20"/>
          <w:w w:val="95"/>
          <w:sz w:val="11"/>
        </w:rPr>
        <w:t>2008 </w:t>
      </w:r>
      <w:r>
        <w:rPr>
          <w:i/>
          <w:color w:val="231F20"/>
          <w:sz w:val="11"/>
        </w:rPr>
        <w:t>Inflation</w:t>
      </w:r>
      <w:r>
        <w:rPr>
          <w:i/>
          <w:color w:val="231F20"/>
          <w:spacing w:val="-14"/>
          <w:sz w:val="11"/>
        </w:rPr>
        <w:t> </w:t>
      </w:r>
      <w:r>
        <w:rPr>
          <w:i/>
          <w:color w:val="231F20"/>
          <w:sz w:val="11"/>
        </w:rPr>
        <w:t>Report</w:t>
      </w:r>
      <w:r>
        <w:rPr>
          <w:i/>
          <w:color w:val="231F20"/>
          <w:spacing w:val="-11"/>
          <w:sz w:val="11"/>
        </w:rPr>
        <w:t> </w:t>
      </w:r>
      <w:r>
        <w:rPr>
          <w:color w:val="231F20"/>
          <w:sz w:val="11"/>
        </w:rPr>
        <w:t>fan</w:t>
      </w:r>
      <w:r>
        <w:rPr>
          <w:color w:val="231F20"/>
          <w:spacing w:val="-9"/>
          <w:sz w:val="11"/>
        </w:rPr>
        <w:t> </w:t>
      </w:r>
      <w:r>
        <w:rPr>
          <w:color w:val="231F20"/>
          <w:sz w:val="11"/>
        </w:rPr>
        <w:t>chart.</w:t>
      </w:r>
    </w:p>
    <w:p>
      <w:pPr>
        <w:pStyle w:val="ListParagraph"/>
        <w:numPr>
          <w:ilvl w:val="0"/>
          <w:numId w:val="45"/>
        </w:numPr>
        <w:tabs>
          <w:tab w:pos="324" w:val="left" w:leader="none"/>
        </w:tabs>
        <w:spacing w:line="127" w:lineRule="exact" w:before="0" w:after="0"/>
        <w:ind w:left="323" w:right="0" w:hanging="171"/>
        <w:jc w:val="left"/>
        <w:rPr>
          <w:sz w:val="11"/>
        </w:rPr>
      </w:pPr>
      <w:r>
        <w:rPr>
          <w:color w:val="231F20"/>
          <w:sz w:val="11"/>
        </w:rPr>
        <w:t>Average</w:t>
      </w:r>
      <w:r>
        <w:rPr>
          <w:color w:val="231F20"/>
          <w:spacing w:val="-19"/>
          <w:sz w:val="11"/>
        </w:rPr>
        <w:t> </w:t>
      </w:r>
      <w:r>
        <w:rPr>
          <w:color w:val="231F20"/>
          <w:sz w:val="11"/>
        </w:rPr>
        <w:t>probability</w:t>
      </w:r>
      <w:r>
        <w:rPr>
          <w:color w:val="231F20"/>
          <w:spacing w:val="-19"/>
          <w:sz w:val="11"/>
        </w:rPr>
        <w:t> </w:t>
      </w:r>
      <w:r>
        <w:rPr>
          <w:color w:val="231F20"/>
          <w:sz w:val="11"/>
        </w:rPr>
        <w:t>within</w:t>
      </w:r>
      <w:r>
        <w:rPr>
          <w:color w:val="231F20"/>
          <w:spacing w:val="-18"/>
          <w:sz w:val="11"/>
        </w:rPr>
        <w:t> </w:t>
      </w:r>
      <w:r>
        <w:rPr>
          <w:color w:val="231F20"/>
          <w:sz w:val="11"/>
        </w:rPr>
        <w:t>each</w:t>
      </w:r>
      <w:r>
        <w:rPr>
          <w:color w:val="231F20"/>
          <w:spacing w:val="-18"/>
          <w:sz w:val="11"/>
        </w:rPr>
        <w:t> </w:t>
      </w:r>
      <w:r>
        <w:rPr>
          <w:color w:val="231F20"/>
          <w:sz w:val="11"/>
        </w:rPr>
        <w:t>band.</w:t>
      </w:r>
      <w:r>
        <w:rPr>
          <w:color w:val="231F20"/>
          <w:spacing w:val="-7"/>
          <w:sz w:val="11"/>
        </w:rPr>
        <w:t> </w:t>
      </w:r>
      <w:r>
        <w:rPr>
          <w:color w:val="231F20"/>
          <w:sz w:val="11"/>
        </w:rPr>
        <w:t>The</w:t>
      </w:r>
      <w:r>
        <w:rPr>
          <w:color w:val="231F20"/>
          <w:spacing w:val="-20"/>
          <w:sz w:val="11"/>
        </w:rPr>
        <w:t> </w:t>
      </w:r>
      <w:r>
        <w:rPr>
          <w:color w:val="231F20"/>
          <w:sz w:val="11"/>
        </w:rPr>
        <w:t>figures</w:t>
      </w:r>
      <w:r>
        <w:rPr>
          <w:color w:val="231F20"/>
          <w:spacing w:val="-20"/>
          <w:sz w:val="11"/>
        </w:rPr>
        <w:t> </w:t>
      </w:r>
      <w:r>
        <w:rPr>
          <w:color w:val="231F20"/>
          <w:sz w:val="11"/>
        </w:rPr>
        <w:t>on</w:t>
      </w:r>
      <w:r>
        <w:rPr>
          <w:color w:val="231F20"/>
          <w:spacing w:val="-20"/>
          <w:sz w:val="11"/>
        </w:rPr>
        <w:t> </w:t>
      </w:r>
      <w:r>
        <w:rPr>
          <w:color w:val="231F20"/>
          <w:sz w:val="11"/>
        </w:rPr>
        <w:t>the</w:t>
      </w:r>
      <w:r>
        <w:rPr>
          <w:color w:val="231F20"/>
          <w:spacing w:val="-20"/>
          <w:sz w:val="11"/>
        </w:rPr>
        <w:t> </w:t>
      </w:r>
      <w:r>
        <w:rPr>
          <w:color w:val="231F20"/>
          <w:sz w:val="11"/>
        </w:rPr>
        <w:t>y-axis</w:t>
      </w:r>
      <w:r>
        <w:rPr>
          <w:color w:val="231F20"/>
          <w:spacing w:val="-18"/>
          <w:sz w:val="11"/>
        </w:rPr>
        <w:t> </w:t>
      </w:r>
      <w:r>
        <w:rPr>
          <w:color w:val="231F20"/>
          <w:sz w:val="11"/>
        </w:rPr>
        <w:t>indicate</w:t>
      </w:r>
      <w:r>
        <w:rPr>
          <w:color w:val="231F20"/>
          <w:spacing w:val="-20"/>
          <w:sz w:val="11"/>
        </w:rPr>
        <w:t> </w:t>
      </w:r>
      <w:r>
        <w:rPr>
          <w:color w:val="231F20"/>
          <w:sz w:val="11"/>
        </w:rPr>
        <w:t>the</w:t>
      </w:r>
      <w:r>
        <w:rPr>
          <w:color w:val="231F20"/>
          <w:spacing w:val="-18"/>
          <w:sz w:val="11"/>
        </w:rPr>
        <w:t> </w:t>
      </w:r>
      <w:r>
        <w:rPr>
          <w:color w:val="231F20"/>
          <w:sz w:val="11"/>
        </w:rPr>
        <w:t>probability</w:t>
      </w:r>
      <w:r>
        <w:rPr>
          <w:color w:val="231F20"/>
          <w:spacing w:val="-20"/>
          <w:sz w:val="11"/>
        </w:rPr>
        <w:t> </w:t>
      </w:r>
      <w:r>
        <w:rPr>
          <w:color w:val="231F20"/>
          <w:sz w:val="11"/>
        </w:rPr>
        <w:t>of</w:t>
      </w:r>
      <w:r>
        <w:rPr>
          <w:color w:val="231F20"/>
          <w:spacing w:val="-18"/>
          <w:sz w:val="11"/>
        </w:rPr>
        <w:t> </w:t>
      </w:r>
      <w:r>
        <w:rPr>
          <w:color w:val="231F20"/>
          <w:sz w:val="11"/>
        </w:rPr>
        <w:t>inflation</w:t>
      </w:r>
      <w:r>
        <w:rPr>
          <w:color w:val="231F20"/>
          <w:spacing w:val="-18"/>
          <w:sz w:val="11"/>
        </w:rPr>
        <w:t> </w:t>
      </w:r>
      <w:r>
        <w:rPr>
          <w:color w:val="231F20"/>
          <w:sz w:val="11"/>
        </w:rPr>
        <w:t>being</w:t>
      </w:r>
      <w:r>
        <w:rPr>
          <w:color w:val="231F20"/>
          <w:spacing w:val="-19"/>
          <w:sz w:val="11"/>
        </w:rPr>
        <w:t> </w:t>
      </w:r>
      <w:r>
        <w:rPr>
          <w:color w:val="231F20"/>
          <w:sz w:val="11"/>
        </w:rPr>
        <w:t>within</w:t>
      </w:r>
      <w:r>
        <w:rPr>
          <w:color w:val="231F20"/>
          <w:spacing w:val="-18"/>
          <w:sz w:val="11"/>
        </w:rPr>
        <w:t> </w:t>
      </w:r>
      <w:r>
        <w:rPr>
          <w:color w:val="231F20"/>
          <w:sz w:val="11"/>
        </w:rPr>
        <w:t>±0.05</w:t>
      </w:r>
      <w:r>
        <w:rPr>
          <w:color w:val="231F20"/>
          <w:spacing w:val="-18"/>
          <w:sz w:val="11"/>
        </w:rPr>
        <w:t> </w:t>
      </w:r>
      <w:r>
        <w:rPr>
          <w:color w:val="231F20"/>
          <w:sz w:val="11"/>
        </w:rPr>
        <w:t>percentage</w:t>
      </w:r>
      <w:r>
        <w:rPr>
          <w:color w:val="231F20"/>
          <w:spacing w:val="-19"/>
          <w:sz w:val="11"/>
        </w:rPr>
        <w:t> </w:t>
      </w:r>
      <w:r>
        <w:rPr>
          <w:color w:val="231F20"/>
          <w:sz w:val="11"/>
        </w:rPr>
        <w:t>points</w:t>
      </w:r>
      <w:r>
        <w:rPr>
          <w:color w:val="231F20"/>
          <w:spacing w:val="-19"/>
          <w:sz w:val="11"/>
        </w:rPr>
        <w:t> </w:t>
      </w:r>
      <w:r>
        <w:rPr>
          <w:color w:val="231F20"/>
          <w:sz w:val="11"/>
        </w:rPr>
        <w:t>of</w:t>
      </w:r>
      <w:r>
        <w:rPr>
          <w:color w:val="231F20"/>
          <w:spacing w:val="-19"/>
          <w:sz w:val="11"/>
        </w:rPr>
        <w:t> </w:t>
      </w:r>
      <w:r>
        <w:rPr>
          <w:color w:val="231F20"/>
          <w:sz w:val="11"/>
        </w:rPr>
        <w:t>any</w:t>
      </w:r>
      <w:r>
        <w:rPr>
          <w:color w:val="231F20"/>
          <w:spacing w:val="-18"/>
          <w:sz w:val="11"/>
        </w:rPr>
        <w:t> </w:t>
      </w:r>
      <w:r>
        <w:rPr>
          <w:color w:val="231F20"/>
          <w:sz w:val="11"/>
        </w:rPr>
        <w:t>given</w:t>
      </w:r>
      <w:r>
        <w:rPr>
          <w:color w:val="231F20"/>
          <w:spacing w:val="-18"/>
          <w:sz w:val="11"/>
        </w:rPr>
        <w:t> </w:t>
      </w:r>
      <w:r>
        <w:rPr>
          <w:color w:val="231F20"/>
          <w:sz w:val="11"/>
        </w:rPr>
        <w:t>inflation</w:t>
      </w:r>
      <w:r>
        <w:rPr>
          <w:color w:val="231F20"/>
          <w:spacing w:val="-18"/>
          <w:sz w:val="11"/>
        </w:rPr>
        <w:t> </w:t>
      </w:r>
      <w:r>
        <w:rPr>
          <w:color w:val="231F20"/>
          <w:sz w:val="11"/>
        </w:rPr>
        <w:t>rate,</w:t>
      </w:r>
      <w:r>
        <w:rPr>
          <w:color w:val="231F20"/>
          <w:spacing w:val="-18"/>
          <w:sz w:val="11"/>
        </w:rPr>
        <w:t> </w:t>
      </w:r>
      <w:r>
        <w:rPr>
          <w:color w:val="231F20"/>
          <w:sz w:val="11"/>
        </w:rPr>
        <w:t>specified</w:t>
      </w:r>
      <w:r>
        <w:rPr>
          <w:color w:val="231F20"/>
          <w:spacing w:val="-20"/>
          <w:sz w:val="11"/>
        </w:rPr>
        <w:t> </w:t>
      </w:r>
      <w:r>
        <w:rPr>
          <w:color w:val="231F20"/>
          <w:sz w:val="11"/>
        </w:rPr>
        <w:t>to</w:t>
      </w:r>
      <w:r>
        <w:rPr>
          <w:color w:val="231F20"/>
          <w:spacing w:val="-20"/>
          <w:sz w:val="11"/>
        </w:rPr>
        <w:t> </w:t>
      </w:r>
      <w:r>
        <w:rPr>
          <w:color w:val="231F20"/>
          <w:sz w:val="11"/>
        </w:rPr>
        <w:t>one</w:t>
      </w:r>
      <w:r>
        <w:rPr>
          <w:color w:val="231F20"/>
          <w:spacing w:val="-20"/>
          <w:sz w:val="11"/>
        </w:rPr>
        <w:t> </w:t>
      </w:r>
      <w:r>
        <w:rPr>
          <w:color w:val="231F20"/>
          <w:sz w:val="11"/>
        </w:rPr>
        <w:t>decimal</w:t>
      </w:r>
      <w:r>
        <w:rPr>
          <w:color w:val="231F20"/>
          <w:spacing w:val="-18"/>
          <w:sz w:val="11"/>
        </w:rPr>
        <w:t> </w:t>
      </w:r>
      <w:r>
        <w:rPr>
          <w:color w:val="231F20"/>
          <w:sz w:val="11"/>
        </w:rPr>
        <w:t>place.</w:t>
      </w:r>
    </w:p>
    <w:p>
      <w:pPr>
        <w:pStyle w:val="BodyText"/>
        <w:spacing w:before="3"/>
        <w:rPr>
          <w:sz w:val="22"/>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type w:val="continuous"/>
          <w:pgSz w:w="11900" w:h="16840"/>
          <w:pgMar w:top="1560" w:bottom="0" w:left="640" w:right="640"/>
        </w:sectPr>
      </w:pPr>
    </w:p>
    <w:p>
      <w:pPr>
        <w:spacing w:line="259" w:lineRule="auto" w:before="80"/>
        <w:ind w:left="153" w:right="34" w:firstLine="0"/>
        <w:jc w:val="left"/>
        <w:rPr>
          <w:sz w:val="12"/>
        </w:rPr>
      </w:pPr>
      <w:r>
        <w:rPr>
          <w:color w:val="A70740"/>
          <w:sz w:val="18"/>
        </w:rPr>
        <w:t>Chart</w:t>
      </w:r>
      <w:r>
        <w:rPr>
          <w:color w:val="A70740"/>
          <w:spacing w:val="-41"/>
          <w:sz w:val="18"/>
        </w:rPr>
        <w:t> </w:t>
      </w:r>
      <w:r>
        <w:rPr>
          <w:color w:val="A70740"/>
          <w:sz w:val="18"/>
        </w:rPr>
        <w:t>5.8</w:t>
      </w:r>
      <w:r>
        <w:rPr>
          <w:color w:val="A70740"/>
          <w:spacing w:val="-26"/>
          <w:sz w:val="18"/>
        </w:rPr>
        <w:t> </w:t>
      </w:r>
      <w:r>
        <w:rPr>
          <w:color w:val="231F20"/>
          <w:sz w:val="18"/>
        </w:rPr>
        <w:t>Frequency</w:t>
      </w:r>
      <w:r>
        <w:rPr>
          <w:color w:val="231F20"/>
          <w:spacing w:val="-41"/>
          <w:sz w:val="18"/>
        </w:rPr>
        <w:t> </w:t>
      </w:r>
      <w:r>
        <w:rPr>
          <w:color w:val="231F20"/>
          <w:sz w:val="18"/>
        </w:rPr>
        <w:t>distribution</w:t>
      </w:r>
      <w:r>
        <w:rPr>
          <w:color w:val="231F20"/>
          <w:spacing w:val="-40"/>
          <w:sz w:val="18"/>
        </w:rPr>
        <w:t> </w:t>
      </w:r>
      <w:r>
        <w:rPr>
          <w:color w:val="231F20"/>
          <w:sz w:val="18"/>
        </w:rPr>
        <w:t>of</w:t>
      </w:r>
      <w:r>
        <w:rPr>
          <w:color w:val="231F20"/>
          <w:spacing w:val="-40"/>
          <w:sz w:val="18"/>
        </w:rPr>
        <w:t> </w:t>
      </w:r>
      <w:r>
        <w:rPr>
          <w:color w:val="231F20"/>
          <w:sz w:val="18"/>
        </w:rPr>
        <w:t>CPI</w:t>
      </w:r>
      <w:r>
        <w:rPr>
          <w:color w:val="231F20"/>
          <w:spacing w:val="-40"/>
          <w:sz w:val="18"/>
        </w:rPr>
        <w:t> </w:t>
      </w:r>
      <w:r>
        <w:rPr>
          <w:color w:val="231F20"/>
          <w:sz w:val="18"/>
        </w:rPr>
        <w:t>inflation</w:t>
      </w:r>
      <w:r>
        <w:rPr>
          <w:color w:val="231F20"/>
          <w:spacing w:val="-41"/>
          <w:sz w:val="18"/>
        </w:rPr>
        <w:t> </w:t>
      </w:r>
      <w:r>
        <w:rPr>
          <w:color w:val="231F20"/>
          <w:sz w:val="18"/>
        </w:rPr>
        <w:t>based on</w:t>
      </w:r>
      <w:r>
        <w:rPr>
          <w:color w:val="231F20"/>
          <w:spacing w:val="-20"/>
          <w:sz w:val="18"/>
        </w:rPr>
        <w:t> </w:t>
      </w:r>
      <w:r>
        <w:rPr>
          <w:color w:val="231F20"/>
          <w:sz w:val="18"/>
        </w:rPr>
        <w:t>market</w:t>
      </w:r>
      <w:r>
        <w:rPr>
          <w:color w:val="231F20"/>
          <w:spacing w:val="-19"/>
          <w:sz w:val="18"/>
        </w:rPr>
        <w:t> </w:t>
      </w:r>
      <w:r>
        <w:rPr>
          <w:color w:val="231F20"/>
          <w:sz w:val="18"/>
        </w:rPr>
        <w:t>interest</w:t>
      </w:r>
      <w:r>
        <w:rPr>
          <w:color w:val="231F20"/>
          <w:spacing w:val="-19"/>
          <w:sz w:val="18"/>
        </w:rPr>
        <w:t> </w:t>
      </w:r>
      <w:r>
        <w:rPr>
          <w:color w:val="231F20"/>
          <w:sz w:val="18"/>
        </w:rPr>
        <w:t>rate</w:t>
      </w:r>
      <w:r>
        <w:rPr>
          <w:color w:val="231F20"/>
          <w:spacing w:val="-20"/>
          <w:sz w:val="18"/>
        </w:rPr>
        <w:t> </w:t>
      </w:r>
      <w:r>
        <w:rPr>
          <w:color w:val="231F20"/>
          <w:sz w:val="18"/>
        </w:rPr>
        <w:t>expectations</w:t>
      </w:r>
      <w:r>
        <w:rPr>
          <w:color w:val="231F20"/>
          <w:position w:val="4"/>
          <w:sz w:val="12"/>
        </w:rPr>
        <w:t>(a)</w:t>
      </w:r>
    </w:p>
    <w:p>
      <w:pPr>
        <w:spacing w:line="128" w:lineRule="exact" w:before="115"/>
        <w:ind w:left="2869" w:right="0" w:firstLine="0"/>
        <w:jc w:val="left"/>
        <w:rPr>
          <w:sz w:val="12"/>
        </w:rPr>
      </w:pPr>
      <w:r>
        <w:rPr>
          <w:color w:val="231F20"/>
          <w:w w:val="95"/>
          <w:sz w:val="12"/>
        </w:rPr>
        <w:t>Probability, per cent</w:t>
      </w:r>
    </w:p>
    <w:p>
      <w:pPr>
        <w:spacing w:line="128" w:lineRule="exact" w:before="0"/>
        <w:ind w:left="3911" w:right="0" w:firstLine="0"/>
        <w:jc w:val="left"/>
        <w:rPr>
          <w:sz w:val="12"/>
        </w:rPr>
      </w:pPr>
      <w:r>
        <w:rPr/>
        <w:pict>
          <v:group style="position:absolute;margin-left:39.685001pt;margin-top:2.827987pt;width:184.3pt;height:141.75pt;mso-position-horizontal-relative:page;mso-position-vertical-relative:paragraph;z-index:15882752" coordorigin="794,57" coordsize="3686,2835">
            <v:rect style="position:absolute;left:1145;top:915;width:240;height:1972" filled="true" fillcolor="#582e91" stroked="false">
              <v:fill type="solid"/>
            </v:rect>
            <v:rect style="position:absolute;left:1385;top:1247;width:240;height:1640" filled="true" fillcolor="#7d8fc8" stroked="false">
              <v:fill type="solid"/>
            </v:rect>
            <v:rect style="position:absolute;left:1982;top:2525;width:240;height:362" filled="true" fillcolor="#582e91" stroked="false">
              <v:fill type="solid"/>
            </v:rect>
            <v:rect style="position:absolute;left:2221;top:2464;width:237;height:423" filled="true" fillcolor="#7d8fc8" stroked="false">
              <v:fill type="solid"/>
            </v:rect>
            <v:rect style="position:absolute;left:2815;top:2639;width:240;height:248" filled="true" fillcolor="#582e91" stroked="false">
              <v:fill type="solid"/>
            </v:rect>
            <v:rect style="position:absolute;left:3054;top:2559;width:240;height:328" filled="true" fillcolor="#7d8fc8" stroked="false">
              <v:fill type="solid"/>
            </v:rect>
            <v:rect style="position:absolute;left:3651;top:2644;width:240;height:243" filled="true" fillcolor="#582e91" stroked="false">
              <v:fill type="solid"/>
            </v:rect>
            <v:rect style="position:absolute;left:3890;top:2459;width:237;height:428" filled="true" fillcolor="#7d8fc8" stroked="false">
              <v:fill type="solid"/>
            </v:rect>
            <v:shape style="position:absolute;left:793;top:630;width:3686;height:2262" coordorigin="794,630" coordsize="3686,2262" path="m4365,2322l4479,2322m4365,1756l4479,1756m4365,1195l4479,1195m4365,630l4479,630m967,2891l967,2778m1803,2891l1803,2778m2637,2891l2637,2778m3473,2891l3473,2778m4306,2891l4306,2778m794,2322l907,2322m794,1756l907,1756m794,1195l907,1195m794,630l907,630e" filled="false" stroked="true" strokeweight=".5pt" strokecolor="#231f20">
              <v:path arrowok="t"/>
              <v:stroke dashstyle="solid"/>
            </v:shape>
            <v:rect style="position:absolute;left:1160;top:206;width:142;height:142" filled="true" fillcolor="#582e91" stroked="false">
              <v:fill type="solid"/>
            </v:rect>
            <v:rect style="position:absolute;left:1160;top:388;width:142;height:142" filled="true" fillcolor="#7d8fc8" stroked="false">
              <v:fill type="solid"/>
            </v:rect>
            <v:rect style="position:absolute;left:798;top:61;width:3676;height:2825" filled="false" stroked="true" strokeweight=".5pt" strokecolor="#231f20">
              <v:stroke dashstyle="solid"/>
            </v:rect>
            <v:shape style="position:absolute;left:1373;top:206;width:445;height:324" type="#_x0000_t202" filled="false" stroked="false">
              <v:textbox inset="0,0,0,0">
                <w:txbxContent>
                  <w:p>
                    <w:pPr>
                      <w:spacing w:before="1"/>
                      <w:ind w:left="0" w:right="0" w:firstLine="0"/>
                      <w:jc w:val="left"/>
                      <w:rPr>
                        <w:sz w:val="12"/>
                      </w:rPr>
                    </w:pPr>
                    <w:r>
                      <w:rPr>
                        <w:color w:val="231F20"/>
                        <w:sz w:val="12"/>
                      </w:rPr>
                      <w:t>2010</w:t>
                    </w:r>
                    <w:r>
                      <w:rPr>
                        <w:color w:val="231F20"/>
                        <w:spacing w:val="-13"/>
                        <w:sz w:val="12"/>
                      </w:rPr>
                      <w:t> </w:t>
                    </w:r>
                    <w:r>
                      <w:rPr>
                        <w:color w:val="231F20"/>
                        <w:sz w:val="12"/>
                      </w:rPr>
                      <w:t>Q4</w:t>
                    </w:r>
                  </w:p>
                  <w:p>
                    <w:pPr>
                      <w:spacing w:before="41"/>
                      <w:ind w:left="0" w:right="0" w:firstLine="0"/>
                      <w:jc w:val="left"/>
                      <w:rPr>
                        <w:sz w:val="12"/>
                      </w:rPr>
                    </w:pPr>
                    <w:r>
                      <w:rPr>
                        <w:color w:val="231F20"/>
                        <w:w w:val="95"/>
                        <w:sz w:val="12"/>
                      </w:rPr>
                      <w:t>2011</w:t>
                    </w:r>
                    <w:r>
                      <w:rPr>
                        <w:color w:val="231F20"/>
                        <w:spacing w:val="-9"/>
                        <w:w w:val="95"/>
                        <w:sz w:val="12"/>
                      </w:rPr>
                      <w:t> </w:t>
                    </w:r>
                    <w:r>
                      <w:rPr>
                        <w:color w:val="231F20"/>
                        <w:w w:val="95"/>
                        <w:sz w:val="12"/>
                      </w:rPr>
                      <w:t>Q4</w:t>
                    </w:r>
                  </w:p>
                </w:txbxContent>
              </v:textbox>
              <w10:wrap type="none"/>
            </v:shape>
            <w10:wrap type="none"/>
          </v:group>
        </w:pict>
      </w:r>
      <w:r>
        <w:rPr>
          <w:color w:val="231F20"/>
          <w:sz w:val="12"/>
        </w:rPr>
        <w:t>100</w:t>
      </w:r>
    </w:p>
    <w:p>
      <w:pPr>
        <w:pStyle w:val="BodyText"/>
        <w:rPr>
          <w:sz w:val="14"/>
        </w:rPr>
      </w:pPr>
    </w:p>
    <w:p>
      <w:pPr>
        <w:pStyle w:val="BodyText"/>
        <w:rPr>
          <w:sz w:val="14"/>
        </w:rPr>
      </w:pPr>
    </w:p>
    <w:p>
      <w:pPr>
        <w:spacing w:before="101"/>
        <w:ind w:left="0" w:right="257" w:firstLine="0"/>
        <w:jc w:val="right"/>
        <w:rPr>
          <w:sz w:val="12"/>
        </w:rPr>
      </w:pPr>
      <w:r>
        <w:rPr>
          <w:color w:val="231F20"/>
          <w:spacing w:val="-2"/>
          <w:w w:val="105"/>
          <w:sz w:val="12"/>
        </w:rPr>
        <w:t>80</w:t>
      </w:r>
    </w:p>
    <w:p>
      <w:pPr>
        <w:pStyle w:val="BodyText"/>
        <w:rPr>
          <w:sz w:val="14"/>
        </w:rPr>
      </w:pPr>
    </w:p>
    <w:p>
      <w:pPr>
        <w:pStyle w:val="BodyText"/>
        <w:rPr>
          <w:sz w:val="14"/>
        </w:rPr>
      </w:pPr>
    </w:p>
    <w:p>
      <w:pPr>
        <w:spacing w:before="100"/>
        <w:ind w:left="0" w:right="257" w:firstLine="0"/>
        <w:jc w:val="right"/>
        <w:rPr>
          <w:sz w:val="12"/>
        </w:rPr>
      </w:pPr>
      <w:r>
        <w:rPr>
          <w:color w:val="231F20"/>
          <w:spacing w:val="-2"/>
          <w:w w:val="105"/>
          <w:sz w:val="12"/>
        </w:rPr>
        <w:t>60</w:t>
      </w:r>
    </w:p>
    <w:p>
      <w:pPr>
        <w:pStyle w:val="BodyText"/>
        <w:rPr>
          <w:sz w:val="14"/>
        </w:rPr>
      </w:pPr>
    </w:p>
    <w:p>
      <w:pPr>
        <w:pStyle w:val="BodyText"/>
        <w:rPr>
          <w:sz w:val="14"/>
        </w:rPr>
      </w:pPr>
    </w:p>
    <w:p>
      <w:pPr>
        <w:spacing w:before="96"/>
        <w:ind w:left="0" w:right="257" w:firstLine="0"/>
        <w:jc w:val="right"/>
        <w:rPr>
          <w:sz w:val="12"/>
        </w:rPr>
      </w:pPr>
      <w:r>
        <w:rPr>
          <w:color w:val="231F20"/>
          <w:spacing w:val="-2"/>
          <w:w w:val="105"/>
          <w:sz w:val="12"/>
        </w:rPr>
        <w:t>40</w:t>
      </w:r>
    </w:p>
    <w:p>
      <w:pPr>
        <w:pStyle w:val="ListParagraph"/>
        <w:numPr>
          <w:ilvl w:val="1"/>
          <w:numId w:val="46"/>
        </w:numPr>
        <w:tabs>
          <w:tab w:pos="634" w:val="left" w:leader="none"/>
        </w:tabs>
        <w:spacing w:line="293" w:lineRule="exact" w:before="0" w:after="0"/>
        <w:ind w:left="633" w:right="0" w:hanging="481"/>
        <w:jc w:val="left"/>
        <w:rPr>
          <w:sz w:val="26"/>
        </w:rPr>
      </w:pPr>
      <w:r>
        <w:rPr>
          <w:color w:val="231F20"/>
          <w:spacing w:val="-1"/>
          <w:w w:val="91"/>
          <w:sz w:val="26"/>
        </w:rPr>
        <w:br w:type="column"/>
      </w:r>
      <w:r>
        <w:rPr>
          <w:color w:val="231F20"/>
          <w:sz w:val="26"/>
        </w:rPr>
        <w:t>The</w:t>
      </w:r>
      <w:r>
        <w:rPr>
          <w:color w:val="231F20"/>
          <w:spacing w:val="-26"/>
          <w:sz w:val="26"/>
        </w:rPr>
        <w:t> </w:t>
      </w:r>
      <w:r>
        <w:rPr>
          <w:color w:val="231F20"/>
          <w:sz w:val="26"/>
        </w:rPr>
        <w:t>balance</w:t>
      </w:r>
      <w:r>
        <w:rPr>
          <w:color w:val="231F20"/>
          <w:spacing w:val="-30"/>
          <w:sz w:val="26"/>
        </w:rPr>
        <w:t> </w:t>
      </w:r>
      <w:r>
        <w:rPr>
          <w:color w:val="231F20"/>
          <w:sz w:val="26"/>
        </w:rPr>
        <w:t>of</w:t>
      </w:r>
      <w:r>
        <w:rPr>
          <w:color w:val="231F20"/>
          <w:spacing w:val="-25"/>
          <w:sz w:val="26"/>
        </w:rPr>
        <w:t> </w:t>
      </w:r>
      <w:r>
        <w:rPr>
          <w:color w:val="231F20"/>
          <w:sz w:val="26"/>
        </w:rPr>
        <w:t>risks</w:t>
      </w:r>
    </w:p>
    <w:p>
      <w:pPr>
        <w:pStyle w:val="BodyText"/>
        <w:spacing w:line="268" w:lineRule="auto" w:before="254"/>
        <w:ind w:left="153" w:right="177"/>
      </w:pPr>
      <w:r>
        <w:rPr>
          <w:color w:val="231F20"/>
        </w:rPr>
        <w:t>Charts </w:t>
      </w:r>
      <w:r>
        <w:rPr>
          <w:color w:val="231F20"/>
          <w:spacing w:val="-8"/>
        </w:rPr>
        <w:t>5.1 </w:t>
      </w:r>
      <w:r>
        <w:rPr>
          <w:color w:val="231F20"/>
        </w:rPr>
        <w:t>and 5.3 show the risks around the central </w:t>
      </w:r>
      <w:r>
        <w:rPr>
          <w:color w:val="231F20"/>
          <w:w w:val="90"/>
        </w:rPr>
        <w:t>projections for demand and inflation to be broadly balanced. </w:t>
      </w:r>
      <w:r>
        <w:rPr>
          <w:color w:val="231F20"/>
          <w:w w:val="95"/>
        </w:rPr>
        <w:t>But</w:t>
      </w:r>
      <w:r>
        <w:rPr>
          <w:color w:val="231F20"/>
          <w:spacing w:val="-44"/>
          <w:w w:val="95"/>
        </w:rPr>
        <w:t> </w:t>
      </w:r>
      <w:r>
        <w:rPr>
          <w:color w:val="231F20"/>
          <w:w w:val="95"/>
        </w:rPr>
        <w:t>the</w:t>
      </w:r>
      <w:r>
        <w:rPr>
          <w:color w:val="231F20"/>
          <w:spacing w:val="-41"/>
          <w:w w:val="95"/>
        </w:rPr>
        <w:t> </w:t>
      </w:r>
      <w:r>
        <w:rPr>
          <w:color w:val="231F20"/>
          <w:w w:val="95"/>
        </w:rPr>
        <w:t>uncertainty</w:t>
      </w:r>
      <w:r>
        <w:rPr>
          <w:color w:val="231F20"/>
          <w:spacing w:val="-42"/>
          <w:w w:val="95"/>
        </w:rPr>
        <w:t> </w:t>
      </w:r>
      <w:r>
        <w:rPr>
          <w:color w:val="231F20"/>
          <w:w w:val="95"/>
        </w:rPr>
        <w:t>around</w:t>
      </w:r>
      <w:r>
        <w:rPr>
          <w:color w:val="231F20"/>
          <w:spacing w:val="-43"/>
          <w:w w:val="95"/>
        </w:rPr>
        <w:t> </w:t>
      </w:r>
      <w:r>
        <w:rPr>
          <w:color w:val="231F20"/>
          <w:w w:val="95"/>
        </w:rPr>
        <w:t>the</w:t>
      </w:r>
      <w:r>
        <w:rPr>
          <w:color w:val="231F20"/>
          <w:spacing w:val="-43"/>
          <w:w w:val="95"/>
        </w:rPr>
        <w:t> </w:t>
      </w:r>
      <w:r>
        <w:rPr>
          <w:color w:val="231F20"/>
          <w:w w:val="95"/>
        </w:rPr>
        <w:t>outlook</w:t>
      </w:r>
      <w:r>
        <w:rPr>
          <w:color w:val="231F20"/>
          <w:spacing w:val="-44"/>
          <w:w w:val="95"/>
        </w:rPr>
        <w:t> </w:t>
      </w:r>
      <w:r>
        <w:rPr>
          <w:color w:val="231F20"/>
          <w:w w:val="95"/>
        </w:rPr>
        <w:t>for</w:t>
      </w:r>
      <w:r>
        <w:rPr>
          <w:color w:val="231F20"/>
          <w:spacing w:val="-41"/>
          <w:w w:val="95"/>
        </w:rPr>
        <w:t> </w:t>
      </w:r>
      <w:r>
        <w:rPr>
          <w:color w:val="231F20"/>
          <w:w w:val="95"/>
        </w:rPr>
        <w:t>growth,</w:t>
      </w:r>
      <w:r>
        <w:rPr>
          <w:color w:val="231F20"/>
          <w:spacing w:val="-42"/>
          <w:w w:val="95"/>
        </w:rPr>
        <w:t> </w:t>
      </w:r>
      <w:r>
        <w:rPr>
          <w:color w:val="231F20"/>
          <w:w w:val="95"/>
        </w:rPr>
        <w:t>and</w:t>
      </w:r>
      <w:r>
        <w:rPr>
          <w:color w:val="231F20"/>
          <w:spacing w:val="-42"/>
          <w:w w:val="95"/>
        </w:rPr>
        <w:t> </w:t>
      </w:r>
      <w:r>
        <w:rPr>
          <w:color w:val="231F20"/>
          <w:w w:val="95"/>
        </w:rPr>
        <w:t>hence </w:t>
      </w:r>
      <w:r>
        <w:rPr>
          <w:color w:val="231F20"/>
        </w:rPr>
        <w:t>inflation, is unusually large. The most likely spread of </w:t>
      </w:r>
      <w:r>
        <w:rPr>
          <w:color w:val="231F20"/>
          <w:w w:val="95"/>
        </w:rPr>
        <w:t>outcomes</w:t>
      </w:r>
      <w:r>
        <w:rPr>
          <w:color w:val="231F20"/>
          <w:spacing w:val="-39"/>
          <w:w w:val="95"/>
        </w:rPr>
        <w:t> </w:t>
      </w:r>
      <w:r>
        <w:rPr>
          <w:color w:val="231F20"/>
          <w:w w:val="95"/>
        </w:rPr>
        <w:t>for</w:t>
      </w:r>
      <w:r>
        <w:rPr>
          <w:color w:val="231F20"/>
          <w:spacing w:val="-39"/>
          <w:w w:val="95"/>
        </w:rPr>
        <w:t> </w:t>
      </w:r>
      <w:r>
        <w:rPr>
          <w:color w:val="231F20"/>
          <w:w w:val="95"/>
        </w:rPr>
        <w:t>CPI</w:t>
      </w:r>
      <w:r>
        <w:rPr>
          <w:color w:val="231F20"/>
          <w:spacing w:val="-37"/>
          <w:w w:val="95"/>
        </w:rPr>
        <w:t> </w:t>
      </w:r>
      <w:r>
        <w:rPr>
          <w:color w:val="231F20"/>
          <w:w w:val="95"/>
        </w:rPr>
        <w:t>inflation</w:t>
      </w:r>
      <w:r>
        <w:rPr>
          <w:color w:val="231F20"/>
          <w:spacing w:val="-36"/>
          <w:w w:val="95"/>
        </w:rPr>
        <w:t> </w:t>
      </w:r>
      <w:r>
        <w:rPr>
          <w:color w:val="231F20"/>
          <w:w w:val="95"/>
        </w:rPr>
        <w:t>at</w:t>
      </w:r>
      <w:r>
        <w:rPr>
          <w:color w:val="231F20"/>
          <w:spacing w:val="-39"/>
          <w:w w:val="95"/>
        </w:rPr>
        <w:t> </w:t>
      </w:r>
      <w:r>
        <w:rPr>
          <w:color w:val="231F20"/>
          <w:w w:val="95"/>
        </w:rPr>
        <w:t>the</w:t>
      </w:r>
      <w:r>
        <w:rPr>
          <w:color w:val="231F20"/>
          <w:spacing w:val="-38"/>
          <w:w w:val="95"/>
        </w:rPr>
        <w:t> </w:t>
      </w:r>
      <w:r>
        <w:rPr>
          <w:color w:val="231F20"/>
          <w:w w:val="95"/>
        </w:rPr>
        <w:t>two-year</w:t>
      </w:r>
      <w:r>
        <w:rPr>
          <w:color w:val="231F20"/>
          <w:spacing w:val="-37"/>
          <w:w w:val="95"/>
        </w:rPr>
        <w:t> </w:t>
      </w:r>
      <w:r>
        <w:rPr>
          <w:color w:val="231F20"/>
          <w:w w:val="95"/>
        </w:rPr>
        <w:t>horizon</w:t>
      </w:r>
      <w:r>
        <w:rPr>
          <w:color w:val="231F20"/>
          <w:spacing w:val="-36"/>
          <w:w w:val="95"/>
        </w:rPr>
        <w:t> </w:t>
      </w:r>
      <w:r>
        <w:rPr>
          <w:color w:val="231F20"/>
          <w:w w:val="95"/>
        </w:rPr>
        <w:t>is</w:t>
      </w:r>
      <w:r>
        <w:rPr>
          <w:color w:val="231F20"/>
          <w:spacing w:val="-37"/>
          <w:w w:val="95"/>
        </w:rPr>
        <w:t> </w:t>
      </w:r>
      <w:r>
        <w:rPr>
          <w:color w:val="231F20"/>
          <w:w w:val="95"/>
        </w:rPr>
        <w:t>shown</w:t>
      </w:r>
      <w:r>
        <w:rPr>
          <w:color w:val="231F20"/>
          <w:spacing w:val="-37"/>
          <w:w w:val="95"/>
        </w:rPr>
        <w:t> </w:t>
      </w:r>
      <w:r>
        <w:rPr>
          <w:color w:val="231F20"/>
          <w:w w:val="95"/>
        </w:rPr>
        <w:t>in </w:t>
      </w:r>
      <w:r>
        <w:rPr>
          <w:color w:val="231F20"/>
        </w:rPr>
        <w:t>Chart</w:t>
      </w:r>
      <w:r>
        <w:rPr>
          <w:color w:val="231F20"/>
          <w:spacing w:val="-39"/>
        </w:rPr>
        <w:t> </w:t>
      </w:r>
      <w:r>
        <w:rPr>
          <w:color w:val="231F20"/>
        </w:rPr>
        <w:t>5.6,</w:t>
      </w:r>
      <w:r>
        <w:rPr>
          <w:color w:val="231F20"/>
          <w:spacing w:val="-38"/>
        </w:rPr>
        <w:t> </w:t>
      </w:r>
      <w:r>
        <w:rPr>
          <w:color w:val="231F20"/>
        </w:rPr>
        <w:t>and</w:t>
      </w:r>
      <w:r>
        <w:rPr>
          <w:color w:val="231F20"/>
          <w:spacing w:val="-40"/>
        </w:rPr>
        <w:t> </w:t>
      </w:r>
      <w:r>
        <w:rPr>
          <w:color w:val="231F20"/>
        </w:rPr>
        <w:t>the</w:t>
      </w:r>
      <w:r>
        <w:rPr>
          <w:color w:val="231F20"/>
          <w:spacing w:val="-38"/>
        </w:rPr>
        <w:t> </w:t>
      </w:r>
      <w:r>
        <w:rPr>
          <w:color w:val="231F20"/>
        </w:rPr>
        <w:t>equivalent</w:t>
      </w:r>
      <w:r>
        <w:rPr>
          <w:color w:val="231F20"/>
          <w:spacing w:val="-40"/>
        </w:rPr>
        <w:t> </w:t>
      </w:r>
      <w:r>
        <w:rPr>
          <w:color w:val="231F20"/>
        </w:rPr>
        <w:t>outlook</w:t>
      </w:r>
      <w:r>
        <w:rPr>
          <w:color w:val="231F20"/>
          <w:spacing w:val="-38"/>
        </w:rPr>
        <w:t> </w:t>
      </w:r>
      <w:r>
        <w:rPr>
          <w:color w:val="231F20"/>
        </w:rPr>
        <w:t>at</w:t>
      </w:r>
      <w:r>
        <w:rPr>
          <w:color w:val="231F20"/>
          <w:spacing w:val="-40"/>
        </w:rPr>
        <w:t> </w:t>
      </w:r>
      <w:r>
        <w:rPr>
          <w:color w:val="231F20"/>
        </w:rPr>
        <w:t>the</w:t>
      </w:r>
      <w:r>
        <w:rPr>
          <w:color w:val="231F20"/>
          <w:spacing w:val="-40"/>
        </w:rPr>
        <w:t> </w:t>
      </w:r>
      <w:r>
        <w:rPr>
          <w:color w:val="231F20"/>
        </w:rPr>
        <w:t>time</w:t>
      </w:r>
      <w:r>
        <w:rPr>
          <w:color w:val="231F20"/>
          <w:spacing w:val="-40"/>
        </w:rPr>
        <w:t> </w:t>
      </w:r>
      <w:r>
        <w:rPr>
          <w:color w:val="231F20"/>
        </w:rPr>
        <w:t>of</w:t>
      </w:r>
      <w:r>
        <w:rPr>
          <w:color w:val="231F20"/>
          <w:spacing w:val="-40"/>
        </w:rPr>
        <w:t> </w:t>
      </w:r>
      <w:r>
        <w:rPr>
          <w:color w:val="231F20"/>
        </w:rPr>
        <w:t>the </w:t>
      </w:r>
      <w:r>
        <w:rPr>
          <w:color w:val="231F20"/>
          <w:w w:val="95"/>
        </w:rPr>
        <w:t>August</w:t>
      </w:r>
      <w:r>
        <w:rPr>
          <w:color w:val="231F20"/>
          <w:spacing w:val="-29"/>
          <w:w w:val="95"/>
        </w:rPr>
        <w:t> </w:t>
      </w:r>
      <w:r>
        <w:rPr>
          <w:i/>
          <w:color w:val="231F20"/>
          <w:w w:val="95"/>
        </w:rPr>
        <w:t>Report</w:t>
      </w:r>
      <w:r>
        <w:rPr>
          <w:i/>
          <w:color w:val="231F20"/>
          <w:spacing w:val="-28"/>
          <w:w w:val="95"/>
        </w:rPr>
        <w:t> </w:t>
      </w:r>
      <w:r>
        <w:rPr>
          <w:color w:val="231F20"/>
          <w:w w:val="95"/>
        </w:rPr>
        <w:t>is</w:t>
      </w:r>
      <w:r>
        <w:rPr>
          <w:color w:val="231F20"/>
          <w:spacing w:val="-29"/>
          <w:w w:val="95"/>
        </w:rPr>
        <w:t> </w:t>
      </w:r>
      <w:r>
        <w:rPr>
          <w:color w:val="231F20"/>
          <w:w w:val="95"/>
        </w:rPr>
        <w:t>shown</w:t>
      </w:r>
      <w:r>
        <w:rPr>
          <w:color w:val="231F20"/>
          <w:spacing w:val="-28"/>
          <w:w w:val="95"/>
        </w:rPr>
        <w:t> </w:t>
      </w:r>
      <w:r>
        <w:rPr>
          <w:color w:val="231F20"/>
          <w:w w:val="95"/>
        </w:rPr>
        <w:t>in</w:t>
      </w:r>
      <w:r>
        <w:rPr>
          <w:color w:val="231F20"/>
          <w:spacing w:val="-29"/>
          <w:w w:val="95"/>
        </w:rPr>
        <w:t> </w:t>
      </w:r>
      <w:r>
        <w:rPr>
          <w:color w:val="231F20"/>
          <w:w w:val="95"/>
        </w:rPr>
        <w:t>Chart</w:t>
      </w:r>
      <w:r>
        <w:rPr>
          <w:color w:val="231F20"/>
          <w:spacing w:val="-29"/>
          <w:w w:val="95"/>
        </w:rPr>
        <w:t> </w:t>
      </w:r>
      <w:r>
        <w:rPr>
          <w:color w:val="231F20"/>
          <w:w w:val="95"/>
        </w:rPr>
        <w:t>5.7.</w:t>
      </w:r>
      <w:r>
        <w:rPr>
          <w:color w:val="231F20"/>
          <w:spacing w:val="2"/>
          <w:w w:val="95"/>
        </w:rPr>
        <w:t> </w:t>
      </w:r>
      <w:r>
        <w:rPr>
          <w:color w:val="231F20"/>
          <w:w w:val="95"/>
        </w:rPr>
        <w:t>Charts</w:t>
      </w:r>
      <w:r>
        <w:rPr>
          <w:color w:val="231F20"/>
          <w:spacing w:val="-29"/>
          <w:w w:val="95"/>
        </w:rPr>
        <w:t> </w:t>
      </w:r>
      <w:r>
        <w:rPr>
          <w:color w:val="231F20"/>
          <w:w w:val="95"/>
        </w:rPr>
        <w:t>5.8</w:t>
      </w:r>
      <w:r>
        <w:rPr>
          <w:color w:val="231F20"/>
          <w:spacing w:val="-29"/>
          <w:w w:val="95"/>
        </w:rPr>
        <w:t> </w:t>
      </w:r>
      <w:r>
        <w:rPr>
          <w:color w:val="231F20"/>
          <w:w w:val="95"/>
        </w:rPr>
        <w:t>and</w:t>
      </w:r>
      <w:r>
        <w:rPr>
          <w:color w:val="231F20"/>
          <w:spacing w:val="-28"/>
          <w:w w:val="95"/>
        </w:rPr>
        <w:t> </w:t>
      </w:r>
      <w:r>
        <w:rPr>
          <w:color w:val="231F20"/>
          <w:w w:val="95"/>
        </w:rPr>
        <w:t>5.9</w:t>
      </w:r>
      <w:r>
        <w:rPr>
          <w:color w:val="231F20"/>
          <w:spacing w:val="-28"/>
          <w:w w:val="95"/>
        </w:rPr>
        <w:t> </w:t>
      </w:r>
      <w:r>
        <w:rPr>
          <w:color w:val="231F20"/>
          <w:w w:val="95"/>
        </w:rPr>
        <w:t>show </w:t>
      </w:r>
      <w:r>
        <w:rPr>
          <w:color w:val="231F20"/>
          <w:w w:val="90"/>
        </w:rPr>
        <w:t>frequency</w:t>
      </w:r>
      <w:r>
        <w:rPr>
          <w:color w:val="231F20"/>
          <w:spacing w:val="-22"/>
          <w:w w:val="90"/>
        </w:rPr>
        <w:t> </w:t>
      </w:r>
      <w:r>
        <w:rPr>
          <w:color w:val="231F20"/>
          <w:w w:val="90"/>
        </w:rPr>
        <w:t>distributions</w:t>
      </w:r>
      <w:r>
        <w:rPr>
          <w:color w:val="231F20"/>
          <w:spacing w:val="-22"/>
          <w:w w:val="90"/>
        </w:rPr>
        <w:t> </w:t>
      </w:r>
      <w:r>
        <w:rPr>
          <w:color w:val="231F20"/>
          <w:w w:val="90"/>
        </w:rPr>
        <w:t>for</w:t>
      </w:r>
      <w:r>
        <w:rPr>
          <w:color w:val="231F20"/>
          <w:spacing w:val="-18"/>
          <w:w w:val="90"/>
        </w:rPr>
        <w:t> </w:t>
      </w:r>
      <w:r>
        <w:rPr>
          <w:color w:val="231F20"/>
          <w:w w:val="90"/>
        </w:rPr>
        <w:t>inflation</w:t>
      </w:r>
      <w:r>
        <w:rPr>
          <w:color w:val="231F20"/>
          <w:spacing w:val="-18"/>
          <w:w w:val="90"/>
        </w:rPr>
        <w:t> </w:t>
      </w:r>
      <w:r>
        <w:rPr>
          <w:color w:val="231F20"/>
          <w:w w:val="90"/>
        </w:rPr>
        <w:t>and</w:t>
      </w:r>
      <w:r>
        <w:rPr>
          <w:color w:val="231F20"/>
          <w:spacing w:val="-21"/>
          <w:w w:val="90"/>
        </w:rPr>
        <w:t> </w:t>
      </w:r>
      <w:r>
        <w:rPr>
          <w:color w:val="231F20"/>
          <w:w w:val="90"/>
        </w:rPr>
        <w:t>output</w:t>
      </w:r>
      <w:r>
        <w:rPr>
          <w:color w:val="231F20"/>
          <w:spacing w:val="-18"/>
          <w:w w:val="90"/>
        </w:rPr>
        <w:t> </w:t>
      </w:r>
      <w:r>
        <w:rPr>
          <w:color w:val="231F20"/>
          <w:w w:val="90"/>
        </w:rPr>
        <w:t>at</w:t>
      </w:r>
      <w:r>
        <w:rPr>
          <w:color w:val="231F20"/>
          <w:spacing w:val="-22"/>
          <w:w w:val="90"/>
        </w:rPr>
        <w:t> </w:t>
      </w:r>
      <w:r>
        <w:rPr>
          <w:color w:val="231F20"/>
          <w:w w:val="90"/>
        </w:rPr>
        <w:t>the</w:t>
      </w:r>
      <w:r>
        <w:rPr>
          <w:color w:val="231F20"/>
          <w:spacing w:val="-21"/>
          <w:w w:val="90"/>
        </w:rPr>
        <w:t> </w:t>
      </w:r>
      <w:r>
        <w:rPr>
          <w:color w:val="231F20"/>
          <w:w w:val="90"/>
        </w:rPr>
        <w:t>two</w:t>
      </w:r>
      <w:r>
        <w:rPr>
          <w:color w:val="231F20"/>
          <w:spacing w:val="-18"/>
          <w:w w:val="90"/>
        </w:rPr>
        <w:t> </w:t>
      </w:r>
      <w:r>
        <w:rPr>
          <w:color w:val="231F20"/>
          <w:w w:val="90"/>
        </w:rPr>
        <w:t>and </w:t>
      </w:r>
      <w:r>
        <w:rPr>
          <w:color w:val="231F20"/>
        </w:rPr>
        <w:t>three-year</w:t>
      </w:r>
      <w:r>
        <w:rPr>
          <w:color w:val="231F20"/>
          <w:spacing w:val="-20"/>
        </w:rPr>
        <w:t> </w:t>
      </w:r>
      <w:r>
        <w:rPr>
          <w:color w:val="231F20"/>
        </w:rPr>
        <w:t>horizons.</w:t>
      </w:r>
    </w:p>
    <w:p>
      <w:pPr>
        <w:spacing w:after="0" w:line="268" w:lineRule="auto"/>
        <w:sectPr>
          <w:type w:val="continuous"/>
          <w:pgSz w:w="11900" w:h="16840"/>
          <w:pgMar w:top="1560" w:bottom="0" w:left="640" w:right="640"/>
          <w:cols w:num="2" w:equalWidth="0">
            <w:col w:w="4353" w:space="977"/>
            <w:col w:w="529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4"/>
        </w:rPr>
      </w:pPr>
    </w:p>
    <w:p>
      <w:pPr>
        <w:spacing w:before="0"/>
        <w:ind w:left="0" w:right="0" w:firstLine="0"/>
        <w:jc w:val="right"/>
        <w:rPr>
          <w:sz w:val="12"/>
        </w:rPr>
      </w:pPr>
      <w:r>
        <w:rPr>
          <w:color w:val="231F20"/>
          <w:w w:val="85"/>
          <w:sz w:val="12"/>
        </w:rPr>
        <w:t>&lt;1.5</w:t>
      </w:r>
    </w:p>
    <w:p>
      <w:pPr>
        <w:pStyle w:val="BodyText"/>
        <w:spacing w:before="4"/>
        <w:rPr>
          <w:sz w:val="11"/>
        </w:rPr>
      </w:pPr>
      <w:r>
        <w:rPr/>
        <w:br w:type="column"/>
      </w:r>
      <w:r>
        <w:rPr>
          <w:sz w:val="11"/>
        </w:rPr>
      </w:r>
    </w:p>
    <w:p>
      <w:pPr>
        <w:spacing w:before="0"/>
        <w:ind w:left="3098" w:right="0" w:firstLine="0"/>
        <w:jc w:val="left"/>
        <w:rPr>
          <w:sz w:val="12"/>
        </w:rPr>
      </w:pPr>
      <w:r>
        <w:rPr>
          <w:color w:val="231F20"/>
          <w:sz w:val="12"/>
        </w:rPr>
        <w:t>20</w:t>
      </w:r>
    </w:p>
    <w:p>
      <w:pPr>
        <w:pStyle w:val="BodyText"/>
        <w:rPr>
          <w:sz w:val="14"/>
        </w:rPr>
      </w:pPr>
    </w:p>
    <w:p>
      <w:pPr>
        <w:pStyle w:val="BodyText"/>
        <w:rPr>
          <w:sz w:val="14"/>
        </w:rPr>
      </w:pPr>
    </w:p>
    <w:p>
      <w:pPr>
        <w:spacing w:line="132" w:lineRule="exact" w:before="100"/>
        <w:ind w:left="3158" w:right="0" w:firstLine="0"/>
        <w:jc w:val="left"/>
        <w:rPr>
          <w:sz w:val="12"/>
        </w:rPr>
      </w:pPr>
      <w:r>
        <w:rPr>
          <w:color w:val="231F20"/>
          <w:w w:val="105"/>
          <w:sz w:val="12"/>
        </w:rPr>
        <w:t>0</w:t>
      </w:r>
    </w:p>
    <w:p>
      <w:pPr>
        <w:tabs>
          <w:tab w:pos="1381" w:val="left" w:leader="none"/>
          <w:tab w:pos="2255" w:val="left" w:leader="none"/>
        </w:tabs>
        <w:spacing w:line="132" w:lineRule="exact" w:before="0"/>
        <w:ind w:left="545" w:right="0" w:firstLine="0"/>
        <w:jc w:val="left"/>
        <w:rPr>
          <w:sz w:val="12"/>
        </w:rPr>
      </w:pPr>
      <w:r>
        <w:rPr>
          <w:color w:val="231F20"/>
          <w:w w:val="95"/>
          <w:sz w:val="12"/>
        </w:rPr>
        <w:t>1.5–2.0</w:t>
        <w:tab/>
      </w:r>
      <w:r>
        <w:rPr>
          <w:color w:val="231F20"/>
          <w:sz w:val="12"/>
        </w:rPr>
        <w:t>2.0–2.5</w:t>
        <w:tab/>
        <w:t>&gt;2.5</w:t>
      </w:r>
    </w:p>
    <w:p>
      <w:pPr>
        <w:pStyle w:val="BodyText"/>
        <w:spacing w:before="1"/>
        <w:rPr>
          <w:sz w:val="25"/>
        </w:rPr>
      </w:pPr>
      <w:r>
        <w:rPr/>
        <w:br w:type="column"/>
      </w:r>
      <w:r>
        <w:rPr>
          <w:sz w:val="25"/>
        </w:rPr>
      </w:r>
    </w:p>
    <w:p>
      <w:pPr>
        <w:pStyle w:val="BodyText"/>
        <w:spacing w:line="260" w:lineRule="atLeast"/>
        <w:ind w:left="621"/>
      </w:pPr>
      <w:r>
        <w:rPr>
          <w:color w:val="231F20"/>
          <w:spacing w:val="-6"/>
          <w:w w:val="95"/>
        </w:rPr>
        <w:t>To</w:t>
      </w:r>
      <w:r>
        <w:rPr>
          <w:color w:val="231F20"/>
          <w:spacing w:val="-40"/>
          <w:w w:val="95"/>
        </w:rPr>
        <w:t> </w:t>
      </w:r>
      <w:r>
        <w:rPr>
          <w:color w:val="231F20"/>
          <w:w w:val="95"/>
        </w:rPr>
        <w:t>judge</w:t>
      </w:r>
      <w:r>
        <w:rPr>
          <w:color w:val="231F20"/>
          <w:spacing w:val="-39"/>
          <w:w w:val="95"/>
        </w:rPr>
        <w:t> </w:t>
      </w:r>
      <w:r>
        <w:rPr>
          <w:color w:val="231F20"/>
          <w:w w:val="95"/>
        </w:rPr>
        <w:t>how</w:t>
      </w:r>
      <w:r>
        <w:rPr>
          <w:color w:val="231F20"/>
          <w:spacing w:val="-40"/>
          <w:w w:val="95"/>
        </w:rPr>
        <w:t> </w:t>
      </w:r>
      <w:r>
        <w:rPr>
          <w:color w:val="231F20"/>
          <w:w w:val="95"/>
        </w:rPr>
        <w:t>the</w:t>
      </w:r>
      <w:r>
        <w:rPr>
          <w:color w:val="231F20"/>
          <w:spacing w:val="-39"/>
          <w:w w:val="95"/>
        </w:rPr>
        <w:t> </w:t>
      </w:r>
      <w:r>
        <w:rPr>
          <w:color w:val="231F20"/>
          <w:w w:val="95"/>
        </w:rPr>
        <w:t>balance</w:t>
      </w:r>
      <w:r>
        <w:rPr>
          <w:color w:val="231F20"/>
          <w:spacing w:val="-41"/>
          <w:w w:val="95"/>
        </w:rPr>
        <w:t> </w:t>
      </w:r>
      <w:r>
        <w:rPr>
          <w:color w:val="231F20"/>
          <w:w w:val="95"/>
        </w:rPr>
        <w:t>of</w:t>
      </w:r>
      <w:r>
        <w:rPr>
          <w:color w:val="231F20"/>
          <w:spacing w:val="-39"/>
          <w:w w:val="95"/>
        </w:rPr>
        <w:t> </w:t>
      </w:r>
      <w:r>
        <w:rPr>
          <w:color w:val="231F20"/>
          <w:w w:val="95"/>
        </w:rPr>
        <w:t>risks</w:t>
      </w:r>
      <w:r>
        <w:rPr>
          <w:color w:val="231F20"/>
          <w:spacing w:val="-39"/>
          <w:w w:val="95"/>
        </w:rPr>
        <w:t> </w:t>
      </w:r>
      <w:r>
        <w:rPr>
          <w:color w:val="231F20"/>
          <w:w w:val="95"/>
        </w:rPr>
        <w:t>is</w:t>
      </w:r>
      <w:r>
        <w:rPr>
          <w:color w:val="231F20"/>
          <w:spacing w:val="-39"/>
          <w:w w:val="95"/>
        </w:rPr>
        <w:t> </w:t>
      </w:r>
      <w:r>
        <w:rPr>
          <w:color w:val="231F20"/>
          <w:w w:val="95"/>
        </w:rPr>
        <w:t>changing</w:t>
      </w:r>
      <w:r>
        <w:rPr>
          <w:color w:val="231F20"/>
          <w:spacing w:val="-41"/>
          <w:w w:val="95"/>
        </w:rPr>
        <w:t> </w:t>
      </w:r>
      <w:r>
        <w:rPr>
          <w:color w:val="231F20"/>
          <w:w w:val="95"/>
        </w:rPr>
        <w:t>over</w:t>
      </w:r>
      <w:r>
        <w:rPr>
          <w:color w:val="231F20"/>
          <w:spacing w:val="-41"/>
          <w:w w:val="95"/>
        </w:rPr>
        <w:t> </w:t>
      </w:r>
      <w:r>
        <w:rPr>
          <w:color w:val="231F20"/>
          <w:w w:val="95"/>
        </w:rPr>
        <w:t>the</w:t>
      </w:r>
      <w:r>
        <w:rPr>
          <w:color w:val="231F20"/>
          <w:spacing w:val="-39"/>
          <w:w w:val="95"/>
        </w:rPr>
        <w:t> </w:t>
      </w:r>
      <w:r>
        <w:rPr>
          <w:color w:val="231F20"/>
          <w:w w:val="95"/>
        </w:rPr>
        <w:t>coming </w:t>
      </w:r>
      <w:r>
        <w:rPr>
          <w:color w:val="231F20"/>
        </w:rPr>
        <w:t>months,</w:t>
      </w:r>
      <w:r>
        <w:rPr>
          <w:color w:val="231F20"/>
          <w:spacing w:val="-39"/>
        </w:rPr>
        <w:t> </w:t>
      </w:r>
      <w:r>
        <w:rPr>
          <w:color w:val="231F20"/>
        </w:rPr>
        <w:t>the</w:t>
      </w:r>
      <w:r>
        <w:rPr>
          <w:color w:val="231F20"/>
          <w:spacing w:val="-37"/>
        </w:rPr>
        <w:t> </w:t>
      </w:r>
      <w:r>
        <w:rPr>
          <w:color w:val="231F20"/>
        </w:rPr>
        <w:t>MPC</w:t>
      </w:r>
      <w:r>
        <w:rPr>
          <w:color w:val="231F20"/>
          <w:spacing w:val="-37"/>
        </w:rPr>
        <w:t> </w:t>
      </w:r>
      <w:r>
        <w:rPr>
          <w:color w:val="231F20"/>
        </w:rPr>
        <w:t>will</w:t>
      </w:r>
      <w:r>
        <w:rPr>
          <w:color w:val="231F20"/>
          <w:spacing w:val="-37"/>
        </w:rPr>
        <w:t> </w:t>
      </w:r>
      <w:r>
        <w:rPr>
          <w:color w:val="231F20"/>
        </w:rPr>
        <w:t>be</w:t>
      </w:r>
      <w:r>
        <w:rPr>
          <w:color w:val="231F20"/>
          <w:spacing w:val="-36"/>
        </w:rPr>
        <w:t> </w:t>
      </w:r>
      <w:r>
        <w:rPr>
          <w:color w:val="231F20"/>
        </w:rPr>
        <w:t>monitoring</w:t>
      </w:r>
      <w:r>
        <w:rPr>
          <w:color w:val="231F20"/>
          <w:spacing w:val="-37"/>
        </w:rPr>
        <w:t> </w:t>
      </w:r>
      <w:r>
        <w:rPr>
          <w:color w:val="231F20"/>
        </w:rPr>
        <w:t>a</w:t>
      </w:r>
      <w:r>
        <w:rPr>
          <w:color w:val="231F20"/>
          <w:spacing w:val="-36"/>
        </w:rPr>
        <w:t> </w:t>
      </w:r>
      <w:r>
        <w:rPr>
          <w:color w:val="231F20"/>
        </w:rPr>
        <w:t>range</w:t>
      </w:r>
      <w:r>
        <w:rPr>
          <w:color w:val="231F20"/>
          <w:spacing w:val="-39"/>
        </w:rPr>
        <w:t> </w:t>
      </w:r>
      <w:r>
        <w:rPr>
          <w:color w:val="231F20"/>
        </w:rPr>
        <w:t>of</w:t>
      </w:r>
      <w:r>
        <w:rPr>
          <w:color w:val="231F20"/>
          <w:spacing w:val="-39"/>
        </w:rPr>
        <w:t> </w:t>
      </w:r>
      <w:r>
        <w:rPr>
          <w:color w:val="231F20"/>
        </w:rPr>
        <w:t>data.</w:t>
      </w:r>
      <w:r>
        <w:rPr>
          <w:color w:val="231F20"/>
          <w:spacing w:val="-12"/>
        </w:rPr>
        <w:t> </w:t>
      </w:r>
      <w:r>
        <w:rPr>
          <w:color w:val="231F20"/>
        </w:rPr>
        <w:t>In </w:t>
      </w:r>
      <w:r>
        <w:rPr>
          <w:color w:val="231F20"/>
          <w:w w:val="95"/>
        </w:rPr>
        <w:t>gauging</w:t>
      </w:r>
      <w:r>
        <w:rPr>
          <w:color w:val="231F20"/>
          <w:spacing w:val="-35"/>
          <w:w w:val="95"/>
        </w:rPr>
        <w:t> </w:t>
      </w:r>
      <w:r>
        <w:rPr>
          <w:color w:val="231F20"/>
          <w:w w:val="95"/>
        </w:rPr>
        <w:t>the</w:t>
      </w:r>
      <w:r>
        <w:rPr>
          <w:color w:val="231F20"/>
          <w:spacing w:val="-33"/>
          <w:w w:val="95"/>
        </w:rPr>
        <w:t> </w:t>
      </w:r>
      <w:r>
        <w:rPr>
          <w:color w:val="231F20"/>
          <w:w w:val="95"/>
        </w:rPr>
        <w:t>risks</w:t>
      </w:r>
      <w:r>
        <w:rPr>
          <w:color w:val="231F20"/>
          <w:spacing w:val="-35"/>
          <w:w w:val="95"/>
        </w:rPr>
        <w:t> </w:t>
      </w:r>
      <w:r>
        <w:rPr>
          <w:color w:val="231F20"/>
          <w:w w:val="95"/>
        </w:rPr>
        <w:t>to</w:t>
      </w:r>
      <w:r>
        <w:rPr>
          <w:color w:val="231F20"/>
          <w:spacing w:val="-35"/>
          <w:w w:val="95"/>
        </w:rPr>
        <w:t> </w:t>
      </w:r>
      <w:r>
        <w:rPr>
          <w:color w:val="231F20"/>
          <w:w w:val="95"/>
        </w:rPr>
        <w:t>the</w:t>
      </w:r>
      <w:r>
        <w:rPr>
          <w:color w:val="231F20"/>
          <w:spacing w:val="-33"/>
          <w:w w:val="95"/>
        </w:rPr>
        <w:t> </w:t>
      </w:r>
      <w:r>
        <w:rPr>
          <w:color w:val="231F20"/>
          <w:w w:val="95"/>
        </w:rPr>
        <w:t>recovery</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supply</w:t>
      </w:r>
      <w:r>
        <w:rPr>
          <w:color w:val="231F20"/>
          <w:spacing w:val="-35"/>
          <w:w w:val="95"/>
        </w:rPr>
        <w:t> </w:t>
      </w:r>
      <w:r>
        <w:rPr>
          <w:color w:val="231F20"/>
          <w:w w:val="95"/>
        </w:rPr>
        <w:t>of</w:t>
      </w:r>
      <w:r>
        <w:rPr>
          <w:color w:val="231F20"/>
          <w:spacing w:val="-33"/>
          <w:w w:val="95"/>
        </w:rPr>
        <w:t> </w:t>
      </w:r>
      <w:r>
        <w:rPr>
          <w:color w:val="231F20"/>
          <w:w w:val="95"/>
        </w:rPr>
        <w:t>money</w:t>
      </w:r>
      <w:r>
        <w:rPr>
          <w:color w:val="231F20"/>
          <w:spacing w:val="-32"/>
          <w:w w:val="95"/>
        </w:rPr>
        <w:t> </w:t>
      </w:r>
      <w:r>
        <w:rPr>
          <w:color w:val="231F20"/>
          <w:w w:val="95"/>
        </w:rPr>
        <w:t>and</w:t>
      </w:r>
    </w:p>
    <w:p>
      <w:pPr>
        <w:spacing w:after="0" w:line="260" w:lineRule="atLeast"/>
        <w:sectPr>
          <w:type w:val="continuous"/>
          <w:pgSz w:w="11900" w:h="16840"/>
          <w:pgMar w:top="1560" w:bottom="0" w:left="640" w:right="640"/>
          <w:cols w:num="3" w:equalWidth="0">
            <w:col w:w="828" w:space="40"/>
            <w:col w:w="3266" w:space="728"/>
            <w:col w:w="5758"/>
          </w:cols>
        </w:sectPr>
      </w:pPr>
    </w:p>
    <w:p>
      <w:pPr>
        <w:spacing w:line="66" w:lineRule="exact" w:before="0"/>
        <w:ind w:left="568" w:right="0" w:firstLine="0"/>
        <w:jc w:val="left"/>
        <w:rPr>
          <w:sz w:val="12"/>
        </w:rPr>
      </w:pPr>
      <w:r>
        <w:rPr>
          <w:color w:val="231F20"/>
          <w:sz w:val="12"/>
        </w:rPr>
        <w:t>CPI inflation (percentage increase in prices on a year earlier)</w:t>
      </w:r>
    </w:p>
    <w:p>
      <w:pPr>
        <w:spacing w:line="244" w:lineRule="auto" w:before="98"/>
        <w:ind w:left="323" w:right="0" w:hanging="171"/>
        <w:jc w:val="left"/>
        <w:rPr>
          <w:sz w:val="11"/>
        </w:rPr>
      </w:pPr>
      <w:r>
        <w:rPr>
          <w:color w:val="231F20"/>
          <w:w w:val="95"/>
          <w:sz w:val="11"/>
        </w:rPr>
        <w:t>(a)</w:t>
      </w:r>
      <w:r>
        <w:rPr>
          <w:color w:val="231F20"/>
          <w:spacing w:val="-11"/>
          <w:w w:val="95"/>
          <w:sz w:val="11"/>
        </w:rPr>
        <w:t> </w:t>
      </w:r>
      <w:r>
        <w:rPr>
          <w:color w:val="231F20"/>
          <w:w w:val="95"/>
          <w:sz w:val="11"/>
        </w:rPr>
        <w:t>These</w:t>
      </w:r>
      <w:r>
        <w:rPr>
          <w:color w:val="231F20"/>
          <w:spacing w:val="-22"/>
          <w:w w:val="95"/>
          <w:sz w:val="11"/>
        </w:rPr>
        <w:t> </w:t>
      </w:r>
      <w:r>
        <w:rPr>
          <w:color w:val="231F20"/>
          <w:w w:val="95"/>
          <w:sz w:val="11"/>
        </w:rPr>
        <w:t>figures</w:t>
      </w:r>
      <w:r>
        <w:rPr>
          <w:color w:val="231F20"/>
          <w:spacing w:val="-21"/>
          <w:w w:val="95"/>
          <w:sz w:val="11"/>
        </w:rPr>
        <w:t> </w:t>
      </w:r>
      <w:r>
        <w:rPr>
          <w:color w:val="231F20"/>
          <w:w w:val="95"/>
          <w:sz w:val="11"/>
        </w:rPr>
        <w:t>are</w:t>
      </w:r>
      <w:r>
        <w:rPr>
          <w:color w:val="231F20"/>
          <w:spacing w:val="-22"/>
          <w:w w:val="95"/>
          <w:sz w:val="11"/>
        </w:rPr>
        <w:t> </w:t>
      </w:r>
      <w:r>
        <w:rPr>
          <w:color w:val="231F20"/>
          <w:w w:val="95"/>
          <w:sz w:val="11"/>
        </w:rPr>
        <w:t>derived</w:t>
      </w:r>
      <w:r>
        <w:rPr>
          <w:color w:val="231F20"/>
          <w:spacing w:val="-22"/>
          <w:w w:val="95"/>
          <w:sz w:val="11"/>
        </w:rPr>
        <w:t> </w:t>
      </w:r>
      <w:r>
        <w:rPr>
          <w:color w:val="231F20"/>
          <w:w w:val="95"/>
          <w:sz w:val="11"/>
        </w:rPr>
        <w:t>from</w:t>
      </w:r>
      <w:r>
        <w:rPr>
          <w:color w:val="231F20"/>
          <w:spacing w:val="-22"/>
          <w:w w:val="95"/>
          <w:sz w:val="11"/>
        </w:rPr>
        <w:t> </w:t>
      </w:r>
      <w:r>
        <w:rPr>
          <w:color w:val="231F20"/>
          <w:w w:val="95"/>
          <w:sz w:val="11"/>
        </w:rPr>
        <w:t>the</w:t>
      </w:r>
      <w:r>
        <w:rPr>
          <w:color w:val="231F20"/>
          <w:spacing w:val="-20"/>
          <w:w w:val="95"/>
          <w:sz w:val="11"/>
        </w:rPr>
        <w:t> </w:t>
      </w:r>
      <w:r>
        <w:rPr>
          <w:color w:val="231F20"/>
          <w:w w:val="95"/>
          <w:sz w:val="11"/>
        </w:rPr>
        <w:t>same</w:t>
      </w:r>
      <w:r>
        <w:rPr>
          <w:color w:val="231F20"/>
          <w:spacing w:val="-22"/>
          <w:w w:val="95"/>
          <w:sz w:val="11"/>
        </w:rPr>
        <w:t> </w:t>
      </w:r>
      <w:r>
        <w:rPr>
          <w:color w:val="231F20"/>
          <w:w w:val="95"/>
          <w:sz w:val="11"/>
        </w:rPr>
        <w:t>distribution</w:t>
      </w:r>
      <w:r>
        <w:rPr>
          <w:color w:val="231F20"/>
          <w:spacing w:val="-21"/>
          <w:w w:val="95"/>
          <w:sz w:val="11"/>
        </w:rPr>
        <w:t> </w:t>
      </w:r>
      <w:r>
        <w:rPr>
          <w:color w:val="231F20"/>
          <w:w w:val="95"/>
          <w:sz w:val="11"/>
        </w:rPr>
        <w:t>as</w:t>
      </w:r>
      <w:r>
        <w:rPr>
          <w:color w:val="231F20"/>
          <w:spacing w:val="-21"/>
          <w:w w:val="95"/>
          <w:sz w:val="11"/>
        </w:rPr>
        <w:t> </w:t>
      </w:r>
      <w:r>
        <w:rPr>
          <w:color w:val="231F20"/>
          <w:w w:val="95"/>
          <w:sz w:val="11"/>
        </w:rPr>
        <w:t>Chart</w:t>
      </w:r>
      <w:r>
        <w:rPr>
          <w:color w:val="231F20"/>
          <w:spacing w:val="-21"/>
          <w:w w:val="95"/>
          <w:sz w:val="11"/>
        </w:rPr>
        <w:t> </w:t>
      </w:r>
      <w:r>
        <w:rPr>
          <w:color w:val="231F20"/>
          <w:w w:val="95"/>
          <w:sz w:val="11"/>
        </w:rPr>
        <w:t>5.3.</w:t>
      </w:r>
      <w:r>
        <w:rPr>
          <w:color w:val="231F20"/>
          <w:spacing w:val="-13"/>
          <w:w w:val="95"/>
          <w:sz w:val="11"/>
        </w:rPr>
        <w:t> </w:t>
      </w:r>
      <w:r>
        <w:rPr>
          <w:color w:val="231F20"/>
          <w:w w:val="95"/>
          <w:sz w:val="11"/>
        </w:rPr>
        <w:t>They</w:t>
      </w:r>
      <w:r>
        <w:rPr>
          <w:color w:val="231F20"/>
          <w:spacing w:val="-20"/>
          <w:w w:val="95"/>
          <w:sz w:val="11"/>
        </w:rPr>
        <w:t> </w:t>
      </w:r>
      <w:r>
        <w:rPr>
          <w:color w:val="231F20"/>
          <w:w w:val="95"/>
          <w:sz w:val="11"/>
        </w:rPr>
        <w:t>represent</w:t>
      </w:r>
      <w:r>
        <w:rPr>
          <w:color w:val="231F20"/>
          <w:spacing w:val="-22"/>
          <w:w w:val="95"/>
          <w:sz w:val="11"/>
        </w:rPr>
        <w:t> </w:t>
      </w:r>
      <w:r>
        <w:rPr>
          <w:color w:val="231F20"/>
          <w:w w:val="95"/>
          <w:sz w:val="11"/>
        </w:rPr>
        <w:t>the probabilities</w:t>
      </w:r>
      <w:r>
        <w:rPr>
          <w:color w:val="231F20"/>
          <w:spacing w:val="-20"/>
          <w:w w:val="95"/>
          <w:sz w:val="11"/>
        </w:rPr>
        <w:t> </w:t>
      </w:r>
      <w:r>
        <w:rPr>
          <w:color w:val="231F20"/>
          <w:w w:val="95"/>
          <w:sz w:val="11"/>
        </w:rPr>
        <w:t>that</w:t>
      </w:r>
      <w:r>
        <w:rPr>
          <w:color w:val="231F20"/>
          <w:spacing w:val="-20"/>
          <w:w w:val="95"/>
          <w:sz w:val="11"/>
        </w:rPr>
        <w:t> </w:t>
      </w:r>
      <w:r>
        <w:rPr>
          <w:color w:val="231F20"/>
          <w:w w:val="95"/>
          <w:sz w:val="11"/>
        </w:rPr>
        <w:t>the</w:t>
      </w:r>
      <w:r>
        <w:rPr>
          <w:color w:val="231F20"/>
          <w:spacing w:val="-18"/>
          <w:w w:val="95"/>
          <w:sz w:val="11"/>
        </w:rPr>
        <w:t> </w:t>
      </w:r>
      <w:r>
        <w:rPr>
          <w:color w:val="231F20"/>
          <w:w w:val="95"/>
          <w:sz w:val="11"/>
        </w:rPr>
        <w:t>MPC</w:t>
      </w:r>
      <w:r>
        <w:rPr>
          <w:color w:val="231F20"/>
          <w:spacing w:val="-18"/>
          <w:w w:val="95"/>
          <w:sz w:val="11"/>
        </w:rPr>
        <w:t> </w:t>
      </w:r>
      <w:r>
        <w:rPr>
          <w:color w:val="231F20"/>
          <w:w w:val="95"/>
          <w:sz w:val="11"/>
        </w:rPr>
        <w:t>assigns</w:t>
      </w:r>
      <w:r>
        <w:rPr>
          <w:color w:val="231F20"/>
          <w:spacing w:val="-19"/>
          <w:w w:val="95"/>
          <w:sz w:val="11"/>
        </w:rPr>
        <w:t> </w:t>
      </w:r>
      <w:r>
        <w:rPr>
          <w:color w:val="231F20"/>
          <w:w w:val="95"/>
          <w:sz w:val="11"/>
        </w:rPr>
        <w:t>to</w:t>
      </w:r>
      <w:r>
        <w:rPr>
          <w:color w:val="231F20"/>
          <w:spacing w:val="-20"/>
          <w:w w:val="95"/>
          <w:sz w:val="11"/>
        </w:rPr>
        <w:t> </w:t>
      </w:r>
      <w:r>
        <w:rPr>
          <w:color w:val="231F20"/>
          <w:w w:val="95"/>
          <w:sz w:val="11"/>
        </w:rPr>
        <w:t>CPI</w:t>
      </w:r>
      <w:r>
        <w:rPr>
          <w:color w:val="231F20"/>
          <w:spacing w:val="-18"/>
          <w:w w:val="95"/>
          <w:sz w:val="11"/>
        </w:rPr>
        <w:t> </w:t>
      </w:r>
      <w:r>
        <w:rPr>
          <w:color w:val="231F20"/>
          <w:w w:val="95"/>
          <w:sz w:val="11"/>
        </w:rPr>
        <w:t>inflation</w:t>
      </w:r>
      <w:r>
        <w:rPr>
          <w:color w:val="231F20"/>
          <w:spacing w:val="-18"/>
          <w:w w:val="95"/>
          <w:sz w:val="11"/>
        </w:rPr>
        <w:t> </w:t>
      </w:r>
      <w:r>
        <w:rPr>
          <w:color w:val="231F20"/>
          <w:w w:val="95"/>
          <w:sz w:val="11"/>
        </w:rPr>
        <w:t>lying</w:t>
      </w:r>
      <w:r>
        <w:rPr>
          <w:color w:val="231F20"/>
          <w:spacing w:val="-19"/>
          <w:w w:val="95"/>
          <w:sz w:val="11"/>
        </w:rPr>
        <w:t> </w:t>
      </w:r>
      <w:r>
        <w:rPr>
          <w:color w:val="231F20"/>
          <w:w w:val="95"/>
          <w:sz w:val="11"/>
        </w:rPr>
        <w:t>within</w:t>
      </w:r>
      <w:r>
        <w:rPr>
          <w:color w:val="231F20"/>
          <w:spacing w:val="-18"/>
          <w:w w:val="95"/>
          <w:sz w:val="11"/>
        </w:rPr>
        <w:t> </w:t>
      </w:r>
      <w:r>
        <w:rPr>
          <w:color w:val="231F20"/>
          <w:w w:val="95"/>
          <w:sz w:val="11"/>
        </w:rPr>
        <w:t>a</w:t>
      </w:r>
      <w:r>
        <w:rPr>
          <w:color w:val="231F20"/>
          <w:spacing w:val="-18"/>
          <w:w w:val="95"/>
          <w:sz w:val="11"/>
        </w:rPr>
        <w:t> </w:t>
      </w:r>
      <w:r>
        <w:rPr>
          <w:color w:val="231F20"/>
          <w:w w:val="95"/>
          <w:sz w:val="11"/>
        </w:rPr>
        <w:t>particular</w:t>
      </w:r>
      <w:r>
        <w:rPr>
          <w:color w:val="231F20"/>
          <w:spacing w:val="-18"/>
          <w:w w:val="95"/>
          <w:sz w:val="11"/>
        </w:rPr>
        <w:t> </w:t>
      </w:r>
      <w:r>
        <w:rPr>
          <w:color w:val="231F20"/>
          <w:w w:val="95"/>
          <w:sz w:val="11"/>
        </w:rPr>
        <w:t>range</w:t>
      </w:r>
      <w:r>
        <w:rPr>
          <w:color w:val="231F20"/>
          <w:spacing w:val="-18"/>
          <w:w w:val="95"/>
          <w:sz w:val="11"/>
        </w:rPr>
        <w:t> </w:t>
      </w:r>
      <w:r>
        <w:rPr>
          <w:color w:val="231F20"/>
          <w:w w:val="95"/>
          <w:sz w:val="11"/>
        </w:rPr>
        <w:t>at</w:t>
      </w:r>
      <w:r>
        <w:rPr>
          <w:color w:val="231F20"/>
          <w:spacing w:val="-18"/>
          <w:w w:val="95"/>
          <w:sz w:val="11"/>
        </w:rPr>
        <w:t> </w:t>
      </w:r>
      <w:r>
        <w:rPr>
          <w:color w:val="231F20"/>
          <w:w w:val="95"/>
          <w:sz w:val="11"/>
        </w:rPr>
        <w:t>a </w:t>
      </w:r>
      <w:r>
        <w:rPr>
          <w:color w:val="231F20"/>
          <w:sz w:val="11"/>
        </w:rPr>
        <w:t>specified</w:t>
      </w:r>
      <w:r>
        <w:rPr>
          <w:color w:val="231F20"/>
          <w:spacing w:val="-13"/>
          <w:sz w:val="11"/>
        </w:rPr>
        <w:t> </w:t>
      </w:r>
      <w:r>
        <w:rPr>
          <w:color w:val="231F20"/>
          <w:sz w:val="11"/>
        </w:rPr>
        <w:t>time</w:t>
      </w:r>
      <w:r>
        <w:rPr>
          <w:color w:val="231F20"/>
          <w:spacing w:val="-10"/>
          <w:sz w:val="11"/>
        </w:rPr>
        <w:t> </w:t>
      </w:r>
      <w:r>
        <w:rPr>
          <w:color w:val="231F20"/>
          <w:sz w:val="11"/>
        </w:rPr>
        <w:t>in</w:t>
      </w:r>
      <w:r>
        <w:rPr>
          <w:color w:val="231F20"/>
          <w:spacing w:val="-12"/>
          <w:sz w:val="11"/>
        </w:rPr>
        <w:t> </w:t>
      </w:r>
      <w:r>
        <w:rPr>
          <w:color w:val="231F20"/>
          <w:sz w:val="11"/>
        </w:rPr>
        <w:t>the</w:t>
      </w:r>
      <w:r>
        <w:rPr>
          <w:color w:val="231F20"/>
          <w:spacing w:val="-12"/>
          <w:sz w:val="11"/>
        </w:rPr>
        <w:t> </w:t>
      </w:r>
      <w:r>
        <w:rPr>
          <w:color w:val="231F20"/>
          <w:sz w:val="11"/>
        </w:rPr>
        <w:t>future.</w:t>
      </w:r>
    </w:p>
    <w:p>
      <w:pPr>
        <w:pStyle w:val="BodyText"/>
        <w:rPr>
          <w:sz w:val="11"/>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0" w:firstLine="0"/>
        <w:jc w:val="left"/>
        <w:rPr>
          <w:sz w:val="12"/>
        </w:rPr>
      </w:pPr>
      <w:r>
        <w:rPr>
          <w:color w:val="A70740"/>
          <w:sz w:val="18"/>
        </w:rPr>
        <w:t>Chart</w:t>
      </w:r>
      <w:r>
        <w:rPr>
          <w:color w:val="A70740"/>
          <w:spacing w:val="-36"/>
          <w:sz w:val="18"/>
        </w:rPr>
        <w:t> </w:t>
      </w:r>
      <w:r>
        <w:rPr>
          <w:color w:val="A70740"/>
          <w:sz w:val="18"/>
        </w:rPr>
        <w:t>5.9</w:t>
      </w:r>
      <w:r>
        <w:rPr>
          <w:color w:val="A70740"/>
          <w:spacing w:val="-17"/>
          <w:sz w:val="18"/>
        </w:rPr>
        <w:t> </w:t>
      </w:r>
      <w:r>
        <w:rPr>
          <w:color w:val="231F20"/>
          <w:sz w:val="18"/>
        </w:rPr>
        <w:t>Frequency</w:t>
      </w:r>
      <w:r>
        <w:rPr>
          <w:color w:val="231F20"/>
          <w:spacing w:val="-35"/>
          <w:sz w:val="18"/>
        </w:rPr>
        <w:t> </w:t>
      </w:r>
      <w:r>
        <w:rPr>
          <w:color w:val="231F20"/>
          <w:sz w:val="18"/>
        </w:rPr>
        <w:t>distribution</w:t>
      </w:r>
      <w:r>
        <w:rPr>
          <w:color w:val="231F20"/>
          <w:spacing w:val="-35"/>
          <w:sz w:val="18"/>
        </w:rPr>
        <w:t> </w:t>
      </w:r>
      <w:r>
        <w:rPr>
          <w:color w:val="231F20"/>
          <w:sz w:val="18"/>
        </w:rPr>
        <w:t>of</w:t>
      </w:r>
      <w:r>
        <w:rPr>
          <w:color w:val="231F20"/>
          <w:spacing w:val="-35"/>
          <w:sz w:val="18"/>
        </w:rPr>
        <w:t> </w:t>
      </w:r>
      <w:r>
        <w:rPr>
          <w:color w:val="231F20"/>
          <w:sz w:val="18"/>
        </w:rPr>
        <w:t>GDP</w:t>
      </w:r>
      <w:r>
        <w:rPr>
          <w:color w:val="231F20"/>
          <w:spacing w:val="-36"/>
          <w:sz w:val="18"/>
        </w:rPr>
        <w:t> </w:t>
      </w:r>
      <w:r>
        <w:rPr>
          <w:color w:val="231F20"/>
          <w:sz w:val="18"/>
        </w:rPr>
        <w:t>growth</w:t>
      </w:r>
      <w:r>
        <w:rPr>
          <w:color w:val="231F20"/>
          <w:spacing w:val="-35"/>
          <w:sz w:val="18"/>
        </w:rPr>
        <w:t> </w:t>
      </w:r>
      <w:r>
        <w:rPr>
          <w:color w:val="231F20"/>
          <w:sz w:val="18"/>
        </w:rPr>
        <w:t>based on</w:t>
      </w:r>
      <w:r>
        <w:rPr>
          <w:color w:val="231F20"/>
          <w:spacing w:val="-20"/>
          <w:sz w:val="18"/>
        </w:rPr>
        <w:t> </w:t>
      </w:r>
      <w:r>
        <w:rPr>
          <w:color w:val="231F20"/>
          <w:sz w:val="18"/>
        </w:rPr>
        <w:t>market</w:t>
      </w:r>
      <w:r>
        <w:rPr>
          <w:color w:val="231F20"/>
          <w:spacing w:val="-19"/>
          <w:sz w:val="18"/>
        </w:rPr>
        <w:t> </w:t>
      </w:r>
      <w:r>
        <w:rPr>
          <w:color w:val="231F20"/>
          <w:sz w:val="18"/>
        </w:rPr>
        <w:t>interest</w:t>
      </w:r>
      <w:r>
        <w:rPr>
          <w:color w:val="231F20"/>
          <w:spacing w:val="-19"/>
          <w:sz w:val="18"/>
        </w:rPr>
        <w:t> </w:t>
      </w:r>
      <w:r>
        <w:rPr>
          <w:color w:val="231F20"/>
          <w:sz w:val="18"/>
        </w:rPr>
        <w:t>rate</w:t>
      </w:r>
      <w:r>
        <w:rPr>
          <w:color w:val="231F20"/>
          <w:spacing w:val="-20"/>
          <w:sz w:val="18"/>
        </w:rPr>
        <w:t> </w:t>
      </w:r>
      <w:r>
        <w:rPr>
          <w:color w:val="231F20"/>
          <w:sz w:val="18"/>
        </w:rPr>
        <w:t>expectations</w:t>
      </w:r>
      <w:r>
        <w:rPr>
          <w:color w:val="231F20"/>
          <w:position w:val="4"/>
          <w:sz w:val="12"/>
        </w:rPr>
        <w:t>(a)</w:t>
      </w:r>
    </w:p>
    <w:p>
      <w:pPr>
        <w:spacing w:line="119" w:lineRule="exact" w:before="115"/>
        <w:ind w:left="2876" w:right="0" w:firstLine="0"/>
        <w:jc w:val="left"/>
        <w:rPr>
          <w:sz w:val="12"/>
        </w:rPr>
      </w:pPr>
      <w:r>
        <w:rPr>
          <w:color w:val="231F20"/>
          <w:w w:val="95"/>
          <w:sz w:val="12"/>
        </w:rPr>
        <w:t>Probability, per cent</w:t>
      </w:r>
    </w:p>
    <w:p>
      <w:pPr>
        <w:spacing w:line="119" w:lineRule="exact" w:before="0"/>
        <w:ind w:left="3899" w:right="0" w:firstLine="0"/>
        <w:jc w:val="left"/>
        <w:rPr>
          <w:sz w:val="12"/>
        </w:rPr>
      </w:pPr>
      <w:r>
        <w:rPr/>
        <w:pict>
          <v:group style="position:absolute;margin-left:39.685001pt;margin-top:3.368587pt;width:184.3pt;height:141.8pt;mso-position-horizontal-relative:page;mso-position-vertical-relative:paragraph;z-index:15883776" coordorigin="794,67" coordsize="3686,2836">
            <v:rect style="position:absolute;left:1146;top:1828;width:239;height:1074" filled="true" fillcolor="#582e91" stroked="false">
              <v:fill type="solid"/>
            </v:rect>
            <v:rect style="position:absolute;left:1385;top:2234;width:239;height:669" filled="true" fillcolor="#7d8fc8" stroked="false">
              <v:fill type="solid"/>
            </v:rect>
            <v:rect style="position:absolute;left:1981;top:2201;width:239;height:702" filled="true" fillcolor="#582e91" stroked="false">
              <v:fill type="solid"/>
            </v:rect>
            <v:rect style="position:absolute;left:2220;top:2315;width:239;height:588" filled="true" fillcolor="#7d8fc8" stroked="false">
              <v:fill type="solid"/>
            </v:rect>
            <v:rect style="position:absolute;left:2816;top:2325;width:239;height:578" filled="true" fillcolor="#582e91" stroked="false">
              <v:fill type="solid"/>
            </v:rect>
            <v:rect style="position:absolute;left:3055;top:2267;width:237;height:635" filled="true" fillcolor="#7d8fc8" stroked="false">
              <v:fill type="solid"/>
            </v:rect>
            <v:rect style="position:absolute;left:3648;top:2420;width:239;height:483" filled="true" fillcolor="#582e91" stroked="false">
              <v:fill type="solid"/>
            </v:rect>
            <v:rect style="position:absolute;left:3887;top:1957;width:239;height:946" filled="true" fillcolor="#7d8fc8" stroked="false">
              <v:fill type="solid"/>
            </v:rect>
            <v:shape style="position:absolute;left:793;top:635;width:3686;height:2267" coordorigin="794,636" coordsize="3686,2267" path="m4365,2335l4479,2335m4365,1767l4479,1767m4365,1204l4479,1204m4365,636l4479,636m968,2902l968,2789m1803,2902l1803,2789m2638,2902l2638,2789m3470,2902l3470,2789m4305,2902l4305,2789m794,2335l907,2335m794,1767l907,1767m794,1204l907,1204m794,636l907,636e" filled="false" stroked="true" strokeweight=".5pt" strokecolor="#231f20">
              <v:path arrowok="t"/>
              <v:stroke dashstyle="solid"/>
            </v:shape>
            <v:rect style="position:absolute;left:1100;top:170;width:142;height:142" filled="true" fillcolor="#582e91" stroked="false">
              <v:fill type="solid"/>
            </v:rect>
            <v:rect style="position:absolute;left:1100;top:352;width:142;height:142" filled="true" fillcolor="#7d8fc8" stroked="false">
              <v:fill type="solid"/>
            </v:rect>
            <v:rect style="position:absolute;left:798;top:72;width:3676;height:2825" filled="false" stroked="true" strokeweight=".5pt" strokecolor="#231f20">
              <v:stroke dashstyle="solid"/>
            </v:rect>
            <v:shape style="position:absolute;left:1313;top:170;width:445;height:324" type="#_x0000_t202" filled="false" stroked="false">
              <v:textbox inset="0,0,0,0">
                <w:txbxContent>
                  <w:p>
                    <w:pPr>
                      <w:spacing w:before="1"/>
                      <w:ind w:left="0" w:right="0" w:firstLine="0"/>
                      <w:jc w:val="left"/>
                      <w:rPr>
                        <w:sz w:val="12"/>
                      </w:rPr>
                    </w:pPr>
                    <w:r>
                      <w:rPr>
                        <w:color w:val="231F20"/>
                        <w:sz w:val="12"/>
                      </w:rPr>
                      <w:t>2010</w:t>
                    </w:r>
                    <w:r>
                      <w:rPr>
                        <w:color w:val="231F20"/>
                        <w:spacing w:val="-13"/>
                        <w:sz w:val="12"/>
                      </w:rPr>
                      <w:t> </w:t>
                    </w:r>
                    <w:r>
                      <w:rPr>
                        <w:color w:val="231F20"/>
                        <w:sz w:val="12"/>
                      </w:rPr>
                      <w:t>Q4</w:t>
                    </w:r>
                  </w:p>
                  <w:p>
                    <w:pPr>
                      <w:spacing w:before="41"/>
                      <w:ind w:left="0" w:right="0" w:firstLine="0"/>
                      <w:jc w:val="left"/>
                      <w:rPr>
                        <w:sz w:val="12"/>
                      </w:rPr>
                    </w:pPr>
                    <w:r>
                      <w:rPr>
                        <w:color w:val="231F20"/>
                        <w:w w:val="95"/>
                        <w:sz w:val="12"/>
                      </w:rPr>
                      <w:t>2011</w:t>
                    </w:r>
                    <w:r>
                      <w:rPr>
                        <w:color w:val="231F20"/>
                        <w:spacing w:val="-9"/>
                        <w:w w:val="95"/>
                        <w:sz w:val="12"/>
                      </w:rPr>
                      <w:t> </w:t>
                    </w:r>
                    <w:r>
                      <w:rPr>
                        <w:color w:val="231F20"/>
                        <w:w w:val="95"/>
                        <w:sz w:val="12"/>
                      </w:rPr>
                      <w:t>Q4</w:t>
                    </w:r>
                  </w:p>
                </w:txbxContent>
              </v:textbox>
              <w10:wrap type="none"/>
            </v:shape>
            <w10:wrap type="none"/>
          </v:group>
        </w:pict>
      </w:r>
      <w:r>
        <w:rPr>
          <w:color w:val="231F20"/>
          <w:sz w:val="12"/>
        </w:rPr>
        <w:t>100</w:t>
      </w:r>
    </w:p>
    <w:p>
      <w:pPr>
        <w:pStyle w:val="BodyText"/>
        <w:rPr>
          <w:sz w:val="14"/>
        </w:rPr>
      </w:pPr>
    </w:p>
    <w:p>
      <w:pPr>
        <w:pStyle w:val="BodyText"/>
        <w:rPr>
          <w:sz w:val="14"/>
        </w:rPr>
      </w:pPr>
    </w:p>
    <w:p>
      <w:pPr>
        <w:spacing w:before="105"/>
        <w:ind w:left="0" w:right="266" w:firstLine="0"/>
        <w:jc w:val="right"/>
        <w:rPr>
          <w:sz w:val="12"/>
        </w:rPr>
      </w:pPr>
      <w:r>
        <w:rPr>
          <w:color w:val="231F20"/>
          <w:spacing w:val="-2"/>
          <w:w w:val="105"/>
          <w:sz w:val="12"/>
        </w:rPr>
        <w:t>80</w:t>
      </w:r>
    </w:p>
    <w:p>
      <w:pPr>
        <w:pStyle w:val="BodyText"/>
        <w:rPr>
          <w:sz w:val="14"/>
        </w:rPr>
      </w:pPr>
    </w:p>
    <w:p>
      <w:pPr>
        <w:pStyle w:val="BodyText"/>
        <w:rPr>
          <w:sz w:val="14"/>
        </w:rPr>
      </w:pPr>
    </w:p>
    <w:p>
      <w:pPr>
        <w:spacing w:before="104"/>
        <w:ind w:left="0" w:right="266" w:firstLine="0"/>
        <w:jc w:val="right"/>
        <w:rPr>
          <w:sz w:val="12"/>
        </w:rPr>
      </w:pPr>
      <w:r>
        <w:rPr>
          <w:color w:val="231F20"/>
          <w:spacing w:val="-2"/>
          <w:w w:val="105"/>
          <w:sz w:val="12"/>
        </w:rPr>
        <w:t>60</w:t>
      </w:r>
    </w:p>
    <w:p>
      <w:pPr>
        <w:pStyle w:val="BodyText"/>
        <w:rPr>
          <w:sz w:val="14"/>
        </w:rPr>
      </w:pPr>
    </w:p>
    <w:p>
      <w:pPr>
        <w:pStyle w:val="BodyText"/>
        <w:rPr>
          <w:sz w:val="14"/>
        </w:rPr>
      </w:pPr>
    </w:p>
    <w:p>
      <w:pPr>
        <w:spacing w:before="99"/>
        <w:ind w:left="0" w:right="266" w:firstLine="0"/>
        <w:jc w:val="right"/>
        <w:rPr>
          <w:sz w:val="12"/>
        </w:rPr>
      </w:pPr>
      <w:r>
        <w:rPr>
          <w:color w:val="231F20"/>
          <w:spacing w:val="-2"/>
          <w:w w:val="105"/>
          <w:sz w:val="12"/>
        </w:rPr>
        <w:t>40</w:t>
      </w:r>
    </w:p>
    <w:p>
      <w:pPr>
        <w:pStyle w:val="BodyText"/>
        <w:rPr>
          <w:sz w:val="14"/>
        </w:rPr>
      </w:pPr>
    </w:p>
    <w:p>
      <w:pPr>
        <w:pStyle w:val="BodyText"/>
        <w:rPr>
          <w:sz w:val="14"/>
        </w:rPr>
      </w:pPr>
    </w:p>
    <w:p>
      <w:pPr>
        <w:spacing w:before="104"/>
        <w:ind w:left="0" w:right="266" w:firstLine="0"/>
        <w:jc w:val="right"/>
        <w:rPr>
          <w:sz w:val="12"/>
        </w:rPr>
      </w:pPr>
      <w:r>
        <w:rPr>
          <w:color w:val="231F20"/>
          <w:spacing w:val="-2"/>
          <w:sz w:val="12"/>
        </w:rPr>
        <w:t>20</w:t>
      </w:r>
    </w:p>
    <w:p>
      <w:pPr>
        <w:pStyle w:val="BodyText"/>
        <w:rPr>
          <w:sz w:val="14"/>
        </w:rPr>
      </w:pPr>
    </w:p>
    <w:p>
      <w:pPr>
        <w:pStyle w:val="BodyText"/>
        <w:rPr>
          <w:sz w:val="14"/>
        </w:rPr>
      </w:pPr>
    </w:p>
    <w:p>
      <w:pPr>
        <w:spacing w:line="127" w:lineRule="exact" w:before="104"/>
        <w:ind w:left="4015" w:right="0" w:firstLine="0"/>
        <w:jc w:val="left"/>
        <w:rPr>
          <w:sz w:val="12"/>
        </w:rPr>
      </w:pPr>
      <w:r>
        <w:rPr>
          <w:color w:val="231F20"/>
          <w:w w:val="105"/>
          <w:sz w:val="12"/>
        </w:rPr>
        <w:t>0</w:t>
      </w:r>
    </w:p>
    <w:p>
      <w:pPr>
        <w:tabs>
          <w:tab w:pos="1414" w:val="left" w:leader="none"/>
          <w:tab w:pos="2245" w:val="left" w:leader="none"/>
          <w:tab w:pos="3139" w:val="left" w:leader="none"/>
        </w:tabs>
        <w:spacing w:line="127" w:lineRule="exact" w:before="0"/>
        <w:ind w:left="601" w:right="0" w:firstLine="0"/>
        <w:jc w:val="left"/>
        <w:rPr>
          <w:sz w:val="12"/>
        </w:rPr>
      </w:pPr>
      <w:r>
        <w:rPr>
          <w:color w:val="231F20"/>
          <w:sz w:val="12"/>
        </w:rPr>
        <w:t>&lt;2.0</w:t>
        <w:tab/>
        <w:t>2.0–3.0</w:t>
        <w:tab/>
        <w:t>3.0–4.0</w:t>
        <w:tab/>
        <w:t>&gt;4.0</w:t>
      </w:r>
    </w:p>
    <w:p>
      <w:pPr>
        <w:spacing w:before="29"/>
        <w:ind w:left="541" w:right="0" w:firstLine="0"/>
        <w:jc w:val="left"/>
        <w:rPr>
          <w:sz w:val="12"/>
        </w:rPr>
      </w:pPr>
      <w:r>
        <w:rPr>
          <w:color w:val="231F20"/>
          <w:sz w:val="12"/>
        </w:rPr>
        <w:t>GDP growth (percentage increase in output on a year earlier)</w:t>
      </w:r>
    </w:p>
    <w:p>
      <w:pPr>
        <w:spacing w:line="244" w:lineRule="auto" w:before="84"/>
        <w:ind w:left="323" w:right="271" w:hanging="171"/>
        <w:jc w:val="both"/>
        <w:rPr>
          <w:sz w:val="11"/>
        </w:rPr>
      </w:pPr>
      <w:r>
        <w:rPr>
          <w:color w:val="231F20"/>
          <w:w w:val="95"/>
          <w:sz w:val="11"/>
        </w:rPr>
        <w:t>(a)</w:t>
      </w:r>
      <w:r>
        <w:rPr>
          <w:color w:val="231F20"/>
          <w:spacing w:val="-12"/>
          <w:w w:val="95"/>
          <w:sz w:val="11"/>
        </w:rPr>
        <w:t> </w:t>
      </w:r>
      <w:r>
        <w:rPr>
          <w:color w:val="231F20"/>
          <w:w w:val="95"/>
          <w:sz w:val="11"/>
        </w:rPr>
        <w:t>These</w:t>
      </w:r>
      <w:r>
        <w:rPr>
          <w:color w:val="231F20"/>
          <w:spacing w:val="-23"/>
          <w:w w:val="95"/>
          <w:sz w:val="11"/>
        </w:rPr>
        <w:t> </w:t>
      </w:r>
      <w:r>
        <w:rPr>
          <w:color w:val="231F20"/>
          <w:w w:val="95"/>
          <w:sz w:val="11"/>
        </w:rPr>
        <w:t>figures</w:t>
      </w:r>
      <w:r>
        <w:rPr>
          <w:color w:val="231F20"/>
          <w:spacing w:val="-21"/>
          <w:w w:val="95"/>
          <w:sz w:val="11"/>
        </w:rPr>
        <w:t> </w:t>
      </w:r>
      <w:r>
        <w:rPr>
          <w:color w:val="231F20"/>
          <w:w w:val="95"/>
          <w:sz w:val="11"/>
        </w:rPr>
        <w:t>are</w:t>
      </w:r>
      <w:r>
        <w:rPr>
          <w:color w:val="231F20"/>
          <w:spacing w:val="-22"/>
          <w:w w:val="95"/>
          <w:sz w:val="11"/>
        </w:rPr>
        <w:t> </w:t>
      </w:r>
      <w:r>
        <w:rPr>
          <w:color w:val="231F20"/>
          <w:w w:val="95"/>
          <w:sz w:val="11"/>
        </w:rPr>
        <w:t>derived</w:t>
      </w:r>
      <w:r>
        <w:rPr>
          <w:color w:val="231F20"/>
          <w:spacing w:val="-22"/>
          <w:w w:val="95"/>
          <w:sz w:val="11"/>
        </w:rPr>
        <w:t> </w:t>
      </w:r>
      <w:r>
        <w:rPr>
          <w:color w:val="231F20"/>
          <w:w w:val="95"/>
          <w:sz w:val="11"/>
        </w:rPr>
        <w:t>from</w:t>
      </w:r>
      <w:r>
        <w:rPr>
          <w:color w:val="231F20"/>
          <w:spacing w:val="-23"/>
          <w:w w:val="95"/>
          <w:sz w:val="11"/>
        </w:rPr>
        <w:t> </w:t>
      </w:r>
      <w:r>
        <w:rPr>
          <w:color w:val="231F20"/>
          <w:w w:val="95"/>
          <w:sz w:val="11"/>
        </w:rPr>
        <w:t>the</w:t>
      </w:r>
      <w:r>
        <w:rPr>
          <w:color w:val="231F20"/>
          <w:spacing w:val="-21"/>
          <w:w w:val="95"/>
          <w:sz w:val="11"/>
        </w:rPr>
        <w:t> </w:t>
      </w:r>
      <w:r>
        <w:rPr>
          <w:color w:val="231F20"/>
          <w:w w:val="95"/>
          <w:sz w:val="11"/>
        </w:rPr>
        <w:t>same</w:t>
      </w:r>
      <w:r>
        <w:rPr>
          <w:color w:val="231F20"/>
          <w:spacing w:val="-22"/>
          <w:w w:val="95"/>
          <w:sz w:val="11"/>
        </w:rPr>
        <w:t> </w:t>
      </w:r>
      <w:r>
        <w:rPr>
          <w:color w:val="231F20"/>
          <w:w w:val="95"/>
          <w:sz w:val="11"/>
        </w:rPr>
        <w:t>distribution</w:t>
      </w:r>
      <w:r>
        <w:rPr>
          <w:color w:val="231F20"/>
          <w:spacing w:val="-21"/>
          <w:w w:val="95"/>
          <w:sz w:val="11"/>
        </w:rPr>
        <w:t> </w:t>
      </w:r>
      <w:r>
        <w:rPr>
          <w:color w:val="231F20"/>
          <w:w w:val="95"/>
          <w:sz w:val="11"/>
        </w:rPr>
        <w:t>as</w:t>
      </w:r>
      <w:r>
        <w:rPr>
          <w:color w:val="231F20"/>
          <w:spacing w:val="-22"/>
          <w:w w:val="95"/>
          <w:sz w:val="11"/>
        </w:rPr>
        <w:t> </w:t>
      </w:r>
      <w:r>
        <w:rPr>
          <w:color w:val="231F20"/>
          <w:w w:val="95"/>
          <w:sz w:val="11"/>
        </w:rPr>
        <w:t>Chart</w:t>
      </w:r>
      <w:r>
        <w:rPr>
          <w:color w:val="231F20"/>
          <w:spacing w:val="-21"/>
          <w:w w:val="95"/>
          <w:sz w:val="11"/>
        </w:rPr>
        <w:t> </w:t>
      </w:r>
      <w:r>
        <w:rPr>
          <w:color w:val="231F20"/>
          <w:spacing w:val="-4"/>
          <w:w w:val="95"/>
          <w:sz w:val="11"/>
        </w:rPr>
        <w:t>5.1.</w:t>
      </w:r>
      <w:r>
        <w:rPr>
          <w:color w:val="231F20"/>
          <w:spacing w:val="-14"/>
          <w:w w:val="95"/>
          <w:sz w:val="11"/>
        </w:rPr>
        <w:t> </w:t>
      </w:r>
      <w:r>
        <w:rPr>
          <w:color w:val="231F20"/>
          <w:w w:val="95"/>
          <w:sz w:val="11"/>
        </w:rPr>
        <w:t>They</w:t>
      </w:r>
      <w:r>
        <w:rPr>
          <w:color w:val="231F20"/>
          <w:spacing w:val="-21"/>
          <w:w w:val="95"/>
          <w:sz w:val="11"/>
        </w:rPr>
        <w:t> </w:t>
      </w:r>
      <w:r>
        <w:rPr>
          <w:color w:val="231F20"/>
          <w:w w:val="95"/>
          <w:sz w:val="11"/>
        </w:rPr>
        <w:t>represent</w:t>
      </w:r>
      <w:r>
        <w:rPr>
          <w:color w:val="231F20"/>
          <w:spacing w:val="-23"/>
          <w:w w:val="95"/>
          <w:sz w:val="11"/>
        </w:rPr>
        <w:t> </w:t>
      </w:r>
      <w:r>
        <w:rPr>
          <w:color w:val="231F20"/>
          <w:w w:val="95"/>
          <w:sz w:val="11"/>
        </w:rPr>
        <w:t>the probabilities</w:t>
      </w:r>
      <w:r>
        <w:rPr>
          <w:color w:val="231F20"/>
          <w:spacing w:val="-19"/>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7"/>
          <w:w w:val="95"/>
          <w:sz w:val="11"/>
        </w:rPr>
        <w:t> </w:t>
      </w:r>
      <w:r>
        <w:rPr>
          <w:color w:val="231F20"/>
          <w:w w:val="95"/>
          <w:sz w:val="11"/>
        </w:rPr>
        <w:t>MPC</w:t>
      </w:r>
      <w:r>
        <w:rPr>
          <w:color w:val="231F20"/>
          <w:spacing w:val="-17"/>
          <w:w w:val="95"/>
          <w:sz w:val="11"/>
        </w:rPr>
        <w:t> </w:t>
      </w:r>
      <w:r>
        <w:rPr>
          <w:color w:val="231F20"/>
          <w:w w:val="95"/>
          <w:sz w:val="11"/>
        </w:rPr>
        <w:t>assigns</w:t>
      </w:r>
      <w:r>
        <w:rPr>
          <w:color w:val="231F20"/>
          <w:spacing w:val="-18"/>
          <w:w w:val="95"/>
          <w:sz w:val="11"/>
        </w:rPr>
        <w:t> </w:t>
      </w:r>
      <w:r>
        <w:rPr>
          <w:color w:val="231F20"/>
          <w:w w:val="95"/>
          <w:sz w:val="11"/>
        </w:rPr>
        <w:t>to</w:t>
      </w:r>
      <w:r>
        <w:rPr>
          <w:color w:val="231F20"/>
          <w:spacing w:val="-20"/>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lying</w:t>
      </w:r>
      <w:r>
        <w:rPr>
          <w:color w:val="231F20"/>
          <w:spacing w:val="-18"/>
          <w:w w:val="95"/>
          <w:sz w:val="11"/>
        </w:rPr>
        <w:t> </w:t>
      </w:r>
      <w:r>
        <w:rPr>
          <w:color w:val="231F20"/>
          <w:w w:val="95"/>
          <w:sz w:val="11"/>
        </w:rPr>
        <w:t>within</w:t>
      </w:r>
      <w:r>
        <w:rPr>
          <w:color w:val="231F20"/>
          <w:spacing w:val="-17"/>
          <w:w w:val="95"/>
          <w:sz w:val="11"/>
        </w:rPr>
        <w:t> </w:t>
      </w:r>
      <w:r>
        <w:rPr>
          <w:color w:val="231F20"/>
          <w:w w:val="95"/>
          <w:sz w:val="11"/>
        </w:rPr>
        <w:t>a</w:t>
      </w:r>
      <w:r>
        <w:rPr>
          <w:color w:val="231F20"/>
          <w:spacing w:val="-17"/>
          <w:w w:val="95"/>
          <w:sz w:val="11"/>
        </w:rPr>
        <w:t> </w:t>
      </w:r>
      <w:r>
        <w:rPr>
          <w:color w:val="231F20"/>
          <w:w w:val="95"/>
          <w:sz w:val="11"/>
        </w:rPr>
        <w:t>particular</w:t>
      </w:r>
      <w:r>
        <w:rPr>
          <w:color w:val="231F20"/>
          <w:spacing w:val="-17"/>
          <w:w w:val="95"/>
          <w:sz w:val="11"/>
        </w:rPr>
        <w:t> </w:t>
      </w:r>
      <w:r>
        <w:rPr>
          <w:color w:val="231F20"/>
          <w:w w:val="95"/>
          <w:sz w:val="11"/>
        </w:rPr>
        <w:t>range</w:t>
      </w:r>
      <w:r>
        <w:rPr>
          <w:color w:val="231F20"/>
          <w:spacing w:val="-17"/>
          <w:w w:val="95"/>
          <w:sz w:val="11"/>
        </w:rPr>
        <w:t> </w:t>
      </w:r>
      <w:r>
        <w:rPr>
          <w:color w:val="231F20"/>
          <w:w w:val="95"/>
          <w:sz w:val="11"/>
        </w:rPr>
        <w:t>at</w:t>
      </w:r>
      <w:r>
        <w:rPr>
          <w:color w:val="231F20"/>
          <w:spacing w:val="-17"/>
          <w:w w:val="95"/>
          <w:sz w:val="11"/>
        </w:rPr>
        <w:t> </w:t>
      </w:r>
      <w:r>
        <w:rPr>
          <w:color w:val="231F20"/>
          <w:w w:val="95"/>
          <w:sz w:val="11"/>
        </w:rPr>
        <w:t>a </w:t>
      </w:r>
      <w:r>
        <w:rPr>
          <w:color w:val="231F20"/>
          <w:sz w:val="11"/>
        </w:rPr>
        <w:t>specified</w:t>
      </w:r>
      <w:r>
        <w:rPr>
          <w:color w:val="231F20"/>
          <w:spacing w:val="-13"/>
          <w:sz w:val="11"/>
        </w:rPr>
        <w:t> </w:t>
      </w:r>
      <w:r>
        <w:rPr>
          <w:color w:val="231F20"/>
          <w:sz w:val="11"/>
        </w:rPr>
        <w:t>time</w:t>
      </w:r>
      <w:r>
        <w:rPr>
          <w:color w:val="231F20"/>
          <w:spacing w:val="-10"/>
          <w:sz w:val="11"/>
        </w:rPr>
        <w:t> </w:t>
      </w:r>
      <w:r>
        <w:rPr>
          <w:color w:val="231F20"/>
          <w:sz w:val="11"/>
        </w:rPr>
        <w:t>in</w:t>
      </w:r>
      <w:r>
        <w:rPr>
          <w:color w:val="231F20"/>
          <w:spacing w:val="-12"/>
          <w:sz w:val="11"/>
        </w:rPr>
        <w:t> </w:t>
      </w:r>
      <w:r>
        <w:rPr>
          <w:color w:val="231F20"/>
          <w:sz w:val="11"/>
        </w:rPr>
        <w:t>the</w:t>
      </w:r>
      <w:r>
        <w:rPr>
          <w:color w:val="231F20"/>
          <w:spacing w:val="-12"/>
          <w:sz w:val="11"/>
        </w:rPr>
        <w:t> </w:t>
      </w:r>
      <w:r>
        <w:rPr>
          <w:color w:val="231F20"/>
          <w:sz w:val="11"/>
        </w:rPr>
        <w:t>future.</w:t>
      </w:r>
    </w:p>
    <w:p>
      <w:pPr>
        <w:pStyle w:val="BodyText"/>
        <w:spacing w:line="268" w:lineRule="auto" w:before="28"/>
        <w:ind w:left="153" w:right="207"/>
      </w:pPr>
      <w:r>
        <w:rPr/>
        <w:br w:type="column"/>
      </w:r>
      <w:r>
        <w:rPr>
          <w:color w:val="231F20"/>
        </w:rPr>
        <w:t>credit,</w:t>
      </w:r>
      <w:r>
        <w:rPr>
          <w:color w:val="231F20"/>
          <w:spacing w:val="-43"/>
        </w:rPr>
        <w:t> </w:t>
      </w:r>
      <w:r>
        <w:rPr>
          <w:color w:val="231F20"/>
        </w:rPr>
        <w:t>the</w:t>
      </w:r>
      <w:r>
        <w:rPr>
          <w:color w:val="231F20"/>
          <w:spacing w:val="-43"/>
        </w:rPr>
        <w:t> </w:t>
      </w:r>
      <w:r>
        <w:rPr>
          <w:color w:val="231F20"/>
        </w:rPr>
        <w:t>Committee</w:t>
      </w:r>
      <w:r>
        <w:rPr>
          <w:color w:val="231F20"/>
          <w:spacing w:val="-41"/>
        </w:rPr>
        <w:t> </w:t>
      </w:r>
      <w:r>
        <w:rPr>
          <w:color w:val="231F20"/>
        </w:rPr>
        <w:t>will</w:t>
      </w:r>
      <w:r>
        <w:rPr>
          <w:color w:val="231F20"/>
          <w:spacing w:val="-43"/>
        </w:rPr>
        <w:t> </w:t>
      </w:r>
      <w:r>
        <w:rPr>
          <w:color w:val="231F20"/>
        </w:rPr>
        <w:t>focus</w:t>
      </w:r>
      <w:r>
        <w:rPr>
          <w:color w:val="231F20"/>
          <w:spacing w:val="-42"/>
        </w:rPr>
        <w:t> </w:t>
      </w:r>
      <w:r>
        <w:rPr>
          <w:color w:val="231F20"/>
        </w:rPr>
        <w:t>on:</w:t>
      </w:r>
      <w:r>
        <w:rPr>
          <w:color w:val="231F20"/>
          <w:spacing w:val="-21"/>
        </w:rPr>
        <w:t> </w:t>
      </w:r>
      <w:r>
        <w:rPr>
          <w:color w:val="231F20"/>
        </w:rPr>
        <w:t>conditions</w:t>
      </w:r>
      <w:r>
        <w:rPr>
          <w:color w:val="231F20"/>
          <w:spacing w:val="-40"/>
        </w:rPr>
        <w:t> </w:t>
      </w:r>
      <w:r>
        <w:rPr>
          <w:color w:val="231F20"/>
        </w:rPr>
        <w:t>in</w:t>
      </w:r>
      <w:r>
        <w:rPr>
          <w:color w:val="231F20"/>
          <w:spacing w:val="-41"/>
        </w:rPr>
        <w:t> </w:t>
      </w:r>
      <w:r>
        <w:rPr>
          <w:color w:val="231F20"/>
        </w:rPr>
        <w:t>bank </w:t>
      </w:r>
      <w:r>
        <w:rPr>
          <w:color w:val="231F20"/>
          <w:w w:val="90"/>
        </w:rPr>
        <w:t>funding</w:t>
      </w:r>
      <w:r>
        <w:rPr>
          <w:color w:val="231F20"/>
          <w:spacing w:val="-22"/>
          <w:w w:val="90"/>
        </w:rPr>
        <w:t> </w:t>
      </w:r>
      <w:r>
        <w:rPr>
          <w:color w:val="231F20"/>
          <w:w w:val="90"/>
        </w:rPr>
        <w:t>markets</w:t>
      </w:r>
      <w:r>
        <w:rPr>
          <w:color w:val="231F20"/>
          <w:spacing w:val="-22"/>
          <w:w w:val="90"/>
        </w:rPr>
        <w:t> </w:t>
      </w:r>
      <w:r>
        <w:rPr>
          <w:color w:val="231F20"/>
          <w:w w:val="90"/>
        </w:rPr>
        <w:t>(including</w:t>
      </w:r>
      <w:r>
        <w:rPr>
          <w:color w:val="231F20"/>
          <w:spacing w:val="-24"/>
          <w:w w:val="90"/>
        </w:rPr>
        <w:t> </w:t>
      </w:r>
      <w:r>
        <w:rPr>
          <w:color w:val="231F20"/>
          <w:w w:val="90"/>
        </w:rPr>
        <w:t>the</w:t>
      </w:r>
      <w:r>
        <w:rPr>
          <w:color w:val="231F20"/>
          <w:spacing w:val="-22"/>
          <w:w w:val="90"/>
        </w:rPr>
        <w:t> </w:t>
      </w:r>
      <w:r>
        <w:rPr>
          <w:color w:val="231F20"/>
          <w:w w:val="90"/>
        </w:rPr>
        <w:t>price,</w:t>
      </w:r>
      <w:r>
        <w:rPr>
          <w:color w:val="231F20"/>
          <w:spacing w:val="-25"/>
          <w:w w:val="90"/>
        </w:rPr>
        <w:t> </w:t>
      </w:r>
      <w:r>
        <w:rPr>
          <w:color w:val="231F20"/>
          <w:w w:val="90"/>
        </w:rPr>
        <w:t>quantity</w:t>
      </w:r>
      <w:r>
        <w:rPr>
          <w:color w:val="231F20"/>
          <w:spacing w:val="-21"/>
          <w:w w:val="90"/>
        </w:rPr>
        <w:t> </w:t>
      </w:r>
      <w:r>
        <w:rPr>
          <w:color w:val="231F20"/>
          <w:w w:val="90"/>
        </w:rPr>
        <w:t>and</w:t>
      </w:r>
      <w:r>
        <w:rPr>
          <w:color w:val="231F20"/>
          <w:spacing w:val="-22"/>
          <w:w w:val="90"/>
        </w:rPr>
        <w:t> </w:t>
      </w:r>
      <w:r>
        <w:rPr>
          <w:color w:val="231F20"/>
          <w:w w:val="90"/>
        </w:rPr>
        <w:t>maturity</w:t>
      </w:r>
      <w:r>
        <w:rPr>
          <w:color w:val="231F20"/>
          <w:spacing w:val="-25"/>
          <w:w w:val="90"/>
        </w:rPr>
        <w:t> </w:t>
      </w:r>
      <w:r>
        <w:rPr>
          <w:color w:val="231F20"/>
          <w:w w:val="90"/>
        </w:rPr>
        <w:t>of interbank</w:t>
      </w:r>
      <w:r>
        <w:rPr>
          <w:color w:val="231F20"/>
          <w:spacing w:val="-27"/>
          <w:w w:val="90"/>
        </w:rPr>
        <w:t> </w:t>
      </w:r>
      <w:r>
        <w:rPr>
          <w:color w:val="231F20"/>
          <w:w w:val="90"/>
        </w:rPr>
        <w:t>funding,</w:t>
      </w:r>
      <w:r>
        <w:rPr>
          <w:color w:val="231F20"/>
          <w:spacing w:val="-24"/>
          <w:w w:val="90"/>
        </w:rPr>
        <w:t> </w:t>
      </w:r>
      <w:r>
        <w:rPr>
          <w:color w:val="231F20"/>
          <w:w w:val="90"/>
        </w:rPr>
        <w:t>and</w:t>
      </w:r>
      <w:r>
        <w:rPr>
          <w:color w:val="231F20"/>
          <w:spacing w:val="-26"/>
          <w:w w:val="90"/>
        </w:rPr>
        <w:t> </w:t>
      </w:r>
      <w:r>
        <w:rPr>
          <w:color w:val="231F20"/>
          <w:w w:val="90"/>
        </w:rPr>
        <w:t>the</w:t>
      </w:r>
      <w:r>
        <w:rPr>
          <w:color w:val="231F20"/>
          <w:spacing w:val="-26"/>
          <w:w w:val="90"/>
        </w:rPr>
        <w:t> </w:t>
      </w:r>
      <w:r>
        <w:rPr>
          <w:color w:val="231F20"/>
          <w:w w:val="90"/>
        </w:rPr>
        <w:t>take-up</w:t>
      </w:r>
      <w:r>
        <w:rPr>
          <w:color w:val="231F20"/>
          <w:spacing w:val="-26"/>
          <w:w w:val="90"/>
        </w:rPr>
        <w:t> </w:t>
      </w:r>
      <w:r>
        <w:rPr>
          <w:color w:val="231F20"/>
          <w:w w:val="90"/>
        </w:rPr>
        <w:t>of</w:t>
      </w:r>
      <w:r>
        <w:rPr>
          <w:color w:val="231F20"/>
          <w:spacing w:val="-27"/>
          <w:w w:val="90"/>
        </w:rPr>
        <w:t> </w:t>
      </w:r>
      <w:r>
        <w:rPr>
          <w:color w:val="231F20"/>
          <w:w w:val="90"/>
        </w:rPr>
        <w:t>facilities</w:t>
      </w:r>
      <w:r>
        <w:rPr>
          <w:color w:val="231F20"/>
          <w:spacing w:val="-26"/>
          <w:w w:val="90"/>
        </w:rPr>
        <w:t> </w:t>
      </w:r>
      <w:r>
        <w:rPr>
          <w:color w:val="231F20"/>
          <w:w w:val="90"/>
        </w:rPr>
        <w:t>offered</w:t>
      </w:r>
      <w:r>
        <w:rPr>
          <w:color w:val="231F20"/>
          <w:spacing w:val="-23"/>
          <w:w w:val="90"/>
        </w:rPr>
        <w:t> </w:t>
      </w:r>
      <w:r>
        <w:rPr>
          <w:color w:val="231F20"/>
          <w:w w:val="90"/>
        </w:rPr>
        <w:t>under </w:t>
      </w:r>
      <w:r>
        <w:rPr>
          <w:color w:val="231F20"/>
        </w:rPr>
        <w:t>the 8 October support programme); and the cost and availability of financing for households and companies (including</w:t>
      </w:r>
      <w:r>
        <w:rPr>
          <w:color w:val="231F20"/>
          <w:spacing w:val="-44"/>
        </w:rPr>
        <w:t> </w:t>
      </w:r>
      <w:r>
        <w:rPr>
          <w:color w:val="231F20"/>
        </w:rPr>
        <w:t>the</w:t>
      </w:r>
      <w:r>
        <w:rPr>
          <w:color w:val="231F20"/>
          <w:spacing w:val="-43"/>
        </w:rPr>
        <w:t> </w:t>
      </w:r>
      <w:r>
        <w:rPr>
          <w:color w:val="231F20"/>
        </w:rPr>
        <w:t>quantities</w:t>
      </w:r>
      <w:r>
        <w:rPr>
          <w:color w:val="231F20"/>
          <w:spacing w:val="-44"/>
        </w:rPr>
        <w:t> </w:t>
      </w:r>
      <w:r>
        <w:rPr>
          <w:color w:val="231F20"/>
        </w:rPr>
        <w:t>of</w:t>
      </w:r>
      <w:r>
        <w:rPr>
          <w:color w:val="231F20"/>
          <w:spacing w:val="-42"/>
        </w:rPr>
        <w:t> </w:t>
      </w:r>
      <w:r>
        <w:rPr>
          <w:color w:val="231F20"/>
        </w:rPr>
        <w:t>money</w:t>
      </w:r>
      <w:r>
        <w:rPr>
          <w:color w:val="231F20"/>
          <w:spacing w:val="-42"/>
        </w:rPr>
        <w:t> </w:t>
      </w:r>
      <w:r>
        <w:rPr>
          <w:color w:val="231F20"/>
        </w:rPr>
        <w:t>and</w:t>
      </w:r>
      <w:r>
        <w:rPr>
          <w:color w:val="231F20"/>
          <w:spacing w:val="-41"/>
        </w:rPr>
        <w:t> </w:t>
      </w:r>
      <w:r>
        <w:rPr>
          <w:color w:val="231F20"/>
        </w:rPr>
        <w:t>credit,</w:t>
      </w:r>
      <w:r>
        <w:rPr>
          <w:color w:val="231F20"/>
          <w:spacing w:val="-42"/>
        </w:rPr>
        <w:t> </w:t>
      </w:r>
      <w:r>
        <w:rPr>
          <w:color w:val="231F20"/>
        </w:rPr>
        <w:t>liquidity </w:t>
      </w:r>
      <w:r>
        <w:rPr>
          <w:color w:val="231F20"/>
          <w:w w:val="95"/>
        </w:rPr>
        <w:t>conditions</w:t>
      </w:r>
      <w:r>
        <w:rPr>
          <w:color w:val="231F20"/>
          <w:spacing w:val="-35"/>
          <w:w w:val="95"/>
        </w:rPr>
        <w:t> </w:t>
      </w:r>
      <w:r>
        <w:rPr>
          <w:color w:val="231F20"/>
          <w:w w:val="95"/>
        </w:rPr>
        <w:t>in</w:t>
      </w:r>
      <w:r>
        <w:rPr>
          <w:color w:val="231F20"/>
          <w:spacing w:val="-34"/>
          <w:w w:val="95"/>
        </w:rPr>
        <w:t> </w:t>
      </w:r>
      <w:r>
        <w:rPr>
          <w:color w:val="231F20"/>
          <w:w w:val="95"/>
        </w:rPr>
        <w:t>corporate</w:t>
      </w:r>
      <w:r>
        <w:rPr>
          <w:color w:val="231F20"/>
          <w:spacing w:val="-34"/>
          <w:w w:val="95"/>
        </w:rPr>
        <w:t> </w:t>
      </w:r>
      <w:r>
        <w:rPr>
          <w:color w:val="231F20"/>
          <w:w w:val="95"/>
        </w:rPr>
        <w:t>lending</w:t>
      </w:r>
      <w:r>
        <w:rPr>
          <w:color w:val="231F20"/>
          <w:spacing w:val="-34"/>
          <w:w w:val="95"/>
        </w:rPr>
        <w:t> </w:t>
      </w:r>
      <w:r>
        <w:rPr>
          <w:color w:val="231F20"/>
          <w:w w:val="95"/>
        </w:rPr>
        <w:t>markets,</w:t>
      </w:r>
      <w:r>
        <w:rPr>
          <w:color w:val="231F20"/>
          <w:spacing w:val="-35"/>
          <w:w w:val="95"/>
        </w:rPr>
        <w:t> </w:t>
      </w:r>
      <w:r>
        <w:rPr>
          <w:color w:val="231F20"/>
          <w:w w:val="95"/>
        </w:rPr>
        <w:t>and</w:t>
      </w:r>
      <w:r>
        <w:rPr>
          <w:color w:val="231F20"/>
          <w:spacing w:val="-36"/>
          <w:w w:val="95"/>
        </w:rPr>
        <w:t> </w:t>
      </w:r>
      <w:r>
        <w:rPr>
          <w:color w:val="231F20"/>
          <w:w w:val="95"/>
        </w:rPr>
        <w:t>the</w:t>
      </w:r>
      <w:r>
        <w:rPr>
          <w:color w:val="231F20"/>
          <w:spacing w:val="-34"/>
          <w:w w:val="95"/>
        </w:rPr>
        <w:t> </w:t>
      </w:r>
      <w:r>
        <w:rPr>
          <w:color w:val="231F20"/>
          <w:w w:val="95"/>
        </w:rPr>
        <w:t>extent</w:t>
      </w:r>
      <w:r>
        <w:rPr>
          <w:color w:val="231F20"/>
          <w:spacing w:val="-37"/>
          <w:w w:val="95"/>
        </w:rPr>
        <w:t> </w:t>
      </w:r>
      <w:r>
        <w:rPr>
          <w:color w:val="231F20"/>
          <w:w w:val="95"/>
        </w:rPr>
        <w:t>of </w:t>
      </w:r>
      <w:r>
        <w:rPr>
          <w:color w:val="231F20"/>
        </w:rPr>
        <w:t>pass-through</w:t>
      </w:r>
      <w:r>
        <w:rPr>
          <w:color w:val="231F20"/>
          <w:spacing w:val="-45"/>
        </w:rPr>
        <w:t> </w:t>
      </w:r>
      <w:r>
        <w:rPr>
          <w:color w:val="231F20"/>
        </w:rPr>
        <w:t>to</w:t>
      </w:r>
      <w:r>
        <w:rPr>
          <w:color w:val="231F20"/>
          <w:spacing w:val="-42"/>
        </w:rPr>
        <w:t> </w:t>
      </w:r>
      <w:r>
        <w:rPr>
          <w:color w:val="231F20"/>
        </w:rPr>
        <w:t>interest</w:t>
      </w:r>
      <w:r>
        <w:rPr>
          <w:color w:val="231F20"/>
          <w:spacing w:val="-43"/>
        </w:rPr>
        <w:t> </w:t>
      </w:r>
      <w:r>
        <w:rPr>
          <w:color w:val="231F20"/>
        </w:rPr>
        <w:t>rates).</w:t>
      </w:r>
      <w:r>
        <w:rPr>
          <w:color w:val="231F20"/>
          <w:spacing w:val="-24"/>
        </w:rPr>
        <w:t> </w:t>
      </w:r>
      <w:r>
        <w:rPr>
          <w:color w:val="231F20"/>
        </w:rPr>
        <w:t>In</w:t>
      </w:r>
      <w:r>
        <w:rPr>
          <w:color w:val="231F20"/>
          <w:spacing w:val="-42"/>
        </w:rPr>
        <w:t> </w:t>
      </w:r>
      <w:r>
        <w:rPr>
          <w:color w:val="231F20"/>
        </w:rPr>
        <w:t>gauging</w:t>
      </w:r>
      <w:r>
        <w:rPr>
          <w:color w:val="231F20"/>
          <w:spacing w:val="-44"/>
        </w:rPr>
        <w:t> </w:t>
      </w:r>
      <w:r>
        <w:rPr>
          <w:color w:val="231F20"/>
        </w:rPr>
        <w:t>the</w:t>
      </w:r>
      <w:r>
        <w:rPr>
          <w:color w:val="231F20"/>
          <w:spacing w:val="-43"/>
        </w:rPr>
        <w:t> </w:t>
      </w:r>
      <w:r>
        <w:rPr>
          <w:color w:val="231F20"/>
        </w:rPr>
        <w:t>impact</w:t>
      </w:r>
      <w:r>
        <w:rPr>
          <w:color w:val="231F20"/>
          <w:spacing w:val="-44"/>
        </w:rPr>
        <w:t> </w:t>
      </w:r>
      <w:r>
        <w:rPr>
          <w:color w:val="231F20"/>
        </w:rPr>
        <w:t>of </w:t>
      </w:r>
      <w:r>
        <w:rPr>
          <w:color w:val="231F20"/>
          <w:w w:val="90"/>
        </w:rPr>
        <w:t>tighter</w:t>
      </w:r>
      <w:r>
        <w:rPr>
          <w:color w:val="231F20"/>
          <w:spacing w:val="-24"/>
          <w:w w:val="90"/>
        </w:rPr>
        <w:t> </w:t>
      </w:r>
      <w:r>
        <w:rPr>
          <w:color w:val="231F20"/>
          <w:w w:val="90"/>
        </w:rPr>
        <w:t>credit</w:t>
      </w:r>
      <w:r>
        <w:rPr>
          <w:color w:val="231F20"/>
          <w:spacing w:val="-26"/>
          <w:w w:val="90"/>
        </w:rPr>
        <w:t> </w:t>
      </w:r>
      <w:r>
        <w:rPr>
          <w:color w:val="231F20"/>
          <w:w w:val="90"/>
        </w:rPr>
        <w:t>on</w:t>
      </w:r>
      <w:r>
        <w:rPr>
          <w:color w:val="231F20"/>
          <w:spacing w:val="-23"/>
          <w:w w:val="90"/>
        </w:rPr>
        <w:t> </w:t>
      </w:r>
      <w:r>
        <w:rPr>
          <w:color w:val="231F20"/>
          <w:w w:val="90"/>
        </w:rPr>
        <w:t>activity,</w:t>
      </w:r>
      <w:r>
        <w:rPr>
          <w:color w:val="231F20"/>
          <w:spacing w:val="-26"/>
          <w:w w:val="90"/>
        </w:rPr>
        <w:t> </w:t>
      </w:r>
      <w:r>
        <w:rPr>
          <w:color w:val="231F20"/>
          <w:w w:val="90"/>
        </w:rPr>
        <w:t>the</w:t>
      </w:r>
      <w:r>
        <w:rPr>
          <w:color w:val="231F20"/>
          <w:spacing w:val="-23"/>
          <w:w w:val="90"/>
        </w:rPr>
        <w:t> </w:t>
      </w:r>
      <w:r>
        <w:rPr>
          <w:color w:val="231F20"/>
          <w:w w:val="90"/>
        </w:rPr>
        <w:t>MPC</w:t>
      </w:r>
      <w:r>
        <w:rPr>
          <w:color w:val="231F20"/>
          <w:spacing w:val="-25"/>
          <w:w w:val="90"/>
        </w:rPr>
        <w:t> </w:t>
      </w:r>
      <w:r>
        <w:rPr>
          <w:color w:val="231F20"/>
          <w:w w:val="90"/>
        </w:rPr>
        <w:t>will</w:t>
      </w:r>
      <w:r>
        <w:rPr>
          <w:color w:val="231F20"/>
          <w:spacing w:val="-23"/>
          <w:w w:val="90"/>
        </w:rPr>
        <w:t> </w:t>
      </w:r>
      <w:r>
        <w:rPr>
          <w:color w:val="231F20"/>
          <w:w w:val="90"/>
        </w:rPr>
        <w:t>pay</w:t>
      </w:r>
      <w:r>
        <w:rPr>
          <w:color w:val="231F20"/>
          <w:spacing w:val="-24"/>
          <w:w w:val="90"/>
        </w:rPr>
        <w:t> </w:t>
      </w:r>
      <w:r>
        <w:rPr>
          <w:color w:val="231F20"/>
          <w:w w:val="90"/>
        </w:rPr>
        <w:t>particular</w:t>
      </w:r>
      <w:r>
        <w:rPr>
          <w:color w:val="231F20"/>
          <w:spacing w:val="-23"/>
          <w:w w:val="90"/>
        </w:rPr>
        <w:t> </w:t>
      </w:r>
      <w:r>
        <w:rPr>
          <w:color w:val="231F20"/>
          <w:w w:val="90"/>
        </w:rPr>
        <w:t>attention </w:t>
      </w:r>
      <w:r>
        <w:rPr>
          <w:color w:val="231F20"/>
        </w:rPr>
        <w:t>to:</w:t>
      </w:r>
      <w:r>
        <w:rPr>
          <w:color w:val="231F20"/>
          <w:spacing w:val="-13"/>
        </w:rPr>
        <w:t> </w:t>
      </w:r>
      <w:r>
        <w:rPr>
          <w:color w:val="231F20"/>
        </w:rPr>
        <w:t>the</w:t>
      </w:r>
      <w:r>
        <w:rPr>
          <w:color w:val="231F20"/>
          <w:spacing w:val="-36"/>
        </w:rPr>
        <w:t> </w:t>
      </w:r>
      <w:r>
        <w:rPr>
          <w:color w:val="231F20"/>
        </w:rPr>
        <w:t>most</w:t>
      </w:r>
      <w:r>
        <w:rPr>
          <w:color w:val="231F20"/>
          <w:spacing w:val="-38"/>
        </w:rPr>
        <w:t> </w:t>
      </w:r>
      <w:r>
        <w:rPr>
          <w:color w:val="231F20"/>
        </w:rPr>
        <w:t>timely</w:t>
      </w:r>
      <w:r>
        <w:rPr>
          <w:color w:val="231F20"/>
          <w:spacing w:val="-36"/>
        </w:rPr>
        <w:t> </w:t>
      </w:r>
      <w:r>
        <w:rPr>
          <w:color w:val="231F20"/>
        </w:rPr>
        <w:t>indicators</w:t>
      </w:r>
      <w:r>
        <w:rPr>
          <w:color w:val="231F20"/>
          <w:spacing w:val="-38"/>
        </w:rPr>
        <w:t> </w:t>
      </w:r>
      <w:r>
        <w:rPr>
          <w:color w:val="231F20"/>
        </w:rPr>
        <w:t>of</w:t>
      </w:r>
      <w:r>
        <w:rPr>
          <w:color w:val="231F20"/>
          <w:spacing w:val="-36"/>
        </w:rPr>
        <w:t> </w:t>
      </w:r>
      <w:r>
        <w:rPr>
          <w:color w:val="231F20"/>
        </w:rPr>
        <w:t>spending,</w:t>
      </w:r>
      <w:r>
        <w:rPr>
          <w:color w:val="231F20"/>
          <w:spacing w:val="-36"/>
        </w:rPr>
        <w:t> </w:t>
      </w:r>
      <w:r>
        <w:rPr>
          <w:color w:val="231F20"/>
        </w:rPr>
        <w:t>including</w:t>
      </w:r>
    </w:p>
    <w:p>
      <w:pPr>
        <w:pStyle w:val="BodyText"/>
        <w:spacing w:line="268" w:lineRule="auto"/>
        <w:ind w:left="153" w:right="272"/>
      </w:pPr>
      <w:r>
        <w:rPr>
          <w:color w:val="231F20"/>
          <w:w w:val="90"/>
        </w:rPr>
        <w:t>forward-looking</w:t>
      </w:r>
      <w:r>
        <w:rPr>
          <w:color w:val="231F20"/>
          <w:spacing w:val="-19"/>
          <w:w w:val="90"/>
        </w:rPr>
        <w:t> </w:t>
      </w:r>
      <w:r>
        <w:rPr>
          <w:color w:val="231F20"/>
          <w:w w:val="90"/>
        </w:rPr>
        <w:t>surveys</w:t>
      </w:r>
      <w:r>
        <w:rPr>
          <w:color w:val="231F20"/>
          <w:spacing w:val="-18"/>
          <w:w w:val="90"/>
        </w:rPr>
        <w:t> </w:t>
      </w:r>
      <w:r>
        <w:rPr>
          <w:color w:val="231F20"/>
          <w:w w:val="90"/>
        </w:rPr>
        <w:t>and</w:t>
      </w:r>
      <w:r>
        <w:rPr>
          <w:color w:val="231F20"/>
          <w:spacing w:val="-19"/>
          <w:w w:val="90"/>
        </w:rPr>
        <w:t> </w:t>
      </w:r>
      <w:r>
        <w:rPr>
          <w:color w:val="231F20"/>
          <w:w w:val="90"/>
        </w:rPr>
        <w:t>reports</w:t>
      </w:r>
      <w:r>
        <w:rPr>
          <w:color w:val="231F20"/>
          <w:spacing w:val="-22"/>
          <w:w w:val="90"/>
        </w:rPr>
        <w:t> </w:t>
      </w:r>
      <w:r>
        <w:rPr>
          <w:color w:val="231F20"/>
          <w:w w:val="90"/>
        </w:rPr>
        <w:t>from</w:t>
      </w:r>
      <w:r>
        <w:rPr>
          <w:color w:val="231F20"/>
          <w:spacing w:val="-22"/>
          <w:w w:val="90"/>
        </w:rPr>
        <w:t> </w:t>
      </w:r>
      <w:r>
        <w:rPr>
          <w:color w:val="231F20"/>
          <w:w w:val="90"/>
        </w:rPr>
        <w:t>the</w:t>
      </w:r>
      <w:r>
        <w:rPr>
          <w:color w:val="231F20"/>
          <w:spacing w:val="-18"/>
          <w:w w:val="90"/>
        </w:rPr>
        <w:t> </w:t>
      </w:r>
      <w:r>
        <w:rPr>
          <w:color w:val="231F20"/>
          <w:spacing w:val="-3"/>
          <w:w w:val="90"/>
        </w:rPr>
        <w:t>Bank’s</w:t>
      </w:r>
      <w:r>
        <w:rPr>
          <w:color w:val="231F20"/>
          <w:spacing w:val="-19"/>
          <w:w w:val="90"/>
        </w:rPr>
        <w:t> </w:t>
      </w:r>
      <w:r>
        <w:rPr>
          <w:color w:val="231F20"/>
          <w:w w:val="90"/>
        </w:rPr>
        <w:t>regional </w:t>
      </w:r>
      <w:r>
        <w:rPr>
          <w:color w:val="231F20"/>
        </w:rPr>
        <w:t>Agents;</w:t>
      </w:r>
      <w:r>
        <w:rPr>
          <w:color w:val="231F20"/>
          <w:spacing w:val="-22"/>
        </w:rPr>
        <w:t> </w:t>
      </w:r>
      <w:r>
        <w:rPr>
          <w:color w:val="231F20"/>
        </w:rPr>
        <w:t>and</w:t>
      </w:r>
      <w:r>
        <w:rPr>
          <w:color w:val="231F20"/>
          <w:spacing w:val="-41"/>
        </w:rPr>
        <w:t> </w:t>
      </w:r>
      <w:r>
        <w:rPr>
          <w:color w:val="231F20"/>
        </w:rPr>
        <w:t>measures</w:t>
      </w:r>
      <w:r>
        <w:rPr>
          <w:color w:val="231F20"/>
          <w:spacing w:val="-43"/>
        </w:rPr>
        <w:t> </w:t>
      </w:r>
      <w:r>
        <w:rPr>
          <w:color w:val="231F20"/>
        </w:rPr>
        <w:t>of</w:t>
      </w:r>
      <w:r>
        <w:rPr>
          <w:color w:val="231F20"/>
          <w:spacing w:val="-42"/>
        </w:rPr>
        <w:t> </w:t>
      </w:r>
      <w:r>
        <w:rPr>
          <w:color w:val="231F20"/>
        </w:rPr>
        <w:t>the</w:t>
      </w:r>
      <w:r>
        <w:rPr>
          <w:color w:val="231F20"/>
          <w:spacing w:val="-41"/>
        </w:rPr>
        <w:t> </w:t>
      </w:r>
      <w:r>
        <w:rPr>
          <w:color w:val="231F20"/>
        </w:rPr>
        <w:t>balance</w:t>
      </w:r>
      <w:r>
        <w:rPr>
          <w:color w:val="231F20"/>
          <w:spacing w:val="-42"/>
        </w:rPr>
        <w:t> </w:t>
      </w:r>
      <w:r>
        <w:rPr>
          <w:color w:val="231F20"/>
        </w:rPr>
        <w:t>sheet</w:t>
      </w:r>
      <w:r>
        <w:rPr>
          <w:color w:val="231F20"/>
          <w:spacing w:val="-41"/>
        </w:rPr>
        <w:t> </w:t>
      </w:r>
      <w:r>
        <w:rPr>
          <w:color w:val="231F20"/>
        </w:rPr>
        <w:t>positions</w:t>
      </w:r>
      <w:r>
        <w:rPr>
          <w:color w:val="231F20"/>
          <w:spacing w:val="-42"/>
        </w:rPr>
        <w:t> </w:t>
      </w:r>
      <w:r>
        <w:rPr>
          <w:color w:val="231F20"/>
        </w:rPr>
        <w:t>of </w:t>
      </w:r>
      <w:r>
        <w:rPr>
          <w:color w:val="231F20"/>
          <w:w w:val="95"/>
        </w:rPr>
        <w:t>households</w:t>
      </w:r>
      <w:r>
        <w:rPr>
          <w:color w:val="231F20"/>
          <w:spacing w:val="-43"/>
          <w:w w:val="95"/>
        </w:rPr>
        <w:t> </w:t>
      </w:r>
      <w:r>
        <w:rPr>
          <w:color w:val="231F20"/>
          <w:w w:val="95"/>
        </w:rPr>
        <w:t>and</w:t>
      </w:r>
      <w:r>
        <w:rPr>
          <w:color w:val="231F20"/>
          <w:spacing w:val="-42"/>
          <w:w w:val="95"/>
        </w:rPr>
        <w:t> </w:t>
      </w:r>
      <w:r>
        <w:rPr>
          <w:color w:val="231F20"/>
          <w:w w:val="95"/>
        </w:rPr>
        <w:t>companies.</w:t>
      </w:r>
      <w:r>
        <w:rPr>
          <w:color w:val="231F20"/>
          <w:spacing w:val="-26"/>
          <w:w w:val="95"/>
        </w:rPr>
        <w:t> </w:t>
      </w:r>
      <w:r>
        <w:rPr>
          <w:color w:val="231F20"/>
          <w:w w:val="95"/>
        </w:rPr>
        <w:t>In</w:t>
      </w:r>
      <w:r>
        <w:rPr>
          <w:color w:val="231F20"/>
          <w:spacing w:val="-43"/>
          <w:w w:val="95"/>
        </w:rPr>
        <w:t> </w:t>
      </w:r>
      <w:r>
        <w:rPr>
          <w:color w:val="231F20"/>
          <w:w w:val="95"/>
        </w:rPr>
        <w:t>assessing</w:t>
      </w:r>
      <w:r>
        <w:rPr>
          <w:color w:val="231F20"/>
          <w:spacing w:val="-43"/>
          <w:w w:val="95"/>
        </w:rPr>
        <w:t> </w:t>
      </w:r>
      <w:r>
        <w:rPr>
          <w:color w:val="231F20"/>
          <w:w w:val="95"/>
        </w:rPr>
        <w:t>the</w:t>
      </w:r>
      <w:r>
        <w:rPr>
          <w:color w:val="231F20"/>
          <w:spacing w:val="-42"/>
          <w:w w:val="95"/>
        </w:rPr>
        <w:t> </w:t>
      </w:r>
      <w:r>
        <w:rPr>
          <w:color w:val="231F20"/>
          <w:w w:val="95"/>
        </w:rPr>
        <w:t>risks</w:t>
      </w:r>
      <w:r>
        <w:rPr>
          <w:color w:val="231F20"/>
          <w:spacing w:val="-44"/>
          <w:w w:val="95"/>
        </w:rPr>
        <w:t> </w:t>
      </w:r>
      <w:r>
        <w:rPr>
          <w:color w:val="231F20"/>
          <w:w w:val="95"/>
        </w:rPr>
        <w:t>from</w:t>
      </w:r>
      <w:r>
        <w:rPr>
          <w:color w:val="231F20"/>
          <w:spacing w:val="-42"/>
          <w:w w:val="95"/>
        </w:rPr>
        <w:t> </w:t>
      </w:r>
      <w:r>
        <w:rPr>
          <w:color w:val="231F20"/>
          <w:w w:val="95"/>
        </w:rPr>
        <w:t>global prices,</w:t>
      </w:r>
      <w:r>
        <w:rPr>
          <w:color w:val="231F20"/>
          <w:spacing w:val="-42"/>
          <w:w w:val="95"/>
        </w:rPr>
        <w:t> </w:t>
      </w:r>
      <w:r>
        <w:rPr>
          <w:color w:val="231F20"/>
          <w:w w:val="95"/>
        </w:rPr>
        <w:t>the</w:t>
      </w:r>
      <w:r>
        <w:rPr>
          <w:color w:val="231F20"/>
          <w:spacing w:val="-40"/>
          <w:w w:val="95"/>
        </w:rPr>
        <w:t> </w:t>
      </w:r>
      <w:r>
        <w:rPr>
          <w:color w:val="231F20"/>
          <w:w w:val="95"/>
        </w:rPr>
        <w:t>MPC</w:t>
      </w:r>
      <w:r>
        <w:rPr>
          <w:color w:val="231F20"/>
          <w:spacing w:val="-41"/>
          <w:w w:val="95"/>
        </w:rPr>
        <w:t> </w:t>
      </w:r>
      <w:r>
        <w:rPr>
          <w:color w:val="231F20"/>
          <w:w w:val="95"/>
        </w:rPr>
        <w:t>will</w:t>
      </w:r>
      <w:r>
        <w:rPr>
          <w:color w:val="231F20"/>
          <w:spacing w:val="-41"/>
          <w:w w:val="95"/>
        </w:rPr>
        <w:t> </w:t>
      </w:r>
      <w:r>
        <w:rPr>
          <w:color w:val="231F20"/>
          <w:w w:val="95"/>
        </w:rPr>
        <w:t>monitor</w:t>
      </w:r>
      <w:r>
        <w:rPr>
          <w:color w:val="231F20"/>
          <w:spacing w:val="-40"/>
          <w:w w:val="95"/>
        </w:rPr>
        <w:t> </w:t>
      </w:r>
      <w:r>
        <w:rPr>
          <w:color w:val="231F20"/>
          <w:w w:val="95"/>
        </w:rPr>
        <w:t>commodity</w:t>
      </w:r>
      <w:r>
        <w:rPr>
          <w:color w:val="231F20"/>
          <w:spacing w:val="-40"/>
          <w:w w:val="95"/>
        </w:rPr>
        <w:t> </w:t>
      </w:r>
      <w:r>
        <w:rPr>
          <w:color w:val="231F20"/>
          <w:w w:val="95"/>
        </w:rPr>
        <w:t>markets</w:t>
      </w:r>
      <w:r>
        <w:rPr>
          <w:color w:val="231F20"/>
          <w:spacing w:val="-40"/>
          <w:w w:val="95"/>
        </w:rPr>
        <w:t> </w:t>
      </w:r>
      <w:r>
        <w:rPr>
          <w:color w:val="231F20"/>
          <w:w w:val="95"/>
        </w:rPr>
        <w:t>and</w:t>
      </w:r>
      <w:r>
        <w:rPr>
          <w:color w:val="231F20"/>
          <w:spacing w:val="-40"/>
          <w:w w:val="95"/>
        </w:rPr>
        <w:t> </w:t>
      </w:r>
      <w:r>
        <w:rPr>
          <w:color w:val="231F20"/>
          <w:w w:val="95"/>
        </w:rPr>
        <w:t>import </w:t>
      </w:r>
      <w:r>
        <w:rPr>
          <w:color w:val="231F20"/>
          <w:w w:val="90"/>
        </w:rPr>
        <w:t>prices,</w:t>
      </w:r>
      <w:r>
        <w:rPr>
          <w:color w:val="231F20"/>
          <w:spacing w:val="-20"/>
          <w:w w:val="90"/>
        </w:rPr>
        <w:t> </w:t>
      </w:r>
      <w:r>
        <w:rPr>
          <w:color w:val="231F20"/>
          <w:w w:val="90"/>
        </w:rPr>
        <w:t>and</w:t>
      </w:r>
      <w:r>
        <w:rPr>
          <w:color w:val="231F20"/>
          <w:spacing w:val="-24"/>
          <w:w w:val="90"/>
        </w:rPr>
        <w:t> </w:t>
      </w:r>
      <w:r>
        <w:rPr>
          <w:color w:val="231F20"/>
          <w:w w:val="90"/>
        </w:rPr>
        <w:t>the</w:t>
      </w:r>
      <w:r>
        <w:rPr>
          <w:color w:val="231F20"/>
          <w:spacing w:val="-20"/>
          <w:w w:val="90"/>
        </w:rPr>
        <w:t> </w:t>
      </w:r>
      <w:r>
        <w:rPr>
          <w:color w:val="231F20"/>
          <w:w w:val="90"/>
        </w:rPr>
        <w:t>exchange</w:t>
      </w:r>
      <w:r>
        <w:rPr>
          <w:color w:val="231F20"/>
          <w:spacing w:val="-20"/>
          <w:w w:val="90"/>
        </w:rPr>
        <w:t> </w:t>
      </w:r>
      <w:r>
        <w:rPr>
          <w:color w:val="231F20"/>
          <w:w w:val="90"/>
        </w:rPr>
        <w:t>rate.</w:t>
      </w:r>
      <w:r>
        <w:rPr>
          <w:color w:val="231F20"/>
          <w:spacing w:val="10"/>
          <w:w w:val="90"/>
        </w:rPr>
        <w:t> </w:t>
      </w:r>
      <w:r>
        <w:rPr>
          <w:color w:val="231F20"/>
          <w:w w:val="90"/>
        </w:rPr>
        <w:t>And</w:t>
      </w:r>
      <w:r>
        <w:rPr>
          <w:color w:val="231F20"/>
          <w:spacing w:val="-20"/>
          <w:w w:val="90"/>
        </w:rPr>
        <w:t> </w:t>
      </w:r>
      <w:r>
        <w:rPr>
          <w:color w:val="231F20"/>
          <w:w w:val="90"/>
        </w:rPr>
        <w:t>in</w:t>
      </w:r>
      <w:r>
        <w:rPr>
          <w:color w:val="231F20"/>
          <w:spacing w:val="-20"/>
          <w:w w:val="90"/>
        </w:rPr>
        <w:t> </w:t>
      </w:r>
      <w:r>
        <w:rPr>
          <w:color w:val="231F20"/>
          <w:w w:val="90"/>
        </w:rPr>
        <w:t>assessing</w:t>
      </w:r>
      <w:r>
        <w:rPr>
          <w:color w:val="231F20"/>
          <w:spacing w:val="-23"/>
          <w:w w:val="90"/>
        </w:rPr>
        <w:t> </w:t>
      </w:r>
      <w:r>
        <w:rPr>
          <w:color w:val="231F20"/>
          <w:w w:val="90"/>
        </w:rPr>
        <w:t>the</w:t>
      </w:r>
      <w:r>
        <w:rPr>
          <w:color w:val="231F20"/>
          <w:spacing w:val="-20"/>
          <w:w w:val="90"/>
        </w:rPr>
        <w:t> </w:t>
      </w:r>
      <w:r>
        <w:rPr>
          <w:color w:val="231F20"/>
          <w:w w:val="90"/>
        </w:rPr>
        <w:t>impact</w:t>
      </w:r>
      <w:r>
        <w:rPr>
          <w:color w:val="231F20"/>
          <w:spacing w:val="-23"/>
          <w:w w:val="90"/>
        </w:rPr>
        <w:t> </w:t>
      </w:r>
      <w:r>
        <w:rPr>
          <w:color w:val="231F20"/>
          <w:w w:val="90"/>
        </w:rPr>
        <w:t>of </w:t>
      </w:r>
      <w:r>
        <w:rPr>
          <w:color w:val="231F20"/>
          <w:w w:val="95"/>
        </w:rPr>
        <w:t>the</w:t>
      </w:r>
      <w:r>
        <w:rPr>
          <w:color w:val="231F20"/>
          <w:spacing w:val="-41"/>
          <w:w w:val="95"/>
        </w:rPr>
        <w:t> </w:t>
      </w:r>
      <w:r>
        <w:rPr>
          <w:color w:val="231F20"/>
          <w:w w:val="95"/>
        </w:rPr>
        <w:t>banking</w:t>
      </w:r>
      <w:r>
        <w:rPr>
          <w:color w:val="231F20"/>
          <w:spacing w:val="-40"/>
          <w:w w:val="95"/>
        </w:rPr>
        <w:t> </w:t>
      </w:r>
      <w:r>
        <w:rPr>
          <w:color w:val="231F20"/>
          <w:w w:val="95"/>
        </w:rPr>
        <w:t>crisis</w:t>
      </w:r>
      <w:r>
        <w:rPr>
          <w:color w:val="231F20"/>
          <w:spacing w:val="-41"/>
          <w:w w:val="95"/>
        </w:rPr>
        <w:t> </w:t>
      </w:r>
      <w:r>
        <w:rPr>
          <w:color w:val="231F20"/>
          <w:w w:val="95"/>
        </w:rPr>
        <w:t>on</w:t>
      </w:r>
      <w:r>
        <w:rPr>
          <w:color w:val="231F20"/>
          <w:spacing w:val="-41"/>
          <w:w w:val="95"/>
        </w:rPr>
        <w:t> </w:t>
      </w:r>
      <w:r>
        <w:rPr>
          <w:color w:val="231F20"/>
          <w:w w:val="95"/>
        </w:rPr>
        <w:t>supply</w:t>
      </w:r>
      <w:r>
        <w:rPr>
          <w:color w:val="231F20"/>
          <w:spacing w:val="-40"/>
          <w:w w:val="95"/>
        </w:rPr>
        <w:t> </w:t>
      </w:r>
      <w:r>
        <w:rPr>
          <w:color w:val="231F20"/>
          <w:w w:val="95"/>
        </w:rPr>
        <w:t>growth,</w:t>
      </w:r>
      <w:r>
        <w:rPr>
          <w:color w:val="231F20"/>
          <w:spacing w:val="-41"/>
          <w:w w:val="95"/>
        </w:rPr>
        <w:t> </w:t>
      </w:r>
      <w:r>
        <w:rPr>
          <w:color w:val="231F20"/>
          <w:w w:val="95"/>
        </w:rPr>
        <w:t>the</w:t>
      </w:r>
      <w:r>
        <w:rPr>
          <w:color w:val="231F20"/>
          <w:spacing w:val="-42"/>
          <w:w w:val="95"/>
        </w:rPr>
        <w:t> </w:t>
      </w:r>
      <w:r>
        <w:rPr>
          <w:color w:val="231F20"/>
          <w:w w:val="95"/>
        </w:rPr>
        <w:t>Committee</w:t>
      </w:r>
      <w:r>
        <w:rPr>
          <w:color w:val="231F20"/>
          <w:spacing w:val="-41"/>
          <w:w w:val="95"/>
        </w:rPr>
        <w:t> </w:t>
      </w:r>
      <w:r>
        <w:rPr>
          <w:color w:val="231F20"/>
          <w:w w:val="95"/>
        </w:rPr>
        <w:t>will</w:t>
      </w:r>
      <w:r>
        <w:rPr>
          <w:color w:val="231F20"/>
          <w:spacing w:val="-40"/>
          <w:w w:val="95"/>
        </w:rPr>
        <w:t> </w:t>
      </w:r>
      <w:r>
        <w:rPr>
          <w:color w:val="231F20"/>
          <w:w w:val="95"/>
        </w:rPr>
        <w:t>look </w:t>
      </w:r>
      <w:r>
        <w:rPr>
          <w:color w:val="231F20"/>
          <w:w w:val="90"/>
        </w:rPr>
        <w:t>at:</w:t>
      </w:r>
      <w:r>
        <w:rPr>
          <w:color w:val="231F20"/>
          <w:spacing w:val="2"/>
          <w:w w:val="90"/>
        </w:rPr>
        <w:t> </w:t>
      </w:r>
      <w:r>
        <w:rPr>
          <w:color w:val="231F20"/>
          <w:w w:val="90"/>
        </w:rPr>
        <w:t>indicators</w:t>
      </w:r>
      <w:r>
        <w:rPr>
          <w:color w:val="231F20"/>
          <w:spacing w:val="-29"/>
          <w:w w:val="90"/>
        </w:rPr>
        <w:t> </w:t>
      </w:r>
      <w:r>
        <w:rPr>
          <w:color w:val="231F20"/>
          <w:w w:val="90"/>
        </w:rPr>
        <w:t>of</w:t>
      </w:r>
      <w:r>
        <w:rPr>
          <w:color w:val="231F20"/>
          <w:spacing w:val="-30"/>
          <w:w w:val="90"/>
        </w:rPr>
        <w:t> </w:t>
      </w:r>
      <w:r>
        <w:rPr>
          <w:color w:val="231F20"/>
          <w:w w:val="90"/>
        </w:rPr>
        <w:t>financing</w:t>
      </w:r>
      <w:r>
        <w:rPr>
          <w:color w:val="231F20"/>
          <w:spacing w:val="-30"/>
          <w:w w:val="90"/>
        </w:rPr>
        <w:t> </w:t>
      </w:r>
      <w:r>
        <w:rPr>
          <w:color w:val="231F20"/>
          <w:w w:val="90"/>
        </w:rPr>
        <w:t>for</w:t>
      </w:r>
      <w:r>
        <w:rPr>
          <w:color w:val="231F20"/>
          <w:spacing w:val="-28"/>
          <w:w w:val="90"/>
        </w:rPr>
        <w:t> </w:t>
      </w:r>
      <w:r>
        <w:rPr>
          <w:color w:val="231F20"/>
          <w:w w:val="90"/>
        </w:rPr>
        <w:t>working</w:t>
      </w:r>
      <w:r>
        <w:rPr>
          <w:color w:val="231F20"/>
          <w:spacing w:val="-26"/>
          <w:w w:val="90"/>
        </w:rPr>
        <w:t> </w:t>
      </w:r>
      <w:r>
        <w:rPr>
          <w:color w:val="231F20"/>
          <w:w w:val="90"/>
        </w:rPr>
        <w:t>capital,</w:t>
      </w:r>
      <w:r>
        <w:rPr>
          <w:color w:val="231F20"/>
          <w:spacing w:val="-27"/>
          <w:w w:val="90"/>
        </w:rPr>
        <w:t> </w:t>
      </w:r>
      <w:r>
        <w:rPr>
          <w:color w:val="231F20"/>
          <w:w w:val="90"/>
        </w:rPr>
        <w:t>including</w:t>
      </w:r>
      <w:r>
        <w:rPr>
          <w:color w:val="231F20"/>
          <w:spacing w:val="-29"/>
          <w:w w:val="90"/>
        </w:rPr>
        <w:t> </w:t>
      </w:r>
      <w:r>
        <w:rPr>
          <w:color w:val="231F20"/>
          <w:w w:val="90"/>
        </w:rPr>
        <w:t>trade </w:t>
      </w:r>
      <w:r>
        <w:rPr>
          <w:color w:val="231F20"/>
          <w:w w:val="95"/>
        </w:rPr>
        <w:t>credit;</w:t>
      </w:r>
      <w:r>
        <w:rPr>
          <w:color w:val="231F20"/>
          <w:spacing w:val="-11"/>
          <w:w w:val="95"/>
        </w:rPr>
        <w:t> </w:t>
      </w:r>
      <w:r>
        <w:rPr>
          <w:color w:val="231F20"/>
          <w:w w:val="95"/>
        </w:rPr>
        <w:t>the</w:t>
      </w:r>
      <w:r>
        <w:rPr>
          <w:color w:val="231F20"/>
          <w:spacing w:val="-34"/>
          <w:w w:val="95"/>
        </w:rPr>
        <w:t> </w:t>
      </w:r>
      <w:r>
        <w:rPr>
          <w:color w:val="231F20"/>
          <w:w w:val="95"/>
        </w:rPr>
        <w:t>structure</w:t>
      </w:r>
      <w:r>
        <w:rPr>
          <w:color w:val="231F20"/>
          <w:spacing w:val="-35"/>
          <w:w w:val="95"/>
        </w:rPr>
        <w:t> </w:t>
      </w:r>
      <w:r>
        <w:rPr>
          <w:color w:val="231F20"/>
          <w:w w:val="95"/>
        </w:rPr>
        <w:t>of</w:t>
      </w:r>
      <w:r>
        <w:rPr>
          <w:color w:val="231F20"/>
          <w:spacing w:val="-34"/>
          <w:w w:val="95"/>
        </w:rPr>
        <w:t> </w:t>
      </w:r>
      <w:r>
        <w:rPr>
          <w:color w:val="231F20"/>
          <w:w w:val="95"/>
        </w:rPr>
        <w:t>unemployment,</w:t>
      </w:r>
      <w:r>
        <w:rPr>
          <w:color w:val="231F20"/>
          <w:spacing w:val="-33"/>
          <w:w w:val="95"/>
        </w:rPr>
        <w:t> </w:t>
      </w:r>
      <w:r>
        <w:rPr>
          <w:color w:val="231F20"/>
          <w:w w:val="95"/>
        </w:rPr>
        <w:t>including</w:t>
      </w:r>
      <w:r>
        <w:rPr>
          <w:color w:val="231F20"/>
          <w:spacing w:val="-34"/>
          <w:w w:val="95"/>
        </w:rPr>
        <w:t> </w:t>
      </w:r>
      <w:r>
        <w:rPr>
          <w:color w:val="231F20"/>
          <w:w w:val="95"/>
        </w:rPr>
        <w:t>signs</w:t>
      </w:r>
      <w:r>
        <w:rPr>
          <w:color w:val="231F20"/>
          <w:spacing w:val="-35"/>
          <w:w w:val="95"/>
        </w:rPr>
        <w:t> </w:t>
      </w:r>
      <w:r>
        <w:rPr>
          <w:color w:val="231F20"/>
          <w:w w:val="95"/>
        </w:rPr>
        <w:t>of </w:t>
      </w:r>
      <w:r>
        <w:rPr>
          <w:color w:val="231F20"/>
          <w:w w:val="90"/>
        </w:rPr>
        <w:t>falling</w:t>
      </w:r>
      <w:r>
        <w:rPr>
          <w:color w:val="231F20"/>
          <w:spacing w:val="-19"/>
          <w:w w:val="90"/>
        </w:rPr>
        <w:t> </w:t>
      </w:r>
      <w:r>
        <w:rPr>
          <w:color w:val="231F20"/>
          <w:w w:val="90"/>
        </w:rPr>
        <w:t>participation</w:t>
      </w:r>
      <w:r>
        <w:rPr>
          <w:color w:val="231F20"/>
          <w:spacing w:val="-21"/>
          <w:w w:val="90"/>
        </w:rPr>
        <w:t> </w:t>
      </w:r>
      <w:r>
        <w:rPr>
          <w:color w:val="231F20"/>
          <w:w w:val="90"/>
        </w:rPr>
        <w:t>or</w:t>
      </w:r>
      <w:r>
        <w:rPr>
          <w:color w:val="231F20"/>
          <w:spacing w:val="-19"/>
          <w:w w:val="90"/>
        </w:rPr>
        <w:t> </w:t>
      </w:r>
      <w:r>
        <w:rPr>
          <w:color w:val="231F20"/>
          <w:w w:val="90"/>
        </w:rPr>
        <w:t>rising</w:t>
      </w:r>
      <w:r>
        <w:rPr>
          <w:color w:val="231F20"/>
          <w:spacing w:val="-18"/>
          <w:w w:val="90"/>
        </w:rPr>
        <w:t> </w:t>
      </w:r>
      <w:r>
        <w:rPr>
          <w:color w:val="231F20"/>
          <w:w w:val="90"/>
        </w:rPr>
        <w:t>mismatch</w:t>
      </w:r>
      <w:r>
        <w:rPr>
          <w:color w:val="231F20"/>
          <w:spacing w:val="-18"/>
          <w:w w:val="90"/>
        </w:rPr>
        <w:t> </w:t>
      </w:r>
      <w:r>
        <w:rPr>
          <w:color w:val="231F20"/>
          <w:w w:val="90"/>
        </w:rPr>
        <w:t>in</w:t>
      </w:r>
      <w:r>
        <w:rPr>
          <w:color w:val="231F20"/>
          <w:spacing w:val="-22"/>
          <w:w w:val="90"/>
        </w:rPr>
        <w:t> </w:t>
      </w:r>
      <w:r>
        <w:rPr>
          <w:color w:val="231F20"/>
          <w:w w:val="90"/>
        </w:rPr>
        <w:t>the</w:t>
      </w:r>
      <w:r>
        <w:rPr>
          <w:color w:val="231F20"/>
          <w:spacing w:val="-18"/>
          <w:w w:val="90"/>
        </w:rPr>
        <w:t> </w:t>
      </w:r>
      <w:r>
        <w:rPr>
          <w:color w:val="231F20"/>
          <w:w w:val="90"/>
        </w:rPr>
        <w:t>labour</w:t>
      </w:r>
      <w:r>
        <w:rPr>
          <w:color w:val="231F20"/>
          <w:spacing w:val="-19"/>
          <w:w w:val="90"/>
        </w:rPr>
        <w:t> </w:t>
      </w:r>
      <w:r>
        <w:rPr>
          <w:color w:val="231F20"/>
          <w:w w:val="90"/>
        </w:rPr>
        <w:t>market; and</w:t>
      </w:r>
      <w:r>
        <w:rPr>
          <w:color w:val="231F20"/>
          <w:spacing w:val="-20"/>
          <w:w w:val="90"/>
        </w:rPr>
        <w:t> </w:t>
      </w:r>
      <w:r>
        <w:rPr>
          <w:color w:val="231F20"/>
          <w:w w:val="90"/>
        </w:rPr>
        <w:t>company</w:t>
      </w:r>
      <w:r>
        <w:rPr>
          <w:color w:val="231F20"/>
          <w:spacing w:val="-19"/>
          <w:w w:val="90"/>
        </w:rPr>
        <w:t> </w:t>
      </w:r>
      <w:r>
        <w:rPr>
          <w:color w:val="231F20"/>
          <w:w w:val="90"/>
        </w:rPr>
        <w:t>creation</w:t>
      </w:r>
      <w:r>
        <w:rPr>
          <w:color w:val="231F20"/>
          <w:spacing w:val="-19"/>
          <w:w w:val="90"/>
        </w:rPr>
        <w:t> </w:t>
      </w:r>
      <w:r>
        <w:rPr>
          <w:color w:val="231F20"/>
          <w:w w:val="90"/>
        </w:rPr>
        <w:t>and</w:t>
      </w:r>
      <w:r>
        <w:rPr>
          <w:color w:val="231F20"/>
          <w:spacing w:val="-22"/>
          <w:w w:val="90"/>
        </w:rPr>
        <w:t> </w:t>
      </w:r>
      <w:r>
        <w:rPr>
          <w:color w:val="231F20"/>
          <w:w w:val="90"/>
        </w:rPr>
        <w:t>destruction</w:t>
      </w:r>
      <w:r>
        <w:rPr>
          <w:color w:val="231F20"/>
          <w:spacing w:val="-19"/>
          <w:w w:val="90"/>
        </w:rPr>
        <w:t> </w:t>
      </w:r>
      <w:r>
        <w:rPr>
          <w:color w:val="231F20"/>
          <w:w w:val="90"/>
        </w:rPr>
        <w:t>rates.</w:t>
      </w:r>
      <w:r>
        <w:rPr>
          <w:color w:val="231F20"/>
          <w:spacing w:val="7"/>
          <w:w w:val="90"/>
        </w:rPr>
        <w:t> </w:t>
      </w:r>
      <w:r>
        <w:rPr>
          <w:color w:val="231F20"/>
          <w:w w:val="90"/>
        </w:rPr>
        <w:t>The</w:t>
      </w:r>
      <w:r>
        <w:rPr>
          <w:color w:val="231F20"/>
          <w:spacing w:val="-23"/>
          <w:w w:val="90"/>
        </w:rPr>
        <w:t> </w:t>
      </w:r>
      <w:r>
        <w:rPr>
          <w:color w:val="231F20"/>
          <w:w w:val="90"/>
        </w:rPr>
        <w:t>Committee</w:t>
      </w:r>
    </w:p>
    <w:p>
      <w:pPr>
        <w:spacing w:after="0" w:line="268" w:lineRule="auto"/>
        <w:sectPr>
          <w:type w:val="continuous"/>
          <w:pgSz w:w="11900" w:h="16840"/>
          <w:pgMar w:top="1560" w:bottom="0" w:left="640" w:right="640"/>
          <w:cols w:num="2" w:equalWidth="0">
            <w:col w:w="4350" w:space="979"/>
            <w:col w:w="529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64"/>
        <w:jc w:val="both"/>
      </w:pPr>
      <w:bookmarkStart w:name="5.5 The policy decision" w:id="86"/>
      <w:bookmarkEnd w:id="86"/>
      <w:r>
        <w:rPr/>
      </w:r>
      <w:bookmarkStart w:name="_bookmark20" w:id="87"/>
      <w:bookmarkEnd w:id="87"/>
      <w:r>
        <w:rPr/>
      </w:r>
      <w:r>
        <w:rPr>
          <w:color w:val="231F20"/>
          <w:w w:val="90"/>
        </w:rPr>
        <w:t>will</w:t>
      </w:r>
      <w:r>
        <w:rPr>
          <w:color w:val="231F20"/>
          <w:spacing w:val="-18"/>
          <w:w w:val="90"/>
        </w:rPr>
        <w:t> </w:t>
      </w:r>
      <w:r>
        <w:rPr>
          <w:color w:val="231F20"/>
          <w:w w:val="90"/>
        </w:rPr>
        <w:t>continue</w:t>
      </w:r>
      <w:r>
        <w:rPr>
          <w:color w:val="231F20"/>
          <w:spacing w:val="-20"/>
          <w:w w:val="90"/>
        </w:rPr>
        <w:t> </w:t>
      </w:r>
      <w:r>
        <w:rPr>
          <w:color w:val="231F20"/>
          <w:w w:val="90"/>
        </w:rPr>
        <w:t>to</w:t>
      </w:r>
      <w:r>
        <w:rPr>
          <w:color w:val="231F20"/>
          <w:spacing w:val="-17"/>
          <w:w w:val="90"/>
        </w:rPr>
        <w:t> </w:t>
      </w:r>
      <w:r>
        <w:rPr>
          <w:color w:val="231F20"/>
          <w:w w:val="90"/>
        </w:rPr>
        <w:t>monitor</w:t>
      </w:r>
      <w:r>
        <w:rPr>
          <w:color w:val="231F20"/>
          <w:spacing w:val="-17"/>
          <w:w w:val="90"/>
        </w:rPr>
        <w:t> </w:t>
      </w:r>
      <w:r>
        <w:rPr>
          <w:color w:val="231F20"/>
          <w:w w:val="90"/>
        </w:rPr>
        <w:t>measures</w:t>
      </w:r>
      <w:r>
        <w:rPr>
          <w:color w:val="231F20"/>
          <w:spacing w:val="-21"/>
          <w:w w:val="90"/>
        </w:rPr>
        <w:t> </w:t>
      </w:r>
      <w:r>
        <w:rPr>
          <w:color w:val="231F20"/>
          <w:w w:val="90"/>
        </w:rPr>
        <w:t>of</w:t>
      </w:r>
      <w:r>
        <w:rPr>
          <w:color w:val="231F20"/>
          <w:spacing w:val="-17"/>
          <w:w w:val="90"/>
        </w:rPr>
        <w:t> </w:t>
      </w:r>
      <w:r>
        <w:rPr>
          <w:color w:val="231F20"/>
          <w:w w:val="90"/>
        </w:rPr>
        <w:t>inflation</w:t>
      </w:r>
      <w:r>
        <w:rPr>
          <w:color w:val="231F20"/>
          <w:spacing w:val="-17"/>
          <w:w w:val="90"/>
        </w:rPr>
        <w:t> </w:t>
      </w:r>
      <w:r>
        <w:rPr>
          <w:color w:val="231F20"/>
          <w:w w:val="90"/>
        </w:rPr>
        <w:t>expectations</w:t>
      </w:r>
      <w:r>
        <w:rPr>
          <w:color w:val="231F20"/>
          <w:spacing w:val="-20"/>
          <w:w w:val="90"/>
        </w:rPr>
        <w:t> </w:t>
      </w:r>
      <w:r>
        <w:rPr>
          <w:color w:val="231F20"/>
          <w:w w:val="90"/>
        </w:rPr>
        <w:t>to ensure</w:t>
      </w:r>
      <w:r>
        <w:rPr>
          <w:color w:val="231F20"/>
          <w:spacing w:val="-26"/>
          <w:w w:val="90"/>
        </w:rPr>
        <w:t> </w:t>
      </w:r>
      <w:r>
        <w:rPr>
          <w:color w:val="231F20"/>
          <w:w w:val="90"/>
        </w:rPr>
        <w:t>they</w:t>
      </w:r>
      <w:r>
        <w:rPr>
          <w:color w:val="231F20"/>
          <w:spacing w:val="-22"/>
          <w:w w:val="90"/>
        </w:rPr>
        <w:t> </w:t>
      </w:r>
      <w:r>
        <w:rPr>
          <w:color w:val="231F20"/>
          <w:w w:val="90"/>
        </w:rPr>
        <w:t>are</w:t>
      </w:r>
      <w:r>
        <w:rPr>
          <w:color w:val="231F20"/>
          <w:spacing w:val="-22"/>
          <w:w w:val="90"/>
        </w:rPr>
        <w:t> </w:t>
      </w:r>
      <w:r>
        <w:rPr>
          <w:color w:val="231F20"/>
          <w:w w:val="90"/>
        </w:rPr>
        <w:t>returning</w:t>
      </w:r>
      <w:r>
        <w:rPr>
          <w:color w:val="231F20"/>
          <w:spacing w:val="-26"/>
          <w:w w:val="90"/>
        </w:rPr>
        <w:t> </w:t>
      </w:r>
      <w:r>
        <w:rPr>
          <w:color w:val="231F20"/>
          <w:w w:val="90"/>
        </w:rPr>
        <w:t>to</w:t>
      </w:r>
      <w:r>
        <w:rPr>
          <w:color w:val="231F20"/>
          <w:spacing w:val="-22"/>
          <w:w w:val="90"/>
        </w:rPr>
        <w:t> </w:t>
      </w:r>
      <w:r>
        <w:rPr>
          <w:color w:val="231F20"/>
          <w:w w:val="90"/>
        </w:rPr>
        <w:t>levels</w:t>
      </w:r>
      <w:r>
        <w:rPr>
          <w:color w:val="231F20"/>
          <w:spacing w:val="-22"/>
          <w:w w:val="90"/>
        </w:rPr>
        <w:t> </w:t>
      </w:r>
      <w:r>
        <w:rPr>
          <w:color w:val="231F20"/>
          <w:w w:val="90"/>
        </w:rPr>
        <w:t>consistent</w:t>
      </w:r>
      <w:r>
        <w:rPr>
          <w:color w:val="231F20"/>
          <w:spacing w:val="-24"/>
          <w:w w:val="90"/>
        </w:rPr>
        <w:t> </w:t>
      </w:r>
      <w:r>
        <w:rPr>
          <w:color w:val="231F20"/>
          <w:w w:val="90"/>
        </w:rPr>
        <w:t>with</w:t>
      </w:r>
      <w:r>
        <w:rPr>
          <w:color w:val="231F20"/>
          <w:spacing w:val="-25"/>
          <w:w w:val="90"/>
        </w:rPr>
        <w:t> </w:t>
      </w:r>
      <w:r>
        <w:rPr>
          <w:color w:val="231F20"/>
          <w:w w:val="90"/>
        </w:rPr>
        <w:t>the</w:t>
      </w:r>
      <w:r>
        <w:rPr>
          <w:color w:val="231F20"/>
          <w:spacing w:val="-23"/>
          <w:w w:val="90"/>
        </w:rPr>
        <w:t> </w:t>
      </w:r>
      <w:r>
        <w:rPr>
          <w:color w:val="231F20"/>
          <w:w w:val="90"/>
        </w:rPr>
        <w:t>inflation </w:t>
      </w:r>
      <w:r>
        <w:rPr>
          <w:color w:val="231F20"/>
        </w:rPr>
        <w:t>target.</w:t>
      </w:r>
    </w:p>
    <w:p>
      <w:pPr>
        <w:pStyle w:val="BodyText"/>
        <w:spacing w:before="1"/>
        <w:rPr>
          <w:sz w:val="23"/>
        </w:rPr>
      </w:pPr>
    </w:p>
    <w:p>
      <w:pPr>
        <w:pStyle w:val="ListParagraph"/>
        <w:numPr>
          <w:ilvl w:val="1"/>
          <w:numId w:val="46"/>
        </w:numPr>
        <w:tabs>
          <w:tab w:pos="5963" w:val="left" w:leader="none"/>
        </w:tabs>
        <w:spacing w:line="240" w:lineRule="auto" w:before="0" w:after="0"/>
        <w:ind w:left="5962" w:right="0" w:hanging="481"/>
        <w:jc w:val="left"/>
        <w:rPr>
          <w:sz w:val="26"/>
        </w:rPr>
      </w:pPr>
      <w:r>
        <w:rPr>
          <w:color w:val="231F20"/>
          <w:sz w:val="26"/>
        </w:rPr>
        <w:t>The policy</w:t>
      </w:r>
      <w:r>
        <w:rPr>
          <w:color w:val="231F20"/>
          <w:spacing w:val="-56"/>
          <w:sz w:val="26"/>
        </w:rPr>
        <w:t> </w:t>
      </w:r>
      <w:r>
        <w:rPr>
          <w:color w:val="231F20"/>
          <w:sz w:val="26"/>
        </w:rPr>
        <w:t>decision</w:t>
      </w:r>
    </w:p>
    <w:p>
      <w:pPr>
        <w:pStyle w:val="BodyText"/>
        <w:spacing w:before="7"/>
        <w:rPr>
          <w:sz w:val="23"/>
        </w:rPr>
      </w:pPr>
    </w:p>
    <w:p>
      <w:pPr>
        <w:pStyle w:val="BodyText"/>
        <w:spacing w:line="268" w:lineRule="auto"/>
        <w:ind w:left="5482" w:right="165"/>
      </w:pPr>
      <w:r>
        <w:rPr>
          <w:color w:val="231F20"/>
        </w:rPr>
        <w:t>At</w:t>
      </w:r>
      <w:r>
        <w:rPr>
          <w:color w:val="231F20"/>
          <w:spacing w:val="-43"/>
        </w:rPr>
        <w:t> </w:t>
      </w:r>
      <w:r>
        <w:rPr>
          <w:color w:val="231F20"/>
        </w:rPr>
        <w:t>its</w:t>
      </w:r>
      <w:r>
        <w:rPr>
          <w:color w:val="231F20"/>
          <w:spacing w:val="-43"/>
        </w:rPr>
        <w:t> </w:t>
      </w:r>
      <w:r>
        <w:rPr>
          <w:color w:val="231F20"/>
        </w:rPr>
        <w:t>November</w:t>
      </w:r>
      <w:r>
        <w:rPr>
          <w:color w:val="231F20"/>
          <w:spacing w:val="-43"/>
        </w:rPr>
        <w:t> </w:t>
      </w:r>
      <w:r>
        <w:rPr>
          <w:color w:val="231F20"/>
        </w:rPr>
        <w:t>meeting,</w:t>
      </w:r>
      <w:r>
        <w:rPr>
          <w:color w:val="231F20"/>
          <w:spacing w:val="-44"/>
        </w:rPr>
        <w:t> </w:t>
      </w:r>
      <w:r>
        <w:rPr>
          <w:color w:val="231F20"/>
        </w:rPr>
        <w:t>the</w:t>
      </w:r>
      <w:r>
        <w:rPr>
          <w:color w:val="231F20"/>
          <w:spacing w:val="-45"/>
        </w:rPr>
        <w:t> </w:t>
      </w:r>
      <w:r>
        <w:rPr>
          <w:color w:val="231F20"/>
        </w:rPr>
        <w:t>Committee</w:t>
      </w:r>
      <w:r>
        <w:rPr>
          <w:color w:val="231F20"/>
          <w:spacing w:val="-43"/>
        </w:rPr>
        <w:t> </w:t>
      </w:r>
      <w:r>
        <w:rPr>
          <w:color w:val="231F20"/>
        </w:rPr>
        <w:t>noted</w:t>
      </w:r>
      <w:r>
        <w:rPr>
          <w:color w:val="231F20"/>
          <w:spacing w:val="-44"/>
        </w:rPr>
        <w:t> </w:t>
      </w:r>
      <w:r>
        <w:rPr>
          <w:color w:val="231F20"/>
        </w:rPr>
        <w:t>that</w:t>
      </w:r>
      <w:r>
        <w:rPr>
          <w:color w:val="231F20"/>
          <w:spacing w:val="-45"/>
        </w:rPr>
        <w:t> </w:t>
      </w:r>
      <w:r>
        <w:rPr>
          <w:color w:val="231F20"/>
        </w:rPr>
        <w:t>the </w:t>
      </w:r>
      <w:r>
        <w:rPr>
          <w:color w:val="231F20"/>
          <w:w w:val="95"/>
        </w:rPr>
        <w:t>outlook</w:t>
      </w:r>
      <w:r>
        <w:rPr>
          <w:color w:val="231F20"/>
          <w:spacing w:val="-41"/>
          <w:w w:val="95"/>
        </w:rPr>
        <w:t> </w:t>
      </w:r>
      <w:r>
        <w:rPr>
          <w:color w:val="231F20"/>
          <w:w w:val="95"/>
        </w:rPr>
        <w:t>for</w:t>
      </w:r>
      <w:r>
        <w:rPr>
          <w:color w:val="231F20"/>
          <w:spacing w:val="-39"/>
          <w:w w:val="95"/>
        </w:rPr>
        <w:t> </w:t>
      </w:r>
      <w:r>
        <w:rPr>
          <w:color w:val="231F20"/>
          <w:w w:val="95"/>
        </w:rPr>
        <w:t>inflation</w:t>
      </w:r>
      <w:r>
        <w:rPr>
          <w:color w:val="231F20"/>
          <w:spacing w:val="-38"/>
          <w:w w:val="95"/>
        </w:rPr>
        <w:t> </w:t>
      </w:r>
      <w:r>
        <w:rPr>
          <w:color w:val="231F20"/>
          <w:w w:val="95"/>
        </w:rPr>
        <w:t>had</w:t>
      </w:r>
      <w:r>
        <w:rPr>
          <w:color w:val="231F20"/>
          <w:spacing w:val="-39"/>
          <w:w w:val="95"/>
        </w:rPr>
        <w:t> </w:t>
      </w:r>
      <w:r>
        <w:rPr>
          <w:color w:val="231F20"/>
          <w:w w:val="95"/>
        </w:rPr>
        <w:t>shifted</w:t>
      </w:r>
      <w:r>
        <w:rPr>
          <w:color w:val="231F20"/>
          <w:spacing w:val="-40"/>
          <w:w w:val="95"/>
        </w:rPr>
        <w:t> </w:t>
      </w:r>
      <w:r>
        <w:rPr>
          <w:color w:val="231F20"/>
          <w:w w:val="95"/>
        </w:rPr>
        <w:t>decisively</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41"/>
          <w:w w:val="95"/>
        </w:rPr>
        <w:t> </w:t>
      </w:r>
      <w:r>
        <w:rPr>
          <w:color w:val="231F20"/>
          <w:w w:val="95"/>
        </w:rPr>
        <w:t>downside. The</w:t>
      </w:r>
      <w:r>
        <w:rPr>
          <w:color w:val="231F20"/>
          <w:spacing w:val="-40"/>
          <w:w w:val="95"/>
        </w:rPr>
        <w:t> </w:t>
      </w:r>
      <w:r>
        <w:rPr>
          <w:color w:val="231F20"/>
          <w:w w:val="95"/>
        </w:rPr>
        <w:t>tightening</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supply</w:t>
      </w:r>
      <w:r>
        <w:rPr>
          <w:color w:val="231F20"/>
          <w:spacing w:val="-39"/>
          <w:w w:val="95"/>
        </w:rPr>
        <w:t> </w:t>
      </w:r>
      <w:r>
        <w:rPr>
          <w:color w:val="231F20"/>
          <w:w w:val="95"/>
        </w:rPr>
        <w:t>of</w:t>
      </w:r>
      <w:r>
        <w:rPr>
          <w:color w:val="231F20"/>
          <w:spacing w:val="-38"/>
          <w:w w:val="95"/>
        </w:rPr>
        <w:t> </w:t>
      </w:r>
      <w:r>
        <w:rPr>
          <w:color w:val="231F20"/>
          <w:w w:val="95"/>
        </w:rPr>
        <w:t>money</w:t>
      </w:r>
      <w:r>
        <w:rPr>
          <w:color w:val="231F20"/>
          <w:spacing w:val="-38"/>
          <w:w w:val="95"/>
        </w:rPr>
        <w:t> </w:t>
      </w:r>
      <w:r>
        <w:rPr>
          <w:color w:val="231F20"/>
          <w:w w:val="95"/>
        </w:rPr>
        <w:t>and</w:t>
      </w:r>
      <w:r>
        <w:rPr>
          <w:color w:val="231F20"/>
          <w:spacing w:val="-38"/>
          <w:w w:val="95"/>
        </w:rPr>
        <w:t> </w:t>
      </w:r>
      <w:r>
        <w:rPr>
          <w:color w:val="231F20"/>
          <w:w w:val="95"/>
        </w:rPr>
        <w:t>credit</w:t>
      </w:r>
      <w:r>
        <w:rPr>
          <w:color w:val="231F20"/>
          <w:spacing w:val="-39"/>
          <w:w w:val="95"/>
        </w:rPr>
        <w:t> </w:t>
      </w:r>
      <w:r>
        <w:rPr>
          <w:color w:val="231F20"/>
          <w:w w:val="95"/>
        </w:rPr>
        <w:t>was</w:t>
      </w:r>
      <w:r>
        <w:rPr>
          <w:color w:val="231F20"/>
          <w:spacing w:val="-38"/>
          <w:w w:val="95"/>
        </w:rPr>
        <w:t> </w:t>
      </w:r>
      <w:r>
        <w:rPr>
          <w:color w:val="231F20"/>
          <w:w w:val="95"/>
        </w:rPr>
        <w:t>likely</w:t>
      </w:r>
      <w:r>
        <w:rPr>
          <w:color w:val="231F20"/>
          <w:spacing w:val="-40"/>
          <w:w w:val="95"/>
        </w:rPr>
        <w:t> </w:t>
      </w:r>
      <w:r>
        <w:rPr>
          <w:color w:val="231F20"/>
          <w:w w:val="95"/>
        </w:rPr>
        <w:t>to cause</w:t>
      </w:r>
      <w:r>
        <w:rPr>
          <w:color w:val="231F20"/>
          <w:spacing w:val="-41"/>
          <w:w w:val="95"/>
        </w:rPr>
        <w:t> </w:t>
      </w:r>
      <w:r>
        <w:rPr>
          <w:color w:val="231F20"/>
          <w:w w:val="95"/>
        </w:rPr>
        <w:t>output</w:t>
      </w:r>
      <w:r>
        <w:rPr>
          <w:color w:val="231F20"/>
          <w:spacing w:val="-40"/>
          <w:w w:val="95"/>
        </w:rPr>
        <w:t> </w:t>
      </w:r>
      <w:r>
        <w:rPr>
          <w:color w:val="231F20"/>
          <w:w w:val="95"/>
        </w:rPr>
        <w:t>to</w:t>
      </w:r>
      <w:r>
        <w:rPr>
          <w:color w:val="231F20"/>
          <w:spacing w:val="-39"/>
          <w:w w:val="95"/>
        </w:rPr>
        <w:t> </w:t>
      </w:r>
      <w:r>
        <w:rPr>
          <w:color w:val="231F20"/>
          <w:w w:val="95"/>
        </w:rPr>
        <w:t>contract</w:t>
      </w:r>
      <w:r>
        <w:rPr>
          <w:color w:val="231F20"/>
          <w:spacing w:val="-41"/>
          <w:w w:val="95"/>
        </w:rPr>
        <w:t> </w:t>
      </w:r>
      <w:r>
        <w:rPr>
          <w:color w:val="231F20"/>
          <w:w w:val="95"/>
        </w:rPr>
        <w:t>further.</w:t>
      </w:r>
      <w:r>
        <w:rPr>
          <w:color w:val="231F20"/>
          <w:spacing w:val="-22"/>
          <w:w w:val="95"/>
        </w:rPr>
        <w:t> </w:t>
      </w:r>
      <w:r>
        <w:rPr>
          <w:color w:val="231F20"/>
          <w:w w:val="95"/>
        </w:rPr>
        <w:t>And</w:t>
      </w:r>
      <w:r>
        <w:rPr>
          <w:color w:val="231F20"/>
          <w:spacing w:val="-41"/>
          <w:w w:val="95"/>
        </w:rPr>
        <w:t> </w:t>
      </w:r>
      <w:r>
        <w:rPr>
          <w:color w:val="231F20"/>
          <w:w w:val="95"/>
        </w:rPr>
        <w:t>CPI</w:t>
      </w:r>
      <w:r>
        <w:rPr>
          <w:color w:val="231F20"/>
          <w:spacing w:val="-39"/>
          <w:w w:val="95"/>
        </w:rPr>
        <w:t> </w:t>
      </w:r>
      <w:r>
        <w:rPr>
          <w:color w:val="231F20"/>
          <w:w w:val="95"/>
        </w:rPr>
        <w:t>inflation</w:t>
      </w:r>
      <w:r>
        <w:rPr>
          <w:color w:val="231F20"/>
          <w:spacing w:val="-39"/>
          <w:w w:val="95"/>
        </w:rPr>
        <w:t> </w:t>
      </w:r>
      <w:r>
        <w:rPr>
          <w:color w:val="231F20"/>
          <w:w w:val="95"/>
        </w:rPr>
        <w:t>was</w:t>
      </w:r>
      <w:r>
        <w:rPr>
          <w:color w:val="231F20"/>
          <w:spacing w:val="-39"/>
          <w:w w:val="95"/>
        </w:rPr>
        <w:t> </w:t>
      </w:r>
      <w:r>
        <w:rPr>
          <w:color w:val="231F20"/>
          <w:w w:val="95"/>
        </w:rPr>
        <w:t>set</w:t>
      </w:r>
      <w:r>
        <w:rPr>
          <w:color w:val="231F20"/>
          <w:spacing w:val="-40"/>
          <w:w w:val="95"/>
        </w:rPr>
        <w:t> </w:t>
      </w:r>
      <w:r>
        <w:rPr>
          <w:color w:val="231F20"/>
          <w:w w:val="95"/>
        </w:rPr>
        <w:t>to </w:t>
      </w:r>
      <w:r>
        <w:rPr>
          <w:color w:val="231F20"/>
          <w:w w:val="90"/>
        </w:rPr>
        <w:t>fall</w:t>
      </w:r>
      <w:r>
        <w:rPr>
          <w:color w:val="231F20"/>
          <w:spacing w:val="-23"/>
          <w:w w:val="90"/>
        </w:rPr>
        <w:t> </w:t>
      </w:r>
      <w:r>
        <w:rPr>
          <w:color w:val="231F20"/>
          <w:w w:val="90"/>
        </w:rPr>
        <w:t>sharply. The</w:t>
      </w:r>
      <w:r>
        <w:rPr>
          <w:color w:val="231F20"/>
          <w:spacing w:val="-23"/>
          <w:w w:val="90"/>
        </w:rPr>
        <w:t> </w:t>
      </w:r>
      <w:r>
        <w:rPr>
          <w:color w:val="231F20"/>
          <w:w w:val="90"/>
        </w:rPr>
        <w:t>risk</w:t>
      </w:r>
      <w:r>
        <w:rPr>
          <w:color w:val="231F20"/>
          <w:spacing w:val="-25"/>
          <w:w w:val="90"/>
        </w:rPr>
        <w:t> </w:t>
      </w:r>
      <w:r>
        <w:rPr>
          <w:color w:val="231F20"/>
          <w:w w:val="90"/>
        </w:rPr>
        <w:t>of</w:t>
      </w:r>
      <w:r>
        <w:rPr>
          <w:color w:val="231F20"/>
          <w:spacing w:val="-23"/>
          <w:w w:val="90"/>
        </w:rPr>
        <w:t> </w:t>
      </w:r>
      <w:r>
        <w:rPr>
          <w:color w:val="231F20"/>
          <w:w w:val="90"/>
        </w:rPr>
        <w:t>inflation</w:t>
      </w:r>
      <w:r>
        <w:rPr>
          <w:color w:val="231F20"/>
          <w:spacing w:val="-23"/>
          <w:w w:val="90"/>
        </w:rPr>
        <w:t> </w:t>
      </w:r>
      <w:r>
        <w:rPr>
          <w:color w:val="231F20"/>
          <w:w w:val="90"/>
        </w:rPr>
        <w:t>materially</w:t>
      </w:r>
      <w:r>
        <w:rPr>
          <w:color w:val="231F20"/>
          <w:spacing w:val="-23"/>
          <w:w w:val="90"/>
        </w:rPr>
        <w:t> </w:t>
      </w:r>
      <w:r>
        <w:rPr>
          <w:color w:val="231F20"/>
          <w:w w:val="90"/>
        </w:rPr>
        <w:t>undershooting</w:t>
      </w:r>
      <w:r>
        <w:rPr>
          <w:color w:val="231F20"/>
          <w:spacing w:val="-26"/>
          <w:w w:val="90"/>
        </w:rPr>
        <w:t> </w:t>
      </w:r>
      <w:r>
        <w:rPr>
          <w:color w:val="231F20"/>
          <w:w w:val="90"/>
        </w:rPr>
        <w:t>the </w:t>
      </w:r>
      <w:r>
        <w:rPr>
          <w:color w:val="231F20"/>
        </w:rPr>
        <w:t>inflation target in the medium term had increased </w:t>
      </w:r>
      <w:r>
        <w:rPr>
          <w:color w:val="231F20"/>
          <w:w w:val="95"/>
        </w:rPr>
        <w:t>substantially. In the light of that outlook, the Committee </w:t>
      </w:r>
      <w:r>
        <w:rPr>
          <w:color w:val="231F20"/>
          <w:w w:val="90"/>
        </w:rPr>
        <w:t>judged</w:t>
      </w:r>
      <w:r>
        <w:rPr>
          <w:color w:val="231F20"/>
          <w:spacing w:val="-24"/>
          <w:w w:val="90"/>
        </w:rPr>
        <w:t> </w:t>
      </w:r>
      <w:r>
        <w:rPr>
          <w:color w:val="231F20"/>
          <w:w w:val="90"/>
        </w:rPr>
        <w:t>that</w:t>
      </w:r>
      <w:r>
        <w:rPr>
          <w:color w:val="231F20"/>
          <w:spacing w:val="-21"/>
          <w:w w:val="90"/>
        </w:rPr>
        <w:t> </w:t>
      </w:r>
      <w:r>
        <w:rPr>
          <w:color w:val="231F20"/>
          <w:w w:val="90"/>
        </w:rPr>
        <w:t>a</w:t>
      </w:r>
      <w:r>
        <w:rPr>
          <w:color w:val="231F20"/>
          <w:spacing w:val="-21"/>
          <w:w w:val="90"/>
        </w:rPr>
        <w:t> </w:t>
      </w:r>
      <w:r>
        <w:rPr>
          <w:color w:val="231F20"/>
          <w:w w:val="90"/>
        </w:rPr>
        <w:t>significant</w:t>
      </w:r>
      <w:r>
        <w:rPr>
          <w:color w:val="231F20"/>
          <w:spacing w:val="-21"/>
          <w:w w:val="90"/>
        </w:rPr>
        <w:t> </w:t>
      </w:r>
      <w:r>
        <w:rPr>
          <w:color w:val="231F20"/>
          <w:w w:val="90"/>
        </w:rPr>
        <w:t>reduction</w:t>
      </w:r>
      <w:r>
        <w:rPr>
          <w:color w:val="231F20"/>
          <w:spacing w:val="-21"/>
          <w:w w:val="90"/>
        </w:rPr>
        <w:t> </w:t>
      </w:r>
      <w:r>
        <w:rPr>
          <w:color w:val="231F20"/>
          <w:w w:val="90"/>
        </w:rPr>
        <w:t>in</w:t>
      </w:r>
      <w:r>
        <w:rPr>
          <w:color w:val="231F20"/>
          <w:spacing w:val="-21"/>
          <w:w w:val="90"/>
        </w:rPr>
        <w:t> </w:t>
      </w:r>
      <w:r>
        <w:rPr>
          <w:color w:val="231F20"/>
          <w:w w:val="90"/>
        </w:rPr>
        <w:t>Bank</w:t>
      </w:r>
      <w:r>
        <w:rPr>
          <w:color w:val="231F20"/>
          <w:spacing w:val="-21"/>
          <w:w w:val="90"/>
        </w:rPr>
        <w:t> </w:t>
      </w:r>
      <w:r>
        <w:rPr>
          <w:color w:val="231F20"/>
          <w:w w:val="90"/>
        </w:rPr>
        <w:t>Rate</w:t>
      </w:r>
      <w:r>
        <w:rPr>
          <w:color w:val="231F20"/>
          <w:spacing w:val="-23"/>
          <w:w w:val="90"/>
        </w:rPr>
        <w:t> </w:t>
      </w:r>
      <w:r>
        <w:rPr>
          <w:color w:val="231F20"/>
          <w:w w:val="90"/>
        </w:rPr>
        <w:t>was</w:t>
      </w:r>
      <w:r>
        <w:rPr>
          <w:color w:val="231F20"/>
          <w:spacing w:val="-21"/>
          <w:w w:val="90"/>
        </w:rPr>
        <w:t> </w:t>
      </w:r>
      <w:r>
        <w:rPr>
          <w:color w:val="231F20"/>
          <w:w w:val="90"/>
        </w:rPr>
        <w:t>necessary </w:t>
      </w:r>
      <w:r>
        <w:rPr>
          <w:color w:val="231F20"/>
          <w:w w:val="95"/>
        </w:rPr>
        <w:t>in</w:t>
      </w:r>
      <w:r>
        <w:rPr>
          <w:color w:val="231F20"/>
          <w:spacing w:val="-36"/>
          <w:w w:val="95"/>
        </w:rPr>
        <w:t> </w:t>
      </w:r>
      <w:r>
        <w:rPr>
          <w:color w:val="231F20"/>
          <w:w w:val="95"/>
        </w:rPr>
        <w:t>order</w:t>
      </w:r>
      <w:r>
        <w:rPr>
          <w:color w:val="231F20"/>
          <w:spacing w:val="-35"/>
          <w:w w:val="95"/>
        </w:rPr>
        <w:t> </w:t>
      </w:r>
      <w:r>
        <w:rPr>
          <w:color w:val="231F20"/>
          <w:w w:val="95"/>
        </w:rPr>
        <w:t>to</w:t>
      </w:r>
      <w:r>
        <w:rPr>
          <w:color w:val="231F20"/>
          <w:spacing w:val="-34"/>
          <w:w w:val="95"/>
        </w:rPr>
        <w:t> </w:t>
      </w:r>
      <w:r>
        <w:rPr>
          <w:color w:val="231F20"/>
          <w:w w:val="95"/>
        </w:rPr>
        <w:t>meet</w:t>
      </w:r>
      <w:r>
        <w:rPr>
          <w:color w:val="231F20"/>
          <w:spacing w:val="-35"/>
          <w:w w:val="95"/>
        </w:rPr>
        <w:t> </w:t>
      </w:r>
      <w:r>
        <w:rPr>
          <w:color w:val="231F20"/>
          <w:w w:val="95"/>
        </w:rPr>
        <w:t>the</w:t>
      </w:r>
      <w:r>
        <w:rPr>
          <w:color w:val="231F20"/>
          <w:spacing w:val="-33"/>
          <w:w w:val="95"/>
        </w:rPr>
        <w:t> </w:t>
      </w:r>
      <w:r>
        <w:rPr>
          <w:color w:val="231F20"/>
          <w:w w:val="95"/>
        </w:rPr>
        <w:t>2%</w:t>
      </w:r>
      <w:r>
        <w:rPr>
          <w:color w:val="231F20"/>
          <w:spacing w:val="-36"/>
          <w:w w:val="95"/>
        </w:rPr>
        <w:t> </w:t>
      </w:r>
      <w:r>
        <w:rPr>
          <w:color w:val="231F20"/>
          <w:w w:val="95"/>
        </w:rPr>
        <w:t>target</w:t>
      </w:r>
      <w:r>
        <w:rPr>
          <w:color w:val="231F20"/>
          <w:spacing w:val="-36"/>
          <w:w w:val="95"/>
        </w:rPr>
        <w:t> </w:t>
      </w:r>
      <w:r>
        <w:rPr>
          <w:color w:val="231F20"/>
          <w:w w:val="95"/>
        </w:rPr>
        <w:t>for</w:t>
      </w:r>
      <w:r>
        <w:rPr>
          <w:color w:val="231F20"/>
          <w:spacing w:val="-36"/>
          <w:w w:val="95"/>
        </w:rPr>
        <w:t> </w:t>
      </w:r>
      <w:r>
        <w:rPr>
          <w:color w:val="231F20"/>
          <w:w w:val="95"/>
        </w:rPr>
        <w:t>CPI</w:t>
      </w:r>
      <w:r>
        <w:rPr>
          <w:color w:val="231F20"/>
          <w:spacing w:val="-33"/>
          <w:w w:val="95"/>
        </w:rPr>
        <w:t> </w:t>
      </w:r>
      <w:r>
        <w:rPr>
          <w:color w:val="231F20"/>
          <w:w w:val="95"/>
        </w:rPr>
        <w:t>inflation</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4"/>
          <w:w w:val="95"/>
        </w:rPr>
        <w:t> </w:t>
      </w:r>
      <w:r>
        <w:rPr>
          <w:color w:val="231F20"/>
          <w:w w:val="95"/>
        </w:rPr>
        <w:t>medium term,</w:t>
      </w:r>
      <w:r>
        <w:rPr>
          <w:color w:val="231F20"/>
          <w:spacing w:val="-41"/>
          <w:w w:val="95"/>
        </w:rPr>
        <w:t> </w:t>
      </w:r>
      <w:r>
        <w:rPr>
          <w:color w:val="231F20"/>
          <w:w w:val="95"/>
        </w:rPr>
        <w:t>and</w:t>
      </w:r>
      <w:r>
        <w:rPr>
          <w:color w:val="231F20"/>
          <w:spacing w:val="-40"/>
          <w:w w:val="95"/>
        </w:rPr>
        <w:t> </w:t>
      </w:r>
      <w:r>
        <w:rPr>
          <w:color w:val="231F20"/>
          <w:w w:val="95"/>
        </w:rPr>
        <w:t>accordingly</w:t>
      </w:r>
      <w:r>
        <w:rPr>
          <w:color w:val="231F20"/>
          <w:spacing w:val="-40"/>
          <w:w w:val="95"/>
        </w:rPr>
        <w:t> </w:t>
      </w:r>
      <w:r>
        <w:rPr>
          <w:color w:val="231F20"/>
          <w:w w:val="95"/>
        </w:rPr>
        <w:t>lowered</w:t>
      </w:r>
      <w:r>
        <w:rPr>
          <w:color w:val="231F20"/>
          <w:spacing w:val="-41"/>
          <w:w w:val="95"/>
        </w:rPr>
        <w:t> </w:t>
      </w:r>
      <w:r>
        <w:rPr>
          <w:color w:val="231F20"/>
          <w:w w:val="95"/>
        </w:rPr>
        <w:t>Bank</w:t>
      </w:r>
      <w:r>
        <w:rPr>
          <w:color w:val="231F20"/>
          <w:spacing w:val="-40"/>
          <w:w w:val="95"/>
        </w:rPr>
        <w:t> </w:t>
      </w:r>
      <w:r>
        <w:rPr>
          <w:color w:val="231F20"/>
          <w:w w:val="95"/>
        </w:rPr>
        <w:t>Rate</w:t>
      </w:r>
      <w:r>
        <w:rPr>
          <w:color w:val="231F20"/>
          <w:spacing w:val="-40"/>
          <w:w w:val="95"/>
        </w:rPr>
        <w:t> </w:t>
      </w:r>
      <w:r>
        <w:rPr>
          <w:color w:val="231F20"/>
          <w:w w:val="95"/>
        </w:rPr>
        <w:t>by</w:t>
      </w:r>
      <w:r>
        <w:rPr>
          <w:color w:val="231F20"/>
          <w:spacing w:val="-40"/>
          <w:w w:val="95"/>
        </w:rPr>
        <w:t> </w:t>
      </w:r>
      <w:r>
        <w:rPr>
          <w:color w:val="231F20"/>
          <w:w w:val="95"/>
        </w:rPr>
        <w:t>1.5</w:t>
      </w:r>
      <w:r>
        <w:rPr>
          <w:color w:val="231F20"/>
          <w:spacing w:val="-41"/>
          <w:w w:val="95"/>
        </w:rPr>
        <w:t> </w:t>
      </w:r>
      <w:r>
        <w:rPr>
          <w:color w:val="231F20"/>
          <w:w w:val="95"/>
        </w:rPr>
        <w:t>percentage </w:t>
      </w:r>
      <w:r>
        <w:rPr>
          <w:color w:val="231F20"/>
        </w:rPr>
        <w:t>points to</w:t>
      </w:r>
      <w:r>
        <w:rPr>
          <w:color w:val="231F20"/>
          <w:spacing w:val="-38"/>
        </w:rPr>
        <w:t> </w:t>
      </w:r>
      <w:r>
        <w:rPr>
          <w:color w:val="231F20"/>
        </w:rPr>
        <w:t>3%.</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pPr>
      <w:bookmarkStart w:name="_TOC_250000" w:id="88"/>
      <w:bookmarkStart w:name="Other forecasters’ expectations" w:id="89"/>
      <w:r>
        <w:rPr/>
      </w:r>
      <w:bookmarkStart w:name="_bookmark21" w:id="90"/>
      <w:bookmarkEnd w:id="90"/>
      <w:r>
        <w:rPr/>
      </w:r>
      <w:bookmarkEnd w:id="88"/>
      <w:r>
        <w:rPr>
          <w:color w:val="A70740"/>
        </w:rPr>
        <w:t>Other forecasters’ expectations</w:t>
      </w:r>
    </w:p>
    <w:p>
      <w:pPr>
        <w:pStyle w:val="BodyText"/>
        <w:spacing w:before="7"/>
        <w:rPr>
          <w:sz w:val="23"/>
        </w:rPr>
      </w:pPr>
    </w:p>
    <w:p>
      <w:pPr>
        <w:pStyle w:val="BodyText"/>
        <w:spacing w:line="268" w:lineRule="auto"/>
        <w:ind w:left="153"/>
      </w:pPr>
      <w:r>
        <w:rPr>
          <w:color w:val="231F20"/>
        </w:rPr>
        <w:t>Every</w:t>
      </w:r>
      <w:r>
        <w:rPr>
          <w:color w:val="231F20"/>
          <w:spacing w:val="-41"/>
        </w:rPr>
        <w:t> </w:t>
      </w:r>
      <w:r>
        <w:rPr>
          <w:color w:val="231F20"/>
        </w:rPr>
        <w:t>three</w:t>
      </w:r>
      <w:r>
        <w:rPr>
          <w:color w:val="231F20"/>
          <w:spacing w:val="-39"/>
        </w:rPr>
        <w:t> </w:t>
      </w:r>
      <w:r>
        <w:rPr>
          <w:color w:val="231F20"/>
        </w:rPr>
        <w:t>months,</w:t>
      </w:r>
      <w:r>
        <w:rPr>
          <w:color w:val="231F20"/>
          <w:spacing w:val="-40"/>
        </w:rPr>
        <w:t> </w:t>
      </w:r>
      <w:r>
        <w:rPr>
          <w:color w:val="231F20"/>
        </w:rPr>
        <w:t>the</w:t>
      </w:r>
      <w:r>
        <w:rPr>
          <w:color w:val="231F20"/>
          <w:spacing w:val="-39"/>
        </w:rPr>
        <w:t> </w:t>
      </w:r>
      <w:r>
        <w:rPr>
          <w:color w:val="231F20"/>
        </w:rPr>
        <w:t>Bank</w:t>
      </w:r>
      <w:r>
        <w:rPr>
          <w:color w:val="231F20"/>
          <w:spacing w:val="-38"/>
        </w:rPr>
        <w:t> </w:t>
      </w:r>
      <w:r>
        <w:rPr>
          <w:color w:val="231F20"/>
        </w:rPr>
        <w:t>asks</w:t>
      </w:r>
      <w:r>
        <w:rPr>
          <w:color w:val="231F20"/>
          <w:spacing w:val="-39"/>
        </w:rPr>
        <w:t> </w:t>
      </w:r>
      <w:r>
        <w:rPr>
          <w:color w:val="231F20"/>
        </w:rPr>
        <w:t>a</w:t>
      </w:r>
      <w:r>
        <w:rPr>
          <w:color w:val="231F20"/>
          <w:spacing w:val="-39"/>
        </w:rPr>
        <w:t> </w:t>
      </w:r>
      <w:r>
        <w:rPr>
          <w:color w:val="231F20"/>
        </w:rPr>
        <w:t>sample</w:t>
      </w:r>
      <w:r>
        <w:rPr>
          <w:color w:val="231F20"/>
          <w:spacing w:val="-40"/>
        </w:rPr>
        <w:t> </w:t>
      </w:r>
      <w:r>
        <w:rPr>
          <w:color w:val="231F20"/>
        </w:rPr>
        <w:t>of</w:t>
      </w:r>
      <w:r>
        <w:rPr>
          <w:color w:val="231F20"/>
          <w:spacing w:val="-39"/>
        </w:rPr>
        <w:t> </w:t>
      </w:r>
      <w:r>
        <w:rPr>
          <w:color w:val="231F20"/>
        </w:rPr>
        <w:t>external </w:t>
      </w:r>
      <w:r>
        <w:rPr>
          <w:color w:val="231F20"/>
          <w:w w:val="95"/>
        </w:rPr>
        <w:t>forecasters</w:t>
      </w:r>
      <w:r>
        <w:rPr>
          <w:color w:val="231F20"/>
          <w:spacing w:val="-38"/>
          <w:w w:val="95"/>
        </w:rPr>
        <w:t> </w:t>
      </w:r>
      <w:r>
        <w:rPr>
          <w:color w:val="231F20"/>
          <w:w w:val="95"/>
        </w:rPr>
        <w:t>for</w:t>
      </w:r>
      <w:r>
        <w:rPr>
          <w:color w:val="231F20"/>
          <w:spacing w:val="-37"/>
          <w:w w:val="95"/>
        </w:rPr>
        <w:t> </w:t>
      </w:r>
      <w:r>
        <w:rPr>
          <w:color w:val="231F20"/>
          <w:w w:val="95"/>
        </w:rPr>
        <w:t>their</w:t>
      </w:r>
      <w:r>
        <w:rPr>
          <w:color w:val="231F20"/>
          <w:spacing w:val="-36"/>
          <w:w w:val="95"/>
        </w:rPr>
        <w:t> </w:t>
      </w:r>
      <w:r>
        <w:rPr>
          <w:color w:val="231F20"/>
          <w:w w:val="95"/>
        </w:rPr>
        <w:t>latest</w:t>
      </w:r>
      <w:r>
        <w:rPr>
          <w:color w:val="231F20"/>
          <w:spacing w:val="-35"/>
          <w:w w:val="95"/>
        </w:rPr>
        <w:t> </w:t>
      </w:r>
      <w:r>
        <w:rPr>
          <w:color w:val="231F20"/>
          <w:w w:val="95"/>
        </w:rPr>
        <w:t>economic</w:t>
      </w:r>
      <w:r>
        <w:rPr>
          <w:color w:val="231F20"/>
          <w:spacing w:val="-35"/>
          <w:w w:val="95"/>
        </w:rPr>
        <w:t> </w:t>
      </w:r>
      <w:r>
        <w:rPr>
          <w:color w:val="231F20"/>
          <w:w w:val="95"/>
        </w:rPr>
        <w:t>projections.</w:t>
      </w:r>
      <w:r>
        <w:rPr>
          <w:color w:val="231F20"/>
          <w:spacing w:val="-19"/>
          <w:w w:val="95"/>
        </w:rPr>
        <w:t> </w:t>
      </w:r>
      <w:r>
        <w:rPr>
          <w:color w:val="231F20"/>
          <w:w w:val="95"/>
        </w:rPr>
        <w:t>This</w:t>
      </w:r>
      <w:r>
        <w:rPr>
          <w:color w:val="231F20"/>
          <w:spacing w:val="-35"/>
          <w:w w:val="95"/>
        </w:rPr>
        <w:t> </w:t>
      </w:r>
      <w:r>
        <w:rPr>
          <w:color w:val="231F20"/>
          <w:w w:val="95"/>
        </w:rPr>
        <w:t>box </w:t>
      </w:r>
      <w:r>
        <w:rPr>
          <w:color w:val="231F20"/>
        </w:rPr>
        <w:t>reports</w:t>
      </w:r>
      <w:r>
        <w:rPr>
          <w:color w:val="231F20"/>
          <w:spacing w:val="-45"/>
        </w:rPr>
        <w:t> </w:t>
      </w:r>
      <w:r>
        <w:rPr>
          <w:color w:val="231F20"/>
        </w:rPr>
        <w:t>the</w:t>
      </w:r>
      <w:r>
        <w:rPr>
          <w:color w:val="231F20"/>
          <w:spacing w:val="-44"/>
        </w:rPr>
        <w:t> </w:t>
      </w:r>
      <w:r>
        <w:rPr>
          <w:color w:val="231F20"/>
        </w:rPr>
        <w:t>results</w:t>
      </w:r>
      <w:r>
        <w:rPr>
          <w:color w:val="231F20"/>
          <w:spacing w:val="-45"/>
        </w:rPr>
        <w:t> </w:t>
      </w:r>
      <w:r>
        <w:rPr>
          <w:color w:val="231F20"/>
        </w:rPr>
        <w:t>of</w:t>
      </w:r>
      <w:r>
        <w:rPr>
          <w:color w:val="231F20"/>
          <w:spacing w:val="-45"/>
        </w:rPr>
        <w:t> </w:t>
      </w:r>
      <w:r>
        <w:rPr>
          <w:color w:val="231F20"/>
        </w:rPr>
        <w:t>the</w:t>
      </w:r>
      <w:r>
        <w:rPr>
          <w:color w:val="231F20"/>
          <w:spacing w:val="-43"/>
        </w:rPr>
        <w:t> </w:t>
      </w:r>
      <w:r>
        <w:rPr>
          <w:color w:val="231F20"/>
        </w:rPr>
        <w:t>most</w:t>
      </w:r>
      <w:r>
        <w:rPr>
          <w:color w:val="231F20"/>
          <w:spacing w:val="-44"/>
        </w:rPr>
        <w:t> </w:t>
      </w:r>
      <w:r>
        <w:rPr>
          <w:color w:val="231F20"/>
        </w:rPr>
        <w:t>recent</w:t>
      </w:r>
      <w:r>
        <w:rPr>
          <w:color w:val="231F20"/>
          <w:spacing w:val="-43"/>
        </w:rPr>
        <w:t> </w:t>
      </w:r>
      <w:r>
        <w:rPr>
          <w:color w:val="231F20"/>
        </w:rPr>
        <w:t>survey,</w:t>
      </w:r>
      <w:r>
        <w:rPr>
          <w:color w:val="231F20"/>
          <w:spacing w:val="-44"/>
        </w:rPr>
        <w:t> </w:t>
      </w:r>
      <w:r>
        <w:rPr>
          <w:color w:val="231F20"/>
        </w:rPr>
        <w:t>carried</w:t>
      </w:r>
      <w:r>
        <w:rPr>
          <w:color w:val="231F20"/>
          <w:spacing w:val="-45"/>
        </w:rPr>
        <w:t> </w:t>
      </w:r>
      <w:r>
        <w:rPr>
          <w:color w:val="231F20"/>
        </w:rPr>
        <w:t>out </w:t>
      </w:r>
      <w:r>
        <w:rPr>
          <w:color w:val="231F20"/>
          <w:w w:val="90"/>
        </w:rPr>
        <w:t>during</w:t>
      </w:r>
      <w:r>
        <w:rPr>
          <w:color w:val="231F20"/>
          <w:spacing w:val="-29"/>
          <w:w w:val="90"/>
        </w:rPr>
        <w:t> </w:t>
      </w:r>
      <w:r>
        <w:rPr>
          <w:color w:val="231F20"/>
          <w:w w:val="90"/>
        </w:rPr>
        <w:t>October.</w:t>
      </w:r>
      <w:r>
        <w:rPr>
          <w:color w:val="231F20"/>
          <w:spacing w:val="1"/>
          <w:w w:val="90"/>
        </w:rPr>
        <w:t> </w:t>
      </w:r>
      <w:r>
        <w:rPr>
          <w:color w:val="231F20"/>
          <w:w w:val="90"/>
        </w:rPr>
        <w:t>On</w:t>
      </w:r>
      <w:r>
        <w:rPr>
          <w:color w:val="231F20"/>
          <w:spacing w:val="-25"/>
          <w:w w:val="90"/>
        </w:rPr>
        <w:t> </w:t>
      </w:r>
      <w:r>
        <w:rPr>
          <w:color w:val="231F20"/>
          <w:w w:val="90"/>
        </w:rPr>
        <w:t>average,</w:t>
      </w:r>
      <w:r>
        <w:rPr>
          <w:color w:val="231F20"/>
          <w:spacing w:val="-26"/>
          <w:w w:val="90"/>
        </w:rPr>
        <w:t> </w:t>
      </w:r>
      <w:r>
        <w:rPr>
          <w:color w:val="231F20"/>
          <w:w w:val="90"/>
        </w:rPr>
        <w:t>external</w:t>
      </w:r>
      <w:r>
        <w:rPr>
          <w:color w:val="231F20"/>
          <w:spacing w:val="-28"/>
          <w:w w:val="90"/>
        </w:rPr>
        <w:t> </w:t>
      </w:r>
      <w:r>
        <w:rPr>
          <w:color w:val="231F20"/>
          <w:w w:val="90"/>
        </w:rPr>
        <w:t>forecasters</w:t>
      </w:r>
      <w:r>
        <w:rPr>
          <w:color w:val="231F20"/>
          <w:spacing w:val="-26"/>
          <w:w w:val="90"/>
        </w:rPr>
        <w:t> </w:t>
      </w:r>
      <w:r>
        <w:rPr>
          <w:color w:val="231F20"/>
          <w:w w:val="90"/>
        </w:rPr>
        <w:t>expected</w:t>
      </w:r>
      <w:r>
        <w:rPr>
          <w:color w:val="231F20"/>
          <w:spacing w:val="-28"/>
          <w:w w:val="90"/>
        </w:rPr>
        <w:t> </w:t>
      </w:r>
      <w:r>
        <w:rPr>
          <w:color w:val="231F20"/>
          <w:w w:val="90"/>
        </w:rPr>
        <w:t>CPI </w:t>
      </w:r>
      <w:r>
        <w:rPr>
          <w:color w:val="231F20"/>
        </w:rPr>
        <w:t>inflation</w:t>
      </w:r>
      <w:r>
        <w:rPr>
          <w:color w:val="231F20"/>
          <w:spacing w:val="-37"/>
        </w:rPr>
        <w:t> </w:t>
      </w:r>
      <w:r>
        <w:rPr>
          <w:color w:val="231F20"/>
        </w:rPr>
        <w:t>to</w:t>
      </w:r>
      <w:r>
        <w:rPr>
          <w:color w:val="231F20"/>
          <w:spacing w:val="-36"/>
        </w:rPr>
        <w:t> </w:t>
      </w:r>
      <w:r>
        <w:rPr>
          <w:color w:val="231F20"/>
        </w:rPr>
        <w:t>fall</w:t>
      </w:r>
      <w:r>
        <w:rPr>
          <w:color w:val="231F20"/>
          <w:spacing w:val="-36"/>
        </w:rPr>
        <w:t> </w:t>
      </w:r>
      <w:r>
        <w:rPr>
          <w:color w:val="231F20"/>
        </w:rPr>
        <w:t>to</w:t>
      </w:r>
      <w:r>
        <w:rPr>
          <w:color w:val="231F20"/>
          <w:spacing w:val="-34"/>
        </w:rPr>
        <w:t> </w:t>
      </w:r>
      <w:r>
        <w:rPr>
          <w:color w:val="231F20"/>
        </w:rPr>
        <w:t>1.8%</w:t>
      </w:r>
      <w:r>
        <w:rPr>
          <w:color w:val="231F20"/>
          <w:spacing w:val="-33"/>
        </w:rPr>
        <w:t> </w:t>
      </w:r>
      <w:r>
        <w:rPr>
          <w:color w:val="231F20"/>
        </w:rPr>
        <w:t>by</w:t>
      </w:r>
      <w:r>
        <w:rPr>
          <w:color w:val="231F20"/>
          <w:spacing w:val="-34"/>
        </w:rPr>
        <w:t> </w:t>
      </w:r>
      <w:r>
        <w:rPr>
          <w:color w:val="231F20"/>
        </w:rPr>
        <w:t>2009</w:t>
      </w:r>
      <w:r>
        <w:rPr>
          <w:color w:val="231F20"/>
          <w:spacing w:val="-37"/>
        </w:rPr>
        <w:t> </w:t>
      </w:r>
      <w:r>
        <w:rPr>
          <w:color w:val="231F20"/>
        </w:rPr>
        <w:t>Q4</w:t>
      </w:r>
      <w:r>
        <w:rPr>
          <w:color w:val="231F20"/>
          <w:spacing w:val="-33"/>
        </w:rPr>
        <w:t> </w:t>
      </w:r>
      <w:r>
        <w:rPr>
          <w:color w:val="231F20"/>
        </w:rPr>
        <w:t>and</w:t>
      </w:r>
      <w:r>
        <w:rPr>
          <w:color w:val="231F20"/>
          <w:spacing w:val="-36"/>
        </w:rPr>
        <w:t> </w:t>
      </w:r>
      <w:r>
        <w:rPr>
          <w:color w:val="231F20"/>
        </w:rPr>
        <w:t>to</w:t>
      </w:r>
      <w:r>
        <w:rPr>
          <w:color w:val="231F20"/>
          <w:spacing w:val="-34"/>
        </w:rPr>
        <w:t> </w:t>
      </w:r>
      <w:r>
        <w:rPr>
          <w:color w:val="231F20"/>
        </w:rPr>
        <w:t>pick</w:t>
      </w:r>
      <w:r>
        <w:rPr>
          <w:color w:val="231F20"/>
          <w:spacing w:val="-33"/>
        </w:rPr>
        <w:t> </w:t>
      </w:r>
      <w:r>
        <w:rPr>
          <w:color w:val="231F20"/>
        </w:rPr>
        <w:t>up</w:t>
      </w:r>
      <w:r>
        <w:rPr>
          <w:color w:val="231F20"/>
          <w:spacing w:val="-34"/>
        </w:rPr>
        <w:t> </w:t>
      </w:r>
      <w:r>
        <w:rPr>
          <w:color w:val="231F20"/>
        </w:rPr>
        <w:t>back</w:t>
      </w:r>
      <w:r>
        <w:rPr>
          <w:color w:val="231F20"/>
          <w:spacing w:val="-36"/>
        </w:rPr>
        <w:t> </w:t>
      </w:r>
      <w:r>
        <w:rPr>
          <w:color w:val="231F20"/>
        </w:rPr>
        <w:t>to target</w:t>
      </w:r>
      <w:r>
        <w:rPr>
          <w:color w:val="231F20"/>
          <w:spacing w:val="-20"/>
        </w:rPr>
        <w:t> </w:t>
      </w:r>
      <w:r>
        <w:rPr>
          <w:color w:val="231F20"/>
        </w:rPr>
        <w:t>by</w:t>
      </w:r>
      <w:r>
        <w:rPr>
          <w:color w:val="231F20"/>
          <w:spacing w:val="-20"/>
        </w:rPr>
        <w:t> </w:t>
      </w:r>
      <w:r>
        <w:rPr>
          <w:color w:val="231F20"/>
        </w:rPr>
        <w:t>2011</w:t>
      </w:r>
      <w:r>
        <w:rPr>
          <w:color w:val="231F20"/>
          <w:spacing w:val="-24"/>
        </w:rPr>
        <w:t> </w:t>
      </w:r>
      <w:r>
        <w:rPr>
          <w:color w:val="231F20"/>
        </w:rPr>
        <w:t>Q4</w:t>
      </w:r>
      <w:r>
        <w:rPr>
          <w:color w:val="231F20"/>
          <w:spacing w:val="-19"/>
        </w:rPr>
        <w:t> </w:t>
      </w:r>
      <w:r>
        <w:rPr>
          <w:color w:val="231F20"/>
          <w:spacing w:val="-3"/>
        </w:rPr>
        <w:t>(Table</w:t>
      </w:r>
      <w:r>
        <w:rPr>
          <w:color w:val="231F20"/>
          <w:spacing w:val="-21"/>
        </w:rPr>
        <w:t> </w:t>
      </w:r>
      <w:r>
        <w:rPr>
          <w:color w:val="231F20"/>
        </w:rPr>
        <w:t>1).</w:t>
      </w:r>
    </w:p>
    <w:p>
      <w:pPr>
        <w:pStyle w:val="BodyText"/>
        <w:spacing w:before="2"/>
        <w:rPr>
          <w:sz w:val="22"/>
        </w:rPr>
      </w:pPr>
      <w:r>
        <w:rPr/>
        <w:br w:type="column"/>
      </w:r>
      <w:r>
        <w:rPr>
          <w:sz w:val="22"/>
        </w:rPr>
      </w:r>
    </w:p>
    <w:p>
      <w:pPr>
        <w:pStyle w:val="BodyText"/>
        <w:spacing w:line="268" w:lineRule="auto" w:before="1"/>
        <w:ind w:left="153" w:right="200"/>
      </w:pPr>
      <w:r>
        <w:rPr>
          <w:color w:val="231F20"/>
        </w:rPr>
        <w:t>was</w:t>
      </w:r>
      <w:r>
        <w:rPr>
          <w:color w:val="231F20"/>
          <w:spacing w:val="-42"/>
        </w:rPr>
        <w:t> </w:t>
      </w:r>
      <w:r>
        <w:rPr>
          <w:color w:val="231F20"/>
        </w:rPr>
        <w:t>only</w:t>
      </w:r>
      <w:r>
        <w:rPr>
          <w:color w:val="231F20"/>
          <w:spacing w:val="-39"/>
        </w:rPr>
        <w:t> </w:t>
      </w:r>
      <w:r>
        <w:rPr>
          <w:color w:val="231F20"/>
        </w:rPr>
        <w:t>a</w:t>
      </w:r>
      <w:r>
        <w:rPr>
          <w:color w:val="231F20"/>
          <w:spacing w:val="-40"/>
        </w:rPr>
        <w:t> </w:t>
      </w:r>
      <w:r>
        <w:rPr>
          <w:color w:val="231F20"/>
        </w:rPr>
        <w:t>35%</w:t>
      </w:r>
      <w:r>
        <w:rPr>
          <w:color w:val="231F20"/>
          <w:spacing w:val="-39"/>
        </w:rPr>
        <w:t> </w:t>
      </w:r>
      <w:r>
        <w:rPr>
          <w:color w:val="231F20"/>
        </w:rPr>
        <w:t>chance</w:t>
      </w:r>
      <w:r>
        <w:rPr>
          <w:color w:val="231F20"/>
          <w:spacing w:val="-41"/>
        </w:rPr>
        <w:t> </w:t>
      </w:r>
      <w:r>
        <w:rPr>
          <w:color w:val="231F20"/>
        </w:rPr>
        <w:t>that</w:t>
      </w:r>
      <w:r>
        <w:rPr>
          <w:color w:val="231F20"/>
          <w:spacing w:val="-40"/>
        </w:rPr>
        <w:t> </w:t>
      </w:r>
      <w:r>
        <w:rPr>
          <w:color w:val="231F20"/>
        </w:rPr>
        <w:t>inflation</w:t>
      </w:r>
      <w:r>
        <w:rPr>
          <w:color w:val="231F20"/>
          <w:spacing w:val="-40"/>
        </w:rPr>
        <w:t> </w:t>
      </w:r>
      <w:r>
        <w:rPr>
          <w:color w:val="231F20"/>
        </w:rPr>
        <w:t>would</w:t>
      </w:r>
      <w:r>
        <w:rPr>
          <w:color w:val="231F20"/>
          <w:spacing w:val="-39"/>
        </w:rPr>
        <w:t> </w:t>
      </w:r>
      <w:r>
        <w:rPr>
          <w:color w:val="231F20"/>
        </w:rPr>
        <w:t>still</w:t>
      </w:r>
      <w:r>
        <w:rPr>
          <w:color w:val="231F20"/>
          <w:spacing w:val="-40"/>
        </w:rPr>
        <w:t> </w:t>
      </w:r>
      <w:r>
        <w:rPr>
          <w:color w:val="231F20"/>
        </w:rPr>
        <w:t>be</w:t>
      </w:r>
      <w:r>
        <w:rPr>
          <w:color w:val="231F20"/>
          <w:spacing w:val="-39"/>
        </w:rPr>
        <w:t> </w:t>
      </w:r>
      <w:r>
        <w:rPr>
          <w:color w:val="231F20"/>
        </w:rPr>
        <w:t>above </w:t>
      </w:r>
      <w:r>
        <w:rPr>
          <w:color w:val="231F20"/>
          <w:w w:val="95"/>
        </w:rPr>
        <w:t>target</w:t>
      </w:r>
      <w:r>
        <w:rPr>
          <w:color w:val="231F20"/>
          <w:spacing w:val="-37"/>
          <w:w w:val="95"/>
        </w:rPr>
        <w:t> </w:t>
      </w:r>
      <w:r>
        <w:rPr>
          <w:color w:val="231F20"/>
          <w:w w:val="95"/>
        </w:rPr>
        <w:t>in</w:t>
      </w:r>
      <w:r>
        <w:rPr>
          <w:color w:val="231F20"/>
          <w:spacing w:val="-37"/>
          <w:w w:val="95"/>
        </w:rPr>
        <w:t> </w:t>
      </w:r>
      <w:r>
        <w:rPr>
          <w:color w:val="231F20"/>
          <w:w w:val="95"/>
        </w:rPr>
        <w:t>a</w:t>
      </w:r>
      <w:r>
        <w:rPr>
          <w:color w:val="231F20"/>
          <w:spacing w:val="-39"/>
          <w:w w:val="95"/>
        </w:rPr>
        <w:t> </w:t>
      </w:r>
      <w:r>
        <w:rPr>
          <w:color w:val="231F20"/>
          <w:spacing w:val="-3"/>
          <w:w w:val="95"/>
        </w:rPr>
        <w:t>year’s</w:t>
      </w:r>
      <w:r>
        <w:rPr>
          <w:color w:val="231F20"/>
          <w:spacing w:val="-39"/>
          <w:w w:val="95"/>
        </w:rPr>
        <w:t> </w:t>
      </w:r>
      <w:r>
        <w:rPr>
          <w:color w:val="231F20"/>
          <w:w w:val="95"/>
        </w:rPr>
        <w:t>time,</w:t>
      </w:r>
      <w:r>
        <w:rPr>
          <w:color w:val="231F20"/>
          <w:spacing w:val="-39"/>
          <w:w w:val="95"/>
        </w:rPr>
        <w:t> </w:t>
      </w:r>
      <w:r>
        <w:rPr>
          <w:color w:val="231F20"/>
          <w:w w:val="95"/>
        </w:rPr>
        <w:t>down</w:t>
      </w:r>
      <w:r>
        <w:rPr>
          <w:color w:val="231F20"/>
          <w:spacing w:val="-39"/>
          <w:w w:val="95"/>
        </w:rPr>
        <w:t> </w:t>
      </w:r>
      <w:r>
        <w:rPr>
          <w:color w:val="231F20"/>
          <w:w w:val="95"/>
        </w:rPr>
        <w:t>from</w:t>
      </w:r>
      <w:r>
        <w:rPr>
          <w:color w:val="231F20"/>
          <w:spacing w:val="-37"/>
          <w:w w:val="95"/>
        </w:rPr>
        <w:t> </w:t>
      </w:r>
      <w:r>
        <w:rPr>
          <w:color w:val="231F20"/>
          <w:w w:val="95"/>
        </w:rPr>
        <w:t>80%</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previous</w:t>
      </w:r>
      <w:r>
        <w:rPr>
          <w:color w:val="231F20"/>
          <w:spacing w:val="-37"/>
          <w:w w:val="95"/>
        </w:rPr>
        <w:t> </w:t>
      </w:r>
      <w:r>
        <w:rPr>
          <w:color w:val="231F20"/>
          <w:w w:val="95"/>
        </w:rPr>
        <w:t>survey. The</w:t>
      </w:r>
      <w:r>
        <w:rPr>
          <w:color w:val="231F20"/>
          <w:spacing w:val="-36"/>
          <w:w w:val="95"/>
        </w:rPr>
        <w:t> </w:t>
      </w:r>
      <w:r>
        <w:rPr>
          <w:color w:val="231F20"/>
          <w:w w:val="95"/>
        </w:rPr>
        <w:t>forecasters</w:t>
      </w:r>
      <w:r>
        <w:rPr>
          <w:color w:val="231F20"/>
          <w:spacing w:val="-33"/>
          <w:w w:val="95"/>
        </w:rPr>
        <w:t> </w:t>
      </w:r>
      <w:r>
        <w:rPr>
          <w:color w:val="231F20"/>
          <w:w w:val="95"/>
        </w:rPr>
        <w:t>also</w:t>
      </w:r>
      <w:r>
        <w:rPr>
          <w:color w:val="231F20"/>
          <w:spacing w:val="-33"/>
          <w:w w:val="95"/>
        </w:rPr>
        <w:t> </w:t>
      </w:r>
      <w:r>
        <w:rPr>
          <w:color w:val="231F20"/>
          <w:w w:val="95"/>
        </w:rPr>
        <w:t>judged</w:t>
      </w:r>
      <w:r>
        <w:rPr>
          <w:color w:val="231F20"/>
          <w:spacing w:val="-35"/>
          <w:w w:val="95"/>
        </w:rPr>
        <w:t> </w:t>
      </w:r>
      <w:r>
        <w:rPr>
          <w:color w:val="231F20"/>
          <w:w w:val="95"/>
        </w:rPr>
        <w:t>that</w:t>
      </w:r>
      <w:r>
        <w:rPr>
          <w:color w:val="231F20"/>
          <w:spacing w:val="-35"/>
          <w:w w:val="95"/>
        </w:rPr>
        <w:t> </w:t>
      </w:r>
      <w:r>
        <w:rPr>
          <w:color w:val="231F20"/>
          <w:w w:val="95"/>
        </w:rPr>
        <w:t>the</w:t>
      </w:r>
      <w:r>
        <w:rPr>
          <w:color w:val="231F20"/>
          <w:spacing w:val="-33"/>
          <w:w w:val="95"/>
        </w:rPr>
        <w:t> </w:t>
      </w:r>
      <w:r>
        <w:rPr>
          <w:color w:val="231F20"/>
          <w:w w:val="95"/>
        </w:rPr>
        <w:t>risk</w:t>
      </w:r>
      <w:r>
        <w:rPr>
          <w:color w:val="231F20"/>
          <w:spacing w:val="-35"/>
          <w:w w:val="95"/>
        </w:rPr>
        <w:t> </w:t>
      </w:r>
      <w:r>
        <w:rPr>
          <w:color w:val="231F20"/>
          <w:w w:val="95"/>
        </w:rPr>
        <w:t>of</w:t>
      </w:r>
      <w:r>
        <w:rPr>
          <w:color w:val="231F20"/>
          <w:spacing w:val="-33"/>
          <w:w w:val="95"/>
        </w:rPr>
        <w:t> </w:t>
      </w:r>
      <w:r>
        <w:rPr>
          <w:color w:val="231F20"/>
          <w:w w:val="95"/>
        </w:rPr>
        <w:t>inflation</w:t>
      </w:r>
      <w:r>
        <w:rPr>
          <w:color w:val="231F20"/>
          <w:spacing w:val="-33"/>
          <w:w w:val="95"/>
        </w:rPr>
        <w:t> </w:t>
      </w:r>
      <w:r>
        <w:rPr>
          <w:color w:val="231F20"/>
          <w:w w:val="95"/>
        </w:rPr>
        <w:t>being above</w:t>
      </w:r>
      <w:r>
        <w:rPr>
          <w:color w:val="231F20"/>
          <w:spacing w:val="-36"/>
          <w:w w:val="95"/>
        </w:rPr>
        <w:t> </w:t>
      </w:r>
      <w:r>
        <w:rPr>
          <w:color w:val="231F20"/>
          <w:w w:val="95"/>
        </w:rPr>
        <w:t>target</w:t>
      </w:r>
      <w:r>
        <w:rPr>
          <w:color w:val="231F20"/>
          <w:spacing w:val="-35"/>
          <w:w w:val="95"/>
        </w:rPr>
        <w:t> </w:t>
      </w:r>
      <w:r>
        <w:rPr>
          <w:color w:val="231F20"/>
          <w:w w:val="95"/>
        </w:rPr>
        <w:t>further</w:t>
      </w:r>
      <w:r>
        <w:rPr>
          <w:color w:val="231F20"/>
          <w:spacing w:val="-35"/>
          <w:w w:val="95"/>
        </w:rPr>
        <w:t> </w:t>
      </w:r>
      <w:r>
        <w:rPr>
          <w:color w:val="231F20"/>
          <w:w w:val="95"/>
        </w:rPr>
        <w:t>out</w:t>
      </w:r>
      <w:r>
        <w:rPr>
          <w:color w:val="231F20"/>
          <w:spacing w:val="-33"/>
          <w:w w:val="95"/>
        </w:rPr>
        <w:t> </w:t>
      </w:r>
      <w:r>
        <w:rPr>
          <w:color w:val="231F20"/>
          <w:w w:val="95"/>
        </w:rPr>
        <w:t>had</w:t>
      </w:r>
      <w:r>
        <w:rPr>
          <w:color w:val="231F20"/>
          <w:spacing w:val="-33"/>
          <w:w w:val="95"/>
        </w:rPr>
        <w:t> </w:t>
      </w:r>
      <w:r>
        <w:rPr>
          <w:color w:val="231F20"/>
          <w:w w:val="95"/>
        </w:rPr>
        <w:t>receded</w:t>
      </w:r>
      <w:r>
        <w:rPr>
          <w:color w:val="231F20"/>
          <w:spacing w:val="-33"/>
          <w:w w:val="95"/>
        </w:rPr>
        <w:t> </w:t>
      </w:r>
      <w:r>
        <w:rPr>
          <w:color w:val="231F20"/>
          <w:w w:val="95"/>
        </w:rPr>
        <w:t>—</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latest</w:t>
      </w:r>
      <w:r>
        <w:rPr>
          <w:color w:val="231F20"/>
          <w:spacing w:val="-33"/>
          <w:w w:val="95"/>
        </w:rPr>
        <w:t> </w:t>
      </w:r>
      <w:r>
        <w:rPr>
          <w:color w:val="231F20"/>
          <w:w w:val="95"/>
        </w:rPr>
        <w:t>survey inflation</w:t>
      </w:r>
      <w:r>
        <w:rPr>
          <w:color w:val="231F20"/>
          <w:spacing w:val="-37"/>
          <w:w w:val="95"/>
        </w:rPr>
        <w:t> </w:t>
      </w:r>
      <w:r>
        <w:rPr>
          <w:color w:val="231F20"/>
          <w:w w:val="95"/>
        </w:rPr>
        <w:t>was</w:t>
      </w:r>
      <w:r>
        <w:rPr>
          <w:color w:val="231F20"/>
          <w:spacing w:val="-36"/>
          <w:w w:val="95"/>
        </w:rPr>
        <w:t> </w:t>
      </w:r>
      <w:r>
        <w:rPr>
          <w:color w:val="231F20"/>
          <w:w w:val="95"/>
        </w:rPr>
        <w:t>judged</w:t>
      </w:r>
      <w:r>
        <w:rPr>
          <w:color w:val="231F20"/>
          <w:spacing w:val="-36"/>
          <w:w w:val="95"/>
        </w:rPr>
        <w:t> </w:t>
      </w:r>
      <w:r>
        <w:rPr>
          <w:color w:val="231F20"/>
          <w:w w:val="95"/>
        </w:rPr>
        <w:t>more</w:t>
      </w:r>
      <w:r>
        <w:rPr>
          <w:color w:val="231F20"/>
          <w:spacing w:val="-36"/>
          <w:w w:val="95"/>
        </w:rPr>
        <w:t> </w:t>
      </w:r>
      <w:r>
        <w:rPr>
          <w:color w:val="231F20"/>
          <w:w w:val="95"/>
        </w:rPr>
        <w:t>likely</w:t>
      </w:r>
      <w:r>
        <w:rPr>
          <w:color w:val="231F20"/>
          <w:spacing w:val="-38"/>
          <w:w w:val="95"/>
        </w:rPr>
        <w:t> </w:t>
      </w:r>
      <w:r>
        <w:rPr>
          <w:color w:val="231F20"/>
          <w:w w:val="95"/>
        </w:rPr>
        <w:t>to</w:t>
      </w:r>
      <w:r>
        <w:rPr>
          <w:color w:val="231F20"/>
          <w:spacing w:val="-36"/>
          <w:w w:val="95"/>
        </w:rPr>
        <w:t> </w:t>
      </w:r>
      <w:r>
        <w:rPr>
          <w:color w:val="231F20"/>
          <w:w w:val="95"/>
        </w:rPr>
        <w:t>be</w:t>
      </w:r>
      <w:r>
        <w:rPr>
          <w:color w:val="231F20"/>
          <w:spacing w:val="-36"/>
          <w:w w:val="95"/>
        </w:rPr>
        <w:t> </w:t>
      </w:r>
      <w:r>
        <w:rPr>
          <w:color w:val="231F20"/>
          <w:w w:val="95"/>
        </w:rPr>
        <w:t>below</w:t>
      </w:r>
      <w:r>
        <w:rPr>
          <w:color w:val="231F20"/>
          <w:spacing w:val="-38"/>
          <w:w w:val="95"/>
        </w:rPr>
        <w:t> </w:t>
      </w:r>
      <w:r>
        <w:rPr>
          <w:color w:val="231F20"/>
          <w:w w:val="95"/>
        </w:rPr>
        <w:t>the</w:t>
      </w:r>
      <w:r>
        <w:rPr>
          <w:color w:val="231F20"/>
          <w:spacing w:val="-38"/>
          <w:w w:val="95"/>
        </w:rPr>
        <w:t> </w:t>
      </w:r>
      <w:r>
        <w:rPr>
          <w:color w:val="231F20"/>
          <w:w w:val="95"/>
        </w:rPr>
        <w:t>target</w:t>
      </w:r>
      <w:r>
        <w:rPr>
          <w:color w:val="231F20"/>
          <w:spacing w:val="-38"/>
          <w:w w:val="95"/>
        </w:rPr>
        <w:t> </w:t>
      </w:r>
      <w:r>
        <w:rPr>
          <w:color w:val="231F20"/>
          <w:w w:val="95"/>
        </w:rPr>
        <w:t>than above</w:t>
      </w:r>
      <w:r>
        <w:rPr>
          <w:color w:val="231F20"/>
          <w:spacing w:val="-35"/>
          <w:w w:val="95"/>
        </w:rPr>
        <w:t> </w:t>
      </w:r>
      <w:r>
        <w:rPr>
          <w:color w:val="231F20"/>
          <w:w w:val="95"/>
        </w:rPr>
        <w:t>in</w:t>
      </w:r>
      <w:r>
        <w:rPr>
          <w:color w:val="231F20"/>
          <w:spacing w:val="-34"/>
          <w:w w:val="95"/>
        </w:rPr>
        <w:t> </w:t>
      </w:r>
      <w:r>
        <w:rPr>
          <w:color w:val="231F20"/>
          <w:w w:val="95"/>
        </w:rPr>
        <w:t>all</w:t>
      </w:r>
      <w:r>
        <w:rPr>
          <w:color w:val="231F20"/>
          <w:spacing w:val="-36"/>
          <w:w w:val="95"/>
        </w:rPr>
        <w:t> </w:t>
      </w:r>
      <w:r>
        <w:rPr>
          <w:color w:val="231F20"/>
          <w:w w:val="95"/>
        </w:rPr>
        <w:t>three</w:t>
      </w:r>
      <w:r>
        <w:rPr>
          <w:color w:val="231F20"/>
          <w:spacing w:val="-36"/>
          <w:w w:val="95"/>
        </w:rPr>
        <w:t> </w:t>
      </w:r>
      <w:r>
        <w:rPr>
          <w:color w:val="231F20"/>
          <w:w w:val="95"/>
        </w:rPr>
        <w:t>years</w:t>
      </w:r>
      <w:r>
        <w:rPr>
          <w:color w:val="231F20"/>
          <w:spacing w:val="-34"/>
          <w:w w:val="95"/>
        </w:rPr>
        <w:t> </w:t>
      </w:r>
      <w:r>
        <w:rPr>
          <w:color w:val="231F20"/>
          <w:w w:val="95"/>
        </w:rPr>
        <w:t>(Chart</w:t>
      </w:r>
      <w:r>
        <w:rPr>
          <w:color w:val="231F20"/>
          <w:spacing w:val="-35"/>
          <w:w w:val="95"/>
        </w:rPr>
        <w:t> </w:t>
      </w:r>
      <w:r>
        <w:rPr>
          <w:color w:val="231F20"/>
          <w:w w:val="95"/>
        </w:rPr>
        <w:t>B).</w:t>
      </w:r>
      <w:r>
        <w:rPr>
          <w:color w:val="231F20"/>
          <w:spacing w:val="-13"/>
          <w:w w:val="95"/>
        </w:rPr>
        <w:t> </w:t>
      </w:r>
      <w:r>
        <w:rPr>
          <w:color w:val="231F20"/>
          <w:w w:val="95"/>
        </w:rPr>
        <w:t>On</w:t>
      </w:r>
      <w:r>
        <w:rPr>
          <w:color w:val="231F20"/>
          <w:spacing w:val="-35"/>
          <w:w w:val="95"/>
        </w:rPr>
        <w:t> </w:t>
      </w:r>
      <w:r>
        <w:rPr>
          <w:color w:val="231F20"/>
          <w:w w:val="95"/>
        </w:rPr>
        <w:t>average,</w:t>
      </w:r>
      <w:r>
        <w:rPr>
          <w:color w:val="231F20"/>
          <w:spacing w:val="-34"/>
          <w:w w:val="95"/>
        </w:rPr>
        <w:t> </w:t>
      </w:r>
      <w:r>
        <w:rPr>
          <w:color w:val="231F20"/>
          <w:w w:val="95"/>
        </w:rPr>
        <w:t>respondents also</w:t>
      </w:r>
      <w:r>
        <w:rPr>
          <w:color w:val="231F20"/>
          <w:spacing w:val="-35"/>
          <w:w w:val="95"/>
        </w:rPr>
        <w:t> </w:t>
      </w:r>
      <w:r>
        <w:rPr>
          <w:color w:val="231F20"/>
          <w:w w:val="95"/>
        </w:rPr>
        <w:t>believed</w:t>
      </w:r>
      <w:r>
        <w:rPr>
          <w:color w:val="231F20"/>
          <w:spacing w:val="-37"/>
          <w:w w:val="95"/>
        </w:rPr>
        <w:t> </w:t>
      </w:r>
      <w:r>
        <w:rPr>
          <w:color w:val="231F20"/>
          <w:w w:val="95"/>
        </w:rPr>
        <w:t>that</w:t>
      </w:r>
      <w:r>
        <w:rPr>
          <w:color w:val="231F20"/>
          <w:spacing w:val="-37"/>
          <w:w w:val="95"/>
        </w:rPr>
        <w:t> </w:t>
      </w:r>
      <w:r>
        <w:rPr>
          <w:color w:val="231F20"/>
          <w:w w:val="95"/>
        </w:rPr>
        <w:t>there</w:t>
      </w:r>
      <w:r>
        <w:rPr>
          <w:color w:val="231F20"/>
          <w:spacing w:val="-35"/>
          <w:w w:val="95"/>
        </w:rPr>
        <w:t> </w:t>
      </w:r>
      <w:r>
        <w:rPr>
          <w:color w:val="231F20"/>
          <w:w w:val="95"/>
        </w:rPr>
        <w:t>was</w:t>
      </w:r>
      <w:r>
        <w:rPr>
          <w:color w:val="231F20"/>
          <w:spacing w:val="-35"/>
          <w:w w:val="95"/>
        </w:rPr>
        <w:t> </w:t>
      </w:r>
      <w:r>
        <w:rPr>
          <w:color w:val="231F20"/>
          <w:w w:val="95"/>
        </w:rPr>
        <w:t>a</w:t>
      </w:r>
      <w:r>
        <w:rPr>
          <w:color w:val="231F20"/>
          <w:spacing w:val="-35"/>
          <w:w w:val="95"/>
        </w:rPr>
        <w:t> </w:t>
      </w:r>
      <w:r>
        <w:rPr>
          <w:color w:val="231F20"/>
          <w:w w:val="95"/>
        </w:rPr>
        <w:t>75%</w:t>
      </w:r>
      <w:r>
        <w:rPr>
          <w:color w:val="231F20"/>
          <w:spacing w:val="-34"/>
          <w:w w:val="95"/>
        </w:rPr>
        <w:t> </w:t>
      </w:r>
      <w:r>
        <w:rPr>
          <w:color w:val="231F20"/>
          <w:w w:val="95"/>
        </w:rPr>
        <w:t>chance</w:t>
      </w:r>
      <w:r>
        <w:rPr>
          <w:color w:val="231F20"/>
          <w:spacing w:val="-37"/>
          <w:w w:val="95"/>
        </w:rPr>
        <w:t> </w:t>
      </w:r>
      <w:r>
        <w:rPr>
          <w:color w:val="231F20"/>
          <w:w w:val="95"/>
        </w:rPr>
        <w:t>that</w:t>
      </w:r>
      <w:r>
        <w:rPr>
          <w:color w:val="231F20"/>
          <w:spacing w:val="-37"/>
          <w:w w:val="95"/>
        </w:rPr>
        <w:t> </w:t>
      </w:r>
      <w:r>
        <w:rPr>
          <w:color w:val="231F20"/>
          <w:w w:val="95"/>
        </w:rPr>
        <w:t>four-quarter GDP</w:t>
      </w:r>
      <w:r>
        <w:rPr>
          <w:color w:val="231F20"/>
          <w:spacing w:val="-35"/>
          <w:w w:val="95"/>
        </w:rPr>
        <w:t> </w:t>
      </w:r>
      <w:r>
        <w:rPr>
          <w:color w:val="231F20"/>
          <w:w w:val="95"/>
        </w:rPr>
        <w:t>growth</w:t>
      </w:r>
      <w:r>
        <w:rPr>
          <w:color w:val="231F20"/>
          <w:spacing w:val="-36"/>
          <w:w w:val="95"/>
        </w:rPr>
        <w:t> </w:t>
      </w:r>
      <w:r>
        <w:rPr>
          <w:color w:val="231F20"/>
          <w:w w:val="95"/>
        </w:rPr>
        <w:t>would</w:t>
      </w:r>
      <w:r>
        <w:rPr>
          <w:color w:val="231F20"/>
          <w:spacing w:val="-35"/>
          <w:w w:val="95"/>
        </w:rPr>
        <w:t> </w:t>
      </w:r>
      <w:r>
        <w:rPr>
          <w:color w:val="231F20"/>
          <w:w w:val="95"/>
        </w:rPr>
        <w:t>be</w:t>
      </w:r>
      <w:r>
        <w:rPr>
          <w:color w:val="231F20"/>
          <w:spacing w:val="-34"/>
          <w:w w:val="95"/>
        </w:rPr>
        <w:t> </w:t>
      </w:r>
      <w:r>
        <w:rPr>
          <w:color w:val="231F20"/>
          <w:w w:val="95"/>
        </w:rPr>
        <w:t>below</w:t>
      </w:r>
      <w:r>
        <w:rPr>
          <w:color w:val="231F20"/>
          <w:spacing w:val="-35"/>
          <w:w w:val="95"/>
        </w:rPr>
        <w:t> </w:t>
      </w:r>
      <w:r>
        <w:rPr>
          <w:color w:val="231F20"/>
          <w:w w:val="95"/>
        </w:rPr>
        <w:t>1%</w:t>
      </w:r>
      <w:r>
        <w:rPr>
          <w:color w:val="231F20"/>
          <w:spacing w:val="-35"/>
          <w:w w:val="95"/>
        </w:rPr>
        <w:t> </w:t>
      </w:r>
      <w:r>
        <w:rPr>
          <w:color w:val="231F20"/>
          <w:w w:val="95"/>
        </w:rPr>
        <w:t>in</w:t>
      </w:r>
      <w:r>
        <w:rPr>
          <w:color w:val="231F20"/>
          <w:spacing w:val="-35"/>
          <w:w w:val="95"/>
        </w:rPr>
        <w:t> </w:t>
      </w:r>
      <w:r>
        <w:rPr>
          <w:color w:val="231F20"/>
          <w:w w:val="95"/>
        </w:rPr>
        <w:t>a</w:t>
      </w:r>
      <w:r>
        <w:rPr>
          <w:color w:val="231F20"/>
          <w:spacing w:val="-36"/>
          <w:w w:val="95"/>
        </w:rPr>
        <w:t> </w:t>
      </w:r>
      <w:r>
        <w:rPr>
          <w:color w:val="231F20"/>
          <w:spacing w:val="-3"/>
          <w:w w:val="95"/>
        </w:rPr>
        <w:t>year’s</w:t>
      </w:r>
      <w:r>
        <w:rPr>
          <w:color w:val="231F20"/>
          <w:spacing w:val="-37"/>
          <w:w w:val="95"/>
        </w:rPr>
        <w:t> </w:t>
      </w:r>
      <w:r>
        <w:rPr>
          <w:color w:val="231F20"/>
          <w:w w:val="95"/>
        </w:rPr>
        <w:t>time,</w:t>
      </w:r>
      <w:r>
        <w:rPr>
          <w:color w:val="231F20"/>
          <w:spacing w:val="-35"/>
          <w:w w:val="95"/>
        </w:rPr>
        <w:t> </w:t>
      </w:r>
      <w:r>
        <w:rPr>
          <w:color w:val="231F20"/>
          <w:w w:val="95"/>
        </w:rPr>
        <w:t>around</w:t>
      </w:r>
      <w:r>
        <w:rPr>
          <w:color w:val="231F20"/>
          <w:spacing w:val="-37"/>
          <w:w w:val="95"/>
        </w:rPr>
        <w:t> </w:t>
      </w:r>
      <w:r>
        <w:rPr>
          <w:color w:val="231F20"/>
          <w:w w:val="95"/>
        </w:rPr>
        <w:t>twice </w:t>
      </w:r>
      <w:r>
        <w:rPr>
          <w:color w:val="231F20"/>
        </w:rPr>
        <w:t>the</w:t>
      </w:r>
      <w:r>
        <w:rPr>
          <w:color w:val="231F20"/>
          <w:spacing w:val="-27"/>
        </w:rPr>
        <w:t> </w:t>
      </w:r>
      <w:r>
        <w:rPr>
          <w:color w:val="231F20"/>
        </w:rPr>
        <w:t>probability</w:t>
      </w:r>
      <w:r>
        <w:rPr>
          <w:color w:val="231F20"/>
          <w:spacing w:val="-27"/>
        </w:rPr>
        <w:t> </w:t>
      </w:r>
      <w:r>
        <w:rPr>
          <w:color w:val="231F20"/>
        </w:rPr>
        <w:t>reported</w:t>
      </w:r>
      <w:r>
        <w:rPr>
          <w:color w:val="231F20"/>
          <w:spacing w:val="-30"/>
        </w:rPr>
        <w:t> </w:t>
      </w:r>
      <w:r>
        <w:rPr>
          <w:color w:val="231F20"/>
        </w:rPr>
        <w:t>three</w:t>
      </w:r>
      <w:r>
        <w:rPr>
          <w:color w:val="231F20"/>
          <w:spacing w:val="-27"/>
        </w:rPr>
        <w:t> </w:t>
      </w:r>
      <w:r>
        <w:rPr>
          <w:color w:val="231F20"/>
        </w:rPr>
        <w:t>months</w:t>
      </w:r>
      <w:r>
        <w:rPr>
          <w:color w:val="231F20"/>
          <w:spacing w:val="-27"/>
        </w:rPr>
        <w:t> </w:t>
      </w:r>
      <w:r>
        <w:rPr>
          <w:color w:val="231F20"/>
        </w:rPr>
        <w:t>ago.</w:t>
      </w:r>
    </w:p>
    <w:p>
      <w:pPr>
        <w:spacing w:after="0" w:line="268" w:lineRule="auto"/>
        <w:sectPr>
          <w:type w:val="continuous"/>
          <w:pgSz w:w="11900" w:h="16840"/>
          <w:pgMar w:top="1560" w:bottom="0" w:left="640" w:right="640"/>
          <w:cols w:num="2" w:equalWidth="0">
            <w:col w:w="5163" w:space="167"/>
            <w:col w:w="5290"/>
          </w:cols>
        </w:sectPr>
      </w:pPr>
    </w:p>
    <w:p>
      <w:pPr>
        <w:tabs>
          <w:tab w:pos="5482" w:val="left" w:leader="none"/>
          <w:tab w:pos="10471" w:val="left" w:leader="none"/>
        </w:tabs>
        <w:spacing w:before="96"/>
        <w:ind w:left="153" w:right="0" w:firstLine="0"/>
        <w:jc w:val="left"/>
        <w:rPr>
          <w:sz w:val="12"/>
        </w:rPr>
      </w:pPr>
      <w:r>
        <w:rPr>
          <w:color w:val="A70740"/>
          <w:spacing w:val="-3"/>
          <w:w w:val="95"/>
          <w:sz w:val="18"/>
        </w:rPr>
        <w:t>Table</w:t>
      </w:r>
      <w:r>
        <w:rPr>
          <w:color w:val="A70740"/>
          <w:spacing w:val="-28"/>
          <w:w w:val="95"/>
          <w:sz w:val="18"/>
        </w:rPr>
        <w:t> </w:t>
      </w:r>
      <w:r>
        <w:rPr>
          <w:color w:val="A70740"/>
          <w:w w:val="95"/>
          <w:sz w:val="18"/>
        </w:rPr>
        <w:t>1</w:t>
      </w:r>
      <w:r>
        <w:rPr>
          <w:color w:val="A70740"/>
          <w:spacing w:val="-2"/>
          <w:w w:val="95"/>
          <w:sz w:val="18"/>
        </w:rPr>
        <w:t> </w:t>
      </w:r>
      <w:r>
        <w:rPr>
          <w:color w:val="231F20"/>
          <w:w w:val="95"/>
          <w:sz w:val="18"/>
        </w:rPr>
        <w:t>Averages</w:t>
      </w:r>
      <w:r>
        <w:rPr>
          <w:color w:val="231F20"/>
          <w:spacing w:val="-27"/>
          <w:w w:val="95"/>
          <w:sz w:val="18"/>
        </w:rPr>
        <w:t> </w:t>
      </w:r>
      <w:r>
        <w:rPr>
          <w:color w:val="231F20"/>
          <w:w w:val="95"/>
          <w:sz w:val="18"/>
        </w:rPr>
        <w:t>of</w:t>
      </w:r>
      <w:r>
        <w:rPr>
          <w:color w:val="231F20"/>
          <w:spacing w:val="-27"/>
          <w:w w:val="95"/>
          <w:sz w:val="18"/>
        </w:rPr>
        <w:t> </w:t>
      </w:r>
      <w:r>
        <w:rPr>
          <w:color w:val="231F20"/>
          <w:w w:val="95"/>
          <w:sz w:val="18"/>
        </w:rPr>
        <w:t>other</w:t>
      </w:r>
      <w:r>
        <w:rPr>
          <w:color w:val="231F20"/>
          <w:spacing w:val="-27"/>
          <w:w w:val="95"/>
          <w:sz w:val="18"/>
        </w:rPr>
        <w:t> </w:t>
      </w:r>
      <w:r>
        <w:rPr>
          <w:color w:val="231F20"/>
          <w:w w:val="95"/>
          <w:sz w:val="18"/>
        </w:rPr>
        <w:t>forecasters’</w:t>
      </w:r>
      <w:r>
        <w:rPr>
          <w:color w:val="231F20"/>
          <w:spacing w:val="-27"/>
          <w:w w:val="95"/>
          <w:sz w:val="18"/>
        </w:rPr>
        <w:t> </w:t>
      </w:r>
      <w:r>
        <w:rPr>
          <w:color w:val="231F20"/>
          <w:w w:val="95"/>
          <w:sz w:val="18"/>
        </w:rPr>
        <w:t>central</w:t>
      </w:r>
      <w:r>
        <w:rPr>
          <w:color w:val="231F20"/>
          <w:spacing w:val="-27"/>
          <w:w w:val="95"/>
          <w:sz w:val="18"/>
        </w:rPr>
        <w:t> </w:t>
      </w:r>
      <w:r>
        <w:rPr>
          <w:color w:val="231F20"/>
          <w:w w:val="95"/>
          <w:sz w:val="18"/>
        </w:rPr>
        <w:t>projections</w:t>
      </w:r>
      <w:r>
        <w:rPr>
          <w:color w:val="231F20"/>
          <w:w w:val="95"/>
          <w:position w:val="4"/>
          <w:sz w:val="12"/>
        </w:rPr>
        <w:t>(a)</w:t>
      </w:r>
      <w:r>
        <w:rPr>
          <w:color w:val="231F20"/>
          <w:position w:val="4"/>
          <w:sz w:val="12"/>
        </w:rPr>
        <w:tab/>
      </w:r>
      <w:r>
        <w:rPr>
          <w:color w:val="231F20"/>
          <w:w w:val="74"/>
          <w:position w:val="4"/>
          <w:sz w:val="12"/>
          <w:u w:val="single" w:color="A70740"/>
        </w:rPr>
        <w:t> </w:t>
      </w:r>
      <w:r>
        <w:rPr>
          <w:color w:val="231F20"/>
          <w:position w:val="4"/>
          <w:sz w:val="12"/>
          <w:u w:val="single" w:color="A70740"/>
        </w:rPr>
        <w:tab/>
      </w:r>
    </w:p>
    <w:p>
      <w:pPr>
        <w:spacing w:line="175" w:lineRule="exact" w:before="22"/>
        <w:ind w:left="5482" w:right="0" w:firstLine="0"/>
        <w:jc w:val="left"/>
        <w:rPr>
          <w:sz w:val="18"/>
        </w:rPr>
      </w:pPr>
      <w:r>
        <w:rPr>
          <w:color w:val="A70740"/>
          <w:sz w:val="18"/>
        </w:rPr>
        <w:t>Table 2 </w:t>
      </w:r>
      <w:r>
        <w:rPr>
          <w:color w:val="231F20"/>
          <w:sz w:val="18"/>
        </w:rPr>
        <w:t>Other forecasters’ probability distributions for</w:t>
      </w:r>
    </w:p>
    <w:p>
      <w:pPr>
        <w:spacing w:after="0" w:line="175" w:lineRule="exact"/>
        <w:jc w:val="left"/>
        <w:rPr>
          <w:sz w:val="18"/>
        </w:rPr>
        <w:sectPr>
          <w:type w:val="continuous"/>
          <w:pgSz w:w="11900" w:h="16840"/>
          <w:pgMar w:top="1560" w:bottom="0" w:left="640" w:right="640"/>
        </w:sectPr>
      </w:pPr>
    </w:p>
    <w:p>
      <w:pPr>
        <w:tabs>
          <w:tab w:pos="3460" w:val="left" w:leader="none"/>
          <w:tab w:pos="4500" w:val="left" w:leader="none"/>
        </w:tabs>
        <w:spacing w:before="2"/>
        <w:ind w:left="2366" w:right="0" w:firstLine="0"/>
        <w:jc w:val="left"/>
        <w:rPr>
          <w:sz w:val="14"/>
        </w:rPr>
      </w:pPr>
      <w:r>
        <w:rPr>
          <w:color w:val="231F20"/>
          <w:sz w:val="14"/>
        </w:rPr>
        <w:t>2009</w:t>
      </w:r>
      <w:r>
        <w:rPr>
          <w:color w:val="231F20"/>
          <w:spacing w:val="-12"/>
          <w:sz w:val="14"/>
        </w:rPr>
        <w:t> </w:t>
      </w:r>
      <w:r>
        <w:rPr>
          <w:color w:val="231F20"/>
          <w:sz w:val="14"/>
        </w:rPr>
        <w:t>Q4</w:t>
        <w:tab/>
        <w:t>2010</w:t>
      </w:r>
      <w:r>
        <w:rPr>
          <w:color w:val="231F20"/>
          <w:spacing w:val="-15"/>
          <w:sz w:val="14"/>
        </w:rPr>
        <w:t> </w:t>
      </w:r>
      <w:r>
        <w:rPr>
          <w:color w:val="231F20"/>
          <w:sz w:val="14"/>
        </w:rPr>
        <w:t>Q4</w:t>
        <w:tab/>
        <w:t>2011</w:t>
      </w:r>
      <w:r>
        <w:rPr>
          <w:color w:val="231F20"/>
          <w:spacing w:val="-23"/>
          <w:sz w:val="14"/>
        </w:rPr>
        <w:t> </w:t>
      </w:r>
      <w:r>
        <w:rPr>
          <w:color w:val="231F20"/>
          <w:sz w:val="14"/>
        </w:rPr>
        <w:t>Q4</w:t>
      </w:r>
    </w:p>
    <w:p>
      <w:pPr>
        <w:pStyle w:val="BodyText"/>
        <w:spacing w:before="9"/>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6"/>
        <w:gridCol w:w="1335"/>
        <w:gridCol w:w="1050"/>
        <w:gridCol w:w="772"/>
      </w:tblGrid>
      <w:tr>
        <w:trPr>
          <w:trHeight w:val="256" w:hRule="atLeast"/>
        </w:trPr>
        <w:tc>
          <w:tcPr>
            <w:tcW w:w="1836" w:type="dxa"/>
            <w:tcBorders>
              <w:top w:val="single" w:sz="2" w:space="0" w:color="231F20"/>
            </w:tcBorders>
            <w:shd w:val="clear" w:color="auto" w:fill="F1DEDD"/>
          </w:tcPr>
          <w:p>
            <w:pPr>
              <w:pStyle w:val="TableParagraph"/>
              <w:spacing w:before="52"/>
              <w:rPr>
                <w:sz w:val="11"/>
              </w:rPr>
            </w:pPr>
            <w:r>
              <w:rPr>
                <w:color w:val="231F20"/>
                <w:sz w:val="14"/>
              </w:rPr>
              <w:t>CPI inflation</w:t>
            </w:r>
            <w:r>
              <w:rPr>
                <w:color w:val="231F20"/>
                <w:position w:val="4"/>
                <w:sz w:val="11"/>
              </w:rPr>
              <w:t>(b)</w:t>
            </w:r>
          </w:p>
        </w:tc>
        <w:tc>
          <w:tcPr>
            <w:tcW w:w="1335" w:type="dxa"/>
            <w:tcBorders>
              <w:top w:val="single" w:sz="2" w:space="0" w:color="231F20"/>
            </w:tcBorders>
            <w:shd w:val="clear" w:color="auto" w:fill="F1DEDD"/>
          </w:tcPr>
          <w:p>
            <w:pPr>
              <w:pStyle w:val="TableParagraph"/>
              <w:spacing w:before="64"/>
              <w:ind w:right="447"/>
              <w:jc w:val="right"/>
              <w:rPr>
                <w:sz w:val="14"/>
              </w:rPr>
            </w:pPr>
            <w:r>
              <w:rPr>
                <w:color w:val="231F20"/>
                <w:w w:val="80"/>
                <w:sz w:val="14"/>
              </w:rPr>
              <w:t>1.8</w:t>
            </w:r>
          </w:p>
        </w:tc>
        <w:tc>
          <w:tcPr>
            <w:tcW w:w="1050" w:type="dxa"/>
            <w:tcBorders>
              <w:top w:val="single" w:sz="2" w:space="0" w:color="231F20"/>
            </w:tcBorders>
            <w:shd w:val="clear" w:color="auto" w:fill="F1DEDD"/>
          </w:tcPr>
          <w:p>
            <w:pPr>
              <w:pStyle w:val="TableParagraph"/>
              <w:spacing w:before="64"/>
              <w:ind w:left="463"/>
              <w:rPr>
                <w:sz w:val="14"/>
              </w:rPr>
            </w:pPr>
            <w:r>
              <w:rPr>
                <w:color w:val="231F20"/>
                <w:w w:val="95"/>
                <w:sz w:val="14"/>
              </w:rPr>
              <w:t>1.8</w:t>
            </w:r>
          </w:p>
        </w:tc>
        <w:tc>
          <w:tcPr>
            <w:tcW w:w="772" w:type="dxa"/>
            <w:tcBorders>
              <w:top w:val="single" w:sz="2" w:space="0" w:color="231F20"/>
            </w:tcBorders>
            <w:shd w:val="clear" w:color="auto" w:fill="F1DEDD"/>
          </w:tcPr>
          <w:p>
            <w:pPr>
              <w:pStyle w:val="TableParagraph"/>
              <w:spacing w:before="64"/>
              <w:ind w:right="172"/>
              <w:jc w:val="right"/>
              <w:rPr>
                <w:sz w:val="14"/>
              </w:rPr>
            </w:pPr>
            <w:r>
              <w:rPr>
                <w:color w:val="231F20"/>
                <w:w w:val="85"/>
                <w:sz w:val="14"/>
              </w:rPr>
              <w:t>2.0</w:t>
            </w:r>
          </w:p>
        </w:tc>
      </w:tr>
      <w:tr>
        <w:trPr>
          <w:trHeight w:val="241" w:hRule="atLeast"/>
        </w:trPr>
        <w:tc>
          <w:tcPr>
            <w:tcW w:w="1836" w:type="dxa"/>
            <w:shd w:val="clear" w:color="auto" w:fill="F1DEDD"/>
          </w:tcPr>
          <w:p>
            <w:pPr>
              <w:pStyle w:val="TableParagraph"/>
              <w:spacing w:before="31"/>
              <w:ind w:left="-1"/>
              <w:rPr>
                <w:sz w:val="11"/>
              </w:rPr>
            </w:pPr>
            <w:r>
              <w:rPr>
                <w:color w:val="231F20"/>
                <w:sz w:val="14"/>
              </w:rPr>
              <w:t>GDP growth</w:t>
            </w:r>
            <w:r>
              <w:rPr>
                <w:color w:val="231F20"/>
                <w:position w:val="4"/>
                <w:sz w:val="11"/>
              </w:rPr>
              <w:t>(c)</w:t>
            </w:r>
          </w:p>
        </w:tc>
        <w:tc>
          <w:tcPr>
            <w:tcW w:w="1335" w:type="dxa"/>
            <w:shd w:val="clear" w:color="auto" w:fill="F1DEDD"/>
          </w:tcPr>
          <w:p>
            <w:pPr>
              <w:pStyle w:val="TableParagraph"/>
              <w:spacing w:before="42"/>
              <w:ind w:right="447"/>
              <w:jc w:val="right"/>
              <w:rPr>
                <w:sz w:val="14"/>
              </w:rPr>
            </w:pPr>
            <w:r>
              <w:rPr>
                <w:color w:val="231F20"/>
                <w:w w:val="90"/>
                <w:sz w:val="14"/>
              </w:rPr>
              <w:t>0.3</w:t>
            </w:r>
          </w:p>
        </w:tc>
        <w:tc>
          <w:tcPr>
            <w:tcW w:w="1050" w:type="dxa"/>
            <w:shd w:val="clear" w:color="auto" w:fill="F1DEDD"/>
          </w:tcPr>
          <w:p>
            <w:pPr>
              <w:pStyle w:val="TableParagraph"/>
              <w:spacing w:before="42"/>
              <w:ind w:left="463"/>
              <w:rPr>
                <w:sz w:val="14"/>
              </w:rPr>
            </w:pPr>
            <w:r>
              <w:rPr>
                <w:color w:val="231F20"/>
                <w:w w:val="95"/>
                <w:sz w:val="14"/>
              </w:rPr>
              <w:t>1.8</w:t>
            </w:r>
          </w:p>
        </w:tc>
        <w:tc>
          <w:tcPr>
            <w:tcW w:w="772" w:type="dxa"/>
            <w:shd w:val="clear" w:color="auto" w:fill="F1DEDD"/>
          </w:tcPr>
          <w:p>
            <w:pPr>
              <w:pStyle w:val="TableParagraph"/>
              <w:spacing w:before="42"/>
              <w:ind w:right="172"/>
              <w:jc w:val="right"/>
              <w:rPr>
                <w:sz w:val="14"/>
              </w:rPr>
            </w:pPr>
            <w:r>
              <w:rPr>
                <w:color w:val="231F20"/>
                <w:w w:val="85"/>
                <w:sz w:val="14"/>
              </w:rPr>
              <w:t>2.5</w:t>
            </w:r>
          </w:p>
        </w:tc>
      </w:tr>
      <w:tr>
        <w:trPr>
          <w:trHeight w:val="201" w:hRule="atLeast"/>
        </w:trPr>
        <w:tc>
          <w:tcPr>
            <w:tcW w:w="1836" w:type="dxa"/>
            <w:shd w:val="clear" w:color="auto" w:fill="F1DEDD"/>
          </w:tcPr>
          <w:p>
            <w:pPr>
              <w:pStyle w:val="TableParagraph"/>
              <w:spacing w:line="145" w:lineRule="exact"/>
              <w:ind w:left="-1"/>
              <w:rPr>
                <w:sz w:val="14"/>
              </w:rPr>
            </w:pPr>
            <w:r>
              <w:rPr>
                <w:color w:val="231F20"/>
                <w:sz w:val="14"/>
              </w:rPr>
              <w:t>Bank Rate (per cent)</w:t>
            </w:r>
          </w:p>
        </w:tc>
        <w:tc>
          <w:tcPr>
            <w:tcW w:w="1335" w:type="dxa"/>
            <w:shd w:val="clear" w:color="auto" w:fill="F1DEDD"/>
          </w:tcPr>
          <w:p>
            <w:pPr>
              <w:pStyle w:val="TableParagraph"/>
              <w:spacing w:line="145" w:lineRule="exact"/>
              <w:ind w:right="447"/>
              <w:jc w:val="right"/>
              <w:rPr>
                <w:sz w:val="14"/>
              </w:rPr>
            </w:pPr>
            <w:r>
              <w:rPr>
                <w:color w:val="231F20"/>
                <w:w w:val="85"/>
                <w:sz w:val="14"/>
              </w:rPr>
              <w:t>3.2</w:t>
            </w:r>
          </w:p>
        </w:tc>
        <w:tc>
          <w:tcPr>
            <w:tcW w:w="1050" w:type="dxa"/>
            <w:shd w:val="clear" w:color="auto" w:fill="F1DEDD"/>
          </w:tcPr>
          <w:p>
            <w:pPr>
              <w:pStyle w:val="TableParagraph"/>
              <w:spacing w:line="145" w:lineRule="exact"/>
              <w:ind w:left="447"/>
              <w:rPr>
                <w:sz w:val="14"/>
              </w:rPr>
            </w:pPr>
            <w:r>
              <w:rPr>
                <w:color w:val="231F20"/>
                <w:sz w:val="14"/>
              </w:rPr>
              <w:t>3.4</w:t>
            </w:r>
          </w:p>
        </w:tc>
        <w:tc>
          <w:tcPr>
            <w:tcW w:w="772" w:type="dxa"/>
            <w:shd w:val="clear" w:color="auto" w:fill="F1DEDD"/>
          </w:tcPr>
          <w:p>
            <w:pPr>
              <w:pStyle w:val="TableParagraph"/>
              <w:spacing w:line="145" w:lineRule="exact"/>
              <w:ind w:right="172"/>
              <w:jc w:val="right"/>
              <w:rPr>
                <w:sz w:val="14"/>
              </w:rPr>
            </w:pPr>
            <w:r>
              <w:rPr>
                <w:color w:val="231F20"/>
                <w:w w:val="90"/>
                <w:sz w:val="14"/>
              </w:rPr>
              <w:t>4.3</w:t>
            </w:r>
          </w:p>
        </w:tc>
      </w:tr>
    </w:tbl>
    <w:p>
      <w:pPr>
        <w:tabs>
          <w:tab w:pos="2616" w:val="left" w:leader="none"/>
        </w:tabs>
        <w:spacing w:before="58"/>
        <w:ind w:left="153" w:right="0" w:firstLine="0"/>
        <w:jc w:val="left"/>
        <w:rPr>
          <w:sz w:val="14"/>
        </w:rPr>
      </w:pPr>
      <w:r>
        <w:rPr/>
        <w:pict>
          <v:shape style="position:absolute;margin-left:214.3284pt;margin-top:-3.784921pt;width:341.2pt;height:38.3pt;mso-position-horizontal-relative:page;mso-position-vertical-relative:paragraph;z-index:158873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
                    <w:gridCol w:w="1150"/>
                    <w:gridCol w:w="1623"/>
                    <w:gridCol w:w="575"/>
                    <w:gridCol w:w="566"/>
                    <w:gridCol w:w="569"/>
                    <w:gridCol w:w="571"/>
                    <w:gridCol w:w="598"/>
                    <w:gridCol w:w="490"/>
                  </w:tblGrid>
                  <w:tr>
                    <w:trPr>
                      <w:trHeight w:val="305" w:hRule="atLeast"/>
                    </w:trPr>
                    <w:tc>
                      <w:tcPr>
                        <w:tcW w:w="687" w:type="dxa"/>
                        <w:shd w:val="clear" w:color="auto" w:fill="F1DEDD"/>
                      </w:tcPr>
                      <w:p>
                        <w:pPr>
                          <w:pStyle w:val="TableParagraph"/>
                          <w:spacing w:line="143" w:lineRule="exact" w:before="143"/>
                          <w:ind w:left="50"/>
                          <w:rPr>
                            <w:sz w:val="14"/>
                          </w:rPr>
                        </w:pPr>
                        <w:r>
                          <w:rPr>
                            <w:color w:val="231F20"/>
                            <w:sz w:val="14"/>
                          </w:rPr>
                          <w:t>89.6</w:t>
                        </w:r>
                      </w:p>
                    </w:tc>
                    <w:tc>
                      <w:tcPr>
                        <w:tcW w:w="1150" w:type="dxa"/>
                        <w:shd w:val="clear" w:color="auto" w:fill="F1DEDD"/>
                      </w:tcPr>
                      <w:p>
                        <w:pPr>
                          <w:pStyle w:val="TableParagraph"/>
                          <w:spacing w:line="143" w:lineRule="exact" w:before="143"/>
                          <w:ind w:left="381"/>
                          <w:rPr>
                            <w:sz w:val="14"/>
                          </w:rPr>
                        </w:pPr>
                        <w:r>
                          <w:rPr>
                            <w:color w:val="231F20"/>
                            <w:sz w:val="14"/>
                          </w:rPr>
                          <w:t>90.4</w:t>
                        </w:r>
                      </w:p>
                    </w:tc>
                    <w:tc>
                      <w:tcPr>
                        <w:tcW w:w="1623" w:type="dxa"/>
                        <w:tcBorders>
                          <w:bottom w:val="single" w:sz="2" w:space="0" w:color="231F20"/>
                        </w:tcBorders>
                        <w:shd w:val="clear" w:color="auto" w:fill="F1DEDD"/>
                      </w:tcPr>
                      <w:p>
                        <w:pPr>
                          <w:pStyle w:val="TableParagraph"/>
                          <w:spacing w:before="0"/>
                          <w:rPr>
                            <w:rFonts w:ascii="Times New Roman"/>
                            <w:sz w:val="16"/>
                          </w:rPr>
                        </w:pPr>
                      </w:p>
                    </w:tc>
                    <w:tc>
                      <w:tcPr>
                        <w:tcW w:w="575" w:type="dxa"/>
                        <w:tcBorders>
                          <w:top w:val="single" w:sz="2" w:space="0" w:color="231F20"/>
                          <w:bottom w:val="single" w:sz="2" w:space="0" w:color="231F20"/>
                        </w:tcBorders>
                        <w:shd w:val="clear" w:color="auto" w:fill="F1DEDD"/>
                      </w:tcPr>
                      <w:p>
                        <w:pPr>
                          <w:pStyle w:val="TableParagraph"/>
                          <w:spacing w:before="43"/>
                          <w:ind w:right="212"/>
                          <w:jc w:val="right"/>
                          <w:rPr>
                            <w:sz w:val="14"/>
                          </w:rPr>
                        </w:pPr>
                        <w:r>
                          <w:rPr>
                            <w:color w:val="231F20"/>
                            <w:w w:val="110"/>
                            <w:sz w:val="14"/>
                          </w:rPr>
                          <w:t>&lt;1%</w:t>
                        </w:r>
                      </w:p>
                    </w:tc>
                    <w:tc>
                      <w:tcPr>
                        <w:tcW w:w="566" w:type="dxa"/>
                        <w:tcBorders>
                          <w:top w:val="single" w:sz="2" w:space="0" w:color="231F20"/>
                          <w:bottom w:val="single" w:sz="2" w:space="0" w:color="231F20"/>
                        </w:tcBorders>
                        <w:shd w:val="clear" w:color="auto" w:fill="F1DEDD"/>
                      </w:tcPr>
                      <w:p>
                        <w:pPr>
                          <w:pStyle w:val="TableParagraph"/>
                          <w:spacing w:before="43"/>
                          <w:ind w:left="-43" w:right="-44"/>
                          <w:jc w:val="center"/>
                          <w:rPr>
                            <w:sz w:val="14"/>
                          </w:rPr>
                        </w:pPr>
                        <w:r>
                          <w:rPr>
                            <w:color w:val="231F20"/>
                            <w:sz w:val="14"/>
                          </w:rPr>
                          <w:t>1–1.5%</w:t>
                        </w:r>
                        <w:r>
                          <w:rPr>
                            <w:color w:val="231F20"/>
                            <w:spacing w:val="20"/>
                            <w:sz w:val="14"/>
                          </w:rPr>
                          <w:t> </w:t>
                        </w:r>
                        <w:r>
                          <w:rPr>
                            <w:color w:val="231F20"/>
                            <w:sz w:val="14"/>
                          </w:rPr>
                          <w:t>1.</w:t>
                        </w:r>
                      </w:p>
                    </w:tc>
                    <w:tc>
                      <w:tcPr>
                        <w:tcW w:w="569" w:type="dxa"/>
                        <w:tcBorders>
                          <w:top w:val="single" w:sz="2" w:space="0" w:color="231F20"/>
                          <w:bottom w:val="single" w:sz="2" w:space="0" w:color="231F20"/>
                        </w:tcBorders>
                        <w:shd w:val="clear" w:color="auto" w:fill="F1DEDD"/>
                      </w:tcPr>
                      <w:p>
                        <w:pPr>
                          <w:pStyle w:val="TableParagraph"/>
                          <w:spacing w:before="43"/>
                          <w:ind w:left="33" w:right="-72"/>
                          <w:jc w:val="center"/>
                          <w:rPr>
                            <w:sz w:val="14"/>
                          </w:rPr>
                        </w:pPr>
                        <w:r>
                          <w:rPr>
                            <w:color w:val="231F20"/>
                            <w:w w:val="110"/>
                            <w:sz w:val="14"/>
                          </w:rPr>
                          <w:t>5–2%</w:t>
                        </w:r>
                        <w:r>
                          <w:rPr>
                            <w:color w:val="231F20"/>
                            <w:spacing w:val="7"/>
                            <w:w w:val="110"/>
                            <w:sz w:val="14"/>
                          </w:rPr>
                          <w:t> </w:t>
                        </w:r>
                        <w:r>
                          <w:rPr>
                            <w:color w:val="231F20"/>
                            <w:w w:val="110"/>
                            <w:sz w:val="14"/>
                          </w:rPr>
                          <w:t>2–</w:t>
                        </w:r>
                      </w:p>
                    </w:tc>
                    <w:tc>
                      <w:tcPr>
                        <w:tcW w:w="571" w:type="dxa"/>
                        <w:tcBorders>
                          <w:top w:val="single" w:sz="2" w:space="0" w:color="231F20"/>
                          <w:bottom w:val="single" w:sz="2" w:space="0" w:color="231F20"/>
                        </w:tcBorders>
                        <w:shd w:val="clear" w:color="auto" w:fill="F1DEDD"/>
                      </w:tcPr>
                      <w:p>
                        <w:pPr>
                          <w:pStyle w:val="TableParagraph"/>
                          <w:spacing w:before="43"/>
                          <w:ind w:left="63" w:right="-101"/>
                          <w:rPr>
                            <w:sz w:val="14"/>
                          </w:rPr>
                        </w:pPr>
                        <w:r>
                          <w:rPr>
                            <w:color w:val="231F20"/>
                            <w:sz w:val="14"/>
                          </w:rPr>
                          <w:t>2.5%</w:t>
                        </w:r>
                        <w:r>
                          <w:rPr>
                            <w:color w:val="231F20"/>
                            <w:spacing w:val="33"/>
                            <w:sz w:val="14"/>
                          </w:rPr>
                          <w:t> </w:t>
                        </w:r>
                        <w:r>
                          <w:rPr>
                            <w:color w:val="231F20"/>
                            <w:sz w:val="14"/>
                          </w:rPr>
                          <w:t>2.5</w:t>
                        </w:r>
                      </w:p>
                    </w:tc>
                    <w:tc>
                      <w:tcPr>
                        <w:tcW w:w="598" w:type="dxa"/>
                        <w:tcBorders>
                          <w:top w:val="single" w:sz="2" w:space="0" w:color="231F20"/>
                          <w:bottom w:val="single" w:sz="2" w:space="0" w:color="231F20"/>
                        </w:tcBorders>
                        <w:shd w:val="clear" w:color="auto" w:fill="F1DEDD"/>
                      </w:tcPr>
                      <w:p>
                        <w:pPr>
                          <w:pStyle w:val="TableParagraph"/>
                          <w:spacing w:before="43"/>
                          <w:ind w:right="248"/>
                          <w:jc w:val="right"/>
                          <w:rPr>
                            <w:sz w:val="14"/>
                          </w:rPr>
                        </w:pPr>
                        <w:r>
                          <w:rPr>
                            <w:color w:val="231F20"/>
                            <w:w w:val="120"/>
                            <w:sz w:val="14"/>
                          </w:rPr>
                          <w:t>–3%</w:t>
                        </w:r>
                      </w:p>
                    </w:tc>
                    <w:tc>
                      <w:tcPr>
                        <w:tcW w:w="490" w:type="dxa"/>
                        <w:tcBorders>
                          <w:top w:val="single" w:sz="2" w:space="0" w:color="231F20"/>
                          <w:bottom w:val="single" w:sz="2" w:space="0" w:color="231F20"/>
                        </w:tcBorders>
                        <w:shd w:val="clear" w:color="auto" w:fill="F1DEDD"/>
                      </w:tcPr>
                      <w:p>
                        <w:pPr>
                          <w:pStyle w:val="TableParagraph"/>
                          <w:spacing w:before="43"/>
                          <w:ind w:right="171"/>
                          <w:jc w:val="right"/>
                          <w:rPr>
                            <w:sz w:val="14"/>
                          </w:rPr>
                        </w:pPr>
                        <w:r>
                          <w:rPr>
                            <w:color w:val="231F20"/>
                            <w:w w:val="115"/>
                            <w:sz w:val="14"/>
                          </w:rPr>
                          <w:t>&gt;3%</w:t>
                        </w:r>
                      </w:p>
                    </w:tc>
                  </w:tr>
                  <w:tr>
                    <w:trPr>
                      <w:trHeight w:val="251" w:hRule="atLeast"/>
                    </w:trPr>
                    <w:tc>
                      <w:tcPr>
                        <w:tcW w:w="687" w:type="dxa"/>
                        <w:shd w:val="clear" w:color="auto" w:fill="F1DEDD"/>
                      </w:tcPr>
                      <w:p>
                        <w:pPr>
                          <w:pStyle w:val="TableParagraph"/>
                          <w:spacing w:before="0"/>
                          <w:rPr>
                            <w:rFonts w:ascii="Times New Roman"/>
                            <w:sz w:val="16"/>
                          </w:rPr>
                        </w:pPr>
                      </w:p>
                    </w:tc>
                    <w:tc>
                      <w:tcPr>
                        <w:tcW w:w="1150" w:type="dxa"/>
                        <w:shd w:val="clear" w:color="auto" w:fill="F1DEDD"/>
                      </w:tcPr>
                      <w:p>
                        <w:pPr>
                          <w:pStyle w:val="TableParagraph"/>
                          <w:spacing w:before="0"/>
                          <w:rPr>
                            <w:rFonts w:ascii="Times New Roman"/>
                            <w:sz w:val="16"/>
                          </w:rPr>
                        </w:pPr>
                      </w:p>
                    </w:tc>
                    <w:tc>
                      <w:tcPr>
                        <w:tcW w:w="1623" w:type="dxa"/>
                        <w:tcBorders>
                          <w:top w:val="single" w:sz="2" w:space="0" w:color="231F20"/>
                        </w:tcBorders>
                        <w:shd w:val="clear" w:color="auto" w:fill="F1DEDD"/>
                      </w:tcPr>
                      <w:p>
                        <w:pPr>
                          <w:pStyle w:val="TableParagraph"/>
                          <w:spacing w:before="64"/>
                          <w:ind w:left="-1"/>
                          <w:rPr>
                            <w:sz w:val="14"/>
                          </w:rPr>
                        </w:pPr>
                        <w:r>
                          <w:rPr>
                            <w:color w:val="231F20"/>
                            <w:w w:val="105"/>
                            <w:sz w:val="14"/>
                          </w:rPr>
                          <w:t>2009 Q4</w:t>
                        </w:r>
                      </w:p>
                    </w:tc>
                    <w:tc>
                      <w:tcPr>
                        <w:tcW w:w="575" w:type="dxa"/>
                        <w:tcBorders>
                          <w:top w:val="single" w:sz="2" w:space="0" w:color="231F20"/>
                        </w:tcBorders>
                        <w:shd w:val="clear" w:color="auto" w:fill="F1DEDD"/>
                      </w:tcPr>
                      <w:p>
                        <w:pPr>
                          <w:pStyle w:val="TableParagraph"/>
                          <w:spacing w:before="64"/>
                          <w:ind w:right="212"/>
                          <w:jc w:val="right"/>
                          <w:rPr>
                            <w:sz w:val="14"/>
                          </w:rPr>
                        </w:pPr>
                        <w:r>
                          <w:rPr>
                            <w:color w:val="231F20"/>
                            <w:w w:val="85"/>
                            <w:sz w:val="14"/>
                          </w:rPr>
                          <w:t>12</w:t>
                        </w:r>
                      </w:p>
                    </w:tc>
                    <w:tc>
                      <w:tcPr>
                        <w:tcW w:w="566" w:type="dxa"/>
                        <w:tcBorders>
                          <w:top w:val="single" w:sz="2" w:space="0" w:color="231F20"/>
                        </w:tcBorders>
                        <w:shd w:val="clear" w:color="auto" w:fill="F1DEDD"/>
                      </w:tcPr>
                      <w:p>
                        <w:pPr>
                          <w:pStyle w:val="TableParagraph"/>
                          <w:spacing w:before="64"/>
                          <w:ind w:left="189" w:right="189"/>
                          <w:jc w:val="center"/>
                          <w:rPr>
                            <w:sz w:val="14"/>
                          </w:rPr>
                        </w:pPr>
                        <w:r>
                          <w:rPr>
                            <w:color w:val="231F20"/>
                            <w:sz w:val="14"/>
                          </w:rPr>
                          <w:t>22</w:t>
                        </w:r>
                      </w:p>
                    </w:tc>
                    <w:tc>
                      <w:tcPr>
                        <w:tcW w:w="569" w:type="dxa"/>
                        <w:tcBorders>
                          <w:top w:val="single" w:sz="2" w:space="0" w:color="231F20"/>
                        </w:tcBorders>
                        <w:shd w:val="clear" w:color="auto" w:fill="F1DEDD"/>
                      </w:tcPr>
                      <w:p>
                        <w:pPr>
                          <w:pStyle w:val="TableParagraph"/>
                          <w:spacing w:before="64"/>
                          <w:ind w:left="66" w:right="56"/>
                          <w:jc w:val="center"/>
                          <w:rPr>
                            <w:sz w:val="14"/>
                          </w:rPr>
                        </w:pPr>
                        <w:r>
                          <w:rPr>
                            <w:color w:val="231F20"/>
                            <w:sz w:val="14"/>
                          </w:rPr>
                          <w:t>31</w:t>
                        </w:r>
                      </w:p>
                    </w:tc>
                    <w:tc>
                      <w:tcPr>
                        <w:tcW w:w="571" w:type="dxa"/>
                        <w:tcBorders>
                          <w:top w:val="single" w:sz="2" w:space="0" w:color="231F20"/>
                        </w:tcBorders>
                        <w:shd w:val="clear" w:color="auto" w:fill="F1DEDD"/>
                      </w:tcPr>
                      <w:p>
                        <w:pPr>
                          <w:pStyle w:val="TableParagraph"/>
                          <w:spacing w:before="64"/>
                          <w:ind w:left="188" w:right="195"/>
                          <w:jc w:val="center"/>
                          <w:rPr>
                            <w:sz w:val="14"/>
                          </w:rPr>
                        </w:pPr>
                        <w:r>
                          <w:rPr>
                            <w:color w:val="231F20"/>
                            <w:sz w:val="14"/>
                          </w:rPr>
                          <w:t>22</w:t>
                        </w:r>
                      </w:p>
                    </w:tc>
                    <w:tc>
                      <w:tcPr>
                        <w:tcW w:w="598" w:type="dxa"/>
                        <w:tcBorders>
                          <w:top w:val="single" w:sz="2" w:space="0" w:color="231F20"/>
                        </w:tcBorders>
                        <w:shd w:val="clear" w:color="auto" w:fill="F1DEDD"/>
                      </w:tcPr>
                      <w:p>
                        <w:pPr>
                          <w:pStyle w:val="TableParagraph"/>
                          <w:spacing w:before="64"/>
                          <w:ind w:right="248"/>
                          <w:jc w:val="right"/>
                          <w:rPr>
                            <w:sz w:val="14"/>
                          </w:rPr>
                        </w:pPr>
                        <w:r>
                          <w:rPr>
                            <w:color w:val="231F20"/>
                            <w:w w:val="90"/>
                            <w:sz w:val="14"/>
                          </w:rPr>
                          <w:t>10</w:t>
                        </w:r>
                      </w:p>
                    </w:tc>
                    <w:tc>
                      <w:tcPr>
                        <w:tcW w:w="490" w:type="dxa"/>
                        <w:tcBorders>
                          <w:top w:val="single" w:sz="2" w:space="0" w:color="231F20"/>
                        </w:tcBorders>
                        <w:shd w:val="clear" w:color="auto" w:fill="F1DEDD"/>
                      </w:tcPr>
                      <w:p>
                        <w:pPr>
                          <w:pStyle w:val="TableParagraph"/>
                          <w:spacing w:before="64"/>
                          <w:ind w:right="171"/>
                          <w:jc w:val="right"/>
                          <w:rPr>
                            <w:sz w:val="14"/>
                          </w:rPr>
                        </w:pPr>
                        <w:r>
                          <w:rPr>
                            <w:color w:val="231F20"/>
                            <w:w w:val="100"/>
                            <w:sz w:val="14"/>
                          </w:rPr>
                          <w:t>3</w:t>
                        </w:r>
                      </w:p>
                    </w:tc>
                  </w:tr>
                  <w:tr>
                    <w:trPr>
                      <w:trHeight w:val="201" w:hRule="atLeast"/>
                    </w:trPr>
                    <w:tc>
                      <w:tcPr>
                        <w:tcW w:w="687" w:type="dxa"/>
                        <w:shd w:val="clear" w:color="auto" w:fill="F1DEDD"/>
                      </w:tcPr>
                      <w:p>
                        <w:pPr>
                          <w:pStyle w:val="TableParagraph"/>
                          <w:spacing w:before="0"/>
                          <w:rPr>
                            <w:rFonts w:ascii="Times New Roman"/>
                            <w:sz w:val="14"/>
                          </w:rPr>
                        </w:pPr>
                      </w:p>
                    </w:tc>
                    <w:tc>
                      <w:tcPr>
                        <w:tcW w:w="1150" w:type="dxa"/>
                        <w:shd w:val="clear" w:color="auto" w:fill="F1DEDD"/>
                      </w:tcPr>
                      <w:p>
                        <w:pPr>
                          <w:pStyle w:val="TableParagraph"/>
                          <w:spacing w:before="0"/>
                          <w:rPr>
                            <w:rFonts w:ascii="Times New Roman"/>
                            <w:sz w:val="14"/>
                          </w:rPr>
                        </w:pPr>
                      </w:p>
                    </w:tc>
                    <w:tc>
                      <w:tcPr>
                        <w:tcW w:w="1623" w:type="dxa"/>
                        <w:shd w:val="clear" w:color="auto" w:fill="F1DEDD"/>
                      </w:tcPr>
                      <w:p>
                        <w:pPr>
                          <w:pStyle w:val="TableParagraph"/>
                          <w:spacing w:line="145" w:lineRule="exact"/>
                          <w:ind w:left="-1"/>
                          <w:rPr>
                            <w:sz w:val="14"/>
                          </w:rPr>
                        </w:pPr>
                        <w:r>
                          <w:rPr>
                            <w:color w:val="231F20"/>
                            <w:sz w:val="14"/>
                          </w:rPr>
                          <w:t>2010 Q4</w:t>
                        </w:r>
                      </w:p>
                    </w:tc>
                    <w:tc>
                      <w:tcPr>
                        <w:tcW w:w="575" w:type="dxa"/>
                        <w:shd w:val="clear" w:color="auto" w:fill="F1DEDD"/>
                      </w:tcPr>
                      <w:p>
                        <w:pPr>
                          <w:pStyle w:val="TableParagraph"/>
                          <w:spacing w:line="145" w:lineRule="exact"/>
                          <w:ind w:right="212"/>
                          <w:jc w:val="right"/>
                          <w:rPr>
                            <w:sz w:val="14"/>
                          </w:rPr>
                        </w:pPr>
                        <w:r>
                          <w:rPr>
                            <w:color w:val="231F20"/>
                            <w:w w:val="90"/>
                            <w:sz w:val="14"/>
                          </w:rPr>
                          <w:t>14</w:t>
                        </w:r>
                      </w:p>
                    </w:tc>
                    <w:tc>
                      <w:tcPr>
                        <w:tcW w:w="566" w:type="dxa"/>
                        <w:shd w:val="clear" w:color="auto" w:fill="F1DEDD"/>
                      </w:tcPr>
                      <w:p>
                        <w:pPr>
                          <w:pStyle w:val="TableParagraph"/>
                          <w:spacing w:line="145" w:lineRule="exact"/>
                          <w:ind w:left="189" w:right="189"/>
                          <w:jc w:val="center"/>
                          <w:rPr>
                            <w:sz w:val="14"/>
                          </w:rPr>
                        </w:pPr>
                        <w:r>
                          <w:rPr>
                            <w:color w:val="231F20"/>
                            <w:sz w:val="14"/>
                          </w:rPr>
                          <w:t>22</w:t>
                        </w:r>
                      </w:p>
                    </w:tc>
                    <w:tc>
                      <w:tcPr>
                        <w:tcW w:w="569" w:type="dxa"/>
                        <w:shd w:val="clear" w:color="auto" w:fill="F1DEDD"/>
                      </w:tcPr>
                      <w:p>
                        <w:pPr>
                          <w:pStyle w:val="TableParagraph"/>
                          <w:spacing w:line="145" w:lineRule="exact"/>
                          <w:ind w:left="66" w:right="70"/>
                          <w:jc w:val="center"/>
                          <w:rPr>
                            <w:sz w:val="14"/>
                          </w:rPr>
                        </w:pPr>
                        <w:r>
                          <w:rPr>
                            <w:color w:val="231F20"/>
                            <w:sz w:val="14"/>
                          </w:rPr>
                          <w:t>29</w:t>
                        </w:r>
                      </w:p>
                    </w:tc>
                    <w:tc>
                      <w:tcPr>
                        <w:tcW w:w="571" w:type="dxa"/>
                        <w:shd w:val="clear" w:color="auto" w:fill="F1DEDD"/>
                      </w:tcPr>
                      <w:p>
                        <w:pPr>
                          <w:pStyle w:val="TableParagraph"/>
                          <w:spacing w:line="145" w:lineRule="exact"/>
                          <w:ind w:left="188" w:right="195"/>
                          <w:jc w:val="center"/>
                          <w:rPr>
                            <w:sz w:val="14"/>
                          </w:rPr>
                        </w:pPr>
                        <w:r>
                          <w:rPr>
                            <w:color w:val="231F20"/>
                            <w:sz w:val="14"/>
                          </w:rPr>
                          <w:t>22</w:t>
                        </w:r>
                      </w:p>
                    </w:tc>
                    <w:tc>
                      <w:tcPr>
                        <w:tcW w:w="598" w:type="dxa"/>
                        <w:shd w:val="clear" w:color="auto" w:fill="F1DEDD"/>
                      </w:tcPr>
                      <w:p>
                        <w:pPr>
                          <w:pStyle w:val="TableParagraph"/>
                          <w:spacing w:line="145" w:lineRule="exact"/>
                          <w:ind w:right="248"/>
                          <w:jc w:val="right"/>
                          <w:rPr>
                            <w:sz w:val="14"/>
                          </w:rPr>
                        </w:pPr>
                        <w:r>
                          <w:rPr>
                            <w:color w:val="231F20"/>
                            <w:w w:val="90"/>
                            <w:sz w:val="14"/>
                          </w:rPr>
                          <w:t>10</w:t>
                        </w:r>
                      </w:p>
                    </w:tc>
                    <w:tc>
                      <w:tcPr>
                        <w:tcW w:w="490" w:type="dxa"/>
                        <w:shd w:val="clear" w:color="auto" w:fill="F1DEDD"/>
                      </w:tcPr>
                      <w:p>
                        <w:pPr>
                          <w:pStyle w:val="TableParagraph"/>
                          <w:spacing w:line="145" w:lineRule="exact"/>
                          <w:ind w:right="171"/>
                          <w:jc w:val="right"/>
                          <w:rPr>
                            <w:sz w:val="14"/>
                          </w:rPr>
                        </w:pPr>
                        <w:r>
                          <w:rPr>
                            <w:color w:val="231F20"/>
                            <w:w w:val="100"/>
                            <w:sz w:val="14"/>
                          </w:rPr>
                          <w:t>3</w:t>
                        </w:r>
                      </w:p>
                    </w:tc>
                  </w:tr>
                </w:tbl>
                <w:p>
                  <w:pPr>
                    <w:pStyle w:val="BodyText"/>
                  </w:pPr>
                </w:p>
              </w:txbxContent>
            </v:textbox>
            <w10:wrap type="none"/>
          </v:shape>
        </w:pict>
      </w:r>
      <w:r>
        <w:rPr>
          <w:color w:val="231F20"/>
          <w:w w:val="95"/>
          <w:sz w:val="14"/>
        </w:rPr>
        <w:t>Sterling</w:t>
      </w:r>
      <w:r>
        <w:rPr>
          <w:color w:val="231F20"/>
          <w:spacing w:val="-25"/>
          <w:w w:val="95"/>
          <w:sz w:val="14"/>
        </w:rPr>
        <w:t> </w:t>
      </w:r>
      <w:r>
        <w:rPr>
          <w:color w:val="231F20"/>
          <w:w w:val="95"/>
          <w:sz w:val="14"/>
        </w:rPr>
        <w:t>ERI</w:t>
      </w:r>
      <w:r>
        <w:rPr>
          <w:color w:val="231F20"/>
          <w:w w:val="95"/>
          <w:position w:val="4"/>
          <w:sz w:val="11"/>
        </w:rPr>
        <w:t>(d)</w:t>
        <w:tab/>
      </w:r>
      <w:r>
        <w:rPr>
          <w:color w:val="231F20"/>
          <w:sz w:val="14"/>
        </w:rPr>
        <w:t>89.0</w:t>
      </w:r>
    </w:p>
    <w:p>
      <w:pPr>
        <w:spacing w:before="49"/>
        <w:ind w:left="153" w:right="0" w:firstLine="0"/>
        <w:jc w:val="left"/>
        <w:rPr>
          <w:sz w:val="12"/>
        </w:rPr>
      </w:pPr>
      <w:r>
        <w:rPr/>
        <w:br w:type="column"/>
      </w:r>
      <w:r>
        <w:rPr>
          <w:color w:val="231F20"/>
          <w:sz w:val="18"/>
        </w:rPr>
        <w:t>CPI inflation and GDP growth</w:t>
      </w:r>
      <w:r>
        <w:rPr>
          <w:color w:val="231F20"/>
          <w:position w:val="4"/>
          <w:sz w:val="12"/>
        </w:rPr>
        <w:t>(a)</w:t>
      </w:r>
    </w:p>
    <w:p>
      <w:pPr>
        <w:pStyle w:val="BodyText"/>
        <w:spacing w:before="1"/>
        <w:rPr>
          <w:sz w:val="17"/>
        </w:rPr>
      </w:pPr>
    </w:p>
    <w:p>
      <w:pPr>
        <w:spacing w:before="1"/>
        <w:ind w:left="153" w:right="0" w:firstLine="0"/>
        <w:jc w:val="left"/>
        <w:rPr>
          <w:sz w:val="14"/>
        </w:rPr>
      </w:pPr>
      <w:r>
        <w:rPr>
          <w:color w:val="231F20"/>
          <w:sz w:val="14"/>
        </w:rPr>
        <w:t>CPI inflation</w:t>
      </w:r>
    </w:p>
    <w:p>
      <w:pPr>
        <w:tabs>
          <w:tab w:pos="3239" w:val="left" w:leader="none"/>
        </w:tabs>
        <w:spacing w:before="72"/>
        <w:ind w:left="153" w:right="0" w:firstLine="0"/>
        <w:jc w:val="left"/>
        <w:rPr>
          <w:sz w:val="14"/>
        </w:rPr>
      </w:pPr>
      <w:r>
        <w:rPr>
          <w:color w:val="231F20"/>
          <w:w w:val="90"/>
          <w:sz w:val="14"/>
        </w:rPr>
        <w:t>Probability,</w:t>
      </w:r>
      <w:r>
        <w:rPr>
          <w:color w:val="231F20"/>
          <w:spacing w:val="-21"/>
          <w:w w:val="90"/>
          <w:sz w:val="14"/>
        </w:rPr>
        <w:t> </w:t>
      </w:r>
      <w:r>
        <w:rPr>
          <w:color w:val="231F20"/>
          <w:w w:val="90"/>
          <w:sz w:val="14"/>
        </w:rPr>
        <w:t>per</w:t>
      </w:r>
      <w:r>
        <w:rPr>
          <w:color w:val="231F20"/>
          <w:spacing w:val="-21"/>
          <w:w w:val="90"/>
          <w:sz w:val="14"/>
        </w:rPr>
        <w:t> </w:t>
      </w:r>
      <w:r>
        <w:rPr>
          <w:color w:val="231F20"/>
          <w:w w:val="90"/>
          <w:sz w:val="14"/>
        </w:rPr>
        <w:t>cent</w:t>
        <w:tab/>
      </w:r>
      <w:r>
        <w:rPr>
          <w:color w:val="231F20"/>
          <w:w w:val="95"/>
          <w:sz w:val="14"/>
        </w:rPr>
        <w:t>Range:</w:t>
      </w:r>
    </w:p>
    <w:p>
      <w:pPr>
        <w:spacing w:after="0"/>
        <w:jc w:val="left"/>
        <w:rPr>
          <w:sz w:val="14"/>
        </w:rPr>
        <w:sectPr>
          <w:type w:val="continuous"/>
          <w:pgSz w:w="11900" w:h="16840"/>
          <w:pgMar w:top="1560" w:bottom="0" w:left="640" w:right="640"/>
          <w:cols w:num="2" w:equalWidth="0">
            <w:col w:w="5013" w:space="316"/>
            <w:col w:w="5291"/>
          </w:cols>
        </w:sectPr>
      </w:pPr>
    </w:p>
    <w:p>
      <w:pPr>
        <w:pStyle w:val="BodyText"/>
        <w:spacing w:before="3"/>
        <w:rPr>
          <w:sz w:val="9"/>
        </w:rPr>
      </w:pPr>
    </w:p>
    <w:p>
      <w:pPr>
        <w:spacing w:before="103"/>
        <w:ind w:left="153" w:right="0" w:firstLine="0"/>
        <w:jc w:val="left"/>
        <w:rPr>
          <w:sz w:val="11"/>
        </w:rPr>
      </w:pPr>
      <w:r>
        <w:rPr>
          <w:color w:val="231F20"/>
          <w:sz w:val="11"/>
        </w:rPr>
        <w:t>Source: Projections of outside forecasters as of 29 October 2008.</w:t>
      </w:r>
    </w:p>
    <w:p>
      <w:pPr>
        <w:pStyle w:val="BodyText"/>
        <w:spacing w:before="1"/>
        <w:rPr>
          <w:sz w:val="11"/>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6"/>
        <w:gridCol w:w="1797"/>
        <w:gridCol w:w="487"/>
        <w:gridCol w:w="537"/>
        <w:gridCol w:w="591"/>
        <w:gridCol w:w="592"/>
        <w:gridCol w:w="665"/>
        <w:gridCol w:w="489"/>
      </w:tblGrid>
      <w:tr>
        <w:trPr>
          <w:trHeight w:val="773" w:hRule="atLeast"/>
        </w:trPr>
        <w:tc>
          <w:tcPr>
            <w:tcW w:w="5206" w:type="dxa"/>
            <w:shd w:val="clear" w:color="auto" w:fill="F1DEDD"/>
          </w:tcPr>
          <w:p>
            <w:pPr>
              <w:pStyle w:val="TableParagraph"/>
              <w:numPr>
                <w:ilvl w:val="0"/>
                <w:numId w:val="47"/>
              </w:numPr>
              <w:tabs>
                <w:tab w:pos="221" w:val="left" w:leader="none"/>
              </w:tabs>
              <w:spacing w:line="244" w:lineRule="auto" w:before="3" w:after="0"/>
              <w:ind w:left="220" w:right="171" w:hanging="171"/>
              <w:jc w:val="left"/>
              <w:rPr>
                <w:sz w:val="11"/>
              </w:rPr>
            </w:pPr>
            <w:r>
              <w:rPr>
                <w:color w:val="231F20"/>
                <w:w w:val="95"/>
                <w:sz w:val="11"/>
              </w:rPr>
              <w:t>For</w:t>
            </w:r>
            <w:r>
              <w:rPr>
                <w:color w:val="231F20"/>
                <w:spacing w:val="-18"/>
                <w:w w:val="95"/>
                <w:sz w:val="11"/>
              </w:rPr>
              <w:t> </w:t>
            </w:r>
            <w:r>
              <w:rPr>
                <w:color w:val="231F20"/>
                <w:w w:val="95"/>
                <w:sz w:val="11"/>
              </w:rPr>
              <w:t>2009</w:t>
            </w:r>
            <w:r>
              <w:rPr>
                <w:color w:val="231F20"/>
                <w:spacing w:val="-20"/>
                <w:w w:val="95"/>
                <w:sz w:val="11"/>
              </w:rPr>
              <w:t> </w:t>
            </w:r>
            <w:r>
              <w:rPr>
                <w:color w:val="231F20"/>
                <w:w w:val="95"/>
                <w:sz w:val="11"/>
              </w:rPr>
              <w:t>Q4,</w:t>
            </w:r>
            <w:r>
              <w:rPr>
                <w:color w:val="231F20"/>
                <w:spacing w:val="-19"/>
                <w:w w:val="95"/>
                <w:sz w:val="11"/>
              </w:rPr>
              <w:t> </w:t>
            </w:r>
            <w:r>
              <w:rPr>
                <w:color w:val="231F20"/>
                <w:w w:val="95"/>
                <w:sz w:val="11"/>
              </w:rPr>
              <w:t>there</w:t>
            </w:r>
            <w:r>
              <w:rPr>
                <w:color w:val="231F20"/>
                <w:spacing w:val="-18"/>
                <w:w w:val="95"/>
                <w:sz w:val="11"/>
              </w:rPr>
              <w:t> </w:t>
            </w:r>
            <w:r>
              <w:rPr>
                <w:color w:val="231F20"/>
                <w:w w:val="95"/>
                <w:sz w:val="11"/>
              </w:rPr>
              <w:t>were</w:t>
            </w:r>
            <w:r>
              <w:rPr>
                <w:color w:val="231F20"/>
                <w:spacing w:val="-17"/>
                <w:w w:val="95"/>
                <w:sz w:val="11"/>
              </w:rPr>
              <w:t> </w:t>
            </w:r>
            <w:r>
              <w:rPr>
                <w:color w:val="231F20"/>
                <w:w w:val="95"/>
                <w:sz w:val="11"/>
              </w:rPr>
              <w:t>23</w:t>
            </w:r>
            <w:r>
              <w:rPr>
                <w:color w:val="231F20"/>
                <w:spacing w:val="-20"/>
                <w:w w:val="95"/>
                <w:sz w:val="11"/>
              </w:rPr>
              <w:t> </w:t>
            </w:r>
            <w:r>
              <w:rPr>
                <w:color w:val="231F20"/>
                <w:w w:val="95"/>
                <w:sz w:val="11"/>
              </w:rPr>
              <w:t>forecasts</w:t>
            </w:r>
            <w:r>
              <w:rPr>
                <w:color w:val="231F20"/>
                <w:spacing w:val="-19"/>
                <w:w w:val="95"/>
                <w:sz w:val="11"/>
              </w:rPr>
              <w:t> </w:t>
            </w:r>
            <w:r>
              <w:rPr>
                <w:color w:val="231F20"/>
                <w:w w:val="95"/>
                <w:sz w:val="11"/>
              </w:rPr>
              <w:t>for</w:t>
            </w:r>
            <w:r>
              <w:rPr>
                <w:color w:val="231F20"/>
                <w:spacing w:val="-19"/>
                <w:w w:val="95"/>
                <w:sz w:val="11"/>
              </w:rPr>
              <w:t> </w:t>
            </w:r>
            <w:r>
              <w:rPr>
                <w:color w:val="231F20"/>
                <w:w w:val="95"/>
                <w:sz w:val="11"/>
              </w:rPr>
              <w:t>CPI</w:t>
            </w:r>
            <w:r>
              <w:rPr>
                <w:color w:val="231F20"/>
                <w:spacing w:val="-18"/>
                <w:w w:val="95"/>
                <w:sz w:val="11"/>
              </w:rPr>
              <w:t> </w:t>
            </w:r>
            <w:r>
              <w:rPr>
                <w:color w:val="231F20"/>
                <w:w w:val="95"/>
                <w:sz w:val="11"/>
              </w:rPr>
              <w:t>inflation,</w:t>
            </w:r>
            <w:r>
              <w:rPr>
                <w:color w:val="231F20"/>
                <w:spacing w:val="-19"/>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7"/>
                <w:w w:val="95"/>
                <w:sz w:val="11"/>
              </w:rPr>
              <w:t> </w:t>
            </w:r>
            <w:r>
              <w:rPr>
                <w:color w:val="231F20"/>
                <w:w w:val="95"/>
                <w:sz w:val="11"/>
              </w:rPr>
              <w:t>and</w:t>
            </w:r>
            <w:r>
              <w:rPr>
                <w:color w:val="231F20"/>
                <w:spacing w:val="-17"/>
                <w:w w:val="95"/>
                <w:sz w:val="11"/>
              </w:rPr>
              <w:t> </w:t>
            </w:r>
            <w:r>
              <w:rPr>
                <w:color w:val="231F20"/>
                <w:w w:val="95"/>
                <w:sz w:val="11"/>
              </w:rPr>
              <w:t>Bank</w:t>
            </w:r>
            <w:r>
              <w:rPr>
                <w:color w:val="231F20"/>
                <w:spacing w:val="-18"/>
                <w:w w:val="95"/>
                <w:sz w:val="11"/>
              </w:rPr>
              <w:t> </w:t>
            </w:r>
            <w:r>
              <w:rPr>
                <w:color w:val="231F20"/>
                <w:w w:val="95"/>
                <w:sz w:val="11"/>
              </w:rPr>
              <w:t>Rate</w:t>
            </w:r>
            <w:r>
              <w:rPr>
                <w:color w:val="231F20"/>
                <w:spacing w:val="-17"/>
                <w:w w:val="95"/>
                <w:sz w:val="11"/>
              </w:rPr>
              <w:t> </w:t>
            </w:r>
            <w:r>
              <w:rPr>
                <w:color w:val="231F20"/>
                <w:w w:val="95"/>
                <w:sz w:val="11"/>
              </w:rPr>
              <w:t>and</w:t>
            </w:r>
            <w:r>
              <w:rPr>
                <w:color w:val="231F20"/>
                <w:spacing w:val="-18"/>
                <w:w w:val="95"/>
                <w:sz w:val="11"/>
              </w:rPr>
              <w:t> </w:t>
            </w:r>
            <w:r>
              <w:rPr>
                <w:color w:val="231F20"/>
                <w:w w:val="95"/>
                <w:sz w:val="11"/>
              </w:rPr>
              <w:t>17</w:t>
            </w:r>
            <w:r>
              <w:rPr>
                <w:color w:val="231F20"/>
                <w:spacing w:val="-19"/>
                <w:w w:val="95"/>
                <w:sz w:val="11"/>
              </w:rPr>
              <w:t> </w:t>
            </w:r>
            <w:r>
              <w:rPr>
                <w:color w:val="231F20"/>
                <w:w w:val="95"/>
                <w:sz w:val="11"/>
              </w:rPr>
              <w:t>for</w:t>
            </w:r>
            <w:r>
              <w:rPr>
                <w:color w:val="231F20"/>
                <w:spacing w:val="-19"/>
                <w:w w:val="95"/>
                <w:sz w:val="11"/>
              </w:rPr>
              <w:t> </w:t>
            </w:r>
            <w:r>
              <w:rPr>
                <w:color w:val="231F20"/>
                <w:w w:val="95"/>
                <w:sz w:val="11"/>
              </w:rPr>
              <w:t>the</w:t>
            </w:r>
            <w:r>
              <w:rPr>
                <w:color w:val="231F20"/>
                <w:spacing w:val="-17"/>
                <w:w w:val="95"/>
                <w:sz w:val="11"/>
              </w:rPr>
              <w:t> </w:t>
            </w:r>
            <w:r>
              <w:rPr>
                <w:color w:val="231F20"/>
                <w:w w:val="95"/>
                <w:sz w:val="11"/>
              </w:rPr>
              <w:t>sterling</w:t>
            </w:r>
            <w:r>
              <w:rPr>
                <w:color w:val="231F20"/>
                <w:spacing w:val="-18"/>
                <w:w w:val="95"/>
                <w:sz w:val="11"/>
              </w:rPr>
              <w:t> </w:t>
            </w:r>
            <w:r>
              <w:rPr>
                <w:color w:val="231F20"/>
                <w:w w:val="95"/>
                <w:sz w:val="11"/>
              </w:rPr>
              <w:t>ERI. For</w:t>
            </w:r>
            <w:r>
              <w:rPr>
                <w:color w:val="231F20"/>
                <w:spacing w:val="-18"/>
                <w:w w:val="95"/>
                <w:sz w:val="11"/>
              </w:rPr>
              <w:t> </w:t>
            </w:r>
            <w:r>
              <w:rPr>
                <w:color w:val="231F20"/>
                <w:w w:val="95"/>
                <w:sz w:val="11"/>
              </w:rPr>
              <w:t>2010</w:t>
            </w:r>
            <w:r>
              <w:rPr>
                <w:color w:val="231F20"/>
                <w:spacing w:val="-20"/>
                <w:w w:val="95"/>
                <w:sz w:val="11"/>
              </w:rPr>
              <w:t> </w:t>
            </w:r>
            <w:r>
              <w:rPr>
                <w:color w:val="231F20"/>
                <w:w w:val="95"/>
                <w:sz w:val="11"/>
              </w:rPr>
              <w:t>Q4,</w:t>
            </w:r>
            <w:r>
              <w:rPr>
                <w:color w:val="231F20"/>
                <w:spacing w:val="-20"/>
                <w:w w:val="95"/>
                <w:sz w:val="11"/>
              </w:rPr>
              <w:t> </w:t>
            </w:r>
            <w:r>
              <w:rPr>
                <w:color w:val="231F20"/>
                <w:w w:val="95"/>
                <w:sz w:val="11"/>
              </w:rPr>
              <w:t>there</w:t>
            </w:r>
            <w:r>
              <w:rPr>
                <w:color w:val="231F20"/>
                <w:spacing w:val="-19"/>
                <w:w w:val="95"/>
                <w:sz w:val="11"/>
              </w:rPr>
              <w:t> </w:t>
            </w:r>
            <w:r>
              <w:rPr>
                <w:color w:val="231F20"/>
                <w:w w:val="95"/>
                <w:sz w:val="11"/>
              </w:rPr>
              <w:t>were</w:t>
            </w:r>
            <w:r>
              <w:rPr>
                <w:color w:val="231F20"/>
                <w:spacing w:val="-18"/>
                <w:w w:val="95"/>
                <w:sz w:val="11"/>
              </w:rPr>
              <w:t> </w:t>
            </w:r>
            <w:r>
              <w:rPr>
                <w:color w:val="231F20"/>
                <w:w w:val="95"/>
                <w:sz w:val="11"/>
              </w:rPr>
              <w:t>19</w:t>
            </w:r>
            <w:r>
              <w:rPr>
                <w:color w:val="231F20"/>
                <w:spacing w:val="-19"/>
                <w:w w:val="95"/>
                <w:sz w:val="11"/>
              </w:rPr>
              <w:t> </w:t>
            </w:r>
            <w:r>
              <w:rPr>
                <w:color w:val="231F20"/>
                <w:w w:val="95"/>
                <w:sz w:val="11"/>
              </w:rPr>
              <w:t>forecasts</w:t>
            </w:r>
            <w:r>
              <w:rPr>
                <w:color w:val="231F20"/>
                <w:spacing w:val="-20"/>
                <w:w w:val="95"/>
                <w:sz w:val="11"/>
              </w:rPr>
              <w:t> </w:t>
            </w:r>
            <w:r>
              <w:rPr>
                <w:color w:val="231F20"/>
                <w:w w:val="95"/>
                <w:sz w:val="11"/>
              </w:rPr>
              <w:t>for</w:t>
            </w:r>
            <w:r>
              <w:rPr>
                <w:color w:val="231F20"/>
                <w:spacing w:val="-20"/>
                <w:w w:val="95"/>
                <w:sz w:val="11"/>
              </w:rPr>
              <w:t> </w:t>
            </w:r>
            <w:r>
              <w:rPr>
                <w:color w:val="231F20"/>
                <w:w w:val="95"/>
                <w:sz w:val="11"/>
              </w:rPr>
              <w:t>CPI</w:t>
            </w:r>
            <w:r>
              <w:rPr>
                <w:color w:val="231F20"/>
                <w:spacing w:val="-18"/>
                <w:w w:val="95"/>
                <w:sz w:val="11"/>
              </w:rPr>
              <w:t> </w:t>
            </w:r>
            <w:r>
              <w:rPr>
                <w:color w:val="231F20"/>
                <w:w w:val="95"/>
                <w:sz w:val="11"/>
              </w:rPr>
              <w:t>inflation,</w:t>
            </w:r>
            <w:r>
              <w:rPr>
                <w:color w:val="231F20"/>
                <w:spacing w:val="-20"/>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8"/>
                <w:w w:val="95"/>
                <w:sz w:val="11"/>
              </w:rPr>
              <w:t> </w:t>
            </w:r>
            <w:r>
              <w:rPr>
                <w:color w:val="231F20"/>
                <w:w w:val="95"/>
                <w:sz w:val="11"/>
              </w:rPr>
              <w:t>and</w:t>
            </w:r>
            <w:r>
              <w:rPr>
                <w:color w:val="231F20"/>
                <w:spacing w:val="-18"/>
                <w:w w:val="95"/>
                <w:sz w:val="11"/>
              </w:rPr>
              <w:t> </w:t>
            </w:r>
            <w:r>
              <w:rPr>
                <w:color w:val="231F20"/>
                <w:w w:val="95"/>
                <w:sz w:val="11"/>
              </w:rPr>
              <w:t>Bank</w:t>
            </w:r>
            <w:r>
              <w:rPr>
                <w:color w:val="231F20"/>
                <w:spacing w:val="-18"/>
                <w:w w:val="95"/>
                <w:sz w:val="11"/>
              </w:rPr>
              <w:t> </w:t>
            </w:r>
            <w:r>
              <w:rPr>
                <w:color w:val="231F20"/>
                <w:w w:val="95"/>
                <w:sz w:val="11"/>
              </w:rPr>
              <w:t>Rate</w:t>
            </w:r>
            <w:r>
              <w:rPr>
                <w:color w:val="231F20"/>
                <w:spacing w:val="-18"/>
                <w:w w:val="95"/>
                <w:sz w:val="11"/>
              </w:rPr>
              <w:t> </w:t>
            </w:r>
            <w:r>
              <w:rPr>
                <w:color w:val="231F20"/>
                <w:w w:val="95"/>
                <w:sz w:val="11"/>
              </w:rPr>
              <w:t>and</w:t>
            </w:r>
            <w:r>
              <w:rPr>
                <w:color w:val="231F20"/>
                <w:spacing w:val="-18"/>
                <w:w w:val="95"/>
                <w:sz w:val="11"/>
              </w:rPr>
              <w:t> </w:t>
            </w:r>
            <w:r>
              <w:rPr>
                <w:color w:val="231F20"/>
                <w:w w:val="95"/>
                <w:sz w:val="11"/>
              </w:rPr>
              <w:t>15</w:t>
            </w:r>
            <w:r>
              <w:rPr>
                <w:color w:val="231F20"/>
                <w:spacing w:val="-19"/>
                <w:w w:val="95"/>
                <w:sz w:val="11"/>
              </w:rPr>
              <w:t> </w:t>
            </w:r>
            <w:r>
              <w:rPr>
                <w:color w:val="231F20"/>
                <w:w w:val="95"/>
                <w:sz w:val="11"/>
              </w:rPr>
              <w:t>for</w:t>
            </w:r>
            <w:r>
              <w:rPr>
                <w:color w:val="231F20"/>
                <w:spacing w:val="-20"/>
                <w:w w:val="95"/>
                <w:sz w:val="11"/>
              </w:rPr>
              <w:t> </w:t>
            </w:r>
            <w:r>
              <w:rPr>
                <w:color w:val="231F20"/>
                <w:w w:val="95"/>
                <w:sz w:val="11"/>
              </w:rPr>
              <w:t>the</w:t>
            </w:r>
            <w:r>
              <w:rPr>
                <w:color w:val="231F20"/>
                <w:spacing w:val="-18"/>
                <w:w w:val="95"/>
                <w:sz w:val="11"/>
              </w:rPr>
              <w:t> </w:t>
            </w:r>
            <w:r>
              <w:rPr>
                <w:color w:val="231F20"/>
                <w:w w:val="95"/>
                <w:sz w:val="11"/>
              </w:rPr>
              <w:t>sterling</w:t>
            </w:r>
            <w:r>
              <w:rPr>
                <w:color w:val="231F20"/>
                <w:spacing w:val="-18"/>
                <w:w w:val="95"/>
                <w:sz w:val="11"/>
              </w:rPr>
              <w:t> </w:t>
            </w:r>
            <w:r>
              <w:rPr>
                <w:color w:val="231F20"/>
                <w:w w:val="95"/>
                <w:sz w:val="11"/>
              </w:rPr>
              <w:t>ERI. </w:t>
            </w:r>
            <w:r>
              <w:rPr>
                <w:color w:val="231F20"/>
                <w:sz w:val="11"/>
              </w:rPr>
              <w:t>For</w:t>
            </w:r>
            <w:r>
              <w:rPr>
                <w:color w:val="231F20"/>
                <w:spacing w:val="-22"/>
                <w:sz w:val="11"/>
              </w:rPr>
              <w:t> </w:t>
            </w:r>
            <w:r>
              <w:rPr>
                <w:color w:val="231F20"/>
                <w:sz w:val="11"/>
              </w:rPr>
              <w:t>2011</w:t>
            </w:r>
            <w:r>
              <w:rPr>
                <w:color w:val="231F20"/>
                <w:spacing w:val="-24"/>
                <w:sz w:val="11"/>
              </w:rPr>
              <w:t> </w:t>
            </w:r>
            <w:r>
              <w:rPr>
                <w:color w:val="231F20"/>
                <w:sz w:val="11"/>
              </w:rPr>
              <w:t>Q4,</w:t>
            </w:r>
            <w:r>
              <w:rPr>
                <w:color w:val="231F20"/>
                <w:spacing w:val="-23"/>
                <w:sz w:val="11"/>
              </w:rPr>
              <w:t> </w:t>
            </w:r>
            <w:r>
              <w:rPr>
                <w:color w:val="231F20"/>
                <w:sz w:val="11"/>
              </w:rPr>
              <w:t>there</w:t>
            </w:r>
            <w:r>
              <w:rPr>
                <w:color w:val="231F20"/>
                <w:spacing w:val="-23"/>
                <w:sz w:val="11"/>
              </w:rPr>
              <w:t> </w:t>
            </w:r>
            <w:r>
              <w:rPr>
                <w:color w:val="231F20"/>
                <w:sz w:val="11"/>
              </w:rPr>
              <w:t>were</w:t>
            </w:r>
            <w:r>
              <w:rPr>
                <w:color w:val="231F20"/>
                <w:spacing w:val="-22"/>
                <w:sz w:val="11"/>
              </w:rPr>
              <w:t> </w:t>
            </w:r>
            <w:r>
              <w:rPr>
                <w:color w:val="231F20"/>
                <w:sz w:val="11"/>
              </w:rPr>
              <w:t>19</w:t>
            </w:r>
            <w:r>
              <w:rPr>
                <w:color w:val="231F20"/>
                <w:spacing w:val="-23"/>
                <w:sz w:val="11"/>
              </w:rPr>
              <w:t> </w:t>
            </w:r>
            <w:r>
              <w:rPr>
                <w:color w:val="231F20"/>
                <w:sz w:val="11"/>
              </w:rPr>
              <w:t>forecasts</w:t>
            </w:r>
            <w:r>
              <w:rPr>
                <w:color w:val="231F20"/>
                <w:spacing w:val="-23"/>
                <w:sz w:val="11"/>
              </w:rPr>
              <w:t> </w:t>
            </w:r>
            <w:r>
              <w:rPr>
                <w:color w:val="231F20"/>
                <w:sz w:val="11"/>
              </w:rPr>
              <w:t>for</w:t>
            </w:r>
            <w:r>
              <w:rPr>
                <w:color w:val="231F20"/>
                <w:spacing w:val="-24"/>
                <w:sz w:val="11"/>
              </w:rPr>
              <w:t> </w:t>
            </w:r>
            <w:r>
              <w:rPr>
                <w:color w:val="231F20"/>
                <w:sz w:val="11"/>
              </w:rPr>
              <w:t>CPI</w:t>
            </w:r>
            <w:r>
              <w:rPr>
                <w:color w:val="231F20"/>
                <w:spacing w:val="-22"/>
                <w:sz w:val="11"/>
              </w:rPr>
              <w:t> </w:t>
            </w:r>
            <w:r>
              <w:rPr>
                <w:color w:val="231F20"/>
                <w:sz w:val="11"/>
              </w:rPr>
              <w:t>inflation,</w:t>
            </w:r>
            <w:r>
              <w:rPr>
                <w:color w:val="231F20"/>
                <w:spacing w:val="-21"/>
                <w:sz w:val="11"/>
              </w:rPr>
              <w:t> </w:t>
            </w:r>
            <w:r>
              <w:rPr>
                <w:color w:val="231F20"/>
                <w:sz w:val="11"/>
              </w:rPr>
              <w:t>18</w:t>
            </w:r>
            <w:r>
              <w:rPr>
                <w:color w:val="231F20"/>
                <w:spacing w:val="-24"/>
                <w:sz w:val="11"/>
              </w:rPr>
              <w:t> </w:t>
            </w:r>
            <w:r>
              <w:rPr>
                <w:color w:val="231F20"/>
                <w:sz w:val="11"/>
              </w:rPr>
              <w:t>for</w:t>
            </w:r>
            <w:r>
              <w:rPr>
                <w:color w:val="231F20"/>
                <w:spacing w:val="-23"/>
                <w:sz w:val="11"/>
              </w:rPr>
              <w:t> </w:t>
            </w:r>
            <w:r>
              <w:rPr>
                <w:color w:val="231F20"/>
                <w:sz w:val="11"/>
              </w:rPr>
              <w:t>GDP</w:t>
            </w:r>
            <w:r>
              <w:rPr>
                <w:color w:val="231F20"/>
                <w:spacing w:val="-22"/>
                <w:sz w:val="11"/>
              </w:rPr>
              <w:t> </w:t>
            </w:r>
            <w:r>
              <w:rPr>
                <w:color w:val="231F20"/>
                <w:sz w:val="11"/>
              </w:rPr>
              <w:t>growth</w:t>
            </w:r>
            <w:r>
              <w:rPr>
                <w:color w:val="231F20"/>
                <w:spacing w:val="-22"/>
                <w:sz w:val="11"/>
              </w:rPr>
              <w:t> </w:t>
            </w:r>
            <w:r>
              <w:rPr>
                <w:color w:val="231F20"/>
                <w:sz w:val="11"/>
              </w:rPr>
              <w:t>and</w:t>
            </w:r>
            <w:r>
              <w:rPr>
                <w:color w:val="231F20"/>
                <w:spacing w:val="-22"/>
                <w:sz w:val="11"/>
              </w:rPr>
              <w:t> </w:t>
            </w:r>
            <w:r>
              <w:rPr>
                <w:color w:val="231F20"/>
                <w:sz w:val="11"/>
              </w:rPr>
              <w:t>Bank</w:t>
            </w:r>
            <w:r>
              <w:rPr>
                <w:color w:val="231F20"/>
                <w:spacing w:val="-22"/>
                <w:sz w:val="11"/>
              </w:rPr>
              <w:t> </w:t>
            </w:r>
            <w:r>
              <w:rPr>
                <w:color w:val="231F20"/>
                <w:sz w:val="11"/>
              </w:rPr>
              <w:t>Rate</w:t>
            </w:r>
            <w:r>
              <w:rPr>
                <w:color w:val="231F20"/>
                <w:spacing w:val="-21"/>
                <w:sz w:val="11"/>
              </w:rPr>
              <w:t> </w:t>
            </w:r>
            <w:r>
              <w:rPr>
                <w:color w:val="231F20"/>
                <w:sz w:val="11"/>
              </w:rPr>
              <w:t>and</w:t>
            </w:r>
            <w:r>
              <w:rPr>
                <w:color w:val="231F20"/>
                <w:spacing w:val="-22"/>
                <w:sz w:val="11"/>
              </w:rPr>
              <w:t> </w:t>
            </w:r>
            <w:r>
              <w:rPr>
                <w:color w:val="231F20"/>
                <w:sz w:val="11"/>
              </w:rPr>
              <w:t>15</w:t>
            </w:r>
            <w:r>
              <w:rPr>
                <w:color w:val="231F20"/>
                <w:spacing w:val="-23"/>
                <w:sz w:val="11"/>
              </w:rPr>
              <w:t> </w:t>
            </w:r>
            <w:r>
              <w:rPr>
                <w:color w:val="231F20"/>
                <w:sz w:val="11"/>
              </w:rPr>
              <w:t>for</w:t>
            </w:r>
            <w:r>
              <w:rPr>
                <w:color w:val="231F20"/>
                <w:spacing w:val="-24"/>
                <w:sz w:val="11"/>
              </w:rPr>
              <w:t> </w:t>
            </w:r>
            <w:r>
              <w:rPr>
                <w:color w:val="231F20"/>
                <w:sz w:val="11"/>
              </w:rPr>
              <w:t>the sterling</w:t>
            </w:r>
            <w:r>
              <w:rPr>
                <w:color w:val="231F20"/>
                <w:spacing w:val="-9"/>
                <w:sz w:val="11"/>
              </w:rPr>
              <w:t> </w:t>
            </w:r>
            <w:r>
              <w:rPr>
                <w:color w:val="231F20"/>
                <w:sz w:val="11"/>
              </w:rPr>
              <w:t>ERI.</w:t>
            </w:r>
          </w:p>
          <w:p>
            <w:pPr>
              <w:pStyle w:val="TableParagraph"/>
              <w:numPr>
                <w:ilvl w:val="0"/>
                <w:numId w:val="47"/>
              </w:numPr>
              <w:tabs>
                <w:tab w:pos="221" w:val="left" w:leader="none"/>
              </w:tabs>
              <w:spacing w:line="127" w:lineRule="exact" w:before="0" w:after="0"/>
              <w:ind w:left="220" w:right="0" w:hanging="171"/>
              <w:jc w:val="left"/>
              <w:rPr>
                <w:sz w:val="11"/>
              </w:rPr>
            </w:pPr>
            <w:r>
              <w:rPr>
                <w:color w:val="231F20"/>
                <w:sz w:val="11"/>
              </w:rPr>
              <w:t>Twelve-month</w:t>
            </w:r>
            <w:r>
              <w:rPr>
                <w:color w:val="231F20"/>
                <w:spacing w:val="-9"/>
                <w:sz w:val="11"/>
              </w:rPr>
              <w:t> </w:t>
            </w:r>
            <w:r>
              <w:rPr>
                <w:color w:val="231F20"/>
                <w:sz w:val="11"/>
              </w:rPr>
              <w:t>rate.</w:t>
            </w:r>
          </w:p>
          <w:p>
            <w:pPr>
              <w:pStyle w:val="TableParagraph"/>
              <w:numPr>
                <w:ilvl w:val="0"/>
                <w:numId w:val="47"/>
              </w:numPr>
              <w:tabs>
                <w:tab w:pos="221" w:val="left" w:leader="none"/>
              </w:tabs>
              <w:spacing w:line="100" w:lineRule="exact" w:before="2" w:after="0"/>
              <w:ind w:left="220" w:right="0" w:hanging="171"/>
              <w:jc w:val="left"/>
              <w:rPr>
                <w:sz w:val="11"/>
              </w:rPr>
            </w:pPr>
            <w:r>
              <w:rPr>
                <w:color w:val="231F20"/>
                <w:sz w:val="11"/>
              </w:rPr>
              <w:t>Four-quarter percentage</w:t>
            </w:r>
            <w:r>
              <w:rPr>
                <w:color w:val="231F20"/>
                <w:spacing w:val="-19"/>
                <w:sz w:val="11"/>
              </w:rPr>
              <w:t> </w:t>
            </w:r>
            <w:r>
              <w:rPr>
                <w:color w:val="231F20"/>
                <w:sz w:val="11"/>
              </w:rPr>
              <w:t>change.</w:t>
            </w:r>
          </w:p>
        </w:tc>
        <w:tc>
          <w:tcPr>
            <w:tcW w:w="1797" w:type="dxa"/>
            <w:shd w:val="clear" w:color="auto" w:fill="F1DEDD"/>
          </w:tcPr>
          <w:p>
            <w:pPr>
              <w:pStyle w:val="TableParagraph"/>
              <w:spacing w:before="60"/>
              <w:ind w:left="173"/>
              <w:rPr>
                <w:sz w:val="14"/>
              </w:rPr>
            </w:pPr>
            <w:r>
              <w:rPr>
                <w:color w:val="231F20"/>
                <w:sz w:val="14"/>
              </w:rPr>
              <w:t>2011 Q4</w:t>
            </w:r>
          </w:p>
          <w:p>
            <w:pPr>
              <w:pStyle w:val="TableParagraph"/>
              <w:spacing w:before="0"/>
              <w:rPr>
                <w:sz w:val="16"/>
              </w:rPr>
            </w:pPr>
          </w:p>
          <w:p>
            <w:pPr>
              <w:pStyle w:val="TableParagraph"/>
              <w:spacing w:before="122"/>
              <w:ind w:left="173"/>
              <w:rPr>
                <w:sz w:val="14"/>
              </w:rPr>
            </w:pPr>
            <w:r>
              <w:rPr>
                <w:color w:val="231F20"/>
                <w:sz w:val="14"/>
              </w:rPr>
              <w:t>GDP growth</w:t>
            </w:r>
          </w:p>
        </w:tc>
        <w:tc>
          <w:tcPr>
            <w:tcW w:w="487" w:type="dxa"/>
            <w:shd w:val="clear" w:color="auto" w:fill="F1DEDD"/>
          </w:tcPr>
          <w:p>
            <w:pPr>
              <w:pStyle w:val="TableParagraph"/>
              <w:spacing w:before="60"/>
              <w:ind w:right="124"/>
              <w:jc w:val="right"/>
              <w:rPr>
                <w:sz w:val="14"/>
              </w:rPr>
            </w:pPr>
            <w:r>
              <w:rPr>
                <w:color w:val="231F20"/>
                <w:w w:val="90"/>
                <w:sz w:val="14"/>
              </w:rPr>
              <w:t>10</w:t>
            </w:r>
          </w:p>
        </w:tc>
        <w:tc>
          <w:tcPr>
            <w:tcW w:w="537" w:type="dxa"/>
            <w:shd w:val="clear" w:color="auto" w:fill="F1DEDD"/>
          </w:tcPr>
          <w:p>
            <w:pPr>
              <w:pStyle w:val="TableParagraph"/>
              <w:spacing w:before="60"/>
              <w:ind w:right="94"/>
              <w:jc w:val="right"/>
              <w:rPr>
                <w:sz w:val="14"/>
              </w:rPr>
            </w:pPr>
            <w:r>
              <w:rPr>
                <w:color w:val="231F20"/>
                <w:w w:val="80"/>
                <w:sz w:val="14"/>
              </w:rPr>
              <w:t>17</w:t>
            </w:r>
          </w:p>
        </w:tc>
        <w:tc>
          <w:tcPr>
            <w:tcW w:w="591" w:type="dxa"/>
            <w:shd w:val="clear" w:color="auto" w:fill="F1DEDD"/>
          </w:tcPr>
          <w:p>
            <w:pPr>
              <w:pStyle w:val="TableParagraph"/>
              <w:spacing w:before="60"/>
              <w:ind w:right="118"/>
              <w:jc w:val="right"/>
              <w:rPr>
                <w:sz w:val="14"/>
              </w:rPr>
            </w:pPr>
            <w:r>
              <w:rPr>
                <w:color w:val="231F20"/>
                <w:w w:val="95"/>
                <w:sz w:val="14"/>
              </w:rPr>
              <w:t>29</w:t>
            </w:r>
          </w:p>
        </w:tc>
        <w:tc>
          <w:tcPr>
            <w:tcW w:w="592" w:type="dxa"/>
            <w:shd w:val="clear" w:color="auto" w:fill="F1DEDD"/>
          </w:tcPr>
          <w:p>
            <w:pPr>
              <w:pStyle w:val="TableParagraph"/>
              <w:spacing w:before="60"/>
              <w:ind w:right="143"/>
              <w:jc w:val="right"/>
              <w:rPr>
                <w:sz w:val="14"/>
              </w:rPr>
            </w:pPr>
            <w:r>
              <w:rPr>
                <w:color w:val="231F20"/>
                <w:w w:val="95"/>
                <w:sz w:val="14"/>
              </w:rPr>
              <w:t>25</w:t>
            </w:r>
          </w:p>
        </w:tc>
        <w:tc>
          <w:tcPr>
            <w:tcW w:w="665" w:type="dxa"/>
            <w:shd w:val="clear" w:color="auto" w:fill="F1DEDD"/>
          </w:tcPr>
          <w:p>
            <w:pPr>
              <w:pStyle w:val="TableParagraph"/>
              <w:spacing w:before="60"/>
              <w:ind w:left="262" w:right="216"/>
              <w:jc w:val="center"/>
              <w:rPr>
                <w:sz w:val="14"/>
              </w:rPr>
            </w:pPr>
            <w:r>
              <w:rPr>
                <w:color w:val="231F20"/>
                <w:sz w:val="14"/>
              </w:rPr>
              <w:t>13</w:t>
            </w:r>
          </w:p>
        </w:tc>
        <w:tc>
          <w:tcPr>
            <w:tcW w:w="489" w:type="dxa"/>
            <w:shd w:val="clear" w:color="auto" w:fill="F1DEDD"/>
          </w:tcPr>
          <w:p>
            <w:pPr>
              <w:pStyle w:val="TableParagraph"/>
              <w:spacing w:before="60"/>
              <w:ind w:left="82"/>
              <w:jc w:val="center"/>
              <w:rPr>
                <w:sz w:val="14"/>
              </w:rPr>
            </w:pPr>
            <w:r>
              <w:rPr>
                <w:color w:val="231F20"/>
                <w:w w:val="101"/>
                <w:sz w:val="14"/>
              </w:rPr>
              <w:t>6</w:t>
            </w:r>
          </w:p>
        </w:tc>
      </w:tr>
      <w:tr>
        <w:trPr>
          <w:trHeight w:val="176" w:hRule="atLeast"/>
        </w:trPr>
        <w:tc>
          <w:tcPr>
            <w:tcW w:w="5206" w:type="dxa"/>
            <w:shd w:val="clear" w:color="auto" w:fill="F1DEDD"/>
          </w:tcPr>
          <w:p>
            <w:pPr>
              <w:pStyle w:val="TableParagraph"/>
              <w:spacing w:before="9"/>
              <w:ind w:left="50"/>
              <w:rPr>
                <w:sz w:val="11"/>
              </w:rPr>
            </w:pPr>
            <w:r>
              <w:rPr>
                <w:color w:val="231F20"/>
                <w:w w:val="95"/>
                <w:sz w:val="11"/>
              </w:rPr>
              <w:t>(d)</w:t>
            </w:r>
            <w:r>
              <w:rPr>
                <w:color w:val="231F20"/>
                <w:spacing w:val="-5"/>
                <w:w w:val="95"/>
                <w:sz w:val="11"/>
              </w:rPr>
              <w:t> </w:t>
            </w:r>
            <w:r>
              <w:rPr>
                <w:color w:val="231F20"/>
                <w:w w:val="95"/>
                <w:sz w:val="11"/>
              </w:rPr>
              <w:t>Where</w:t>
            </w:r>
            <w:r>
              <w:rPr>
                <w:color w:val="231F20"/>
                <w:spacing w:val="-16"/>
                <w:w w:val="95"/>
                <w:sz w:val="11"/>
              </w:rPr>
              <w:t> </w:t>
            </w:r>
            <w:r>
              <w:rPr>
                <w:color w:val="231F20"/>
                <w:w w:val="95"/>
                <w:sz w:val="11"/>
              </w:rPr>
              <w:t>necessary,</w:t>
            </w:r>
            <w:r>
              <w:rPr>
                <w:color w:val="231F20"/>
                <w:spacing w:val="-16"/>
                <w:w w:val="95"/>
                <w:sz w:val="11"/>
              </w:rPr>
              <w:t> </w:t>
            </w:r>
            <w:r>
              <w:rPr>
                <w:color w:val="231F20"/>
                <w:w w:val="95"/>
                <w:sz w:val="11"/>
              </w:rPr>
              <w:t>responses</w:t>
            </w:r>
            <w:r>
              <w:rPr>
                <w:color w:val="231F20"/>
                <w:spacing w:val="-17"/>
                <w:w w:val="95"/>
                <w:sz w:val="11"/>
              </w:rPr>
              <w:t> </w:t>
            </w:r>
            <w:r>
              <w:rPr>
                <w:color w:val="231F20"/>
                <w:w w:val="95"/>
                <w:sz w:val="11"/>
              </w:rPr>
              <w:t>were</w:t>
            </w:r>
            <w:r>
              <w:rPr>
                <w:color w:val="231F20"/>
                <w:spacing w:val="-16"/>
                <w:w w:val="95"/>
                <w:sz w:val="11"/>
              </w:rPr>
              <w:t> </w:t>
            </w:r>
            <w:r>
              <w:rPr>
                <w:color w:val="231F20"/>
                <w:w w:val="95"/>
                <w:sz w:val="11"/>
              </w:rPr>
              <w:t>adjusted</w:t>
            </w:r>
            <w:r>
              <w:rPr>
                <w:color w:val="231F20"/>
                <w:spacing w:val="-18"/>
                <w:w w:val="95"/>
                <w:sz w:val="11"/>
              </w:rPr>
              <w:t> </w:t>
            </w:r>
            <w:r>
              <w:rPr>
                <w:color w:val="231F20"/>
                <w:w w:val="95"/>
                <w:sz w:val="11"/>
              </w:rPr>
              <w:t>to</w:t>
            </w:r>
            <w:r>
              <w:rPr>
                <w:color w:val="231F20"/>
                <w:spacing w:val="-18"/>
                <w:w w:val="95"/>
                <w:sz w:val="11"/>
              </w:rPr>
              <w:t> </w:t>
            </w:r>
            <w:r>
              <w:rPr>
                <w:color w:val="231F20"/>
                <w:w w:val="95"/>
                <w:sz w:val="11"/>
              </w:rPr>
              <w:t>take</w:t>
            </w:r>
            <w:r>
              <w:rPr>
                <w:color w:val="231F20"/>
                <w:spacing w:val="-15"/>
                <w:w w:val="95"/>
                <w:sz w:val="11"/>
              </w:rPr>
              <w:t> </w:t>
            </w:r>
            <w:r>
              <w:rPr>
                <w:color w:val="231F20"/>
                <w:w w:val="95"/>
                <w:sz w:val="11"/>
              </w:rPr>
              <w:t>account</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difference</w:t>
            </w:r>
            <w:r>
              <w:rPr>
                <w:color w:val="231F20"/>
                <w:spacing w:val="-16"/>
                <w:w w:val="95"/>
                <w:sz w:val="11"/>
              </w:rPr>
              <w:t> </w:t>
            </w:r>
            <w:r>
              <w:rPr>
                <w:color w:val="231F20"/>
                <w:w w:val="95"/>
                <w:sz w:val="11"/>
              </w:rPr>
              <w:t>between</w:t>
            </w:r>
            <w:r>
              <w:rPr>
                <w:color w:val="231F20"/>
                <w:spacing w:val="-17"/>
                <w:w w:val="95"/>
                <w:sz w:val="11"/>
              </w:rPr>
              <w:t> </w:t>
            </w:r>
            <w:r>
              <w:rPr>
                <w:color w:val="231F20"/>
                <w:w w:val="95"/>
                <w:sz w:val="11"/>
              </w:rPr>
              <w:t>the</w:t>
            </w:r>
            <w:r>
              <w:rPr>
                <w:color w:val="231F20"/>
                <w:spacing w:val="-18"/>
                <w:w w:val="95"/>
                <w:sz w:val="11"/>
              </w:rPr>
              <w:t> </w:t>
            </w:r>
            <w:r>
              <w:rPr>
                <w:color w:val="231F20"/>
                <w:w w:val="95"/>
                <w:sz w:val="11"/>
              </w:rPr>
              <w:t>old</w:t>
            </w:r>
            <w:r>
              <w:rPr>
                <w:color w:val="231F20"/>
                <w:spacing w:val="-16"/>
                <w:w w:val="95"/>
                <w:sz w:val="11"/>
              </w:rPr>
              <w:t> </w:t>
            </w:r>
            <w:r>
              <w:rPr>
                <w:color w:val="231F20"/>
                <w:w w:val="95"/>
                <w:sz w:val="11"/>
              </w:rPr>
              <w:t>and</w:t>
            </w:r>
            <w:r>
              <w:rPr>
                <w:color w:val="231F20"/>
                <w:spacing w:val="-16"/>
                <w:w w:val="95"/>
                <w:sz w:val="11"/>
              </w:rPr>
              <w:t> </w:t>
            </w:r>
            <w:r>
              <w:rPr>
                <w:color w:val="231F20"/>
                <w:w w:val="95"/>
                <w:sz w:val="11"/>
              </w:rPr>
              <w:t>new</w:t>
            </w:r>
            <w:r>
              <w:rPr>
                <w:color w:val="231F20"/>
                <w:spacing w:val="-16"/>
                <w:w w:val="95"/>
                <w:sz w:val="11"/>
              </w:rPr>
              <w:t> </w:t>
            </w:r>
            <w:r>
              <w:rPr>
                <w:color w:val="231F20"/>
                <w:w w:val="95"/>
                <w:sz w:val="11"/>
              </w:rPr>
              <w:t>ERI</w:t>
            </w:r>
          </w:p>
        </w:tc>
        <w:tc>
          <w:tcPr>
            <w:tcW w:w="1797" w:type="dxa"/>
            <w:shd w:val="clear" w:color="auto" w:fill="F1DEDD"/>
          </w:tcPr>
          <w:p>
            <w:pPr>
              <w:pStyle w:val="TableParagraph"/>
              <w:spacing w:line="155" w:lineRule="exact" w:before="0"/>
              <w:ind w:left="173"/>
              <w:rPr>
                <w:sz w:val="14"/>
              </w:rPr>
            </w:pPr>
            <w:r>
              <w:rPr>
                <w:color w:val="231F20"/>
                <w:w w:val="95"/>
                <w:sz w:val="14"/>
              </w:rPr>
              <w:t>Probability, per cent</w:t>
            </w:r>
          </w:p>
        </w:tc>
        <w:tc>
          <w:tcPr>
            <w:tcW w:w="487" w:type="dxa"/>
            <w:shd w:val="clear" w:color="auto" w:fill="F1DEDD"/>
          </w:tcPr>
          <w:p>
            <w:pPr>
              <w:pStyle w:val="TableParagraph"/>
              <w:spacing w:before="0"/>
              <w:rPr>
                <w:rFonts w:ascii="Times New Roman"/>
                <w:sz w:val="10"/>
              </w:rPr>
            </w:pPr>
          </w:p>
        </w:tc>
        <w:tc>
          <w:tcPr>
            <w:tcW w:w="537" w:type="dxa"/>
            <w:shd w:val="clear" w:color="auto" w:fill="F1DEDD"/>
          </w:tcPr>
          <w:p>
            <w:pPr>
              <w:pStyle w:val="TableParagraph"/>
              <w:spacing w:before="0"/>
              <w:rPr>
                <w:rFonts w:ascii="Times New Roman"/>
                <w:sz w:val="10"/>
              </w:rPr>
            </w:pPr>
          </w:p>
        </w:tc>
        <w:tc>
          <w:tcPr>
            <w:tcW w:w="591" w:type="dxa"/>
            <w:shd w:val="clear" w:color="auto" w:fill="F1DEDD"/>
          </w:tcPr>
          <w:p>
            <w:pPr>
              <w:pStyle w:val="TableParagraph"/>
              <w:spacing w:line="155" w:lineRule="exact" w:before="0"/>
              <w:ind w:right="118"/>
              <w:jc w:val="right"/>
              <w:rPr>
                <w:sz w:val="14"/>
              </w:rPr>
            </w:pPr>
            <w:r>
              <w:rPr>
                <w:color w:val="231F20"/>
                <w:w w:val="85"/>
                <w:sz w:val="14"/>
              </w:rPr>
              <w:t>Range:</w:t>
            </w:r>
          </w:p>
        </w:tc>
        <w:tc>
          <w:tcPr>
            <w:tcW w:w="592" w:type="dxa"/>
            <w:shd w:val="clear" w:color="auto" w:fill="F1DEDD"/>
          </w:tcPr>
          <w:p>
            <w:pPr>
              <w:pStyle w:val="TableParagraph"/>
              <w:spacing w:before="0"/>
              <w:rPr>
                <w:rFonts w:ascii="Times New Roman"/>
                <w:sz w:val="10"/>
              </w:rPr>
            </w:pPr>
          </w:p>
        </w:tc>
        <w:tc>
          <w:tcPr>
            <w:tcW w:w="665" w:type="dxa"/>
            <w:shd w:val="clear" w:color="auto" w:fill="F1DEDD"/>
          </w:tcPr>
          <w:p>
            <w:pPr>
              <w:pStyle w:val="TableParagraph"/>
              <w:spacing w:before="0"/>
              <w:rPr>
                <w:rFonts w:ascii="Times New Roman"/>
                <w:sz w:val="10"/>
              </w:rPr>
            </w:pPr>
          </w:p>
        </w:tc>
        <w:tc>
          <w:tcPr>
            <w:tcW w:w="489" w:type="dxa"/>
            <w:shd w:val="clear" w:color="auto" w:fill="F1DEDD"/>
          </w:tcPr>
          <w:p>
            <w:pPr>
              <w:pStyle w:val="TableParagraph"/>
              <w:spacing w:before="0"/>
              <w:rPr>
                <w:rFonts w:ascii="Times New Roman"/>
                <w:sz w:val="10"/>
              </w:rPr>
            </w:pPr>
          </w:p>
        </w:tc>
      </w:tr>
      <w:tr>
        <w:trPr>
          <w:trHeight w:val="233" w:hRule="atLeast"/>
        </w:trPr>
        <w:tc>
          <w:tcPr>
            <w:tcW w:w="5206" w:type="dxa"/>
            <w:shd w:val="clear" w:color="auto" w:fill="F1DEDD"/>
          </w:tcPr>
          <w:p>
            <w:pPr>
              <w:pStyle w:val="TableParagraph"/>
              <w:spacing w:line="86" w:lineRule="exact" w:before="0"/>
              <w:ind w:left="220"/>
              <w:rPr>
                <w:sz w:val="11"/>
              </w:rPr>
            </w:pPr>
            <w:r>
              <w:rPr>
                <w:color w:val="231F20"/>
                <w:sz w:val="11"/>
              </w:rPr>
              <w:t>measures, based on the comparative outturns for 2006 Q1.</w:t>
            </w:r>
          </w:p>
        </w:tc>
        <w:tc>
          <w:tcPr>
            <w:tcW w:w="1797" w:type="dxa"/>
            <w:shd w:val="clear" w:color="auto" w:fill="F1DEDD"/>
          </w:tcPr>
          <w:p>
            <w:pPr>
              <w:pStyle w:val="TableParagraph"/>
              <w:spacing w:before="0"/>
              <w:rPr>
                <w:rFonts w:ascii="Times New Roman"/>
                <w:sz w:val="16"/>
              </w:rPr>
            </w:pPr>
          </w:p>
        </w:tc>
        <w:tc>
          <w:tcPr>
            <w:tcW w:w="487" w:type="dxa"/>
            <w:tcBorders>
              <w:top w:val="single" w:sz="2" w:space="0" w:color="231F20"/>
            </w:tcBorders>
            <w:shd w:val="clear" w:color="auto" w:fill="F1DEDD"/>
          </w:tcPr>
          <w:p>
            <w:pPr>
              <w:pStyle w:val="TableParagraph"/>
              <w:spacing w:before="45"/>
              <w:ind w:right="124"/>
              <w:jc w:val="right"/>
              <w:rPr>
                <w:sz w:val="14"/>
              </w:rPr>
            </w:pPr>
            <w:r>
              <w:rPr>
                <w:color w:val="231F20"/>
                <w:w w:val="115"/>
                <w:sz w:val="14"/>
              </w:rPr>
              <w:t>&lt;0%</w:t>
            </w:r>
          </w:p>
        </w:tc>
        <w:tc>
          <w:tcPr>
            <w:tcW w:w="537" w:type="dxa"/>
            <w:tcBorders>
              <w:top w:val="single" w:sz="2" w:space="0" w:color="231F20"/>
            </w:tcBorders>
            <w:shd w:val="clear" w:color="auto" w:fill="F1DEDD"/>
          </w:tcPr>
          <w:p>
            <w:pPr>
              <w:pStyle w:val="TableParagraph"/>
              <w:spacing w:before="45"/>
              <w:ind w:right="94"/>
              <w:jc w:val="right"/>
              <w:rPr>
                <w:sz w:val="14"/>
              </w:rPr>
            </w:pPr>
            <w:r>
              <w:rPr>
                <w:color w:val="231F20"/>
                <w:w w:val="110"/>
                <w:sz w:val="14"/>
              </w:rPr>
              <w:t>0–1%</w:t>
            </w:r>
          </w:p>
        </w:tc>
        <w:tc>
          <w:tcPr>
            <w:tcW w:w="591" w:type="dxa"/>
            <w:tcBorders>
              <w:top w:val="single" w:sz="2" w:space="0" w:color="231F20"/>
            </w:tcBorders>
            <w:shd w:val="clear" w:color="auto" w:fill="F1DEDD"/>
          </w:tcPr>
          <w:p>
            <w:pPr>
              <w:pStyle w:val="TableParagraph"/>
              <w:spacing w:before="45"/>
              <w:ind w:right="118"/>
              <w:jc w:val="right"/>
              <w:rPr>
                <w:sz w:val="14"/>
              </w:rPr>
            </w:pPr>
            <w:r>
              <w:rPr>
                <w:color w:val="231F20"/>
                <w:w w:val="105"/>
                <w:sz w:val="14"/>
              </w:rPr>
              <w:t>1–2%</w:t>
            </w:r>
          </w:p>
        </w:tc>
        <w:tc>
          <w:tcPr>
            <w:tcW w:w="592" w:type="dxa"/>
            <w:tcBorders>
              <w:top w:val="single" w:sz="2" w:space="0" w:color="231F20"/>
            </w:tcBorders>
            <w:shd w:val="clear" w:color="auto" w:fill="F1DEDD"/>
          </w:tcPr>
          <w:p>
            <w:pPr>
              <w:pStyle w:val="TableParagraph"/>
              <w:spacing w:before="45"/>
              <w:ind w:right="143"/>
              <w:jc w:val="right"/>
              <w:rPr>
                <w:sz w:val="14"/>
              </w:rPr>
            </w:pPr>
            <w:r>
              <w:rPr>
                <w:color w:val="231F20"/>
                <w:w w:val="115"/>
                <w:sz w:val="14"/>
              </w:rPr>
              <w:t>2–3%</w:t>
            </w:r>
          </w:p>
        </w:tc>
        <w:tc>
          <w:tcPr>
            <w:tcW w:w="1154" w:type="dxa"/>
            <w:gridSpan w:val="2"/>
            <w:tcBorders>
              <w:top w:val="single" w:sz="2" w:space="0" w:color="231F20"/>
            </w:tcBorders>
            <w:shd w:val="clear" w:color="auto" w:fill="F1DEDD"/>
          </w:tcPr>
          <w:p>
            <w:pPr>
              <w:pStyle w:val="TableParagraph"/>
              <w:spacing w:before="45"/>
              <w:ind w:left="148"/>
              <w:rPr>
                <w:sz w:val="14"/>
              </w:rPr>
            </w:pPr>
            <w:r>
              <w:rPr>
                <w:color w:val="231F20"/>
                <w:w w:val="120"/>
                <w:sz w:val="14"/>
              </w:rPr>
              <w:t>&gt;3%</w:t>
            </w:r>
          </w:p>
        </w:tc>
      </w:tr>
      <w:tr>
        <w:trPr>
          <w:trHeight w:val="290" w:hRule="atLeast"/>
        </w:trPr>
        <w:tc>
          <w:tcPr>
            <w:tcW w:w="5206" w:type="dxa"/>
            <w:shd w:val="clear" w:color="auto" w:fill="F1DEDD"/>
          </w:tcPr>
          <w:p>
            <w:pPr>
              <w:pStyle w:val="TableParagraph"/>
              <w:spacing w:before="25"/>
              <w:ind w:left="50"/>
              <w:rPr>
                <w:sz w:val="20"/>
              </w:rPr>
            </w:pPr>
            <w:r>
              <w:rPr>
                <w:color w:val="231F20"/>
                <w:sz w:val="20"/>
              </w:rPr>
              <w:t>For GDP, the average central projection for four-quarter</w:t>
            </w:r>
          </w:p>
        </w:tc>
        <w:tc>
          <w:tcPr>
            <w:tcW w:w="1797" w:type="dxa"/>
            <w:shd w:val="clear" w:color="auto" w:fill="F1DEDD"/>
          </w:tcPr>
          <w:p>
            <w:pPr>
              <w:pStyle w:val="TableParagraph"/>
              <w:spacing w:line="138" w:lineRule="exact" w:before="132"/>
              <w:ind w:left="173"/>
              <w:rPr>
                <w:sz w:val="14"/>
              </w:rPr>
            </w:pPr>
            <w:r>
              <w:rPr>
                <w:color w:val="231F20"/>
                <w:w w:val="105"/>
                <w:sz w:val="14"/>
              </w:rPr>
              <w:t>2009 Q4</w:t>
            </w:r>
          </w:p>
        </w:tc>
        <w:tc>
          <w:tcPr>
            <w:tcW w:w="487" w:type="dxa"/>
            <w:shd w:val="clear" w:color="auto" w:fill="F1DEDD"/>
          </w:tcPr>
          <w:p>
            <w:pPr>
              <w:pStyle w:val="TableParagraph"/>
              <w:spacing w:line="138" w:lineRule="exact" w:before="132"/>
              <w:ind w:right="124"/>
              <w:jc w:val="right"/>
              <w:rPr>
                <w:sz w:val="14"/>
              </w:rPr>
            </w:pPr>
            <w:r>
              <w:rPr>
                <w:color w:val="231F20"/>
                <w:sz w:val="14"/>
              </w:rPr>
              <w:t>36</w:t>
            </w:r>
          </w:p>
        </w:tc>
        <w:tc>
          <w:tcPr>
            <w:tcW w:w="537" w:type="dxa"/>
            <w:shd w:val="clear" w:color="auto" w:fill="F1DEDD"/>
          </w:tcPr>
          <w:p>
            <w:pPr>
              <w:pStyle w:val="TableParagraph"/>
              <w:spacing w:line="138" w:lineRule="exact" w:before="132"/>
              <w:ind w:right="94"/>
              <w:jc w:val="right"/>
              <w:rPr>
                <w:sz w:val="14"/>
              </w:rPr>
            </w:pPr>
            <w:r>
              <w:rPr>
                <w:color w:val="231F20"/>
                <w:sz w:val="14"/>
              </w:rPr>
              <w:t>39</w:t>
            </w:r>
          </w:p>
        </w:tc>
        <w:tc>
          <w:tcPr>
            <w:tcW w:w="591" w:type="dxa"/>
            <w:shd w:val="clear" w:color="auto" w:fill="F1DEDD"/>
          </w:tcPr>
          <w:p>
            <w:pPr>
              <w:pStyle w:val="TableParagraph"/>
              <w:spacing w:line="138" w:lineRule="exact" w:before="132"/>
              <w:ind w:right="118"/>
              <w:jc w:val="right"/>
              <w:rPr>
                <w:sz w:val="14"/>
              </w:rPr>
            </w:pPr>
            <w:r>
              <w:rPr>
                <w:color w:val="231F20"/>
                <w:w w:val="85"/>
                <w:sz w:val="14"/>
              </w:rPr>
              <w:t>19</w:t>
            </w:r>
          </w:p>
        </w:tc>
        <w:tc>
          <w:tcPr>
            <w:tcW w:w="592" w:type="dxa"/>
            <w:shd w:val="clear" w:color="auto" w:fill="F1DEDD"/>
          </w:tcPr>
          <w:p>
            <w:pPr>
              <w:pStyle w:val="TableParagraph"/>
              <w:spacing w:line="138" w:lineRule="exact" w:before="132"/>
              <w:ind w:right="143"/>
              <w:jc w:val="right"/>
              <w:rPr>
                <w:sz w:val="14"/>
              </w:rPr>
            </w:pPr>
            <w:r>
              <w:rPr>
                <w:color w:val="231F20"/>
                <w:w w:val="96"/>
                <w:sz w:val="14"/>
              </w:rPr>
              <w:t>5</w:t>
            </w:r>
          </w:p>
        </w:tc>
        <w:tc>
          <w:tcPr>
            <w:tcW w:w="1154" w:type="dxa"/>
            <w:gridSpan w:val="2"/>
            <w:shd w:val="clear" w:color="auto" w:fill="F1DEDD"/>
          </w:tcPr>
          <w:p>
            <w:pPr>
              <w:pStyle w:val="TableParagraph"/>
              <w:spacing w:line="138" w:lineRule="exact" w:before="132"/>
              <w:ind w:left="363"/>
              <w:rPr>
                <w:sz w:val="14"/>
              </w:rPr>
            </w:pPr>
            <w:r>
              <w:rPr>
                <w:color w:val="231F20"/>
                <w:w w:val="78"/>
                <w:sz w:val="14"/>
              </w:rPr>
              <w:t>1</w:t>
            </w:r>
          </w:p>
        </w:tc>
      </w:tr>
      <w:tr>
        <w:trPr>
          <w:trHeight w:val="247" w:hRule="atLeast"/>
        </w:trPr>
        <w:tc>
          <w:tcPr>
            <w:tcW w:w="5206" w:type="dxa"/>
            <w:shd w:val="clear" w:color="auto" w:fill="F1DEDD"/>
          </w:tcPr>
          <w:p>
            <w:pPr>
              <w:pStyle w:val="TableParagraph"/>
              <w:spacing w:line="228" w:lineRule="exact" w:before="0"/>
              <w:ind w:left="50"/>
              <w:rPr>
                <w:sz w:val="20"/>
              </w:rPr>
            </w:pPr>
            <w:r>
              <w:rPr>
                <w:color w:val="231F20"/>
                <w:sz w:val="20"/>
              </w:rPr>
              <w:t>growth</w:t>
            </w:r>
            <w:r>
              <w:rPr>
                <w:color w:val="231F20"/>
                <w:spacing w:val="-36"/>
                <w:sz w:val="20"/>
              </w:rPr>
              <w:t> </w:t>
            </w:r>
            <w:r>
              <w:rPr>
                <w:color w:val="231F20"/>
                <w:sz w:val="20"/>
              </w:rPr>
              <w:t>in</w:t>
            </w:r>
            <w:r>
              <w:rPr>
                <w:color w:val="231F20"/>
                <w:spacing w:val="-35"/>
                <w:sz w:val="20"/>
              </w:rPr>
              <w:t> </w:t>
            </w:r>
            <w:r>
              <w:rPr>
                <w:color w:val="231F20"/>
                <w:sz w:val="20"/>
              </w:rPr>
              <w:t>2009</w:t>
            </w:r>
            <w:r>
              <w:rPr>
                <w:color w:val="231F20"/>
                <w:spacing w:val="-38"/>
                <w:sz w:val="20"/>
              </w:rPr>
              <w:t> </w:t>
            </w:r>
            <w:r>
              <w:rPr>
                <w:color w:val="231F20"/>
                <w:sz w:val="20"/>
              </w:rPr>
              <w:t>Q4</w:t>
            </w:r>
            <w:r>
              <w:rPr>
                <w:color w:val="231F20"/>
                <w:spacing w:val="-37"/>
                <w:sz w:val="20"/>
              </w:rPr>
              <w:t> </w:t>
            </w:r>
            <w:r>
              <w:rPr>
                <w:color w:val="231F20"/>
                <w:sz w:val="20"/>
              </w:rPr>
              <w:t>was</w:t>
            </w:r>
            <w:r>
              <w:rPr>
                <w:color w:val="231F20"/>
                <w:spacing w:val="-35"/>
                <w:sz w:val="20"/>
              </w:rPr>
              <w:t> </w:t>
            </w:r>
            <w:r>
              <w:rPr>
                <w:color w:val="231F20"/>
                <w:sz w:val="20"/>
              </w:rPr>
              <w:t>0.3%,</w:t>
            </w:r>
            <w:r>
              <w:rPr>
                <w:color w:val="231F20"/>
                <w:spacing w:val="-37"/>
                <w:sz w:val="20"/>
              </w:rPr>
              <w:t> </w:t>
            </w:r>
            <w:r>
              <w:rPr>
                <w:color w:val="231F20"/>
                <w:sz w:val="20"/>
              </w:rPr>
              <w:t>with</w:t>
            </w:r>
            <w:r>
              <w:rPr>
                <w:color w:val="231F20"/>
                <w:spacing w:val="-35"/>
                <w:sz w:val="20"/>
              </w:rPr>
              <w:t> </w:t>
            </w:r>
            <w:r>
              <w:rPr>
                <w:color w:val="231F20"/>
                <w:sz w:val="20"/>
              </w:rPr>
              <w:t>growth</w:t>
            </w:r>
            <w:r>
              <w:rPr>
                <w:color w:val="231F20"/>
                <w:spacing w:val="-35"/>
                <w:sz w:val="20"/>
              </w:rPr>
              <w:t> </w:t>
            </w:r>
            <w:r>
              <w:rPr>
                <w:color w:val="231F20"/>
                <w:sz w:val="20"/>
              </w:rPr>
              <w:t>expected</w:t>
            </w:r>
            <w:r>
              <w:rPr>
                <w:color w:val="231F20"/>
                <w:spacing w:val="-38"/>
                <w:sz w:val="20"/>
              </w:rPr>
              <w:t> </w:t>
            </w:r>
            <w:r>
              <w:rPr>
                <w:color w:val="231F20"/>
                <w:sz w:val="20"/>
              </w:rPr>
              <w:t>to</w:t>
            </w:r>
            <w:r>
              <w:rPr>
                <w:color w:val="231F20"/>
                <w:spacing w:val="-35"/>
                <w:sz w:val="20"/>
              </w:rPr>
              <w:t> </w:t>
            </w:r>
            <w:r>
              <w:rPr>
                <w:color w:val="231F20"/>
                <w:sz w:val="20"/>
              </w:rPr>
              <w:t>pick</w:t>
            </w:r>
          </w:p>
        </w:tc>
        <w:tc>
          <w:tcPr>
            <w:tcW w:w="1797" w:type="dxa"/>
            <w:shd w:val="clear" w:color="auto" w:fill="F1DEDD"/>
          </w:tcPr>
          <w:p>
            <w:pPr>
              <w:pStyle w:val="TableParagraph"/>
              <w:spacing w:line="150" w:lineRule="exact" w:before="77"/>
              <w:ind w:left="173"/>
              <w:rPr>
                <w:sz w:val="14"/>
              </w:rPr>
            </w:pPr>
            <w:r>
              <w:rPr>
                <w:color w:val="231F20"/>
                <w:sz w:val="14"/>
              </w:rPr>
              <w:t>2010 Q4</w:t>
            </w:r>
          </w:p>
        </w:tc>
        <w:tc>
          <w:tcPr>
            <w:tcW w:w="487" w:type="dxa"/>
            <w:shd w:val="clear" w:color="auto" w:fill="F1DEDD"/>
          </w:tcPr>
          <w:p>
            <w:pPr>
              <w:pStyle w:val="TableParagraph"/>
              <w:spacing w:line="150" w:lineRule="exact" w:before="77"/>
              <w:ind w:right="124"/>
              <w:jc w:val="right"/>
              <w:rPr>
                <w:sz w:val="14"/>
              </w:rPr>
            </w:pPr>
            <w:r>
              <w:rPr>
                <w:color w:val="231F20"/>
                <w:w w:val="90"/>
                <w:sz w:val="14"/>
              </w:rPr>
              <w:t>10</w:t>
            </w:r>
          </w:p>
        </w:tc>
        <w:tc>
          <w:tcPr>
            <w:tcW w:w="537" w:type="dxa"/>
            <w:shd w:val="clear" w:color="auto" w:fill="F1DEDD"/>
          </w:tcPr>
          <w:p>
            <w:pPr>
              <w:pStyle w:val="TableParagraph"/>
              <w:spacing w:line="150" w:lineRule="exact" w:before="77"/>
              <w:ind w:right="94"/>
              <w:jc w:val="right"/>
              <w:rPr>
                <w:sz w:val="14"/>
              </w:rPr>
            </w:pPr>
            <w:r>
              <w:rPr>
                <w:color w:val="231F20"/>
                <w:w w:val="85"/>
                <w:sz w:val="14"/>
              </w:rPr>
              <w:t>21</w:t>
            </w:r>
          </w:p>
        </w:tc>
        <w:tc>
          <w:tcPr>
            <w:tcW w:w="591" w:type="dxa"/>
            <w:shd w:val="clear" w:color="auto" w:fill="F1DEDD"/>
          </w:tcPr>
          <w:p>
            <w:pPr>
              <w:pStyle w:val="TableParagraph"/>
              <w:spacing w:line="150" w:lineRule="exact" w:before="77"/>
              <w:ind w:right="118"/>
              <w:jc w:val="right"/>
              <w:rPr>
                <w:sz w:val="14"/>
              </w:rPr>
            </w:pPr>
            <w:r>
              <w:rPr>
                <w:color w:val="231F20"/>
                <w:sz w:val="14"/>
              </w:rPr>
              <w:t>30</w:t>
            </w:r>
          </w:p>
        </w:tc>
        <w:tc>
          <w:tcPr>
            <w:tcW w:w="592" w:type="dxa"/>
            <w:shd w:val="clear" w:color="auto" w:fill="F1DEDD"/>
          </w:tcPr>
          <w:p>
            <w:pPr>
              <w:pStyle w:val="TableParagraph"/>
              <w:spacing w:line="150" w:lineRule="exact" w:before="77"/>
              <w:ind w:right="143"/>
              <w:jc w:val="right"/>
              <w:rPr>
                <w:sz w:val="14"/>
              </w:rPr>
            </w:pPr>
            <w:r>
              <w:rPr>
                <w:color w:val="231F20"/>
                <w:w w:val="95"/>
                <w:sz w:val="14"/>
              </w:rPr>
              <w:t>26</w:t>
            </w:r>
          </w:p>
        </w:tc>
        <w:tc>
          <w:tcPr>
            <w:tcW w:w="1154" w:type="dxa"/>
            <w:gridSpan w:val="2"/>
            <w:shd w:val="clear" w:color="auto" w:fill="F1DEDD"/>
          </w:tcPr>
          <w:p>
            <w:pPr>
              <w:pStyle w:val="TableParagraph"/>
              <w:spacing w:line="150" w:lineRule="exact" w:before="77"/>
              <w:ind w:left="290"/>
              <w:rPr>
                <w:sz w:val="14"/>
              </w:rPr>
            </w:pPr>
            <w:r>
              <w:rPr>
                <w:color w:val="231F20"/>
                <w:sz w:val="14"/>
              </w:rPr>
              <w:t>13</w:t>
            </w:r>
          </w:p>
        </w:tc>
      </w:tr>
      <w:tr>
        <w:trPr>
          <w:trHeight w:val="243" w:hRule="atLeast"/>
        </w:trPr>
        <w:tc>
          <w:tcPr>
            <w:tcW w:w="5206" w:type="dxa"/>
            <w:shd w:val="clear" w:color="auto" w:fill="F1DEDD"/>
          </w:tcPr>
          <w:p>
            <w:pPr>
              <w:pStyle w:val="TableParagraph"/>
              <w:spacing w:line="216" w:lineRule="exact" w:before="8"/>
              <w:ind w:left="50"/>
              <w:rPr>
                <w:sz w:val="20"/>
              </w:rPr>
            </w:pPr>
            <w:r>
              <w:rPr>
                <w:color w:val="231F20"/>
                <w:sz w:val="20"/>
              </w:rPr>
              <w:t>up</w:t>
            </w:r>
            <w:r>
              <w:rPr>
                <w:color w:val="231F20"/>
                <w:spacing w:val="-43"/>
                <w:sz w:val="20"/>
              </w:rPr>
              <w:t> </w:t>
            </w:r>
            <w:r>
              <w:rPr>
                <w:color w:val="231F20"/>
                <w:sz w:val="20"/>
              </w:rPr>
              <w:t>over</w:t>
            </w:r>
            <w:r>
              <w:rPr>
                <w:color w:val="231F20"/>
                <w:spacing w:val="-42"/>
                <w:sz w:val="20"/>
              </w:rPr>
              <w:t> </w:t>
            </w:r>
            <w:r>
              <w:rPr>
                <w:color w:val="231F20"/>
                <w:sz w:val="20"/>
              </w:rPr>
              <w:t>the</w:t>
            </w:r>
            <w:r>
              <w:rPr>
                <w:color w:val="231F20"/>
                <w:spacing w:val="-43"/>
                <w:sz w:val="20"/>
              </w:rPr>
              <w:t> </w:t>
            </w:r>
            <w:r>
              <w:rPr>
                <w:color w:val="231F20"/>
                <w:sz w:val="20"/>
              </w:rPr>
              <w:t>following</w:t>
            </w:r>
            <w:r>
              <w:rPr>
                <w:color w:val="231F20"/>
                <w:spacing w:val="-42"/>
                <w:sz w:val="20"/>
              </w:rPr>
              <w:t> </w:t>
            </w:r>
            <w:r>
              <w:rPr>
                <w:color w:val="231F20"/>
                <w:sz w:val="20"/>
              </w:rPr>
              <w:t>two</w:t>
            </w:r>
            <w:r>
              <w:rPr>
                <w:color w:val="231F20"/>
                <w:spacing w:val="-42"/>
                <w:sz w:val="20"/>
              </w:rPr>
              <w:t> </w:t>
            </w:r>
            <w:r>
              <w:rPr>
                <w:color w:val="231F20"/>
                <w:sz w:val="20"/>
              </w:rPr>
              <w:t>years</w:t>
            </w:r>
            <w:r>
              <w:rPr>
                <w:color w:val="231F20"/>
                <w:spacing w:val="-41"/>
                <w:sz w:val="20"/>
              </w:rPr>
              <w:t> </w:t>
            </w:r>
            <w:r>
              <w:rPr>
                <w:color w:val="231F20"/>
                <w:spacing w:val="-3"/>
                <w:sz w:val="20"/>
              </w:rPr>
              <w:t>(Table</w:t>
            </w:r>
            <w:r>
              <w:rPr>
                <w:color w:val="231F20"/>
                <w:spacing w:val="-40"/>
                <w:sz w:val="20"/>
              </w:rPr>
              <w:t> </w:t>
            </w:r>
            <w:r>
              <w:rPr>
                <w:color w:val="231F20"/>
                <w:sz w:val="20"/>
              </w:rPr>
              <w:t>1).</w:t>
            </w:r>
            <w:r>
              <w:rPr>
                <w:color w:val="231F20"/>
                <w:spacing w:val="-26"/>
                <w:sz w:val="20"/>
              </w:rPr>
              <w:t> </w:t>
            </w:r>
            <w:r>
              <w:rPr>
                <w:color w:val="231F20"/>
                <w:sz w:val="20"/>
              </w:rPr>
              <w:t>The</w:t>
            </w:r>
            <w:r>
              <w:rPr>
                <w:color w:val="231F20"/>
                <w:spacing w:val="-41"/>
                <w:sz w:val="20"/>
              </w:rPr>
              <w:t> </w:t>
            </w:r>
            <w:r>
              <w:rPr>
                <w:color w:val="231F20"/>
                <w:sz w:val="20"/>
              </w:rPr>
              <w:t>projections</w:t>
            </w:r>
          </w:p>
        </w:tc>
        <w:tc>
          <w:tcPr>
            <w:tcW w:w="1797" w:type="dxa"/>
            <w:shd w:val="clear" w:color="auto" w:fill="F1DEDD"/>
          </w:tcPr>
          <w:p>
            <w:pPr>
              <w:pStyle w:val="TableParagraph"/>
              <w:spacing w:line="159" w:lineRule="exact" w:before="65"/>
              <w:ind w:left="173"/>
              <w:rPr>
                <w:sz w:val="14"/>
              </w:rPr>
            </w:pPr>
            <w:r>
              <w:rPr>
                <w:color w:val="231F20"/>
                <w:sz w:val="14"/>
              </w:rPr>
              <w:t>2011 Q4</w:t>
            </w:r>
          </w:p>
        </w:tc>
        <w:tc>
          <w:tcPr>
            <w:tcW w:w="487" w:type="dxa"/>
            <w:shd w:val="clear" w:color="auto" w:fill="F1DEDD"/>
          </w:tcPr>
          <w:p>
            <w:pPr>
              <w:pStyle w:val="TableParagraph"/>
              <w:spacing w:line="159" w:lineRule="exact" w:before="65"/>
              <w:ind w:right="124"/>
              <w:jc w:val="right"/>
              <w:rPr>
                <w:sz w:val="14"/>
              </w:rPr>
            </w:pPr>
            <w:r>
              <w:rPr>
                <w:color w:val="231F20"/>
                <w:w w:val="96"/>
                <w:sz w:val="14"/>
              </w:rPr>
              <w:t>5</w:t>
            </w:r>
          </w:p>
        </w:tc>
        <w:tc>
          <w:tcPr>
            <w:tcW w:w="537" w:type="dxa"/>
            <w:shd w:val="clear" w:color="auto" w:fill="F1DEDD"/>
          </w:tcPr>
          <w:p>
            <w:pPr>
              <w:pStyle w:val="TableParagraph"/>
              <w:spacing w:line="159" w:lineRule="exact" w:before="65"/>
              <w:ind w:right="94"/>
              <w:jc w:val="right"/>
              <w:rPr>
                <w:sz w:val="14"/>
              </w:rPr>
            </w:pPr>
            <w:r>
              <w:rPr>
                <w:color w:val="231F20"/>
                <w:w w:val="85"/>
                <w:sz w:val="14"/>
              </w:rPr>
              <w:t>13</w:t>
            </w:r>
          </w:p>
        </w:tc>
        <w:tc>
          <w:tcPr>
            <w:tcW w:w="591" w:type="dxa"/>
            <w:shd w:val="clear" w:color="auto" w:fill="F1DEDD"/>
          </w:tcPr>
          <w:p>
            <w:pPr>
              <w:pStyle w:val="TableParagraph"/>
              <w:spacing w:line="159" w:lineRule="exact" w:before="65"/>
              <w:ind w:right="118"/>
              <w:jc w:val="right"/>
              <w:rPr>
                <w:sz w:val="14"/>
              </w:rPr>
            </w:pPr>
            <w:r>
              <w:rPr>
                <w:color w:val="231F20"/>
                <w:sz w:val="14"/>
              </w:rPr>
              <w:t>24</w:t>
            </w:r>
          </w:p>
        </w:tc>
        <w:tc>
          <w:tcPr>
            <w:tcW w:w="592" w:type="dxa"/>
            <w:shd w:val="clear" w:color="auto" w:fill="F1DEDD"/>
          </w:tcPr>
          <w:p>
            <w:pPr>
              <w:pStyle w:val="TableParagraph"/>
              <w:spacing w:line="159" w:lineRule="exact" w:before="65"/>
              <w:ind w:right="143"/>
              <w:jc w:val="right"/>
              <w:rPr>
                <w:sz w:val="14"/>
              </w:rPr>
            </w:pPr>
            <w:r>
              <w:rPr>
                <w:color w:val="231F20"/>
                <w:sz w:val="14"/>
              </w:rPr>
              <w:t>33</w:t>
            </w:r>
          </w:p>
        </w:tc>
        <w:tc>
          <w:tcPr>
            <w:tcW w:w="1154" w:type="dxa"/>
            <w:gridSpan w:val="2"/>
            <w:shd w:val="clear" w:color="auto" w:fill="F1DEDD"/>
          </w:tcPr>
          <w:p>
            <w:pPr>
              <w:pStyle w:val="TableParagraph"/>
              <w:spacing w:line="159" w:lineRule="exact" w:before="65"/>
              <w:ind w:left="278"/>
              <w:rPr>
                <w:sz w:val="14"/>
              </w:rPr>
            </w:pPr>
            <w:r>
              <w:rPr>
                <w:color w:val="231F20"/>
                <w:sz w:val="14"/>
              </w:rPr>
              <w:t>24</w:t>
            </w:r>
          </w:p>
        </w:tc>
      </w:tr>
    </w:tbl>
    <w:p>
      <w:pPr>
        <w:spacing w:after="0" w:line="159" w:lineRule="exact"/>
        <w:rPr>
          <w:sz w:val="14"/>
        </w:rPr>
        <w:sectPr>
          <w:type w:val="continuous"/>
          <w:pgSz w:w="11900" w:h="16840"/>
          <w:pgMar w:top="1560" w:bottom="0" w:left="640" w:right="640"/>
        </w:sectPr>
      </w:pPr>
    </w:p>
    <w:p>
      <w:pPr>
        <w:pStyle w:val="BodyText"/>
        <w:spacing w:line="268" w:lineRule="auto" w:before="24"/>
        <w:ind w:left="153"/>
      </w:pPr>
      <w:r>
        <w:rPr/>
        <w:pict>
          <v:line style="position:absolute;mso-position-horizontal-relative:page;mso-position-vertical-relative:paragraph;z-index:-19760128" from="306.141998pt,-35.799351pt" to="555.590998pt,-35.799351pt" stroked="true" strokeweight=".125pt" strokecolor="#231f20">
            <v:stroke dashstyle="solid"/>
            <w10:wrap type="none"/>
          </v:line>
        </w:pict>
      </w:r>
      <w:r>
        <w:rPr>
          <w:color w:val="231F20"/>
          <w:w w:val="90"/>
        </w:rPr>
        <w:t>were</w:t>
      </w:r>
      <w:r>
        <w:rPr>
          <w:color w:val="231F20"/>
          <w:spacing w:val="-27"/>
          <w:w w:val="90"/>
        </w:rPr>
        <w:t> </w:t>
      </w:r>
      <w:r>
        <w:rPr>
          <w:color w:val="231F20"/>
          <w:w w:val="90"/>
        </w:rPr>
        <w:t>significantly</w:t>
      </w:r>
      <w:r>
        <w:rPr>
          <w:color w:val="231F20"/>
          <w:spacing w:val="-27"/>
          <w:w w:val="90"/>
        </w:rPr>
        <w:t> </w:t>
      </w:r>
      <w:r>
        <w:rPr>
          <w:color w:val="231F20"/>
          <w:w w:val="90"/>
        </w:rPr>
        <w:t>weaker</w:t>
      </w:r>
      <w:r>
        <w:rPr>
          <w:color w:val="231F20"/>
          <w:spacing w:val="-28"/>
          <w:w w:val="90"/>
        </w:rPr>
        <w:t> </w:t>
      </w:r>
      <w:r>
        <w:rPr>
          <w:color w:val="231F20"/>
          <w:w w:val="90"/>
        </w:rPr>
        <w:t>on</w:t>
      </w:r>
      <w:r>
        <w:rPr>
          <w:color w:val="231F20"/>
          <w:spacing w:val="-26"/>
          <w:w w:val="90"/>
        </w:rPr>
        <w:t> </w:t>
      </w:r>
      <w:r>
        <w:rPr>
          <w:color w:val="231F20"/>
          <w:w w:val="90"/>
        </w:rPr>
        <w:t>average</w:t>
      </w:r>
      <w:r>
        <w:rPr>
          <w:color w:val="231F20"/>
          <w:spacing w:val="-29"/>
          <w:w w:val="90"/>
        </w:rPr>
        <w:t> </w:t>
      </w:r>
      <w:r>
        <w:rPr>
          <w:color w:val="231F20"/>
          <w:w w:val="90"/>
        </w:rPr>
        <w:t>than</w:t>
      </w:r>
      <w:r>
        <w:rPr>
          <w:color w:val="231F20"/>
          <w:spacing w:val="-29"/>
          <w:w w:val="90"/>
        </w:rPr>
        <w:t> </w:t>
      </w:r>
      <w:r>
        <w:rPr>
          <w:color w:val="231F20"/>
          <w:w w:val="90"/>
        </w:rPr>
        <w:t>those</w:t>
      </w:r>
      <w:r>
        <w:rPr>
          <w:color w:val="231F20"/>
          <w:spacing w:val="-26"/>
          <w:w w:val="90"/>
        </w:rPr>
        <w:t> </w:t>
      </w:r>
      <w:r>
        <w:rPr>
          <w:color w:val="231F20"/>
          <w:w w:val="90"/>
        </w:rPr>
        <w:t>reported</w:t>
      </w:r>
      <w:r>
        <w:rPr>
          <w:color w:val="231F20"/>
          <w:spacing w:val="-28"/>
          <w:w w:val="90"/>
        </w:rPr>
        <w:t> </w:t>
      </w:r>
      <w:r>
        <w:rPr>
          <w:color w:val="231F20"/>
          <w:w w:val="90"/>
        </w:rPr>
        <w:t>three months</w:t>
      </w:r>
      <w:r>
        <w:rPr>
          <w:color w:val="231F20"/>
          <w:spacing w:val="-22"/>
          <w:w w:val="90"/>
        </w:rPr>
        <w:t> </w:t>
      </w:r>
      <w:r>
        <w:rPr>
          <w:color w:val="231F20"/>
          <w:w w:val="90"/>
        </w:rPr>
        <w:t>ago,</w:t>
      </w:r>
      <w:r>
        <w:rPr>
          <w:color w:val="231F20"/>
          <w:spacing w:val="-22"/>
          <w:w w:val="90"/>
        </w:rPr>
        <w:t> </w:t>
      </w:r>
      <w:r>
        <w:rPr>
          <w:color w:val="231F20"/>
          <w:w w:val="90"/>
        </w:rPr>
        <w:t>particularly</w:t>
      </w:r>
      <w:r>
        <w:rPr>
          <w:color w:val="231F20"/>
          <w:spacing w:val="-22"/>
          <w:w w:val="90"/>
        </w:rPr>
        <w:t> </w:t>
      </w:r>
      <w:r>
        <w:rPr>
          <w:color w:val="231F20"/>
          <w:w w:val="90"/>
        </w:rPr>
        <w:t>in</w:t>
      </w:r>
      <w:r>
        <w:rPr>
          <w:color w:val="231F20"/>
          <w:spacing w:val="-25"/>
          <w:w w:val="90"/>
        </w:rPr>
        <w:t> </w:t>
      </w:r>
      <w:r>
        <w:rPr>
          <w:color w:val="231F20"/>
          <w:w w:val="90"/>
        </w:rPr>
        <w:t>the</w:t>
      </w:r>
      <w:r>
        <w:rPr>
          <w:color w:val="231F20"/>
          <w:spacing w:val="-22"/>
          <w:w w:val="90"/>
        </w:rPr>
        <w:t> </w:t>
      </w:r>
      <w:r>
        <w:rPr>
          <w:color w:val="231F20"/>
          <w:w w:val="90"/>
        </w:rPr>
        <w:t>near</w:t>
      </w:r>
      <w:r>
        <w:rPr>
          <w:color w:val="231F20"/>
          <w:spacing w:val="-24"/>
          <w:w w:val="90"/>
        </w:rPr>
        <w:t> </w:t>
      </w:r>
      <w:r>
        <w:rPr>
          <w:color w:val="231F20"/>
          <w:w w:val="90"/>
        </w:rPr>
        <w:t>term.</w:t>
      </w:r>
      <w:r>
        <w:rPr>
          <w:color w:val="231F20"/>
          <w:spacing w:val="11"/>
          <w:w w:val="90"/>
        </w:rPr>
        <w:t> </w:t>
      </w:r>
      <w:r>
        <w:rPr>
          <w:color w:val="231F20"/>
          <w:w w:val="90"/>
        </w:rPr>
        <w:t>In</w:t>
      </w:r>
      <w:r>
        <w:rPr>
          <w:color w:val="231F20"/>
          <w:spacing w:val="-24"/>
          <w:w w:val="90"/>
        </w:rPr>
        <w:t> </w:t>
      </w:r>
      <w:r>
        <w:rPr>
          <w:color w:val="231F20"/>
          <w:w w:val="90"/>
        </w:rPr>
        <w:t>the</w:t>
      </w:r>
      <w:r>
        <w:rPr>
          <w:color w:val="231F20"/>
          <w:spacing w:val="-22"/>
          <w:w w:val="90"/>
        </w:rPr>
        <w:t> </w:t>
      </w:r>
      <w:r>
        <w:rPr>
          <w:color w:val="231F20"/>
          <w:w w:val="90"/>
        </w:rPr>
        <w:t>latest</w:t>
      </w:r>
      <w:r>
        <w:rPr>
          <w:color w:val="231F20"/>
          <w:spacing w:val="-22"/>
          <w:w w:val="90"/>
        </w:rPr>
        <w:t> </w:t>
      </w:r>
      <w:r>
        <w:rPr>
          <w:color w:val="231F20"/>
          <w:w w:val="90"/>
        </w:rPr>
        <w:t>survey, </w:t>
      </w:r>
      <w:r>
        <w:rPr>
          <w:color w:val="231F20"/>
          <w:w w:val="95"/>
        </w:rPr>
        <w:t>around</w:t>
      </w:r>
      <w:r>
        <w:rPr>
          <w:color w:val="231F20"/>
          <w:spacing w:val="-35"/>
          <w:w w:val="95"/>
        </w:rPr>
        <w:t> </w:t>
      </w:r>
      <w:r>
        <w:rPr>
          <w:color w:val="231F20"/>
          <w:w w:val="95"/>
        </w:rPr>
        <w:t>a</w:t>
      </w:r>
      <w:r>
        <w:rPr>
          <w:color w:val="231F20"/>
          <w:spacing w:val="-36"/>
          <w:w w:val="95"/>
        </w:rPr>
        <w:t> </w:t>
      </w:r>
      <w:r>
        <w:rPr>
          <w:color w:val="231F20"/>
          <w:w w:val="95"/>
        </w:rPr>
        <w:t>third</w:t>
      </w:r>
      <w:r>
        <w:rPr>
          <w:color w:val="231F20"/>
          <w:spacing w:val="-37"/>
          <w:w w:val="95"/>
        </w:rPr>
        <w:t> </w:t>
      </w:r>
      <w:r>
        <w:rPr>
          <w:color w:val="231F20"/>
          <w:w w:val="95"/>
        </w:rPr>
        <w:t>of</w:t>
      </w:r>
      <w:r>
        <w:rPr>
          <w:color w:val="231F20"/>
          <w:spacing w:val="-37"/>
          <w:w w:val="95"/>
        </w:rPr>
        <w:t> </w:t>
      </w:r>
      <w:r>
        <w:rPr>
          <w:color w:val="231F20"/>
          <w:w w:val="95"/>
        </w:rPr>
        <w:t>forecasters</w:t>
      </w:r>
      <w:r>
        <w:rPr>
          <w:color w:val="231F20"/>
          <w:spacing w:val="-34"/>
          <w:w w:val="95"/>
        </w:rPr>
        <w:t> </w:t>
      </w:r>
      <w:r>
        <w:rPr>
          <w:color w:val="231F20"/>
          <w:w w:val="95"/>
        </w:rPr>
        <w:t>expected</w:t>
      </w:r>
      <w:r>
        <w:rPr>
          <w:color w:val="231F20"/>
          <w:spacing w:val="-37"/>
          <w:w w:val="95"/>
        </w:rPr>
        <w:t> </w:t>
      </w:r>
      <w:r>
        <w:rPr>
          <w:color w:val="231F20"/>
          <w:w w:val="95"/>
        </w:rPr>
        <w:t>GDP</w:t>
      </w:r>
      <w:r>
        <w:rPr>
          <w:color w:val="231F20"/>
          <w:spacing w:val="-36"/>
          <w:w w:val="95"/>
        </w:rPr>
        <w:t> </w:t>
      </w:r>
      <w:r>
        <w:rPr>
          <w:color w:val="231F20"/>
          <w:w w:val="95"/>
        </w:rPr>
        <w:t>to</w:t>
      </w:r>
      <w:r>
        <w:rPr>
          <w:color w:val="231F20"/>
          <w:spacing w:val="-35"/>
          <w:w w:val="95"/>
        </w:rPr>
        <w:t> </w:t>
      </w:r>
      <w:r>
        <w:rPr>
          <w:color w:val="231F20"/>
          <w:w w:val="95"/>
        </w:rPr>
        <w:t>contract</w:t>
      </w:r>
      <w:r>
        <w:rPr>
          <w:color w:val="231F20"/>
          <w:spacing w:val="-36"/>
          <w:w w:val="95"/>
        </w:rPr>
        <w:t> </w:t>
      </w:r>
      <w:r>
        <w:rPr>
          <w:color w:val="231F20"/>
          <w:w w:val="95"/>
        </w:rPr>
        <w:t>over </w:t>
      </w:r>
      <w:r>
        <w:rPr>
          <w:color w:val="231F20"/>
        </w:rPr>
        <w:t>the</w:t>
      </w:r>
      <w:r>
        <w:rPr>
          <w:color w:val="231F20"/>
          <w:spacing w:val="-45"/>
        </w:rPr>
        <w:t> </w:t>
      </w:r>
      <w:r>
        <w:rPr>
          <w:color w:val="231F20"/>
        </w:rPr>
        <w:t>next</w:t>
      </w:r>
      <w:r>
        <w:rPr>
          <w:color w:val="231F20"/>
          <w:spacing w:val="-46"/>
        </w:rPr>
        <w:t> </w:t>
      </w:r>
      <w:r>
        <w:rPr>
          <w:color w:val="231F20"/>
        </w:rPr>
        <w:t>year,</w:t>
      </w:r>
      <w:r>
        <w:rPr>
          <w:color w:val="231F20"/>
          <w:spacing w:val="-44"/>
        </w:rPr>
        <w:t> </w:t>
      </w:r>
      <w:r>
        <w:rPr>
          <w:color w:val="231F20"/>
        </w:rPr>
        <w:t>compared</w:t>
      </w:r>
      <w:r>
        <w:rPr>
          <w:color w:val="231F20"/>
          <w:spacing w:val="-45"/>
        </w:rPr>
        <w:t> </w:t>
      </w:r>
      <w:r>
        <w:rPr>
          <w:color w:val="231F20"/>
        </w:rPr>
        <w:t>with</w:t>
      </w:r>
      <w:r>
        <w:rPr>
          <w:color w:val="231F20"/>
          <w:spacing w:val="-44"/>
        </w:rPr>
        <w:t> </w:t>
      </w:r>
      <w:r>
        <w:rPr>
          <w:color w:val="231F20"/>
        </w:rPr>
        <w:t>none</w:t>
      </w:r>
      <w:r>
        <w:rPr>
          <w:color w:val="231F20"/>
          <w:spacing w:val="-45"/>
        </w:rPr>
        <w:t> </w:t>
      </w:r>
      <w:r>
        <w:rPr>
          <w:color w:val="231F20"/>
        </w:rPr>
        <w:t>in</w:t>
      </w:r>
      <w:r>
        <w:rPr>
          <w:color w:val="231F20"/>
          <w:spacing w:val="-46"/>
        </w:rPr>
        <w:t> </w:t>
      </w:r>
      <w:r>
        <w:rPr>
          <w:color w:val="231F20"/>
        </w:rPr>
        <w:t>the</w:t>
      </w:r>
      <w:r>
        <w:rPr>
          <w:color w:val="231F20"/>
          <w:spacing w:val="-44"/>
        </w:rPr>
        <w:t> </w:t>
      </w:r>
      <w:r>
        <w:rPr>
          <w:color w:val="231F20"/>
        </w:rPr>
        <w:t>previous</w:t>
      </w:r>
      <w:r>
        <w:rPr>
          <w:color w:val="231F20"/>
          <w:spacing w:val="-44"/>
        </w:rPr>
        <w:t> </w:t>
      </w:r>
      <w:r>
        <w:rPr>
          <w:color w:val="231F20"/>
        </w:rPr>
        <w:t>survey (Chart A). That was despite significantly lower average projections</w:t>
      </w:r>
      <w:r>
        <w:rPr>
          <w:color w:val="231F20"/>
          <w:spacing w:val="-37"/>
        </w:rPr>
        <w:t> </w:t>
      </w:r>
      <w:r>
        <w:rPr>
          <w:color w:val="231F20"/>
        </w:rPr>
        <w:t>for</w:t>
      </w:r>
      <w:r>
        <w:rPr>
          <w:color w:val="231F20"/>
          <w:spacing w:val="-33"/>
        </w:rPr>
        <w:t> </w:t>
      </w:r>
      <w:r>
        <w:rPr>
          <w:color w:val="231F20"/>
        </w:rPr>
        <w:t>both</w:t>
      </w:r>
      <w:r>
        <w:rPr>
          <w:color w:val="231F20"/>
          <w:spacing w:val="-33"/>
        </w:rPr>
        <w:t> </w:t>
      </w:r>
      <w:r>
        <w:rPr>
          <w:color w:val="231F20"/>
        </w:rPr>
        <w:t>Bank</w:t>
      </w:r>
      <w:r>
        <w:rPr>
          <w:color w:val="231F20"/>
          <w:spacing w:val="-34"/>
        </w:rPr>
        <w:t> </w:t>
      </w:r>
      <w:r>
        <w:rPr>
          <w:color w:val="231F20"/>
        </w:rPr>
        <w:t>Rate</w:t>
      </w:r>
      <w:r>
        <w:rPr>
          <w:color w:val="231F20"/>
          <w:spacing w:val="-33"/>
        </w:rPr>
        <w:t> </w:t>
      </w:r>
      <w:r>
        <w:rPr>
          <w:color w:val="231F20"/>
        </w:rPr>
        <w:t>and</w:t>
      </w:r>
      <w:r>
        <w:rPr>
          <w:color w:val="231F20"/>
          <w:spacing w:val="-35"/>
        </w:rPr>
        <w:t> </w:t>
      </w:r>
      <w:r>
        <w:rPr>
          <w:color w:val="231F20"/>
        </w:rPr>
        <w:t>the</w:t>
      </w:r>
      <w:r>
        <w:rPr>
          <w:color w:val="231F20"/>
          <w:spacing w:val="-34"/>
        </w:rPr>
        <w:t> </w:t>
      </w:r>
      <w:r>
        <w:rPr>
          <w:color w:val="231F20"/>
        </w:rPr>
        <w:t>sterling</w:t>
      </w:r>
      <w:r>
        <w:rPr>
          <w:color w:val="231F20"/>
          <w:spacing w:val="-33"/>
        </w:rPr>
        <w:t> </w:t>
      </w:r>
      <w:r>
        <w:rPr>
          <w:color w:val="231F20"/>
        </w:rPr>
        <w:t>ERI.</w:t>
      </w:r>
    </w:p>
    <w:p>
      <w:pPr>
        <w:pStyle w:val="BodyText"/>
        <w:spacing w:before="2"/>
        <w:rPr>
          <w:sz w:val="31"/>
        </w:rPr>
      </w:pPr>
    </w:p>
    <w:p>
      <w:pPr>
        <w:spacing w:line="259" w:lineRule="auto" w:before="1"/>
        <w:ind w:left="153" w:right="562" w:firstLine="0"/>
        <w:jc w:val="left"/>
        <w:rPr>
          <w:sz w:val="18"/>
        </w:rPr>
      </w:pPr>
      <w:r>
        <w:rPr>
          <w:color w:val="A70740"/>
          <w:sz w:val="18"/>
        </w:rPr>
        <w:t>Chart</w:t>
      </w:r>
      <w:r>
        <w:rPr>
          <w:color w:val="A70740"/>
          <w:spacing w:val="-39"/>
          <w:sz w:val="18"/>
        </w:rPr>
        <w:t> </w:t>
      </w:r>
      <w:r>
        <w:rPr>
          <w:color w:val="A70740"/>
          <w:sz w:val="18"/>
        </w:rPr>
        <w:t>A</w:t>
      </w:r>
      <w:r>
        <w:rPr>
          <w:color w:val="A70740"/>
          <w:spacing w:val="-16"/>
          <w:sz w:val="18"/>
        </w:rPr>
        <w:t> </w:t>
      </w:r>
      <w:r>
        <w:rPr>
          <w:color w:val="231F20"/>
          <w:sz w:val="18"/>
        </w:rPr>
        <w:t>Distribution</w:t>
      </w:r>
      <w:r>
        <w:rPr>
          <w:color w:val="231F20"/>
          <w:spacing w:val="-35"/>
          <w:sz w:val="18"/>
        </w:rPr>
        <w:t> </w:t>
      </w:r>
      <w:r>
        <w:rPr>
          <w:color w:val="231F20"/>
          <w:sz w:val="18"/>
        </w:rPr>
        <w:t>of</w:t>
      </w:r>
      <w:r>
        <w:rPr>
          <w:color w:val="231F20"/>
          <w:spacing w:val="-35"/>
          <w:sz w:val="18"/>
        </w:rPr>
        <w:t> </w:t>
      </w:r>
      <w:r>
        <w:rPr>
          <w:color w:val="231F20"/>
          <w:sz w:val="18"/>
        </w:rPr>
        <w:t>GDP</w:t>
      </w:r>
      <w:r>
        <w:rPr>
          <w:color w:val="231F20"/>
          <w:spacing w:val="-35"/>
          <w:sz w:val="18"/>
        </w:rPr>
        <w:t> </w:t>
      </w:r>
      <w:r>
        <w:rPr>
          <w:color w:val="231F20"/>
          <w:sz w:val="18"/>
        </w:rPr>
        <w:t>growth</w:t>
      </w:r>
      <w:r>
        <w:rPr>
          <w:color w:val="231F20"/>
          <w:spacing w:val="-35"/>
          <w:sz w:val="18"/>
        </w:rPr>
        <w:t> </w:t>
      </w:r>
      <w:r>
        <w:rPr>
          <w:color w:val="231F20"/>
          <w:sz w:val="18"/>
        </w:rPr>
        <w:t>central</w:t>
      </w:r>
      <w:r>
        <w:rPr>
          <w:color w:val="231F20"/>
          <w:spacing w:val="-35"/>
          <w:sz w:val="18"/>
        </w:rPr>
        <w:t> </w:t>
      </w:r>
      <w:r>
        <w:rPr>
          <w:color w:val="231F20"/>
          <w:sz w:val="18"/>
        </w:rPr>
        <w:t>projections one year</w:t>
      </w:r>
      <w:r>
        <w:rPr>
          <w:color w:val="231F20"/>
          <w:spacing w:val="-28"/>
          <w:sz w:val="18"/>
        </w:rPr>
        <w:t> </w:t>
      </w:r>
      <w:r>
        <w:rPr>
          <w:color w:val="231F20"/>
          <w:sz w:val="18"/>
        </w:rPr>
        <w:t>ahead</w:t>
      </w:r>
    </w:p>
    <w:p>
      <w:pPr>
        <w:spacing w:before="137"/>
        <w:ind w:left="350" w:right="0" w:firstLine="0"/>
        <w:jc w:val="left"/>
        <w:rPr>
          <w:sz w:val="12"/>
        </w:rPr>
      </w:pPr>
      <w:r>
        <w:rPr>
          <w:color w:val="231F20"/>
          <w:sz w:val="12"/>
        </w:rPr>
        <w:t>August 2008</w:t>
      </w:r>
    </w:p>
    <w:p>
      <w:pPr>
        <w:tabs>
          <w:tab w:pos="2847" w:val="left" w:leader="none"/>
        </w:tabs>
        <w:spacing w:line="209" w:lineRule="exact" w:before="27"/>
        <w:ind w:left="350" w:right="0" w:firstLine="0"/>
        <w:jc w:val="left"/>
        <w:rPr>
          <w:sz w:val="12"/>
        </w:rPr>
      </w:pPr>
      <w:r>
        <w:rPr>
          <w:color w:val="231F20"/>
          <w:position w:val="9"/>
          <w:sz w:val="12"/>
        </w:rPr>
        <w:t>November</w:t>
      </w:r>
      <w:r>
        <w:rPr>
          <w:color w:val="231F20"/>
          <w:spacing w:val="-18"/>
          <w:position w:val="9"/>
          <w:sz w:val="12"/>
        </w:rPr>
        <w:t> </w:t>
      </w:r>
      <w:r>
        <w:rPr>
          <w:color w:val="231F20"/>
          <w:position w:val="9"/>
          <w:sz w:val="12"/>
        </w:rPr>
        <w:t>2008</w:t>
        <w:tab/>
      </w:r>
      <w:r>
        <w:rPr>
          <w:color w:val="231F20"/>
          <w:sz w:val="12"/>
        </w:rPr>
        <w:t>Number of</w:t>
      </w:r>
      <w:r>
        <w:rPr>
          <w:color w:val="231F20"/>
          <w:spacing w:val="-23"/>
          <w:sz w:val="12"/>
        </w:rPr>
        <w:t> </w:t>
      </w:r>
      <w:r>
        <w:rPr>
          <w:color w:val="231F20"/>
          <w:sz w:val="12"/>
        </w:rPr>
        <w:t>forecasts</w:t>
      </w:r>
    </w:p>
    <w:p>
      <w:pPr>
        <w:spacing w:line="119" w:lineRule="exact" w:before="0"/>
        <w:ind w:left="0" w:right="1157" w:firstLine="0"/>
        <w:jc w:val="right"/>
        <w:rPr>
          <w:sz w:val="12"/>
        </w:rPr>
      </w:pPr>
      <w:r>
        <w:rPr>
          <w:color w:val="231F20"/>
          <w:w w:val="90"/>
          <w:sz w:val="12"/>
        </w:rPr>
        <w:t>10</w:t>
      </w:r>
    </w:p>
    <w:p>
      <w:pPr>
        <w:pStyle w:val="BodyText"/>
        <w:rPr>
          <w:sz w:val="14"/>
        </w:rPr>
      </w:pPr>
    </w:p>
    <w:p>
      <w:pPr>
        <w:pStyle w:val="BodyText"/>
        <w:rPr>
          <w:sz w:val="14"/>
        </w:rPr>
      </w:pPr>
    </w:p>
    <w:p>
      <w:pPr>
        <w:spacing w:before="101"/>
        <w:ind w:left="0" w:right="1157" w:firstLine="0"/>
        <w:jc w:val="right"/>
        <w:rPr>
          <w:sz w:val="12"/>
        </w:rPr>
      </w:pPr>
      <w:r>
        <w:rPr>
          <w:color w:val="231F20"/>
          <w:w w:val="104"/>
          <w:sz w:val="12"/>
        </w:rPr>
        <w:t>8</w:t>
      </w:r>
    </w:p>
    <w:p>
      <w:pPr>
        <w:pStyle w:val="BodyText"/>
        <w:rPr>
          <w:sz w:val="14"/>
        </w:rPr>
      </w:pPr>
    </w:p>
    <w:p>
      <w:pPr>
        <w:pStyle w:val="BodyText"/>
        <w:rPr>
          <w:sz w:val="14"/>
        </w:rPr>
      </w:pPr>
    </w:p>
    <w:p>
      <w:pPr>
        <w:spacing w:before="98"/>
        <w:ind w:left="0" w:right="1157" w:firstLine="0"/>
        <w:jc w:val="right"/>
        <w:rPr>
          <w:sz w:val="12"/>
        </w:rPr>
      </w:pPr>
      <w:r>
        <w:rPr>
          <w:color w:val="231F20"/>
          <w:w w:val="101"/>
          <w:sz w:val="12"/>
        </w:rPr>
        <w:t>6</w:t>
      </w:r>
    </w:p>
    <w:p>
      <w:pPr>
        <w:pStyle w:val="BodyText"/>
        <w:rPr>
          <w:sz w:val="14"/>
        </w:rPr>
      </w:pPr>
    </w:p>
    <w:p>
      <w:pPr>
        <w:pStyle w:val="BodyText"/>
        <w:rPr>
          <w:sz w:val="14"/>
        </w:rPr>
      </w:pPr>
    </w:p>
    <w:p>
      <w:pPr>
        <w:spacing w:before="120"/>
        <w:ind w:left="0" w:right="1157" w:firstLine="0"/>
        <w:jc w:val="right"/>
        <w:rPr>
          <w:sz w:val="12"/>
        </w:rPr>
      </w:pPr>
      <w:r>
        <w:rPr>
          <w:color w:val="231F20"/>
          <w:w w:val="104"/>
          <w:sz w:val="12"/>
        </w:rPr>
        <w:t>4</w:t>
      </w:r>
    </w:p>
    <w:p>
      <w:pPr>
        <w:pStyle w:val="BodyText"/>
        <w:rPr>
          <w:sz w:val="14"/>
        </w:rPr>
      </w:pPr>
    </w:p>
    <w:p>
      <w:pPr>
        <w:pStyle w:val="BodyText"/>
        <w:rPr>
          <w:sz w:val="14"/>
        </w:rPr>
      </w:pPr>
    </w:p>
    <w:p>
      <w:pPr>
        <w:spacing w:before="101"/>
        <w:ind w:left="0" w:right="1157" w:firstLine="0"/>
        <w:jc w:val="right"/>
        <w:rPr>
          <w:sz w:val="12"/>
        </w:rPr>
      </w:pPr>
      <w:r>
        <w:rPr>
          <w:color w:val="231F20"/>
          <w:w w:val="96"/>
          <w:sz w:val="12"/>
        </w:rPr>
        <w:t>2</w:t>
      </w:r>
    </w:p>
    <w:p>
      <w:pPr>
        <w:pStyle w:val="BodyText"/>
        <w:rPr>
          <w:sz w:val="12"/>
        </w:rPr>
      </w:pPr>
      <w:r>
        <w:rPr/>
        <w:br w:type="column"/>
      </w:r>
      <w:r>
        <w:rPr>
          <w:sz w:val="12"/>
        </w:rPr>
      </w:r>
    </w:p>
    <w:p>
      <w:pPr>
        <w:spacing w:before="75"/>
        <w:ind w:left="153" w:right="0" w:firstLine="0"/>
        <w:jc w:val="left"/>
        <w:rPr>
          <w:sz w:val="11"/>
        </w:rPr>
      </w:pPr>
      <w:r>
        <w:rPr>
          <w:color w:val="231F20"/>
          <w:sz w:val="11"/>
        </w:rPr>
        <w:t>Source: Projections of outside forecasters as of 29 October 2008.</w:t>
      </w:r>
    </w:p>
    <w:p>
      <w:pPr>
        <w:pStyle w:val="BodyText"/>
        <w:spacing w:before="4"/>
        <w:rPr>
          <w:sz w:val="11"/>
        </w:rPr>
      </w:pPr>
    </w:p>
    <w:p>
      <w:pPr>
        <w:spacing w:line="244" w:lineRule="auto" w:before="0"/>
        <w:ind w:left="323" w:right="200" w:hanging="171"/>
        <w:jc w:val="left"/>
        <w:rPr>
          <w:sz w:val="11"/>
        </w:rPr>
      </w:pPr>
      <w:r>
        <w:rPr>
          <w:color w:val="231F20"/>
          <w:w w:val="95"/>
          <w:sz w:val="11"/>
        </w:rPr>
        <w:t>(a)</w:t>
      </w:r>
      <w:r>
        <w:rPr>
          <w:color w:val="231F20"/>
          <w:spacing w:val="-5"/>
          <w:w w:val="95"/>
          <w:sz w:val="11"/>
        </w:rPr>
        <w:t> </w:t>
      </w:r>
      <w:r>
        <w:rPr>
          <w:color w:val="231F20"/>
          <w:w w:val="95"/>
          <w:sz w:val="11"/>
        </w:rPr>
        <w:t>For</w:t>
      </w:r>
      <w:r>
        <w:rPr>
          <w:color w:val="231F20"/>
          <w:spacing w:val="-18"/>
          <w:w w:val="95"/>
          <w:sz w:val="11"/>
        </w:rPr>
        <w:t> </w:t>
      </w:r>
      <w:r>
        <w:rPr>
          <w:color w:val="231F20"/>
          <w:w w:val="95"/>
          <w:sz w:val="11"/>
        </w:rPr>
        <w:t>2009</w:t>
      </w:r>
      <w:r>
        <w:rPr>
          <w:color w:val="231F20"/>
          <w:spacing w:val="-19"/>
          <w:w w:val="95"/>
          <w:sz w:val="11"/>
        </w:rPr>
        <w:t> </w:t>
      </w:r>
      <w:r>
        <w:rPr>
          <w:color w:val="231F20"/>
          <w:w w:val="95"/>
          <w:sz w:val="11"/>
        </w:rPr>
        <w:t>Q4,</w:t>
      </w:r>
      <w:r>
        <w:rPr>
          <w:color w:val="231F20"/>
          <w:spacing w:val="-18"/>
          <w:w w:val="95"/>
          <w:sz w:val="11"/>
        </w:rPr>
        <w:t> </w:t>
      </w:r>
      <w:r>
        <w:rPr>
          <w:color w:val="231F20"/>
          <w:w w:val="95"/>
          <w:sz w:val="11"/>
        </w:rPr>
        <w:t>23</w:t>
      </w:r>
      <w:r>
        <w:rPr>
          <w:color w:val="231F20"/>
          <w:spacing w:val="-19"/>
          <w:w w:val="95"/>
          <w:sz w:val="11"/>
        </w:rPr>
        <w:t> </w:t>
      </w:r>
      <w:r>
        <w:rPr>
          <w:color w:val="231F20"/>
          <w:w w:val="95"/>
          <w:sz w:val="11"/>
        </w:rPr>
        <w:t>forecasters</w:t>
      </w:r>
      <w:r>
        <w:rPr>
          <w:color w:val="231F20"/>
          <w:spacing w:val="-17"/>
          <w:w w:val="95"/>
          <w:sz w:val="11"/>
        </w:rPr>
        <w:t> </w:t>
      </w:r>
      <w:r>
        <w:rPr>
          <w:color w:val="231F20"/>
          <w:w w:val="95"/>
          <w:sz w:val="11"/>
        </w:rPr>
        <w:t>provided</w:t>
      </w:r>
      <w:r>
        <w:rPr>
          <w:color w:val="231F20"/>
          <w:spacing w:val="-20"/>
          <w:w w:val="95"/>
          <w:sz w:val="11"/>
        </w:rPr>
        <w:t> </w:t>
      </w:r>
      <w:r>
        <w:rPr>
          <w:color w:val="231F20"/>
          <w:w w:val="95"/>
          <w:sz w:val="11"/>
        </w:rPr>
        <w:t>the</w:t>
      </w:r>
      <w:r>
        <w:rPr>
          <w:color w:val="231F20"/>
          <w:spacing w:val="-17"/>
          <w:w w:val="95"/>
          <w:sz w:val="11"/>
        </w:rPr>
        <w:t> </w:t>
      </w:r>
      <w:r>
        <w:rPr>
          <w:color w:val="231F20"/>
          <w:w w:val="95"/>
          <w:sz w:val="11"/>
        </w:rPr>
        <w:t>Bank</w:t>
      </w:r>
      <w:r>
        <w:rPr>
          <w:color w:val="231F20"/>
          <w:spacing w:val="-19"/>
          <w:w w:val="95"/>
          <w:sz w:val="11"/>
        </w:rPr>
        <w:t> </w:t>
      </w:r>
      <w:r>
        <w:rPr>
          <w:color w:val="231F20"/>
          <w:w w:val="95"/>
          <w:sz w:val="11"/>
        </w:rPr>
        <w:t>with</w:t>
      </w:r>
      <w:r>
        <w:rPr>
          <w:color w:val="231F20"/>
          <w:spacing w:val="-19"/>
          <w:w w:val="95"/>
          <w:sz w:val="11"/>
        </w:rPr>
        <w:t> </w:t>
      </w:r>
      <w:r>
        <w:rPr>
          <w:color w:val="231F20"/>
          <w:w w:val="95"/>
          <w:sz w:val="11"/>
        </w:rPr>
        <w:t>their</w:t>
      </w:r>
      <w:r>
        <w:rPr>
          <w:color w:val="231F20"/>
          <w:spacing w:val="-17"/>
          <w:w w:val="95"/>
          <w:sz w:val="11"/>
        </w:rPr>
        <w:t> </w:t>
      </w:r>
      <w:r>
        <w:rPr>
          <w:color w:val="231F20"/>
          <w:w w:val="95"/>
          <w:sz w:val="11"/>
        </w:rPr>
        <w:t>assessment</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8"/>
          <w:w w:val="95"/>
          <w:sz w:val="11"/>
        </w:rPr>
        <w:t> </w:t>
      </w:r>
      <w:r>
        <w:rPr>
          <w:color w:val="231F20"/>
          <w:w w:val="95"/>
          <w:sz w:val="11"/>
        </w:rPr>
        <w:t>likelihood</w:t>
      </w:r>
      <w:r>
        <w:rPr>
          <w:color w:val="231F20"/>
          <w:spacing w:val="-19"/>
          <w:w w:val="95"/>
          <w:sz w:val="11"/>
        </w:rPr>
        <w:t> </w:t>
      </w:r>
      <w:r>
        <w:rPr>
          <w:color w:val="231F20"/>
          <w:w w:val="95"/>
          <w:sz w:val="11"/>
        </w:rPr>
        <w:t>of</w:t>
      </w:r>
      <w:r>
        <w:rPr>
          <w:color w:val="231F20"/>
          <w:spacing w:val="-19"/>
          <w:w w:val="95"/>
          <w:sz w:val="11"/>
        </w:rPr>
        <w:t> </w:t>
      </w:r>
      <w:r>
        <w:rPr>
          <w:color w:val="231F20"/>
          <w:w w:val="95"/>
          <w:sz w:val="11"/>
        </w:rPr>
        <w:t>twelve-month</w:t>
      </w:r>
      <w:r>
        <w:rPr>
          <w:color w:val="231F20"/>
          <w:spacing w:val="-20"/>
          <w:w w:val="95"/>
          <w:sz w:val="11"/>
        </w:rPr>
        <w:t> </w:t>
      </w:r>
      <w:r>
        <w:rPr>
          <w:color w:val="231F20"/>
          <w:w w:val="95"/>
          <w:sz w:val="11"/>
        </w:rPr>
        <w:t>CPI </w:t>
      </w:r>
      <w:r>
        <w:rPr>
          <w:color w:val="231F20"/>
          <w:sz w:val="11"/>
        </w:rPr>
        <w:t>inflation</w:t>
      </w:r>
      <w:r>
        <w:rPr>
          <w:color w:val="231F20"/>
          <w:spacing w:val="-24"/>
          <w:sz w:val="11"/>
        </w:rPr>
        <w:t> </w:t>
      </w:r>
      <w:r>
        <w:rPr>
          <w:color w:val="231F20"/>
          <w:sz w:val="11"/>
        </w:rPr>
        <w:t>and</w:t>
      </w:r>
      <w:r>
        <w:rPr>
          <w:color w:val="231F20"/>
          <w:spacing w:val="-25"/>
          <w:sz w:val="11"/>
        </w:rPr>
        <w:t> </w:t>
      </w:r>
      <w:r>
        <w:rPr>
          <w:color w:val="231F20"/>
          <w:sz w:val="11"/>
        </w:rPr>
        <w:t>four-quarter</w:t>
      </w:r>
      <w:r>
        <w:rPr>
          <w:color w:val="231F20"/>
          <w:spacing w:val="-25"/>
          <w:sz w:val="11"/>
        </w:rPr>
        <w:t> </w:t>
      </w:r>
      <w:r>
        <w:rPr>
          <w:color w:val="231F20"/>
          <w:sz w:val="11"/>
        </w:rPr>
        <w:t>GDP</w:t>
      </w:r>
      <w:r>
        <w:rPr>
          <w:color w:val="231F20"/>
          <w:spacing w:val="-23"/>
          <w:sz w:val="11"/>
        </w:rPr>
        <w:t> </w:t>
      </w:r>
      <w:r>
        <w:rPr>
          <w:color w:val="231F20"/>
          <w:sz w:val="11"/>
        </w:rPr>
        <w:t>growth</w:t>
      </w:r>
      <w:r>
        <w:rPr>
          <w:color w:val="231F20"/>
          <w:spacing w:val="-25"/>
          <w:sz w:val="11"/>
        </w:rPr>
        <w:t> </w:t>
      </w:r>
      <w:r>
        <w:rPr>
          <w:color w:val="231F20"/>
          <w:sz w:val="11"/>
        </w:rPr>
        <w:t>falling</w:t>
      </w:r>
      <w:r>
        <w:rPr>
          <w:color w:val="231F20"/>
          <w:spacing w:val="-24"/>
          <w:sz w:val="11"/>
        </w:rPr>
        <w:t> </w:t>
      </w:r>
      <w:r>
        <w:rPr>
          <w:color w:val="231F20"/>
          <w:sz w:val="11"/>
        </w:rPr>
        <w:t>in</w:t>
      </w:r>
      <w:r>
        <w:rPr>
          <w:color w:val="231F20"/>
          <w:spacing w:val="-24"/>
          <w:sz w:val="11"/>
        </w:rPr>
        <w:t> </w:t>
      </w:r>
      <w:r>
        <w:rPr>
          <w:color w:val="231F20"/>
          <w:sz w:val="11"/>
        </w:rPr>
        <w:t>the</w:t>
      </w:r>
      <w:r>
        <w:rPr>
          <w:color w:val="231F20"/>
          <w:spacing w:val="-24"/>
          <w:sz w:val="11"/>
        </w:rPr>
        <w:t> </w:t>
      </w:r>
      <w:r>
        <w:rPr>
          <w:color w:val="231F20"/>
          <w:sz w:val="11"/>
        </w:rPr>
        <w:t>ranges</w:t>
      </w:r>
      <w:r>
        <w:rPr>
          <w:color w:val="231F20"/>
          <w:spacing w:val="-24"/>
          <w:sz w:val="11"/>
        </w:rPr>
        <w:t> </w:t>
      </w:r>
      <w:r>
        <w:rPr>
          <w:color w:val="231F20"/>
          <w:sz w:val="11"/>
        </w:rPr>
        <w:t>shown</w:t>
      </w:r>
      <w:r>
        <w:rPr>
          <w:color w:val="231F20"/>
          <w:spacing w:val="-23"/>
          <w:sz w:val="11"/>
        </w:rPr>
        <w:t> </w:t>
      </w:r>
      <w:r>
        <w:rPr>
          <w:color w:val="231F20"/>
          <w:sz w:val="11"/>
        </w:rPr>
        <w:t>above;</w:t>
      </w:r>
      <w:r>
        <w:rPr>
          <w:color w:val="231F20"/>
          <w:spacing w:val="-15"/>
          <w:sz w:val="11"/>
        </w:rPr>
        <w:t> </w:t>
      </w:r>
      <w:r>
        <w:rPr>
          <w:color w:val="231F20"/>
          <w:sz w:val="11"/>
        </w:rPr>
        <w:t>for</w:t>
      </w:r>
      <w:r>
        <w:rPr>
          <w:color w:val="231F20"/>
          <w:spacing w:val="-24"/>
          <w:sz w:val="11"/>
        </w:rPr>
        <w:t> </w:t>
      </w:r>
      <w:r>
        <w:rPr>
          <w:color w:val="231F20"/>
          <w:sz w:val="11"/>
        </w:rPr>
        <w:t>2010</w:t>
      </w:r>
      <w:r>
        <w:rPr>
          <w:color w:val="231F20"/>
          <w:spacing w:val="-25"/>
          <w:sz w:val="11"/>
        </w:rPr>
        <w:t> </w:t>
      </w:r>
      <w:r>
        <w:rPr>
          <w:color w:val="231F20"/>
          <w:sz w:val="11"/>
        </w:rPr>
        <w:t>Q4,</w:t>
      </w:r>
      <w:r>
        <w:rPr>
          <w:color w:val="231F20"/>
          <w:spacing w:val="-23"/>
          <w:sz w:val="11"/>
        </w:rPr>
        <w:t> </w:t>
      </w:r>
      <w:r>
        <w:rPr>
          <w:color w:val="231F20"/>
          <w:sz w:val="11"/>
        </w:rPr>
        <w:t>20</w:t>
      </w:r>
      <w:r>
        <w:rPr>
          <w:color w:val="231F20"/>
          <w:spacing w:val="-25"/>
          <w:sz w:val="11"/>
        </w:rPr>
        <w:t> </w:t>
      </w:r>
      <w:r>
        <w:rPr>
          <w:color w:val="231F20"/>
          <w:sz w:val="11"/>
        </w:rPr>
        <w:t>forecasters </w:t>
      </w:r>
      <w:r>
        <w:rPr>
          <w:color w:val="231F20"/>
          <w:w w:val="95"/>
          <w:sz w:val="11"/>
        </w:rPr>
        <w:t>provided</w:t>
      </w:r>
      <w:r>
        <w:rPr>
          <w:color w:val="231F20"/>
          <w:spacing w:val="-18"/>
          <w:w w:val="95"/>
          <w:sz w:val="11"/>
        </w:rPr>
        <w:t> </w:t>
      </w:r>
      <w:r>
        <w:rPr>
          <w:color w:val="231F20"/>
          <w:w w:val="95"/>
          <w:sz w:val="11"/>
        </w:rPr>
        <w:t>assessments</w:t>
      </w:r>
      <w:r>
        <w:rPr>
          <w:color w:val="231F20"/>
          <w:spacing w:val="-20"/>
          <w:w w:val="95"/>
          <w:sz w:val="11"/>
        </w:rPr>
        <w:t> </w:t>
      </w:r>
      <w:r>
        <w:rPr>
          <w:color w:val="231F20"/>
          <w:w w:val="95"/>
          <w:sz w:val="11"/>
        </w:rPr>
        <w:t>for</w:t>
      </w:r>
      <w:r>
        <w:rPr>
          <w:color w:val="231F20"/>
          <w:spacing w:val="-20"/>
          <w:w w:val="95"/>
          <w:sz w:val="11"/>
        </w:rPr>
        <w:t> </w:t>
      </w:r>
      <w:r>
        <w:rPr>
          <w:color w:val="231F20"/>
          <w:w w:val="95"/>
          <w:sz w:val="11"/>
        </w:rPr>
        <w:t>CPI</w:t>
      </w:r>
      <w:r>
        <w:rPr>
          <w:color w:val="231F20"/>
          <w:spacing w:val="-18"/>
          <w:w w:val="95"/>
          <w:sz w:val="11"/>
        </w:rPr>
        <w:t> </w:t>
      </w:r>
      <w:r>
        <w:rPr>
          <w:color w:val="231F20"/>
          <w:w w:val="95"/>
          <w:sz w:val="11"/>
        </w:rPr>
        <w:t>and</w:t>
      </w:r>
      <w:r>
        <w:rPr>
          <w:color w:val="231F20"/>
          <w:spacing w:val="-18"/>
          <w:w w:val="95"/>
          <w:sz w:val="11"/>
        </w:rPr>
        <w:t> </w:t>
      </w:r>
      <w:r>
        <w:rPr>
          <w:color w:val="231F20"/>
          <w:w w:val="95"/>
          <w:sz w:val="11"/>
        </w:rPr>
        <w:t>19</w:t>
      </w:r>
      <w:r>
        <w:rPr>
          <w:color w:val="231F20"/>
          <w:spacing w:val="-19"/>
          <w:w w:val="95"/>
          <w:sz w:val="11"/>
        </w:rPr>
        <w:t> </w:t>
      </w:r>
      <w:r>
        <w:rPr>
          <w:color w:val="231F20"/>
          <w:w w:val="95"/>
          <w:sz w:val="11"/>
        </w:rPr>
        <w:t>for</w:t>
      </w:r>
      <w:r>
        <w:rPr>
          <w:color w:val="231F20"/>
          <w:spacing w:val="-20"/>
          <w:w w:val="95"/>
          <w:sz w:val="11"/>
        </w:rPr>
        <w:t> </w:t>
      </w:r>
      <w:r>
        <w:rPr>
          <w:color w:val="231F20"/>
          <w:w w:val="95"/>
          <w:sz w:val="11"/>
        </w:rPr>
        <w:t>GDP;</w:t>
      </w:r>
      <w:r>
        <w:rPr>
          <w:color w:val="231F20"/>
          <w:spacing w:val="-6"/>
          <w:w w:val="95"/>
          <w:sz w:val="11"/>
        </w:rPr>
        <w:t> </w:t>
      </w:r>
      <w:r>
        <w:rPr>
          <w:color w:val="231F20"/>
          <w:w w:val="95"/>
          <w:sz w:val="11"/>
        </w:rPr>
        <w:t>for</w:t>
      </w:r>
      <w:r>
        <w:rPr>
          <w:color w:val="231F20"/>
          <w:spacing w:val="-18"/>
          <w:w w:val="95"/>
          <w:sz w:val="11"/>
        </w:rPr>
        <w:t> </w:t>
      </w:r>
      <w:r>
        <w:rPr>
          <w:color w:val="231F20"/>
          <w:w w:val="95"/>
          <w:sz w:val="11"/>
        </w:rPr>
        <w:t>2011</w:t>
      </w:r>
      <w:r>
        <w:rPr>
          <w:color w:val="231F20"/>
          <w:spacing w:val="-20"/>
          <w:w w:val="95"/>
          <w:sz w:val="11"/>
        </w:rPr>
        <w:t> </w:t>
      </w:r>
      <w:r>
        <w:rPr>
          <w:color w:val="231F20"/>
          <w:w w:val="95"/>
          <w:sz w:val="11"/>
        </w:rPr>
        <w:t>Q4,</w:t>
      </w:r>
      <w:r>
        <w:rPr>
          <w:color w:val="231F20"/>
          <w:spacing w:val="-18"/>
          <w:w w:val="95"/>
          <w:sz w:val="11"/>
        </w:rPr>
        <w:t> </w:t>
      </w:r>
      <w:r>
        <w:rPr>
          <w:color w:val="231F20"/>
          <w:w w:val="95"/>
          <w:sz w:val="11"/>
        </w:rPr>
        <w:t>19</w:t>
      </w:r>
      <w:r>
        <w:rPr>
          <w:color w:val="231F20"/>
          <w:spacing w:val="-19"/>
          <w:w w:val="95"/>
          <w:sz w:val="11"/>
        </w:rPr>
        <w:t> </w:t>
      </w:r>
      <w:r>
        <w:rPr>
          <w:color w:val="231F20"/>
          <w:w w:val="95"/>
          <w:sz w:val="11"/>
        </w:rPr>
        <w:t>forecasters</w:t>
      </w:r>
      <w:r>
        <w:rPr>
          <w:color w:val="231F20"/>
          <w:spacing w:val="-18"/>
          <w:w w:val="95"/>
          <w:sz w:val="11"/>
        </w:rPr>
        <w:t> </w:t>
      </w:r>
      <w:r>
        <w:rPr>
          <w:color w:val="231F20"/>
          <w:w w:val="95"/>
          <w:sz w:val="11"/>
        </w:rPr>
        <w:t>provided</w:t>
      </w:r>
      <w:r>
        <w:rPr>
          <w:color w:val="231F20"/>
          <w:spacing w:val="-18"/>
          <w:w w:val="95"/>
          <w:sz w:val="11"/>
        </w:rPr>
        <w:t> </w:t>
      </w:r>
      <w:r>
        <w:rPr>
          <w:color w:val="231F20"/>
          <w:w w:val="95"/>
          <w:sz w:val="11"/>
        </w:rPr>
        <w:t>assessments</w:t>
      </w:r>
      <w:r>
        <w:rPr>
          <w:color w:val="231F20"/>
          <w:spacing w:val="-19"/>
          <w:w w:val="95"/>
          <w:sz w:val="11"/>
        </w:rPr>
        <w:t> </w:t>
      </w:r>
      <w:r>
        <w:rPr>
          <w:color w:val="231F20"/>
          <w:w w:val="95"/>
          <w:sz w:val="11"/>
        </w:rPr>
        <w:t>for</w:t>
      </w:r>
      <w:r>
        <w:rPr>
          <w:color w:val="231F20"/>
          <w:spacing w:val="-20"/>
          <w:w w:val="95"/>
          <w:sz w:val="11"/>
        </w:rPr>
        <w:t> </w:t>
      </w:r>
      <w:r>
        <w:rPr>
          <w:color w:val="231F20"/>
          <w:w w:val="95"/>
          <w:sz w:val="11"/>
        </w:rPr>
        <w:t>CPI</w:t>
      </w:r>
      <w:r>
        <w:rPr>
          <w:color w:val="231F20"/>
          <w:spacing w:val="-18"/>
          <w:w w:val="95"/>
          <w:sz w:val="11"/>
        </w:rPr>
        <w:t> </w:t>
      </w:r>
      <w:r>
        <w:rPr>
          <w:color w:val="231F20"/>
          <w:w w:val="95"/>
          <w:sz w:val="11"/>
        </w:rPr>
        <w:t>and </w:t>
      </w:r>
      <w:r>
        <w:rPr>
          <w:color w:val="231F20"/>
          <w:spacing w:val="-3"/>
          <w:sz w:val="11"/>
        </w:rPr>
        <w:t>GDP.</w:t>
      </w:r>
      <w:r>
        <w:rPr>
          <w:color w:val="231F20"/>
          <w:spacing w:val="-15"/>
          <w:sz w:val="11"/>
        </w:rPr>
        <w:t> </w:t>
      </w:r>
      <w:r>
        <w:rPr>
          <w:color w:val="231F20"/>
          <w:sz w:val="11"/>
        </w:rPr>
        <w:t>The</w:t>
      </w:r>
      <w:r>
        <w:rPr>
          <w:color w:val="231F20"/>
          <w:spacing w:val="-24"/>
          <w:sz w:val="11"/>
        </w:rPr>
        <w:t> </w:t>
      </w:r>
      <w:r>
        <w:rPr>
          <w:color w:val="231F20"/>
          <w:sz w:val="11"/>
        </w:rPr>
        <w:t>table</w:t>
      </w:r>
      <w:r>
        <w:rPr>
          <w:color w:val="231F20"/>
          <w:spacing w:val="-23"/>
          <w:sz w:val="11"/>
        </w:rPr>
        <w:t> </w:t>
      </w:r>
      <w:r>
        <w:rPr>
          <w:color w:val="231F20"/>
          <w:sz w:val="11"/>
        </w:rPr>
        <w:t>shows</w:t>
      </w:r>
      <w:r>
        <w:rPr>
          <w:color w:val="231F20"/>
          <w:spacing w:val="-23"/>
          <w:sz w:val="11"/>
        </w:rPr>
        <w:t> </w:t>
      </w:r>
      <w:r>
        <w:rPr>
          <w:color w:val="231F20"/>
          <w:sz w:val="11"/>
        </w:rPr>
        <w:t>the</w:t>
      </w:r>
      <w:r>
        <w:rPr>
          <w:color w:val="231F20"/>
          <w:spacing w:val="-23"/>
          <w:sz w:val="11"/>
        </w:rPr>
        <w:t> </w:t>
      </w:r>
      <w:r>
        <w:rPr>
          <w:color w:val="231F20"/>
          <w:sz w:val="11"/>
        </w:rPr>
        <w:t>average</w:t>
      </w:r>
      <w:r>
        <w:rPr>
          <w:color w:val="231F20"/>
          <w:spacing w:val="-22"/>
          <w:sz w:val="11"/>
        </w:rPr>
        <w:t> </w:t>
      </w:r>
      <w:r>
        <w:rPr>
          <w:color w:val="231F20"/>
          <w:sz w:val="11"/>
        </w:rPr>
        <w:t>probabilities</w:t>
      </w:r>
      <w:r>
        <w:rPr>
          <w:color w:val="231F20"/>
          <w:spacing w:val="-23"/>
          <w:sz w:val="11"/>
        </w:rPr>
        <w:t> </w:t>
      </w:r>
      <w:r>
        <w:rPr>
          <w:color w:val="231F20"/>
          <w:sz w:val="11"/>
        </w:rPr>
        <w:t>across</w:t>
      </w:r>
      <w:r>
        <w:rPr>
          <w:color w:val="231F20"/>
          <w:spacing w:val="-22"/>
          <w:sz w:val="11"/>
        </w:rPr>
        <w:t> </w:t>
      </w:r>
      <w:r>
        <w:rPr>
          <w:color w:val="231F20"/>
          <w:sz w:val="11"/>
        </w:rPr>
        <w:t>respondents.</w:t>
      </w:r>
      <w:r>
        <w:rPr>
          <w:color w:val="231F20"/>
          <w:spacing w:val="-12"/>
          <w:sz w:val="11"/>
        </w:rPr>
        <w:t> </w:t>
      </w:r>
      <w:r>
        <w:rPr>
          <w:color w:val="231F20"/>
          <w:sz w:val="11"/>
        </w:rPr>
        <w:t>Rows</w:t>
      </w:r>
      <w:r>
        <w:rPr>
          <w:color w:val="231F20"/>
          <w:spacing w:val="-23"/>
          <w:sz w:val="11"/>
        </w:rPr>
        <w:t> </w:t>
      </w:r>
      <w:r>
        <w:rPr>
          <w:color w:val="231F20"/>
          <w:sz w:val="11"/>
        </w:rPr>
        <w:t>may</w:t>
      </w:r>
      <w:r>
        <w:rPr>
          <w:color w:val="231F20"/>
          <w:spacing w:val="-22"/>
          <w:sz w:val="11"/>
        </w:rPr>
        <w:t> </w:t>
      </w:r>
      <w:r>
        <w:rPr>
          <w:color w:val="231F20"/>
          <w:sz w:val="11"/>
        </w:rPr>
        <w:t>not</w:t>
      </w:r>
      <w:r>
        <w:rPr>
          <w:color w:val="231F20"/>
          <w:spacing w:val="-23"/>
          <w:sz w:val="11"/>
        </w:rPr>
        <w:t> </w:t>
      </w:r>
      <w:r>
        <w:rPr>
          <w:color w:val="231F20"/>
          <w:sz w:val="11"/>
        </w:rPr>
        <w:t>sum</w:t>
      </w:r>
      <w:r>
        <w:rPr>
          <w:color w:val="231F20"/>
          <w:spacing w:val="-23"/>
          <w:sz w:val="11"/>
        </w:rPr>
        <w:t> </w:t>
      </w:r>
      <w:r>
        <w:rPr>
          <w:color w:val="231F20"/>
          <w:sz w:val="11"/>
        </w:rPr>
        <w:t>to</w:t>
      </w:r>
      <w:r>
        <w:rPr>
          <w:color w:val="231F20"/>
          <w:spacing w:val="-23"/>
          <w:sz w:val="11"/>
        </w:rPr>
        <w:t> </w:t>
      </w:r>
      <w:r>
        <w:rPr>
          <w:color w:val="231F20"/>
          <w:sz w:val="11"/>
        </w:rPr>
        <w:t>100</w:t>
      </w:r>
      <w:r>
        <w:rPr>
          <w:color w:val="231F20"/>
          <w:spacing w:val="-24"/>
          <w:sz w:val="11"/>
        </w:rPr>
        <w:t> </w:t>
      </w:r>
      <w:r>
        <w:rPr>
          <w:color w:val="231F20"/>
          <w:sz w:val="11"/>
        </w:rPr>
        <w:t>due</w:t>
      </w:r>
      <w:r>
        <w:rPr>
          <w:color w:val="231F20"/>
          <w:spacing w:val="-24"/>
          <w:sz w:val="11"/>
        </w:rPr>
        <w:t> </w:t>
      </w:r>
      <w:r>
        <w:rPr>
          <w:color w:val="231F20"/>
          <w:sz w:val="11"/>
        </w:rPr>
        <w:t>to rounding.</w:t>
      </w:r>
    </w:p>
    <w:p>
      <w:pPr>
        <w:pStyle w:val="BodyText"/>
        <w:rPr>
          <w:sz w:val="12"/>
        </w:rPr>
      </w:pPr>
    </w:p>
    <w:p>
      <w:pPr>
        <w:pStyle w:val="BodyText"/>
        <w:rPr>
          <w:sz w:val="12"/>
        </w:rPr>
      </w:pPr>
    </w:p>
    <w:p>
      <w:pPr>
        <w:pStyle w:val="BodyText"/>
        <w:spacing w:before="3"/>
        <w:rPr>
          <w:sz w:val="13"/>
        </w:rPr>
      </w:pPr>
    </w:p>
    <w:p>
      <w:pPr>
        <w:spacing w:before="0"/>
        <w:ind w:left="160" w:right="0" w:firstLine="0"/>
        <w:jc w:val="left"/>
        <w:rPr>
          <w:sz w:val="18"/>
        </w:rPr>
      </w:pPr>
      <w:r>
        <w:rPr>
          <w:color w:val="A70740"/>
          <w:w w:val="95"/>
          <w:sz w:val="18"/>
        </w:rPr>
        <w:t>Chart</w:t>
      </w:r>
      <w:r>
        <w:rPr>
          <w:color w:val="A70740"/>
          <w:spacing w:val="-17"/>
          <w:w w:val="95"/>
          <w:sz w:val="18"/>
        </w:rPr>
        <w:t> </w:t>
      </w:r>
      <w:r>
        <w:rPr>
          <w:color w:val="A70740"/>
          <w:w w:val="95"/>
          <w:sz w:val="18"/>
        </w:rPr>
        <w:t>B</w:t>
      </w:r>
      <w:r>
        <w:rPr>
          <w:color w:val="A70740"/>
          <w:spacing w:val="21"/>
          <w:w w:val="95"/>
          <w:sz w:val="18"/>
        </w:rPr>
        <w:t> </w:t>
      </w:r>
      <w:r>
        <w:rPr>
          <w:color w:val="231F20"/>
          <w:w w:val="95"/>
          <w:sz w:val="18"/>
        </w:rPr>
        <w:t>Probability</w:t>
      </w:r>
      <w:r>
        <w:rPr>
          <w:color w:val="231F20"/>
          <w:spacing w:val="-16"/>
          <w:w w:val="95"/>
          <w:sz w:val="18"/>
        </w:rPr>
        <w:t> </w:t>
      </w:r>
      <w:r>
        <w:rPr>
          <w:color w:val="231F20"/>
          <w:w w:val="95"/>
          <w:sz w:val="18"/>
        </w:rPr>
        <w:t>distributions</w:t>
      </w:r>
      <w:r>
        <w:rPr>
          <w:color w:val="231F20"/>
          <w:spacing w:val="-15"/>
          <w:w w:val="95"/>
          <w:sz w:val="18"/>
        </w:rPr>
        <w:t> </w:t>
      </w:r>
      <w:r>
        <w:rPr>
          <w:color w:val="231F20"/>
          <w:w w:val="95"/>
          <w:sz w:val="18"/>
        </w:rPr>
        <w:t>for</w:t>
      </w:r>
      <w:r>
        <w:rPr>
          <w:color w:val="231F20"/>
          <w:spacing w:val="-16"/>
          <w:w w:val="95"/>
          <w:sz w:val="18"/>
        </w:rPr>
        <w:t> </w:t>
      </w:r>
      <w:r>
        <w:rPr>
          <w:color w:val="231F20"/>
          <w:w w:val="95"/>
          <w:sz w:val="18"/>
        </w:rPr>
        <w:t>CPI</w:t>
      </w:r>
      <w:r>
        <w:rPr>
          <w:color w:val="231F20"/>
          <w:spacing w:val="-15"/>
          <w:w w:val="95"/>
          <w:sz w:val="18"/>
        </w:rPr>
        <w:t> </w:t>
      </w:r>
      <w:r>
        <w:rPr>
          <w:color w:val="231F20"/>
          <w:w w:val="95"/>
          <w:sz w:val="18"/>
        </w:rPr>
        <w:t>inflation</w:t>
      </w:r>
    </w:p>
    <w:p>
      <w:pPr>
        <w:spacing w:line="133" w:lineRule="exact" w:before="36"/>
        <w:ind w:left="2885" w:right="0" w:firstLine="0"/>
        <w:jc w:val="left"/>
        <w:rPr>
          <w:sz w:val="12"/>
        </w:rPr>
      </w:pPr>
      <w:r>
        <w:rPr>
          <w:color w:val="231F20"/>
          <w:w w:val="85"/>
          <w:sz w:val="12"/>
        </w:rPr>
        <w:t>Probability, per</w:t>
      </w:r>
      <w:r>
        <w:rPr>
          <w:color w:val="231F20"/>
          <w:spacing w:val="6"/>
          <w:w w:val="85"/>
          <w:sz w:val="12"/>
        </w:rPr>
        <w:t> </w:t>
      </w:r>
      <w:r>
        <w:rPr>
          <w:color w:val="231F20"/>
          <w:w w:val="85"/>
          <w:sz w:val="12"/>
        </w:rPr>
        <w:t>cent</w:t>
      </w:r>
    </w:p>
    <w:p>
      <w:pPr>
        <w:spacing w:line="133" w:lineRule="exact" w:before="0"/>
        <w:ind w:left="3906" w:right="0" w:firstLine="0"/>
        <w:jc w:val="left"/>
        <w:rPr>
          <w:sz w:val="12"/>
        </w:rPr>
      </w:pPr>
      <w:r>
        <w:rPr>
          <w:color w:val="231F20"/>
          <w:sz w:val="12"/>
        </w:rPr>
        <w:t>100</w:t>
      </w:r>
    </w:p>
    <w:p>
      <w:pPr>
        <w:tabs>
          <w:tab w:pos="4088" w:val="right" w:leader="none"/>
        </w:tabs>
        <w:spacing w:before="125"/>
        <w:ind w:left="579" w:right="0" w:firstLine="0"/>
        <w:jc w:val="left"/>
        <w:rPr>
          <w:sz w:val="12"/>
        </w:rPr>
      </w:pPr>
      <w:r>
        <w:rPr>
          <w:color w:val="231F20"/>
          <w:w w:val="105"/>
          <w:sz w:val="12"/>
        </w:rPr>
        <w:t>2009</w:t>
      </w:r>
      <w:r>
        <w:rPr>
          <w:color w:val="231F20"/>
          <w:spacing w:val="-12"/>
          <w:w w:val="105"/>
          <w:sz w:val="12"/>
        </w:rPr>
        <w:t> </w:t>
      </w:r>
      <w:r>
        <w:rPr>
          <w:color w:val="231F20"/>
          <w:w w:val="105"/>
          <w:sz w:val="12"/>
        </w:rPr>
        <w:t>Q4</w:t>
        <w:tab/>
      </w:r>
      <w:r>
        <w:rPr>
          <w:color w:val="231F20"/>
          <w:w w:val="105"/>
          <w:position w:val="-1"/>
          <w:sz w:val="12"/>
        </w:rPr>
        <w:t>90</w:t>
      </w:r>
    </w:p>
    <w:p>
      <w:pPr>
        <w:spacing w:line="132" w:lineRule="exact" w:before="29"/>
        <w:ind w:left="579" w:right="0" w:firstLine="0"/>
        <w:jc w:val="left"/>
        <w:rPr>
          <w:sz w:val="12"/>
        </w:rPr>
      </w:pPr>
      <w:r>
        <w:rPr>
          <w:color w:val="231F20"/>
          <w:sz w:val="12"/>
        </w:rPr>
        <w:t>2010 Q4</w:t>
      </w:r>
    </w:p>
    <w:p>
      <w:pPr>
        <w:tabs>
          <w:tab w:pos="4088" w:val="right" w:leader="none"/>
        </w:tabs>
        <w:spacing w:line="192" w:lineRule="exact" w:before="0"/>
        <w:ind w:left="579" w:right="0" w:firstLine="0"/>
        <w:jc w:val="left"/>
        <w:rPr>
          <w:sz w:val="12"/>
        </w:rPr>
      </w:pPr>
      <w:r>
        <w:rPr>
          <w:color w:val="231F20"/>
          <w:sz w:val="12"/>
        </w:rPr>
        <w:t>2011</w:t>
      </w:r>
      <w:r>
        <w:rPr>
          <w:color w:val="231F20"/>
          <w:spacing w:val="-11"/>
          <w:sz w:val="12"/>
        </w:rPr>
        <w:t> </w:t>
      </w:r>
      <w:r>
        <w:rPr>
          <w:color w:val="231F20"/>
          <w:sz w:val="12"/>
        </w:rPr>
        <w:t>Q4</w:t>
        <w:tab/>
      </w:r>
      <w:r>
        <w:rPr>
          <w:color w:val="231F20"/>
          <w:position w:val="6"/>
          <w:sz w:val="12"/>
        </w:rPr>
        <w:t>80</w:t>
      </w:r>
    </w:p>
    <w:p>
      <w:pPr>
        <w:spacing w:before="71"/>
        <w:ind w:left="0" w:right="1200" w:firstLine="0"/>
        <w:jc w:val="right"/>
        <w:rPr>
          <w:sz w:val="12"/>
        </w:rPr>
      </w:pPr>
      <w:r>
        <w:rPr>
          <w:color w:val="231F20"/>
          <w:spacing w:val="-2"/>
          <w:w w:val="95"/>
          <w:sz w:val="12"/>
        </w:rPr>
        <w:t>70</w:t>
      </w:r>
    </w:p>
    <w:p>
      <w:pPr>
        <w:pStyle w:val="BodyText"/>
        <w:spacing w:before="6"/>
        <w:rPr>
          <w:sz w:val="12"/>
        </w:rPr>
      </w:pPr>
    </w:p>
    <w:p>
      <w:pPr>
        <w:spacing w:before="0"/>
        <w:ind w:left="0" w:right="1200" w:firstLine="0"/>
        <w:jc w:val="right"/>
        <w:rPr>
          <w:sz w:val="12"/>
        </w:rPr>
      </w:pPr>
      <w:r>
        <w:rPr>
          <w:color w:val="231F20"/>
          <w:spacing w:val="-2"/>
          <w:w w:val="105"/>
          <w:sz w:val="12"/>
        </w:rPr>
        <w:t>60</w:t>
      </w:r>
    </w:p>
    <w:p>
      <w:pPr>
        <w:pStyle w:val="BodyText"/>
        <w:spacing w:before="6"/>
        <w:rPr>
          <w:sz w:val="12"/>
        </w:rPr>
      </w:pPr>
    </w:p>
    <w:p>
      <w:pPr>
        <w:spacing w:before="0"/>
        <w:ind w:left="0" w:right="1200" w:firstLine="0"/>
        <w:jc w:val="right"/>
        <w:rPr>
          <w:sz w:val="12"/>
        </w:rPr>
      </w:pPr>
      <w:r>
        <w:rPr>
          <w:color w:val="231F20"/>
          <w:spacing w:val="-1"/>
          <w:sz w:val="12"/>
        </w:rPr>
        <w:t>50</w:t>
      </w:r>
    </w:p>
    <w:p>
      <w:pPr>
        <w:pStyle w:val="BodyText"/>
        <w:spacing w:before="9"/>
        <w:rPr>
          <w:sz w:val="12"/>
        </w:rPr>
      </w:pPr>
    </w:p>
    <w:p>
      <w:pPr>
        <w:spacing w:before="0"/>
        <w:ind w:left="0" w:right="1200" w:firstLine="0"/>
        <w:jc w:val="right"/>
        <w:rPr>
          <w:sz w:val="12"/>
        </w:rPr>
      </w:pPr>
      <w:r>
        <w:rPr>
          <w:color w:val="231F20"/>
          <w:spacing w:val="-2"/>
          <w:w w:val="105"/>
          <w:sz w:val="12"/>
        </w:rPr>
        <w:t>40</w:t>
      </w:r>
    </w:p>
    <w:p>
      <w:pPr>
        <w:pStyle w:val="BodyText"/>
        <w:spacing w:before="6"/>
        <w:rPr>
          <w:sz w:val="12"/>
        </w:rPr>
      </w:pPr>
    </w:p>
    <w:p>
      <w:pPr>
        <w:spacing w:before="0"/>
        <w:ind w:left="0" w:right="1200" w:firstLine="0"/>
        <w:jc w:val="right"/>
        <w:rPr>
          <w:sz w:val="12"/>
        </w:rPr>
      </w:pPr>
      <w:r>
        <w:rPr>
          <w:color w:val="231F20"/>
          <w:spacing w:val="-2"/>
          <w:sz w:val="12"/>
        </w:rPr>
        <w:t>30</w:t>
      </w:r>
    </w:p>
    <w:p>
      <w:pPr>
        <w:pStyle w:val="BodyText"/>
        <w:spacing w:before="6"/>
        <w:rPr>
          <w:sz w:val="11"/>
        </w:rPr>
      </w:pPr>
    </w:p>
    <w:p>
      <w:pPr>
        <w:spacing w:before="0"/>
        <w:ind w:left="0" w:right="1200" w:firstLine="0"/>
        <w:jc w:val="right"/>
        <w:rPr>
          <w:sz w:val="12"/>
        </w:rPr>
      </w:pPr>
      <w:r>
        <w:rPr>
          <w:color w:val="231F20"/>
          <w:spacing w:val="-1"/>
          <w:sz w:val="12"/>
        </w:rPr>
        <w:t>20</w:t>
      </w:r>
    </w:p>
    <w:p>
      <w:pPr>
        <w:pStyle w:val="BodyText"/>
        <w:spacing w:before="6"/>
        <w:rPr>
          <w:sz w:val="12"/>
        </w:rPr>
      </w:pPr>
    </w:p>
    <w:p>
      <w:pPr>
        <w:spacing w:before="0"/>
        <w:ind w:left="0" w:right="1200" w:firstLine="0"/>
        <w:jc w:val="right"/>
        <w:rPr>
          <w:sz w:val="12"/>
        </w:rPr>
      </w:pPr>
      <w:r>
        <w:rPr>
          <w:color w:val="231F20"/>
          <w:spacing w:val="-1"/>
          <w:w w:val="90"/>
          <w:sz w:val="12"/>
        </w:rPr>
        <w:t>10</w:t>
      </w:r>
    </w:p>
    <w:p>
      <w:pPr>
        <w:pStyle w:val="BodyText"/>
        <w:spacing w:before="8"/>
        <w:rPr>
          <w:sz w:val="12"/>
        </w:rPr>
      </w:pPr>
    </w:p>
    <w:p>
      <w:pPr>
        <w:spacing w:line="122" w:lineRule="exact" w:before="0"/>
        <w:ind w:left="4022" w:right="0" w:firstLine="0"/>
        <w:jc w:val="left"/>
        <w:rPr>
          <w:sz w:val="12"/>
        </w:rPr>
      </w:pPr>
      <w:r>
        <w:rPr>
          <w:color w:val="231F20"/>
          <w:w w:val="105"/>
          <w:sz w:val="12"/>
        </w:rPr>
        <w:t>0</w:t>
      </w:r>
    </w:p>
    <w:p>
      <w:pPr>
        <w:tabs>
          <w:tab w:pos="1403" w:val="left" w:leader="none"/>
          <w:tab w:pos="2264" w:val="left" w:leader="none"/>
          <w:tab w:pos="3111" w:val="left" w:leader="none"/>
        </w:tabs>
        <w:spacing w:line="122" w:lineRule="exact" w:before="0"/>
        <w:ind w:left="581" w:right="0" w:firstLine="0"/>
        <w:jc w:val="left"/>
        <w:rPr>
          <w:sz w:val="12"/>
        </w:rPr>
      </w:pPr>
      <w:r>
        <w:rPr>
          <w:color w:val="231F20"/>
          <w:sz w:val="12"/>
        </w:rPr>
        <w:t>&lt;1.5%</w:t>
        <w:tab/>
        <w:t>1.5–2%</w:t>
        <w:tab/>
        <w:t>2–2.5%</w:t>
        <w:tab/>
        <w:t>&gt;2.5%</w:t>
      </w:r>
    </w:p>
    <w:p>
      <w:pPr>
        <w:spacing w:line="244" w:lineRule="auto" w:before="116"/>
        <w:ind w:left="160" w:right="1267" w:firstLine="0"/>
        <w:jc w:val="left"/>
        <w:rPr>
          <w:sz w:val="11"/>
        </w:rPr>
      </w:pPr>
      <w:r>
        <w:rPr>
          <w:color w:val="231F20"/>
          <w:sz w:val="11"/>
        </w:rPr>
        <w:t>Source:</w:t>
      </w:r>
      <w:r>
        <w:rPr>
          <w:color w:val="231F20"/>
          <w:spacing w:val="-17"/>
          <w:sz w:val="11"/>
        </w:rPr>
        <w:t> </w:t>
      </w:r>
      <w:r>
        <w:rPr>
          <w:color w:val="231F20"/>
          <w:sz w:val="11"/>
        </w:rPr>
        <w:t>Assessments</w:t>
      </w:r>
      <w:r>
        <w:rPr>
          <w:color w:val="231F20"/>
          <w:spacing w:val="-26"/>
          <w:sz w:val="11"/>
        </w:rPr>
        <w:t> </w:t>
      </w:r>
      <w:r>
        <w:rPr>
          <w:color w:val="231F20"/>
          <w:sz w:val="11"/>
        </w:rPr>
        <w:t>of</w:t>
      </w:r>
      <w:r>
        <w:rPr>
          <w:color w:val="231F20"/>
          <w:spacing w:val="-26"/>
          <w:sz w:val="11"/>
        </w:rPr>
        <w:t> </w:t>
      </w:r>
      <w:r>
        <w:rPr>
          <w:color w:val="231F20"/>
          <w:sz w:val="11"/>
        </w:rPr>
        <w:t>CPI</w:t>
      </w:r>
      <w:r>
        <w:rPr>
          <w:color w:val="231F20"/>
          <w:spacing w:val="-24"/>
          <w:sz w:val="11"/>
        </w:rPr>
        <w:t> </w:t>
      </w:r>
      <w:r>
        <w:rPr>
          <w:color w:val="231F20"/>
          <w:sz w:val="11"/>
        </w:rPr>
        <w:t>inflation</w:t>
      </w:r>
      <w:r>
        <w:rPr>
          <w:color w:val="231F20"/>
          <w:spacing w:val="-25"/>
          <w:sz w:val="11"/>
        </w:rPr>
        <w:t> </w:t>
      </w:r>
      <w:r>
        <w:rPr>
          <w:color w:val="231F20"/>
          <w:sz w:val="11"/>
        </w:rPr>
        <w:t>falling</w:t>
      </w:r>
      <w:r>
        <w:rPr>
          <w:color w:val="231F20"/>
          <w:spacing w:val="-25"/>
          <w:sz w:val="11"/>
        </w:rPr>
        <w:t> </w:t>
      </w:r>
      <w:r>
        <w:rPr>
          <w:color w:val="231F20"/>
          <w:sz w:val="11"/>
        </w:rPr>
        <w:t>in</w:t>
      </w:r>
      <w:r>
        <w:rPr>
          <w:color w:val="231F20"/>
          <w:spacing w:val="-24"/>
          <w:sz w:val="11"/>
        </w:rPr>
        <w:t> </w:t>
      </w:r>
      <w:r>
        <w:rPr>
          <w:color w:val="231F20"/>
          <w:sz w:val="11"/>
        </w:rPr>
        <w:t>ranges</w:t>
      </w:r>
      <w:r>
        <w:rPr>
          <w:color w:val="231F20"/>
          <w:spacing w:val="-24"/>
          <w:sz w:val="11"/>
        </w:rPr>
        <w:t> </w:t>
      </w:r>
      <w:r>
        <w:rPr>
          <w:color w:val="231F20"/>
          <w:sz w:val="11"/>
        </w:rPr>
        <w:t>shown</w:t>
      </w:r>
      <w:r>
        <w:rPr>
          <w:color w:val="231F20"/>
          <w:spacing w:val="-25"/>
          <w:sz w:val="11"/>
        </w:rPr>
        <w:t> </w:t>
      </w:r>
      <w:r>
        <w:rPr>
          <w:color w:val="231F20"/>
          <w:sz w:val="11"/>
        </w:rPr>
        <w:t>as</w:t>
      </w:r>
      <w:r>
        <w:rPr>
          <w:color w:val="231F20"/>
          <w:spacing w:val="-25"/>
          <w:sz w:val="11"/>
        </w:rPr>
        <w:t> </w:t>
      </w:r>
      <w:r>
        <w:rPr>
          <w:color w:val="231F20"/>
          <w:sz w:val="11"/>
        </w:rPr>
        <w:t>of</w:t>
      </w:r>
      <w:r>
        <w:rPr>
          <w:color w:val="231F20"/>
          <w:spacing w:val="-24"/>
          <w:sz w:val="11"/>
        </w:rPr>
        <w:t> </w:t>
      </w:r>
      <w:r>
        <w:rPr>
          <w:color w:val="231F20"/>
          <w:sz w:val="11"/>
        </w:rPr>
        <w:t>29</w:t>
      </w:r>
      <w:r>
        <w:rPr>
          <w:color w:val="231F20"/>
          <w:spacing w:val="-26"/>
          <w:sz w:val="11"/>
        </w:rPr>
        <w:t> </w:t>
      </w:r>
      <w:r>
        <w:rPr>
          <w:color w:val="231F20"/>
          <w:sz w:val="11"/>
        </w:rPr>
        <w:t>October</w:t>
      </w:r>
      <w:r>
        <w:rPr>
          <w:color w:val="231F20"/>
          <w:spacing w:val="-24"/>
          <w:sz w:val="11"/>
        </w:rPr>
        <w:t> </w:t>
      </w:r>
      <w:r>
        <w:rPr>
          <w:color w:val="231F20"/>
          <w:sz w:val="11"/>
        </w:rPr>
        <w:t>2008. </w:t>
      </w:r>
      <w:r>
        <w:rPr>
          <w:color w:val="231F20"/>
          <w:w w:val="95"/>
          <w:sz w:val="11"/>
        </w:rPr>
        <w:t>23</w:t>
      </w:r>
      <w:r>
        <w:rPr>
          <w:color w:val="231F20"/>
          <w:spacing w:val="-15"/>
          <w:w w:val="95"/>
          <w:sz w:val="11"/>
        </w:rPr>
        <w:t> </w:t>
      </w:r>
      <w:r>
        <w:rPr>
          <w:color w:val="231F20"/>
          <w:w w:val="95"/>
          <w:sz w:val="11"/>
        </w:rPr>
        <w:t>forecasters</w:t>
      </w:r>
      <w:r>
        <w:rPr>
          <w:color w:val="231F20"/>
          <w:spacing w:val="-11"/>
          <w:w w:val="95"/>
          <w:sz w:val="11"/>
        </w:rPr>
        <w:t> </w:t>
      </w:r>
      <w:r>
        <w:rPr>
          <w:color w:val="231F20"/>
          <w:w w:val="95"/>
          <w:sz w:val="11"/>
        </w:rPr>
        <w:t>provided</w:t>
      </w:r>
      <w:r>
        <w:rPr>
          <w:color w:val="231F20"/>
          <w:spacing w:val="-12"/>
          <w:w w:val="95"/>
          <w:sz w:val="11"/>
        </w:rPr>
        <w:t> </w:t>
      </w:r>
      <w:r>
        <w:rPr>
          <w:color w:val="231F20"/>
          <w:w w:val="95"/>
          <w:sz w:val="11"/>
        </w:rPr>
        <w:t>assessments</w:t>
      </w:r>
      <w:r>
        <w:rPr>
          <w:color w:val="231F20"/>
          <w:spacing w:val="-14"/>
          <w:w w:val="95"/>
          <w:sz w:val="11"/>
        </w:rPr>
        <w:t> </w:t>
      </w:r>
      <w:r>
        <w:rPr>
          <w:color w:val="231F20"/>
          <w:w w:val="95"/>
          <w:sz w:val="11"/>
        </w:rPr>
        <w:t>for</w:t>
      </w:r>
      <w:r>
        <w:rPr>
          <w:color w:val="231F20"/>
          <w:spacing w:val="-12"/>
          <w:w w:val="95"/>
          <w:sz w:val="11"/>
        </w:rPr>
        <w:t> </w:t>
      </w:r>
      <w:r>
        <w:rPr>
          <w:color w:val="231F20"/>
          <w:w w:val="95"/>
          <w:sz w:val="11"/>
        </w:rPr>
        <w:t>2009</w:t>
      </w:r>
      <w:r>
        <w:rPr>
          <w:color w:val="231F20"/>
          <w:spacing w:val="-15"/>
          <w:w w:val="95"/>
          <w:sz w:val="11"/>
        </w:rPr>
        <w:t> </w:t>
      </w:r>
      <w:r>
        <w:rPr>
          <w:color w:val="231F20"/>
          <w:w w:val="95"/>
          <w:sz w:val="11"/>
        </w:rPr>
        <w:t>Q4,</w:t>
      </w:r>
      <w:r>
        <w:rPr>
          <w:color w:val="231F20"/>
          <w:spacing w:val="-12"/>
          <w:w w:val="95"/>
          <w:sz w:val="11"/>
        </w:rPr>
        <w:t> </w:t>
      </w:r>
      <w:r>
        <w:rPr>
          <w:color w:val="231F20"/>
          <w:w w:val="95"/>
          <w:sz w:val="11"/>
        </w:rPr>
        <w:t>20</w:t>
      </w:r>
      <w:r>
        <w:rPr>
          <w:color w:val="231F20"/>
          <w:spacing w:val="-14"/>
          <w:w w:val="95"/>
          <w:sz w:val="11"/>
        </w:rPr>
        <w:t> </w:t>
      </w:r>
      <w:r>
        <w:rPr>
          <w:color w:val="231F20"/>
          <w:w w:val="95"/>
          <w:sz w:val="11"/>
        </w:rPr>
        <w:t>for</w:t>
      </w:r>
      <w:r>
        <w:rPr>
          <w:color w:val="231F20"/>
          <w:spacing w:val="-12"/>
          <w:w w:val="95"/>
          <w:sz w:val="11"/>
        </w:rPr>
        <w:t> </w:t>
      </w:r>
      <w:r>
        <w:rPr>
          <w:color w:val="231F20"/>
          <w:w w:val="95"/>
          <w:sz w:val="11"/>
        </w:rPr>
        <w:t>2010</w:t>
      </w:r>
      <w:r>
        <w:rPr>
          <w:color w:val="231F20"/>
          <w:spacing w:val="-15"/>
          <w:w w:val="95"/>
          <w:sz w:val="11"/>
        </w:rPr>
        <w:t> </w:t>
      </w:r>
      <w:r>
        <w:rPr>
          <w:color w:val="231F20"/>
          <w:w w:val="95"/>
          <w:sz w:val="11"/>
        </w:rPr>
        <w:t>Q4</w:t>
      </w:r>
      <w:r>
        <w:rPr>
          <w:color w:val="231F20"/>
          <w:spacing w:val="-12"/>
          <w:w w:val="95"/>
          <w:sz w:val="11"/>
        </w:rPr>
        <w:t> </w:t>
      </w:r>
      <w:r>
        <w:rPr>
          <w:color w:val="231F20"/>
          <w:w w:val="95"/>
          <w:sz w:val="11"/>
        </w:rPr>
        <w:t>and</w:t>
      </w:r>
      <w:r>
        <w:rPr>
          <w:color w:val="231F20"/>
          <w:spacing w:val="-12"/>
          <w:w w:val="95"/>
          <w:sz w:val="11"/>
        </w:rPr>
        <w:t> </w:t>
      </w:r>
      <w:r>
        <w:rPr>
          <w:color w:val="231F20"/>
          <w:w w:val="95"/>
          <w:sz w:val="11"/>
        </w:rPr>
        <w:t>19</w:t>
      </w:r>
      <w:r>
        <w:rPr>
          <w:color w:val="231F20"/>
          <w:spacing w:val="-14"/>
          <w:w w:val="95"/>
          <w:sz w:val="11"/>
        </w:rPr>
        <w:t> </w:t>
      </w:r>
      <w:r>
        <w:rPr>
          <w:color w:val="231F20"/>
          <w:w w:val="95"/>
          <w:sz w:val="11"/>
        </w:rPr>
        <w:t>for</w:t>
      </w:r>
      <w:r>
        <w:rPr>
          <w:color w:val="231F20"/>
          <w:spacing w:val="-11"/>
          <w:w w:val="95"/>
          <w:sz w:val="11"/>
        </w:rPr>
        <w:t> </w:t>
      </w:r>
      <w:r>
        <w:rPr>
          <w:color w:val="231F20"/>
          <w:w w:val="95"/>
          <w:sz w:val="11"/>
        </w:rPr>
        <w:t>2011</w:t>
      </w:r>
      <w:r>
        <w:rPr>
          <w:color w:val="231F20"/>
          <w:spacing w:val="-15"/>
          <w:w w:val="95"/>
          <w:sz w:val="11"/>
        </w:rPr>
        <w:t> </w:t>
      </w:r>
      <w:r>
        <w:rPr>
          <w:color w:val="231F20"/>
          <w:w w:val="95"/>
          <w:sz w:val="11"/>
        </w:rPr>
        <w:t>Q4.</w:t>
      </w:r>
    </w:p>
    <w:p>
      <w:pPr>
        <w:spacing w:after="0" w:line="244" w:lineRule="auto"/>
        <w:jc w:val="left"/>
        <w:rPr>
          <w:sz w:val="11"/>
        </w:rPr>
        <w:sectPr>
          <w:type w:val="continuous"/>
          <w:pgSz w:w="11900" w:h="16840"/>
          <w:pgMar w:top="1560" w:bottom="0" w:left="640" w:right="640"/>
          <w:cols w:num="2" w:equalWidth="0">
            <w:col w:w="5171" w:space="159"/>
            <w:col w:w="5290"/>
          </w:cols>
        </w:sectPr>
      </w:pPr>
    </w:p>
    <w:p>
      <w:pPr>
        <w:pStyle w:val="BodyText"/>
        <w:spacing w:before="5"/>
        <w:rPr>
          <w:sz w:val="17"/>
        </w:rPr>
      </w:pPr>
    </w:p>
    <w:p>
      <w:pPr>
        <w:spacing w:after="0"/>
        <w:rPr>
          <w:sz w:val="17"/>
        </w:rPr>
        <w:sectPr>
          <w:type w:val="continuous"/>
          <w:pgSz w:w="11900" w:h="16840"/>
          <w:pgMar w:top="1560" w:bottom="0" w:left="640" w:right="640"/>
        </w:sectPr>
      </w:pPr>
    </w:p>
    <w:p>
      <w:pPr>
        <w:pStyle w:val="BodyText"/>
        <w:spacing w:before="5"/>
        <w:rPr>
          <w:sz w:val="19"/>
        </w:rPr>
      </w:pPr>
    </w:p>
    <w:p>
      <w:pPr>
        <w:spacing w:before="0"/>
        <w:ind w:left="253" w:right="0" w:firstLine="0"/>
        <w:jc w:val="left"/>
        <w:rPr>
          <w:sz w:val="12"/>
        </w:rPr>
      </w:pPr>
      <w:r>
        <w:rPr>
          <w:color w:val="231F20"/>
          <w:sz w:val="12"/>
        </w:rPr>
        <w:t>1.5 1.2 0.9 0.6 0.3 </w:t>
      </w:r>
      <w:r>
        <w:rPr>
          <w:color w:val="231F20"/>
          <w:sz w:val="14"/>
        </w:rPr>
        <w:t>– </w:t>
      </w:r>
      <w:r>
        <w:rPr>
          <w:color w:val="231F20"/>
          <w:sz w:val="12"/>
        </w:rPr>
        <w:t>0.0</w:t>
      </w:r>
      <w:r>
        <w:rPr>
          <w:color w:val="231F20"/>
          <w:sz w:val="14"/>
        </w:rPr>
        <w:t>+ </w:t>
      </w:r>
      <w:r>
        <w:rPr>
          <w:color w:val="231F20"/>
          <w:sz w:val="12"/>
        </w:rPr>
        <w:t>0.3 0.6 0.9 1.2 1.5 1.8 2.1</w:t>
      </w:r>
    </w:p>
    <w:p>
      <w:pPr>
        <w:spacing w:before="15"/>
        <w:ind w:left="1536" w:right="0" w:firstLine="0"/>
        <w:jc w:val="left"/>
        <w:rPr>
          <w:sz w:val="12"/>
        </w:rPr>
      </w:pPr>
      <w:r>
        <w:rPr>
          <w:color w:val="231F20"/>
          <w:sz w:val="12"/>
        </w:rPr>
        <w:t>Range of forecasts</w:t>
      </w:r>
    </w:p>
    <w:p>
      <w:pPr>
        <w:pStyle w:val="BodyText"/>
        <w:spacing w:before="6"/>
        <w:rPr>
          <w:sz w:val="12"/>
        </w:rPr>
      </w:pPr>
      <w:r>
        <w:rPr/>
        <w:br w:type="column"/>
      </w:r>
      <w:r>
        <w:rPr>
          <w:sz w:val="12"/>
        </w:rPr>
      </w:r>
    </w:p>
    <w:p>
      <w:pPr>
        <w:spacing w:line="119" w:lineRule="exact" w:before="0"/>
        <w:ind w:left="452" w:right="0" w:firstLine="0"/>
        <w:jc w:val="left"/>
        <w:rPr>
          <w:sz w:val="12"/>
        </w:rPr>
      </w:pPr>
      <w:r>
        <w:rPr>
          <w:color w:val="231F20"/>
          <w:w w:val="105"/>
          <w:sz w:val="12"/>
        </w:rPr>
        <w:t>0</w:t>
      </w:r>
    </w:p>
    <w:p>
      <w:pPr>
        <w:spacing w:line="119" w:lineRule="exact" w:before="0"/>
        <w:ind w:left="111" w:right="0" w:firstLine="0"/>
        <w:jc w:val="left"/>
        <w:rPr>
          <w:sz w:val="12"/>
        </w:rPr>
      </w:pPr>
      <w:r>
        <w:rPr>
          <w:color w:val="231F20"/>
          <w:sz w:val="12"/>
        </w:rPr>
        <w:t>2.4</w:t>
      </w:r>
    </w:p>
    <w:p>
      <w:pPr>
        <w:pStyle w:val="BodyText"/>
        <w:spacing w:line="268" w:lineRule="auto" w:before="103"/>
        <w:ind w:left="253" w:right="58"/>
      </w:pPr>
      <w:r>
        <w:rPr/>
        <w:br w:type="column"/>
      </w:r>
      <w:r>
        <w:rPr>
          <w:color w:val="231F20"/>
        </w:rPr>
        <w:t>The</w:t>
      </w:r>
      <w:r>
        <w:rPr>
          <w:color w:val="231F20"/>
          <w:spacing w:val="-42"/>
        </w:rPr>
        <w:t> </w:t>
      </w:r>
      <w:r>
        <w:rPr>
          <w:color w:val="231F20"/>
        </w:rPr>
        <w:t>average</w:t>
      </w:r>
      <w:r>
        <w:rPr>
          <w:color w:val="231F20"/>
          <w:spacing w:val="-44"/>
        </w:rPr>
        <w:t> </w:t>
      </w:r>
      <w:r>
        <w:rPr>
          <w:color w:val="231F20"/>
        </w:rPr>
        <w:t>forecast</w:t>
      </w:r>
      <w:r>
        <w:rPr>
          <w:color w:val="231F20"/>
          <w:spacing w:val="-43"/>
        </w:rPr>
        <w:t> </w:t>
      </w:r>
      <w:r>
        <w:rPr>
          <w:color w:val="231F20"/>
        </w:rPr>
        <w:t>for</w:t>
      </w:r>
      <w:r>
        <w:rPr>
          <w:color w:val="231F20"/>
          <w:spacing w:val="-42"/>
        </w:rPr>
        <w:t> </w:t>
      </w:r>
      <w:r>
        <w:rPr>
          <w:color w:val="231F20"/>
        </w:rPr>
        <w:t>Bank</w:t>
      </w:r>
      <w:r>
        <w:rPr>
          <w:color w:val="231F20"/>
          <w:spacing w:val="-41"/>
        </w:rPr>
        <w:t> </w:t>
      </w:r>
      <w:r>
        <w:rPr>
          <w:color w:val="231F20"/>
        </w:rPr>
        <w:t>Rate</w:t>
      </w:r>
      <w:r>
        <w:rPr>
          <w:color w:val="231F20"/>
          <w:spacing w:val="-42"/>
        </w:rPr>
        <w:t> </w:t>
      </w:r>
      <w:r>
        <w:rPr>
          <w:color w:val="231F20"/>
        </w:rPr>
        <w:t>in</w:t>
      </w:r>
      <w:r>
        <w:rPr>
          <w:color w:val="231F20"/>
          <w:spacing w:val="-42"/>
        </w:rPr>
        <w:t> </w:t>
      </w:r>
      <w:r>
        <w:rPr>
          <w:color w:val="231F20"/>
        </w:rPr>
        <w:t>2009</w:t>
      </w:r>
      <w:r>
        <w:rPr>
          <w:color w:val="231F20"/>
          <w:spacing w:val="-43"/>
        </w:rPr>
        <w:t> </w:t>
      </w:r>
      <w:r>
        <w:rPr>
          <w:color w:val="231F20"/>
        </w:rPr>
        <w:t>Q4</w:t>
      </w:r>
      <w:r>
        <w:rPr>
          <w:color w:val="231F20"/>
          <w:spacing w:val="-43"/>
        </w:rPr>
        <w:t> </w:t>
      </w:r>
      <w:r>
        <w:rPr>
          <w:color w:val="231F20"/>
        </w:rPr>
        <w:t>was</w:t>
      </w:r>
      <w:r>
        <w:rPr>
          <w:color w:val="231F20"/>
          <w:spacing w:val="-41"/>
        </w:rPr>
        <w:t> </w:t>
      </w:r>
      <w:r>
        <w:rPr>
          <w:color w:val="231F20"/>
        </w:rPr>
        <w:t>3.2%, </w:t>
      </w:r>
      <w:r>
        <w:rPr>
          <w:color w:val="231F20"/>
          <w:w w:val="90"/>
        </w:rPr>
        <w:t>more</w:t>
      </w:r>
      <w:r>
        <w:rPr>
          <w:color w:val="231F20"/>
          <w:spacing w:val="-23"/>
          <w:w w:val="90"/>
        </w:rPr>
        <w:t> </w:t>
      </w:r>
      <w:r>
        <w:rPr>
          <w:color w:val="231F20"/>
          <w:w w:val="90"/>
        </w:rPr>
        <w:t>than</w:t>
      </w:r>
      <w:r>
        <w:rPr>
          <w:color w:val="231F20"/>
          <w:spacing w:val="-20"/>
          <w:w w:val="90"/>
        </w:rPr>
        <w:t> </w:t>
      </w:r>
      <w:r>
        <w:rPr>
          <w:color w:val="231F20"/>
          <w:w w:val="90"/>
        </w:rPr>
        <w:t>a</w:t>
      </w:r>
      <w:r>
        <w:rPr>
          <w:color w:val="231F20"/>
          <w:spacing w:val="-20"/>
          <w:w w:val="90"/>
        </w:rPr>
        <w:t> </w:t>
      </w:r>
      <w:r>
        <w:rPr>
          <w:color w:val="231F20"/>
          <w:w w:val="90"/>
        </w:rPr>
        <w:t>percentage</w:t>
      </w:r>
      <w:r>
        <w:rPr>
          <w:color w:val="231F20"/>
          <w:spacing w:val="-19"/>
          <w:w w:val="90"/>
        </w:rPr>
        <w:t> </w:t>
      </w:r>
      <w:r>
        <w:rPr>
          <w:color w:val="231F20"/>
          <w:w w:val="90"/>
        </w:rPr>
        <w:t>point</w:t>
      </w:r>
      <w:r>
        <w:rPr>
          <w:color w:val="231F20"/>
          <w:spacing w:val="-20"/>
          <w:w w:val="90"/>
        </w:rPr>
        <w:t> </w:t>
      </w:r>
      <w:r>
        <w:rPr>
          <w:color w:val="231F20"/>
          <w:w w:val="90"/>
        </w:rPr>
        <w:t>lower</w:t>
      </w:r>
      <w:r>
        <w:rPr>
          <w:color w:val="231F20"/>
          <w:spacing w:val="-23"/>
          <w:w w:val="90"/>
        </w:rPr>
        <w:t> </w:t>
      </w:r>
      <w:r>
        <w:rPr>
          <w:color w:val="231F20"/>
          <w:w w:val="90"/>
        </w:rPr>
        <w:t>than</w:t>
      </w:r>
      <w:r>
        <w:rPr>
          <w:color w:val="231F20"/>
          <w:spacing w:val="-23"/>
          <w:w w:val="90"/>
        </w:rPr>
        <w:t> </w:t>
      </w:r>
      <w:r>
        <w:rPr>
          <w:color w:val="231F20"/>
          <w:w w:val="90"/>
        </w:rPr>
        <w:t>the</w:t>
      </w:r>
      <w:r>
        <w:rPr>
          <w:color w:val="231F20"/>
          <w:spacing w:val="-19"/>
          <w:w w:val="90"/>
        </w:rPr>
        <w:t> </w:t>
      </w:r>
      <w:r>
        <w:rPr>
          <w:color w:val="231F20"/>
          <w:w w:val="90"/>
        </w:rPr>
        <w:t>expectation</w:t>
      </w:r>
      <w:r>
        <w:rPr>
          <w:color w:val="231F20"/>
          <w:spacing w:val="-24"/>
          <w:w w:val="90"/>
        </w:rPr>
        <w:t> </w:t>
      </w:r>
      <w:r>
        <w:rPr>
          <w:color w:val="231F20"/>
          <w:w w:val="90"/>
        </w:rPr>
        <w:t>for</w:t>
      </w:r>
    </w:p>
    <w:p>
      <w:pPr>
        <w:spacing w:after="0" w:line="268" w:lineRule="auto"/>
        <w:sectPr>
          <w:type w:val="continuous"/>
          <w:pgSz w:w="11900" w:h="16840"/>
          <w:pgMar w:top="1560" w:bottom="0" w:left="640" w:right="640"/>
          <w:cols w:num="3" w:equalWidth="0">
            <w:col w:w="3452" w:space="40"/>
            <w:col w:w="559" w:space="1178"/>
            <w:col w:w="5391"/>
          </w:cols>
        </w:sectPr>
      </w:pPr>
    </w:p>
    <w:p>
      <w:pPr>
        <w:spacing w:line="244" w:lineRule="auto" w:before="70"/>
        <w:ind w:left="153" w:right="752" w:firstLine="0"/>
        <w:jc w:val="left"/>
        <w:rPr>
          <w:sz w:val="11"/>
        </w:rPr>
      </w:pPr>
      <w:r>
        <w:rPr/>
        <w:pict>
          <v:group style="position:absolute;margin-left:.12pt;margin-top:56.693001pt;width:575.35pt;height:734.2pt;mso-position-horizontal-relative:page;mso-position-vertical-relative:page;z-index:-19760640" coordorigin="2,1134" coordsize="11507,14684">
            <v:rect style="position:absolute;left:2;top:1133;width:11507;height:14684" filled="true" fillcolor="#f1dedd" stroked="false">
              <v:fill type="solid"/>
            </v:rect>
            <v:line style="position:absolute" from="794,3924" to="5783,3924" stroked="true" strokeweight=".7pt" strokecolor="#a70740">
              <v:stroke dashstyle="solid"/>
            </v:line>
            <v:rect style="position:absolute;left:6356;top:10254;width:142;height:142" filled="true" fillcolor="#00558b" stroked="false">
              <v:fill type="solid"/>
            </v:rect>
            <v:rect style="position:absolute;left:6356;top:10435;width:142;height:142" filled="true" fillcolor="#b01c88" stroked="false">
              <v:fill type="solid"/>
            </v:rect>
            <v:rect style="position:absolute;left:6356;top:10617;width:142;height:142" filled="true" fillcolor="#fcaf17" stroked="false">
              <v:fill type="solid"/>
            </v:rect>
            <v:shape style="position:absolute;left:6431;top:11915;width:2694;height:962" coordorigin="6431,11915" coordsize="2694,962" path="m6618,11915l6431,11915,6431,12877,6618,12877,6618,11915xm7450,11992l7263,11992,7263,12877,7450,12877,7450,11992xm8292,12266l8108,12266,8108,12877,8292,12877,8292,12266xm9124,12499l8940,12499,8940,12877,9124,12877,9124,12499xe" filled="true" fillcolor="#00558b" stroked="false">
              <v:path arrowok="t"/>
              <v:fill type="solid"/>
            </v:shape>
            <v:shape style="position:absolute;left:6617;top:11863;width:2694;height:1014" coordorigin="6618,11864" coordsize="2694,1014" path="m6805,11864l6618,11864,6618,12877,6805,12877,6805,11864xm7647,12059l7450,12059,7450,12877,7647,12877,7647,12059xm8479,12254l8292,12254,8292,12877,8479,12877,8479,12254xm9312,12499l9125,12499,9125,12877,9312,12877,9312,12499xe" filled="true" fillcolor="#b01c88" stroked="false">
              <v:path arrowok="t"/>
              <v:fill type="solid"/>
            </v:shape>
            <v:shape style="position:absolute;left:6804;top:12058;width:2694;height:819" coordorigin="6805,12059" coordsize="2694,819" path="m6989,12111l6805,12111,6805,12877,6989,12877,6989,12111xm7834,12059l7647,12059,7647,12877,7834,12877,7834,12059xm8666,12163l8479,12163,8479,12877,8666,12877,8666,12163xm9498,12343l9312,12343,9312,12877,9498,12877,9498,12343xe" filled="true" fillcolor="#fcaf17" stroked="false">
              <v:path arrowok="t"/>
              <v:fill type="solid"/>
            </v:shape>
            <v:shape style="position:absolute;left:6129;top:10049;width:3685;height:2830" coordorigin="6130,10049" coordsize="3685,2830" path="m9701,12589l9815,12589m9701,12305l9815,12305m9701,12030l9815,12030m9701,11746l9815,11746m9701,11460l9815,11460m9701,11173l9815,11173m9701,10888l9815,10888m9701,10614l9815,10614m9701,10330l9815,10330m6300,12879l6300,12767m7132,12879l7132,12767m7977,12879l7977,12767m8809,12879l8809,12767m9642,12879l9642,12768m6130,12596l6243,12596m6130,12312l6243,12312m6130,12038l6243,12038m6130,11753l6243,11753m6130,11467l6243,11467m6130,11180l6243,11180m6130,10896l6243,10896m6130,10621l6243,10621m6130,10337l6243,10337m9810,12874l6135,12874,6135,10049,9810,10049,9810,12874xe" filled="false" stroked="true" strokeweight=".5pt" strokecolor="#231f20">
              <v:path arrowok="t"/>
              <v:stroke dashstyle="solid"/>
            </v:shape>
            <v:line style="position:absolute" from="6130,9514" to="10438,9514" stroked="true" strokeweight=".7pt" strokecolor="#a70740">
              <v:stroke dashstyle="solid"/>
            </v:line>
            <v:rect style="position:absolute;left:793;top:10576;width:142;height:142" filled="true" fillcolor="#75c043" stroked="false">
              <v:fill type="solid"/>
            </v:rect>
            <v:rect style="position:absolute;left:793;top:10758;width:142;height:142" filled="true" fillcolor="#f15f22" stroked="false">
              <v:fill type="solid"/>
            </v:rect>
            <v:shape style="position:absolute;left:2544;top:11567;width:1615;height:2277" coordorigin="2544,11567" coordsize="1615,2277" path="m2622,13280l2544,13280,2544,13844,2622,13844,2622,13280xm2885,13551l2805,13551,2805,13844,2885,13844,2885,13551xm3133,11567l3056,11567,3056,13844,3133,13844,3133,11567xm3396,12422l3319,12422,3319,13844,3396,13844,3396,12422xm3647,12987l3567,12987,3567,13844,3647,13844,3647,12987xm3911,13280l3830,13280,3830,13844,3911,13844,3911,13280xm4158,13551l4081,13551,4081,13844,4158,13844,4158,13551xe" filled="true" fillcolor="#75c043" stroked="false">
              <v:path arrowok="t"/>
              <v:fill type="solid"/>
            </v:shape>
            <v:shape style="position:absolute;left:1085;top:12131;width:2376;height:1713" coordorigin="1086,12132" coordsize="2376,1713" path="m1163,13280l1086,13280,1086,13844,1163,13844,1163,13280xm1414,13551l1349,13551,1349,13844,1414,13844,1414,13551xm1925,13280l1860,13280,1860,13844,1925,13844,1925,13280xm2189,13280l2111,13280,2111,13844,2189,13844,2189,13280xm2439,13551l2374,13551,2374,13844,2439,13844,2439,13551xm2700,12987l2622,12987,2622,13844,2700,13844,2700,12987xm2950,12132l2885,12132,2885,13844,2950,13844,2950,12132xm3214,12713l3133,12713,3133,13844,3214,13844,3214,12713xm3462,13280l3396,13280,3396,13844,3462,13844,3462,13280xe" filled="true" fillcolor="#f15f22" stroked="false">
              <v:path arrowok="t"/>
              <v:fill type="solid"/>
            </v:shape>
            <v:shape style="position:absolute;left:793;top:11023;width:3686;height:2830" coordorigin="794,11024" coordsize="3686,2830" path="m957,13853l957,13740m1217,13853l1217,13740m1468,13853l1468,13740m1731,13853l1731,13740m1979,13853l1979,13740m2242,13853l2242,13740m2493,13853l2493,13740m2754,13853l2754,13740m3004,13853l3004,13740m3267,13853l3267,13740m3515,13853l3515,13740m3779,13853l3779,13741m4029,13853l4029,13741m4365,13283l4479,13283m4365,12719l4479,12719m4365,12138l4479,12138m4365,11576l4479,11576m4311,13740l4311,13853m794,13283l907,13283m794,12719l907,12719m794,12138l907,12138m794,11576l907,11576m4474,13848l799,13848,799,11024,4474,11024,4474,13848xe" filled="false" stroked="true" strokeweight=".5pt" strokecolor="#231f20">
              <v:path arrowok="t"/>
              <v:stroke dashstyle="solid"/>
            </v:shape>
            <v:line style="position:absolute" from="794,9904" to="5102,9904" stroked="true" strokeweight=".7pt" strokecolor="#a70740">
              <v:stroke dashstyle="solid"/>
            </v:line>
            <w10:wrap type="none"/>
          </v:group>
        </w:pict>
      </w:r>
      <w:r>
        <w:rPr>
          <w:color w:val="231F20"/>
          <w:w w:val="95"/>
          <w:sz w:val="11"/>
        </w:rPr>
        <w:t>Source:</w:t>
      </w:r>
      <w:r>
        <w:rPr>
          <w:color w:val="231F20"/>
          <w:spacing w:val="-4"/>
          <w:w w:val="95"/>
          <w:sz w:val="11"/>
        </w:rPr>
        <w:t> </w:t>
      </w:r>
      <w:r>
        <w:rPr>
          <w:color w:val="231F20"/>
          <w:w w:val="95"/>
          <w:sz w:val="11"/>
        </w:rPr>
        <w:t>Four-quarter</w:t>
      </w:r>
      <w:r>
        <w:rPr>
          <w:color w:val="231F20"/>
          <w:spacing w:val="-20"/>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9"/>
          <w:w w:val="95"/>
          <w:sz w:val="11"/>
        </w:rPr>
        <w:t> </w:t>
      </w:r>
      <w:r>
        <w:rPr>
          <w:color w:val="231F20"/>
          <w:w w:val="95"/>
          <w:sz w:val="11"/>
        </w:rPr>
        <w:t>forecasts</w:t>
      </w:r>
      <w:r>
        <w:rPr>
          <w:color w:val="231F20"/>
          <w:spacing w:val="-19"/>
          <w:w w:val="95"/>
          <w:sz w:val="11"/>
        </w:rPr>
        <w:t> </w:t>
      </w:r>
      <w:r>
        <w:rPr>
          <w:color w:val="231F20"/>
          <w:w w:val="95"/>
          <w:sz w:val="11"/>
        </w:rPr>
        <w:t>of</w:t>
      </w:r>
      <w:r>
        <w:rPr>
          <w:color w:val="231F20"/>
          <w:spacing w:val="-18"/>
          <w:w w:val="95"/>
          <w:sz w:val="11"/>
        </w:rPr>
        <w:t> </w:t>
      </w:r>
      <w:r>
        <w:rPr>
          <w:color w:val="231F20"/>
          <w:w w:val="95"/>
          <w:sz w:val="11"/>
        </w:rPr>
        <w:t>22</w:t>
      </w:r>
      <w:r>
        <w:rPr>
          <w:color w:val="231F20"/>
          <w:spacing w:val="-19"/>
          <w:w w:val="95"/>
          <w:sz w:val="11"/>
        </w:rPr>
        <w:t> </w:t>
      </w:r>
      <w:r>
        <w:rPr>
          <w:color w:val="231F20"/>
          <w:w w:val="95"/>
          <w:sz w:val="11"/>
        </w:rPr>
        <w:t>outside</w:t>
      </w:r>
      <w:r>
        <w:rPr>
          <w:color w:val="231F20"/>
          <w:spacing w:val="-19"/>
          <w:w w:val="95"/>
          <w:sz w:val="11"/>
        </w:rPr>
        <w:t> </w:t>
      </w:r>
      <w:r>
        <w:rPr>
          <w:color w:val="231F20"/>
          <w:w w:val="95"/>
          <w:sz w:val="11"/>
        </w:rPr>
        <w:t>forecasters</w:t>
      </w:r>
      <w:r>
        <w:rPr>
          <w:color w:val="231F20"/>
          <w:spacing w:val="-17"/>
          <w:w w:val="95"/>
          <w:sz w:val="11"/>
        </w:rPr>
        <w:t> </w:t>
      </w:r>
      <w:r>
        <w:rPr>
          <w:color w:val="231F20"/>
          <w:w w:val="95"/>
          <w:sz w:val="11"/>
        </w:rPr>
        <w:t>as</w:t>
      </w:r>
      <w:r>
        <w:rPr>
          <w:color w:val="231F20"/>
          <w:spacing w:val="-19"/>
          <w:w w:val="95"/>
          <w:sz w:val="11"/>
        </w:rPr>
        <w:t> </w:t>
      </w:r>
      <w:r>
        <w:rPr>
          <w:color w:val="231F20"/>
          <w:w w:val="95"/>
          <w:sz w:val="11"/>
        </w:rPr>
        <w:t>of</w:t>
      </w:r>
      <w:r>
        <w:rPr>
          <w:color w:val="231F20"/>
          <w:spacing w:val="-18"/>
          <w:w w:val="95"/>
          <w:sz w:val="11"/>
        </w:rPr>
        <w:t> </w:t>
      </w:r>
      <w:r>
        <w:rPr>
          <w:color w:val="231F20"/>
          <w:w w:val="95"/>
          <w:sz w:val="11"/>
        </w:rPr>
        <w:t>28</w:t>
      </w:r>
      <w:r>
        <w:rPr>
          <w:color w:val="231F20"/>
          <w:spacing w:val="-20"/>
          <w:w w:val="95"/>
          <w:sz w:val="11"/>
        </w:rPr>
        <w:t> </w:t>
      </w:r>
      <w:r>
        <w:rPr>
          <w:color w:val="231F20"/>
          <w:w w:val="95"/>
          <w:sz w:val="11"/>
        </w:rPr>
        <w:t>July</w:t>
      </w:r>
      <w:r>
        <w:rPr>
          <w:color w:val="231F20"/>
          <w:spacing w:val="-17"/>
          <w:w w:val="95"/>
          <w:sz w:val="11"/>
        </w:rPr>
        <w:t> </w:t>
      </w:r>
      <w:r>
        <w:rPr>
          <w:color w:val="231F20"/>
          <w:w w:val="95"/>
          <w:sz w:val="11"/>
        </w:rPr>
        <w:t>2008</w:t>
      </w:r>
      <w:r>
        <w:rPr>
          <w:color w:val="231F20"/>
          <w:spacing w:val="-17"/>
          <w:w w:val="95"/>
          <w:sz w:val="11"/>
        </w:rPr>
        <w:t> </w:t>
      </w:r>
      <w:r>
        <w:rPr>
          <w:color w:val="231F20"/>
          <w:w w:val="95"/>
          <w:sz w:val="11"/>
        </w:rPr>
        <w:t>and </w:t>
      </w:r>
      <w:r>
        <w:rPr>
          <w:color w:val="231F20"/>
          <w:sz w:val="11"/>
        </w:rPr>
        <w:t>23</w:t>
      </w:r>
      <w:r>
        <w:rPr>
          <w:color w:val="231F20"/>
          <w:spacing w:val="-13"/>
          <w:sz w:val="11"/>
        </w:rPr>
        <w:t> </w:t>
      </w:r>
      <w:r>
        <w:rPr>
          <w:color w:val="231F20"/>
          <w:sz w:val="11"/>
        </w:rPr>
        <w:t>outside</w:t>
      </w:r>
      <w:r>
        <w:rPr>
          <w:color w:val="231F20"/>
          <w:spacing w:val="-13"/>
          <w:sz w:val="11"/>
        </w:rPr>
        <w:t> </w:t>
      </w:r>
      <w:r>
        <w:rPr>
          <w:color w:val="231F20"/>
          <w:sz w:val="11"/>
        </w:rPr>
        <w:t>forecasters</w:t>
      </w:r>
      <w:r>
        <w:rPr>
          <w:color w:val="231F20"/>
          <w:spacing w:val="-10"/>
          <w:sz w:val="11"/>
        </w:rPr>
        <w:t> </w:t>
      </w:r>
      <w:r>
        <w:rPr>
          <w:color w:val="231F20"/>
          <w:sz w:val="11"/>
        </w:rPr>
        <w:t>as</w:t>
      </w:r>
      <w:r>
        <w:rPr>
          <w:color w:val="231F20"/>
          <w:spacing w:val="-12"/>
          <w:sz w:val="11"/>
        </w:rPr>
        <w:t> </w:t>
      </w:r>
      <w:r>
        <w:rPr>
          <w:color w:val="231F20"/>
          <w:sz w:val="11"/>
        </w:rPr>
        <w:t>of</w:t>
      </w:r>
      <w:r>
        <w:rPr>
          <w:color w:val="231F20"/>
          <w:spacing w:val="-10"/>
          <w:sz w:val="11"/>
        </w:rPr>
        <w:t> </w:t>
      </w:r>
      <w:r>
        <w:rPr>
          <w:color w:val="231F20"/>
          <w:sz w:val="11"/>
        </w:rPr>
        <w:t>29</w:t>
      </w:r>
      <w:r>
        <w:rPr>
          <w:color w:val="231F20"/>
          <w:spacing w:val="-14"/>
          <w:sz w:val="11"/>
        </w:rPr>
        <w:t> </w:t>
      </w:r>
      <w:r>
        <w:rPr>
          <w:color w:val="231F20"/>
          <w:sz w:val="11"/>
        </w:rPr>
        <w:t>October</w:t>
      </w:r>
      <w:r>
        <w:rPr>
          <w:color w:val="231F20"/>
          <w:spacing w:val="-10"/>
          <w:sz w:val="11"/>
        </w:rPr>
        <w:t> </w:t>
      </w:r>
      <w:r>
        <w:rPr>
          <w:color w:val="231F20"/>
          <w:sz w:val="11"/>
        </w:rPr>
        <w:t>2008.</w:t>
      </w:r>
    </w:p>
    <w:p>
      <w:pPr>
        <w:pStyle w:val="BodyText"/>
        <w:spacing w:before="9"/>
        <w:rPr>
          <w:sz w:val="15"/>
        </w:rPr>
      </w:pPr>
    </w:p>
    <w:p>
      <w:pPr>
        <w:pStyle w:val="BodyText"/>
        <w:spacing w:line="268" w:lineRule="auto"/>
        <w:ind w:left="153"/>
      </w:pPr>
      <w:r>
        <w:rPr>
          <w:color w:val="231F20"/>
          <w:w w:val="95"/>
        </w:rPr>
        <w:t>The</w:t>
      </w:r>
      <w:r>
        <w:rPr>
          <w:color w:val="231F20"/>
          <w:spacing w:val="-38"/>
          <w:w w:val="95"/>
        </w:rPr>
        <w:t> </w:t>
      </w:r>
      <w:r>
        <w:rPr>
          <w:color w:val="231F20"/>
          <w:w w:val="95"/>
        </w:rPr>
        <w:t>Bank</w:t>
      </w:r>
      <w:r>
        <w:rPr>
          <w:color w:val="231F20"/>
          <w:spacing w:val="-38"/>
          <w:w w:val="95"/>
        </w:rPr>
        <w:t> </w:t>
      </w:r>
      <w:r>
        <w:rPr>
          <w:color w:val="231F20"/>
          <w:w w:val="95"/>
        </w:rPr>
        <w:t>also</w:t>
      </w:r>
      <w:r>
        <w:rPr>
          <w:color w:val="231F20"/>
          <w:spacing w:val="-37"/>
          <w:w w:val="95"/>
        </w:rPr>
        <w:t> </w:t>
      </w:r>
      <w:r>
        <w:rPr>
          <w:color w:val="231F20"/>
          <w:w w:val="95"/>
        </w:rPr>
        <w:t>asks</w:t>
      </w:r>
      <w:r>
        <w:rPr>
          <w:color w:val="231F20"/>
          <w:spacing w:val="-40"/>
          <w:w w:val="95"/>
        </w:rPr>
        <w:t> </w:t>
      </w:r>
      <w:r>
        <w:rPr>
          <w:color w:val="231F20"/>
          <w:w w:val="95"/>
        </w:rPr>
        <w:t>forecasters</w:t>
      </w:r>
      <w:r>
        <w:rPr>
          <w:color w:val="231F20"/>
          <w:spacing w:val="-40"/>
          <w:w w:val="95"/>
        </w:rPr>
        <w:t> </w:t>
      </w:r>
      <w:r>
        <w:rPr>
          <w:color w:val="231F20"/>
          <w:w w:val="95"/>
        </w:rPr>
        <w:t>for</w:t>
      </w:r>
      <w:r>
        <w:rPr>
          <w:color w:val="231F20"/>
          <w:spacing w:val="-38"/>
          <w:w w:val="95"/>
        </w:rPr>
        <w:t> </w:t>
      </w:r>
      <w:r>
        <w:rPr>
          <w:color w:val="231F20"/>
          <w:w w:val="95"/>
        </w:rPr>
        <w:t>an</w:t>
      </w:r>
      <w:r>
        <w:rPr>
          <w:color w:val="231F20"/>
          <w:spacing w:val="-37"/>
          <w:w w:val="95"/>
        </w:rPr>
        <w:t> </w:t>
      </w:r>
      <w:r>
        <w:rPr>
          <w:color w:val="231F20"/>
          <w:w w:val="95"/>
        </w:rPr>
        <w:t>assessment</w:t>
      </w:r>
      <w:r>
        <w:rPr>
          <w:color w:val="231F20"/>
          <w:spacing w:val="-39"/>
          <w:w w:val="95"/>
        </w:rPr>
        <w:t> </w:t>
      </w:r>
      <w:r>
        <w:rPr>
          <w:color w:val="231F20"/>
          <w:w w:val="95"/>
        </w:rPr>
        <w:t>of</w:t>
      </w:r>
      <w:r>
        <w:rPr>
          <w:color w:val="231F20"/>
          <w:spacing w:val="-40"/>
          <w:w w:val="95"/>
        </w:rPr>
        <w:t> </w:t>
      </w:r>
      <w:r>
        <w:rPr>
          <w:color w:val="231F20"/>
          <w:w w:val="95"/>
        </w:rPr>
        <w:t>the</w:t>
      </w:r>
      <w:r>
        <w:rPr>
          <w:color w:val="231F20"/>
          <w:spacing w:val="-37"/>
          <w:w w:val="95"/>
        </w:rPr>
        <w:t> </w:t>
      </w:r>
      <w:r>
        <w:rPr>
          <w:color w:val="231F20"/>
          <w:w w:val="95"/>
        </w:rPr>
        <w:t>risks around</w:t>
      </w:r>
      <w:r>
        <w:rPr>
          <w:color w:val="231F20"/>
          <w:spacing w:val="-36"/>
          <w:w w:val="95"/>
        </w:rPr>
        <w:t> </w:t>
      </w:r>
      <w:r>
        <w:rPr>
          <w:color w:val="231F20"/>
          <w:w w:val="95"/>
        </w:rPr>
        <w:t>their</w:t>
      </w:r>
      <w:r>
        <w:rPr>
          <w:color w:val="231F20"/>
          <w:spacing w:val="-33"/>
          <w:w w:val="95"/>
        </w:rPr>
        <w:t> </w:t>
      </w:r>
      <w:r>
        <w:rPr>
          <w:color w:val="231F20"/>
          <w:w w:val="95"/>
        </w:rPr>
        <w:t>central</w:t>
      </w:r>
      <w:r>
        <w:rPr>
          <w:color w:val="231F20"/>
          <w:spacing w:val="-33"/>
          <w:w w:val="95"/>
        </w:rPr>
        <w:t> </w:t>
      </w:r>
      <w:r>
        <w:rPr>
          <w:color w:val="231F20"/>
          <w:w w:val="95"/>
        </w:rPr>
        <w:t>projections</w:t>
      </w:r>
      <w:r>
        <w:rPr>
          <w:color w:val="231F20"/>
          <w:spacing w:val="-36"/>
          <w:w w:val="95"/>
        </w:rPr>
        <w:t> </w:t>
      </w:r>
      <w:r>
        <w:rPr>
          <w:color w:val="231F20"/>
          <w:w w:val="95"/>
        </w:rPr>
        <w:t>for</w:t>
      </w:r>
      <w:r>
        <w:rPr>
          <w:color w:val="231F20"/>
          <w:spacing w:val="-35"/>
          <w:w w:val="95"/>
        </w:rPr>
        <w:t> </w:t>
      </w:r>
      <w:r>
        <w:rPr>
          <w:color w:val="231F20"/>
          <w:w w:val="95"/>
        </w:rPr>
        <w:t>CPI</w:t>
      </w:r>
      <w:r>
        <w:rPr>
          <w:color w:val="231F20"/>
          <w:spacing w:val="-33"/>
          <w:w w:val="95"/>
        </w:rPr>
        <w:t> </w:t>
      </w:r>
      <w:r>
        <w:rPr>
          <w:color w:val="231F20"/>
          <w:w w:val="95"/>
        </w:rPr>
        <w:t>inflation</w:t>
      </w:r>
      <w:r>
        <w:rPr>
          <w:color w:val="231F20"/>
          <w:spacing w:val="-33"/>
          <w:w w:val="95"/>
        </w:rPr>
        <w:t> </w:t>
      </w:r>
      <w:r>
        <w:rPr>
          <w:color w:val="231F20"/>
          <w:w w:val="95"/>
        </w:rPr>
        <w:t>and</w:t>
      </w:r>
      <w:r>
        <w:rPr>
          <w:color w:val="231F20"/>
          <w:spacing w:val="-36"/>
          <w:w w:val="95"/>
        </w:rPr>
        <w:t> </w:t>
      </w:r>
      <w:r>
        <w:rPr>
          <w:color w:val="231F20"/>
          <w:w w:val="95"/>
        </w:rPr>
        <w:t>GDP </w:t>
      </w:r>
      <w:r>
        <w:rPr>
          <w:color w:val="231F20"/>
          <w:w w:val="90"/>
        </w:rPr>
        <w:t>growth</w:t>
      </w:r>
      <w:r>
        <w:rPr>
          <w:color w:val="231F20"/>
          <w:spacing w:val="-18"/>
          <w:w w:val="90"/>
        </w:rPr>
        <w:t> </w:t>
      </w:r>
      <w:r>
        <w:rPr>
          <w:color w:val="231F20"/>
          <w:spacing w:val="-3"/>
          <w:w w:val="90"/>
        </w:rPr>
        <w:t>(Table</w:t>
      </w:r>
      <w:r>
        <w:rPr>
          <w:color w:val="231F20"/>
          <w:spacing w:val="-19"/>
          <w:w w:val="90"/>
        </w:rPr>
        <w:t> </w:t>
      </w:r>
      <w:r>
        <w:rPr>
          <w:color w:val="231F20"/>
          <w:w w:val="90"/>
        </w:rPr>
        <w:t>2).</w:t>
      </w:r>
      <w:r>
        <w:rPr>
          <w:color w:val="231F20"/>
          <w:spacing w:val="15"/>
          <w:w w:val="90"/>
        </w:rPr>
        <w:t> </w:t>
      </w:r>
      <w:r>
        <w:rPr>
          <w:color w:val="231F20"/>
          <w:w w:val="90"/>
        </w:rPr>
        <w:t>On</w:t>
      </w:r>
      <w:r>
        <w:rPr>
          <w:color w:val="231F20"/>
          <w:spacing w:val="-18"/>
          <w:w w:val="90"/>
        </w:rPr>
        <w:t> </w:t>
      </w:r>
      <w:r>
        <w:rPr>
          <w:color w:val="231F20"/>
          <w:w w:val="90"/>
        </w:rPr>
        <w:t>average,</w:t>
      </w:r>
      <w:r>
        <w:rPr>
          <w:color w:val="231F20"/>
          <w:spacing w:val="-23"/>
          <w:w w:val="90"/>
        </w:rPr>
        <w:t> </w:t>
      </w:r>
      <w:r>
        <w:rPr>
          <w:color w:val="231F20"/>
          <w:w w:val="90"/>
        </w:rPr>
        <w:t>forecasters</w:t>
      </w:r>
      <w:r>
        <w:rPr>
          <w:color w:val="231F20"/>
          <w:spacing w:val="-21"/>
          <w:w w:val="90"/>
        </w:rPr>
        <w:t> </w:t>
      </w:r>
      <w:r>
        <w:rPr>
          <w:color w:val="231F20"/>
          <w:w w:val="90"/>
        </w:rPr>
        <w:t>thought</w:t>
      </w:r>
      <w:r>
        <w:rPr>
          <w:color w:val="231F20"/>
          <w:spacing w:val="-21"/>
          <w:w w:val="90"/>
        </w:rPr>
        <w:t> </w:t>
      </w:r>
      <w:r>
        <w:rPr>
          <w:color w:val="231F20"/>
          <w:w w:val="90"/>
        </w:rPr>
        <w:t>that</w:t>
      </w:r>
      <w:r>
        <w:rPr>
          <w:color w:val="231F20"/>
          <w:spacing w:val="-21"/>
          <w:w w:val="90"/>
        </w:rPr>
        <w:t> </w:t>
      </w:r>
      <w:r>
        <w:rPr>
          <w:color w:val="231F20"/>
          <w:w w:val="90"/>
        </w:rPr>
        <w:t>there</w:t>
      </w:r>
    </w:p>
    <w:p>
      <w:pPr>
        <w:pStyle w:val="BodyText"/>
        <w:spacing w:line="268" w:lineRule="auto"/>
        <w:ind w:left="153" w:right="293"/>
      </w:pPr>
      <w:r>
        <w:rPr/>
        <w:br w:type="column"/>
      </w:r>
      <w:r>
        <w:rPr>
          <w:color w:val="231F20"/>
          <w:w w:val="95"/>
        </w:rPr>
        <w:t>2009</w:t>
      </w:r>
      <w:r>
        <w:rPr>
          <w:color w:val="231F20"/>
          <w:spacing w:val="-33"/>
          <w:w w:val="95"/>
        </w:rPr>
        <w:t> </w:t>
      </w:r>
      <w:r>
        <w:rPr>
          <w:color w:val="231F20"/>
          <w:w w:val="95"/>
        </w:rPr>
        <w:t>Q3</w:t>
      </w:r>
      <w:r>
        <w:rPr>
          <w:color w:val="231F20"/>
          <w:spacing w:val="-29"/>
          <w:w w:val="95"/>
        </w:rPr>
        <w:t> </w:t>
      </w:r>
      <w:r>
        <w:rPr>
          <w:color w:val="231F20"/>
          <w:w w:val="95"/>
        </w:rPr>
        <w:t>reported</w:t>
      </w:r>
      <w:r>
        <w:rPr>
          <w:color w:val="231F20"/>
          <w:spacing w:val="-29"/>
          <w:w w:val="95"/>
        </w:rPr>
        <w:t> </w:t>
      </w:r>
      <w:r>
        <w:rPr>
          <w:color w:val="231F20"/>
          <w:w w:val="95"/>
        </w:rPr>
        <w:t>in</w:t>
      </w:r>
      <w:r>
        <w:rPr>
          <w:color w:val="231F20"/>
          <w:spacing w:val="-32"/>
          <w:w w:val="95"/>
        </w:rPr>
        <w:t> </w:t>
      </w:r>
      <w:r>
        <w:rPr>
          <w:color w:val="231F20"/>
          <w:w w:val="95"/>
        </w:rPr>
        <w:t>the</w:t>
      </w:r>
      <w:r>
        <w:rPr>
          <w:color w:val="231F20"/>
          <w:spacing w:val="-29"/>
          <w:w w:val="95"/>
        </w:rPr>
        <w:t> </w:t>
      </w:r>
      <w:r>
        <w:rPr>
          <w:color w:val="231F20"/>
          <w:w w:val="95"/>
        </w:rPr>
        <w:t>previous</w:t>
      </w:r>
      <w:r>
        <w:rPr>
          <w:color w:val="231F20"/>
          <w:spacing w:val="-29"/>
          <w:w w:val="95"/>
        </w:rPr>
        <w:t> </w:t>
      </w:r>
      <w:r>
        <w:rPr>
          <w:color w:val="231F20"/>
          <w:w w:val="95"/>
        </w:rPr>
        <w:t>survey.</w:t>
      </w:r>
      <w:r>
        <w:rPr>
          <w:color w:val="231F20"/>
          <w:spacing w:val="-4"/>
          <w:w w:val="95"/>
        </w:rPr>
        <w:t> </w:t>
      </w:r>
      <w:r>
        <w:rPr>
          <w:color w:val="231F20"/>
          <w:w w:val="95"/>
        </w:rPr>
        <w:t>On</w:t>
      </w:r>
      <w:r>
        <w:rPr>
          <w:color w:val="231F20"/>
          <w:spacing w:val="-30"/>
          <w:w w:val="95"/>
        </w:rPr>
        <w:t> </w:t>
      </w:r>
      <w:r>
        <w:rPr>
          <w:color w:val="231F20"/>
          <w:w w:val="95"/>
        </w:rPr>
        <w:t>average,</w:t>
      </w:r>
      <w:r>
        <w:rPr>
          <w:color w:val="231F20"/>
          <w:spacing w:val="-31"/>
          <w:w w:val="95"/>
        </w:rPr>
        <w:t> </w:t>
      </w:r>
      <w:r>
        <w:rPr>
          <w:color w:val="231F20"/>
          <w:w w:val="95"/>
        </w:rPr>
        <w:t>the sterling</w:t>
      </w:r>
      <w:r>
        <w:rPr>
          <w:color w:val="231F20"/>
          <w:spacing w:val="-40"/>
          <w:w w:val="95"/>
        </w:rPr>
        <w:t> </w:t>
      </w:r>
      <w:r>
        <w:rPr>
          <w:color w:val="231F20"/>
          <w:w w:val="95"/>
        </w:rPr>
        <w:t>ERI</w:t>
      </w:r>
      <w:r>
        <w:rPr>
          <w:color w:val="231F20"/>
          <w:spacing w:val="-40"/>
          <w:w w:val="95"/>
        </w:rPr>
        <w:t> </w:t>
      </w:r>
      <w:r>
        <w:rPr>
          <w:color w:val="231F20"/>
          <w:w w:val="95"/>
        </w:rPr>
        <w:t>was</w:t>
      </w:r>
      <w:r>
        <w:rPr>
          <w:color w:val="231F20"/>
          <w:spacing w:val="-39"/>
          <w:w w:val="95"/>
        </w:rPr>
        <w:t> </w:t>
      </w:r>
      <w:r>
        <w:rPr>
          <w:color w:val="231F20"/>
          <w:w w:val="95"/>
        </w:rPr>
        <w:t>expected</w:t>
      </w:r>
      <w:r>
        <w:rPr>
          <w:color w:val="231F20"/>
          <w:spacing w:val="-41"/>
          <w:w w:val="95"/>
        </w:rPr>
        <w:t> </w:t>
      </w:r>
      <w:r>
        <w:rPr>
          <w:color w:val="231F20"/>
          <w:w w:val="95"/>
        </w:rPr>
        <w:t>to</w:t>
      </w:r>
      <w:r>
        <w:rPr>
          <w:color w:val="231F20"/>
          <w:spacing w:val="-39"/>
          <w:w w:val="95"/>
        </w:rPr>
        <w:t> </w:t>
      </w:r>
      <w:r>
        <w:rPr>
          <w:color w:val="231F20"/>
          <w:w w:val="95"/>
        </w:rPr>
        <w:t>remain</w:t>
      </w:r>
      <w:r>
        <w:rPr>
          <w:color w:val="231F20"/>
          <w:spacing w:val="-40"/>
          <w:w w:val="95"/>
        </w:rPr>
        <w:t> </w:t>
      </w:r>
      <w:r>
        <w:rPr>
          <w:color w:val="231F20"/>
          <w:w w:val="95"/>
        </w:rPr>
        <w:t>close</w:t>
      </w:r>
      <w:r>
        <w:rPr>
          <w:color w:val="231F20"/>
          <w:spacing w:val="-41"/>
          <w:w w:val="95"/>
        </w:rPr>
        <w:t> </w:t>
      </w:r>
      <w:r>
        <w:rPr>
          <w:color w:val="231F20"/>
          <w:w w:val="95"/>
        </w:rPr>
        <w:t>to</w:t>
      </w:r>
      <w:r>
        <w:rPr>
          <w:color w:val="231F20"/>
          <w:spacing w:val="-39"/>
          <w:w w:val="95"/>
        </w:rPr>
        <w:t> </w:t>
      </w:r>
      <w:r>
        <w:rPr>
          <w:color w:val="231F20"/>
          <w:w w:val="95"/>
        </w:rPr>
        <w:t>90</w:t>
      </w:r>
      <w:r>
        <w:rPr>
          <w:color w:val="231F20"/>
          <w:spacing w:val="-41"/>
          <w:w w:val="95"/>
        </w:rPr>
        <w:t> </w:t>
      </w:r>
      <w:r>
        <w:rPr>
          <w:color w:val="231F20"/>
          <w:w w:val="95"/>
        </w:rPr>
        <w:t>over</w:t>
      </w:r>
      <w:r>
        <w:rPr>
          <w:color w:val="231F20"/>
          <w:spacing w:val="-41"/>
          <w:w w:val="95"/>
        </w:rPr>
        <w:t> </w:t>
      </w:r>
      <w:r>
        <w:rPr>
          <w:color w:val="231F20"/>
          <w:w w:val="95"/>
        </w:rPr>
        <w:t>the</w:t>
      </w:r>
      <w:r>
        <w:rPr>
          <w:color w:val="231F20"/>
          <w:spacing w:val="-39"/>
          <w:w w:val="95"/>
        </w:rPr>
        <w:t> </w:t>
      </w:r>
      <w:r>
        <w:rPr>
          <w:color w:val="231F20"/>
          <w:w w:val="95"/>
        </w:rPr>
        <w:t>next </w:t>
      </w:r>
      <w:r>
        <w:rPr>
          <w:color w:val="231F20"/>
        </w:rPr>
        <w:t>three</w:t>
      </w:r>
      <w:r>
        <w:rPr>
          <w:color w:val="231F20"/>
          <w:spacing w:val="-45"/>
        </w:rPr>
        <w:t> </w:t>
      </w:r>
      <w:r>
        <w:rPr>
          <w:color w:val="231F20"/>
        </w:rPr>
        <w:t>years.</w:t>
      </w:r>
      <w:r>
        <w:rPr>
          <w:color w:val="231F20"/>
          <w:spacing w:val="-30"/>
        </w:rPr>
        <w:t> </w:t>
      </w:r>
      <w:r>
        <w:rPr>
          <w:color w:val="231F20"/>
        </w:rPr>
        <w:t>That</w:t>
      </w:r>
      <w:r>
        <w:rPr>
          <w:color w:val="231F20"/>
          <w:spacing w:val="-44"/>
        </w:rPr>
        <w:t> </w:t>
      </w:r>
      <w:r>
        <w:rPr>
          <w:color w:val="231F20"/>
        </w:rPr>
        <w:t>was</w:t>
      </w:r>
      <w:r>
        <w:rPr>
          <w:color w:val="231F20"/>
          <w:spacing w:val="-43"/>
        </w:rPr>
        <w:t> </w:t>
      </w:r>
      <w:r>
        <w:rPr>
          <w:color w:val="231F20"/>
        </w:rPr>
        <w:t>some</w:t>
      </w:r>
      <w:r>
        <w:rPr>
          <w:color w:val="231F20"/>
          <w:spacing w:val="-43"/>
        </w:rPr>
        <w:t> </w:t>
      </w:r>
      <w:r>
        <w:rPr>
          <w:color w:val="231F20"/>
        </w:rPr>
        <w:t>4%</w:t>
      </w:r>
      <w:r>
        <w:rPr>
          <w:color w:val="231F20"/>
          <w:spacing w:val="-43"/>
        </w:rPr>
        <w:t> </w:t>
      </w:r>
      <w:r>
        <w:rPr>
          <w:color w:val="231F20"/>
        </w:rPr>
        <w:t>weaker</w:t>
      </w:r>
      <w:r>
        <w:rPr>
          <w:color w:val="231F20"/>
          <w:spacing w:val="-45"/>
        </w:rPr>
        <w:t> </w:t>
      </w:r>
      <w:r>
        <w:rPr>
          <w:color w:val="231F20"/>
        </w:rPr>
        <w:t>than</w:t>
      </w:r>
      <w:r>
        <w:rPr>
          <w:color w:val="231F20"/>
          <w:spacing w:val="-44"/>
        </w:rPr>
        <w:t> </w:t>
      </w:r>
      <w:r>
        <w:rPr>
          <w:color w:val="231F20"/>
        </w:rPr>
        <w:t>the</w:t>
      </w:r>
      <w:r>
        <w:rPr>
          <w:color w:val="231F20"/>
          <w:spacing w:val="-43"/>
        </w:rPr>
        <w:t> </w:t>
      </w:r>
      <w:r>
        <w:rPr>
          <w:color w:val="231F20"/>
        </w:rPr>
        <w:t>average </w:t>
      </w:r>
      <w:r>
        <w:rPr>
          <w:color w:val="231F20"/>
          <w:w w:val="90"/>
        </w:rPr>
        <w:t>projection three months ago, reflecting the depreciation of </w:t>
      </w:r>
      <w:r>
        <w:rPr>
          <w:color w:val="231F20"/>
        </w:rPr>
        <w:t>sterling</w:t>
      </w:r>
      <w:r>
        <w:rPr>
          <w:color w:val="231F20"/>
          <w:spacing w:val="-24"/>
        </w:rPr>
        <w:t> </w:t>
      </w:r>
      <w:r>
        <w:rPr>
          <w:color w:val="231F20"/>
        </w:rPr>
        <w:t>over</w:t>
      </w:r>
      <w:r>
        <w:rPr>
          <w:color w:val="231F20"/>
          <w:spacing w:val="-23"/>
        </w:rPr>
        <w:t> </w:t>
      </w:r>
      <w:r>
        <w:rPr>
          <w:color w:val="231F20"/>
        </w:rPr>
        <w:t>that</w:t>
      </w:r>
      <w:r>
        <w:rPr>
          <w:color w:val="231F20"/>
          <w:spacing w:val="-23"/>
        </w:rPr>
        <w:t> </w:t>
      </w:r>
      <w:r>
        <w:rPr>
          <w:color w:val="231F20"/>
        </w:rPr>
        <w:t>time.</w:t>
      </w:r>
    </w:p>
    <w:p>
      <w:pPr>
        <w:spacing w:after="0" w:line="268" w:lineRule="auto"/>
        <w:sectPr>
          <w:type w:val="continuous"/>
          <w:pgSz w:w="11900" w:h="16840"/>
          <w:pgMar w:top="1560" w:bottom="0" w:left="640" w:right="640"/>
          <w:cols w:num="2" w:equalWidth="0">
            <w:col w:w="5039" w:space="290"/>
            <w:col w:w="5291"/>
          </w:cols>
        </w:sectPr>
      </w:pPr>
    </w:p>
    <w:p>
      <w:pPr>
        <w:pStyle w:val="BodyText"/>
      </w:pPr>
    </w:p>
    <w:p>
      <w:pPr>
        <w:pStyle w:val="BodyText"/>
      </w:pPr>
    </w:p>
    <w:p>
      <w:pPr>
        <w:pStyle w:val="BodyText"/>
      </w:pPr>
    </w:p>
    <w:p>
      <w:pPr>
        <w:spacing w:before="270"/>
        <w:ind w:left="153" w:right="0" w:firstLine="0"/>
        <w:jc w:val="left"/>
        <w:rPr>
          <w:sz w:val="40"/>
        </w:rPr>
      </w:pPr>
      <w:bookmarkStart w:name="_bookmark22" w:id="91"/>
      <w:bookmarkEnd w:id="91"/>
      <w:r>
        <w:rPr/>
      </w:r>
      <w:r>
        <w:rPr>
          <w:color w:val="231F20"/>
          <w:w w:val="95"/>
          <w:sz w:val="40"/>
        </w:rPr>
        <w:t>Index of charts and tables</w:t>
      </w:r>
    </w:p>
    <w:p>
      <w:pPr>
        <w:pStyle w:val="BodyText"/>
      </w:pPr>
    </w:p>
    <w:p>
      <w:pPr>
        <w:pStyle w:val="BodyText"/>
      </w:pPr>
    </w:p>
    <w:p>
      <w:pPr>
        <w:pStyle w:val="BodyText"/>
      </w:pPr>
    </w:p>
    <w:p>
      <w:pPr>
        <w:pStyle w:val="BodyText"/>
        <w:spacing w:before="8"/>
        <w:rPr>
          <w:sz w:val="21"/>
        </w:rPr>
      </w:pPr>
    </w:p>
    <w:p>
      <w:pPr>
        <w:spacing w:after="0"/>
        <w:rPr>
          <w:sz w:val="21"/>
        </w:rPr>
        <w:sectPr>
          <w:pgSz w:w="11900" w:h="16840"/>
          <w:pgMar w:header="425" w:footer="0" w:top="620" w:bottom="280" w:left="640" w:right="640"/>
        </w:sectPr>
      </w:pPr>
    </w:p>
    <w:p>
      <w:pPr>
        <w:spacing w:before="103"/>
        <w:ind w:left="153" w:right="0" w:firstLine="0"/>
        <w:jc w:val="left"/>
        <w:rPr>
          <w:sz w:val="26"/>
        </w:rPr>
      </w:pPr>
      <w:r>
        <w:rPr/>
        <w:pict>
          <v:line style="position:absolute;mso-position-horizontal-relative:page;mso-position-vertical-relative:paragraph;z-index:15887872" from="39.685001pt,25.50054pt" to="262.551001pt,25.50054pt" stroked="true" strokeweight=".125pt" strokecolor="#231f20">
            <v:stroke dashstyle="solid"/>
            <w10:wrap type="none"/>
          </v:line>
        </w:pict>
      </w:r>
      <w:r>
        <w:rPr>
          <w:color w:val="231F20"/>
          <w:sz w:val="26"/>
        </w:rPr>
        <w:t>Charts</w:t>
      </w:r>
    </w:p>
    <w:p>
      <w:pPr>
        <w:tabs>
          <w:tab w:pos="4488" w:val="left" w:leader="none"/>
        </w:tabs>
        <w:spacing w:before="223"/>
        <w:ind w:left="607" w:right="0" w:firstLine="0"/>
        <w:jc w:val="left"/>
        <w:rPr>
          <w:sz w:val="17"/>
        </w:rPr>
      </w:pPr>
      <w:r>
        <w:rPr>
          <w:color w:val="A70740"/>
          <w:sz w:val="17"/>
        </w:rPr>
        <w:t>Overview</w:t>
        <w:tab/>
        <w:t>5</w:t>
      </w:r>
    </w:p>
    <w:p>
      <w:pPr>
        <w:pStyle w:val="ListParagraph"/>
        <w:numPr>
          <w:ilvl w:val="0"/>
          <w:numId w:val="48"/>
        </w:numPr>
        <w:tabs>
          <w:tab w:pos="607" w:val="left" w:leader="none"/>
          <w:tab w:pos="608" w:val="left" w:leader="none"/>
        </w:tabs>
        <w:spacing w:line="240" w:lineRule="auto" w:before="23" w:after="0"/>
        <w:ind w:left="607" w:right="0" w:hanging="455"/>
        <w:jc w:val="left"/>
        <w:rPr>
          <w:sz w:val="17"/>
        </w:rPr>
      </w:pPr>
      <w:r>
        <w:rPr>
          <w:color w:val="231F20"/>
          <w:sz w:val="17"/>
        </w:rPr>
        <w:t>GDP</w:t>
      </w:r>
      <w:r>
        <w:rPr>
          <w:color w:val="231F20"/>
          <w:spacing w:val="-26"/>
          <w:sz w:val="17"/>
        </w:rPr>
        <w:t> </w:t>
      </w:r>
      <w:r>
        <w:rPr>
          <w:color w:val="231F20"/>
          <w:sz w:val="17"/>
        </w:rPr>
        <w:t>projection</w:t>
      </w:r>
      <w:r>
        <w:rPr>
          <w:color w:val="231F20"/>
          <w:spacing w:val="-25"/>
          <w:sz w:val="17"/>
        </w:rPr>
        <w:t> </w:t>
      </w:r>
      <w:r>
        <w:rPr>
          <w:color w:val="231F20"/>
          <w:sz w:val="17"/>
        </w:rPr>
        <w:t>based</w:t>
      </w:r>
      <w:r>
        <w:rPr>
          <w:color w:val="231F20"/>
          <w:spacing w:val="-28"/>
          <w:sz w:val="17"/>
        </w:rPr>
        <w:t> </w:t>
      </w:r>
      <w:r>
        <w:rPr>
          <w:color w:val="231F20"/>
          <w:sz w:val="17"/>
        </w:rPr>
        <w:t>on</w:t>
      </w:r>
      <w:r>
        <w:rPr>
          <w:color w:val="231F20"/>
          <w:spacing w:val="-25"/>
          <w:sz w:val="17"/>
        </w:rPr>
        <w:t> </w:t>
      </w:r>
      <w:r>
        <w:rPr>
          <w:color w:val="231F20"/>
          <w:sz w:val="17"/>
        </w:rPr>
        <w:t>market</w:t>
      </w:r>
      <w:r>
        <w:rPr>
          <w:color w:val="231F20"/>
          <w:spacing w:val="-25"/>
          <w:sz w:val="17"/>
        </w:rPr>
        <w:t> </w:t>
      </w:r>
      <w:r>
        <w:rPr>
          <w:color w:val="231F20"/>
          <w:sz w:val="17"/>
        </w:rPr>
        <w:t>interest</w:t>
      </w:r>
      <w:r>
        <w:rPr>
          <w:color w:val="231F20"/>
          <w:spacing w:val="-25"/>
          <w:sz w:val="17"/>
        </w:rPr>
        <w:t> </w:t>
      </w:r>
      <w:r>
        <w:rPr>
          <w:color w:val="231F20"/>
          <w:sz w:val="17"/>
        </w:rPr>
        <w:t>rate</w:t>
      </w:r>
    </w:p>
    <w:p>
      <w:pPr>
        <w:tabs>
          <w:tab w:pos="4496" w:val="left" w:leader="none"/>
        </w:tabs>
        <w:spacing w:before="22"/>
        <w:ind w:left="607" w:right="0" w:firstLine="0"/>
        <w:jc w:val="left"/>
        <w:rPr>
          <w:sz w:val="17"/>
        </w:rPr>
      </w:pPr>
      <w:r>
        <w:rPr>
          <w:color w:val="231F20"/>
          <w:w w:val="90"/>
          <w:sz w:val="17"/>
        </w:rPr>
        <w:t>expectations</w:t>
        <w:tab/>
      </w:r>
      <w:r>
        <w:rPr>
          <w:color w:val="231F20"/>
          <w:sz w:val="17"/>
        </w:rPr>
        <w:t>7</w:t>
      </w:r>
    </w:p>
    <w:p>
      <w:pPr>
        <w:pStyle w:val="ListParagraph"/>
        <w:numPr>
          <w:ilvl w:val="0"/>
          <w:numId w:val="48"/>
        </w:numPr>
        <w:tabs>
          <w:tab w:pos="607" w:val="left" w:leader="none"/>
          <w:tab w:pos="608" w:val="left" w:leader="none"/>
          <w:tab w:pos="4482" w:val="left" w:leader="none"/>
        </w:tabs>
        <w:spacing w:line="266" w:lineRule="auto" w:before="23" w:after="0"/>
        <w:ind w:left="607" w:right="38" w:hanging="454"/>
        <w:jc w:val="left"/>
        <w:rPr>
          <w:sz w:val="17"/>
        </w:rPr>
      </w:pPr>
      <w:r>
        <w:rPr>
          <w:color w:val="231F20"/>
          <w:w w:val="95"/>
          <w:sz w:val="17"/>
        </w:rPr>
        <w:t>CPI inflation projection based on market interest rate </w:t>
      </w:r>
      <w:r>
        <w:rPr>
          <w:color w:val="231F20"/>
          <w:w w:val="90"/>
          <w:sz w:val="17"/>
        </w:rPr>
        <w:t>expectations</w:t>
        <w:tab/>
      </w:r>
      <w:r>
        <w:rPr>
          <w:color w:val="231F20"/>
          <w:spacing w:val="-17"/>
          <w:sz w:val="17"/>
        </w:rPr>
        <w:t>8</w:t>
      </w:r>
    </w:p>
    <w:p>
      <w:pPr>
        <w:pStyle w:val="ListParagraph"/>
        <w:numPr>
          <w:ilvl w:val="0"/>
          <w:numId w:val="49"/>
        </w:numPr>
        <w:tabs>
          <w:tab w:pos="607" w:val="left" w:leader="none"/>
          <w:tab w:pos="608" w:val="left" w:leader="none"/>
          <w:tab w:pos="4484" w:val="left" w:leader="none"/>
        </w:tabs>
        <w:spacing w:line="240" w:lineRule="auto" w:before="222" w:after="0"/>
        <w:ind w:left="607" w:right="0" w:hanging="455"/>
        <w:jc w:val="left"/>
        <w:rPr>
          <w:sz w:val="17"/>
        </w:rPr>
      </w:pPr>
      <w:r>
        <w:rPr>
          <w:color w:val="A70740"/>
          <w:sz w:val="17"/>
        </w:rPr>
        <w:t>Money</w:t>
      </w:r>
      <w:r>
        <w:rPr>
          <w:color w:val="A70740"/>
          <w:spacing w:val="-37"/>
          <w:sz w:val="17"/>
        </w:rPr>
        <w:t> </w:t>
      </w:r>
      <w:r>
        <w:rPr>
          <w:color w:val="A70740"/>
          <w:sz w:val="17"/>
        </w:rPr>
        <w:t>and</w:t>
      </w:r>
      <w:r>
        <w:rPr>
          <w:color w:val="A70740"/>
          <w:spacing w:val="-36"/>
          <w:sz w:val="17"/>
        </w:rPr>
        <w:t> </w:t>
      </w:r>
      <w:r>
        <w:rPr>
          <w:color w:val="A70740"/>
          <w:sz w:val="17"/>
        </w:rPr>
        <w:t>asset</w:t>
      </w:r>
      <w:r>
        <w:rPr>
          <w:color w:val="A70740"/>
          <w:spacing w:val="-37"/>
          <w:sz w:val="17"/>
        </w:rPr>
        <w:t> </w:t>
      </w:r>
      <w:r>
        <w:rPr>
          <w:color w:val="A70740"/>
          <w:sz w:val="17"/>
        </w:rPr>
        <w:t>prices</w:t>
        <w:tab/>
        <w:t>9</w:t>
      </w:r>
    </w:p>
    <w:p>
      <w:pPr>
        <w:pStyle w:val="ListParagraph"/>
        <w:numPr>
          <w:ilvl w:val="1"/>
          <w:numId w:val="49"/>
        </w:numPr>
        <w:tabs>
          <w:tab w:pos="607" w:val="left" w:leader="none"/>
          <w:tab w:pos="608" w:val="left" w:leader="none"/>
          <w:tab w:pos="4486" w:val="left" w:leader="none"/>
        </w:tabs>
        <w:spacing w:line="240" w:lineRule="auto" w:before="22" w:after="0"/>
        <w:ind w:left="607" w:right="0" w:hanging="455"/>
        <w:jc w:val="left"/>
        <w:rPr>
          <w:sz w:val="17"/>
        </w:rPr>
      </w:pPr>
      <w:r>
        <w:rPr>
          <w:color w:val="231F20"/>
          <w:w w:val="90"/>
          <w:sz w:val="17"/>
        </w:rPr>
        <w:t>Bank</w:t>
      </w:r>
      <w:r>
        <w:rPr>
          <w:color w:val="231F20"/>
          <w:spacing w:val="-18"/>
          <w:w w:val="90"/>
          <w:sz w:val="17"/>
        </w:rPr>
        <w:t> </w:t>
      </w:r>
      <w:r>
        <w:rPr>
          <w:color w:val="231F20"/>
          <w:w w:val="90"/>
          <w:sz w:val="17"/>
        </w:rPr>
        <w:t>Rate</w:t>
      </w:r>
      <w:r>
        <w:rPr>
          <w:color w:val="231F20"/>
          <w:spacing w:val="-18"/>
          <w:w w:val="90"/>
          <w:sz w:val="17"/>
        </w:rPr>
        <w:t> </w:t>
      </w:r>
      <w:r>
        <w:rPr>
          <w:color w:val="231F20"/>
          <w:w w:val="90"/>
          <w:sz w:val="17"/>
        </w:rPr>
        <w:t>and</w:t>
      </w:r>
      <w:r>
        <w:rPr>
          <w:color w:val="231F20"/>
          <w:spacing w:val="-21"/>
          <w:w w:val="90"/>
          <w:sz w:val="17"/>
        </w:rPr>
        <w:t> </w:t>
      </w:r>
      <w:r>
        <w:rPr>
          <w:color w:val="231F20"/>
          <w:w w:val="90"/>
          <w:sz w:val="17"/>
        </w:rPr>
        <w:t>forward</w:t>
      </w:r>
      <w:r>
        <w:rPr>
          <w:color w:val="231F20"/>
          <w:spacing w:val="-18"/>
          <w:w w:val="90"/>
          <w:sz w:val="17"/>
        </w:rPr>
        <w:t> </w:t>
      </w:r>
      <w:r>
        <w:rPr>
          <w:color w:val="231F20"/>
          <w:w w:val="90"/>
          <w:sz w:val="17"/>
        </w:rPr>
        <w:t>market</w:t>
      </w:r>
      <w:r>
        <w:rPr>
          <w:color w:val="231F20"/>
          <w:spacing w:val="-17"/>
          <w:w w:val="90"/>
          <w:sz w:val="17"/>
        </w:rPr>
        <w:t> </w:t>
      </w:r>
      <w:r>
        <w:rPr>
          <w:color w:val="231F20"/>
          <w:w w:val="90"/>
          <w:sz w:val="17"/>
        </w:rPr>
        <w:t>interest</w:t>
      </w:r>
      <w:r>
        <w:rPr>
          <w:color w:val="231F20"/>
          <w:spacing w:val="-18"/>
          <w:w w:val="90"/>
          <w:sz w:val="17"/>
        </w:rPr>
        <w:t> </w:t>
      </w:r>
      <w:r>
        <w:rPr>
          <w:color w:val="231F20"/>
          <w:w w:val="90"/>
          <w:sz w:val="17"/>
        </w:rPr>
        <w:t>rates</w:t>
        <w:tab/>
      </w:r>
      <w:r>
        <w:rPr>
          <w:color w:val="231F20"/>
          <w:sz w:val="17"/>
        </w:rPr>
        <w:t>9</w:t>
      </w:r>
    </w:p>
    <w:p>
      <w:pPr>
        <w:pStyle w:val="ListParagraph"/>
        <w:numPr>
          <w:ilvl w:val="1"/>
          <w:numId w:val="49"/>
        </w:numPr>
        <w:tabs>
          <w:tab w:pos="607" w:val="left" w:leader="none"/>
          <w:tab w:pos="608" w:val="left" w:leader="none"/>
          <w:tab w:pos="4436" w:val="left" w:leader="none"/>
        </w:tabs>
        <w:spacing w:line="240" w:lineRule="auto" w:before="23" w:after="0"/>
        <w:ind w:left="607" w:right="0" w:hanging="455"/>
        <w:jc w:val="left"/>
        <w:rPr>
          <w:sz w:val="17"/>
        </w:rPr>
      </w:pPr>
      <w:r>
        <w:rPr>
          <w:color w:val="231F20"/>
          <w:w w:val="95"/>
          <w:sz w:val="17"/>
        </w:rPr>
        <w:t>Changes</w:t>
      </w:r>
      <w:r>
        <w:rPr>
          <w:color w:val="231F20"/>
          <w:spacing w:val="-28"/>
          <w:w w:val="95"/>
          <w:sz w:val="17"/>
        </w:rPr>
        <w:t> </w:t>
      </w:r>
      <w:r>
        <w:rPr>
          <w:color w:val="231F20"/>
          <w:w w:val="95"/>
          <w:sz w:val="17"/>
        </w:rPr>
        <w:t>in</w:t>
      </w:r>
      <w:r>
        <w:rPr>
          <w:color w:val="231F20"/>
          <w:spacing w:val="-30"/>
          <w:w w:val="95"/>
          <w:sz w:val="17"/>
        </w:rPr>
        <w:t> </w:t>
      </w:r>
      <w:r>
        <w:rPr>
          <w:color w:val="231F20"/>
          <w:w w:val="95"/>
          <w:sz w:val="17"/>
        </w:rPr>
        <w:t>UK</w:t>
      </w:r>
      <w:r>
        <w:rPr>
          <w:color w:val="231F20"/>
          <w:spacing w:val="-27"/>
          <w:w w:val="95"/>
          <w:sz w:val="17"/>
        </w:rPr>
        <w:t> </w:t>
      </w:r>
      <w:r>
        <w:rPr>
          <w:color w:val="231F20"/>
          <w:w w:val="95"/>
          <w:sz w:val="17"/>
        </w:rPr>
        <w:t>banks’</w:t>
      </w:r>
      <w:r>
        <w:rPr>
          <w:color w:val="231F20"/>
          <w:spacing w:val="-27"/>
          <w:w w:val="95"/>
          <w:sz w:val="17"/>
        </w:rPr>
        <w:t> </w:t>
      </w:r>
      <w:r>
        <w:rPr>
          <w:color w:val="231F20"/>
          <w:w w:val="95"/>
          <w:sz w:val="17"/>
        </w:rPr>
        <w:t>assets</w:t>
        <w:tab/>
      </w:r>
      <w:r>
        <w:rPr>
          <w:color w:val="231F20"/>
          <w:w w:val="90"/>
          <w:sz w:val="17"/>
        </w:rPr>
        <w:t>11</w:t>
      </w:r>
    </w:p>
    <w:p>
      <w:pPr>
        <w:pStyle w:val="ListParagraph"/>
        <w:numPr>
          <w:ilvl w:val="1"/>
          <w:numId w:val="49"/>
        </w:numPr>
        <w:tabs>
          <w:tab w:pos="607" w:val="left" w:leader="none"/>
          <w:tab w:pos="608" w:val="left" w:leader="none"/>
          <w:tab w:pos="4436" w:val="left" w:leader="none"/>
        </w:tabs>
        <w:spacing w:line="240" w:lineRule="auto" w:before="22" w:after="0"/>
        <w:ind w:left="607" w:right="0" w:hanging="455"/>
        <w:jc w:val="left"/>
        <w:rPr>
          <w:sz w:val="17"/>
        </w:rPr>
      </w:pPr>
      <w:r>
        <w:rPr>
          <w:color w:val="231F20"/>
          <w:w w:val="95"/>
          <w:sz w:val="17"/>
        </w:rPr>
        <w:t>Broad</w:t>
      </w:r>
      <w:r>
        <w:rPr>
          <w:color w:val="231F20"/>
          <w:spacing w:val="-29"/>
          <w:w w:val="95"/>
          <w:sz w:val="17"/>
        </w:rPr>
        <w:t> </w:t>
      </w:r>
      <w:r>
        <w:rPr>
          <w:color w:val="231F20"/>
          <w:w w:val="95"/>
          <w:sz w:val="17"/>
        </w:rPr>
        <w:t>money</w:t>
      </w:r>
      <w:r>
        <w:rPr>
          <w:color w:val="231F20"/>
          <w:spacing w:val="-29"/>
          <w:w w:val="95"/>
          <w:sz w:val="17"/>
        </w:rPr>
        <w:t> </w:t>
      </w:r>
      <w:r>
        <w:rPr>
          <w:color w:val="231F20"/>
          <w:w w:val="95"/>
          <w:sz w:val="17"/>
        </w:rPr>
        <w:t>and</w:t>
      </w:r>
      <w:r>
        <w:rPr>
          <w:color w:val="231F20"/>
          <w:spacing w:val="-28"/>
          <w:w w:val="95"/>
          <w:sz w:val="17"/>
        </w:rPr>
        <w:t> </w:t>
      </w:r>
      <w:r>
        <w:rPr>
          <w:color w:val="231F20"/>
          <w:w w:val="95"/>
          <w:sz w:val="17"/>
        </w:rPr>
        <w:t>credit</w:t>
        <w:tab/>
      </w:r>
      <w:r>
        <w:rPr>
          <w:color w:val="231F20"/>
          <w:w w:val="90"/>
          <w:sz w:val="17"/>
        </w:rPr>
        <w:t>11</w:t>
      </w:r>
    </w:p>
    <w:p>
      <w:pPr>
        <w:pStyle w:val="ListParagraph"/>
        <w:numPr>
          <w:ilvl w:val="1"/>
          <w:numId w:val="49"/>
        </w:numPr>
        <w:tabs>
          <w:tab w:pos="607" w:val="left" w:leader="none"/>
          <w:tab w:pos="608" w:val="left" w:leader="none"/>
          <w:tab w:pos="4436" w:val="left" w:leader="none"/>
        </w:tabs>
        <w:spacing w:line="266" w:lineRule="auto" w:before="23" w:after="0"/>
        <w:ind w:left="607" w:right="38" w:hanging="454"/>
        <w:jc w:val="left"/>
        <w:rPr>
          <w:sz w:val="17"/>
        </w:rPr>
      </w:pPr>
      <w:r>
        <w:rPr>
          <w:color w:val="231F20"/>
          <w:w w:val="95"/>
          <w:sz w:val="17"/>
        </w:rPr>
        <w:t>Sterling</w:t>
      </w:r>
      <w:r>
        <w:rPr>
          <w:color w:val="231F20"/>
          <w:spacing w:val="-33"/>
          <w:w w:val="95"/>
          <w:sz w:val="17"/>
        </w:rPr>
        <w:t> </w:t>
      </w:r>
      <w:r>
        <w:rPr>
          <w:color w:val="231F20"/>
          <w:w w:val="95"/>
          <w:sz w:val="17"/>
        </w:rPr>
        <w:t>three-month</w:t>
      </w:r>
      <w:r>
        <w:rPr>
          <w:color w:val="231F20"/>
          <w:spacing w:val="-30"/>
          <w:w w:val="95"/>
          <w:sz w:val="17"/>
        </w:rPr>
        <w:t> </w:t>
      </w:r>
      <w:r>
        <w:rPr>
          <w:color w:val="231F20"/>
          <w:w w:val="95"/>
          <w:sz w:val="17"/>
        </w:rPr>
        <w:t>interbank</w:t>
      </w:r>
      <w:r>
        <w:rPr>
          <w:color w:val="231F20"/>
          <w:spacing w:val="-30"/>
          <w:w w:val="95"/>
          <w:sz w:val="17"/>
        </w:rPr>
        <w:t> </w:t>
      </w:r>
      <w:r>
        <w:rPr>
          <w:color w:val="231F20"/>
          <w:w w:val="95"/>
          <w:sz w:val="17"/>
        </w:rPr>
        <w:t>rates</w:t>
      </w:r>
      <w:r>
        <w:rPr>
          <w:color w:val="231F20"/>
          <w:spacing w:val="-30"/>
          <w:w w:val="95"/>
          <w:sz w:val="17"/>
        </w:rPr>
        <w:t> </w:t>
      </w:r>
      <w:r>
        <w:rPr>
          <w:color w:val="231F20"/>
          <w:w w:val="95"/>
          <w:sz w:val="17"/>
        </w:rPr>
        <w:t>relative</w:t>
      </w:r>
      <w:r>
        <w:rPr>
          <w:color w:val="231F20"/>
          <w:spacing w:val="-32"/>
          <w:w w:val="95"/>
          <w:sz w:val="17"/>
        </w:rPr>
        <w:t> </w:t>
      </w:r>
      <w:r>
        <w:rPr>
          <w:color w:val="231F20"/>
          <w:w w:val="95"/>
          <w:sz w:val="17"/>
        </w:rPr>
        <w:t>to</w:t>
      </w:r>
      <w:r>
        <w:rPr>
          <w:color w:val="231F20"/>
          <w:spacing w:val="-32"/>
          <w:w w:val="95"/>
          <w:sz w:val="17"/>
        </w:rPr>
        <w:t> </w:t>
      </w:r>
      <w:r>
        <w:rPr>
          <w:color w:val="231F20"/>
          <w:w w:val="95"/>
          <w:sz w:val="17"/>
        </w:rPr>
        <w:t>future </w:t>
      </w:r>
      <w:r>
        <w:rPr>
          <w:color w:val="231F20"/>
          <w:w w:val="90"/>
          <w:sz w:val="17"/>
        </w:rPr>
        <w:t>expected</w:t>
      </w:r>
      <w:r>
        <w:rPr>
          <w:color w:val="231F20"/>
          <w:spacing w:val="-20"/>
          <w:w w:val="90"/>
          <w:sz w:val="17"/>
        </w:rPr>
        <w:t> </w:t>
      </w:r>
      <w:r>
        <w:rPr>
          <w:color w:val="231F20"/>
          <w:w w:val="90"/>
          <w:sz w:val="17"/>
        </w:rPr>
        <w:t>policy</w:t>
      </w:r>
      <w:r>
        <w:rPr>
          <w:color w:val="231F20"/>
          <w:spacing w:val="-19"/>
          <w:w w:val="90"/>
          <w:sz w:val="17"/>
        </w:rPr>
        <w:t> </w:t>
      </w:r>
      <w:r>
        <w:rPr>
          <w:color w:val="231F20"/>
          <w:w w:val="90"/>
          <w:sz w:val="17"/>
        </w:rPr>
        <w:t>rates</w:t>
        <w:tab/>
      </w:r>
      <w:r>
        <w:rPr>
          <w:color w:val="231F20"/>
          <w:spacing w:val="-9"/>
          <w:w w:val="85"/>
          <w:sz w:val="17"/>
        </w:rPr>
        <w:t>11</w:t>
      </w:r>
    </w:p>
    <w:p>
      <w:pPr>
        <w:pStyle w:val="ListParagraph"/>
        <w:numPr>
          <w:ilvl w:val="1"/>
          <w:numId w:val="49"/>
        </w:numPr>
        <w:tabs>
          <w:tab w:pos="607" w:val="left" w:leader="none"/>
          <w:tab w:pos="608" w:val="left" w:leader="none"/>
          <w:tab w:pos="4420" w:val="left" w:leader="none"/>
        </w:tabs>
        <w:spacing w:line="240" w:lineRule="auto" w:before="2" w:after="0"/>
        <w:ind w:left="607" w:right="0" w:hanging="455"/>
        <w:jc w:val="left"/>
        <w:rPr>
          <w:sz w:val="17"/>
        </w:rPr>
      </w:pPr>
      <w:r>
        <w:rPr>
          <w:color w:val="231F20"/>
          <w:w w:val="95"/>
          <w:sz w:val="17"/>
        </w:rPr>
        <w:t>Major</w:t>
      </w:r>
      <w:r>
        <w:rPr>
          <w:color w:val="231F20"/>
          <w:spacing w:val="-33"/>
          <w:w w:val="95"/>
          <w:sz w:val="17"/>
        </w:rPr>
        <w:t> </w:t>
      </w:r>
      <w:r>
        <w:rPr>
          <w:color w:val="231F20"/>
          <w:w w:val="95"/>
          <w:sz w:val="17"/>
        </w:rPr>
        <w:t>UK</w:t>
      </w:r>
      <w:r>
        <w:rPr>
          <w:color w:val="231F20"/>
          <w:spacing w:val="-30"/>
          <w:w w:val="95"/>
          <w:sz w:val="17"/>
        </w:rPr>
        <w:t> </w:t>
      </w:r>
      <w:r>
        <w:rPr>
          <w:color w:val="231F20"/>
          <w:w w:val="95"/>
          <w:sz w:val="17"/>
        </w:rPr>
        <w:t>banks’</w:t>
      </w:r>
      <w:r>
        <w:rPr>
          <w:color w:val="231F20"/>
          <w:spacing w:val="-31"/>
          <w:w w:val="95"/>
          <w:sz w:val="17"/>
        </w:rPr>
        <w:t> </w:t>
      </w:r>
      <w:r>
        <w:rPr>
          <w:color w:val="231F20"/>
          <w:w w:val="95"/>
          <w:sz w:val="17"/>
        </w:rPr>
        <w:t>credit</w:t>
      </w:r>
      <w:r>
        <w:rPr>
          <w:color w:val="231F20"/>
          <w:spacing w:val="-32"/>
          <w:w w:val="95"/>
          <w:sz w:val="17"/>
        </w:rPr>
        <w:t> </w:t>
      </w:r>
      <w:r>
        <w:rPr>
          <w:color w:val="231F20"/>
          <w:w w:val="95"/>
          <w:sz w:val="17"/>
        </w:rPr>
        <w:t>default</w:t>
      </w:r>
      <w:r>
        <w:rPr>
          <w:color w:val="231F20"/>
          <w:spacing w:val="-30"/>
          <w:w w:val="95"/>
          <w:sz w:val="17"/>
        </w:rPr>
        <w:t> </w:t>
      </w:r>
      <w:r>
        <w:rPr>
          <w:color w:val="231F20"/>
          <w:w w:val="95"/>
          <w:sz w:val="17"/>
        </w:rPr>
        <w:t>swap</w:t>
      </w:r>
      <w:r>
        <w:rPr>
          <w:color w:val="231F20"/>
          <w:spacing w:val="-30"/>
          <w:w w:val="95"/>
          <w:sz w:val="17"/>
        </w:rPr>
        <w:t> </w:t>
      </w:r>
      <w:r>
        <w:rPr>
          <w:color w:val="231F20"/>
          <w:w w:val="95"/>
          <w:sz w:val="17"/>
        </w:rPr>
        <w:t>premia</w:t>
      </w:r>
      <w:r>
        <w:rPr>
          <w:color w:val="231F20"/>
          <w:spacing w:val="-30"/>
          <w:w w:val="95"/>
          <w:sz w:val="17"/>
        </w:rPr>
        <w:t> </w:t>
      </w:r>
      <w:r>
        <w:rPr>
          <w:color w:val="231F20"/>
          <w:w w:val="95"/>
          <w:sz w:val="17"/>
        </w:rPr>
        <w:t>in</w:t>
      </w:r>
      <w:r>
        <w:rPr>
          <w:color w:val="231F20"/>
          <w:spacing w:val="-31"/>
          <w:w w:val="95"/>
          <w:sz w:val="17"/>
        </w:rPr>
        <w:t> </w:t>
      </w:r>
      <w:r>
        <w:rPr>
          <w:color w:val="231F20"/>
          <w:w w:val="95"/>
          <w:sz w:val="17"/>
        </w:rPr>
        <w:t>2008</w:t>
        <w:tab/>
      </w:r>
      <w:r>
        <w:rPr>
          <w:color w:val="231F20"/>
          <w:sz w:val="17"/>
        </w:rPr>
        <w:t>12</w:t>
      </w:r>
    </w:p>
    <w:p>
      <w:pPr>
        <w:pStyle w:val="ListParagraph"/>
        <w:numPr>
          <w:ilvl w:val="1"/>
          <w:numId w:val="49"/>
        </w:numPr>
        <w:tabs>
          <w:tab w:pos="607" w:val="left" w:leader="none"/>
          <w:tab w:pos="608" w:val="left" w:leader="none"/>
        </w:tabs>
        <w:spacing w:line="240" w:lineRule="auto" w:before="22" w:after="0"/>
        <w:ind w:left="607" w:right="0" w:hanging="455"/>
        <w:jc w:val="left"/>
        <w:rPr>
          <w:sz w:val="17"/>
        </w:rPr>
      </w:pPr>
      <w:r>
        <w:rPr>
          <w:i/>
          <w:color w:val="231F20"/>
          <w:w w:val="95"/>
          <w:sz w:val="17"/>
        </w:rPr>
        <w:t>Credit</w:t>
      </w:r>
      <w:r>
        <w:rPr>
          <w:i/>
          <w:color w:val="231F20"/>
          <w:spacing w:val="-32"/>
          <w:w w:val="95"/>
          <w:sz w:val="17"/>
        </w:rPr>
        <w:t> </w:t>
      </w:r>
      <w:r>
        <w:rPr>
          <w:i/>
          <w:color w:val="231F20"/>
          <w:w w:val="95"/>
          <w:sz w:val="17"/>
        </w:rPr>
        <w:t>Conditions</w:t>
      </w:r>
      <w:r>
        <w:rPr>
          <w:i/>
          <w:color w:val="231F20"/>
          <w:spacing w:val="-27"/>
          <w:w w:val="95"/>
          <w:sz w:val="17"/>
        </w:rPr>
        <w:t> </w:t>
      </w:r>
      <w:r>
        <w:rPr>
          <w:i/>
          <w:color w:val="231F20"/>
          <w:w w:val="95"/>
          <w:sz w:val="17"/>
        </w:rPr>
        <w:t>Survey</w:t>
      </w:r>
      <w:r>
        <w:rPr>
          <w:color w:val="231F20"/>
          <w:w w:val="95"/>
          <w:sz w:val="17"/>
        </w:rPr>
        <w:t>:</w:t>
      </w:r>
      <w:r>
        <w:rPr>
          <w:color w:val="231F20"/>
          <w:spacing w:val="5"/>
          <w:w w:val="95"/>
          <w:sz w:val="17"/>
        </w:rPr>
        <w:t> </w:t>
      </w:r>
      <w:r>
        <w:rPr>
          <w:color w:val="231F20"/>
          <w:w w:val="95"/>
          <w:sz w:val="17"/>
        </w:rPr>
        <w:t>availability</w:t>
      </w:r>
      <w:r>
        <w:rPr>
          <w:color w:val="231F20"/>
          <w:spacing w:val="-25"/>
          <w:w w:val="95"/>
          <w:sz w:val="17"/>
        </w:rPr>
        <w:t> </w:t>
      </w:r>
      <w:r>
        <w:rPr>
          <w:color w:val="231F20"/>
          <w:w w:val="95"/>
          <w:sz w:val="17"/>
        </w:rPr>
        <w:t>of</w:t>
      </w:r>
      <w:r>
        <w:rPr>
          <w:color w:val="231F20"/>
          <w:spacing w:val="-22"/>
          <w:w w:val="95"/>
          <w:sz w:val="17"/>
        </w:rPr>
        <w:t> </w:t>
      </w:r>
      <w:r>
        <w:rPr>
          <w:color w:val="231F20"/>
          <w:w w:val="95"/>
          <w:sz w:val="17"/>
        </w:rPr>
        <w:t>secured</w:t>
      </w:r>
    </w:p>
    <w:p>
      <w:pPr>
        <w:tabs>
          <w:tab w:pos="4420" w:val="left" w:leader="none"/>
        </w:tabs>
        <w:spacing w:before="23"/>
        <w:ind w:left="607" w:right="0" w:firstLine="0"/>
        <w:jc w:val="left"/>
        <w:rPr>
          <w:sz w:val="17"/>
        </w:rPr>
      </w:pPr>
      <w:r>
        <w:rPr>
          <w:color w:val="231F20"/>
          <w:w w:val="95"/>
          <w:sz w:val="17"/>
        </w:rPr>
        <w:t>credit</w:t>
      </w:r>
      <w:r>
        <w:rPr>
          <w:color w:val="231F20"/>
          <w:spacing w:val="-33"/>
          <w:w w:val="95"/>
          <w:sz w:val="17"/>
        </w:rPr>
        <w:t> </w:t>
      </w:r>
      <w:r>
        <w:rPr>
          <w:color w:val="231F20"/>
          <w:w w:val="95"/>
          <w:sz w:val="17"/>
        </w:rPr>
        <w:t>to</w:t>
      </w:r>
      <w:r>
        <w:rPr>
          <w:color w:val="231F20"/>
          <w:spacing w:val="-30"/>
          <w:w w:val="95"/>
          <w:sz w:val="17"/>
        </w:rPr>
        <w:t> </w:t>
      </w:r>
      <w:r>
        <w:rPr>
          <w:color w:val="231F20"/>
          <w:w w:val="95"/>
          <w:sz w:val="17"/>
        </w:rPr>
        <w:t>households</w:t>
        <w:tab/>
      </w:r>
      <w:r>
        <w:rPr>
          <w:color w:val="231F20"/>
          <w:sz w:val="17"/>
        </w:rPr>
        <w:t>12</w:t>
      </w:r>
    </w:p>
    <w:p>
      <w:pPr>
        <w:pStyle w:val="ListParagraph"/>
        <w:numPr>
          <w:ilvl w:val="1"/>
          <w:numId w:val="49"/>
        </w:numPr>
        <w:tabs>
          <w:tab w:pos="607" w:val="left" w:leader="none"/>
          <w:tab w:pos="608" w:val="left" w:leader="none"/>
          <w:tab w:pos="4416" w:val="left" w:leader="none"/>
        </w:tabs>
        <w:spacing w:line="240" w:lineRule="auto" w:before="23" w:after="0"/>
        <w:ind w:left="607" w:right="0" w:hanging="455"/>
        <w:jc w:val="left"/>
        <w:rPr>
          <w:sz w:val="17"/>
        </w:rPr>
      </w:pPr>
      <w:r>
        <w:rPr>
          <w:color w:val="231F20"/>
          <w:w w:val="90"/>
          <w:sz w:val="17"/>
        </w:rPr>
        <w:t>Borrowers’</w:t>
      </w:r>
      <w:r>
        <w:rPr>
          <w:color w:val="231F20"/>
          <w:spacing w:val="-25"/>
          <w:w w:val="90"/>
          <w:sz w:val="17"/>
        </w:rPr>
        <w:t> </w:t>
      </w:r>
      <w:r>
        <w:rPr>
          <w:color w:val="231F20"/>
          <w:w w:val="90"/>
          <w:sz w:val="17"/>
        </w:rPr>
        <w:t>experiences</w:t>
      </w:r>
      <w:r>
        <w:rPr>
          <w:color w:val="231F20"/>
          <w:spacing w:val="-27"/>
          <w:w w:val="90"/>
          <w:sz w:val="17"/>
        </w:rPr>
        <w:t> </w:t>
      </w:r>
      <w:r>
        <w:rPr>
          <w:color w:val="231F20"/>
          <w:w w:val="90"/>
          <w:sz w:val="17"/>
        </w:rPr>
        <w:t>of</w:t>
      </w:r>
      <w:r>
        <w:rPr>
          <w:color w:val="231F20"/>
          <w:spacing w:val="-24"/>
          <w:w w:val="90"/>
          <w:sz w:val="17"/>
        </w:rPr>
        <w:t> </w:t>
      </w:r>
      <w:r>
        <w:rPr>
          <w:color w:val="231F20"/>
          <w:w w:val="90"/>
          <w:sz w:val="17"/>
        </w:rPr>
        <w:t>changes</w:t>
      </w:r>
      <w:r>
        <w:rPr>
          <w:color w:val="231F20"/>
          <w:spacing w:val="-25"/>
          <w:w w:val="90"/>
          <w:sz w:val="17"/>
        </w:rPr>
        <w:t> </w:t>
      </w:r>
      <w:r>
        <w:rPr>
          <w:color w:val="231F20"/>
          <w:w w:val="90"/>
          <w:sz w:val="17"/>
        </w:rPr>
        <w:t>in</w:t>
      </w:r>
      <w:r>
        <w:rPr>
          <w:color w:val="231F20"/>
          <w:spacing w:val="-24"/>
          <w:w w:val="90"/>
          <w:sz w:val="17"/>
        </w:rPr>
        <w:t> </w:t>
      </w:r>
      <w:r>
        <w:rPr>
          <w:color w:val="231F20"/>
          <w:w w:val="90"/>
          <w:sz w:val="17"/>
        </w:rPr>
        <w:t>credit</w:t>
      </w:r>
      <w:r>
        <w:rPr>
          <w:color w:val="231F20"/>
          <w:spacing w:val="-25"/>
          <w:w w:val="90"/>
          <w:sz w:val="17"/>
        </w:rPr>
        <w:t> </w:t>
      </w:r>
      <w:r>
        <w:rPr>
          <w:color w:val="231F20"/>
          <w:w w:val="90"/>
          <w:sz w:val="17"/>
        </w:rPr>
        <w:t>availability</w:t>
        <w:tab/>
      </w:r>
      <w:r>
        <w:rPr>
          <w:color w:val="231F20"/>
          <w:sz w:val="17"/>
        </w:rPr>
        <w:t>13</w:t>
      </w:r>
    </w:p>
    <w:p>
      <w:pPr>
        <w:pStyle w:val="ListParagraph"/>
        <w:numPr>
          <w:ilvl w:val="1"/>
          <w:numId w:val="49"/>
        </w:numPr>
        <w:tabs>
          <w:tab w:pos="607" w:val="left" w:leader="none"/>
          <w:tab w:pos="608" w:val="left" w:leader="none"/>
          <w:tab w:pos="4416" w:val="left" w:leader="none"/>
        </w:tabs>
        <w:spacing w:line="266" w:lineRule="auto" w:before="22" w:after="0"/>
        <w:ind w:left="607" w:right="38" w:hanging="454"/>
        <w:jc w:val="left"/>
        <w:rPr>
          <w:sz w:val="17"/>
        </w:rPr>
      </w:pPr>
      <w:r>
        <w:rPr>
          <w:color w:val="231F20"/>
          <w:sz w:val="17"/>
        </w:rPr>
        <w:t>Housing</w:t>
      </w:r>
      <w:r>
        <w:rPr>
          <w:color w:val="231F20"/>
          <w:spacing w:val="-36"/>
          <w:sz w:val="17"/>
        </w:rPr>
        <w:t> </w:t>
      </w:r>
      <w:r>
        <w:rPr>
          <w:color w:val="231F20"/>
          <w:sz w:val="17"/>
        </w:rPr>
        <w:t>equity</w:t>
      </w:r>
      <w:r>
        <w:rPr>
          <w:color w:val="231F20"/>
          <w:spacing w:val="-37"/>
          <w:sz w:val="17"/>
        </w:rPr>
        <w:t> </w:t>
      </w:r>
      <w:r>
        <w:rPr>
          <w:color w:val="231F20"/>
          <w:sz w:val="17"/>
        </w:rPr>
        <w:t>withdrawal</w:t>
      </w:r>
      <w:r>
        <w:rPr>
          <w:color w:val="231F20"/>
          <w:spacing w:val="-36"/>
          <w:sz w:val="17"/>
        </w:rPr>
        <w:t> </w:t>
      </w:r>
      <w:r>
        <w:rPr>
          <w:color w:val="231F20"/>
          <w:sz w:val="17"/>
        </w:rPr>
        <w:t>and</w:t>
      </w:r>
      <w:r>
        <w:rPr>
          <w:color w:val="231F20"/>
          <w:spacing w:val="-36"/>
          <w:sz w:val="17"/>
        </w:rPr>
        <w:t> </w:t>
      </w:r>
      <w:r>
        <w:rPr>
          <w:color w:val="231F20"/>
          <w:sz w:val="17"/>
        </w:rPr>
        <w:t>approvals</w:t>
      </w:r>
      <w:r>
        <w:rPr>
          <w:color w:val="231F20"/>
          <w:spacing w:val="-38"/>
          <w:sz w:val="17"/>
        </w:rPr>
        <w:t> </w:t>
      </w:r>
      <w:r>
        <w:rPr>
          <w:color w:val="231F20"/>
          <w:sz w:val="17"/>
        </w:rPr>
        <w:t>for</w:t>
      </w:r>
      <w:r>
        <w:rPr>
          <w:color w:val="231F20"/>
          <w:spacing w:val="-38"/>
          <w:sz w:val="17"/>
        </w:rPr>
        <w:t> </w:t>
      </w:r>
      <w:r>
        <w:rPr>
          <w:color w:val="231F20"/>
          <w:sz w:val="17"/>
        </w:rPr>
        <w:t>further </w:t>
      </w:r>
      <w:r>
        <w:rPr>
          <w:color w:val="231F20"/>
          <w:w w:val="95"/>
          <w:sz w:val="17"/>
        </w:rPr>
        <w:t>advances</w:t>
        <w:tab/>
      </w:r>
      <w:r>
        <w:rPr>
          <w:color w:val="231F20"/>
          <w:spacing w:val="-9"/>
          <w:w w:val="95"/>
          <w:sz w:val="17"/>
        </w:rPr>
        <w:t>13</w:t>
      </w:r>
    </w:p>
    <w:p>
      <w:pPr>
        <w:pStyle w:val="ListParagraph"/>
        <w:numPr>
          <w:ilvl w:val="1"/>
          <w:numId w:val="49"/>
        </w:numPr>
        <w:tabs>
          <w:tab w:pos="607" w:val="left" w:leader="none"/>
          <w:tab w:pos="608" w:val="left" w:leader="none"/>
          <w:tab w:pos="4416" w:val="left" w:leader="none"/>
        </w:tabs>
        <w:spacing w:line="266" w:lineRule="auto" w:before="2" w:after="0"/>
        <w:ind w:left="607" w:right="38" w:hanging="454"/>
        <w:jc w:val="left"/>
        <w:rPr>
          <w:sz w:val="17"/>
        </w:rPr>
      </w:pPr>
      <w:r>
        <w:rPr>
          <w:color w:val="231F20"/>
          <w:sz w:val="17"/>
        </w:rPr>
        <w:t>Cumulative changes in selected interest rates since </w:t>
      </w:r>
      <w:r>
        <w:rPr>
          <w:color w:val="231F20"/>
          <w:w w:val="95"/>
          <w:sz w:val="17"/>
        </w:rPr>
        <w:t>September</w:t>
      </w:r>
      <w:r>
        <w:rPr>
          <w:color w:val="231F20"/>
          <w:spacing w:val="-22"/>
          <w:w w:val="95"/>
          <w:sz w:val="17"/>
        </w:rPr>
        <w:t> </w:t>
      </w:r>
      <w:r>
        <w:rPr>
          <w:color w:val="231F20"/>
          <w:w w:val="95"/>
          <w:sz w:val="17"/>
        </w:rPr>
        <w:t>2007</w:t>
        <w:tab/>
      </w:r>
      <w:r>
        <w:rPr>
          <w:color w:val="231F20"/>
          <w:spacing w:val="-9"/>
          <w:w w:val="95"/>
          <w:sz w:val="17"/>
        </w:rPr>
        <w:t>13</w:t>
      </w:r>
    </w:p>
    <w:p>
      <w:pPr>
        <w:pStyle w:val="ListParagraph"/>
        <w:numPr>
          <w:ilvl w:val="1"/>
          <w:numId w:val="49"/>
        </w:numPr>
        <w:tabs>
          <w:tab w:pos="607" w:val="left" w:leader="none"/>
          <w:tab w:pos="608" w:val="left" w:leader="none"/>
          <w:tab w:pos="4413" w:val="left" w:leader="none"/>
        </w:tabs>
        <w:spacing w:line="240" w:lineRule="auto" w:before="2" w:after="0"/>
        <w:ind w:left="607" w:right="0" w:hanging="455"/>
        <w:jc w:val="left"/>
        <w:rPr>
          <w:sz w:val="17"/>
        </w:rPr>
      </w:pPr>
      <w:r>
        <w:rPr>
          <w:color w:val="231F20"/>
          <w:w w:val="95"/>
          <w:sz w:val="17"/>
        </w:rPr>
        <w:t>Quoted</w:t>
      </w:r>
      <w:r>
        <w:rPr>
          <w:color w:val="231F20"/>
          <w:spacing w:val="-29"/>
          <w:w w:val="95"/>
          <w:sz w:val="17"/>
        </w:rPr>
        <w:t> </w:t>
      </w:r>
      <w:r>
        <w:rPr>
          <w:color w:val="231F20"/>
          <w:w w:val="95"/>
          <w:sz w:val="17"/>
        </w:rPr>
        <w:t>mortgage</w:t>
      </w:r>
      <w:r>
        <w:rPr>
          <w:color w:val="231F20"/>
          <w:spacing w:val="-29"/>
          <w:w w:val="95"/>
          <w:sz w:val="17"/>
        </w:rPr>
        <w:t> </w:t>
      </w:r>
      <w:r>
        <w:rPr>
          <w:color w:val="231F20"/>
          <w:w w:val="95"/>
          <w:sz w:val="17"/>
        </w:rPr>
        <w:t>spreads</w:t>
        <w:tab/>
      </w:r>
      <w:r>
        <w:rPr>
          <w:color w:val="231F20"/>
          <w:sz w:val="17"/>
        </w:rPr>
        <w:t>14</w:t>
      </w:r>
    </w:p>
    <w:p>
      <w:pPr>
        <w:pStyle w:val="ListParagraph"/>
        <w:numPr>
          <w:ilvl w:val="1"/>
          <w:numId w:val="49"/>
        </w:numPr>
        <w:tabs>
          <w:tab w:pos="607" w:val="left" w:leader="none"/>
          <w:tab w:pos="608" w:val="left" w:leader="none"/>
          <w:tab w:pos="4412" w:val="left" w:leader="none"/>
        </w:tabs>
        <w:spacing w:line="266" w:lineRule="auto" w:before="22" w:after="0"/>
        <w:ind w:left="607" w:right="38" w:hanging="454"/>
        <w:jc w:val="left"/>
        <w:rPr>
          <w:sz w:val="17"/>
        </w:rPr>
      </w:pPr>
      <w:r>
        <w:rPr>
          <w:color w:val="231F20"/>
          <w:sz w:val="17"/>
        </w:rPr>
        <w:t>Agents’ survey: how have corporate bank credit </w:t>
      </w:r>
      <w:r>
        <w:rPr>
          <w:color w:val="231F20"/>
          <w:w w:val="95"/>
          <w:sz w:val="17"/>
        </w:rPr>
        <w:t>conditions</w:t>
      </w:r>
      <w:r>
        <w:rPr>
          <w:color w:val="231F20"/>
          <w:spacing w:val="-32"/>
          <w:w w:val="95"/>
          <w:sz w:val="17"/>
        </w:rPr>
        <w:t> </w:t>
      </w:r>
      <w:r>
        <w:rPr>
          <w:color w:val="231F20"/>
          <w:w w:val="95"/>
          <w:sz w:val="17"/>
        </w:rPr>
        <w:t>changed</w:t>
      </w:r>
      <w:r>
        <w:rPr>
          <w:color w:val="231F20"/>
          <w:spacing w:val="-31"/>
          <w:w w:val="95"/>
          <w:sz w:val="17"/>
        </w:rPr>
        <w:t> </w:t>
      </w:r>
      <w:r>
        <w:rPr>
          <w:color w:val="231F20"/>
          <w:w w:val="95"/>
          <w:sz w:val="17"/>
        </w:rPr>
        <w:t>in</w:t>
      </w:r>
      <w:r>
        <w:rPr>
          <w:color w:val="231F20"/>
          <w:spacing w:val="-31"/>
          <w:w w:val="95"/>
          <w:sz w:val="17"/>
        </w:rPr>
        <w:t> </w:t>
      </w:r>
      <w:r>
        <w:rPr>
          <w:color w:val="231F20"/>
          <w:w w:val="95"/>
          <w:sz w:val="17"/>
        </w:rPr>
        <w:t>recent</w:t>
      </w:r>
      <w:r>
        <w:rPr>
          <w:color w:val="231F20"/>
          <w:spacing w:val="-32"/>
          <w:w w:val="95"/>
          <w:sz w:val="17"/>
        </w:rPr>
        <w:t> </w:t>
      </w:r>
      <w:r>
        <w:rPr>
          <w:color w:val="231F20"/>
          <w:w w:val="95"/>
          <w:sz w:val="17"/>
        </w:rPr>
        <w:t>months?</w:t>
        <w:tab/>
      </w:r>
      <w:r>
        <w:rPr>
          <w:color w:val="231F20"/>
          <w:spacing w:val="-9"/>
          <w:w w:val="95"/>
          <w:sz w:val="17"/>
        </w:rPr>
        <w:t>14</w:t>
      </w:r>
    </w:p>
    <w:p>
      <w:pPr>
        <w:pStyle w:val="ListParagraph"/>
        <w:numPr>
          <w:ilvl w:val="1"/>
          <w:numId w:val="49"/>
        </w:numPr>
        <w:tabs>
          <w:tab w:pos="607" w:val="left" w:leader="none"/>
          <w:tab w:pos="608" w:val="left" w:leader="none"/>
          <w:tab w:pos="4413" w:val="left" w:leader="none"/>
        </w:tabs>
        <w:spacing w:line="240" w:lineRule="auto" w:before="2" w:after="0"/>
        <w:ind w:left="607" w:right="0" w:hanging="455"/>
        <w:jc w:val="left"/>
        <w:rPr>
          <w:sz w:val="17"/>
        </w:rPr>
      </w:pPr>
      <w:r>
        <w:rPr>
          <w:color w:val="231F20"/>
          <w:w w:val="95"/>
          <w:sz w:val="17"/>
        </w:rPr>
        <w:t>Corporate</w:t>
      </w:r>
      <w:r>
        <w:rPr>
          <w:color w:val="231F20"/>
          <w:spacing w:val="-34"/>
          <w:w w:val="95"/>
          <w:sz w:val="17"/>
        </w:rPr>
        <w:t> </w:t>
      </w:r>
      <w:r>
        <w:rPr>
          <w:color w:val="231F20"/>
          <w:w w:val="95"/>
          <w:sz w:val="17"/>
        </w:rPr>
        <w:t>cost</w:t>
      </w:r>
      <w:r>
        <w:rPr>
          <w:color w:val="231F20"/>
          <w:spacing w:val="-34"/>
          <w:w w:val="95"/>
          <w:sz w:val="17"/>
        </w:rPr>
        <w:t> </w:t>
      </w:r>
      <w:r>
        <w:rPr>
          <w:color w:val="231F20"/>
          <w:w w:val="95"/>
          <w:sz w:val="17"/>
        </w:rPr>
        <w:t>of</w:t>
      </w:r>
      <w:r>
        <w:rPr>
          <w:color w:val="231F20"/>
          <w:spacing w:val="-35"/>
          <w:w w:val="95"/>
          <w:sz w:val="17"/>
        </w:rPr>
        <w:t> </w:t>
      </w:r>
      <w:r>
        <w:rPr>
          <w:color w:val="231F20"/>
          <w:w w:val="95"/>
          <w:sz w:val="17"/>
        </w:rPr>
        <w:t>finance</w:t>
        <w:tab/>
      </w:r>
      <w:r>
        <w:rPr>
          <w:color w:val="231F20"/>
          <w:sz w:val="17"/>
        </w:rPr>
        <w:t>14</w:t>
      </w:r>
    </w:p>
    <w:p>
      <w:pPr>
        <w:pStyle w:val="ListParagraph"/>
        <w:numPr>
          <w:ilvl w:val="1"/>
          <w:numId w:val="49"/>
        </w:numPr>
        <w:tabs>
          <w:tab w:pos="607" w:val="left" w:leader="none"/>
          <w:tab w:pos="608" w:val="left" w:leader="none"/>
        </w:tabs>
        <w:spacing w:line="240" w:lineRule="auto" w:before="23" w:after="0"/>
        <w:ind w:left="607" w:right="0" w:hanging="455"/>
        <w:jc w:val="left"/>
        <w:rPr>
          <w:sz w:val="17"/>
        </w:rPr>
      </w:pPr>
      <w:r>
        <w:rPr>
          <w:color w:val="231F20"/>
          <w:sz w:val="17"/>
        </w:rPr>
        <w:t>Private</w:t>
      </w:r>
      <w:r>
        <w:rPr>
          <w:color w:val="231F20"/>
          <w:spacing w:val="-30"/>
          <w:sz w:val="17"/>
        </w:rPr>
        <w:t> </w:t>
      </w:r>
      <w:r>
        <w:rPr>
          <w:color w:val="231F20"/>
          <w:sz w:val="17"/>
        </w:rPr>
        <w:t>non-financial</w:t>
      </w:r>
      <w:r>
        <w:rPr>
          <w:color w:val="231F20"/>
          <w:spacing w:val="-30"/>
          <w:sz w:val="17"/>
        </w:rPr>
        <w:t> </w:t>
      </w:r>
      <w:r>
        <w:rPr>
          <w:color w:val="231F20"/>
          <w:sz w:val="17"/>
        </w:rPr>
        <w:t>corporations’</w:t>
      </w:r>
      <w:r>
        <w:rPr>
          <w:color w:val="231F20"/>
          <w:spacing w:val="-32"/>
          <w:sz w:val="17"/>
        </w:rPr>
        <w:t> </w:t>
      </w:r>
      <w:r>
        <w:rPr>
          <w:color w:val="231F20"/>
          <w:sz w:val="17"/>
        </w:rPr>
        <w:t>deposits</w:t>
      </w:r>
      <w:r>
        <w:rPr>
          <w:color w:val="231F20"/>
          <w:spacing w:val="-30"/>
          <w:sz w:val="17"/>
        </w:rPr>
        <w:t> </w:t>
      </w:r>
      <w:r>
        <w:rPr>
          <w:color w:val="231F20"/>
          <w:sz w:val="17"/>
        </w:rPr>
        <w:t>and</w:t>
      </w:r>
    </w:p>
    <w:p>
      <w:pPr>
        <w:tabs>
          <w:tab w:pos="4420" w:val="left" w:leader="none"/>
        </w:tabs>
        <w:spacing w:before="22"/>
        <w:ind w:left="607" w:right="0" w:firstLine="0"/>
        <w:jc w:val="left"/>
        <w:rPr>
          <w:sz w:val="17"/>
        </w:rPr>
      </w:pPr>
      <w:r>
        <w:rPr>
          <w:color w:val="231F20"/>
          <w:w w:val="90"/>
          <w:sz w:val="17"/>
        </w:rPr>
        <w:t>finance</w:t>
      </w:r>
      <w:r>
        <w:rPr>
          <w:color w:val="231F20"/>
          <w:spacing w:val="-20"/>
          <w:w w:val="90"/>
          <w:sz w:val="17"/>
        </w:rPr>
        <w:t> </w:t>
      </w:r>
      <w:r>
        <w:rPr>
          <w:color w:val="231F20"/>
          <w:w w:val="90"/>
          <w:sz w:val="17"/>
        </w:rPr>
        <w:t>raised</w:t>
        <w:tab/>
      </w:r>
      <w:r>
        <w:rPr>
          <w:color w:val="231F20"/>
          <w:w w:val="95"/>
          <w:sz w:val="17"/>
        </w:rPr>
        <w:t>15</w:t>
      </w:r>
    </w:p>
    <w:p>
      <w:pPr>
        <w:pStyle w:val="ListParagraph"/>
        <w:numPr>
          <w:ilvl w:val="1"/>
          <w:numId w:val="49"/>
        </w:numPr>
        <w:tabs>
          <w:tab w:pos="607" w:val="left" w:leader="none"/>
          <w:tab w:pos="608" w:val="left" w:leader="none"/>
          <w:tab w:pos="4420" w:val="left" w:leader="none"/>
        </w:tabs>
        <w:spacing w:line="240" w:lineRule="auto" w:before="23" w:after="0"/>
        <w:ind w:left="607" w:right="0" w:hanging="455"/>
        <w:jc w:val="left"/>
        <w:rPr>
          <w:sz w:val="17"/>
        </w:rPr>
      </w:pPr>
      <w:r>
        <w:rPr>
          <w:color w:val="231F20"/>
          <w:w w:val="90"/>
          <w:sz w:val="17"/>
        </w:rPr>
        <w:t>Sterling</w:t>
      </w:r>
      <w:r>
        <w:rPr>
          <w:color w:val="231F20"/>
          <w:spacing w:val="-18"/>
          <w:w w:val="90"/>
          <w:sz w:val="17"/>
        </w:rPr>
        <w:t> </w:t>
      </w:r>
      <w:r>
        <w:rPr>
          <w:color w:val="231F20"/>
          <w:w w:val="90"/>
          <w:sz w:val="17"/>
        </w:rPr>
        <w:t>exchange</w:t>
      </w:r>
      <w:r>
        <w:rPr>
          <w:color w:val="231F20"/>
          <w:spacing w:val="-17"/>
          <w:w w:val="90"/>
          <w:sz w:val="17"/>
        </w:rPr>
        <w:t> </w:t>
      </w:r>
      <w:r>
        <w:rPr>
          <w:color w:val="231F20"/>
          <w:w w:val="90"/>
          <w:sz w:val="17"/>
        </w:rPr>
        <w:t>rates</w:t>
        <w:tab/>
      </w:r>
      <w:r>
        <w:rPr>
          <w:color w:val="231F20"/>
          <w:sz w:val="17"/>
        </w:rPr>
        <w:t>15</w:t>
      </w:r>
    </w:p>
    <w:p>
      <w:pPr>
        <w:pStyle w:val="ListParagraph"/>
        <w:numPr>
          <w:ilvl w:val="1"/>
          <w:numId w:val="49"/>
        </w:numPr>
        <w:tabs>
          <w:tab w:pos="607" w:val="left" w:leader="none"/>
          <w:tab w:pos="608" w:val="left" w:leader="none"/>
          <w:tab w:pos="4415" w:val="left" w:leader="none"/>
        </w:tabs>
        <w:spacing w:line="240" w:lineRule="auto" w:before="23" w:after="0"/>
        <w:ind w:left="607" w:right="0" w:hanging="455"/>
        <w:jc w:val="left"/>
        <w:rPr>
          <w:sz w:val="17"/>
        </w:rPr>
      </w:pPr>
      <w:r>
        <w:rPr>
          <w:color w:val="231F20"/>
          <w:w w:val="90"/>
          <w:sz w:val="17"/>
        </w:rPr>
        <w:t>Changes</w:t>
      </w:r>
      <w:r>
        <w:rPr>
          <w:color w:val="231F20"/>
          <w:spacing w:val="-17"/>
          <w:w w:val="90"/>
          <w:sz w:val="17"/>
        </w:rPr>
        <w:t> </w:t>
      </w:r>
      <w:r>
        <w:rPr>
          <w:color w:val="231F20"/>
          <w:w w:val="90"/>
          <w:sz w:val="17"/>
        </w:rPr>
        <w:t>in</w:t>
      </w:r>
      <w:r>
        <w:rPr>
          <w:color w:val="231F20"/>
          <w:spacing w:val="-17"/>
          <w:w w:val="90"/>
          <w:sz w:val="17"/>
        </w:rPr>
        <w:t> </w:t>
      </w:r>
      <w:r>
        <w:rPr>
          <w:color w:val="231F20"/>
          <w:w w:val="90"/>
          <w:sz w:val="17"/>
        </w:rPr>
        <w:t>international</w:t>
      </w:r>
      <w:r>
        <w:rPr>
          <w:color w:val="231F20"/>
          <w:spacing w:val="-17"/>
          <w:w w:val="90"/>
          <w:sz w:val="17"/>
        </w:rPr>
        <w:t> </w:t>
      </w:r>
      <w:r>
        <w:rPr>
          <w:color w:val="231F20"/>
          <w:w w:val="90"/>
          <w:sz w:val="17"/>
        </w:rPr>
        <w:t>equity</w:t>
      </w:r>
      <w:r>
        <w:rPr>
          <w:color w:val="231F20"/>
          <w:spacing w:val="-17"/>
          <w:w w:val="90"/>
          <w:sz w:val="17"/>
        </w:rPr>
        <w:t> </w:t>
      </w:r>
      <w:r>
        <w:rPr>
          <w:color w:val="231F20"/>
          <w:w w:val="90"/>
          <w:sz w:val="17"/>
        </w:rPr>
        <w:t>prices</w:t>
        <w:tab/>
      </w:r>
      <w:r>
        <w:rPr>
          <w:color w:val="231F20"/>
          <w:sz w:val="17"/>
        </w:rPr>
        <w:t>16</w:t>
      </w:r>
    </w:p>
    <w:p>
      <w:pPr>
        <w:pStyle w:val="ListParagraph"/>
        <w:numPr>
          <w:ilvl w:val="1"/>
          <w:numId w:val="49"/>
        </w:numPr>
        <w:tabs>
          <w:tab w:pos="607" w:val="left" w:leader="none"/>
          <w:tab w:pos="608" w:val="left" w:leader="none"/>
          <w:tab w:pos="4415" w:val="left" w:leader="none"/>
        </w:tabs>
        <w:spacing w:line="240" w:lineRule="auto" w:before="22" w:after="0"/>
        <w:ind w:left="607" w:right="0" w:hanging="455"/>
        <w:jc w:val="left"/>
        <w:rPr>
          <w:sz w:val="17"/>
        </w:rPr>
      </w:pPr>
      <w:r>
        <w:rPr>
          <w:color w:val="231F20"/>
          <w:w w:val="90"/>
          <w:sz w:val="17"/>
        </w:rPr>
        <w:t>Market</w:t>
      </w:r>
      <w:r>
        <w:rPr>
          <w:color w:val="231F20"/>
          <w:spacing w:val="-18"/>
          <w:w w:val="90"/>
          <w:sz w:val="17"/>
        </w:rPr>
        <w:t> </w:t>
      </w:r>
      <w:r>
        <w:rPr>
          <w:color w:val="231F20"/>
          <w:w w:val="90"/>
          <w:sz w:val="17"/>
        </w:rPr>
        <w:t>uncertainty</w:t>
      </w:r>
      <w:r>
        <w:rPr>
          <w:color w:val="231F20"/>
          <w:spacing w:val="-18"/>
          <w:w w:val="90"/>
          <w:sz w:val="17"/>
        </w:rPr>
        <w:t> </w:t>
      </w:r>
      <w:r>
        <w:rPr>
          <w:color w:val="231F20"/>
          <w:w w:val="90"/>
          <w:sz w:val="17"/>
        </w:rPr>
        <w:t>around</w:t>
      </w:r>
      <w:r>
        <w:rPr>
          <w:color w:val="231F20"/>
          <w:spacing w:val="-22"/>
          <w:w w:val="90"/>
          <w:sz w:val="17"/>
        </w:rPr>
        <w:t> </w:t>
      </w:r>
      <w:r>
        <w:rPr>
          <w:color w:val="231F20"/>
          <w:w w:val="90"/>
          <w:sz w:val="17"/>
        </w:rPr>
        <w:t>future</w:t>
      </w:r>
      <w:r>
        <w:rPr>
          <w:color w:val="231F20"/>
          <w:spacing w:val="-18"/>
          <w:w w:val="90"/>
          <w:sz w:val="17"/>
        </w:rPr>
        <w:t> </w:t>
      </w:r>
      <w:r>
        <w:rPr>
          <w:color w:val="231F20"/>
          <w:w w:val="90"/>
          <w:sz w:val="17"/>
        </w:rPr>
        <w:t>equity</w:t>
      </w:r>
      <w:r>
        <w:rPr>
          <w:color w:val="231F20"/>
          <w:spacing w:val="-18"/>
          <w:w w:val="90"/>
          <w:sz w:val="17"/>
        </w:rPr>
        <w:t> </w:t>
      </w:r>
      <w:r>
        <w:rPr>
          <w:color w:val="231F20"/>
          <w:w w:val="90"/>
          <w:sz w:val="17"/>
        </w:rPr>
        <w:t>prices</w:t>
        <w:tab/>
      </w:r>
      <w:r>
        <w:rPr>
          <w:color w:val="231F20"/>
          <w:sz w:val="17"/>
        </w:rPr>
        <w:t>16</w:t>
      </w:r>
    </w:p>
    <w:p>
      <w:pPr>
        <w:pStyle w:val="ListParagraph"/>
        <w:numPr>
          <w:ilvl w:val="1"/>
          <w:numId w:val="49"/>
        </w:numPr>
        <w:tabs>
          <w:tab w:pos="607" w:val="left" w:leader="none"/>
          <w:tab w:pos="608" w:val="left" w:leader="none"/>
          <w:tab w:pos="4426" w:val="left" w:leader="none"/>
        </w:tabs>
        <w:spacing w:line="240" w:lineRule="auto" w:before="23" w:after="0"/>
        <w:ind w:left="607" w:right="0" w:hanging="455"/>
        <w:jc w:val="left"/>
        <w:rPr>
          <w:sz w:val="17"/>
        </w:rPr>
      </w:pPr>
      <w:r>
        <w:rPr>
          <w:color w:val="231F20"/>
          <w:w w:val="95"/>
          <w:sz w:val="17"/>
        </w:rPr>
        <w:t>House</w:t>
      </w:r>
      <w:r>
        <w:rPr>
          <w:color w:val="231F20"/>
          <w:spacing w:val="-31"/>
          <w:w w:val="95"/>
          <w:sz w:val="17"/>
        </w:rPr>
        <w:t> </w:t>
      </w:r>
      <w:r>
        <w:rPr>
          <w:color w:val="231F20"/>
          <w:w w:val="95"/>
          <w:sz w:val="17"/>
        </w:rPr>
        <w:t>prices</w:t>
      </w:r>
      <w:r>
        <w:rPr>
          <w:color w:val="231F20"/>
          <w:spacing w:val="-30"/>
          <w:w w:val="95"/>
          <w:sz w:val="17"/>
        </w:rPr>
        <w:t> </w:t>
      </w:r>
      <w:r>
        <w:rPr>
          <w:color w:val="231F20"/>
          <w:w w:val="95"/>
          <w:sz w:val="17"/>
        </w:rPr>
        <w:t>and</w:t>
      </w:r>
      <w:r>
        <w:rPr>
          <w:color w:val="231F20"/>
          <w:spacing w:val="-30"/>
          <w:w w:val="95"/>
          <w:sz w:val="17"/>
        </w:rPr>
        <w:t> </w:t>
      </w:r>
      <w:r>
        <w:rPr>
          <w:color w:val="231F20"/>
          <w:w w:val="95"/>
          <w:sz w:val="17"/>
        </w:rPr>
        <w:t>earnings</w:t>
        <w:tab/>
        <w:t>17</w:t>
      </w:r>
    </w:p>
    <w:p>
      <w:pPr>
        <w:pStyle w:val="ListParagraph"/>
        <w:numPr>
          <w:ilvl w:val="1"/>
          <w:numId w:val="49"/>
        </w:numPr>
        <w:tabs>
          <w:tab w:pos="607" w:val="left" w:leader="none"/>
          <w:tab w:pos="608" w:val="left" w:leader="none"/>
          <w:tab w:pos="4426" w:val="left" w:leader="none"/>
        </w:tabs>
        <w:spacing w:line="240" w:lineRule="auto" w:before="22" w:after="0"/>
        <w:ind w:left="607" w:right="0" w:hanging="455"/>
        <w:jc w:val="left"/>
        <w:rPr>
          <w:sz w:val="17"/>
        </w:rPr>
      </w:pPr>
      <w:r>
        <w:rPr>
          <w:color w:val="231F20"/>
          <w:w w:val="90"/>
          <w:sz w:val="17"/>
        </w:rPr>
        <w:t>Survey</w:t>
      </w:r>
      <w:r>
        <w:rPr>
          <w:color w:val="231F20"/>
          <w:spacing w:val="-14"/>
          <w:w w:val="90"/>
          <w:sz w:val="17"/>
        </w:rPr>
        <w:t> </w:t>
      </w:r>
      <w:r>
        <w:rPr>
          <w:color w:val="231F20"/>
          <w:w w:val="90"/>
          <w:sz w:val="17"/>
        </w:rPr>
        <w:t>indicators</w:t>
      </w:r>
      <w:r>
        <w:rPr>
          <w:color w:val="231F20"/>
          <w:spacing w:val="-17"/>
          <w:w w:val="90"/>
          <w:sz w:val="17"/>
        </w:rPr>
        <w:t> </w:t>
      </w:r>
      <w:r>
        <w:rPr>
          <w:color w:val="231F20"/>
          <w:w w:val="90"/>
          <w:sz w:val="17"/>
        </w:rPr>
        <w:t>of</w:t>
      </w:r>
      <w:r>
        <w:rPr>
          <w:color w:val="231F20"/>
          <w:spacing w:val="-13"/>
          <w:w w:val="90"/>
          <w:sz w:val="17"/>
        </w:rPr>
        <w:t> </w:t>
      </w:r>
      <w:r>
        <w:rPr>
          <w:color w:val="231F20"/>
          <w:w w:val="90"/>
          <w:sz w:val="17"/>
        </w:rPr>
        <w:t>housing</w:t>
      </w:r>
      <w:r>
        <w:rPr>
          <w:color w:val="231F20"/>
          <w:spacing w:val="-13"/>
          <w:w w:val="90"/>
          <w:sz w:val="17"/>
        </w:rPr>
        <w:t> </w:t>
      </w:r>
      <w:r>
        <w:rPr>
          <w:color w:val="231F20"/>
          <w:w w:val="90"/>
          <w:sz w:val="17"/>
        </w:rPr>
        <w:t>market</w:t>
      </w:r>
      <w:r>
        <w:rPr>
          <w:color w:val="231F20"/>
          <w:spacing w:val="-14"/>
          <w:w w:val="90"/>
          <w:sz w:val="17"/>
        </w:rPr>
        <w:t> </w:t>
      </w:r>
      <w:r>
        <w:rPr>
          <w:color w:val="231F20"/>
          <w:w w:val="90"/>
          <w:sz w:val="17"/>
        </w:rPr>
        <w:t>prospects</w:t>
        <w:tab/>
      </w:r>
      <w:r>
        <w:rPr>
          <w:color w:val="231F20"/>
          <w:w w:val="95"/>
          <w:sz w:val="17"/>
        </w:rPr>
        <w:t>17</w:t>
      </w:r>
    </w:p>
    <w:p>
      <w:pPr>
        <w:pStyle w:val="ListParagraph"/>
        <w:numPr>
          <w:ilvl w:val="0"/>
          <w:numId w:val="49"/>
        </w:numPr>
        <w:tabs>
          <w:tab w:pos="607" w:val="left" w:leader="none"/>
          <w:tab w:pos="608" w:val="left" w:leader="none"/>
          <w:tab w:pos="4409" w:val="left" w:leader="none"/>
        </w:tabs>
        <w:spacing w:line="240" w:lineRule="auto" w:before="243" w:after="0"/>
        <w:ind w:left="607" w:right="0" w:hanging="455"/>
        <w:jc w:val="left"/>
        <w:rPr>
          <w:sz w:val="17"/>
        </w:rPr>
      </w:pPr>
      <w:r>
        <w:rPr>
          <w:color w:val="A70740"/>
          <w:sz w:val="17"/>
        </w:rPr>
        <w:t>Demand</w:t>
        <w:tab/>
        <w:t>18</w:t>
      </w:r>
    </w:p>
    <w:p>
      <w:pPr>
        <w:pStyle w:val="ListParagraph"/>
        <w:numPr>
          <w:ilvl w:val="1"/>
          <w:numId w:val="49"/>
        </w:numPr>
        <w:tabs>
          <w:tab w:pos="607" w:val="left" w:leader="none"/>
          <w:tab w:pos="608" w:val="left" w:leader="none"/>
          <w:tab w:pos="4412" w:val="left" w:leader="none"/>
        </w:tabs>
        <w:spacing w:line="240" w:lineRule="auto" w:before="23" w:after="0"/>
        <w:ind w:left="607" w:right="0" w:hanging="455"/>
        <w:jc w:val="left"/>
        <w:rPr>
          <w:sz w:val="17"/>
        </w:rPr>
      </w:pPr>
      <w:r>
        <w:rPr>
          <w:color w:val="231F20"/>
          <w:w w:val="95"/>
          <w:sz w:val="17"/>
        </w:rPr>
        <w:t>Nominal</w:t>
      </w:r>
      <w:r>
        <w:rPr>
          <w:color w:val="231F20"/>
          <w:spacing w:val="-24"/>
          <w:w w:val="95"/>
          <w:sz w:val="17"/>
        </w:rPr>
        <w:t> </w:t>
      </w:r>
      <w:r>
        <w:rPr>
          <w:color w:val="231F20"/>
          <w:w w:val="95"/>
          <w:sz w:val="17"/>
        </w:rPr>
        <w:t>demand</w:t>
        <w:tab/>
      </w:r>
      <w:r>
        <w:rPr>
          <w:color w:val="231F20"/>
          <w:sz w:val="17"/>
        </w:rPr>
        <w:t>18</w:t>
      </w:r>
    </w:p>
    <w:p>
      <w:pPr>
        <w:pStyle w:val="ListParagraph"/>
        <w:numPr>
          <w:ilvl w:val="1"/>
          <w:numId w:val="49"/>
        </w:numPr>
        <w:tabs>
          <w:tab w:pos="607" w:val="left" w:leader="none"/>
          <w:tab w:pos="608" w:val="left" w:leader="none"/>
          <w:tab w:pos="4416" w:val="left" w:leader="none"/>
        </w:tabs>
        <w:spacing w:line="240" w:lineRule="auto" w:before="22" w:after="0"/>
        <w:ind w:left="607" w:right="0" w:hanging="455"/>
        <w:jc w:val="left"/>
        <w:rPr>
          <w:sz w:val="17"/>
        </w:rPr>
      </w:pPr>
      <w:r>
        <w:rPr>
          <w:color w:val="231F20"/>
          <w:w w:val="90"/>
          <w:sz w:val="17"/>
        </w:rPr>
        <w:t>Contributions</w:t>
      </w:r>
      <w:r>
        <w:rPr>
          <w:color w:val="231F20"/>
          <w:spacing w:val="-14"/>
          <w:w w:val="90"/>
          <w:sz w:val="17"/>
        </w:rPr>
        <w:t> </w:t>
      </w:r>
      <w:r>
        <w:rPr>
          <w:color w:val="231F20"/>
          <w:w w:val="90"/>
          <w:sz w:val="17"/>
        </w:rPr>
        <w:t>to</w:t>
      </w:r>
      <w:r>
        <w:rPr>
          <w:color w:val="231F20"/>
          <w:spacing w:val="-14"/>
          <w:w w:val="90"/>
          <w:sz w:val="17"/>
        </w:rPr>
        <w:t> </w:t>
      </w:r>
      <w:r>
        <w:rPr>
          <w:color w:val="231F20"/>
          <w:w w:val="90"/>
          <w:sz w:val="17"/>
        </w:rPr>
        <w:t>quarterly</w:t>
      </w:r>
      <w:r>
        <w:rPr>
          <w:color w:val="231F20"/>
          <w:spacing w:val="-10"/>
          <w:w w:val="90"/>
          <w:sz w:val="17"/>
        </w:rPr>
        <w:t> </w:t>
      </w:r>
      <w:r>
        <w:rPr>
          <w:color w:val="231F20"/>
          <w:w w:val="90"/>
          <w:sz w:val="17"/>
        </w:rPr>
        <w:t>consumption</w:t>
      </w:r>
      <w:r>
        <w:rPr>
          <w:color w:val="231F20"/>
          <w:spacing w:val="-10"/>
          <w:w w:val="90"/>
          <w:sz w:val="17"/>
        </w:rPr>
        <w:t> </w:t>
      </w:r>
      <w:r>
        <w:rPr>
          <w:color w:val="231F20"/>
          <w:w w:val="90"/>
          <w:sz w:val="17"/>
        </w:rPr>
        <w:t>growth</w:t>
        <w:tab/>
      </w:r>
      <w:r>
        <w:rPr>
          <w:color w:val="231F20"/>
          <w:sz w:val="17"/>
        </w:rPr>
        <w:t>19</w:t>
      </w:r>
    </w:p>
    <w:p>
      <w:pPr>
        <w:pStyle w:val="ListParagraph"/>
        <w:numPr>
          <w:ilvl w:val="1"/>
          <w:numId w:val="49"/>
        </w:numPr>
        <w:tabs>
          <w:tab w:pos="607" w:val="left" w:leader="none"/>
          <w:tab w:pos="608" w:val="left" w:leader="none"/>
          <w:tab w:pos="4416" w:val="left" w:leader="none"/>
        </w:tabs>
        <w:spacing w:line="240" w:lineRule="auto" w:before="23" w:after="0"/>
        <w:ind w:left="607" w:right="0" w:hanging="455"/>
        <w:jc w:val="left"/>
        <w:rPr>
          <w:sz w:val="17"/>
        </w:rPr>
      </w:pPr>
      <w:r>
        <w:rPr>
          <w:color w:val="231F20"/>
          <w:w w:val="95"/>
          <w:sz w:val="17"/>
        </w:rPr>
        <w:t>Real</w:t>
      </w:r>
      <w:r>
        <w:rPr>
          <w:color w:val="231F20"/>
          <w:spacing w:val="-34"/>
          <w:w w:val="95"/>
          <w:sz w:val="17"/>
        </w:rPr>
        <w:t> </w:t>
      </w:r>
      <w:r>
        <w:rPr>
          <w:color w:val="231F20"/>
          <w:w w:val="95"/>
          <w:sz w:val="17"/>
        </w:rPr>
        <w:t>post-tax</w:t>
      </w:r>
      <w:r>
        <w:rPr>
          <w:color w:val="231F20"/>
          <w:spacing w:val="-33"/>
          <w:w w:val="95"/>
          <w:sz w:val="17"/>
        </w:rPr>
        <w:t> </w:t>
      </w:r>
      <w:r>
        <w:rPr>
          <w:color w:val="231F20"/>
          <w:w w:val="95"/>
          <w:sz w:val="17"/>
        </w:rPr>
        <w:t>labour</w:t>
      </w:r>
      <w:r>
        <w:rPr>
          <w:color w:val="231F20"/>
          <w:spacing w:val="-33"/>
          <w:w w:val="95"/>
          <w:sz w:val="17"/>
        </w:rPr>
        <w:t> </w:t>
      </w:r>
      <w:r>
        <w:rPr>
          <w:color w:val="231F20"/>
          <w:w w:val="95"/>
          <w:sz w:val="17"/>
        </w:rPr>
        <w:t>income</w:t>
        <w:tab/>
      </w:r>
      <w:r>
        <w:rPr>
          <w:color w:val="231F20"/>
          <w:sz w:val="17"/>
        </w:rPr>
        <w:t>19</w:t>
      </w:r>
    </w:p>
    <w:p>
      <w:pPr>
        <w:pStyle w:val="ListParagraph"/>
        <w:numPr>
          <w:ilvl w:val="1"/>
          <w:numId w:val="49"/>
        </w:numPr>
        <w:tabs>
          <w:tab w:pos="607" w:val="left" w:leader="none"/>
          <w:tab w:pos="608" w:val="left" w:leader="none"/>
          <w:tab w:pos="4416" w:val="left" w:leader="none"/>
        </w:tabs>
        <w:spacing w:line="240" w:lineRule="auto" w:before="23" w:after="0"/>
        <w:ind w:left="607" w:right="0" w:hanging="455"/>
        <w:jc w:val="left"/>
        <w:rPr>
          <w:sz w:val="17"/>
        </w:rPr>
      </w:pPr>
      <w:r>
        <w:rPr>
          <w:color w:val="231F20"/>
          <w:w w:val="90"/>
          <w:sz w:val="17"/>
        </w:rPr>
        <w:t>Survey</w:t>
      </w:r>
      <w:r>
        <w:rPr>
          <w:color w:val="231F20"/>
          <w:spacing w:val="-16"/>
          <w:w w:val="90"/>
          <w:sz w:val="17"/>
        </w:rPr>
        <w:t> </w:t>
      </w:r>
      <w:r>
        <w:rPr>
          <w:color w:val="231F20"/>
          <w:w w:val="90"/>
          <w:sz w:val="17"/>
        </w:rPr>
        <w:t>indicators</w:t>
      </w:r>
      <w:r>
        <w:rPr>
          <w:color w:val="231F20"/>
          <w:spacing w:val="-18"/>
          <w:w w:val="90"/>
          <w:sz w:val="17"/>
        </w:rPr>
        <w:t> </w:t>
      </w:r>
      <w:r>
        <w:rPr>
          <w:color w:val="231F20"/>
          <w:w w:val="90"/>
          <w:sz w:val="17"/>
        </w:rPr>
        <w:t>of</w:t>
      </w:r>
      <w:r>
        <w:rPr>
          <w:color w:val="231F20"/>
          <w:spacing w:val="-15"/>
          <w:w w:val="90"/>
          <w:sz w:val="17"/>
        </w:rPr>
        <w:t> </w:t>
      </w:r>
      <w:r>
        <w:rPr>
          <w:color w:val="231F20"/>
          <w:w w:val="90"/>
          <w:sz w:val="17"/>
        </w:rPr>
        <w:t>income</w:t>
      </w:r>
      <w:r>
        <w:rPr>
          <w:color w:val="231F20"/>
          <w:spacing w:val="-16"/>
          <w:w w:val="90"/>
          <w:sz w:val="17"/>
        </w:rPr>
        <w:t> </w:t>
      </w:r>
      <w:r>
        <w:rPr>
          <w:color w:val="231F20"/>
          <w:w w:val="90"/>
          <w:sz w:val="17"/>
        </w:rPr>
        <w:t>expectations</w:t>
        <w:tab/>
      </w:r>
      <w:r>
        <w:rPr>
          <w:color w:val="231F20"/>
          <w:sz w:val="17"/>
        </w:rPr>
        <w:t>19</w:t>
      </w:r>
    </w:p>
    <w:p>
      <w:pPr>
        <w:pStyle w:val="ListParagraph"/>
        <w:numPr>
          <w:ilvl w:val="1"/>
          <w:numId w:val="49"/>
        </w:numPr>
        <w:tabs>
          <w:tab w:pos="607" w:val="left" w:leader="none"/>
          <w:tab w:pos="608" w:val="left" w:leader="none"/>
          <w:tab w:pos="4396" w:val="left" w:leader="none"/>
        </w:tabs>
        <w:spacing w:line="240" w:lineRule="auto" w:before="22" w:after="0"/>
        <w:ind w:left="607" w:right="0" w:hanging="455"/>
        <w:jc w:val="left"/>
        <w:rPr>
          <w:sz w:val="17"/>
        </w:rPr>
      </w:pPr>
      <w:r>
        <w:rPr>
          <w:color w:val="231F20"/>
          <w:w w:val="90"/>
          <w:sz w:val="17"/>
        </w:rPr>
        <w:t>Investment</w:t>
      </w:r>
      <w:r>
        <w:rPr>
          <w:color w:val="231F20"/>
          <w:spacing w:val="-16"/>
          <w:w w:val="90"/>
          <w:sz w:val="17"/>
        </w:rPr>
        <w:t> </w:t>
      </w:r>
      <w:r>
        <w:rPr>
          <w:color w:val="231F20"/>
          <w:w w:val="90"/>
          <w:sz w:val="17"/>
        </w:rPr>
        <w:t>intentions</w:t>
      </w:r>
      <w:r>
        <w:rPr>
          <w:color w:val="231F20"/>
          <w:spacing w:val="-15"/>
          <w:w w:val="90"/>
          <w:sz w:val="17"/>
        </w:rPr>
        <w:t> </w:t>
      </w:r>
      <w:r>
        <w:rPr>
          <w:color w:val="231F20"/>
          <w:w w:val="90"/>
          <w:sz w:val="17"/>
        </w:rPr>
        <w:t>(plant</w:t>
      </w:r>
      <w:r>
        <w:rPr>
          <w:color w:val="231F20"/>
          <w:spacing w:val="-15"/>
          <w:w w:val="90"/>
          <w:sz w:val="17"/>
        </w:rPr>
        <w:t> </w:t>
      </w:r>
      <w:r>
        <w:rPr>
          <w:color w:val="231F20"/>
          <w:w w:val="90"/>
          <w:sz w:val="17"/>
        </w:rPr>
        <w:t>and</w:t>
      </w:r>
      <w:r>
        <w:rPr>
          <w:color w:val="231F20"/>
          <w:spacing w:val="-15"/>
          <w:w w:val="90"/>
          <w:sz w:val="17"/>
        </w:rPr>
        <w:t> </w:t>
      </w:r>
      <w:r>
        <w:rPr>
          <w:color w:val="231F20"/>
          <w:w w:val="90"/>
          <w:sz w:val="17"/>
        </w:rPr>
        <w:t>machinery)</w:t>
        <w:tab/>
      </w:r>
      <w:r>
        <w:rPr>
          <w:color w:val="231F20"/>
          <w:sz w:val="17"/>
        </w:rPr>
        <w:t>20</w:t>
      </w:r>
    </w:p>
    <w:p>
      <w:pPr>
        <w:pStyle w:val="ListParagraph"/>
        <w:numPr>
          <w:ilvl w:val="1"/>
          <w:numId w:val="49"/>
        </w:numPr>
        <w:tabs>
          <w:tab w:pos="607" w:val="left" w:leader="none"/>
          <w:tab w:pos="608" w:val="left" w:leader="none"/>
          <w:tab w:pos="4396" w:val="left" w:leader="none"/>
        </w:tabs>
        <w:spacing w:line="240" w:lineRule="auto" w:before="23" w:after="0"/>
        <w:ind w:left="607" w:right="0" w:hanging="455"/>
        <w:jc w:val="left"/>
        <w:rPr>
          <w:sz w:val="17"/>
        </w:rPr>
      </w:pPr>
      <w:r>
        <w:rPr>
          <w:color w:val="231F20"/>
          <w:w w:val="90"/>
          <w:sz w:val="17"/>
        </w:rPr>
        <w:t>Factors</w:t>
      </w:r>
      <w:r>
        <w:rPr>
          <w:color w:val="231F20"/>
          <w:spacing w:val="-16"/>
          <w:w w:val="90"/>
          <w:sz w:val="17"/>
        </w:rPr>
        <w:t> </w:t>
      </w:r>
      <w:r>
        <w:rPr>
          <w:color w:val="231F20"/>
          <w:w w:val="90"/>
          <w:sz w:val="17"/>
        </w:rPr>
        <w:t>likely</w:t>
      </w:r>
      <w:r>
        <w:rPr>
          <w:color w:val="231F20"/>
          <w:spacing w:val="-19"/>
          <w:w w:val="90"/>
          <w:sz w:val="17"/>
        </w:rPr>
        <w:t> </w:t>
      </w:r>
      <w:r>
        <w:rPr>
          <w:color w:val="231F20"/>
          <w:w w:val="90"/>
          <w:sz w:val="17"/>
        </w:rPr>
        <w:t>to</w:t>
      </w:r>
      <w:r>
        <w:rPr>
          <w:color w:val="231F20"/>
          <w:spacing w:val="-16"/>
          <w:w w:val="90"/>
          <w:sz w:val="17"/>
        </w:rPr>
        <w:t> </w:t>
      </w:r>
      <w:r>
        <w:rPr>
          <w:color w:val="231F20"/>
          <w:w w:val="90"/>
          <w:sz w:val="17"/>
        </w:rPr>
        <w:t>hold</w:t>
      </w:r>
      <w:r>
        <w:rPr>
          <w:color w:val="231F20"/>
          <w:spacing w:val="-16"/>
          <w:w w:val="90"/>
          <w:sz w:val="17"/>
        </w:rPr>
        <w:t> </w:t>
      </w:r>
      <w:r>
        <w:rPr>
          <w:color w:val="231F20"/>
          <w:w w:val="90"/>
          <w:sz w:val="17"/>
        </w:rPr>
        <w:t>back</w:t>
      </w:r>
      <w:r>
        <w:rPr>
          <w:color w:val="231F20"/>
          <w:spacing w:val="-16"/>
          <w:w w:val="90"/>
          <w:sz w:val="17"/>
        </w:rPr>
        <w:t> </w:t>
      </w:r>
      <w:r>
        <w:rPr>
          <w:color w:val="231F20"/>
          <w:w w:val="90"/>
          <w:sz w:val="17"/>
        </w:rPr>
        <w:t>investment</w:t>
        <w:tab/>
      </w:r>
      <w:r>
        <w:rPr>
          <w:color w:val="231F20"/>
          <w:sz w:val="17"/>
        </w:rPr>
        <w:t>20</w:t>
      </w:r>
    </w:p>
    <w:p>
      <w:pPr>
        <w:pStyle w:val="ListParagraph"/>
        <w:numPr>
          <w:ilvl w:val="1"/>
          <w:numId w:val="49"/>
        </w:numPr>
        <w:tabs>
          <w:tab w:pos="607" w:val="left" w:leader="none"/>
          <w:tab w:pos="608" w:val="left" w:leader="none"/>
          <w:tab w:pos="4404" w:val="left" w:leader="none"/>
        </w:tabs>
        <w:spacing w:line="240" w:lineRule="auto" w:before="22" w:after="0"/>
        <w:ind w:left="607" w:right="0" w:hanging="455"/>
        <w:jc w:val="left"/>
        <w:rPr>
          <w:sz w:val="17"/>
        </w:rPr>
      </w:pPr>
      <w:r>
        <w:rPr>
          <w:color w:val="231F20"/>
          <w:w w:val="95"/>
          <w:sz w:val="17"/>
        </w:rPr>
        <w:t>Imports</w:t>
      </w:r>
      <w:r>
        <w:rPr>
          <w:color w:val="231F20"/>
          <w:spacing w:val="-31"/>
          <w:w w:val="95"/>
          <w:sz w:val="17"/>
        </w:rPr>
        <w:t> </w:t>
      </w:r>
      <w:r>
        <w:rPr>
          <w:color w:val="231F20"/>
          <w:w w:val="95"/>
          <w:sz w:val="17"/>
        </w:rPr>
        <w:t>and</w:t>
      </w:r>
      <w:r>
        <w:rPr>
          <w:color w:val="231F20"/>
          <w:spacing w:val="-32"/>
          <w:w w:val="95"/>
          <w:sz w:val="17"/>
        </w:rPr>
        <w:t> </w:t>
      </w:r>
      <w:r>
        <w:rPr>
          <w:color w:val="231F20"/>
          <w:w w:val="95"/>
          <w:sz w:val="17"/>
        </w:rPr>
        <w:t>domestic</w:t>
      </w:r>
      <w:r>
        <w:rPr>
          <w:color w:val="231F20"/>
          <w:spacing w:val="-32"/>
          <w:w w:val="95"/>
          <w:sz w:val="17"/>
        </w:rPr>
        <w:t> </w:t>
      </w:r>
      <w:r>
        <w:rPr>
          <w:color w:val="231F20"/>
          <w:w w:val="95"/>
          <w:sz w:val="17"/>
        </w:rPr>
        <w:t>demand</w:t>
        <w:tab/>
      </w:r>
      <w:r>
        <w:rPr>
          <w:color w:val="231F20"/>
          <w:sz w:val="17"/>
        </w:rPr>
        <w:t>22</w:t>
      </w:r>
    </w:p>
    <w:p>
      <w:pPr>
        <w:pStyle w:val="ListParagraph"/>
        <w:numPr>
          <w:ilvl w:val="1"/>
          <w:numId w:val="49"/>
        </w:numPr>
        <w:tabs>
          <w:tab w:pos="607" w:val="left" w:leader="none"/>
          <w:tab w:pos="608" w:val="left" w:leader="none"/>
          <w:tab w:pos="4404" w:val="left" w:leader="none"/>
        </w:tabs>
        <w:spacing w:line="240" w:lineRule="auto" w:before="23" w:after="0"/>
        <w:ind w:left="607" w:right="0" w:hanging="455"/>
        <w:jc w:val="left"/>
        <w:rPr>
          <w:sz w:val="17"/>
        </w:rPr>
      </w:pPr>
      <w:r>
        <w:rPr>
          <w:color w:val="231F20"/>
          <w:w w:val="95"/>
          <w:sz w:val="17"/>
        </w:rPr>
        <w:t>GDP</w:t>
      </w:r>
      <w:r>
        <w:rPr>
          <w:color w:val="231F20"/>
          <w:spacing w:val="-33"/>
          <w:w w:val="95"/>
          <w:sz w:val="17"/>
        </w:rPr>
        <w:t> </w:t>
      </w:r>
      <w:r>
        <w:rPr>
          <w:color w:val="231F20"/>
          <w:w w:val="95"/>
          <w:sz w:val="17"/>
        </w:rPr>
        <w:t>and</w:t>
      </w:r>
      <w:r>
        <w:rPr>
          <w:color w:val="231F20"/>
          <w:spacing w:val="-33"/>
          <w:w w:val="95"/>
          <w:sz w:val="17"/>
        </w:rPr>
        <w:t> </w:t>
      </w:r>
      <w:r>
        <w:rPr>
          <w:color w:val="231F20"/>
          <w:w w:val="95"/>
          <w:sz w:val="17"/>
        </w:rPr>
        <w:t>IMF</w:t>
      </w:r>
      <w:r>
        <w:rPr>
          <w:color w:val="231F20"/>
          <w:spacing w:val="-34"/>
          <w:w w:val="95"/>
          <w:sz w:val="17"/>
        </w:rPr>
        <w:t> </w:t>
      </w:r>
      <w:r>
        <w:rPr>
          <w:color w:val="231F20"/>
          <w:w w:val="95"/>
          <w:sz w:val="17"/>
        </w:rPr>
        <w:t>forecasts</w:t>
      </w:r>
      <w:r>
        <w:rPr>
          <w:color w:val="231F20"/>
          <w:spacing w:val="-35"/>
          <w:w w:val="95"/>
          <w:sz w:val="17"/>
        </w:rPr>
        <w:t> </w:t>
      </w:r>
      <w:r>
        <w:rPr>
          <w:color w:val="231F20"/>
          <w:w w:val="95"/>
          <w:sz w:val="17"/>
        </w:rPr>
        <w:t>for</w:t>
      </w:r>
      <w:r>
        <w:rPr>
          <w:color w:val="231F20"/>
          <w:spacing w:val="-32"/>
          <w:w w:val="95"/>
          <w:sz w:val="17"/>
        </w:rPr>
        <w:t> </w:t>
      </w:r>
      <w:r>
        <w:rPr>
          <w:color w:val="231F20"/>
          <w:w w:val="95"/>
          <w:sz w:val="17"/>
        </w:rPr>
        <w:t>selected</w:t>
      </w:r>
      <w:r>
        <w:rPr>
          <w:color w:val="231F20"/>
          <w:spacing w:val="-33"/>
          <w:w w:val="95"/>
          <w:sz w:val="17"/>
        </w:rPr>
        <w:t> </w:t>
      </w:r>
      <w:r>
        <w:rPr>
          <w:color w:val="231F20"/>
          <w:w w:val="95"/>
          <w:sz w:val="17"/>
        </w:rPr>
        <w:t>countries</w:t>
        <w:tab/>
      </w:r>
      <w:r>
        <w:rPr>
          <w:color w:val="231F20"/>
          <w:sz w:val="17"/>
        </w:rPr>
        <w:t>22</w:t>
      </w:r>
    </w:p>
    <w:p>
      <w:pPr>
        <w:pStyle w:val="ListParagraph"/>
        <w:numPr>
          <w:ilvl w:val="1"/>
          <w:numId w:val="49"/>
        </w:numPr>
        <w:tabs>
          <w:tab w:pos="607" w:val="left" w:leader="none"/>
          <w:tab w:pos="608" w:val="left" w:leader="none"/>
          <w:tab w:pos="4404" w:val="left" w:leader="none"/>
        </w:tabs>
        <w:spacing w:line="240" w:lineRule="auto" w:before="23" w:after="0"/>
        <w:ind w:left="607" w:right="0" w:hanging="455"/>
        <w:jc w:val="left"/>
        <w:rPr>
          <w:sz w:val="17"/>
        </w:rPr>
      </w:pPr>
      <w:r>
        <w:rPr>
          <w:color w:val="231F20"/>
          <w:w w:val="90"/>
          <w:sz w:val="17"/>
        </w:rPr>
        <w:t>Euro-area consumption and</w:t>
      </w:r>
      <w:r>
        <w:rPr>
          <w:color w:val="231F20"/>
          <w:spacing w:val="-28"/>
          <w:w w:val="90"/>
          <w:sz w:val="17"/>
        </w:rPr>
        <w:t> </w:t>
      </w:r>
      <w:r>
        <w:rPr>
          <w:color w:val="231F20"/>
          <w:w w:val="90"/>
          <w:sz w:val="17"/>
        </w:rPr>
        <w:t>household</w:t>
      </w:r>
      <w:r>
        <w:rPr>
          <w:color w:val="231F20"/>
          <w:spacing w:val="-9"/>
          <w:w w:val="90"/>
          <w:sz w:val="17"/>
        </w:rPr>
        <w:t> </w:t>
      </w:r>
      <w:r>
        <w:rPr>
          <w:color w:val="231F20"/>
          <w:w w:val="90"/>
          <w:sz w:val="17"/>
        </w:rPr>
        <w:t>income</w:t>
        <w:tab/>
      </w:r>
      <w:r>
        <w:rPr>
          <w:color w:val="231F20"/>
          <w:sz w:val="17"/>
        </w:rPr>
        <w:t>22</w:t>
      </w:r>
    </w:p>
    <w:p>
      <w:pPr>
        <w:pStyle w:val="ListParagraph"/>
        <w:numPr>
          <w:ilvl w:val="1"/>
          <w:numId w:val="49"/>
        </w:numPr>
        <w:tabs>
          <w:tab w:pos="608" w:val="left" w:leader="none"/>
          <w:tab w:pos="4400" w:val="left" w:leader="none"/>
        </w:tabs>
        <w:spacing w:line="240" w:lineRule="auto" w:before="22" w:after="0"/>
        <w:ind w:left="607" w:right="0" w:hanging="455"/>
        <w:jc w:val="left"/>
        <w:rPr>
          <w:sz w:val="17"/>
        </w:rPr>
      </w:pPr>
      <w:r>
        <w:rPr>
          <w:color w:val="231F20"/>
          <w:sz w:val="17"/>
        </w:rPr>
        <w:t>US</w:t>
      </w:r>
      <w:r>
        <w:rPr>
          <w:color w:val="231F20"/>
          <w:spacing w:val="-20"/>
          <w:sz w:val="17"/>
        </w:rPr>
        <w:t> </w:t>
      </w:r>
      <w:r>
        <w:rPr>
          <w:color w:val="231F20"/>
          <w:sz w:val="17"/>
        </w:rPr>
        <w:t>GDP</w:t>
        <w:tab/>
        <w:t>23</w:t>
      </w:r>
    </w:p>
    <w:p>
      <w:pPr>
        <w:pStyle w:val="ListParagraph"/>
        <w:numPr>
          <w:ilvl w:val="1"/>
          <w:numId w:val="49"/>
        </w:numPr>
        <w:tabs>
          <w:tab w:pos="607" w:val="left" w:leader="none"/>
          <w:tab w:pos="608" w:val="left" w:leader="none"/>
          <w:tab w:pos="4400" w:val="left" w:leader="none"/>
        </w:tabs>
        <w:spacing w:line="240" w:lineRule="auto" w:before="23" w:after="0"/>
        <w:ind w:left="607" w:right="0" w:hanging="455"/>
        <w:jc w:val="left"/>
        <w:rPr>
          <w:sz w:val="17"/>
        </w:rPr>
      </w:pPr>
      <w:r>
        <w:rPr>
          <w:color w:val="231F20"/>
          <w:w w:val="95"/>
          <w:sz w:val="17"/>
        </w:rPr>
        <w:t>UK</w:t>
      </w:r>
      <w:r>
        <w:rPr>
          <w:color w:val="231F20"/>
          <w:spacing w:val="-30"/>
          <w:w w:val="95"/>
          <w:sz w:val="17"/>
        </w:rPr>
        <w:t> </w:t>
      </w:r>
      <w:r>
        <w:rPr>
          <w:color w:val="231F20"/>
          <w:w w:val="95"/>
          <w:sz w:val="17"/>
        </w:rPr>
        <w:t>export</w:t>
      </w:r>
      <w:r>
        <w:rPr>
          <w:color w:val="231F20"/>
          <w:spacing w:val="-30"/>
          <w:w w:val="95"/>
          <w:sz w:val="17"/>
        </w:rPr>
        <w:t> </w:t>
      </w:r>
      <w:r>
        <w:rPr>
          <w:color w:val="231F20"/>
          <w:w w:val="95"/>
          <w:sz w:val="17"/>
        </w:rPr>
        <w:t>market</w:t>
      </w:r>
      <w:r>
        <w:rPr>
          <w:color w:val="231F20"/>
          <w:spacing w:val="-29"/>
          <w:w w:val="95"/>
          <w:sz w:val="17"/>
        </w:rPr>
        <w:t> </w:t>
      </w:r>
      <w:r>
        <w:rPr>
          <w:color w:val="231F20"/>
          <w:w w:val="95"/>
          <w:sz w:val="17"/>
        </w:rPr>
        <w:t>share</w:t>
        <w:tab/>
      </w:r>
      <w:r>
        <w:rPr>
          <w:color w:val="231F20"/>
          <w:sz w:val="17"/>
        </w:rPr>
        <w:t>23</w:t>
      </w:r>
    </w:p>
    <w:p>
      <w:pPr>
        <w:tabs>
          <w:tab w:pos="4419" w:val="left" w:leader="none"/>
        </w:tabs>
        <w:spacing w:before="22"/>
        <w:ind w:left="153" w:right="0" w:firstLine="0"/>
        <w:jc w:val="left"/>
        <w:rPr>
          <w:sz w:val="17"/>
        </w:rPr>
      </w:pPr>
      <w:r>
        <w:rPr/>
        <w:pict>
          <v:shape style="position:absolute;margin-left:37.185951pt;margin-top:11.980555pt;width:226.15pt;height:109.15pt;mso-position-horizontal-relative:page;mso-position-vertical-relative:paragraph;z-index:15888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3386"/>
                    <w:gridCol w:w="749"/>
                  </w:tblGrid>
                  <w:tr>
                    <w:trPr>
                      <w:trHeight w:val="211" w:hRule="atLeast"/>
                    </w:trPr>
                    <w:tc>
                      <w:tcPr>
                        <w:tcW w:w="386" w:type="dxa"/>
                      </w:tcPr>
                      <w:p>
                        <w:pPr>
                          <w:pStyle w:val="TableParagraph"/>
                          <w:spacing w:line="189" w:lineRule="exact" w:before="2"/>
                          <w:ind w:left="50"/>
                          <w:rPr>
                            <w:sz w:val="17"/>
                          </w:rPr>
                        </w:pPr>
                        <w:r>
                          <w:rPr>
                            <w:color w:val="231F20"/>
                            <w:w w:val="99"/>
                            <w:sz w:val="17"/>
                          </w:rPr>
                          <w:t>A</w:t>
                        </w:r>
                      </w:p>
                    </w:tc>
                    <w:tc>
                      <w:tcPr>
                        <w:tcW w:w="3386" w:type="dxa"/>
                      </w:tcPr>
                      <w:p>
                        <w:pPr>
                          <w:pStyle w:val="TableParagraph"/>
                          <w:spacing w:line="189" w:lineRule="exact" w:before="2"/>
                          <w:ind w:left="117"/>
                          <w:rPr>
                            <w:sz w:val="17"/>
                          </w:rPr>
                        </w:pPr>
                        <w:r>
                          <w:rPr>
                            <w:color w:val="231F20"/>
                            <w:sz w:val="17"/>
                          </w:rPr>
                          <w:t>Distribution of mortgage income gearing</w:t>
                        </w:r>
                      </w:p>
                    </w:tc>
                    <w:tc>
                      <w:tcPr>
                        <w:tcW w:w="749" w:type="dxa"/>
                      </w:tcPr>
                      <w:p>
                        <w:pPr>
                          <w:pStyle w:val="TableParagraph"/>
                          <w:spacing w:line="189" w:lineRule="exact" w:before="2"/>
                          <w:ind w:right="46"/>
                          <w:jc w:val="right"/>
                          <w:rPr>
                            <w:sz w:val="17"/>
                          </w:rPr>
                        </w:pPr>
                        <w:r>
                          <w:rPr>
                            <w:color w:val="231F20"/>
                            <w:w w:val="85"/>
                            <w:sz w:val="17"/>
                          </w:rPr>
                          <w:t>21</w:t>
                        </w:r>
                      </w:p>
                    </w:tc>
                  </w:tr>
                  <w:tr>
                    <w:trPr>
                      <w:trHeight w:val="329" w:hRule="atLeast"/>
                    </w:trPr>
                    <w:tc>
                      <w:tcPr>
                        <w:tcW w:w="386" w:type="dxa"/>
                      </w:tcPr>
                      <w:p>
                        <w:pPr>
                          <w:pStyle w:val="TableParagraph"/>
                          <w:spacing w:before="11"/>
                          <w:ind w:left="50"/>
                          <w:rPr>
                            <w:sz w:val="17"/>
                          </w:rPr>
                        </w:pPr>
                        <w:r>
                          <w:rPr>
                            <w:color w:val="231F20"/>
                            <w:w w:val="94"/>
                            <w:sz w:val="17"/>
                          </w:rPr>
                          <w:t>B</w:t>
                        </w:r>
                      </w:p>
                    </w:tc>
                    <w:tc>
                      <w:tcPr>
                        <w:tcW w:w="3386" w:type="dxa"/>
                      </w:tcPr>
                      <w:p>
                        <w:pPr>
                          <w:pStyle w:val="TableParagraph"/>
                          <w:spacing w:before="11"/>
                          <w:ind w:left="117"/>
                          <w:rPr>
                            <w:sz w:val="17"/>
                          </w:rPr>
                        </w:pPr>
                        <w:r>
                          <w:rPr>
                            <w:color w:val="231F20"/>
                            <w:sz w:val="17"/>
                          </w:rPr>
                          <w:t>Mortgagors reporting payment problems</w:t>
                        </w:r>
                      </w:p>
                    </w:tc>
                    <w:tc>
                      <w:tcPr>
                        <w:tcW w:w="749" w:type="dxa"/>
                      </w:tcPr>
                      <w:p>
                        <w:pPr>
                          <w:pStyle w:val="TableParagraph"/>
                          <w:spacing w:before="11"/>
                          <w:ind w:right="46"/>
                          <w:jc w:val="right"/>
                          <w:rPr>
                            <w:sz w:val="17"/>
                          </w:rPr>
                        </w:pPr>
                        <w:r>
                          <w:rPr>
                            <w:color w:val="231F20"/>
                            <w:w w:val="85"/>
                            <w:sz w:val="17"/>
                          </w:rPr>
                          <w:t>21</w:t>
                        </w:r>
                      </w:p>
                    </w:tc>
                  </w:tr>
                  <w:tr>
                    <w:trPr>
                      <w:trHeight w:val="329" w:hRule="atLeast"/>
                    </w:trPr>
                    <w:tc>
                      <w:tcPr>
                        <w:tcW w:w="386" w:type="dxa"/>
                      </w:tcPr>
                      <w:p>
                        <w:pPr>
                          <w:pStyle w:val="TableParagraph"/>
                          <w:spacing w:line="189" w:lineRule="exact" w:before="121"/>
                          <w:ind w:left="50"/>
                          <w:rPr>
                            <w:sz w:val="17"/>
                          </w:rPr>
                        </w:pPr>
                        <w:r>
                          <w:rPr>
                            <w:color w:val="A70740"/>
                            <w:w w:val="102"/>
                            <w:sz w:val="17"/>
                          </w:rPr>
                          <w:t>3</w:t>
                        </w:r>
                      </w:p>
                    </w:tc>
                    <w:tc>
                      <w:tcPr>
                        <w:tcW w:w="3386" w:type="dxa"/>
                      </w:tcPr>
                      <w:p>
                        <w:pPr>
                          <w:pStyle w:val="TableParagraph"/>
                          <w:spacing w:line="189" w:lineRule="exact" w:before="121"/>
                          <w:ind w:left="117"/>
                          <w:rPr>
                            <w:sz w:val="17"/>
                          </w:rPr>
                        </w:pPr>
                        <w:r>
                          <w:rPr>
                            <w:color w:val="A70740"/>
                            <w:sz w:val="17"/>
                          </w:rPr>
                          <w:t>Output and supply</w:t>
                        </w:r>
                      </w:p>
                    </w:tc>
                    <w:tc>
                      <w:tcPr>
                        <w:tcW w:w="749" w:type="dxa"/>
                      </w:tcPr>
                      <w:p>
                        <w:pPr>
                          <w:pStyle w:val="TableParagraph"/>
                          <w:spacing w:line="189" w:lineRule="exact" w:before="121"/>
                          <w:ind w:right="46"/>
                          <w:jc w:val="right"/>
                          <w:rPr>
                            <w:sz w:val="17"/>
                          </w:rPr>
                        </w:pPr>
                        <w:r>
                          <w:rPr>
                            <w:color w:val="A70740"/>
                            <w:sz w:val="17"/>
                          </w:rPr>
                          <w:t>24</w:t>
                        </w:r>
                      </w:p>
                    </w:tc>
                  </w:tr>
                  <w:tr>
                    <w:trPr>
                      <w:trHeight w:val="219" w:hRule="atLeast"/>
                    </w:trPr>
                    <w:tc>
                      <w:tcPr>
                        <w:tcW w:w="386" w:type="dxa"/>
                      </w:tcPr>
                      <w:p>
                        <w:pPr>
                          <w:pStyle w:val="TableParagraph"/>
                          <w:spacing w:line="189" w:lineRule="exact" w:before="11"/>
                          <w:ind w:left="50"/>
                          <w:rPr>
                            <w:sz w:val="17"/>
                          </w:rPr>
                        </w:pPr>
                        <w:r>
                          <w:rPr>
                            <w:color w:val="231F20"/>
                            <w:w w:val="90"/>
                            <w:sz w:val="17"/>
                          </w:rPr>
                          <w:t>3.1</w:t>
                        </w:r>
                      </w:p>
                    </w:tc>
                    <w:tc>
                      <w:tcPr>
                        <w:tcW w:w="3386" w:type="dxa"/>
                      </w:tcPr>
                      <w:p>
                        <w:pPr>
                          <w:pStyle w:val="TableParagraph"/>
                          <w:spacing w:line="189" w:lineRule="exact" w:before="11"/>
                          <w:ind w:left="117"/>
                          <w:rPr>
                            <w:sz w:val="17"/>
                          </w:rPr>
                        </w:pPr>
                        <w:r>
                          <w:rPr>
                            <w:color w:val="231F20"/>
                            <w:sz w:val="17"/>
                          </w:rPr>
                          <w:t>GDP at market prices</w:t>
                        </w:r>
                      </w:p>
                    </w:tc>
                    <w:tc>
                      <w:tcPr>
                        <w:tcW w:w="749" w:type="dxa"/>
                      </w:tcPr>
                      <w:p>
                        <w:pPr>
                          <w:pStyle w:val="TableParagraph"/>
                          <w:spacing w:line="189" w:lineRule="exact" w:before="11"/>
                          <w:ind w:right="46"/>
                          <w:jc w:val="right"/>
                          <w:rPr>
                            <w:sz w:val="17"/>
                          </w:rPr>
                        </w:pPr>
                        <w:r>
                          <w:rPr>
                            <w:color w:val="231F20"/>
                            <w:sz w:val="17"/>
                          </w:rPr>
                          <w:t>24</w:t>
                        </w:r>
                      </w:p>
                    </w:tc>
                  </w:tr>
                  <w:tr>
                    <w:trPr>
                      <w:trHeight w:val="219" w:hRule="atLeast"/>
                    </w:trPr>
                    <w:tc>
                      <w:tcPr>
                        <w:tcW w:w="386" w:type="dxa"/>
                      </w:tcPr>
                      <w:p>
                        <w:pPr>
                          <w:pStyle w:val="TableParagraph"/>
                          <w:spacing w:line="189" w:lineRule="exact" w:before="11"/>
                          <w:ind w:left="50"/>
                          <w:rPr>
                            <w:sz w:val="17"/>
                          </w:rPr>
                        </w:pPr>
                        <w:r>
                          <w:rPr>
                            <w:color w:val="231F20"/>
                            <w:sz w:val="17"/>
                          </w:rPr>
                          <w:t>3.2</w:t>
                        </w:r>
                      </w:p>
                    </w:tc>
                    <w:tc>
                      <w:tcPr>
                        <w:tcW w:w="3386" w:type="dxa"/>
                      </w:tcPr>
                      <w:p>
                        <w:pPr>
                          <w:pStyle w:val="TableParagraph"/>
                          <w:spacing w:line="189" w:lineRule="exact" w:before="11"/>
                          <w:ind w:left="117"/>
                          <w:rPr>
                            <w:sz w:val="17"/>
                          </w:rPr>
                        </w:pPr>
                        <w:r>
                          <w:rPr>
                            <w:color w:val="231F20"/>
                            <w:sz w:val="17"/>
                          </w:rPr>
                          <w:t>Indicators of aggregate output growth</w:t>
                        </w:r>
                      </w:p>
                    </w:tc>
                    <w:tc>
                      <w:tcPr>
                        <w:tcW w:w="749" w:type="dxa"/>
                      </w:tcPr>
                      <w:p>
                        <w:pPr>
                          <w:pStyle w:val="TableParagraph"/>
                          <w:spacing w:line="189" w:lineRule="exact" w:before="11"/>
                          <w:ind w:right="46"/>
                          <w:jc w:val="right"/>
                          <w:rPr>
                            <w:sz w:val="17"/>
                          </w:rPr>
                        </w:pPr>
                        <w:r>
                          <w:rPr>
                            <w:color w:val="231F20"/>
                            <w:sz w:val="17"/>
                          </w:rPr>
                          <w:t>24</w:t>
                        </w:r>
                      </w:p>
                    </w:tc>
                  </w:tr>
                  <w:tr>
                    <w:trPr>
                      <w:trHeight w:val="219" w:hRule="atLeast"/>
                    </w:trPr>
                    <w:tc>
                      <w:tcPr>
                        <w:tcW w:w="386" w:type="dxa"/>
                      </w:tcPr>
                      <w:p>
                        <w:pPr>
                          <w:pStyle w:val="TableParagraph"/>
                          <w:spacing w:line="189" w:lineRule="exact" w:before="11"/>
                          <w:ind w:left="50"/>
                          <w:rPr>
                            <w:sz w:val="17"/>
                          </w:rPr>
                        </w:pPr>
                        <w:r>
                          <w:rPr>
                            <w:color w:val="231F20"/>
                            <w:sz w:val="17"/>
                          </w:rPr>
                          <w:t>3.3</w:t>
                        </w:r>
                      </w:p>
                    </w:tc>
                    <w:tc>
                      <w:tcPr>
                        <w:tcW w:w="3386" w:type="dxa"/>
                      </w:tcPr>
                      <w:p>
                        <w:pPr>
                          <w:pStyle w:val="TableParagraph"/>
                          <w:spacing w:line="189" w:lineRule="exact" w:before="11"/>
                          <w:ind w:left="117"/>
                          <w:rPr>
                            <w:sz w:val="17"/>
                          </w:rPr>
                        </w:pPr>
                        <w:r>
                          <w:rPr>
                            <w:color w:val="231F20"/>
                            <w:sz w:val="17"/>
                          </w:rPr>
                          <w:t>Agents’ scores for manufacturing output</w:t>
                        </w:r>
                      </w:p>
                    </w:tc>
                    <w:tc>
                      <w:tcPr>
                        <w:tcW w:w="749" w:type="dxa"/>
                      </w:tcPr>
                      <w:p>
                        <w:pPr>
                          <w:pStyle w:val="TableParagraph"/>
                          <w:spacing w:line="189" w:lineRule="exact" w:before="11"/>
                          <w:ind w:right="46"/>
                          <w:jc w:val="right"/>
                          <w:rPr>
                            <w:sz w:val="17"/>
                          </w:rPr>
                        </w:pPr>
                        <w:r>
                          <w:rPr>
                            <w:color w:val="231F20"/>
                            <w:w w:val="95"/>
                            <w:sz w:val="17"/>
                          </w:rPr>
                          <w:t>26</w:t>
                        </w:r>
                      </w:p>
                    </w:tc>
                  </w:tr>
                  <w:tr>
                    <w:trPr>
                      <w:trHeight w:val="219" w:hRule="atLeast"/>
                    </w:trPr>
                    <w:tc>
                      <w:tcPr>
                        <w:tcW w:w="386" w:type="dxa"/>
                      </w:tcPr>
                      <w:p>
                        <w:pPr>
                          <w:pStyle w:val="TableParagraph"/>
                          <w:spacing w:line="189" w:lineRule="exact" w:before="11"/>
                          <w:ind w:left="50"/>
                          <w:rPr>
                            <w:sz w:val="17"/>
                          </w:rPr>
                        </w:pPr>
                        <w:r>
                          <w:rPr>
                            <w:color w:val="231F20"/>
                            <w:sz w:val="17"/>
                          </w:rPr>
                          <w:t>3.4</w:t>
                        </w:r>
                      </w:p>
                    </w:tc>
                    <w:tc>
                      <w:tcPr>
                        <w:tcW w:w="3386" w:type="dxa"/>
                      </w:tcPr>
                      <w:p>
                        <w:pPr>
                          <w:pStyle w:val="TableParagraph"/>
                          <w:spacing w:line="189" w:lineRule="exact" w:before="11"/>
                          <w:ind w:left="117"/>
                          <w:rPr>
                            <w:sz w:val="17"/>
                          </w:rPr>
                        </w:pPr>
                        <w:r>
                          <w:rPr>
                            <w:color w:val="231F20"/>
                            <w:sz w:val="17"/>
                          </w:rPr>
                          <w:t>Measures of capacity utilisation</w:t>
                        </w:r>
                      </w:p>
                    </w:tc>
                    <w:tc>
                      <w:tcPr>
                        <w:tcW w:w="749" w:type="dxa"/>
                      </w:tcPr>
                      <w:p>
                        <w:pPr>
                          <w:pStyle w:val="TableParagraph"/>
                          <w:spacing w:line="189" w:lineRule="exact" w:before="11"/>
                          <w:ind w:right="46"/>
                          <w:jc w:val="right"/>
                          <w:rPr>
                            <w:sz w:val="17"/>
                          </w:rPr>
                        </w:pPr>
                        <w:r>
                          <w:rPr>
                            <w:color w:val="231F20"/>
                            <w:w w:val="95"/>
                            <w:sz w:val="17"/>
                          </w:rPr>
                          <w:t>26</w:t>
                        </w:r>
                      </w:p>
                    </w:tc>
                  </w:tr>
                  <w:tr>
                    <w:trPr>
                      <w:trHeight w:val="219" w:hRule="atLeast"/>
                    </w:trPr>
                    <w:tc>
                      <w:tcPr>
                        <w:tcW w:w="386" w:type="dxa"/>
                      </w:tcPr>
                      <w:p>
                        <w:pPr>
                          <w:pStyle w:val="TableParagraph"/>
                          <w:spacing w:line="189" w:lineRule="exact" w:before="11"/>
                          <w:ind w:left="50"/>
                          <w:rPr>
                            <w:sz w:val="17"/>
                          </w:rPr>
                        </w:pPr>
                        <w:r>
                          <w:rPr>
                            <w:color w:val="231F20"/>
                            <w:sz w:val="17"/>
                          </w:rPr>
                          <w:t>3.5</w:t>
                        </w:r>
                      </w:p>
                    </w:tc>
                    <w:tc>
                      <w:tcPr>
                        <w:tcW w:w="3386" w:type="dxa"/>
                      </w:tcPr>
                      <w:p>
                        <w:pPr>
                          <w:pStyle w:val="TableParagraph"/>
                          <w:spacing w:line="189" w:lineRule="exact" w:before="11"/>
                          <w:ind w:left="117"/>
                          <w:rPr>
                            <w:sz w:val="17"/>
                          </w:rPr>
                        </w:pPr>
                        <w:r>
                          <w:rPr>
                            <w:color w:val="231F20"/>
                            <w:sz w:val="17"/>
                          </w:rPr>
                          <w:t>Company incorporations</w:t>
                        </w:r>
                      </w:p>
                    </w:tc>
                    <w:tc>
                      <w:tcPr>
                        <w:tcW w:w="749" w:type="dxa"/>
                      </w:tcPr>
                      <w:p>
                        <w:pPr>
                          <w:pStyle w:val="TableParagraph"/>
                          <w:spacing w:line="189" w:lineRule="exact" w:before="11"/>
                          <w:ind w:right="46"/>
                          <w:jc w:val="right"/>
                          <w:rPr>
                            <w:sz w:val="17"/>
                          </w:rPr>
                        </w:pPr>
                        <w:r>
                          <w:rPr>
                            <w:color w:val="231F20"/>
                            <w:w w:val="90"/>
                            <w:sz w:val="17"/>
                          </w:rPr>
                          <w:t>27</w:t>
                        </w:r>
                      </w:p>
                    </w:tc>
                  </w:tr>
                  <w:tr>
                    <w:trPr>
                      <w:trHeight w:val="211" w:hRule="atLeast"/>
                    </w:trPr>
                    <w:tc>
                      <w:tcPr>
                        <w:tcW w:w="386" w:type="dxa"/>
                      </w:tcPr>
                      <w:p>
                        <w:pPr>
                          <w:pStyle w:val="TableParagraph"/>
                          <w:spacing w:line="180" w:lineRule="exact" w:before="11"/>
                          <w:ind w:left="50"/>
                          <w:rPr>
                            <w:sz w:val="17"/>
                          </w:rPr>
                        </w:pPr>
                        <w:r>
                          <w:rPr>
                            <w:color w:val="231F20"/>
                            <w:sz w:val="17"/>
                          </w:rPr>
                          <w:t>3.6</w:t>
                        </w:r>
                      </w:p>
                    </w:tc>
                    <w:tc>
                      <w:tcPr>
                        <w:tcW w:w="3386" w:type="dxa"/>
                      </w:tcPr>
                      <w:p>
                        <w:pPr>
                          <w:pStyle w:val="TableParagraph"/>
                          <w:spacing w:line="180" w:lineRule="exact" w:before="11"/>
                          <w:ind w:left="117"/>
                          <w:rPr>
                            <w:sz w:val="17"/>
                          </w:rPr>
                        </w:pPr>
                        <w:r>
                          <w:rPr>
                            <w:color w:val="231F20"/>
                            <w:sz w:val="17"/>
                          </w:rPr>
                          <w:t>Measures of employment</w:t>
                        </w:r>
                      </w:p>
                    </w:tc>
                    <w:tc>
                      <w:tcPr>
                        <w:tcW w:w="749" w:type="dxa"/>
                      </w:tcPr>
                      <w:p>
                        <w:pPr>
                          <w:pStyle w:val="TableParagraph"/>
                          <w:spacing w:line="180" w:lineRule="exact" w:before="11"/>
                          <w:ind w:right="47"/>
                          <w:jc w:val="right"/>
                          <w:rPr>
                            <w:sz w:val="17"/>
                          </w:rPr>
                        </w:pPr>
                        <w:r>
                          <w:rPr>
                            <w:color w:val="231F20"/>
                            <w:w w:val="90"/>
                            <w:sz w:val="17"/>
                          </w:rPr>
                          <w:t>27</w:t>
                        </w:r>
                      </w:p>
                    </w:tc>
                  </w:tr>
                </w:tbl>
                <w:p>
                  <w:pPr>
                    <w:pStyle w:val="BodyText"/>
                  </w:pPr>
                </w:p>
              </w:txbxContent>
            </v:textbox>
            <w10:wrap type="none"/>
          </v:shape>
        </w:pict>
      </w:r>
      <w:r>
        <w:rPr>
          <w:color w:val="A70740"/>
          <w:w w:val="95"/>
          <w:sz w:val="17"/>
        </w:rPr>
        <w:t>How</w:t>
      </w:r>
      <w:r>
        <w:rPr>
          <w:color w:val="A70740"/>
          <w:spacing w:val="-37"/>
          <w:w w:val="95"/>
          <w:sz w:val="17"/>
        </w:rPr>
        <w:t> </w:t>
      </w:r>
      <w:r>
        <w:rPr>
          <w:color w:val="A70740"/>
          <w:w w:val="95"/>
          <w:sz w:val="17"/>
        </w:rPr>
        <w:t>difficult</w:t>
      </w:r>
      <w:r>
        <w:rPr>
          <w:color w:val="A70740"/>
          <w:spacing w:val="-36"/>
          <w:w w:val="95"/>
          <w:sz w:val="17"/>
        </w:rPr>
        <w:t> </w:t>
      </w:r>
      <w:r>
        <w:rPr>
          <w:color w:val="A70740"/>
          <w:w w:val="95"/>
          <w:sz w:val="17"/>
        </w:rPr>
        <w:t>are</w:t>
      </w:r>
      <w:r>
        <w:rPr>
          <w:color w:val="A70740"/>
          <w:spacing w:val="-36"/>
          <w:w w:val="95"/>
          <w:sz w:val="17"/>
        </w:rPr>
        <w:t> </w:t>
      </w:r>
      <w:r>
        <w:rPr>
          <w:color w:val="A70740"/>
          <w:w w:val="95"/>
          <w:sz w:val="17"/>
        </w:rPr>
        <w:t>households</w:t>
      </w:r>
      <w:r>
        <w:rPr>
          <w:color w:val="A70740"/>
          <w:spacing w:val="-37"/>
          <w:w w:val="95"/>
          <w:sz w:val="17"/>
        </w:rPr>
        <w:t> </w:t>
      </w:r>
      <w:r>
        <w:rPr>
          <w:color w:val="A70740"/>
          <w:w w:val="95"/>
          <w:sz w:val="17"/>
        </w:rPr>
        <w:t>finding</w:t>
      </w:r>
      <w:r>
        <w:rPr>
          <w:color w:val="A70740"/>
          <w:spacing w:val="-36"/>
          <w:w w:val="95"/>
          <w:sz w:val="17"/>
        </w:rPr>
        <w:t> </w:t>
      </w:r>
      <w:r>
        <w:rPr>
          <w:color w:val="A70740"/>
          <w:w w:val="95"/>
          <w:sz w:val="17"/>
        </w:rPr>
        <w:t>it</w:t>
      </w:r>
      <w:r>
        <w:rPr>
          <w:color w:val="A70740"/>
          <w:spacing w:val="-37"/>
          <w:w w:val="95"/>
          <w:sz w:val="17"/>
        </w:rPr>
        <w:t> </w:t>
      </w:r>
      <w:r>
        <w:rPr>
          <w:color w:val="A70740"/>
          <w:w w:val="95"/>
          <w:sz w:val="17"/>
        </w:rPr>
        <w:t>to</w:t>
      </w:r>
      <w:r>
        <w:rPr>
          <w:color w:val="A70740"/>
          <w:spacing w:val="-35"/>
          <w:w w:val="95"/>
          <w:sz w:val="17"/>
        </w:rPr>
        <w:t> </w:t>
      </w:r>
      <w:r>
        <w:rPr>
          <w:color w:val="A70740"/>
          <w:w w:val="95"/>
          <w:sz w:val="17"/>
        </w:rPr>
        <w:t>service</w:t>
      </w:r>
      <w:r>
        <w:rPr>
          <w:color w:val="A70740"/>
          <w:spacing w:val="-37"/>
          <w:w w:val="95"/>
          <w:sz w:val="17"/>
        </w:rPr>
        <w:t> </w:t>
      </w:r>
      <w:r>
        <w:rPr>
          <w:color w:val="A70740"/>
          <w:w w:val="95"/>
          <w:sz w:val="17"/>
        </w:rPr>
        <w:t>their</w:t>
      </w:r>
      <w:r>
        <w:rPr>
          <w:color w:val="A70740"/>
          <w:spacing w:val="-37"/>
          <w:w w:val="95"/>
          <w:sz w:val="17"/>
        </w:rPr>
        <w:t> </w:t>
      </w:r>
      <w:r>
        <w:rPr>
          <w:color w:val="A70740"/>
          <w:w w:val="95"/>
          <w:sz w:val="17"/>
        </w:rPr>
        <w:t>debt?</w:t>
        <w:tab/>
      </w:r>
      <w:r>
        <w:rPr>
          <w:color w:val="A70740"/>
          <w:sz w:val="17"/>
        </w:rPr>
        <w:t>21</w:t>
      </w:r>
    </w:p>
    <w:p>
      <w:pPr>
        <w:pStyle w:val="BodyText"/>
        <w:rPr>
          <w:sz w:val="9"/>
        </w:rPr>
      </w:pPr>
      <w:r>
        <w:rPr/>
        <w:br w:type="column"/>
      </w:r>
      <w:r>
        <w:rPr>
          <w:sz w:val="9"/>
        </w:rPr>
      </w: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71"/>
        <w:gridCol w:w="751"/>
      </w:tblGrid>
      <w:tr>
        <w:trPr>
          <w:trHeight w:val="211" w:hRule="atLeast"/>
        </w:trPr>
        <w:tc>
          <w:tcPr>
            <w:tcW w:w="3771" w:type="dxa"/>
          </w:tcPr>
          <w:p>
            <w:pPr>
              <w:pStyle w:val="TableParagraph"/>
              <w:tabs>
                <w:tab w:pos="503" w:val="left" w:leader="none"/>
              </w:tabs>
              <w:spacing w:line="189" w:lineRule="exact" w:before="2"/>
              <w:ind w:left="50"/>
              <w:rPr>
                <w:sz w:val="17"/>
              </w:rPr>
            </w:pPr>
            <w:r>
              <w:rPr>
                <w:color w:val="231F20"/>
                <w:sz w:val="17"/>
              </w:rPr>
              <w:t>3.7</w:t>
              <w:tab/>
              <w:t>Measures of</w:t>
            </w:r>
            <w:r>
              <w:rPr>
                <w:color w:val="231F20"/>
                <w:spacing w:val="-40"/>
                <w:sz w:val="17"/>
              </w:rPr>
              <w:t> </w:t>
            </w:r>
            <w:r>
              <w:rPr>
                <w:color w:val="231F20"/>
                <w:sz w:val="17"/>
              </w:rPr>
              <w:t>unemployment</w:t>
            </w:r>
          </w:p>
        </w:tc>
        <w:tc>
          <w:tcPr>
            <w:tcW w:w="751" w:type="dxa"/>
          </w:tcPr>
          <w:p>
            <w:pPr>
              <w:pStyle w:val="TableParagraph"/>
              <w:spacing w:line="189" w:lineRule="exact" w:before="2"/>
              <w:ind w:right="48"/>
              <w:jc w:val="right"/>
              <w:rPr>
                <w:sz w:val="17"/>
              </w:rPr>
            </w:pPr>
            <w:r>
              <w:rPr>
                <w:color w:val="231F20"/>
                <w:sz w:val="17"/>
              </w:rPr>
              <w:t>28</w:t>
            </w:r>
          </w:p>
        </w:tc>
      </w:tr>
      <w:tr>
        <w:trPr>
          <w:trHeight w:val="219" w:hRule="atLeast"/>
        </w:trPr>
        <w:tc>
          <w:tcPr>
            <w:tcW w:w="3771" w:type="dxa"/>
          </w:tcPr>
          <w:p>
            <w:pPr>
              <w:pStyle w:val="TableParagraph"/>
              <w:tabs>
                <w:tab w:pos="503" w:val="left" w:leader="none"/>
              </w:tabs>
              <w:spacing w:line="189" w:lineRule="exact" w:before="11"/>
              <w:ind w:left="50"/>
              <w:rPr>
                <w:sz w:val="17"/>
              </w:rPr>
            </w:pPr>
            <w:r>
              <w:rPr>
                <w:color w:val="231F20"/>
                <w:sz w:val="17"/>
              </w:rPr>
              <w:t>3.8</w:t>
              <w:tab/>
              <w:t>GDP and</w:t>
            </w:r>
            <w:r>
              <w:rPr>
                <w:color w:val="231F20"/>
                <w:spacing w:val="-32"/>
                <w:sz w:val="17"/>
              </w:rPr>
              <w:t> </w:t>
            </w:r>
            <w:r>
              <w:rPr>
                <w:color w:val="231F20"/>
                <w:sz w:val="17"/>
              </w:rPr>
              <w:t>employment</w:t>
            </w:r>
          </w:p>
        </w:tc>
        <w:tc>
          <w:tcPr>
            <w:tcW w:w="751" w:type="dxa"/>
          </w:tcPr>
          <w:p>
            <w:pPr>
              <w:pStyle w:val="TableParagraph"/>
              <w:spacing w:line="189" w:lineRule="exact" w:before="11"/>
              <w:ind w:right="47"/>
              <w:jc w:val="right"/>
              <w:rPr>
                <w:sz w:val="17"/>
              </w:rPr>
            </w:pPr>
            <w:r>
              <w:rPr>
                <w:color w:val="231F20"/>
                <w:sz w:val="17"/>
              </w:rPr>
              <w:t>28</w:t>
            </w:r>
          </w:p>
        </w:tc>
      </w:tr>
      <w:tr>
        <w:trPr>
          <w:trHeight w:val="219" w:hRule="atLeast"/>
        </w:trPr>
        <w:tc>
          <w:tcPr>
            <w:tcW w:w="3771" w:type="dxa"/>
          </w:tcPr>
          <w:p>
            <w:pPr>
              <w:pStyle w:val="TableParagraph"/>
              <w:tabs>
                <w:tab w:pos="503" w:val="left" w:leader="none"/>
              </w:tabs>
              <w:spacing w:line="189" w:lineRule="exact" w:before="11"/>
              <w:ind w:left="50"/>
              <w:rPr>
                <w:sz w:val="17"/>
              </w:rPr>
            </w:pPr>
            <w:r>
              <w:rPr>
                <w:color w:val="231F20"/>
                <w:sz w:val="17"/>
              </w:rPr>
              <w:t>3.9</w:t>
              <w:tab/>
              <w:t>Flows</w:t>
            </w:r>
            <w:r>
              <w:rPr>
                <w:color w:val="231F20"/>
                <w:spacing w:val="-23"/>
                <w:sz w:val="17"/>
              </w:rPr>
              <w:t> </w:t>
            </w:r>
            <w:r>
              <w:rPr>
                <w:color w:val="231F20"/>
                <w:sz w:val="17"/>
              </w:rPr>
              <w:t>into</w:t>
            </w:r>
            <w:r>
              <w:rPr>
                <w:color w:val="231F20"/>
                <w:spacing w:val="-23"/>
                <w:sz w:val="17"/>
              </w:rPr>
              <w:t> </w:t>
            </w:r>
            <w:r>
              <w:rPr>
                <w:color w:val="231F20"/>
                <w:sz w:val="17"/>
              </w:rPr>
              <w:t>and</w:t>
            </w:r>
            <w:r>
              <w:rPr>
                <w:color w:val="231F20"/>
                <w:spacing w:val="-26"/>
                <w:sz w:val="17"/>
              </w:rPr>
              <w:t> </w:t>
            </w:r>
            <w:r>
              <w:rPr>
                <w:color w:val="231F20"/>
                <w:sz w:val="17"/>
              </w:rPr>
              <w:t>out</w:t>
            </w:r>
            <w:r>
              <w:rPr>
                <w:color w:val="231F20"/>
                <w:spacing w:val="-25"/>
                <w:sz w:val="17"/>
              </w:rPr>
              <w:t> </w:t>
            </w:r>
            <w:r>
              <w:rPr>
                <w:color w:val="231F20"/>
                <w:sz w:val="17"/>
              </w:rPr>
              <w:t>of</w:t>
            </w:r>
            <w:r>
              <w:rPr>
                <w:color w:val="231F20"/>
                <w:spacing w:val="-23"/>
                <w:sz w:val="17"/>
              </w:rPr>
              <w:t> </w:t>
            </w:r>
            <w:r>
              <w:rPr>
                <w:color w:val="231F20"/>
                <w:sz w:val="17"/>
              </w:rPr>
              <w:t>unemployment</w:t>
            </w:r>
          </w:p>
        </w:tc>
        <w:tc>
          <w:tcPr>
            <w:tcW w:w="751" w:type="dxa"/>
          </w:tcPr>
          <w:p>
            <w:pPr>
              <w:pStyle w:val="TableParagraph"/>
              <w:spacing w:line="189" w:lineRule="exact" w:before="11"/>
              <w:ind w:right="47"/>
              <w:jc w:val="right"/>
              <w:rPr>
                <w:sz w:val="17"/>
              </w:rPr>
            </w:pPr>
            <w:r>
              <w:rPr>
                <w:color w:val="231F20"/>
                <w:sz w:val="17"/>
              </w:rPr>
              <w:t>28</w:t>
            </w:r>
          </w:p>
        </w:tc>
      </w:tr>
      <w:tr>
        <w:trPr>
          <w:trHeight w:val="219" w:hRule="atLeast"/>
        </w:trPr>
        <w:tc>
          <w:tcPr>
            <w:tcW w:w="3771" w:type="dxa"/>
          </w:tcPr>
          <w:p>
            <w:pPr>
              <w:pStyle w:val="TableParagraph"/>
              <w:spacing w:line="189" w:lineRule="exact" w:before="11"/>
              <w:ind w:left="50"/>
              <w:rPr>
                <w:sz w:val="17"/>
              </w:rPr>
            </w:pPr>
            <w:r>
              <w:rPr>
                <w:color w:val="231F20"/>
                <w:sz w:val="17"/>
              </w:rPr>
              <w:t>3.10 Average weekly hours worked per person</w:t>
            </w:r>
          </w:p>
        </w:tc>
        <w:tc>
          <w:tcPr>
            <w:tcW w:w="751" w:type="dxa"/>
          </w:tcPr>
          <w:p>
            <w:pPr>
              <w:pStyle w:val="TableParagraph"/>
              <w:spacing w:line="189" w:lineRule="exact" w:before="11"/>
              <w:ind w:right="47"/>
              <w:jc w:val="right"/>
              <w:rPr>
                <w:sz w:val="17"/>
              </w:rPr>
            </w:pPr>
            <w:r>
              <w:rPr>
                <w:color w:val="231F20"/>
                <w:w w:val="95"/>
                <w:sz w:val="17"/>
              </w:rPr>
              <w:t>29</w:t>
            </w:r>
          </w:p>
        </w:tc>
      </w:tr>
      <w:tr>
        <w:trPr>
          <w:trHeight w:val="219" w:hRule="atLeast"/>
        </w:trPr>
        <w:tc>
          <w:tcPr>
            <w:tcW w:w="3771" w:type="dxa"/>
          </w:tcPr>
          <w:p>
            <w:pPr>
              <w:pStyle w:val="TableParagraph"/>
              <w:tabs>
                <w:tab w:pos="503" w:val="left" w:leader="none"/>
              </w:tabs>
              <w:spacing w:line="189" w:lineRule="exact" w:before="11"/>
              <w:ind w:left="50"/>
              <w:rPr>
                <w:sz w:val="17"/>
              </w:rPr>
            </w:pPr>
            <w:r>
              <w:rPr>
                <w:color w:val="231F20"/>
                <w:spacing w:val="-5"/>
                <w:sz w:val="17"/>
              </w:rPr>
              <w:t>3.11</w:t>
              <w:tab/>
            </w:r>
            <w:r>
              <w:rPr>
                <w:color w:val="231F20"/>
                <w:sz w:val="17"/>
              </w:rPr>
              <w:t>Unemployment by</w:t>
            </w:r>
            <w:r>
              <w:rPr>
                <w:color w:val="231F20"/>
                <w:spacing w:val="-40"/>
                <w:sz w:val="17"/>
              </w:rPr>
              <w:t> </w:t>
            </w:r>
            <w:r>
              <w:rPr>
                <w:color w:val="231F20"/>
                <w:sz w:val="17"/>
              </w:rPr>
              <w:t>duration</w:t>
            </w:r>
          </w:p>
        </w:tc>
        <w:tc>
          <w:tcPr>
            <w:tcW w:w="751" w:type="dxa"/>
          </w:tcPr>
          <w:p>
            <w:pPr>
              <w:pStyle w:val="TableParagraph"/>
              <w:spacing w:line="189" w:lineRule="exact" w:before="11"/>
              <w:ind w:right="47"/>
              <w:jc w:val="right"/>
              <w:rPr>
                <w:sz w:val="17"/>
              </w:rPr>
            </w:pPr>
            <w:r>
              <w:rPr>
                <w:color w:val="231F20"/>
                <w:w w:val="95"/>
                <w:sz w:val="17"/>
              </w:rPr>
              <w:t>29</w:t>
            </w:r>
          </w:p>
        </w:tc>
      </w:tr>
      <w:tr>
        <w:trPr>
          <w:trHeight w:val="211" w:hRule="atLeast"/>
        </w:trPr>
        <w:tc>
          <w:tcPr>
            <w:tcW w:w="3771" w:type="dxa"/>
          </w:tcPr>
          <w:p>
            <w:pPr>
              <w:pStyle w:val="TableParagraph"/>
              <w:spacing w:line="180" w:lineRule="exact" w:before="11"/>
              <w:ind w:left="50"/>
              <w:rPr>
                <w:sz w:val="17"/>
              </w:rPr>
            </w:pPr>
            <w:r>
              <w:rPr>
                <w:color w:val="A70740"/>
                <w:sz w:val="17"/>
              </w:rPr>
              <w:t>Revisions to the National Accounts</w:t>
            </w:r>
          </w:p>
        </w:tc>
        <w:tc>
          <w:tcPr>
            <w:tcW w:w="751" w:type="dxa"/>
          </w:tcPr>
          <w:p>
            <w:pPr>
              <w:pStyle w:val="TableParagraph"/>
              <w:spacing w:line="180" w:lineRule="exact" w:before="11"/>
              <w:ind w:right="48"/>
              <w:jc w:val="right"/>
              <w:rPr>
                <w:sz w:val="17"/>
              </w:rPr>
            </w:pPr>
            <w:r>
              <w:rPr>
                <w:color w:val="A70740"/>
                <w:w w:val="95"/>
                <w:sz w:val="17"/>
              </w:rPr>
              <w:t>25</w:t>
            </w:r>
          </w:p>
        </w:tc>
      </w:tr>
    </w:tbl>
    <w:p>
      <w:pPr>
        <w:tabs>
          <w:tab w:pos="607" w:val="left" w:leader="none"/>
          <w:tab w:pos="4404" w:val="left" w:leader="none"/>
        </w:tabs>
        <w:spacing w:before="19"/>
        <w:ind w:left="153" w:right="0" w:firstLine="0"/>
        <w:jc w:val="left"/>
        <w:rPr>
          <w:sz w:val="17"/>
        </w:rPr>
      </w:pPr>
      <w:r>
        <w:rPr>
          <w:color w:val="231F20"/>
          <w:sz w:val="17"/>
        </w:rPr>
        <w:t>A</w:t>
        <w:tab/>
      </w:r>
      <w:r>
        <w:rPr>
          <w:color w:val="231F20"/>
          <w:w w:val="95"/>
          <w:sz w:val="17"/>
        </w:rPr>
        <w:t>GDP</w:t>
      </w:r>
      <w:r>
        <w:rPr>
          <w:color w:val="231F20"/>
          <w:spacing w:val="-27"/>
          <w:w w:val="95"/>
          <w:sz w:val="17"/>
        </w:rPr>
        <w:t> </w:t>
      </w:r>
      <w:r>
        <w:rPr>
          <w:color w:val="231F20"/>
          <w:w w:val="95"/>
          <w:sz w:val="17"/>
        </w:rPr>
        <w:t>at</w:t>
      </w:r>
      <w:r>
        <w:rPr>
          <w:color w:val="231F20"/>
          <w:spacing w:val="-26"/>
          <w:w w:val="95"/>
          <w:sz w:val="17"/>
        </w:rPr>
        <w:t> </w:t>
      </w:r>
      <w:r>
        <w:rPr>
          <w:color w:val="231F20"/>
          <w:w w:val="95"/>
          <w:sz w:val="17"/>
        </w:rPr>
        <w:t>market</w:t>
      </w:r>
      <w:r>
        <w:rPr>
          <w:color w:val="231F20"/>
          <w:spacing w:val="-27"/>
          <w:w w:val="95"/>
          <w:sz w:val="17"/>
        </w:rPr>
        <w:t> </w:t>
      </w:r>
      <w:r>
        <w:rPr>
          <w:color w:val="231F20"/>
          <w:w w:val="95"/>
          <w:sz w:val="17"/>
        </w:rPr>
        <w:t>prices</w:t>
        <w:tab/>
      </w:r>
      <w:r>
        <w:rPr>
          <w:color w:val="231F20"/>
          <w:sz w:val="17"/>
        </w:rPr>
        <w:t>25</w:t>
      </w:r>
    </w:p>
    <w:p>
      <w:pPr>
        <w:pStyle w:val="ListParagraph"/>
        <w:numPr>
          <w:ilvl w:val="0"/>
          <w:numId w:val="50"/>
        </w:numPr>
        <w:tabs>
          <w:tab w:pos="607" w:val="left" w:leader="none"/>
          <w:tab w:pos="608" w:val="left" w:leader="none"/>
          <w:tab w:pos="4389" w:val="left" w:leader="none"/>
        </w:tabs>
        <w:spacing w:line="240" w:lineRule="auto" w:before="243" w:after="0"/>
        <w:ind w:left="607" w:right="0" w:hanging="455"/>
        <w:jc w:val="left"/>
        <w:rPr>
          <w:sz w:val="17"/>
        </w:rPr>
      </w:pPr>
      <w:r>
        <w:rPr>
          <w:color w:val="A70740"/>
          <w:sz w:val="17"/>
        </w:rPr>
        <w:t>Costs</w:t>
      </w:r>
      <w:r>
        <w:rPr>
          <w:color w:val="A70740"/>
          <w:spacing w:val="-35"/>
          <w:sz w:val="17"/>
        </w:rPr>
        <w:t> </w:t>
      </w:r>
      <w:r>
        <w:rPr>
          <w:color w:val="A70740"/>
          <w:sz w:val="17"/>
        </w:rPr>
        <w:t>and</w:t>
      </w:r>
      <w:r>
        <w:rPr>
          <w:color w:val="A70740"/>
          <w:spacing w:val="-35"/>
          <w:sz w:val="17"/>
        </w:rPr>
        <w:t> </w:t>
      </w:r>
      <w:r>
        <w:rPr>
          <w:color w:val="A70740"/>
          <w:sz w:val="17"/>
        </w:rPr>
        <w:t>prices</w:t>
        <w:tab/>
        <w:t>30</w:t>
      </w:r>
    </w:p>
    <w:p>
      <w:pPr>
        <w:pStyle w:val="ListParagraph"/>
        <w:numPr>
          <w:ilvl w:val="1"/>
          <w:numId w:val="50"/>
        </w:numPr>
        <w:tabs>
          <w:tab w:pos="607" w:val="left" w:leader="none"/>
          <w:tab w:pos="608" w:val="left" w:leader="none"/>
          <w:tab w:pos="4392" w:val="left" w:leader="none"/>
        </w:tabs>
        <w:spacing w:line="240" w:lineRule="auto" w:before="22" w:after="0"/>
        <w:ind w:left="607" w:right="0" w:hanging="455"/>
        <w:jc w:val="left"/>
        <w:rPr>
          <w:sz w:val="17"/>
        </w:rPr>
      </w:pPr>
      <w:r>
        <w:rPr>
          <w:color w:val="231F20"/>
          <w:w w:val="95"/>
          <w:sz w:val="17"/>
        </w:rPr>
        <w:t>Contributions</w:t>
      </w:r>
      <w:r>
        <w:rPr>
          <w:color w:val="231F20"/>
          <w:spacing w:val="-35"/>
          <w:w w:val="95"/>
          <w:sz w:val="17"/>
        </w:rPr>
        <w:t> </w:t>
      </w:r>
      <w:r>
        <w:rPr>
          <w:color w:val="231F20"/>
          <w:w w:val="95"/>
          <w:sz w:val="17"/>
        </w:rPr>
        <w:t>to</w:t>
      </w:r>
      <w:r>
        <w:rPr>
          <w:color w:val="231F20"/>
          <w:spacing w:val="-35"/>
          <w:w w:val="95"/>
          <w:sz w:val="17"/>
        </w:rPr>
        <w:t> </w:t>
      </w:r>
      <w:r>
        <w:rPr>
          <w:color w:val="231F20"/>
          <w:w w:val="95"/>
          <w:sz w:val="17"/>
        </w:rPr>
        <w:t>CPI</w:t>
      </w:r>
      <w:r>
        <w:rPr>
          <w:color w:val="231F20"/>
          <w:spacing w:val="-33"/>
          <w:w w:val="95"/>
          <w:sz w:val="17"/>
        </w:rPr>
        <w:t> </w:t>
      </w:r>
      <w:r>
        <w:rPr>
          <w:color w:val="231F20"/>
          <w:w w:val="95"/>
          <w:sz w:val="17"/>
        </w:rPr>
        <w:t>inflation</w:t>
        <w:tab/>
      </w:r>
      <w:r>
        <w:rPr>
          <w:color w:val="231F20"/>
          <w:sz w:val="17"/>
        </w:rPr>
        <w:t>30</w:t>
      </w:r>
    </w:p>
    <w:p>
      <w:pPr>
        <w:pStyle w:val="ListParagraph"/>
        <w:numPr>
          <w:ilvl w:val="1"/>
          <w:numId w:val="50"/>
        </w:numPr>
        <w:tabs>
          <w:tab w:pos="607" w:val="left" w:leader="none"/>
          <w:tab w:pos="608" w:val="left" w:leader="none"/>
          <w:tab w:pos="4392" w:val="left" w:leader="none"/>
        </w:tabs>
        <w:spacing w:line="240" w:lineRule="auto" w:before="23" w:after="0"/>
        <w:ind w:left="607" w:right="0" w:hanging="455"/>
        <w:jc w:val="left"/>
        <w:rPr>
          <w:sz w:val="17"/>
        </w:rPr>
      </w:pPr>
      <w:r>
        <w:rPr>
          <w:color w:val="231F20"/>
          <w:w w:val="95"/>
          <w:sz w:val="17"/>
        </w:rPr>
        <w:t>Commodity</w:t>
      </w:r>
      <w:r>
        <w:rPr>
          <w:color w:val="231F20"/>
          <w:spacing w:val="-36"/>
          <w:w w:val="95"/>
          <w:sz w:val="17"/>
        </w:rPr>
        <w:t> </w:t>
      </w:r>
      <w:r>
        <w:rPr>
          <w:color w:val="231F20"/>
          <w:w w:val="95"/>
          <w:sz w:val="17"/>
        </w:rPr>
        <w:t>price</w:t>
      </w:r>
      <w:r>
        <w:rPr>
          <w:color w:val="231F20"/>
          <w:spacing w:val="-36"/>
          <w:w w:val="95"/>
          <w:sz w:val="17"/>
        </w:rPr>
        <w:t> </w:t>
      </w:r>
      <w:r>
        <w:rPr>
          <w:color w:val="231F20"/>
          <w:w w:val="95"/>
          <w:sz w:val="17"/>
        </w:rPr>
        <w:t>pressures</w:t>
        <w:tab/>
      </w:r>
      <w:r>
        <w:rPr>
          <w:color w:val="231F20"/>
          <w:sz w:val="17"/>
        </w:rPr>
        <w:t>30</w:t>
      </w:r>
    </w:p>
    <w:p>
      <w:pPr>
        <w:pStyle w:val="ListParagraph"/>
        <w:numPr>
          <w:ilvl w:val="1"/>
          <w:numId w:val="50"/>
        </w:numPr>
        <w:tabs>
          <w:tab w:pos="607" w:val="left" w:leader="none"/>
          <w:tab w:pos="608" w:val="left" w:leader="none"/>
          <w:tab w:pos="4421" w:val="left" w:leader="none"/>
        </w:tabs>
        <w:spacing w:line="240" w:lineRule="auto" w:before="23" w:after="0"/>
        <w:ind w:left="607" w:right="0" w:hanging="455"/>
        <w:jc w:val="left"/>
        <w:rPr>
          <w:sz w:val="17"/>
        </w:rPr>
      </w:pPr>
      <w:r>
        <w:rPr>
          <w:color w:val="231F20"/>
          <w:sz w:val="17"/>
        </w:rPr>
        <w:t>Oil</w:t>
      </w:r>
      <w:r>
        <w:rPr>
          <w:color w:val="231F20"/>
          <w:spacing w:val="-35"/>
          <w:sz w:val="17"/>
        </w:rPr>
        <w:t> </w:t>
      </w:r>
      <w:r>
        <w:rPr>
          <w:color w:val="231F20"/>
          <w:sz w:val="17"/>
        </w:rPr>
        <w:t>prices</w:t>
        <w:tab/>
      </w:r>
      <w:r>
        <w:rPr>
          <w:color w:val="231F20"/>
          <w:spacing w:val="-3"/>
          <w:sz w:val="17"/>
        </w:rPr>
        <w:t>31</w:t>
      </w:r>
    </w:p>
    <w:p>
      <w:pPr>
        <w:pStyle w:val="ListParagraph"/>
        <w:numPr>
          <w:ilvl w:val="1"/>
          <w:numId w:val="50"/>
        </w:numPr>
        <w:tabs>
          <w:tab w:pos="607" w:val="left" w:leader="none"/>
          <w:tab w:pos="608" w:val="left" w:leader="none"/>
          <w:tab w:pos="4421" w:val="left" w:leader="none"/>
        </w:tabs>
        <w:spacing w:line="240" w:lineRule="auto" w:before="22" w:after="0"/>
        <w:ind w:left="607" w:right="0" w:hanging="455"/>
        <w:jc w:val="left"/>
        <w:rPr>
          <w:sz w:val="17"/>
        </w:rPr>
      </w:pPr>
      <w:r>
        <w:rPr>
          <w:color w:val="231F20"/>
          <w:w w:val="90"/>
          <w:sz w:val="17"/>
        </w:rPr>
        <w:t>Market</w:t>
      </w:r>
      <w:r>
        <w:rPr>
          <w:color w:val="231F20"/>
          <w:spacing w:val="-15"/>
          <w:w w:val="90"/>
          <w:sz w:val="17"/>
        </w:rPr>
        <w:t> </w:t>
      </w:r>
      <w:r>
        <w:rPr>
          <w:color w:val="231F20"/>
          <w:w w:val="90"/>
          <w:sz w:val="17"/>
        </w:rPr>
        <w:t>beliefs</w:t>
      </w:r>
      <w:r>
        <w:rPr>
          <w:color w:val="231F20"/>
          <w:spacing w:val="-15"/>
          <w:w w:val="90"/>
          <w:sz w:val="17"/>
        </w:rPr>
        <w:t> </w:t>
      </w:r>
      <w:r>
        <w:rPr>
          <w:color w:val="231F20"/>
          <w:w w:val="90"/>
          <w:sz w:val="17"/>
        </w:rPr>
        <w:t>about</w:t>
      </w:r>
      <w:r>
        <w:rPr>
          <w:color w:val="231F20"/>
          <w:spacing w:val="-18"/>
          <w:w w:val="90"/>
          <w:sz w:val="17"/>
        </w:rPr>
        <w:t> </w:t>
      </w:r>
      <w:r>
        <w:rPr>
          <w:color w:val="231F20"/>
          <w:w w:val="90"/>
          <w:sz w:val="17"/>
        </w:rPr>
        <w:t>oil</w:t>
      </w:r>
      <w:r>
        <w:rPr>
          <w:color w:val="231F20"/>
          <w:spacing w:val="-15"/>
          <w:w w:val="90"/>
          <w:sz w:val="17"/>
        </w:rPr>
        <w:t> </w:t>
      </w:r>
      <w:r>
        <w:rPr>
          <w:color w:val="231F20"/>
          <w:w w:val="90"/>
          <w:sz w:val="17"/>
        </w:rPr>
        <w:t>prices</w:t>
      </w:r>
      <w:r>
        <w:rPr>
          <w:color w:val="231F20"/>
          <w:spacing w:val="-18"/>
          <w:w w:val="90"/>
          <w:sz w:val="17"/>
        </w:rPr>
        <w:t> </w:t>
      </w:r>
      <w:r>
        <w:rPr>
          <w:color w:val="231F20"/>
          <w:w w:val="90"/>
          <w:sz w:val="17"/>
        </w:rPr>
        <w:t>three</w:t>
      </w:r>
      <w:r>
        <w:rPr>
          <w:color w:val="231F20"/>
          <w:spacing w:val="-15"/>
          <w:w w:val="90"/>
          <w:sz w:val="17"/>
        </w:rPr>
        <w:t> </w:t>
      </w:r>
      <w:r>
        <w:rPr>
          <w:color w:val="231F20"/>
          <w:w w:val="90"/>
          <w:sz w:val="17"/>
        </w:rPr>
        <w:t>months</w:t>
      </w:r>
      <w:r>
        <w:rPr>
          <w:color w:val="231F20"/>
          <w:spacing w:val="-14"/>
          <w:w w:val="90"/>
          <w:sz w:val="17"/>
        </w:rPr>
        <w:t> </w:t>
      </w:r>
      <w:r>
        <w:rPr>
          <w:color w:val="231F20"/>
          <w:w w:val="90"/>
          <w:sz w:val="17"/>
        </w:rPr>
        <w:t>ahead</w:t>
        <w:tab/>
      </w:r>
      <w:r>
        <w:rPr>
          <w:color w:val="231F20"/>
          <w:spacing w:val="-3"/>
          <w:sz w:val="17"/>
        </w:rPr>
        <w:t>31</w:t>
      </w:r>
    </w:p>
    <w:p>
      <w:pPr>
        <w:pStyle w:val="ListParagraph"/>
        <w:numPr>
          <w:ilvl w:val="1"/>
          <w:numId w:val="50"/>
        </w:numPr>
        <w:tabs>
          <w:tab w:pos="607" w:val="left" w:leader="none"/>
          <w:tab w:pos="608" w:val="left" w:leader="none"/>
          <w:tab w:pos="4421" w:val="left" w:leader="none"/>
        </w:tabs>
        <w:spacing w:line="240" w:lineRule="auto" w:before="23" w:after="0"/>
        <w:ind w:left="607" w:right="0" w:hanging="455"/>
        <w:jc w:val="left"/>
        <w:rPr>
          <w:sz w:val="17"/>
        </w:rPr>
      </w:pPr>
      <w:r>
        <w:rPr>
          <w:color w:val="231F20"/>
          <w:w w:val="95"/>
          <w:sz w:val="17"/>
        </w:rPr>
        <w:t>Wholesale</w:t>
      </w:r>
      <w:r>
        <w:rPr>
          <w:color w:val="231F20"/>
          <w:spacing w:val="-34"/>
          <w:w w:val="95"/>
          <w:sz w:val="17"/>
        </w:rPr>
        <w:t> </w:t>
      </w:r>
      <w:r>
        <w:rPr>
          <w:color w:val="231F20"/>
          <w:w w:val="95"/>
          <w:sz w:val="17"/>
        </w:rPr>
        <w:t>gas</w:t>
      </w:r>
      <w:r>
        <w:rPr>
          <w:color w:val="231F20"/>
          <w:spacing w:val="-34"/>
          <w:w w:val="95"/>
          <w:sz w:val="17"/>
        </w:rPr>
        <w:t> </w:t>
      </w:r>
      <w:r>
        <w:rPr>
          <w:color w:val="231F20"/>
          <w:w w:val="95"/>
          <w:sz w:val="17"/>
        </w:rPr>
        <w:t>and</w:t>
      </w:r>
      <w:r>
        <w:rPr>
          <w:color w:val="231F20"/>
          <w:spacing w:val="-36"/>
          <w:w w:val="95"/>
          <w:sz w:val="17"/>
        </w:rPr>
        <w:t> </w:t>
      </w:r>
      <w:r>
        <w:rPr>
          <w:color w:val="231F20"/>
          <w:w w:val="95"/>
          <w:sz w:val="17"/>
        </w:rPr>
        <w:t>domestic</w:t>
      </w:r>
      <w:r>
        <w:rPr>
          <w:color w:val="231F20"/>
          <w:spacing w:val="-34"/>
          <w:w w:val="95"/>
          <w:sz w:val="17"/>
        </w:rPr>
        <w:t> </w:t>
      </w:r>
      <w:r>
        <w:rPr>
          <w:color w:val="231F20"/>
          <w:w w:val="95"/>
          <w:sz w:val="17"/>
        </w:rPr>
        <w:t>energy</w:t>
      </w:r>
      <w:r>
        <w:rPr>
          <w:color w:val="231F20"/>
          <w:spacing w:val="-34"/>
          <w:w w:val="95"/>
          <w:sz w:val="17"/>
        </w:rPr>
        <w:t> </w:t>
      </w:r>
      <w:r>
        <w:rPr>
          <w:color w:val="231F20"/>
          <w:w w:val="95"/>
          <w:sz w:val="17"/>
        </w:rPr>
        <w:t>prices</w:t>
        <w:tab/>
      </w:r>
      <w:r>
        <w:rPr>
          <w:color w:val="231F20"/>
          <w:spacing w:val="-3"/>
          <w:sz w:val="17"/>
        </w:rPr>
        <w:t>31</w:t>
      </w:r>
    </w:p>
    <w:p>
      <w:pPr>
        <w:pStyle w:val="ListParagraph"/>
        <w:numPr>
          <w:ilvl w:val="1"/>
          <w:numId w:val="50"/>
        </w:numPr>
        <w:tabs>
          <w:tab w:pos="607" w:val="left" w:leader="none"/>
          <w:tab w:pos="608" w:val="left" w:leader="none"/>
          <w:tab w:pos="4404" w:val="left" w:leader="none"/>
        </w:tabs>
        <w:spacing w:line="240" w:lineRule="auto" w:before="23" w:after="0"/>
        <w:ind w:left="607" w:right="0" w:hanging="455"/>
        <w:jc w:val="left"/>
        <w:rPr>
          <w:sz w:val="17"/>
        </w:rPr>
      </w:pPr>
      <w:r>
        <w:rPr>
          <w:color w:val="231F20"/>
          <w:w w:val="95"/>
          <w:sz w:val="17"/>
        </w:rPr>
        <w:t>Consumer</w:t>
      </w:r>
      <w:r>
        <w:rPr>
          <w:color w:val="231F20"/>
          <w:spacing w:val="-30"/>
          <w:w w:val="95"/>
          <w:sz w:val="17"/>
        </w:rPr>
        <w:t> </w:t>
      </w:r>
      <w:r>
        <w:rPr>
          <w:color w:val="231F20"/>
          <w:w w:val="95"/>
          <w:sz w:val="17"/>
        </w:rPr>
        <w:t>prices</w:t>
      </w:r>
      <w:r>
        <w:rPr>
          <w:color w:val="231F20"/>
          <w:spacing w:val="-31"/>
          <w:w w:val="95"/>
          <w:sz w:val="17"/>
        </w:rPr>
        <w:t> </w:t>
      </w:r>
      <w:r>
        <w:rPr>
          <w:color w:val="231F20"/>
          <w:w w:val="95"/>
          <w:sz w:val="17"/>
        </w:rPr>
        <w:t>for</w:t>
      </w:r>
      <w:r>
        <w:rPr>
          <w:color w:val="231F20"/>
          <w:spacing w:val="-32"/>
          <w:w w:val="95"/>
          <w:sz w:val="17"/>
        </w:rPr>
        <w:t> </w:t>
      </w:r>
      <w:r>
        <w:rPr>
          <w:color w:val="231F20"/>
          <w:w w:val="95"/>
          <w:sz w:val="17"/>
        </w:rPr>
        <w:t>food</w:t>
        <w:tab/>
      </w:r>
      <w:r>
        <w:rPr>
          <w:color w:val="231F20"/>
          <w:sz w:val="17"/>
        </w:rPr>
        <w:t>32</w:t>
      </w:r>
    </w:p>
    <w:p>
      <w:pPr>
        <w:pStyle w:val="ListParagraph"/>
        <w:numPr>
          <w:ilvl w:val="1"/>
          <w:numId w:val="50"/>
        </w:numPr>
        <w:tabs>
          <w:tab w:pos="607" w:val="left" w:leader="none"/>
          <w:tab w:pos="608" w:val="left" w:leader="none"/>
          <w:tab w:pos="4404" w:val="left" w:leader="none"/>
        </w:tabs>
        <w:spacing w:line="240" w:lineRule="auto" w:before="22" w:after="0"/>
        <w:ind w:left="607" w:right="0" w:hanging="455"/>
        <w:jc w:val="left"/>
        <w:rPr>
          <w:sz w:val="17"/>
        </w:rPr>
      </w:pPr>
      <w:r>
        <w:rPr>
          <w:color w:val="231F20"/>
          <w:w w:val="95"/>
          <w:sz w:val="17"/>
        </w:rPr>
        <w:t>Non-fuel</w:t>
      </w:r>
      <w:r>
        <w:rPr>
          <w:color w:val="231F20"/>
          <w:spacing w:val="-28"/>
          <w:w w:val="95"/>
          <w:sz w:val="17"/>
        </w:rPr>
        <w:t> </w:t>
      </w:r>
      <w:r>
        <w:rPr>
          <w:color w:val="231F20"/>
          <w:w w:val="95"/>
          <w:sz w:val="17"/>
        </w:rPr>
        <w:t>goods</w:t>
      </w:r>
      <w:r>
        <w:rPr>
          <w:color w:val="231F20"/>
          <w:spacing w:val="-27"/>
          <w:w w:val="95"/>
          <w:sz w:val="17"/>
        </w:rPr>
        <w:t> </w:t>
      </w:r>
      <w:r>
        <w:rPr>
          <w:color w:val="231F20"/>
          <w:w w:val="95"/>
          <w:sz w:val="17"/>
        </w:rPr>
        <w:t>import</w:t>
      </w:r>
      <w:r>
        <w:rPr>
          <w:color w:val="231F20"/>
          <w:spacing w:val="-28"/>
          <w:w w:val="95"/>
          <w:sz w:val="17"/>
        </w:rPr>
        <w:t> </w:t>
      </w:r>
      <w:r>
        <w:rPr>
          <w:color w:val="231F20"/>
          <w:w w:val="95"/>
          <w:sz w:val="17"/>
        </w:rPr>
        <w:t>prices</w:t>
        <w:tab/>
      </w:r>
      <w:r>
        <w:rPr>
          <w:color w:val="231F20"/>
          <w:sz w:val="17"/>
        </w:rPr>
        <w:t>32</w:t>
      </w:r>
    </w:p>
    <w:p>
      <w:pPr>
        <w:pStyle w:val="ListParagraph"/>
        <w:numPr>
          <w:ilvl w:val="1"/>
          <w:numId w:val="50"/>
        </w:numPr>
        <w:tabs>
          <w:tab w:pos="607" w:val="left" w:leader="none"/>
          <w:tab w:pos="608" w:val="left" w:leader="none"/>
          <w:tab w:pos="4404" w:val="left" w:leader="none"/>
        </w:tabs>
        <w:spacing w:line="240" w:lineRule="auto" w:before="23" w:after="0"/>
        <w:ind w:left="607" w:right="0" w:hanging="455"/>
        <w:jc w:val="left"/>
        <w:rPr>
          <w:sz w:val="17"/>
        </w:rPr>
      </w:pPr>
      <w:r>
        <w:rPr>
          <w:color w:val="231F20"/>
          <w:w w:val="95"/>
          <w:sz w:val="17"/>
        </w:rPr>
        <w:t>UK</w:t>
      </w:r>
      <w:r>
        <w:rPr>
          <w:color w:val="231F20"/>
          <w:spacing w:val="-36"/>
          <w:w w:val="95"/>
          <w:sz w:val="17"/>
        </w:rPr>
        <w:t> </w:t>
      </w:r>
      <w:r>
        <w:rPr>
          <w:color w:val="231F20"/>
          <w:w w:val="95"/>
          <w:sz w:val="17"/>
        </w:rPr>
        <w:t>import</w:t>
      </w:r>
      <w:r>
        <w:rPr>
          <w:color w:val="231F20"/>
          <w:spacing w:val="-35"/>
          <w:w w:val="95"/>
          <w:sz w:val="17"/>
        </w:rPr>
        <w:t> </w:t>
      </w:r>
      <w:r>
        <w:rPr>
          <w:color w:val="231F20"/>
          <w:w w:val="95"/>
          <w:sz w:val="17"/>
        </w:rPr>
        <w:t>prices</w:t>
      </w:r>
      <w:r>
        <w:rPr>
          <w:color w:val="231F20"/>
          <w:spacing w:val="-35"/>
          <w:w w:val="95"/>
          <w:sz w:val="17"/>
        </w:rPr>
        <w:t> </w:t>
      </w:r>
      <w:r>
        <w:rPr>
          <w:color w:val="231F20"/>
          <w:w w:val="95"/>
          <w:sz w:val="17"/>
        </w:rPr>
        <w:t>and</w:t>
      </w:r>
      <w:r>
        <w:rPr>
          <w:color w:val="231F20"/>
          <w:spacing w:val="-37"/>
          <w:w w:val="95"/>
          <w:sz w:val="17"/>
        </w:rPr>
        <w:t> </w:t>
      </w:r>
      <w:r>
        <w:rPr>
          <w:color w:val="231F20"/>
          <w:w w:val="95"/>
          <w:sz w:val="17"/>
        </w:rPr>
        <w:t>foreign</w:t>
      </w:r>
      <w:r>
        <w:rPr>
          <w:color w:val="231F20"/>
          <w:spacing w:val="-35"/>
          <w:w w:val="95"/>
          <w:sz w:val="17"/>
        </w:rPr>
        <w:t> </w:t>
      </w:r>
      <w:r>
        <w:rPr>
          <w:color w:val="231F20"/>
          <w:w w:val="95"/>
          <w:sz w:val="17"/>
        </w:rPr>
        <w:t>export</w:t>
      </w:r>
      <w:r>
        <w:rPr>
          <w:color w:val="231F20"/>
          <w:spacing w:val="-35"/>
          <w:w w:val="95"/>
          <w:sz w:val="17"/>
        </w:rPr>
        <w:t> </w:t>
      </w:r>
      <w:r>
        <w:rPr>
          <w:color w:val="231F20"/>
          <w:w w:val="95"/>
          <w:sz w:val="17"/>
        </w:rPr>
        <w:t>prices</w:t>
        <w:tab/>
      </w:r>
      <w:r>
        <w:rPr>
          <w:color w:val="231F20"/>
          <w:sz w:val="17"/>
        </w:rPr>
        <w:t>32</w:t>
      </w:r>
    </w:p>
    <w:p>
      <w:pPr>
        <w:pStyle w:val="ListParagraph"/>
        <w:numPr>
          <w:ilvl w:val="1"/>
          <w:numId w:val="50"/>
        </w:numPr>
        <w:tabs>
          <w:tab w:pos="607" w:val="left" w:leader="none"/>
          <w:tab w:pos="608" w:val="left" w:leader="none"/>
          <w:tab w:pos="4396" w:val="left" w:leader="none"/>
        </w:tabs>
        <w:spacing w:line="240" w:lineRule="auto" w:before="22" w:after="0"/>
        <w:ind w:left="607" w:right="0" w:hanging="455"/>
        <w:jc w:val="left"/>
        <w:rPr>
          <w:sz w:val="17"/>
        </w:rPr>
      </w:pPr>
      <w:r>
        <w:rPr>
          <w:color w:val="231F20"/>
          <w:w w:val="95"/>
          <w:sz w:val="17"/>
        </w:rPr>
        <w:t>Pay</w:t>
      </w:r>
      <w:r>
        <w:rPr>
          <w:color w:val="231F20"/>
          <w:spacing w:val="-33"/>
          <w:w w:val="95"/>
          <w:sz w:val="17"/>
        </w:rPr>
        <w:t> </w:t>
      </w:r>
      <w:r>
        <w:rPr>
          <w:color w:val="231F20"/>
          <w:w w:val="95"/>
          <w:sz w:val="17"/>
        </w:rPr>
        <w:t>settlements</w:t>
        <w:tab/>
      </w:r>
      <w:r>
        <w:rPr>
          <w:color w:val="231F20"/>
          <w:sz w:val="17"/>
        </w:rPr>
        <w:t>33</w:t>
      </w:r>
    </w:p>
    <w:p>
      <w:pPr>
        <w:pStyle w:val="ListParagraph"/>
        <w:numPr>
          <w:ilvl w:val="1"/>
          <w:numId w:val="50"/>
        </w:numPr>
        <w:tabs>
          <w:tab w:pos="608" w:val="left" w:leader="none"/>
          <w:tab w:pos="4397" w:val="left" w:leader="none"/>
        </w:tabs>
        <w:spacing w:line="240" w:lineRule="auto" w:before="23" w:after="0"/>
        <w:ind w:left="607" w:right="0" w:hanging="455"/>
        <w:jc w:val="left"/>
        <w:rPr>
          <w:sz w:val="17"/>
        </w:rPr>
      </w:pPr>
      <w:r>
        <w:rPr>
          <w:color w:val="231F20"/>
          <w:w w:val="90"/>
          <w:sz w:val="17"/>
        </w:rPr>
        <w:t>Private</w:t>
      </w:r>
      <w:r>
        <w:rPr>
          <w:color w:val="231F20"/>
          <w:spacing w:val="-19"/>
          <w:w w:val="90"/>
          <w:sz w:val="17"/>
        </w:rPr>
        <w:t> </w:t>
      </w:r>
      <w:r>
        <w:rPr>
          <w:color w:val="231F20"/>
          <w:w w:val="90"/>
          <w:sz w:val="17"/>
        </w:rPr>
        <w:t>sector</w:t>
      </w:r>
      <w:r>
        <w:rPr>
          <w:color w:val="231F20"/>
          <w:spacing w:val="-19"/>
          <w:w w:val="90"/>
          <w:sz w:val="17"/>
        </w:rPr>
        <w:t> </w:t>
      </w:r>
      <w:r>
        <w:rPr>
          <w:color w:val="231F20"/>
          <w:w w:val="90"/>
          <w:sz w:val="17"/>
        </w:rPr>
        <w:t>pay</w:t>
      </w:r>
      <w:r>
        <w:rPr>
          <w:color w:val="231F20"/>
          <w:spacing w:val="-21"/>
          <w:w w:val="90"/>
          <w:sz w:val="17"/>
        </w:rPr>
        <w:t> </w:t>
      </w:r>
      <w:r>
        <w:rPr>
          <w:color w:val="231F20"/>
          <w:w w:val="90"/>
          <w:sz w:val="17"/>
        </w:rPr>
        <w:t>drift</w:t>
      </w:r>
      <w:r>
        <w:rPr>
          <w:color w:val="231F20"/>
          <w:spacing w:val="-19"/>
          <w:w w:val="90"/>
          <w:sz w:val="17"/>
        </w:rPr>
        <w:t> </w:t>
      </w:r>
      <w:r>
        <w:rPr>
          <w:color w:val="231F20"/>
          <w:w w:val="90"/>
          <w:sz w:val="17"/>
        </w:rPr>
        <w:t>and</w:t>
      </w:r>
      <w:r>
        <w:rPr>
          <w:color w:val="231F20"/>
          <w:spacing w:val="-18"/>
          <w:w w:val="90"/>
          <w:sz w:val="17"/>
        </w:rPr>
        <w:t> </w:t>
      </w:r>
      <w:r>
        <w:rPr>
          <w:color w:val="231F20"/>
          <w:w w:val="90"/>
          <w:sz w:val="17"/>
        </w:rPr>
        <w:t>productivity</w:t>
        <w:tab/>
      </w:r>
      <w:r>
        <w:rPr>
          <w:color w:val="231F20"/>
          <w:sz w:val="17"/>
        </w:rPr>
        <w:t>33</w:t>
      </w:r>
    </w:p>
    <w:p>
      <w:pPr>
        <w:pStyle w:val="ListParagraph"/>
        <w:numPr>
          <w:ilvl w:val="1"/>
          <w:numId w:val="50"/>
        </w:numPr>
        <w:tabs>
          <w:tab w:pos="607" w:val="left" w:leader="none"/>
          <w:tab w:pos="608" w:val="left" w:leader="none"/>
        </w:tabs>
        <w:spacing w:line="240" w:lineRule="auto" w:before="23" w:after="0"/>
        <w:ind w:left="607" w:right="0" w:hanging="455"/>
        <w:jc w:val="left"/>
        <w:rPr>
          <w:sz w:val="17"/>
        </w:rPr>
      </w:pPr>
      <w:r>
        <w:rPr>
          <w:color w:val="231F20"/>
          <w:sz w:val="17"/>
        </w:rPr>
        <w:t>Contributions</w:t>
      </w:r>
      <w:r>
        <w:rPr>
          <w:color w:val="231F20"/>
          <w:spacing w:val="-22"/>
          <w:sz w:val="17"/>
        </w:rPr>
        <w:t> </w:t>
      </w:r>
      <w:r>
        <w:rPr>
          <w:color w:val="231F20"/>
          <w:sz w:val="17"/>
        </w:rPr>
        <w:t>to</w:t>
      </w:r>
      <w:r>
        <w:rPr>
          <w:color w:val="231F20"/>
          <w:spacing w:val="-23"/>
          <w:sz w:val="17"/>
        </w:rPr>
        <w:t> </w:t>
      </w:r>
      <w:r>
        <w:rPr>
          <w:color w:val="231F20"/>
          <w:sz w:val="17"/>
        </w:rPr>
        <w:t>four-quarter</w:t>
      </w:r>
      <w:r>
        <w:rPr>
          <w:color w:val="231F20"/>
          <w:spacing w:val="-18"/>
          <w:sz w:val="17"/>
        </w:rPr>
        <w:t> </w:t>
      </w:r>
      <w:r>
        <w:rPr>
          <w:color w:val="231F20"/>
          <w:sz w:val="17"/>
        </w:rPr>
        <w:t>growth</w:t>
      </w:r>
      <w:r>
        <w:rPr>
          <w:color w:val="231F20"/>
          <w:spacing w:val="-19"/>
          <w:sz w:val="17"/>
        </w:rPr>
        <w:t> </w:t>
      </w:r>
      <w:r>
        <w:rPr>
          <w:color w:val="231F20"/>
          <w:sz w:val="17"/>
        </w:rPr>
        <w:t>in</w:t>
      </w:r>
    </w:p>
    <w:p>
      <w:pPr>
        <w:tabs>
          <w:tab w:pos="4393" w:val="left" w:leader="none"/>
        </w:tabs>
        <w:spacing w:before="22"/>
        <w:ind w:left="607" w:right="0" w:firstLine="0"/>
        <w:jc w:val="left"/>
        <w:rPr>
          <w:sz w:val="17"/>
        </w:rPr>
      </w:pPr>
      <w:r>
        <w:rPr>
          <w:color w:val="231F20"/>
          <w:w w:val="95"/>
          <w:sz w:val="17"/>
        </w:rPr>
        <w:t>private</w:t>
      </w:r>
      <w:r>
        <w:rPr>
          <w:color w:val="231F20"/>
          <w:spacing w:val="-34"/>
          <w:w w:val="95"/>
          <w:sz w:val="17"/>
        </w:rPr>
        <w:t> </w:t>
      </w:r>
      <w:r>
        <w:rPr>
          <w:color w:val="231F20"/>
          <w:w w:val="95"/>
          <w:sz w:val="17"/>
        </w:rPr>
        <w:t>sector</w:t>
      </w:r>
      <w:r>
        <w:rPr>
          <w:color w:val="231F20"/>
          <w:spacing w:val="-33"/>
          <w:w w:val="95"/>
          <w:sz w:val="17"/>
        </w:rPr>
        <w:t> </w:t>
      </w:r>
      <w:r>
        <w:rPr>
          <w:color w:val="231F20"/>
          <w:w w:val="95"/>
          <w:sz w:val="17"/>
        </w:rPr>
        <w:t>costs</w:t>
        <w:tab/>
      </w:r>
      <w:r>
        <w:rPr>
          <w:color w:val="231F20"/>
          <w:sz w:val="17"/>
        </w:rPr>
        <w:t>34</w:t>
      </w:r>
    </w:p>
    <w:p>
      <w:pPr>
        <w:pStyle w:val="ListParagraph"/>
        <w:numPr>
          <w:ilvl w:val="1"/>
          <w:numId w:val="50"/>
        </w:numPr>
        <w:tabs>
          <w:tab w:pos="608" w:val="left" w:leader="none"/>
        </w:tabs>
        <w:spacing w:line="240" w:lineRule="auto" w:before="23" w:after="0"/>
        <w:ind w:left="607" w:right="0" w:hanging="455"/>
        <w:jc w:val="left"/>
        <w:rPr>
          <w:sz w:val="17"/>
        </w:rPr>
      </w:pPr>
      <w:r>
        <w:rPr>
          <w:color w:val="231F20"/>
          <w:sz w:val="17"/>
        </w:rPr>
        <w:t>Corporate</w:t>
      </w:r>
      <w:r>
        <w:rPr>
          <w:color w:val="231F20"/>
          <w:spacing w:val="-21"/>
          <w:sz w:val="17"/>
        </w:rPr>
        <w:t> </w:t>
      </w:r>
      <w:r>
        <w:rPr>
          <w:color w:val="231F20"/>
          <w:sz w:val="17"/>
        </w:rPr>
        <w:t>profit</w:t>
      </w:r>
      <w:r>
        <w:rPr>
          <w:color w:val="231F20"/>
          <w:spacing w:val="-20"/>
          <w:sz w:val="17"/>
        </w:rPr>
        <w:t> </w:t>
      </w:r>
      <w:r>
        <w:rPr>
          <w:color w:val="231F20"/>
          <w:sz w:val="17"/>
        </w:rPr>
        <w:t>share</w:t>
      </w:r>
      <w:r>
        <w:rPr>
          <w:color w:val="231F20"/>
          <w:spacing w:val="-21"/>
          <w:sz w:val="17"/>
        </w:rPr>
        <w:t> </w:t>
      </w:r>
      <w:r>
        <w:rPr>
          <w:color w:val="231F20"/>
          <w:sz w:val="17"/>
        </w:rPr>
        <w:t>(excluding</w:t>
      </w:r>
      <w:r>
        <w:rPr>
          <w:color w:val="231F20"/>
          <w:spacing w:val="-24"/>
          <w:sz w:val="17"/>
        </w:rPr>
        <w:t> </w:t>
      </w:r>
      <w:r>
        <w:rPr>
          <w:color w:val="231F20"/>
          <w:sz w:val="17"/>
        </w:rPr>
        <w:t>financial</w:t>
      </w:r>
    </w:p>
    <w:p>
      <w:pPr>
        <w:tabs>
          <w:tab w:pos="4393" w:val="left" w:leader="none"/>
        </w:tabs>
        <w:spacing w:before="22"/>
        <w:ind w:left="607" w:right="0" w:firstLine="0"/>
        <w:jc w:val="left"/>
        <w:rPr>
          <w:sz w:val="17"/>
        </w:rPr>
      </w:pPr>
      <w:r>
        <w:rPr>
          <w:color w:val="231F20"/>
          <w:w w:val="90"/>
          <w:sz w:val="17"/>
        </w:rPr>
        <w:t>corporations’</w:t>
      </w:r>
      <w:r>
        <w:rPr>
          <w:color w:val="231F20"/>
          <w:spacing w:val="-19"/>
          <w:w w:val="90"/>
          <w:sz w:val="17"/>
        </w:rPr>
        <w:t> </w:t>
      </w:r>
      <w:r>
        <w:rPr>
          <w:color w:val="231F20"/>
          <w:w w:val="90"/>
          <w:sz w:val="17"/>
        </w:rPr>
        <w:t>profits</w:t>
      </w:r>
      <w:r>
        <w:rPr>
          <w:color w:val="231F20"/>
          <w:spacing w:val="-18"/>
          <w:w w:val="90"/>
          <w:sz w:val="17"/>
        </w:rPr>
        <w:t> </w:t>
      </w:r>
      <w:r>
        <w:rPr>
          <w:color w:val="231F20"/>
          <w:w w:val="90"/>
          <w:sz w:val="17"/>
        </w:rPr>
        <w:t>and</w:t>
      </w:r>
      <w:r>
        <w:rPr>
          <w:color w:val="231F20"/>
          <w:spacing w:val="-21"/>
          <w:w w:val="90"/>
          <w:sz w:val="17"/>
        </w:rPr>
        <w:t> </w:t>
      </w:r>
      <w:r>
        <w:rPr>
          <w:color w:val="231F20"/>
          <w:w w:val="90"/>
          <w:sz w:val="17"/>
        </w:rPr>
        <w:t>the</w:t>
      </w:r>
      <w:r>
        <w:rPr>
          <w:color w:val="231F20"/>
          <w:spacing w:val="-21"/>
          <w:w w:val="90"/>
          <w:sz w:val="17"/>
        </w:rPr>
        <w:t> </w:t>
      </w:r>
      <w:r>
        <w:rPr>
          <w:color w:val="231F20"/>
          <w:w w:val="90"/>
          <w:sz w:val="17"/>
        </w:rPr>
        <w:t>oil</w:t>
      </w:r>
      <w:r>
        <w:rPr>
          <w:color w:val="231F20"/>
          <w:spacing w:val="-19"/>
          <w:w w:val="90"/>
          <w:sz w:val="17"/>
        </w:rPr>
        <w:t> </w:t>
      </w:r>
      <w:r>
        <w:rPr>
          <w:color w:val="231F20"/>
          <w:w w:val="90"/>
          <w:sz w:val="17"/>
        </w:rPr>
        <w:t>sector)</w:t>
        <w:tab/>
      </w:r>
      <w:r>
        <w:rPr>
          <w:color w:val="231F20"/>
          <w:sz w:val="17"/>
        </w:rPr>
        <w:t>34</w:t>
      </w:r>
    </w:p>
    <w:p>
      <w:pPr>
        <w:pStyle w:val="ListParagraph"/>
        <w:numPr>
          <w:ilvl w:val="1"/>
          <w:numId w:val="50"/>
        </w:numPr>
        <w:tabs>
          <w:tab w:pos="608" w:val="left" w:leader="none"/>
          <w:tab w:pos="4393" w:val="left" w:leader="none"/>
        </w:tabs>
        <w:spacing w:line="266" w:lineRule="auto" w:before="23" w:after="0"/>
        <w:ind w:left="607" w:right="713" w:hanging="454"/>
        <w:jc w:val="left"/>
        <w:rPr>
          <w:sz w:val="17"/>
        </w:rPr>
      </w:pPr>
      <w:r>
        <w:rPr>
          <w:color w:val="231F20"/>
          <w:sz w:val="17"/>
        </w:rPr>
        <w:t>Prices relative to unit costs and output in the </w:t>
      </w:r>
      <w:r>
        <w:rPr>
          <w:color w:val="231F20"/>
          <w:w w:val="90"/>
          <w:sz w:val="17"/>
        </w:rPr>
        <w:t>manufacturing</w:t>
      </w:r>
      <w:r>
        <w:rPr>
          <w:color w:val="231F20"/>
          <w:spacing w:val="-16"/>
          <w:w w:val="90"/>
          <w:sz w:val="17"/>
        </w:rPr>
        <w:t> </w:t>
      </w:r>
      <w:r>
        <w:rPr>
          <w:color w:val="231F20"/>
          <w:w w:val="90"/>
          <w:sz w:val="17"/>
        </w:rPr>
        <w:t>sector</w:t>
        <w:tab/>
      </w:r>
      <w:r>
        <w:rPr>
          <w:color w:val="231F20"/>
          <w:spacing w:val="-9"/>
          <w:sz w:val="17"/>
        </w:rPr>
        <w:t>34</w:t>
      </w:r>
    </w:p>
    <w:p>
      <w:pPr>
        <w:pStyle w:val="ListParagraph"/>
        <w:numPr>
          <w:ilvl w:val="1"/>
          <w:numId w:val="50"/>
        </w:numPr>
        <w:tabs>
          <w:tab w:pos="608" w:val="left" w:leader="none"/>
        </w:tabs>
        <w:spacing w:line="240" w:lineRule="auto" w:before="2" w:after="0"/>
        <w:ind w:left="607" w:right="0" w:hanging="455"/>
        <w:jc w:val="left"/>
        <w:rPr>
          <w:sz w:val="17"/>
        </w:rPr>
      </w:pPr>
      <w:r>
        <w:rPr>
          <w:color w:val="231F20"/>
          <w:sz w:val="17"/>
        </w:rPr>
        <w:t>CPI</w:t>
      </w:r>
      <w:r>
        <w:rPr>
          <w:color w:val="231F20"/>
          <w:spacing w:val="-22"/>
          <w:sz w:val="17"/>
        </w:rPr>
        <w:t> </w:t>
      </w:r>
      <w:r>
        <w:rPr>
          <w:color w:val="231F20"/>
          <w:sz w:val="17"/>
        </w:rPr>
        <w:t>and</w:t>
      </w:r>
      <w:r>
        <w:rPr>
          <w:color w:val="231F20"/>
          <w:spacing w:val="-21"/>
          <w:sz w:val="17"/>
        </w:rPr>
        <w:t> </w:t>
      </w:r>
      <w:r>
        <w:rPr>
          <w:color w:val="231F20"/>
          <w:sz w:val="17"/>
        </w:rPr>
        <w:t>households’</w:t>
      </w:r>
      <w:r>
        <w:rPr>
          <w:color w:val="231F20"/>
          <w:spacing w:val="-21"/>
          <w:sz w:val="17"/>
        </w:rPr>
        <w:t> </w:t>
      </w:r>
      <w:r>
        <w:rPr>
          <w:color w:val="231F20"/>
          <w:sz w:val="17"/>
        </w:rPr>
        <w:t>inflation</w:t>
      </w:r>
      <w:r>
        <w:rPr>
          <w:color w:val="231F20"/>
          <w:spacing w:val="-21"/>
          <w:sz w:val="17"/>
        </w:rPr>
        <w:t> </w:t>
      </w:r>
      <w:r>
        <w:rPr>
          <w:color w:val="231F20"/>
          <w:sz w:val="17"/>
        </w:rPr>
        <w:t>expectations</w:t>
      </w:r>
      <w:r>
        <w:rPr>
          <w:color w:val="231F20"/>
          <w:spacing w:val="-25"/>
          <w:sz w:val="17"/>
        </w:rPr>
        <w:t> </w:t>
      </w:r>
      <w:r>
        <w:rPr>
          <w:color w:val="231F20"/>
          <w:sz w:val="17"/>
        </w:rPr>
        <w:t>for</w:t>
      </w:r>
    </w:p>
    <w:p>
      <w:pPr>
        <w:tabs>
          <w:tab w:pos="4400" w:val="left" w:leader="none"/>
        </w:tabs>
        <w:spacing w:before="22"/>
        <w:ind w:left="607" w:right="0" w:firstLine="0"/>
        <w:jc w:val="left"/>
        <w:rPr>
          <w:sz w:val="17"/>
        </w:rPr>
      </w:pPr>
      <w:r>
        <w:rPr>
          <w:color w:val="231F20"/>
          <w:w w:val="95"/>
          <w:sz w:val="17"/>
        </w:rPr>
        <w:t>the</w:t>
      </w:r>
      <w:r>
        <w:rPr>
          <w:color w:val="231F20"/>
          <w:spacing w:val="-35"/>
          <w:w w:val="95"/>
          <w:sz w:val="17"/>
        </w:rPr>
        <w:t> </w:t>
      </w:r>
      <w:r>
        <w:rPr>
          <w:color w:val="231F20"/>
          <w:w w:val="95"/>
          <w:sz w:val="17"/>
        </w:rPr>
        <w:t>year</w:t>
      </w:r>
      <w:r>
        <w:rPr>
          <w:color w:val="231F20"/>
          <w:spacing w:val="-33"/>
          <w:w w:val="95"/>
          <w:sz w:val="17"/>
        </w:rPr>
        <w:t> </w:t>
      </w:r>
      <w:r>
        <w:rPr>
          <w:color w:val="231F20"/>
          <w:w w:val="95"/>
          <w:sz w:val="17"/>
        </w:rPr>
        <w:t>ahead,</w:t>
      </w:r>
      <w:r>
        <w:rPr>
          <w:color w:val="231F20"/>
          <w:spacing w:val="-33"/>
          <w:w w:val="95"/>
          <w:sz w:val="17"/>
        </w:rPr>
        <w:t> </w:t>
      </w:r>
      <w:r>
        <w:rPr>
          <w:color w:val="231F20"/>
          <w:w w:val="95"/>
          <w:sz w:val="17"/>
        </w:rPr>
        <w:t>scaled</w:t>
      </w:r>
      <w:r>
        <w:rPr>
          <w:color w:val="231F20"/>
          <w:spacing w:val="-35"/>
          <w:w w:val="95"/>
          <w:sz w:val="17"/>
        </w:rPr>
        <w:t> </w:t>
      </w:r>
      <w:r>
        <w:rPr>
          <w:color w:val="231F20"/>
          <w:w w:val="95"/>
          <w:sz w:val="17"/>
        </w:rPr>
        <w:t>to</w:t>
      </w:r>
      <w:r>
        <w:rPr>
          <w:color w:val="231F20"/>
          <w:spacing w:val="-33"/>
          <w:w w:val="95"/>
          <w:sz w:val="17"/>
        </w:rPr>
        <w:t> </w:t>
      </w:r>
      <w:r>
        <w:rPr>
          <w:color w:val="231F20"/>
          <w:w w:val="95"/>
          <w:sz w:val="17"/>
        </w:rPr>
        <w:t>match</w:t>
      </w:r>
      <w:r>
        <w:rPr>
          <w:color w:val="231F20"/>
          <w:spacing w:val="-35"/>
          <w:w w:val="95"/>
          <w:sz w:val="17"/>
        </w:rPr>
        <w:t> </w:t>
      </w:r>
      <w:r>
        <w:rPr>
          <w:color w:val="231F20"/>
          <w:w w:val="95"/>
          <w:sz w:val="17"/>
        </w:rPr>
        <w:t>CPI</w:t>
      </w:r>
      <w:r>
        <w:rPr>
          <w:color w:val="231F20"/>
          <w:spacing w:val="-35"/>
          <w:w w:val="95"/>
          <w:sz w:val="17"/>
        </w:rPr>
        <w:t> </w:t>
      </w:r>
      <w:r>
        <w:rPr>
          <w:color w:val="231F20"/>
          <w:w w:val="95"/>
          <w:sz w:val="17"/>
        </w:rPr>
        <w:t>on</w:t>
      </w:r>
      <w:r>
        <w:rPr>
          <w:color w:val="231F20"/>
          <w:spacing w:val="-33"/>
          <w:w w:val="95"/>
          <w:sz w:val="17"/>
        </w:rPr>
        <w:t> </w:t>
      </w:r>
      <w:r>
        <w:rPr>
          <w:color w:val="231F20"/>
          <w:w w:val="95"/>
          <w:sz w:val="17"/>
        </w:rPr>
        <w:t>average</w:t>
        <w:tab/>
      </w:r>
      <w:r>
        <w:rPr>
          <w:color w:val="231F20"/>
          <w:sz w:val="17"/>
        </w:rPr>
        <w:t>35</w:t>
      </w:r>
    </w:p>
    <w:p>
      <w:pPr>
        <w:pStyle w:val="ListParagraph"/>
        <w:numPr>
          <w:ilvl w:val="1"/>
          <w:numId w:val="50"/>
        </w:numPr>
        <w:tabs>
          <w:tab w:pos="608" w:val="left" w:leader="none"/>
          <w:tab w:pos="4400" w:val="left" w:leader="none"/>
        </w:tabs>
        <w:spacing w:line="240" w:lineRule="auto" w:before="23" w:after="0"/>
        <w:ind w:left="607" w:right="0" w:hanging="455"/>
        <w:jc w:val="left"/>
        <w:rPr>
          <w:sz w:val="17"/>
        </w:rPr>
      </w:pPr>
      <w:r>
        <w:rPr>
          <w:color w:val="231F20"/>
          <w:w w:val="90"/>
          <w:sz w:val="17"/>
        </w:rPr>
        <w:t>Inflation</w:t>
      </w:r>
      <w:r>
        <w:rPr>
          <w:color w:val="231F20"/>
          <w:spacing w:val="-18"/>
          <w:w w:val="90"/>
          <w:sz w:val="17"/>
        </w:rPr>
        <w:t> </w:t>
      </w:r>
      <w:r>
        <w:rPr>
          <w:color w:val="231F20"/>
          <w:w w:val="90"/>
          <w:sz w:val="17"/>
        </w:rPr>
        <w:t>expectations</w:t>
      </w:r>
      <w:r>
        <w:rPr>
          <w:color w:val="231F20"/>
          <w:spacing w:val="-17"/>
          <w:w w:val="90"/>
          <w:sz w:val="17"/>
        </w:rPr>
        <w:t> </w:t>
      </w:r>
      <w:r>
        <w:rPr>
          <w:color w:val="231F20"/>
          <w:w w:val="90"/>
          <w:sz w:val="17"/>
        </w:rPr>
        <w:t>at</w:t>
      </w:r>
      <w:r>
        <w:rPr>
          <w:color w:val="231F20"/>
          <w:spacing w:val="-17"/>
          <w:w w:val="90"/>
          <w:sz w:val="17"/>
        </w:rPr>
        <w:t> </w:t>
      </w:r>
      <w:r>
        <w:rPr>
          <w:color w:val="231F20"/>
          <w:w w:val="90"/>
          <w:sz w:val="17"/>
        </w:rPr>
        <w:t>longer</w:t>
      </w:r>
      <w:r>
        <w:rPr>
          <w:color w:val="231F20"/>
          <w:spacing w:val="-17"/>
          <w:w w:val="90"/>
          <w:sz w:val="17"/>
        </w:rPr>
        <w:t> </w:t>
      </w:r>
      <w:r>
        <w:rPr>
          <w:color w:val="231F20"/>
          <w:w w:val="90"/>
          <w:sz w:val="17"/>
        </w:rPr>
        <w:t>horizons</w:t>
        <w:tab/>
      </w:r>
      <w:r>
        <w:rPr>
          <w:color w:val="231F20"/>
          <w:sz w:val="17"/>
        </w:rPr>
        <w:t>35</w:t>
      </w:r>
    </w:p>
    <w:p>
      <w:pPr>
        <w:pStyle w:val="ListParagraph"/>
        <w:numPr>
          <w:ilvl w:val="0"/>
          <w:numId w:val="50"/>
        </w:numPr>
        <w:tabs>
          <w:tab w:pos="607" w:val="left" w:leader="none"/>
          <w:tab w:pos="608" w:val="left" w:leader="none"/>
          <w:tab w:pos="4392" w:val="left" w:leader="none"/>
        </w:tabs>
        <w:spacing w:line="240" w:lineRule="auto" w:before="243" w:after="0"/>
        <w:ind w:left="607" w:right="0" w:hanging="455"/>
        <w:jc w:val="left"/>
        <w:rPr>
          <w:sz w:val="17"/>
        </w:rPr>
      </w:pPr>
      <w:r>
        <w:rPr>
          <w:color w:val="A70740"/>
          <w:w w:val="95"/>
          <w:sz w:val="17"/>
        </w:rPr>
        <w:t>Prospects</w:t>
      </w:r>
      <w:r>
        <w:rPr>
          <w:color w:val="A70740"/>
          <w:spacing w:val="-30"/>
          <w:w w:val="95"/>
          <w:sz w:val="17"/>
        </w:rPr>
        <w:t> </w:t>
      </w:r>
      <w:r>
        <w:rPr>
          <w:color w:val="A70740"/>
          <w:w w:val="95"/>
          <w:sz w:val="17"/>
        </w:rPr>
        <w:t>for</w:t>
      </w:r>
      <w:r>
        <w:rPr>
          <w:color w:val="A70740"/>
          <w:spacing w:val="-29"/>
          <w:w w:val="95"/>
          <w:sz w:val="17"/>
        </w:rPr>
        <w:t> </w:t>
      </w:r>
      <w:r>
        <w:rPr>
          <w:color w:val="A70740"/>
          <w:w w:val="95"/>
          <w:sz w:val="17"/>
        </w:rPr>
        <w:t>inflation</w:t>
        <w:tab/>
      </w:r>
      <w:r>
        <w:rPr>
          <w:color w:val="A70740"/>
          <w:sz w:val="17"/>
        </w:rPr>
        <w:t>36</w:t>
      </w:r>
    </w:p>
    <w:p>
      <w:pPr>
        <w:pStyle w:val="ListParagraph"/>
        <w:numPr>
          <w:ilvl w:val="1"/>
          <w:numId w:val="50"/>
        </w:numPr>
        <w:tabs>
          <w:tab w:pos="607" w:val="left" w:leader="none"/>
          <w:tab w:pos="608" w:val="left" w:leader="none"/>
        </w:tabs>
        <w:spacing w:line="240" w:lineRule="auto" w:before="22" w:after="0"/>
        <w:ind w:left="607" w:right="0" w:hanging="455"/>
        <w:jc w:val="left"/>
        <w:rPr>
          <w:sz w:val="17"/>
        </w:rPr>
      </w:pPr>
      <w:r>
        <w:rPr>
          <w:color w:val="231F20"/>
          <w:sz w:val="17"/>
        </w:rPr>
        <w:t>GDP</w:t>
      </w:r>
      <w:r>
        <w:rPr>
          <w:color w:val="231F20"/>
          <w:spacing w:val="-21"/>
          <w:sz w:val="17"/>
        </w:rPr>
        <w:t> </w:t>
      </w:r>
      <w:r>
        <w:rPr>
          <w:color w:val="231F20"/>
          <w:sz w:val="17"/>
        </w:rPr>
        <w:t>projection</w:t>
      </w:r>
      <w:r>
        <w:rPr>
          <w:color w:val="231F20"/>
          <w:spacing w:val="-21"/>
          <w:sz w:val="17"/>
        </w:rPr>
        <w:t> </w:t>
      </w:r>
      <w:r>
        <w:rPr>
          <w:color w:val="231F20"/>
          <w:sz w:val="17"/>
        </w:rPr>
        <w:t>based</w:t>
      </w:r>
      <w:r>
        <w:rPr>
          <w:color w:val="231F20"/>
          <w:spacing w:val="-24"/>
          <w:sz w:val="17"/>
        </w:rPr>
        <w:t> </w:t>
      </w:r>
      <w:r>
        <w:rPr>
          <w:color w:val="231F20"/>
          <w:sz w:val="17"/>
        </w:rPr>
        <w:t>on</w:t>
      </w:r>
      <w:r>
        <w:rPr>
          <w:color w:val="231F20"/>
          <w:spacing w:val="-21"/>
          <w:sz w:val="17"/>
        </w:rPr>
        <w:t> </w:t>
      </w:r>
      <w:r>
        <w:rPr>
          <w:color w:val="231F20"/>
          <w:sz w:val="17"/>
        </w:rPr>
        <w:t>market</w:t>
      </w:r>
      <w:r>
        <w:rPr>
          <w:color w:val="231F20"/>
          <w:spacing w:val="-21"/>
          <w:sz w:val="17"/>
        </w:rPr>
        <w:t> </w:t>
      </w:r>
      <w:r>
        <w:rPr>
          <w:color w:val="231F20"/>
          <w:sz w:val="17"/>
        </w:rPr>
        <w:t>interest</w:t>
      </w:r>
      <w:r>
        <w:rPr>
          <w:color w:val="231F20"/>
          <w:spacing w:val="-21"/>
          <w:sz w:val="17"/>
        </w:rPr>
        <w:t> </w:t>
      </w:r>
      <w:r>
        <w:rPr>
          <w:color w:val="231F20"/>
          <w:sz w:val="17"/>
        </w:rPr>
        <w:t>rate</w:t>
      </w:r>
    </w:p>
    <w:p>
      <w:pPr>
        <w:tabs>
          <w:tab w:pos="4395" w:val="left" w:leader="none"/>
        </w:tabs>
        <w:spacing w:before="23"/>
        <w:ind w:left="607" w:right="0" w:firstLine="0"/>
        <w:jc w:val="left"/>
        <w:rPr>
          <w:sz w:val="17"/>
        </w:rPr>
      </w:pPr>
      <w:r>
        <w:rPr>
          <w:color w:val="231F20"/>
          <w:w w:val="90"/>
          <w:sz w:val="17"/>
        </w:rPr>
        <w:t>expectations</w:t>
        <w:tab/>
      </w:r>
      <w:r>
        <w:rPr>
          <w:color w:val="231F20"/>
          <w:sz w:val="17"/>
        </w:rPr>
        <w:t>36</w:t>
      </w:r>
    </w:p>
    <w:p>
      <w:pPr>
        <w:pStyle w:val="ListParagraph"/>
        <w:numPr>
          <w:ilvl w:val="1"/>
          <w:numId w:val="50"/>
        </w:numPr>
        <w:tabs>
          <w:tab w:pos="607" w:val="left" w:leader="none"/>
          <w:tab w:pos="608" w:val="left" w:leader="none"/>
        </w:tabs>
        <w:spacing w:line="240" w:lineRule="auto" w:before="22" w:after="0"/>
        <w:ind w:left="607" w:right="0" w:hanging="455"/>
        <w:jc w:val="left"/>
        <w:rPr>
          <w:sz w:val="17"/>
        </w:rPr>
      </w:pPr>
      <w:r>
        <w:rPr>
          <w:color w:val="231F20"/>
          <w:sz w:val="17"/>
        </w:rPr>
        <w:t>GDP</w:t>
      </w:r>
      <w:r>
        <w:rPr>
          <w:color w:val="231F20"/>
          <w:spacing w:val="-19"/>
          <w:sz w:val="17"/>
        </w:rPr>
        <w:t> </w:t>
      </w:r>
      <w:r>
        <w:rPr>
          <w:color w:val="231F20"/>
          <w:sz w:val="17"/>
        </w:rPr>
        <w:t>projection</w:t>
      </w:r>
      <w:r>
        <w:rPr>
          <w:color w:val="231F20"/>
          <w:spacing w:val="-19"/>
          <w:sz w:val="17"/>
        </w:rPr>
        <w:t> </w:t>
      </w:r>
      <w:r>
        <w:rPr>
          <w:color w:val="231F20"/>
          <w:sz w:val="17"/>
        </w:rPr>
        <w:t>based</w:t>
      </w:r>
      <w:r>
        <w:rPr>
          <w:color w:val="231F20"/>
          <w:spacing w:val="-23"/>
          <w:sz w:val="17"/>
        </w:rPr>
        <w:t> </w:t>
      </w:r>
      <w:r>
        <w:rPr>
          <w:color w:val="231F20"/>
          <w:sz w:val="17"/>
        </w:rPr>
        <w:t>on</w:t>
      </w:r>
      <w:r>
        <w:rPr>
          <w:color w:val="231F20"/>
          <w:spacing w:val="-18"/>
          <w:sz w:val="17"/>
        </w:rPr>
        <w:t> </w:t>
      </w:r>
      <w:r>
        <w:rPr>
          <w:color w:val="231F20"/>
          <w:sz w:val="17"/>
        </w:rPr>
        <w:t>constant</w:t>
      </w:r>
      <w:r>
        <w:rPr>
          <w:color w:val="231F20"/>
          <w:spacing w:val="-19"/>
          <w:sz w:val="17"/>
        </w:rPr>
        <w:t> </w:t>
      </w:r>
      <w:r>
        <w:rPr>
          <w:color w:val="231F20"/>
          <w:sz w:val="17"/>
        </w:rPr>
        <w:t>nominal</w:t>
      </w:r>
    </w:p>
    <w:p>
      <w:pPr>
        <w:tabs>
          <w:tab w:pos="4409" w:val="left" w:leader="none"/>
        </w:tabs>
        <w:spacing w:before="23"/>
        <w:ind w:left="607" w:right="0" w:firstLine="0"/>
        <w:jc w:val="left"/>
        <w:rPr>
          <w:sz w:val="17"/>
        </w:rPr>
      </w:pPr>
      <w:r>
        <w:rPr>
          <w:color w:val="231F20"/>
          <w:sz w:val="17"/>
        </w:rPr>
        <w:t>interest</w:t>
      </w:r>
      <w:r>
        <w:rPr>
          <w:color w:val="231F20"/>
          <w:spacing w:val="-36"/>
          <w:sz w:val="17"/>
        </w:rPr>
        <w:t> </w:t>
      </w:r>
      <w:r>
        <w:rPr>
          <w:color w:val="231F20"/>
          <w:sz w:val="17"/>
        </w:rPr>
        <w:t>rates</w:t>
      </w:r>
      <w:r>
        <w:rPr>
          <w:color w:val="231F20"/>
          <w:spacing w:val="-35"/>
          <w:sz w:val="17"/>
        </w:rPr>
        <w:t> </w:t>
      </w:r>
      <w:r>
        <w:rPr>
          <w:color w:val="231F20"/>
          <w:sz w:val="17"/>
        </w:rPr>
        <w:t>at</w:t>
      </w:r>
      <w:r>
        <w:rPr>
          <w:color w:val="231F20"/>
          <w:spacing w:val="-35"/>
          <w:sz w:val="17"/>
        </w:rPr>
        <w:t> </w:t>
      </w:r>
      <w:r>
        <w:rPr>
          <w:color w:val="231F20"/>
          <w:sz w:val="17"/>
        </w:rPr>
        <w:t>3%</w:t>
        <w:tab/>
        <w:t>37</w:t>
      </w:r>
    </w:p>
    <w:p>
      <w:pPr>
        <w:pStyle w:val="ListParagraph"/>
        <w:numPr>
          <w:ilvl w:val="1"/>
          <w:numId w:val="50"/>
        </w:numPr>
        <w:tabs>
          <w:tab w:pos="607" w:val="left" w:leader="none"/>
          <w:tab w:pos="608" w:val="left" w:leader="none"/>
          <w:tab w:pos="4393" w:val="left" w:leader="none"/>
        </w:tabs>
        <w:spacing w:line="266" w:lineRule="auto" w:before="23" w:after="0"/>
        <w:ind w:left="607" w:right="713" w:hanging="454"/>
        <w:jc w:val="left"/>
        <w:rPr>
          <w:sz w:val="17"/>
        </w:rPr>
      </w:pPr>
      <w:r>
        <w:rPr>
          <w:color w:val="231F20"/>
          <w:w w:val="95"/>
          <w:sz w:val="17"/>
        </w:rPr>
        <w:t>CPI inflation projection based on market interest rate </w:t>
      </w:r>
      <w:r>
        <w:rPr>
          <w:color w:val="231F20"/>
          <w:w w:val="90"/>
          <w:sz w:val="17"/>
        </w:rPr>
        <w:t>expectations</w:t>
        <w:tab/>
      </w:r>
      <w:r>
        <w:rPr>
          <w:color w:val="231F20"/>
          <w:spacing w:val="-9"/>
          <w:sz w:val="17"/>
        </w:rPr>
        <w:t>38</w:t>
      </w:r>
    </w:p>
    <w:p>
      <w:pPr>
        <w:pStyle w:val="ListParagraph"/>
        <w:numPr>
          <w:ilvl w:val="1"/>
          <w:numId w:val="50"/>
        </w:numPr>
        <w:tabs>
          <w:tab w:pos="607" w:val="left" w:leader="none"/>
          <w:tab w:pos="608" w:val="left" w:leader="none"/>
        </w:tabs>
        <w:spacing w:line="240" w:lineRule="auto" w:before="1" w:after="0"/>
        <w:ind w:left="607" w:right="0" w:hanging="455"/>
        <w:jc w:val="left"/>
        <w:rPr>
          <w:sz w:val="17"/>
        </w:rPr>
      </w:pPr>
      <w:r>
        <w:rPr>
          <w:color w:val="231F20"/>
          <w:w w:val="90"/>
          <w:sz w:val="17"/>
        </w:rPr>
        <w:t>CPI</w:t>
      </w:r>
      <w:r>
        <w:rPr>
          <w:color w:val="231F20"/>
          <w:spacing w:val="-16"/>
          <w:w w:val="90"/>
          <w:sz w:val="17"/>
        </w:rPr>
        <w:t> </w:t>
      </w:r>
      <w:r>
        <w:rPr>
          <w:color w:val="231F20"/>
          <w:w w:val="90"/>
          <w:sz w:val="17"/>
        </w:rPr>
        <w:t>inflation</w:t>
      </w:r>
      <w:r>
        <w:rPr>
          <w:color w:val="231F20"/>
          <w:spacing w:val="-17"/>
          <w:w w:val="90"/>
          <w:sz w:val="17"/>
        </w:rPr>
        <w:t> </w:t>
      </w:r>
      <w:r>
        <w:rPr>
          <w:color w:val="231F20"/>
          <w:w w:val="90"/>
          <w:sz w:val="17"/>
        </w:rPr>
        <w:t>projection</w:t>
      </w:r>
      <w:r>
        <w:rPr>
          <w:color w:val="231F20"/>
          <w:spacing w:val="-16"/>
          <w:w w:val="90"/>
          <w:sz w:val="17"/>
        </w:rPr>
        <w:t> </w:t>
      </w:r>
      <w:r>
        <w:rPr>
          <w:color w:val="231F20"/>
          <w:w w:val="90"/>
          <w:sz w:val="17"/>
        </w:rPr>
        <w:t>in</w:t>
      </w:r>
      <w:r>
        <w:rPr>
          <w:color w:val="231F20"/>
          <w:spacing w:val="-21"/>
          <w:w w:val="90"/>
          <w:sz w:val="17"/>
        </w:rPr>
        <w:t> </w:t>
      </w:r>
      <w:r>
        <w:rPr>
          <w:color w:val="231F20"/>
          <w:w w:val="90"/>
          <w:sz w:val="17"/>
        </w:rPr>
        <w:t>August</w:t>
      </w:r>
      <w:r>
        <w:rPr>
          <w:color w:val="231F20"/>
          <w:spacing w:val="-16"/>
          <w:w w:val="90"/>
          <w:sz w:val="17"/>
        </w:rPr>
        <w:t> </w:t>
      </w:r>
      <w:r>
        <w:rPr>
          <w:color w:val="231F20"/>
          <w:w w:val="90"/>
          <w:sz w:val="17"/>
        </w:rPr>
        <w:t>based</w:t>
      </w:r>
      <w:r>
        <w:rPr>
          <w:color w:val="231F20"/>
          <w:spacing w:val="-19"/>
          <w:w w:val="90"/>
          <w:sz w:val="17"/>
        </w:rPr>
        <w:t> </w:t>
      </w:r>
      <w:r>
        <w:rPr>
          <w:color w:val="231F20"/>
          <w:w w:val="90"/>
          <w:sz w:val="17"/>
        </w:rPr>
        <w:t>on</w:t>
      </w:r>
      <w:r>
        <w:rPr>
          <w:color w:val="231F20"/>
          <w:spacing w:val="-16"/>
          <w:w w:val="90"/>
          <w:sz w:val="17"/>
        </w:rPr>
        <w:t> </w:t>
      </w:r>
      <w:r>
        <w:rPr>
          <w:color w:val="231F20"/>
          <w:w w:val="90"/>
          <w:sz w:val="17"/>
        </w:rPr>
        <w:t>market</w:t>
      </w:r>
    </w:p>
    <w:p>
      <w:pPr>
        <w:tabs>
          <w:tab w:pos="4393" w:val="left" w:leader="none"/>
        </w:tabs>
        <w:spacing w:before="23"/>
        <w:ind w:left="607" w:right="0" w:firstLine="0"/>
        <w:jc w:val="left"/>
        <w:rPr>
          <w:sz w:val="17"/>
        </w:rPr>
      </w:pPr>
      <w:r>
        <w:rPr>
          <w:color w:val="231F20"/>
          <w:w w:val="90"/>
          <w:sz w:val="17"/>
        </w:rPr>
        <w:t>interest</w:t>
      </w:r>
      <w:r>
        <w:rPr>
          <w:color w:val="231F20"/>
          <w:spacing w:val="-24"/>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38</w:t>
      </w:r>
    </w:p>
    <w:p>
      <w:pPr>
        <w:pStyle w:val="ListParagraph"/>
        <w:numPr>
          <w:ilvl w:val="1"/>
          <w:numId w:val="50"/>
        </w:numPr>
        <w:tabs>
          <w:tab w:pos="607" w:val="left" w:leader="none"/>
          <w:tab w:pos="608" w:val="left" w:leader="none"/>
          <w:tab w:pos="4393" w:val="left" w:leader="none"/>
        </w:tabs>
        <w:spacing w:line="266" w:lineRule="auto" w:before="23" w:after="0"/>
        <w:ind w:left="607" w:right="713" w:hanging="454"/>
        <w:jc w:val="left"/>
        <w:rPr>
          <w:sz w:val="17"/>
        </w:rPr>
      </w:pPr>
      <w:r>
        <w:rPr>
          <w:color w:val="231F20"/>
          <w:sz w:val="17"/>
        </w:rPr>
        <w:t>CPI inflation projection based on constant nominal interest</w:t>
      </w:r>
      <w:r>
        <w:rPr>
          <w:color w:val="231F20"/>
          <w:spacing w:val="-36"/>
          <w:sz w:val="17"/>
        </w:rPr>
        <w:t> </w:t>
      </w:r>
      <w:r>
        <w:rPr>
          <w:color w:val="231F20"/>
          <w:sz w:val="17"/>
        </w:rPr>
        <w:t>rates</w:t>
      </w:r>
      <w:r>
        <w:rPr>
          <w:color w:val="231F20"/>
          <w:spacing w:val="-35"/>
          <w:sz w:val="17"/>
        </w:rPr>
        <w:t> </w:t>
      </w:r>
      <w:r>
        <w:rPr>
          <w:color w:val="231F20"/>
          <w:sz w:val="17"/>
        </w:rPr>
        <w:t>at</w:t>
      </w:r>
      <w:r>
        <w:rPr>
          <w:color w:val="231F20"/>
          <w:spacing w:val="-35"/>
          <w:sz w:val="17"/>
        </w:rPr>
        <w:t> </w:t>
      </w:r>
      <w:r>
        <w:rPr>
          <w:color w:val="231F20"/>
          <w:sz w:val="17"/>
        </w:rPr>
        <w:t>3%</w:t>
        <w:tab/>
      </w:r>
      <w:r>
        <w:rPr>
          <w:color w:val="231F20"/>
          <w:spacing w:val="-9"/>
          <w:sz w:val="17"/>
        </w:rPr>
        <w:t>38</w:t>
      </w:r>
    </w:p>
    <w:p>
      <w:pPr>
        <w:pStyle w:val="ListParagraph"/>
        <w:numPr>
          <w:ilvl w:val="1"/>
          <w:numId w:val="50"/>
        </w:numPr>
        <w:tabs>
          <w:tab w:pos="607" w:val="left" w:leader="none"/>
          <w:tab w:pos="608" w:val="left" w:leader="none"/>
        </w:tabs>
        <w:spacing w:line="240" w:lineRule="auto" w:before="1" w:after="0"/>
        <w:ind w:left="607" w:right="0" w:hanging="455"/>
        <w:jc w:val="left"/>
        <w:rPr>
          <w:sz w:val="17"/>
        </w:rPr>
      </w:pPr>
      <w:r>
        <w:rPr>
          <w:color w:val="231F20"/>
          <w:sz w:val="17"/>
        </w:rPr>
        <w:t>Projected</w:t>
      </w:r>
      <w:r>
        <w:rPr>
          <w:color w:val="231F20"/>
          <w:spacing w:val="-23"/>
          <w:sz w:val="17"/>
        </w:rPr>
        <w:t> </w:t>
      </w:r>
      <w:r>
        <w:rPr>
          <w:color w:val="231F20"/>
          <w:sz w:val="17"/>
        </w:rPr>
        <w:t>probabilities</w:t>
      </w:r>
      <w:r>
        <w:rPr>
          <w:color w:val="231F20"/>
          <w:spacing w:val="-26"/>
          <w:sz w:val="17"/>
        </w:rPr>
        <w:t> </w:t>
      </w:r>
      <w:r>
        <w:rPr>
          <w:color w:val="231F20"/>
          <w:sz w:val="17"/>
        </w:rPr>
        <w:t>of</w:t>
      </w:r>
      <w:r>
        <w:rPr>
          <w:color w:val="231F20"/>
          <w:spacing w:val="-26"/>
          <w:sz w:val="17"/>
        </w:rPr>
        <w:t> </w:t>
      </w:r>
      <w:r>
        <w:rPr>
          <w:color w:val="231F20"/>
          <w:sz w:val="17"/>
        </w:rPr>
        <w:t>CPI</w:t>
      </w:r>
      <w:r>
        <w:rPr>
          <w:color w:val="231F20"/>
          <w:spacing w:val="-22"/>
          <w:sz w:val="17"/>
        </w:rPr>
        <w:t> </w:t>
      </w:r>
      <w:r>
        <w:rPr>
          <w:color w:val="231F20"/>
          <w:sz w:val="17"/>
        </w:rPr>
        <w:t>inflation</w:t>
      </w:r>
      <w:r>
        <w:rPr>
          <w:color w:val="231F20"/>
          <w:spacing w:val="-26"/>
          <w:sz w:val="17"/>
        </w:rPr>
        <w:t> </w:t>
      </w:r>
      <w:r>
        <w:rPr>
          <w:color w:val="231F20"/>
          <w:sz w:val="17"/>
        </w:rPr>
        <w:t>outturns</w:t>
      </w:r>
    </w:p>
    <w:p>
      <w:pPr>
        <w:tabs>
          <w:tab w:pos="4396" w:val="left" w:leader="none"/>
        </w:tabs>
        <w:spacing w:before="23"/>
        <w:ind w:left="607" w:right="0" w:firstLine="0"/>
        <w:jc w:val="left"/>
        <w:rPr>
          <w:sz w:val="17"/>
        </w:rPr>
      </w:pPr>
      <w:r>
        <w:rPr>
          <w:color w:val="231F20"/>
          <w:w w:val="95"/>
          <w:sz w:val="17"/>
        </w:rPr>
        <w:t>in</w:t>
      </w:r>
      <w:r>
        <w:rPr>
          <w:color w:val="231F20"/>
          <w:spacing w:val="-20"/>
          <w:w w:val="95"/>
          <w:sz w:val="17"/>
        </w:rPr>
        <w:t> </w:t>
      </w:r>
      <w:r>
        <w:rPr>
          <w:color w:val="231F20"/>
          <w:w w:val="95"/>
          <w:sz w:val="17"/>
        </w:rPr>
        <w:t>2010</w:t>
      </w:r>
      <w:r>
        <w:rPr>
          <w:color w:val="231F20"/>
          <w:spacing w:val="-24"/>
          <w:w w:val="95"/>
          <w:sz w:val="17"/>
        </w:rPr>
        <w:t> </w:t>
      </w:r>
      <w:r>
        <w:rPr>
          <w:color w:val="231F20"/>
          <w:w w:val="95"/>
          <w:sz w:val="17"/>
        </w:rPr>
        <w:t>Q4</w:t>
      </w:r>
      <w:r>
        <w:rPr>
          <w:color w:val="231F20"/>
          <w:spacing w:val="-20"/>
          <w:w w:val="95"/>
          <w:sz w:val="17"/>
        </w:rPr>
        <w:t> </w:t>
      </w:r>
      <w:r>
        <w:rPr>
          <w:color w:val="231F20"/>
          <w:w w:val="95"/>
          <w:sz w:val="17"/>
        </w:rPr>
        <w:t>(central</w:t>
      </w:r>
      <w:r>
        <w:rPr>
          <w:color w:val="231F20"/>
          <w:spacing w:val="-20"/>
          <w:w w:val="95"/>
          <w:sz w:val="17"/>
        </w:rPr>
        <w:t> </w:t>
      </w:r>
      <w:r>
        <w:rPr>
          <w:color w:val="231F20"/>
          <w:w w:val="95"/>
          <w:sz w:val="17"/>
        </w:rPr>
        <w:t>90%</w:t>
      </w:r>
      <w:r>
        <w:rPr>
          <w:color w:val="231F20"/>
          <w:spacing w:val="-23"/>
          <w:w w:val="95"/>
          <w:sz w:val="17"/>
        </w:rPr>
        <w:t> </w:t>
      </w:r>
      <w:r>
        <w:rPr>
          <w:color w:val="231F20"/>
          <w:w w:val="95"/>
          <w:sz w:val="17"/>
        </w:rPr>
        <w:t>of</w:t>
      </w:r>
      <w:r>
        <w:rPr>
          <w:color w:val="231F20"/>
          <w:spacing w:val="-23"/>
          <w:w w:val="95"/>
          <w:sz w:val="17"/>
        </w:rPr>
        <w:t> </w:t>
      </w:r>
      <w:r>
        <w:rPr>
          <w:color w:val="231F20"/>
          <w:w w:val="95"/>
          <w:sz w:val="17"/>
        </w:rPr>
        <w:t>the</w:t>
      </w:r>
      <w:r>
        <w:rPr>
          <w:color w:val="231F20"/>
          <w:spacing w:val="-23"/>
          <w:w w:val="95"/>
          <w:sz w:val="17"/>
        </w:rPr>
        <w:t> </w:t>
      </w:r>
      <w:r>
        <w:rPr>
          <w:color w:val="231F20"/>
          <w:w w:val="95"/>
          <w:sz w:val="17"/>
        </w:rPr>
        <w:t>distribution)</w:t>
        <w:tab/>
      </w:r>
      <w:r>
        <w:rPr>
          <w:color w:val="231F20"/>
          <w:sz w:val="17"/>
        </w:rPr>
        <w:t>45</w:t>
      </w:r>
    </w:p>
    <w:p>
      <w:pPr>
        <w:pStyle w:val="ListParagraph"/>
        <w:numPr>
          <w:ilvl w:val="1"/>
          <w:numId w:val="50"/>
        </w:numPr>
        <w:tabs>
          <w:tab w:pos="607" w:val="left" w:leader="none"/>
          <w:tab w:pos="608" w:val="left" w:leader="none"/>
        </w:tabs>
        <w:spacing w:line="240" w:lineRule="auto" w:before="23" w:after="0"/>
        <w:ind w:left="607" w:right="0" w:hanging="455"/>
        <w:jc w:val="left"/>
        <w:rPr>
          <w:sz w:val="17"/>
        </w:rPr>
      </w:pPr>
      <w:r>
        <w:rPr>
          <w:color w:val="231F20"/>
          <w:sz w:val="17"/>
        </w:rPr>
        <w:t>Projected</w:t>
      </w:r>
      <w:r>
        <w:rPr>
          <w:color w:val="231F20"/>
          <w:spacing w:val="-23"/>
          <w:sz w:val="17"/>
        </w:rPr>
        <w:t> </w:t>
      </w:r>
      <w:r>
        <w:rPr>
          <w:color w:val="231F20"/>
          <w:sz w:val="17"/>
        </w:rPr>
        <w:t>probabilities</w:t>
      </w:r>
      <w:r>
        <w:rPr>
          <w:color w:val="231F20"/>
          <w:spacing w:val="-22"/>
          <w:sz w:val="17"/>
        </w:rPr>
        <w:t> </w:t>
      </w:r>
      <w:r>
        <w:rPr>
          <w:color w:val="231F20"/>
          <w:sz w:val="17"/>
        </w:rPr>
        <w:t>in</w:t>
      </w:r>
      <w:r>
        <w:rPr>
          <w:color w:val="231F20"/>
          <w:spacing w:val="-28"/>
          <w:sz w:val="17"/>
        </w:rPr>
        <w:t> </w:t>
      </w:r>
      <w:r>
        <w:rPr>
          <w:color w:val="231F20"/>
          <w:sz w:val="17"/>
        </w:rPr>
        <w:t>August</w:t>
      </w:r>
      <w:r>
        <w:rPr>
          <w:color w:val="231F20"/>
          <w:spacing w:val="-26"/>
          <w:sz w:val="17"/>
        </w:rPr>
        <w:t> </w:t>
      </w:r>
      <w:r>
        <w:rPr>
          <w:color w:val="231F20"/>
          <w:sz w:val="17"/>
        </w:rPr>
        <w:t>of</w:t>
      </w:r>
      <w:r>
        <w:rPr>
          <w:color w:val="231F20"/>
          <w:spacing w:val="-26"/>
          <w:sz w:val="17"/>
        </w:rPr>
        <w:t> </w:t>
      </w:r>
      <w:r>
        <w:rPr>
          <w:color w:val="231F20"/>
          <w:sz w:val="17"/>
        </w:rPr>
        <w:t>CPI</w:t>
      </w:r>
      <w:r>
        <w:rPr>
          <w:color w:val="231F20"/>
          <w:spacing w:val="-22"/>
          <w:sz w:val="17"/>
        </w:rPr>
        <w:t> </w:t>
      </w:r>
      <w:r>
        <w:rPr>
          <w:color w:val="231F20"/>
          <w:sz w:val="17"/>
        </w:rPr>
        <w:t>inflation</w:t>
      </w:r>
    </w:p>
    <w:p>
      <w:pPr>
        <w:tabs>
          <w:tab w:pos="4396" w:val="left" w:leader="none"/>
        </w:tabs>
        <w:spacing w:before="22"/>
        <w:ind w:left="607" w:right="0" w:firstLine="0"/>
        <w:jc w:val="left"/>
        <w:rPr>
          <w:sz w:val="17"/>
        </w:rPr>
      </w:pPr>
      <w:r>
        <w:rPr>
          <w:color w:val="231F20"/>
          <w:w w:val="95"/>
          <w:sz w:val="17"/>
        </w:rPr>
        <w:t>outturns</w:t>
      </w:r>
      <w:r>
        <w:rPr>
          <w:color w:val="231F20"/>
          <w:spacing w:val="-23"/>
          <w:w w:val="95"/>
          <w:sz w:val="17"/>
        </w:rPr>
        <w:t> </w:t>
      </w:r>
      <w:r>
        <w:rPr>
          <w:color w:val="231F20"/>
          <w:w w:val="95"/>
          <w:sz w:val="17"/>
        </w:rPr>
        <w:t>in</w:t>
      </w:r>
      <w:r>
        <w:rPr>
          <w:color w:val="231F20"/>
          <w:spacing w:val="-22"/>
          <w:w w:val="95"/>
          <w:sz w:val="17"/>
        </w:rPr>
        <w:t> </w:t>
      </w:r>
      <w:r>
        <w:rPr>
          <w:color w:val="231F20"/>
          <w:w w:val="95"/>
          <w:sz w:val="17"/>
        </w:rPr>
        <w:t>2010</w:t>
      </w:r>
      <w:r>
        <w:rPr>
          <w:color w:val="231F20"/>
          <w:spacing w:val="-26"/>
          <w:w w:val="95"/>
          <w:sz w:val="17"/>
        </w:rPr>
        <w:t> </w:t>
      </w:r>
      <w:r>
        <w:rPr>
          <w:color w:val="231F20"/>
          <w:w w:val="95"/>
          <w:sz w:val="17"/>
        </w:rPr>
        <w:t>Q4</w:t>
      </w:r>
      <w:r>
        <w:rPr>
          <w:color w:val="231F20"/>
          <w:spacing w:val="-22"/>
          <w:w w:val="95"/>
          <w:sz w:val="17"/>
        </w:rPr>
        <w:t> </w:t>
      </w:r>
      <w:r>
        <w:rPr>
          <w:color w:val="231F20"/>
          <w:w w:val="95"/>
          <w:sz w:val="17"/>
        </w:rPr>
        <w:t>(central</w:t>
      </w:r>
      <w:r>
        <w:rPr>
          <w:color w:val="231F20"/>
          <w:spacing w:val="-22"/>
          <w:w w:val="95"/>
          <w:sz w:val="17"/>
        </w:rPr>
        <w:t> </w:t>
      </w:r>
      <w:r>
        <w:rPr>
          <w:color w:val="231F20"/>
          <w:w w:val="95"/>
          <w:sz w:val="17"/>
        </w:rPr>
        <w:t>90%</w:t>
      </w:r>
      <w:r>
        <w:rPr>
          <w:color w:val="231F20"/>
          <w:spacing w:val="-25"/>
          <w:w w:val="95"/>
          <w:sz w:val="17"/>
        </w:rPr>
        <w:t> </w:t>
      </w:r>
      <w:r>
        <w:rPr>
          <w:color w:val="231F20"/>
          <w:w w:val="95"/>
          <w:sz w:val="17"/>
        </w:rPr>
        <w:t>of</w:t>
      </w:r>
      <w:r>
        <w:rPr>
          <w:color w:val="231F20"/>
          <w:spacing w:val="-25"/>
          <w:w w:val="95"/>
          <w:sz w:val="17"/>
        </w:rPr>
        <w:t> </w:t>
      </w:r>
      <w:r>
        <w:rPr>
          <w:color w:val="231F20"/>
          <w:w w:val="95"/>
          <w:sz w:val="17"/>
        </w:rPr>
        <w:t>the</w:t>
      </w:r>
      <w:r>
        <w:rPr>
          <w:color w:val="231F20"/>
          <w:spacing w:val="-25"/>
          <w:w w:val="95"/>
          <w:sz w:val="17"/>
        </w:rPr>
        <w:t> </w:t>
      </w:r>
      <w:r>
        <w:rPr>
          <w:color w:val="231F20"/>
          <w:w w:val="95"/>
          <w:sz w:val="17"/>
        </w:rPr>
        <w:t>distribution)</w:t>
        <w:tab/>
      </w:r>
      <w:r>
        <w:rPr>
          <w:color w:val="231F20"/>
          <w:sz w:val="17"/>
        </w:rPr>
        <w:t>45</w:t>
      </w:r>
    </w:p>
    <w:p>
      <w:pPr>
        <w:pStyle w:val="ListParagraph"/>
        <w:numPr>
          <w:ilvl w:val="1"/>
          <w:numId w:val="50"/>
        </w:numPr>
        <w:tabs>
          <w:tab w:pos="607" w:val="left" w:leader="none"/>
          <w:tab w:pos="608" w:val="left" w:leader="none"/>
        </w:tabs>
        <w:spacing w:line="240" w:lineRule="auto" w:before="23" w:after="0"/>
        <w:ind w:left="607" w:right="0" w:hanging="455"/>
        <w:jc w:val="left"/>
        <w:rPr>
          <w:sz w:val="17"/>
        </w:rPr>
      </w:pPr>
      <w:r>
        <w:rPr>
          <w:color w:val="231F20"/>
          <w:sz w:val="17"/>
        </w:rPr>
        <w:t>Frequency</w:t>
      </w:r>
      <w:r>
        <w:rPr>
          <w:color w:val="231F20"/>
          <w:spacing w:val="-25"/>
          <w:sz w:val="17"/>
        </w:rPr>
        <w:t> </w:t>
      </w:r>
      <w:r>
        <w:rPr>
          <w:color w:val="231F20"/>
          <w:sz w:val="17"/>
        </w:rPr>
        <w:t>distribution</w:t>
      </w:r>
      <w:r>
        <w:rPr>
          <w:color w:val="231F20"/>
          <w:spacing w:val="-25"/>
          <w:sz w:val="17"/>
        </w:rPr>
        <w:t> </w:t>
      </w:r>
      <w:r>
        <w:rPr>
          <w:color w:val="231F20"/>
          <w:sz w:val="17"/>
        </w:rPr>
        <w:t>of</w:t>
      </w:r>
      <w:r>
        <w:rPr>
          <w:color w:val="231F20"/>
          <w:spacing w:val="-26"/>
          <w:sz w:val="17"/>
        </w:rPr>
        <w:t> </w:t>
      </w:r>
      <w:r>
        <w:rPr>
          <w:color w:val="231F20"/>
          <w:sz w:val="17"/>
        </w:rPr>
        <w:t>CPI</w:t>
      </w:r>
      <w:r>
        <w:rPr>
          <w:color w:val="231F20"/>
          <w:spacing w:val="-21"/>
          <w:sz w:val="17"/>
        </w:rPr>
        <w:t> </w:t>
      </w:r>
      <w:r>
        <w:rPr>
          <w:color w:val="231F20"/>
          <w:sz w:val="17"/>
        </w:rPr>
        <w:t>inflation</w:t>
      </w:r>
      <w:r>
        <w:rPr>
          <w:color w:val="231F20"/>
          <w:spacing w:val="-22"/>
          <w:sz w:val="17"/>
        </w:rPr>
        <w:t> </w:t>
      </w:r>
      <w:r>
        <w:rPr>
          <w:color w:val="231F20"/>
          <w:sz w:val="17"/>
        </w:rPr>
        <w:t>based</w:t>
      </w:r>
      <w:r>
        <w:rPr>
          <w:color w:val="231F20"/>
          <w:spacing w:val="-25"/>
          <w:sz w:val="17"/>
        </w:rPr>
        <w:t> </w:t>
      </w:r>
      <w:r>
        <w:rPr>
          <w:color w:val="231F20"/>
          <w:sz w:val="17"/>
        </w:rPr>
        <w:t>on</w:t>
      </w:r>
    </w:p>
    <w:p>
      <w:pPr>
        <w:tabs>
          <w:tab w:pos="4396" w:val="left" w:leader="none"/>
        </w:tabs>
        <w:spacing w:before="22"/>
        <w:ind w:left="607" w:right="0" w:firstLine="0"/>
        <w:jc w:val="left"/>
        <w:rPr>
          <w:sz w:val="17"/>
        </w:rPr>
      </w:pPr>
      <w:r>
        <w:rPr>
          <w:color w:val="231F20"/>
          <w:w w:val="90"/>
          <w:sz w:val="17"/>
        </w:rPr>
        <w:t>market</w:t>
      </w:r>
      <w:r>
        <w:rPr>
          <w:color w:val="231F20"/>
          <w:spacing w:val="-23"/>
          <w:w w:val="90"/>
          <w:sz w:val="17"/>
        </w:rPr>
        <w:t> </w:t>
      </w:r>
      <w:r>
        <w:rPr>
          <w:color w:val="231F20"/>
          <w:w w:val="90"/>
          <w:sz w:val="17"/>
        </w:rPr>
        <w:t>interest</w:t>
      </w:r>
      <w:r>
        <w:rPr>
          <w:color w:val="231F20"/>
          <w:spacing w:val="-23"/>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45</w:t>
      </w:r>
    </w:p>
    <w:p>
      <w:pPr>
        <w:pStyle w:val="ListParagraph"/>
        <w:numPr>
          <w:ilvl w:val="1"/>
          <w:numId w:val="50"/>
        </w:numPr>
        <w:tabs>
          <w:tab w:pos="607" w:val="left" w:leader="none"/>
          <w:tab w:pos="608" w:val="left" w:leader="none"/>
        </w:tabs>
        <w:spacing w:line="240" w:lineRule="auto" w:before="23" w:after="0"/>
        <w:ind w:left="607" w:right="0" w:hanging="455"/>
        <w:jc w:val="left"/>
        <w:rPr>
          <w:sz w:val="17"/>
        </w:rPr>
      </w:pPr>
      <w:r>
        <w:rPr>
          <w:color w:val="231F20"/>
          <w:sz w:val="17"/>
        </w:rPr>
        <w:t>Frequency</w:t>
      </w:r>
      <w:r>
        <w:rPr>
          <w:color w:val="231F20"/>
          <w:spacing w:val="-24"/>
          <w:sz w:val="17"/>
        </w:rPr>
        <w:t> </w:t>
      </w:r>
      <w:r>
        <w:rPr>
          <w:color w:val="231F20"/>
          <w:sz w:val="17"/>
        </w:rPr>
        <w:t>distribution</w:t>
      </w:r>
      <w:r>
        <w:rPr>
          <w:color w:val="231F20"/>
          <w:spacing w:val="-24"/>
          <w:sz w:val="17"/>
        </w:rPr>
        <w:t> </w:t>
      </w:r>
      <w:r>
        <w:rPr>
          <w:color w:val="231F20"/>
          <w:sz w:val="17"/>
        </w:rPr>
        <w:t>of</w:t>
      </w:r>
      <w:r>
        <w:rPr>
          <w:color w:val="231F20"/>
          <w:spacing w:val="-25"/>
          <w:sz w:val="17"/>
        </w:rPr>
        <w:t> </w:t>
      </w:r>
      <w:r>
        <w:rPr>
          <w:color w:val="231F20"/>
          <w:sz w:val="17"/>
        </w:rPr>
        <w:t>GDP</w:t>
      </w:r>
      <w:r>
        <w:rPr>
          <w:color w:val="231F20"/>
          <w:spacing w:val="-21"/>
          <w:sz w:val="17"/>
        </w:rPr>
        <w:t> </w:t>
      </w:r>
      <w:r>
        <w:rPr>
          <w:color w:val="231F20"/>
          <w:sz w:val="17"/>
        </w:rPr>
        <w:t>growth</w:t>
      </w:r>
      <w:r>
        <w:rPr>
          <w:color w:val="231F20"/>
          <w:spacing w:val="-20"/>
          <w:sz w:val="17"/>
        </w:rPr>
        <w:t> </w:t>
      </w:r>
      <w:r>
        <w:rPr>
          <w:color w:val="231F20"/>
          <w:sz w:val="17"/>
        </w:rPr>
        <w:t>based</w:t>
      </w:r>
      <w:r>
        <w:rPr>
          <w:color w:val="231F20"/>
          <w:spacing w:val="-24"/>
          <w:sz w:val="17"/>
        </w:rPr>
        <w:t> </w:t>
      </w:r>
      <w:r>
        <w:rPr>
          <w:color w:val="231F20"/>
          <w:sz w:val="17"/>
        </w:rPr>
        <w:t>on</w:t>
      </w:r>
    </w:p>
    <w:p>
      <w:pPr>
        <w:tabs>
          <w:tab w:pos="4396" w:val="left" w:leader="none"/>
        </w:tabs>
        <w:spacing w:before="23"/>
        <w:ind w:left="607" w:right="0" w:firstLine="0"/>
        <w:jc w:val="left"/>
        <w:rPr>
          <w:sz w:val="17"/>
        </w:rPr>
      </w:pPr>
      <w:r>
        <w:rPr>
          <w:color w:val="231F20"/>
          <w:w w:val="90"/>
          <w:sz w:val="17"/>
        </w:rPr>
        <w:t>market</w:t>
      </w:r>
      <w:r>
        <w:rPr>
          <w:color w:val="231F20"/>
          <w:spacing w:val="-23"/>
          <w:w w:val="90"/>
          <w:sz w:val="17"/>
        </w:rPr>
        <w:t> </w:t>
      </w:r>
      <w:r>
        <w:rPr>
          <w:color w:val="231F20"/>
          <w:w w:val="90"/>
          <w:sz w:val="17"/>
        </w:rPr>
        <w:t>interest</w:t>
      </w:r>
      <w:r>
        <w:rPr>
          <w:color w:val="231F20"/>
          <w:spacing w:val="-23"/>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45</w:t>
      </w:r>
    </w:p>
    <w:p>
      <w:pPr>
        <w:tabs>
          <w:tab w:pos="4403" w:val="left" w:leader="none"/>
        </w:tabs>
        <w:spacing w:before="22"/>
        <w:ind w:left="153" w:right="0" w:firstLine="0"/>
        <w:jc w:val="left"/>
        <w:rPr>
          <w:sz w:val="17"/>
        </w:rPr>
      </w:pPr>
      <w:r>
        <w:rPr>
          <w:color w:val="A70740"/>
          <w:w w:val="90"/>
          <w:sz w:val="17"/>
        </w:rPr>
        <w:t>Other</w:t>
      </w:r>
      <w:r>
        <w:rPr>
          <w:color w:val="A70740"/>
          <w:spacing w:val="-26"/>
          <w:w w:val="90"/>
          <w:sz w:val="17"/>
        </w:rPr>
        <w:t> </w:t>
      </w:r>
      <w:r>
        <w:rPr>
          <w:color w:val="A70740"/>
          <w:w w:val="90"/>
          <w:sz w:val="17"/>
        </w:rPr>
        <w:t>forecasters’</w:t>
      </w:r>
      <w:r>
        <w:rPr>
          <w:color w:val="A70740"/>
          <w:spacing w:val="-23"/>
          <w:w w:val="90"/>
          <w:sz w:val="17"/>
        </w:rPr>
        <w:t> </w:t>
      </w:r>
      <w:r>
        <w:rPr>
          <w:color w:val="A70740"/>
          <w:w w:val="90"/>
          <w:sz w:val="17"/>
        </w:rPr>
        <w:t>expectations</w:t>
        <w:tab/>
      </w:r>
      <w:r>
        <w:rPr>
          <w:color w:val="A70740"/>
          <w:sz w:val="17"/>
        </w:rPr>
        <w:t>47</w:t>
      </w:r>
    </w:p>
    <w:p>
      <w:pPr>
        <w:pStyle w:val="ListParagraph"/>
        <w:numPr>
          <w:ilvl w:val="0"/>
          <w:numId w:val="51"/>
        </w:numPr>
        <w:tabs>
          <w:tab w:pos="607" w:val="left" w:leader="none"/>
          <w:tab w:pos="608" w:val="left" w:leader="none"/>
          <w:tab w:pos="4403" w:val="left" w:leader="none"/>
        </w:tabs>
        <w:spacing w:line="266" w:lineRule="auto" w:before="23" w:after="0"/>
        <w:ind w:left="607" w:right="713" w:hanging="454"/>
        <w:jc w:val="left"/>
        <w:rPr>
          <w:sz w:val="17"/>
        </w:rPr>
      </w:pPr>
      <w:r>
        <w:rPr>
          <w:color w:val="231F20"/>
          <w:w w:val="95"/>
          <w:sz w:val="17"/>
        </w:rPr>
        <w:t>Distribution</w:t>
      </w:r>
      <w:r>
        <w:rPr>
          <w:color w:val="231F20"/>
          <w:spacing w:val="-31"/>
          <w:w w:val="95"/>
          <w:sz w:val="17"/>
        </w:rPr>
        <w:t> </w:t>
      </w:r>
      <w:r>
        <w:rPr>
          <w:color w:val="231F20"/>
          <w:w w:val="95"/>
          <w:sz w:val="17"/>
        </w:rPr>
        <w:t>of</w:t>
      </w:r>
      <w:r>
        <w:rPr>
          <w:color w:val="231F20"/>
          <w:spacing w:val="-32"/>
          <w:w w:val="95"/>
          <w:sz w:val="17"/>
        </w:rPr>
        <w:t> </w:t>
      </w:r>
      <w:r>
        <w:rPr>
          <w:color w:val="231F20"/>
          <w:w w:val="95"/>
          <w:sz w:val="17"/>
        </w:rPr>
        <w:t>GDP</w:t>
      </w:r>
      <w:r>
        <w:rPr>
          <w:color w:val="231F20"/>
          <w:spacing w:val="-28"/>
          <w:w w:val="95"/>
          <w:sz w:val="17"/>
        </w:rPr>
        <w:t> </w:t>
      </w:r>
      <w:r>
        <w:rPr>
          <w:color w:val="231F20"/>
          <w:w w:val="95"/>
          <w:sz w:val="17"/>
        </w:rPr>
        <w:t>growth</w:t>
      </w:r>
      <w:r>
        <w:rPr>
          <w:color w:val="231F20"/>
          <w:spacing w:val="-29"/>
          <w:w w:val="95"/>
          <w:sz w:val="17"/>
        </w:rPr>
        <w:t> </w:t>
      </w:r>
      <w:r>
        <w:rPr>
          <w:color w:val="231F20"/>
          <w:w w:val="95"/>
          <w:sz w:val="17"/>
        </w:rPr>
        <w:t>central</w:t>
      </w:r>
      <w:r>
        <w:rPr>
          <w:color w:val="231F20"/>
          <w:spacing w:val="-29"/>
          <w:w w:val="95"/>
          <w:sz w:val="17"/>
        </w:rPr>
        <w:t> </w:t>
      </w:r>
      <w:r>
        <w:rPr>
          <w:color w:val="231F20"/>
          <w:w w:val="95"/>
          <w:sz w:val="17"/>
        </w:rPr>
        <w:t>projections</w:t>
      </w:r>
      <w:r>
        <w:rPr>
          <w:color w:val="231F20"/>
          <w:spacing w:val="-31"/>
          <w:w w:val="95"/>
          <w:sz w:val="17"/>
        </w:rPr>
        <w:t> </w:t>
      </w:r>
      <w:r>
        <w:rPr>
          <w:color w:val="231F20"/>
          <w:w w:val="95"/>
          <w:sz w:val="17"/>
        </w:rPr>
        <w:t>one</w:t>
      </w:r>
      <w:r>
        <w:rPr>
          <w:color w:val="231F20"/>
          <w:spacing w:val="-30"/>
          <w:w w:val="95"/>
          <w:sz w:val="17"/>
        </w:rPr>
        <w:t> </w:t>
      </w:r>
      <w:r>
        <w:rPr>
          <w:color w:val="231F20"/>
          <w:w w:val="95"/>
          <w:sz w:val="17"/>
        </w:rPr>
        <w:t>year </w:t>
      </w:r>
      <w:r>
        <w:rPr>
          <w:color w:val="231F20"/>
          <w:sz w:val="17"/>
        </w:rPr>
        <w:t>ahead</w:t>
        <w:tab/>
      </w:r>
      <w:r>
        <w:rPr>
          <w:color w:val="231F20"/>
          <w:spacing w:val="-9"/>
          <w:sz w:val="17"/>
        </w:rPr>
        <w:t>47</w:t>
      </w:r>
    </w:p>
    <w:p>
      <w:pPr>
        <w:pStyle w:val="ListParagraph"/>
        <w:numPr>
          <w:ilvl w:val="0"/>
          <w:numId w:val="51"/>
        </w:numPr>
        <w:tabs>
          <w:tab w:pos="607" w:val="left" w:leader="none"/>
          <w:tab w:pos="608" w:val="left" w:leader="none"/>
          <w:tab w:pos="4403" w:val="left" w:leader="none"/>
        </w:tabs>
        <w:spacing w:line="240" w:lineRule="auto" w:before="2" w:after="0"/>
        <w:ind w:left="607" w:right="0" w:hanging="455"/>
        <w:jc w:val="left"/>
        <w:rPr>
          <w:sz w:val="17"/>
        </w:rPr>
      </w:pPr>
      <w:r>
        <w:rPr>
          <w:color w:val="231F20"/>
          <w:w w:val="90"/>
          <w:sz w:val="17"/>
        </w:rPr>
        <w:t>Probability</w:t>
      </w:r>
      <w:r>
        <w:rPr>
          <w:color w:val="231F20"/>
          <w:spacing w:val="-22"/>
          <w:w w:val="90"/>
          <w:sz w:val="17"/>
        </w:rPr>
        <w:t> </w:t>
      </w:r>
      <w:r>
        <w:rPr>
          <w:color w:val="231F20"/>
          <w:w w:val="90"/>
          <w:sz w:val="17"/>
        </w:rPr>
        <w:t>distributions</w:t>
      </w:r>
      <w:r>
        <w:rPr>
          <w:color w:val="231F20"/>
          <w:spacing w:val="-23"/>
          <w:w w:val="90"/>
          <w:sz w:val="17"/>
        </w:rPr>
        <w:t> </w:t>
      </w:r>
      <w:r>
        <w:rPr>
          <w:color w:val="231F20"/>
          <w:w w:val="90"/>
          <w:sz w:val="17"/>
        </w:rPr>
        <w:t>for</w:t>
      </w:r>
      <w:r>
        <w:rPr>
          <w:color w:val="231F20"/>
          <w:spacing w:val="-23"/>
          <w:w w:val="90"/>
          <w:sz w:val="17"/>
        </w:rPr>
        <w:t> </w:t>
      </w:r>
      <w:r>
        <w:rPr>
          <w:color w:val="231F20"/>
          <w:w w:val="90"/>
          <w:sz w:val="17"/>
        </w:rPr>
        <w:t>CPI</w:t>
      </w:r>
      <w:r>
        <w:rPr>
          <w:color w:val="231F20"/>
          <w:spacing w:val="-19"/>
          <w:w w:val="90"/>
          <w:sz w:val="17"/>
        </w:rPr>
        <w:t> </w:t>
      </w:r>
      <w:r>
        <w:rPr>
          <w:color w:val="231F20"/>
          <w:w w:val="90"/>
          <w:sz w:val="17"/>
        </w:rPr>
        <w:t>inflation</w:t>
        <w:tab/>
      </w:r>
      <w:r>
        <w:rPr>
          <w:color w:val="231F20"/>
          <w:sz w:val="17"/>
        </w:rPr>
        <w:t>47</w:t>
      </w:r>
    </w:p>
    <w:p>
      <w:pPr>
        <w:spacing w:after="0" w:line="240" w:lineRule="auto"/>
        <w:jc w:val="left"/>
        <w:rPr>
          <w:sz w:val="17"/>
        </w:rPr>
        <w:sectPr>
          <w:type w:val="continuous"/>
          <w:pgSz w:w="11900" w:h="16840"/>
          <w:pgMar w:top="1560" w:bottom="0" w:left="640" w:right="640"/>
          <w:cols w:num="2" w:equalWidth="0">
            <w:col w:w="4617" w:space="712"/>
            <w:col w:w="5291"/>
          </w:cols>
        </w:sectPr>
      </w:pPr>
    </w:p>
    <w:p>
      <w:pPr>
        <w:tabs>
          <w:tab w:pos="10471" w:val="right" w:leader="none"/>
        </w:tabs>
        <w:spacing w:before="87"/>
        <w:ind w:left="5482" w:right="0" w:firstLine="0"/>
        <w:jc w:val="left"/>
        <w:rPr>
          <w:sz w:val="15"/>
        </w:rPr>
      </w:pPr>
      <w:r>
        <w:rPr>
          <w:color w:val="A70740"/>
          <w:sz w:val="15"/>
        </w:rPr>
        <w:t>Index</w:t>
      </w:r>
      <w:r>
        <w:rPr>
          <w:color w:val="A70740"/>
          <w:spacing w:val="-14"/>
          <w:sz w:val="15"/>
        </w:rPr>
        <w:t> </w:t>
      </w:r>
      <w:r>
        <w:rPr>
          <w:color w:val="231F20"/>
          <w:sz w:val="15"/>
        </w:rPr>
        <w:t>of</w:t>
      </w:r>
      <w:r>
        <w:rPr>
          <w:color w:val="231F20"/>
          <w:spacing w:val="-13"/>
          <w:sz w:val="15"/>
        </w:rPr>
        <w:t> </w:t>
      </w:r>
      <w:r>
        <w:rPr>
          <w:color w:val="231F20"/>
          <w:sz w:val="15"/>
        </w:rPr>
        <w:t>charts</w:t>
      </w:r>
      <w:r>
        <w:rPr>
          <w:color w:val="231F20"/>
          <w:spacing w:val="-14"/>
          <w:sz w:val="15"/>
        </w:rPr>
        <w:t> </w:t>
      </w:r>
      <w:r>
        <w:rPr>
          <w:color w:val="231F20"/>
          <w:sz w:val="15"/>
        </w:rPr>
        <w:t>and</w:t>
      </w:r>
      <w:r>
        <w:rPr>
          <w:color w:val="231F20"/>
          <w:spacing w:val="-13"/>
          <w:sz w:val="15"/>
        </w:rPr>
        <w:t> </w:t>
      </w:r>
      <w:r>
        <w:rPr>
          <w:color w:val="231F20"/>
          <w:sz w:val="15"/>
        </w:rPr>
        <w:t>tables</w:t>
        <w:tab/>
        <w:t>49</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
        <w:rPr>
          <w:sz w:val="34"/>
        </w:rPr>
      </w:pPr>
    </w:p>
    <w:p>
      <w:pPr>
        <w:spacing w:before="1"/>
        <w:ind w:left="153" w:right="0" w:firstLine="0"/>
        <w:jc w:val="left"/>
        <w:rPr>
          <w:sz w:val="26"/>
        </w:rPr>
      </w:pPr>
      <w:r>
        <w:rPr>
          <w:color w:val="231F20"/>
          <w:sz w:val="26"/>
        </w:rPr>
        <w:t>Tables</w:t>
      </w:r>
    </w:p>
    <w:sdt>
      <w:sdtPr>
        <w:docPartObj>
          <w:docPartGallery w:val="Table of Contents"/>
          <w:docPartUnique/>
        </w:docPartObj>
      </w:sdtPr>
      <w:sdtEndPr/>
      <w:sdtContent>
        <w:p>
          <w:pPr>
            <w:pStyle w:val="TOC1"/>
            <w:numPr>
              <w:ilvl w:val="1"/>
              <w:numId w:val="51"/>
            </w:numPr>
            <w:tabs>
              <w:tab w:pos="607" w:val="left" w:leader="none"/>
              <w:tab w:pos="608" w:val="left" w:leader="none"/>
              <w:tab w:pos="4484" w:val="left" w:leader="none"/>
            </w:tabs>
            <w:spacing w:line="240" w:lineRule="auto" w:before="222" w:after="0"/>
            <w:ind w:left="607" w:right="0" w:hanging="455"/>
            <w:jc w:val="left"/>
          </w:pPr>
          <w:r>
            <w:rPr/>
            <w:pict>
              <v:line style="position:absolute;mso-position-horizontal-relative:page;mso-position-vertical-relative:paragraph;z-index:15888896" from="39.685001pt,5.725197pt" to="262.551001pt,5.725197pt" stroked="true" strokeweight=".125pt" strokecolor="#231f20">
                <v:stroke dashstyle="solid"/>
                <w10:wrap type="none"/>
              </v:line>
            </w:pict>
          </w:r>
          <w:hyperlink w:history="true" w:anchor="_TOC_250007">
            <w:r>
              <w:rPr>
                <w:color w:val="A70740"/>
              </w:rPr>
              <w:t>Money</w:t>
            </w:r>
            <w:r>
              <w:rPr>
                <w:color w:val="A70740"/>
                <w:spacing w:val="-37"/>
              </w:rPr>
              <w:t> </w:t>
            </w:r>
            <w:r>
              <w:rPr>
                <w:color w:val="A70740"/>
              </w:rPr>
              <w:t>and</w:t>
            </w:r>
            <w:r>
              <w:rPr>
                <w:color w:val="A70740"/>
                <w:spacing w:val="-36"/>
              </w:rPr>
              <w:t> </w:t>
            </w:r>
            <w:r>
              <w:rPr>
                <w:color w:val="A70740"/>
              </w:rPr>
              <w:t>asset</w:t>
            </w:r>
            <w:r>
              <w:rPr>
                <w:color w:val="A70740"/>
                <w:spacing w:val="-37"/>
              </w:rPr>
              <w:t> </w:t>
            </w:r>
            <w:r>
              <w:rPr>
                <w:color w:val="A70740"/>
              </w:rPr>
              <w:t>prices</w:t>
              <w:tab/>
              <w:t>9</w:t>
            </w:r>
          </w:hyperlink>
        </w:p>
        <w:p>
          <w:pPr>
            <w:pStyle w:val="TOC1"/>
            <w:numPr>
              <w:ilvl w:val="2"/>
              <w:numId w:val="51"/>
            </w:numPr>
            <w:tabs>
              <w:tab w:pos="606" w:val="left" w:leader="none"/>
              <w:tab w:pos="607" w:val="left" w:leader="none"/>
              <w:tab w:pos="4415" w:val="left" w:leader="none"/>
            </w:tabs>
            <w:spacing w:line="240" w:lineRule="auto" w:before="23" w:after="0"/>
            <w:ind w:left="606" w:right="0" w:hanging="454"/>
            <w:jc w:val="left"/>
          </w:pPr>
          <w:r>
            <w:rPr>
              <w:color w:val="231F20"/>
              <w:w w:val="95"/>
            </w:rPr>
            <w:t>Sectoral</w:t>
          </w:r>
          <w:r>
            <w:rPr>
              <w:color w:val="231F20"/>
              <w:spacing w:val="-32"/>
              <w:w w:val="95"/>
            </w:rPr>
            <w:t> </w:t>
          </w:r>
          <w:r>
            <w:rPr>
              <w:color w:val="231F20"/>
              <w:w w:val="95"/>
            </w:rPr>
            <w:t>UK</w:t>
          </w:r>
          <w:r>
            <w:rPr>
              <w:color w:val="231F20"/>
              <w:spacing w:val="-29"/>
              <w:w w:val="95"/>
            </w:rPr>
            <w:t> </w:t>
          </w:r>
          <w:r>
            <w:rPr>
              <w:color w:val="231F20"/>
              <w:w w:val="95"/>
            </w:rPr>
            <w:t>equity</w:t>
          </w:r>
          <w:r>
            <w:rPr>
              <w:color w:val="231F20"/>
              <w:spacing w:val="-29"/>
              <w:w w:val="95"/>
            </w:rPr>
            <w:t> </w:t>
          </w:r>
          <w:r>
            <w:rPr>
              <w:color w:val="231F20"/>
              <w:w w:val="95"/>
            </w:rPr>
            <w:t>prices</w:t>
            <w:tab/>
          </w:r>
          <w:r>
            <w:rPr>
              <w:color w:val="231F20"/>
            </w:rPr>
            <w:t>16</w:t>
          </w:r>
        </w:p>
        <w:p>
          <w:pPr>
            <w:pStyle w:val="TOC1"/>
            <w:numPr>
              <w:ilvl w:val="1"/>
              <w:numId w:val="51"/>
            </w:numPr>
            <w:tabs>
              <w:tab w:pos="607" w:val="left" w:leader="none"/>
              <w:tab w:pos="608" w:val="left" w:leader="none"/>
              <w:tab w:pos="4409" w:val="left" w:leader="none"/>
            </w:tabs>
            <w:spacing w:line="240" w:lineRule="auto" w:before="242" w:after="0"/>
            <w:ind w:left="607" w:right="0" w:hanging="455"/>
            <w:jc w:val="left"/>
          </w:pPr>
          <w:hyperlink w:history="true" w:anchor="_TOC_250006">
            <w:r>
              <w:rPr>
                <w:color w:val="A70740"/>
              </w:rPr>
              <w:t>Demand</w:t>
              <w:tab/>
              <w:t>18</w:t>
            </w:r>
          </w:hyperlink>
        </w:p>
        <w:p>
          <w:pPr>
            <w:pStyle w:val="TOC1"/>
            <w:numPr>
              <w:ilvl w:val="2"/>
              <w:numId w:val="51"/>
            </w:numPr>
            <w:tabs>
              <w:tab w:pos="606" w:val="left" w:leader="none"/>
              <w:tab w:pos="607" w:val="left" w:leader="none"/>
              <w:tab w:pos="4412" w:val="left" w:leader="none"/>
            </w:tabs>
            <w:spacing w:line="240" w:lineRule="auto" w:before="23" w:after="0"/>
            <w:ind w:left="606" w:right="0" w:hanging="454"/>
            <w:jc w:val="left"/>
          </w:pPr>
          <w:r>
            <w:rPr>
              <w:color w:val="231F20"/>
              <w:w w:val="95"/>
            </w:rPr>
            <w:t>Expenditure</w:t>
          </w:r>
          <w:r>
            <w:rPr>
              <w:color w:val="231F20"/>
              <w:spacing w:val="-35"/>
              <w:w w:val="95"/>
            </w:rPr>
            <w:t> </w:t>
          </w:r>
          <w:r>
            <w:rPr>
              <w:color w:val="231F20"/>
              <w:w w:val="95"/>
            </w:rPr>
            <w:t>components</w:t>
          </w:r>
          <w:r>
            <w:rPr>
              <w:color w:val="231F20"/>
              <w:spacing w:val="-35"/>
              <w:w w:val="95"/>
            </w:rPr>
            <w:t> </w:t>
          </w:r>
          <w:r>
            <w:rPr>
              <w:color w:val="231F20"/>
              <w:w w:val="95"/>
            </w:rPr>
            <w:t>of</w:t>
          </w:r>
          <w:r>
            <w:rPr>
              <w:color w:val="231F20"/>
              <w:spacing w:val="-36"/>
              <w:w w:val="95"/>
            </w:rPr>
            <w:t> </w:t>
          </w:r>
          <w:r>
            <w:rPr>
              <w:color w:val="231F20"/>
              <w:w w:val="95"/>
            </w:rPr>
            <w:t>demand</w:t>
            <w:tab/>
          </w:r>
          <w:r>
            <w:rPr>
              <w:color w:val="231F20"/>
            </w:rPr>
            <w:t>18</w:t>
          </w:r>
        </w:p>
        <w:p>
          <w:pPr>
            <w:pStyle w:val="TOC1"/>
            <w:numPr>
              <w:ilvl w:val="2"/>
              <w:numId w:val="51"/>
            </w:numPr>
            <w:tabs>
              <w:tab w:pos="607" w:val="left" w:leader="none"/>
              <w:tab w:pos="608" w:val="left" w:leader="none"/>
              <w:tab w:pos="4396" w:val="left" w:leader="none"/>
            </w:tabs>
            <w:spacing w:line="240" w:lineRule="auto" w:before="23" w:after="0"/>
            <w:ind w:left="607" w:right="0" w:hanging="455"/>
            <w:jc w:val="left"/>
          </w:pPr>
          <w:r>
            <w:rPr>
              <w:color w:val="231F20"/>
              <w:w w:val="90"/>
            </w:rPr>
            <w:t>Mortgage arrears</w:t>
          </w:r>
          <w:r>
            <w:rPr>
              <w:color w:val="231F20"/>
              <w:spacing w:val="-24"/>
              <w:w w:val="90"/>
            </w:rPr>
            <w:t> </w:t>
          </w:r>
          <w:r>
            <w:rPr>
              <w:color w:val="231F20"/>
              <w:w w:val="90"/>
            </w:rPr>
            <w:t>and</w:t>
          </w:r>
          <w:r>
            <w:rPr>
              <w:color w:val="231F20"/>
              <w:spacing w:val="-11"/>
              <w:w w:val="90"/>
            </w:rPr>
            <w:t> </w:t>
          </w:r>
          <w:r>
            <w:rPr>
              <w:color w:val="231F20"/>
              <w:w w:val="90"/>
            </w:rPr>
            <w:t>repossessions</w:t>
            <w:tab/>
          </w:r>
          <w:r>
            <w:rPr>
              <w:color w:val="231F20"/>
            </w:rPr>
            <w:t>20</w:t>
          </w:r>
        </w:p>
        <w:p>
          <w:pPr>
            <w:pStyle w:val="TOC1"/>
            <w:numPr>
              <w:ilvl w:val="2"/>
              <w:numId w:val="51"/>
            </w:numPr>
            <w:tabs>
              <w:tab w:pos="607" w:val="left" w:leader="none"/>
              <w:tab w:pos="608" w:val="left" w:leader="none"/>
              <w:tab w:pos="4400" w:val="left" w:leader="none"/>
            </w:tabs>
            <w:spacing w:line="240" w:lineRule="auto" w:before="22" w:after="0"/>
            <w:ind w:left="607" w:right="0" w:hanging="455"/>
            <w:jc w:val="left"/>
          </w:pPr>
          <w:r>
            <w:rPr>
              <w:color w:val="231F20"/>
              <w:w w:val="95"/>
            </w:rPr>
            <w:t>Export</w:t>
          </w:r>
          <w:r>
            <w:rPr>
              <w:color w:val="231F20"/>
              <w:spacing w:val="-34"/>
              <w:w w:val="95"/>
            </w:rPr>
            <w:t> </w:t>
          </w:r>
          <w:r>
            <w:rPr>
              <w:color w:val="231F20"/>
              <w:w w:val="95"/>
            </w:rPr>
            <w:t>orders</w:t>
            <w:tab/>
          </w:r>
          <w:r>
            <w:rPr>
              <w:color w:val="231F20"/>
            </w:rPr>
            <w:t>23</w:t>
          </w:r>
        </w:p>
        <w:p>
          <w:pPr>
            <w:pStyle w:val="TOC1"/>
            <w:numPr>
              <w:ilvl w:val="1"/>
              <w:numId w:val="51"/>
            </w:numPr>
            <w:tabs>
              <w:tab w:pos="607" w:val="left" w:leader="none"/>
              <w:tab w:pos="608" w:val="left" w:leader="none"/>
              <w:tab w:pos="4393" w:val="left" w:leader="none"/>
            </w:tabs>
            <w:spacing w:line="240" w:lineRule="auto" w:before="243" w:after="0"/>
            <w:ind w:left="607" w:right="0" w:hanging="455"/>
            <w:jc w:val="left"/>
          </w:pPr>
          <w:hyperlink w:history="true" w:anchor="_TOC_250005">
            <w:r>
              <w:rPr>
                <w:color w:val="A70740"/>
              </w:rPr>
              <w:t>Output</w:t>
            </w:r>
            <w:r>
              <w:rPr>
                <w:color w:val="A70740"/>
                <w:spacing w:val="-33"/>
              </w:rPr>
              <w:t> </w:t>
            </w:r>
            <w:r>
              <w:rPr>
                <w:color w:val="A70740"/>
              </w:rPr>
              <w:t>and</w:t>
            </w:r>
            <w:r>
              <w:rPr>
                <w:color w:val="A70740"/>
                <w:spacing w:val="-32"/>
              </w:rPr>
              <w:t> </w:t>
            </w:r>
            <w:r>
              <w:rPr>
                <w:color w:val="A70740"/>
              </w:rPr>
              <w:t>supply</w:t>
              <w:tab/>
              <w:t>24</w:t>
            </w:r>
          </w:hyperlink>
        </w:p>
        <w:p>
          <w:pPr>
            <w:pStyle w:val="TOC1"/>
            <w:numPr>
              <w:ilvl w:val="2"/>
              <w:numId w:val="51"/>
            </w:numPr>
            <w:tabs>
              <w:tab w:pos="606" w:val="left" w:leader="none"/>
              <w:tab w:pos="607" w:val="left" w:leader="none"/>
              <w:tab w:pos="4399" w:val="left" w:leader="none"/>
            </w:tabs>
            <w:spacing w:line="240" w:lineRule="auto" w:before="22" w:after="0"/>
            <w:ind w:left="606" w:right="0" w:hanging="454"/>
            <w:jc w:val="left"/>
          </w:pPr>
          <w:r>
            <w:rPr>
              <w:color w:val="231F20"/>
              <w:w w:val="95"/>
            </w:rPr>
            <w:t>Four-quarter</w:t>
          </w:r>
          <w:r>
            <w:rPr>
              <w:color w:val="231F20"/>
              <w:spacing w:val="-31"/>
              <w:w w:val="95"/>
            </w:rPr>
            <w:t> </w:t>
          </w:r>
          <w:r>
            <w:rPr>
              <w:color w:val="231F20"/>
              <w:w w:val="95"/>
            </w:rPr>
            <w:t>GDP</w:t>
          </w:r>
          <w:r>
            <w:rPr>
              <w:color w:val="231F20"/>
              <w:spacing w:val="-29"/>
              <w:w w:val="95"/>
            </w:rPr>
            <w:t> </w:t>
          </w:r>
          <w:r>
            <w:rPr>
              <w:color w:val="231F20"/>
              <w:w w:val="95"/>
            </w:rPr>
            <w:t>growth</w:t>
            <w:tab/>
          </w:r>
          <w:r>
            <w:rPr>
              <w:color w:val="231F20"/>
            </w:rPr>
            <w:t>26</w:t>
          </w:r>
        </w:p>
        <w:p>
          <w:pPr>
            <w:pStyle w:val="TOC1"/>
            <w:numPr>
              <w:ilvl w:val="2"/>
              <w:numId w:val="51"/>
            </w:numPr>
            <w:tabs>
              <w:tab w:pos="607" w:val="left" w:leader="none"/>
              <w:tab w:pos="608" w:val="left" w:leader="none"/>
              <w:tab w:pos="4410" w:val="left" w:leader="none"/>
            </w:tabs>
            <w:spacing w:line="240" w:lineRule="auto" w:before="23" w:after="0"/>
            <w:ind w:left="607" w:right="0" w:hanging="455"/>
            <w:jc w:val="left"/>
          </w:pPr>
          <w:r>
            <w:rPr>
              <w:color w:val="231F20"/>
              <w:w w:val="95"/>
            </w:rPr>
            <w:t>Surveys</w:t>
          </w:r>
          <w:r>
            <w:rPr>
              <w:color w:val="231F20"/>
              <w:spacing w:val="-36"/>
              <w:w w:val="95"/>
            </w:rPr>
            <w:t> </w:t>
          </w:r>
          <w:r>
            <w:rPr>
              <w:color w:val="231F20"/>
              <w:w w:val="95"/>
            </w:rPr>
            <w:t>of</w:t>
          </w:r>
          <w:r>
            <w:rPr>
              <w:color w:val="231F20"/>
              <w:spacing w:val="-34"/>
              <w:w w:val="95"/>
            </w:rPr>
            <w:t> </w:t>
          </w:r>
          <w:r>
            <w:rPr>
              <w:color w:val="231F20"/>
              <w:w w:val="95"/>
            </w:rPr>
            <w:t>employment</w:t>
          </w:r>
          <w:r>
            <w:rPr>
              <w:color w:val="231F20"/>
              <w:spacing w:val="-34"/>
              <w:w w:val="95"/>
            </w:rPr>
            <w:t> </w:t>
          </w:r>
          <w:r>
            <w:rPr>
              <w:color w:val="231F20"/>
              <w:w w:val="95"/>
            </w:rPr>
            <w:t>intentions</w:t>
            <w:tab/>
          </w:r>
          <w:r>
            <w:rPr>
              <w:color w:val="231F20"/>
            </w:rPr>
            <w:t>27</w:t>
          </w:r>
        </w:p>
        <w:p>
          <w:pPr>
            <w:pStyle w:val="TOC1"/>
            <w:numPr>
              <w:ilvl w:val="2"/>
              <w:numId w:val="51"/>
            </w:numPr>
            <w:tabs>
              <w:tab w:pos="607" w:val="left" w:leader="none"/>
              <w:tab w:pos="608" w:val="left" w:leader="none"/>
              <w:tab w:pos="4400" w:val="left" w:leader="none"/>
            </w:tabs>
            <w:spacing w:line="240" w:lineRule="auto" w:before="23" w:after="0"/>
            <w:ind w:left="607" w:right="0" w:hanging="455"/>
            <w:jc w:val="left"/>
          </w:pPr>
          <w:r>
            <w:rPr>
              <w:color w:val="231F20"/>
              <w:w w:val="90"/>
            </w:rPr>
            <w:t>Selected</w:t>
          </w:r>
          <w:r>
            <w:rPr>
              <w:color w:val="231F20"/>
              <w:spacing w:val="-20"/>
              <w:w w:val="90"/>
            </w:rPr>
            <w:t> </w:t>
          </w:r>
          <w:r>
            <w:rPr>
              <w:color w:val="231F20"/>
              <w:w w:val="90"/>
            </w:rPr>
            <w:t>indicators</w:t>
          </w:r>
          <w:r>
            <w:rPr>
              <w:color w:val="231F20"/>
              <w:spacing w:val="-22"/>
              <w:w w:val="90"/>
            </w:rPr>
            <w:t> </w:t>
          </w:r>
          <w:r>
            <w:rPr>
              <w:color w:val="231F20"/>
              <w:w w:val="90"/>
            </w:rPr>
            <w:t>of</w:t>
          </w:r>
          <w:r>
            <w:rPr>
              <w:color w:val="231F20"/>
              <w:spacing w:val="-20"/>
              <w:w w:val="90"/>
            </w:rPr>
            <w:t> </w:t>
          </w:r>
          <w:r>
            <w:rPr>
              <w:color w:val="231F20"/>
              <w:w w:val="90"/>
            </w:rPr>
            <w:t>labour</w:t>
          </w:r>
          <w:r>
            <w:rPr>
              <w:color w:val="231F20"/>
              <w:spacing w:val="-19"/>
              <w:w w:val="90"/>
            </w:rPr>
            <w:t> </w:t>
          </w:r>
          <w:r>
            <w:rPr>
              <w:color w:val="231F20"/>
              <w:w w:val="90"/>
            </w:rPr>
            <w:t>market</w:t>
          </w:r>
          <w:r>
            <w:rPr>
              <w:color w:val="231F20"/>
              <w:spacing w:val="-19"/>
              <w:w w:val="90"/>
            </w:rPr>
            <w:t> </w:t>
          </w:r>
          <w:r>
            <w:rPr>
              <w:color w:val="231F20"/>
              <w:w w:val="90"/>
            </w:rPr>
            <w:t>pressure</w:t>
            <w:tab/>
          </w:r>
          <w:r>
            <w:rPr>
              <w:color w:val="231F20"/>
            </w:rPr>
            <w:t>29</w:t>
          </w:r>
        </w:p>
        <w:p>
          <w:pPr>
            <w:pStyle w:val="TOC1"/>
            <w:tabs>
              <w:tab w:pos="4403" w:val="left" w:leader="none"/>
            </w:tabs>
            <w:spacing w:before="22"/>
            <w:ind w:left="153" w:firstLine="0"/>
          </w:pPr>
          <w:hyperlink w:history="true" w:anchor="_TOC_250004">
            <w:r>
              <w:rPr>
                <w:color w:val="A70740"/>
                <w:w w:val="95"/>
              </w:rPr>
              <w:t>Revisions</w:t>
            </w:r>
            <w:r>
              <w:rPr>
                <w:color w:val="A70740"/>
                <w:spacing w:val="-32"/>
                <w:w w:val="95"/>
              </w:rPr>
              <w:t> </w:t>
            </w:r>
            <w:r>
              <w:rPr>
                <w:color w:val="A70740"/>
                <w:w w:val="95"/>
              </w:rPr>
              <w:t>to</w:t>
            </w:r>
            <w:r>
              <w:rPr>
                <w:color w:val="A70740"/>
                <w:spacing w:val="-32"/>
                <w:w w:val="95"/>
              </w:rPr>
              <w:t> </w:t>
            </w:r>
            <w:r>
              <w:rPr>
                <w:color w:val="A70740"/>
                <w:w w:val="95"/>
              </w:rPr>
              <w:t>the</w:t>
            </w:r>
            <w:r>
              <w:rPr>
                <w:color w:val="A70740"/>
                <w:spacing w:val="-29"/>
                <w:w w:val="95"/>
              </w:rPr>
              <w:t> </w:t>
            </w:r>
            <w:r>
              <w:rPr>
                <w:color w:val="A70740"/>
                <w:w w:val="95"/>
              </w:rPr>
              <w:t>National</w:t>
            </w:r>
            <w:r>
              <w:rPr>
                <w:color w:val="A70740"/>
                <w:spacing w:val="-33"/>
                <w:w w:val="95"/>
              </w:rPr>
              <w:t> </w:t>
            </w:r>
            <w:r>
              <w:rPr>
                <w:color w:val="A70740"/>
                <w:w w:val="95"/>
              </w:rPr>
              <w:t>Accounts</w:t>
              <w:tab/>
            </w:r>
            <w:r>
              <w:rPr>
                <w:color w:val="A70740"/>
              </w:rPr>
              <w:t>25</w:t>
            </w:r>
          </w:hyperlink>
        </w:p>
        <w:p>
          <w:pPr>
            <w:pStyle w:val="TOC1"/>
            <w:tabs>
              <w:tab w:pos="607" w:val="left" w:leader="none"/>
              <w:tab w:pos="4404" w:val="left" w:leader="none"/>
            </w:tabs>
            <w:spacing w:line="266" w:lineRule="auto"/>
            <w:ind w:right="6042" w:hanging="454"/>
          </w:pPr>
          <w:r>
            <w:rPr>
              <w:color w:val="231F20"/>
            </w:rPr>
            <w:t>1</w:t>
            <w:tab/>
            <w:t>Revisions</w:t>
          </w:r>
          <w:r>
            <w:rPr>
              <w:color w:val="231F20"/>
              <w:spacing w:val="-34"/>
            </w:rPr>
            <w:t> </w:t>
          </w:r>
          <w:r>
            <w:rPr>
              <w:color w:val="231F20"/>
            </w:rPr>
            <w:t>to</w:t>
          </w:r>
          <w:r>
            <w:rPr>
              <w:color w:val="231F20"/>
              <w:spacing w:val="-32"/>
            </w:rPr>
            <w:t> </w:t>
          </w:r>
          <w:r>
            <w:rPr>
              <w:color w:val="231F20"/>
            </w:rPr>
            <w:t>annual</w:t>
          </w:r>
          <w:r>
            <w:rPr>
              <w:color w:val="231F20"/>
              <w:spacing w:val="-32"/>
            </w:rPr>
            <w:t> </w:t>
          </w:r>
          <w:r>
            <w:rPr>
              <w:color w:val="231F20"/>
            </w:rPr>
            <w:t>growth</w:t>
          </w:r>
          <w:r>
            <w:rPr>
              <w:color w:val="231F20"/>
              <w:spacing w:val="-32"/>
            </w:rPr>
            <w:t> </w:t>
          </w:r>
          <w:r>
            <w:rPr>
              <w:color w:val="231F20"/>
            </w:rPr>
            <w:t>in</w:t>
          </w:r>
          <w:r>
            <w:rPr>
              <w:color w:val="231F20"/>
              <w:spacing w:val="-32"/>
            </w:rPr>
            <w:t> </w:t>
          </w:r>
          <w:r>
            <w:rPr>
              <w:color w:val="231F20"/>
            </w:rPr>
            <w:t>real</w:t>
          </w:r>
          <w:r>
            <w:rPr>
              <w:color w:val="231F20"/>
              <w:spacing w:val="-34"/>
            </w:rPr>
            <w:t> </w:t>
          </w:r>
          <w:r>
            <w:rPr>
              <w:color w:val="231F20"/>
            </w:rPr>
            <w:t>GDP</w:t>
          </w:r>
          <w:r>
            <w:rPr>
              <w:color w:val="231F20"/>
              <w:spacing w:val="-32"/>
            </w:rPr>
            <w:t> </w:t>
          </w:r>
          <w:r>
            <w:rPr>
              <w:color w:val="231F20"/>
            </w:rPr>
            <w:t>and</w:t>
          </w:r>
          <w:r>
            <w:rPr>
              <w:color w:val="231F20"/>
              <w:spacing w:val="-31"/>
            </w:rPr>
            <w:t> </w:t>
          </w:r>
          <w:r>
            <w:rPr>
              <w:color w:val="231F20"/>
            </w:rPr>
            <w:t>selected </w:t>
          </w:r>
          <w:r>
            <w:rPr>
              <w:color w:val="231F20"/>
              <w:w w:val="90"/>
            </w:rPr>
            <w:t>expenditure</w:t>
          </w:r>
          <w:r>
            <w:rPr>
              <w:color w:val="231F20"/>
              <w:spacing w:val="-16"/>
              <w:w w:val="90"/>
            </w:rPr>
            <w:t> </w:t>
          </w:r>
          <w:r>
            <w:rPr>
              <w:color w:val="231F20"/>
              <w:w w:val="90"/>
            </w:rPr>
            <w:t>components</w:t>
            <w:tab/>
          </w:r>
          <w:r>
            <w:rPr>
              <w:color w:val="231F20"/>
              <w:spacing w:val="-9"/>
            </w:rPr>
            <w:t>25</w:t>
          </w:r>
        </w:p>
        <w:p>
          <w:pPr>
            <w:pStyle w:val="TOC1"/>
            <w:numPr>
              <w:ilvl w:val="0"/>
              <w:numId w:val="52"/>
            </w:numPr>
            <w:tabs>
              <w:tab w:pos="607" w:val="left" w:leader="none"/>
              <w:tab w:pos="608" w:val="left" w:leader="none"/>
              <w:tab w:pos="4389" w:val="left" w:leader="none"/>
            </w:tabs>
            <w:spacing w:line="240" w:lineRule="auto" w:before="222" w:after="0"/>
            <w:ind w:left="607" w:right="0" w:hanging="455"/>
            <w:jc w:val="left"/>
          </w:pPr>
          <w:hyperlink w:history="true" w:anchor="_TOC_250003">
            <w:r>
              <w:rPr>
                <w:color w:val="A70740"/>
              </w:rPr>
              <w:t>Costs</w:t>
            </w:r>
            <w:r>
              <w:rPr>
                <w:color w:val="A70740"/>
                <w:spacing w:val="-35"/>
              </w:rPr>
              <w:t> </w:t>
            </w:r>
            <w:r>
              <w:rPr>
                <w:color w:val="A70740"/>
              </w:rPr>
              <w:t>and</w:t>
            </w:r>
            <w:r>
              <w:rPr>
                <w:color w:val="A70740"/>
                <w:spacing w:val="-35"/>
              </w:rPr>
              <w:t> </w:t>
            </w:r>
            <w:r>
              <w:rPr>
                <w:color w:val="A70740"/>
              </w:rPr>
              <w:t>prices</w:t>
              <w:tab/>
              <w:t>30</w:t>
            </w:r>
          </w:hyperlink>
        </w:p>
        <w:p>
          <w:pPr>
            <w:pStyle w:val="TOC1"/>
            <w:numPr>
              <w:ilvl w:val="1"/>
              <w:numId w:val="52"/>
            </w:numPr>
            <w:tabs>
              <w:tab w:pos="606" w:val="left" w:leader="none"/>
              <w:tab w:pos="607" w:val="left" w:leader="none"/>
              <w:tab w:pos="4396" w:val="left" w:leader="none"/>
            </w:tabs>
            <w:spacing w:line="240" w:lineRule="auto" w:before="22" w:after="0"/>
            <w:ind w:left="606" w:right="0" w:hanging="454"/>
            <w:jc w:val="left"/>
          </w:pPr>
          <w:r>
            <w:rPr>
              <w:color w:val="231F20"/>
              <w:w w:val="95"/>
            </w:rPr>
            <w:t>Private</w:t>
          </w:r>
          <w:r>
            <w:rPr>
              <w:color w:val="231F20"/>
              <w:spacing w:val="-36"/>
              <w:w w:val="95"/>
            </w:rPr>
            <w:t> </w:t>
          </w:r>
          <w:r>
            <w:rPr>
              <w:color w:val="231F20"/>
              <w:w w:val="95"/>
            </w:rPr>
            <w:t>sector</w:t>
          </w:r>
          <w:r>
            <w:rPr>
              <w:color w:val="231F20"/>
              <w:spacing w:val="-35"/>
              <w:w w:val="95"/>
            </w:rPr>
            <w:t> </w:t>
          </w:r>
          <w:r>
            <w:rPr>
              <w:color w:val="231F20"/>
              <w:w w:val="95"/>
            </w:rPr>
            <w:t>earnings</w:t>
            <w:tab/>
          </w:r>
          <w:r>
            <w:rPr>
              <w:color w:val="231F20"/>
            </w:rPr>
            <w:t>33</w:t>
          </w:r>
        </w:p>
        <w:p>
          <w:pPr>
            <w:pStyle w:val="TOC1"/>
            <w:numPr>
              <w:ilvl w:val="1"/>
              <w:numId w:val="52"/>
            </w:numPr>
            <w:tabs>
              <w:tab w:pos="607" w:val="left" w:leader="none"/>
              <w:tab w:pos="608" w:val="left" w:leader="none"/>
              <w:tab w:pos="4400" w:val="left" w:leader="none"/>
            </w:tabs>
            <w:spacing w:line="240" w:lineRule="auto" w:before="23" w:after="0"/>
            <w:ind w:left="607" w:right="0" w:hanging="455"/>
            <w:jc w:val="left"/>
          </w:pPr>
          <w:r>
            <w:rPr>
              <w:color w:val="231F20"/>
              <w:w w:val="90"/>
            </w:rPr>
            <w:t>Indicators</w:t>
          </w:r>
          <w:r>
            <w:rPr>
              <w:color w:val="231F20"/>
              <w:spacing w:val="-23"/>
              <w:w w:val="90"/>
            </w:rPr>
            <w:t> </w:t>
          </w:r>
          <w:r>
            <w:rPr>
              <w:color w:val="231F20"/>
              <w:w w:val="90"/>
            </w:rPr>
            <w:t>of</w:t>
          </w:r>
          <w:r>
            <w:rPr>
              <w:color w:val="231F20"/>
              <w:spacing w:val="-19"/>
              <w:w w:val="90"/>
            </w:rPr>
            <w:t> </w:t>
          </w:r>
          <w:r>
            <w:rPr>
              <w:color w:val="231F20"/>
              <w:w w:val="90"/>
            </w:rPr>
            <w:t>companies’</w:t>
          </w:r>
          <w:r>
            <w:rPr>
              <w:color w:val="231F20"/>
              <w:spacing w:val="-20"/>
              <w:w w:val="90"/>
            </w:rPr>
            <w:t> </w:t>
          </w:r>
          <w:r>
            <w:rPr>
              <w:color w:val="231F20"/>
              <w:w w:val="90"/>
            </w:rPr>
            <w:t>expected</w:t>
          </w:r>
          <w:r>
            <w:rPr>
              <w:color w:val="231F20"/>
              <w:spacing w:val="-22"/>
              <w:w w:val="90"/>
            </w:rPr>
            <w:t> </w:t>
          </w:r>
          <w:r>
            <w:rPr>
              <w:color w:val="231F20"/>
              <w:w w:val="90"/>
            </w:rPr>
            <w:t>output</w:t>
          </w:r>
          <w:r>
            <w:rPr>
              <w:color w:val="231F20"/>
              <w:spacing w:val="-20"/>
              <w:w w:val="90"/>
            </w:rPr>
            <w:t> </w:t>
          </w:r>
          <w:r>
            <w:rPr>
              <w:color w:val="231F20"/>
              <w:w w:val="90"/>
            </w:rPr>
            <w:t>prices</w:t>
            <w:tab/>
          </w:r>
          <w:r>
            <w:rPr>
              <w:color w:val="231F20"/>
            </w:rPr>
            <w:t>35</w:t>
          </w:r>
        </w:p>
        <w:p>
          <w:pPr>
            <w:pStyle w:val="TOC1"/>
            <w:numPr>
              <w:ilvl w:val="0"/>
              <w:numId w:val="52"/>
            </w:numPr>
            <w:tabs>
              <w:tab w:pos="607" w:val="left" w:leader="none"/>
              <w:tab w:pos="608" w:val="left" w:leader="none"/>
              <w:tab w:pos="4392" w:val="left" w:leader="none"/>
            </w:tabs>
            <w:spacing w:line="240" w:lineRule="auto" w:before="242" w:after="0"/>
            <w:ind w:left="607" w:right="0" w:hanging="455"/>
            <w:jc w:val="left"/>
          </w:pPr>
          <w:hyperlink w:history="true" w:anchor="_TOC_250002">
            <w:r>
              <w:rPr>
                <w:color w:val="A70740"/>
                <w:w w:val="95"/>
              </w:rPr>
              <w:t>Prospects</w:t>
            </w:r>
            <w:r>
              <w:rPr>
                <w:color w:val="A70740"/>
                <w:spacing w:val="-30"/>
                <w:w w:val="95"/>
              </w:rPr>
              <w:t> </w:t>
            </w:r>
            <w:r>
              <w:rPr>
                <w:color w:val="A70740"/>
                <w:w w:val="95"/>
              </w:rPr>
              <w:t>for</w:t>
            </w:r>
            <w:r>
              <w:rPr>
                <w:color w:val="A70740"/>
                <w:spacing w:val="-29"/>
                <w:w w:val="95"/>
              </w:rPr>
              <w:t> </w:t>
            </w:r>
            <w:r>
              <w:rPr>
                <w:color w:val="A70740"/>
                <w:w w:val="95"/>
              </w:rPr>
              <w:t>inflation</w:t>
              <w:tab/>
            </w:r>
            <w:r>
              <w:rPr>
                <w:color w:val="A70740"/>
              </w:rPr>
              <w:t>36</w:t>
            </w:r>
          </w:hyperlink>
        </w:p>
        <w:p>
          <w:pPr>
            <w:pStyle w:val="TOC1"/>
            <w:tabs>
              <w:tab w:pos="4396" w:val="left" w:leader="none"/>
            </w:tabs>
            <w:ind w:left="153" w:firstLine="0"/>
          </w:pPr>
          <w:hyperlink w:history="true" w:anchor="_TOC_250001">
            <w:r>
              <w:rPr>
                <w:color w:val="A70740"/>
                <w:w w:val="90"/>
              </w:rPr>
              <w:t>Financial</w:t>
            </w:r>
            <w:r>
              <w:rPr>
                <w:color w:val="A70740"/>
                <w:spacing w:val="-16"/>
                <w:w w:val="90"/>
              </w:rPr>
              <w:t> </w:t>
            </w:r>
            <w:r>
              <w:rPr>
                <w:color w:val="A70740"/>
                <w:w w:val="90"/>
              </w:rPr>
              <w:t>and</w:t>
            </w:r>
            <w:r>
              <w:rPr>
                <w:color w:val="A70740"/>
                <w:spacing w:val="-15"/>
                <w:w w:val="90"/>
              </w:rPr>
              <w:t> </w:t>
            </w:r>
            <w:r>
              <w:rPr>
                <w:color w:val="A70740"/>
                <w:w w:val="90"/>
              </w:rPr>
              <w:t>energy</w:t>
            </w:r>
            <w:r>
              <w:rPr>
                <w:color w:val="A70740"/>
                <w:spacing w:val="-15"/>
                <w:w w:val="90"/>
              </w:rPr>
              <w:t> </w:t>
            </w:r>
            <w:r>
              <w:rPr>
                <w:color w:val="A70740"/>
                <w:w w:val="90"/>
              </w:rPr>
              <w:t>market</w:t>
            </w:r>
            <w:r>
              <w:rPr>
                <w:color w:val="A70740"/>
                <w:spacing w:val="-15"/>
                <w:w w:val="90"/>
              </w:rPr>
              <w:t> </w:t>
            </w:r>
            <w:r>
              <w:rPr>
                <w:color w:val="A70740"/>
                <w:w w:val="90"/>
              </w:rPr>
              <w:t>assumptions</w:t>
              <w:tab/>
            </w:r>
            <w:r>
              <w:rPr>
                <w:color w:val="A70740"/>
              </w:rPr>
              <w:t>39</w:t>
            </w:r>
          </w:hyperlink>
        </w:p>
        <w:p>
          <w:pPr>
            <w:pStyle w:val="TOC1"/>
            <w:tabs>
              <w:tab w:pos="607" w:val="left" w:leader="none"/>
              <w:tab w:pos="4396" w:val="left" w:leader="none"/>
            </w:tabs>
            <w:spacing w:line="266" w:lineRule="auto"/>
            <w:ind w:right="6042" w:hanging="454"/>
          </w:pPr>
          <w:r>
            <w:rPr>
              <w:color w:val="231F20"/>
            </w:rPr>
            <w:t>1</w:t>
            <w:tab/>
            <w:t>Conditioning path for Bank Rate implied by forward </w:t>
          </w:r>
          <w:r>
            <w:rPr>
              <w:color w:val="231F20"/>
              <w:w w:val="90"/>
            </w:rPr>
            <w:t>market</w:t>
          </w:r>
          <w:r>
            <w:rPr>
              <w:color w:val="231F20"/>
              <w:spacing w:val="-21"/>
              <w:w w:val="90"/>
            </w:rPr>
            <w:t> </w:t>
          </w:r>
          <w:r>
            <w:rPr>
              <w:color w:val="231F20"/>
              <w:w w:val="90"/>
            </w:rPr>
            <w:t>interest</w:t>
          </w:r>
          <w:r>
            <w:rPr>
              <w:color w:val="231F20"/>
              <w:spacing w:val="-20"/>
              <w:w w:val="90"/>
            </w:rPr>
            <w:t> </w:t>
          </w:r>
          <w:r>
            <w:rPr>
              <w:color w:val="231F20"/>
              <w:w w:val="90"/>
            </w:rPr>
            <w:t>rates</w:t>
            <w:tab/>
          </w:r>
          <w:r>
            <w:rPr>
              <w:color w:val="231F20"/>
              <w:spacing w:val="-9"/>
            </w:rPr>
            <w:t>39</w:t>
          </w:r>
        </w:p>
        <w:p>
          <w:pPr>
            <w:pStyle w:val="TOC1"/>
            <w:tabs>
              <w:tab w:pos="4403" w:val="left" w:leader="none"/>
            </w:tabs>
            <w:spacing w:before="1"/>
            <w:ind w:left="153" w:firstLine="0"/>
          </w:pPr>
          <w:hyperlink w:history="true" w:anchor="_TOC_250000">
            <w:r>
              <w:rPr>
                <w:color w:val="A70740"/>
                <w:w w:val="90"/>
              </w:rPr>
              <w:t>Other</w:t>
            </w:r>
            <w:r>
              <w:rPr>
                <w:color w:val="A70740"/>
                <w:spacing w:val="-26"/>
                <w:w w:val="90"/>
              </w:rPr>
              <w:t> </w:t>
            </w:r>
            <w:r>
              <w:rPr>
                <w:color w:val="A70740"/>
                <w:w w:val="90"/>
              </w:rPr>
              <w:t>forecasters’</w:t>
            </w:r>
            <w:r>
              <w:rPr>
                <w:color w:val="A70740"/>
                <w:spacing w:val="-23"/>
                <w:w w:val="90"/>
              </w:rPr>
              <w:t> </w:t>
            </w:r>
            <w:r>
              <w:rPr>
                <w:color w:val="A70740"/>
                <w:w w:val="90"/>
              </w:rPr>
              <w:t>expectations</w:t>
              <w:tab/>
            </w:r>
            <w:r>
              <w:rPr>
                <w:color w:val="A70740"/>
              </w:rPr>
              <w:t>47</w:t>
            </w:r>
          </w:hyperlink>
        </w:p>
        <w:p>
          <w:pPr>
            <w:pStyle w:val="TOC1"/>
            <w:numPr>
              <w:ilvl w:val="0"/>
              <w:numId w:val="53"/>
            </w:numPr>
            <w:tabs>
              <w:tab w:pos="607" w:val="left" w:leader="none"/>
              <w:tab w:pos="608" w:val="left" w:leader="none"/>
              <w:tab w:pos="4403" w:val="left" w:leader="none"/>
            </w:tabs>
            <w:spacing w:line="240" w:lineRule="auto" w:before="23" w:after="0"/>
            <w:ind w:left="607" w:right="0" w:hanging="455"/>
            <w:jc w:val="left"/>
          </w:pPr>
          <w:r>
            <w:rPr>
              <w:color w:val="231F20"/>
              <w:w w:val="90"/>
            </w:rPr>
            <w:t>Averages</w:t>
          </w:r>
          <w:r>
            <w:rPr>
              <w:color w:val="231F20"/>
              <w:spacing w:val="-28"/>
              <w:w w:val="90"/>
            </w:rPr>
            <w:t> </w:t>
          </w:r>
          <w:r>
            <w:rPr>
              <w:color w:val="231F20"/>
              <w:w w:val="90"/>
            </w:rPr>
            <w:t>of</w:t>
          </w:r>
          <w:r>
            <w:rPr>
              <w:color w:val="231F20"/>
              <w:spacing w:val="-28"/>
              <w:w w:val="90"/>
            </w:rPr>
            <w:t> </w:t>
          </w:r>
          <w:r>
            <w:rPr>
              <w:color w:val="231F20"/>
              <w:w w:val="90"/>
            </w:rPr>
            <w:t>other</w:t>
          </w:r>
          <w:r>
            <w:rPr>
              <w:color w:val="231F20"/>
              <w:spacing w:val="-29"/>
              <w:w w:val="90"/>
            </w:rPr>
            <w:t> </w:t>
          </w:r>
          <w:r>
            <w:rPr>
              <w:color w:val="231F20"/>
              <w:w w:val="90"/>
            </w:rPr>
            <w:t>forecasters’</w:t>
          </w:r>
          <w:r>
            <w:rPr>
              <w:color w:val="231F20"/>
              <w:spacing w:val="-25"/>
              <w:w w:val="90"/>
            </w:rPr>
            <w:t> </w:t>
          </w:r>
          <w:r>
            <w:rPr>
              <w:color w:val="231F20"/>
              <w:w w:val="90"/>
            </w:rPr>
            <w:t>central</w:t>
          </w:r>
          <w:r>
            <w:rPr>
              <w:color w:val="231F20"/>
              <w:spacing w:val="-26"/>
              <w:w w:val="90"/>
            </w:rPr>
            <w:t> </w:t>
          </w:r>
          <w:r>
            <w:rPr>
              <w:color w:val="231F20"/>
              <w:w w:val="90"/>
            </w:rPr>
            <w:t>projections</w:t>
            <w:tab/>
          </w:r>
          <w:r>
            <w:rPr>
              <w:color w:val="231F20"/>
              <w:w w:val="95"/>
            </w:rPr>
            <w:t>47</w:t>
          </w:r>
        </w:p>
        <w:p>
          <w:pPr>
            <w:pStyle w:val="TOC1"/>
            <w:numPr>
              <w:ilvl w:val="0"/>
              <w:numId w:val="53"/>
            </w:numPr>
            <w:tabs>
              <w:tab w:pos="607" w:val="left" w:leader="none"/>
              <w:tab w:pos="608" w:val="left" w:leader="none"/>
            </w:tabs>
            <w:spacing w:line="240" w:lineRule="auto" w:before="23" w:after="0"/>
            <w:ind w:left="607" w:right="0" w:hanging="455"/>
            <w:jc w:val="left"/>
          </w:pPr>
          <w:r>
            <w:rPr>
              <w:color w:val="231F20"/>
            </w:rPr>
            <w:t>Other</w:t>
          </w:r>
          <w:r>
            <w:rPr>
              <w:color w:val="231F20"/>
              <w:spacing w:val="-21"/>
            </w:rPr>
            <w:t> </w:t>
          </w:r>
          <w:r>
            <w:rPr>
              <w:color w:val="231F20"/>
            </w:rPr>
            <w:t>forecasters’</w:t>
          </w:r>
          <w:r>
            <w:rPr>
              <w:color w:val="231F20"/>
              <w:spacing w:val="-15"/>
            </w:rPr>
            <w:t> </w:t>
          </w:r>
          <w:r>
            <w:rPr>
              <w:color w:val="231F20"/>
            </w:rPr>
            <w:t>probability</w:t>
          </w:r>
          <w:r>
            <w:rPr>
              <w:color w:val="231F20"/>
              <w:spacing w:val="-19"/>
            </w:rPr>
            <w:t> </w:t>
          </w:r>
          <w:r>
            <w:rPr>
              <w:color w:val="231F20"/>
            </w:rPr>
            <w:t>distributions</w:t>
          </w:r>
          <w:r>
            <w:rPr>
              <w:color w:val="231F20"/>
              <w:spacing w:val="-20"/>
            </w:rPr>
            <w:t> </w:t>
          </w:r>
          <w:r>
            <w:rPr>
              <w:color w:val="231F20"/>
            </w:rPr>
            <w:t>for</w:t>
          </w:r>
        </w:p>
        <w:p>
          <w:pPr>
            <w:pStyle w:val="TOC2"/>
            <w:tabs>
              <w:tab w:pos="4403" w:val="left" w:leader="none"/>
            </w:tabs>
          </w:pPr>
          <w:r>
            <w:rPr>
              <w:color w:val="231F20"/>
              <w:w w:val="95"/>
            </w:rPr>
            <w:t>CPI</w:t>
          </w:r>
          <w:r>
            <w:rPr>
              <w:color w:val="231F20"/>
              <w:spacing w:val="-25"/>
              <w:w w:val="95"/>
            </w:rPr>
            <w:t> </w:t>
          </w:r>
          <w:r>
            <w:rPr>
              <w:color w:val="231F20"/>
              <w:w w:val="95"/>
            </w:rPr>
            <w:t>inflation</w:t>
          </w:r>
          <w:r>
            <w:rPr>
              <w:color w:val="231F20"/>
              <w:spacing w:val="-24"/>
              <w:w w:val="95"/>
            </w:rPr>
            <w:t> </w:t>
          </w:r>
          <w:r>
            <w:rPr>
              <w:color w:val="231F20"/>
              <w:w w:val="95"/>
            </w:rPr>
            <w:t>and</w:t>
          </w:r>
          <w:r>
            <w:rPr>
              <w:color w:val="231F20"/>
              <w:spacing w:val="-28"/>
              <w:w w:val="95"/>
            </w:rPr>
            <w:t> </w:t>
          </w:r>
          <w:r>
            <w:rPr>
              <w:color w:val="231F20"/>
              <w:w w:val="95"/>
            </w:rPr>
            <w:t>GDP</w:t>
          </w:r>
          <w:r>
            <w:rPr>
              <w:color w:val="231F20"/>
              <w:spacing w:val="-24"/>
              <w:w w:val="95"/>
            </w:rPr>
            <w:t> </w:t>
          </w:r>
          <w:r>
            <w:rPr>
              <w:color w:val="231F20"/>
              <w:w w:val="95"/>
            </w:rPr>
            <w:t>growth</w:t>
            <w:tab/>
          </w:r>
          <w:r>
            <w:rPr>
              <w:color w:val="231F20"/>
            </w:rPr>
            <w:t>47</w:t>
          </w:r>
        </w:p>
      </w:sdtContent>
    </w:sdt>
    <w:p>
      <w:pPr>
        <w:spacing w:after="0"/>
        <w:sectPr>
          <w:headerReference w:type="default" r:id="rId75"/>
          <w:pgSz w:w="11900" w:h="16840"/>
          <w:pgMar w:header="0" w:footer="0" w:top="360" w:bottom="280" w:left="640" w:right="640"/>
        </w:sectPr>
      </w:pPr>
    </w:p>
    <w:p>
      <w:pPr>
        <w:pStyle w:val="BodyText"/>
        <w:rPr>
          <w:sz w:val="30"/>
        </w:rPr>
      </w:pPr>
    </w:p>
    <w:p>
      <w:pPr>
        <w:pStyle w:val="BodyText"/>
        <w:rPr>
          <w:sz w:val="30"/>
        </w:rPr>
      </w:pPr>
    </w:p>
    <w:p>
      <w:pPr>
        <w:pStyle w:val="BodyText"/>
        <w:spacing w:before="8"/>
        <w:rPr>
          <w:sz w:val="23"/>
        </w:rPr>
      </w:pPr>
    </w:p>
    <w:p>
      <w:pPr>
        <w:spacing w:before="1"/>
        <w:ind w:left="173" w:right="3647" w:firstLine="0"/>
        <w:jc w:val="left"/>
        <w:rPr>
          <w:sz w:val="26"/>
        </w:rPr>
      </w:pPr>
      <w:bookmarkStart w:name="_bookmark23" w:id="92"/>
      <w:bookmarkEnd w:id="92"/>
      <w:r>
        <w:rPr/>
      </w:r>
      <w:r>
        <w:rPr>
          <w:color w:val="A70740"/>
          <w:spacing w:val="-4"/>
          <w:sz w:val="26"/>
        </w:rPr>
        <w:t>Text </w:t>
      </w:r>
      <w:r>
        <w:rPr>
          <w:color w:val="A70740"/>
          <w:sz w:val="26"/>
        </w:rPr>
        <w:t>of</w:t>
      </w:r>
      <w:r>
        <w:rPr>
          <w:color w:val="A70740"/>
          <w:spacing w:val="-52"/>
          <w:sz w:val="26"/>
        </w:rPr>
        <w:t> </w:t>
      </w:r>
      <w:r>
        <w:rPr>
          <w:color w:val="A70740"/>
          <w:sz w:val="26"/>
        </w:rPr>
        <w:t>Bank</w:t>
      </w:r>
      <w:r>
        <w:rPr>
          <w:color w:val="A70740"/>
          <w:spacing w:val="-54"/>
          <w:sz w:val="26"/>
        </w:rPr>
        <w:t> </w:t>
      </w:r>
      <w:r>
        <w:rPr>
          <w:color w:val="A70740"/>
          <w:sz w:val="26"/>
        </w:rPr>
        <w:t>of</w:t>
      </w:r>
      <w:r>
        <w:rPr>
          <w:color w:val="A70740"/>
          <w:spacing w:val="-52"/>
          <w:sz w:val="26"/>
        </w:rPr>
        <w:t> </w:t>
      </w:r>
      <w:r>
        <w:rPr>
          <w:color w:val="A70740"/>
          <w:sz w:val="26"/>
        </w:rPr>
        <w:t>England</w:t>
      </w:r>
      <w:r>
        <w:rPr>
          <w:color w:val="A70740"/>
          <w:spacing w:val="-51"/>
          <w:sz w:val="26"/>
        </w:rPr>
        <w:t> </w:t>
      </w:r>
      <w:r>
        <w:rPr>
          <w:color w:val="A70740"/>
          <w:sz w:val="26"/>
        </w:rPr>
        <w:t>press</w:t>
      </w:r>
      <w:r>
        <w:rPr>
          <w:color w:val="A70740"/>
          <w:spacing w:val="-52"/>
          <w:sz w:val="26"/>
        </w:rPr>
        <w:t> </w:t>
      </w:r>
      <w:r>
        <w:rPr>
          <w:color w:val="A70740"/>
          <w:sz w:val="26"/>
        </w:rPr>
        <w:t>notice</w:t>
      </w:r>
      <w:r>
        <w:rPr>
          <w:color w:val="A70740"/>
          <w:spacing w:val="-54"/>
          <w:sz w:val="26"/>
        </w:rPr>
        <w:t> </w:t>
      </w:r>
      <w:r>
        <w:rPr>
          <w:color w:val="A70740"/>
          <w:sz w:val="26"/>
        </w:rPr>
        <w:t>of</w:t>
      </w:r>
      <w:r>
        <w:rPr>
          <w:color w:val="A70740"/>
          <w:spacing w:val="-51"/>
          <w:sz w:val="26"/>
        </w:rPr>
        <w:t> </w:t>
      </w:r>
      <w:r>
        <w:rPr>
          <w:color w:val="A70740"/>
          <w:sz w:val="26"/>
        </w:rPr>
        <w:t>4</w:t>
      </w:r>
      <w:r>
        <w:rPr>
          <w:color w:val="A70740"/>
          <w:spacing w:val="-55"/>
          <w:sz w:val="26"/>
        </w:rPr>
        <w:t> </w:t>
      </w:r>
      <w:r>
        <w:rPr>
          <w:color w:val="A70740"/>
          <w:sz w:val="26"/>
        </w:rPr>
        <w:t>September</w:t>
      </w:r>
      <w:r>
        <w:rPr>
          <w:color w:val="A70740"/>
          <w:spacing w:val="-51"/>
          <w:sz w:val="26"/>
        </w:rPr>
        <w:t> </w:t>
      </w:r>
      <w:r>
        <w:rPr>
          <w:color w:val="A70740"/>
          <w:sz w:val="26"/>
        </w:rPr>
        <w:t>2008 Bank of England maintains Bank Rate at 5.0%</w:t>
      </w:r>
    </w:p>
    <w:p>
      <w:pPr>
        <w:spacing w:line="528" w:lineRule="auto" w:before="231"/>
        <w:ind w:left="173" w:right="284" w:firstLine="0"/>
        <w:jc w:val="left"/>
        <w:rPr>
          <w:sz w:val="18"/>
        </w:rPr>
      </w:pPr>
      <w:r>
        <w:rPr>
          <w:color w:val="231F20"/>
          <w:w w:val="90"/>
          <w:sz w:val="18"/>
        </w:rPr>
        <w:t>The</w:t>
      </w:r>
      <w:r>
        <w:rPr>
          <w:color w:val="231F20"/>
          <w:spacing w:val="-14"/>
          <w:w w:val="90"/>
          <w:sz w:val="18"/>
        </w:rPr>
        <w:t> </w:t>
      </w:r>
      <w:r>
        <w:rPr>
          <w:color w:val="231F20"/>
          <w:w w:val="90"/>
          <w:sz w:val="18"/>
        </w:rPr>
        <w:t>Bank</w:t>
      </w:r>
      <w:r>
        <w:rPr>
          <w:color w:val="231F20"/>
          <w:spacing w:val="-17"/>
          <w:w w:val="90"/>
          <w:sz w:val="18"/>
        </w:rPr>
        <w:t> </w:t>
      </w:r>
      <w:r>
        <w:rPr>
          <w:color w:val="231F20"/>
          <w:w w:val="90"/>
          <w:sz w:val="18"/>
        </w:rPr>
        <w:t>of</w:t>
      </w:r>
      <w:r>
        <w:rPr>
          <w:color w:val="231F20"/>
          <w:spacing w:val="-14"/>
          <w:w w:val="90"/>
          <w:sz w:val="18"/>
        </w:rPr>
        <w:t> </w:t>
      </w:r>
      <w:r>
        <w:rPr>
          <w:color w:val="231F20"/>
          <w:w w:val="90"/>
          <w:sz w:val="18"/>
        </w:rPr>
        <w:t>England’s</w:t>
      </w:r>
      <w:r>
        <w:rPr>
          <w:color w:val="231F20"/>
          <w:spacing w:val="-14"/>
          <w:w w:val="90"/>
          <w:sz w:val="18"/>
        </w:rPr>
        <w:t> </w:t>
      </w:r>
      <w:r>
        <w:rPr>
          <w:color w:val="231F20"/>
          <w:w w:val="90"/>
          <w:sz w:val="18"/>
        </w:rPr>
        <w:t>Monetary</w:t>
      </w:r>
      <w:r>
        <w:rPr>
          <w:color w:val="231F20"/>
          <w:spacing w:val="-13"/>
          <w:w w:val="90"/>
          <w:sz w:val="18"/>
        </w:rPr>
        <w:t> </w:t>
      </w:r>
      <w:r>
        <w:rPr>
          <w:color w:val="231F20"/>
          <w:w w:val="90"/>
          <w:sz w:val="18"/>
        </w:rPr>
        <w:t>Policy</w:t>
      </w:r>
      <w:r>
        <w:rPr>
          <w:color w:val="231F20"/>
          <w:spacing w:val="-18"/>
          <w:w w:val="90"/>
          <w:sz w:val="18"/>
        </w:rPr>
        <w:t> </w:t>
      </w:r>
      <w:r>
        <w:rPr>
          <w:color w:val="231F20"/>
          <w:w w:val="90"/>
          <w:sz w:val="18"/>
        </w:rPr>
        <w:t>Committee</w:t>
      </w:r>
      <w:r>
        <w:rPr>
          <w:color w:val="231F20"/>
          <w:spacing w:val="-18"/>
          <w:w w:val="90"/>
          <w:sz w:val="18"/>
        </w:rPr>
        <w:t> </w:t>
      </w:r>
      <w:r>
        <w:rPr>
          <w:color w:val="231F20"/>
          <w:w w:val="90"/>
          <w:sz w:val="18"/>
        </w:rPr>
        <w:t>today</w:t>
      </w:r>
      <w:r>
        <w:rPr>
          <w:color w:val="231F20"/>
          <w:spacing w:val="-17"/>
          <w:w w:val="90"/>
          <w:sz w:val="18"/>
        </w:rPr>
        <w:t> </w:t>
      </w:r>
      <w:r>
        <w:rPr>
          <w:color w:val="231F20"/>
          <w:w w:val="90"/>
          <w:sz w:val="18"/>
        </w:rPr>
        <w:t>voted</w:t>
      </w:r>
      <w:r>
        <w:rPr>
          <w:color w:val="231F20"/>
          <w:spacing w:val="-17"/>
          <w:w w:val="90"/>
          <w:sz w:val="18"/>
        </w:rPr>
        <w:t> </w:t>
      </w:r>
      <w:r>
        <w:rPr>
          <w:color w:val="231F20"/>
          <w:w w:val="90"/>
          <w:sz w:val="18"/>
        </w:rPr>
        <w:t>to</w:t>
      </w:r>
      <w:r>
        <w:rPr>
          <w:color w:val="231F20"/>
          <w:spacing w:val="-14"/>
          <w:w w:val="90"/>
          <w:sz w:val="18"/>
        </w:rPr>
        <w:t> </w:t>
      </w:r>
      <w:r>
        <w:rPr>
          <w:color w:val="231F20"/>
          <w:w w:val="90"/>
          <w:sz w:val="18"/>
        </w:rPr>
        <w:t>maintain</w:t>
      </w:r>
      <w:r>
        <w:rPr>
          <w:color w:val="231F20"/>
          <w:spacing w:val="-17"/>
          <w:w w:val="90"/>
          <w:sz w:val="18"/>
        </w:rPr>
        <w:t> </w:t>
      </w:r>
      <w:r>
        <w:rPr>
          <w:color w:val="231F20"/>
          <w:w w:val="90"/>
          <w:sz w:val="18"/>
        </w:rPr>
        <w:t>the</w:t>
      </w:r>
      <w:r>
        <w:rPr>
          <w:color w:val="231F20"/>
          <w:spacing w:val="-17"/>
          <w:w w:val="90"/>
          <w:sz w:val="18"/>
        </w:rPr>
        <w:t> </w:t>
      </w:r>
      <w:r>
        <w:rPr>
          <w:color w:val="231F20"/>
          <w:w w:val="90"/>
          <w:sz w:val="18"/>
        </w:rPr>
        <w:t>official</w:t>
      </w:r>
      <w:r>
        <w:rPr>
          <w:color w:val="231F20"/>
          <w:spacing w:val="-14"/>
          <w:w w:val="90"/>
          <w:sz w:val="18"/>
        </w:rPr>
        <w:t> </w:t>
      </w:r>
      <w:r>
        <w:rPr>
          <w:color w:val="231F20"/>
          <w:w w:val="90"/>
          <w:sz w:val="18"/>
        </w:rPr>
        <w:t>Bank</w:t>
      </w:r>
      <w:r>
        <w:rPr>
          <w:color w:val="231F20"/>
          <w:spacing w:val="-13"/>
          <w:w w:val="90"/>
          <w:sz w:val="18"/>
        </w:rPr>
        <w:t> </w:t>
      </w:r>
      <w:r>
        <w:rPr>
          <w:color w:val="231F20"/>
          <w:w w:val="90"/>
          <w:sz w:val="18"/>
        </w:rPr>
        <w:t>Rate</w:t>
      </w:r>
      <w:r>
        <w:rPr>
          <w:color w:val="231F20"/>
          <w:spacing w:val="-14"/>
          <w:w w:val="90"/>
          <w:sz w:val="18"/>
        </w:rPr>
        <w:t> </w:t>
      </w:r>
      <w:r>
        <w:rPr>
          <w:color w:val="231F20"/>
          <w:w w:val="90"/>
          <w:sz w:val="18"/>
        </w:rPr>
        <w:t>paid</w:t>
      </w:r>
      <w:r>
        <w:rPr>
          <w:color w:val="231F20"/>
          <w:spacing w:val="-17"/>
          <w:w w:val="90"/>
          <w:sz w:val="18"/>
        </w:rPr>
        <w:t> </w:t>
      </w:r>
      <w:r>
        <w:rPr>
          <w:color w:val="231F20"/>
          <w:w w:val="90"/>
          <w:sz w:val="18"/>
        </w:rPr>
        <w:t>on</w:t>
      </w:r>
      <w:r>
        <w:rPr>
          <w:color w:val="231F20"/>
          <w:spacing w:val="-14"/>
          <w:w w:val="90"/>
          <w:sz w:val="18"/>
        </w:rPr>
        <w:t> </w:t>
      </w:r>
      <w:r>
        <w:rPr>
          <w:color w:val="231F20"/>
          <w:w w:val="90"/>
          <w:sz w:val="18"/>
        </w:rPr>
        <w:t>commercial</w:t>
      </w:r>
      <w:r>
        <w:rPr>
          <w:color w:val="231F20"/>
          <w:spacing w:val="-14"/>
          <w:w w:val="90"/>
          <w:sz w:val="18"/>
        </w:rPr>
        <w:t> </w:t>
      </w:r>
      <w:r>
        <w:rPr>
          <w:color w:val="231F20"/>
          <w:w w:val="90"/>
          <w:sz w:val="18"/>
        </w:rPr>
        <w:t>bank</w:t>
      </w:r>
      <w:r>
        <w:rPr>
          <w:color w:val="231F20"/>
          <w:spacing w:val="-13"/>
          <w:w w:val="90"/>
          <w:sz w:val="18"/>
        </w:rPr>
        <w:t> </w:t>
      </w:r>
      <w:r>
        <w:rPr>
          <w:color w:val="231F20"/>
          <w:w w:val="90"/>
          <w:sz w:val="18"/>
        </w:rPr>
        <w:t>reserves</w:t>
      </w:r>
      <w:r>
        <w:rPr>
          <w:color w:val="231F20"/>
          <w:spacing w:val="-15"/>
          <w:w w:val="90"/>
          <w:sz w:val="18"/>
        </w:rPr>
        <w:t> </w:t>
      </w:r>
      <w:r>
        <w:rPr>
          <w:color w:val="231F20"/>
          <w:w w:val="90"/>
          <w:sz w:val="18"/>
        </w:rPr>
        <w:t>at</w:t>
      </w:r>
      <w:r>
        <w:rPr>
          <w:color w:val="231F20"/>
          <w:spacing w:val="-14"/>
          <w:w w:val="90"/>
          <w:sz w:val="18"/>
        </w:rPr>
        <w:t> </w:t>
      </w:r>
      <w:r>
        <w:rPr>
          <w:color w:val="231F20"/>
          <w:w w:val="90"/>
          <w:sz w:val="18"/>
        </w:rPr>
        <w:t>5.0%. </w:t>
      </w:r>
      <w:r>
        <w:rPr>
          <w:color w:val="231F20"/>
          <w:sz w:val="18"/>
        </w:rPr>
        <w:t>The</w:t>
      </w:r>
      <w:r>
        <w:rPr>
          <w:color w:val="231F20"/>
          <w:spacing w:val="-21"/>
          <w:sz w:val="18"/>
        </w:rPr>
        <w:t> </w:t>
      </w:r>
      <w:r>
        <w:rPr>
          <w:color w:val="231F20"/>
          <w:sz w:val="18"/>
        </w:rPr>
        <w:t>minutes</w:t>
      </w:r>
      <w:r>
        <w:rPr>
          <w:color w:val="231F20"/>
          <w:spacing w:val="-24"/>
          <w:sz w:val="18"/>
        </w:rPr>
        <w:t> </w:t>
      </w:r>
      <w:r>
        <w:rPr>
          <w:color w:val="231F20"/>
          <w:sz w:val="18"/>
        </w:rPr>
        <w:t>of</w:t>
      </w:r>
      <w:r>
        <w:rPr>
          <w:color w:val="231F20"/>
          <w:spacing w:val="-23"/>
          <w:sz w:val="18"/>
        </w:rPr>
        <w:t> </w:t>
      </w:r>
      <w:r>
        <w:rPr>
          <w:color w:val="231F20"/>
          <w:sz w:val="18"/>
        </w:rPr>
        <w:t>the</w:t>
      </w:r>
      <w:r>
        <w:rPr>
          <w:color w:val="231F20"/>
          <w:spacing w:val="-21"/>
          <w:sz w:val="18"/>
        </w:rPr>
        <w:t> </w:t>
      </w:r>
      <w:r>
        <w:rPr>
          <w:color w:val="231F20"/>
          <w:sz w:val="18"/>
        </w:rPr>
        <w:t>meeting</w:t>
      </w:r>
      <w:r>
        <w:rPr>
          <w:color w:val="231F20"/>
          <w:spacing w:val="-23"/>
          <w:sz w:val="18"/>
        </w:rPr>
        <w:t> </w:t>
      </w:r>
      <w:r>
        <w:rPr>
          <w:color w:val="231F20"/>
          <w:sz w:val="18"/>
        </w:rPr>
        <w:t>will</w:t>
      </w:r>
      <w:r>
        <w:rPr>
          <w:color w:val="231F20"/>
          <w:spacing w:val="-20"/>
          <w:sz w:val="18"/>
        </w:rPr>
        <w:t> </w:t>
      </w:r>
      <w:r>
        <w:rPr>
          <w:color w:val="231F20"/>
          <w:sz w:val="18"/>
        </w:rPr>
        <w:t>be</w:t>
      </w:r>
      <w:r>
        <w:rPr>
          <w:color w:val="231F20"/>
          <w:spacing w:val="-20"/>
          <w:sz w:val="18"/>
        </w:rPr>
        <w:t> </w:t>
      </w:r>
      <w:r>
        <w:rPr>
          <w:color w:val="231F20"/>
          <w:sz w:val="18"/>
        </w:rPr>
        <w:t>published</w:t>
      </w:r>
      <w:r>
        <w:rPr>
          <w:color w:val="231F20"/>
          <w:spacing w:val="-21"/>
          <w:sz w:val="18"/>
        </w:rPr>
        <w:t> </w:t>
      </w:r>
      <w:r>
        <w:rPr>
          <w:color w:val="231F20"/>
          <w:sz w:val="18"/>
        </w:rPr>
        <w:t>at</w:t>
      </w:r>
      <w:r>
        <w:rPr>
          <w:color w:val="231F20"/>
          <w:spacing w:val="-20"/>
          <w:sz w:val="18"/>
        </w:rPr>
        <w:t> </w:t>
      </w:r>
      <w:r>
        <w:rPr>
          <w:color w:val="231F20"/>
          <w:sz w:val="18"/>
        </w:rPr>
        <w:t>9.30</w:t>
      </w:r>
      <w:r>
        <w:rPr>
          <w:color w:val="231F20"/>
          <w:spacing w:val="-21"/>
          <w:sz w:val="18"/>
        </w:rPr>
        <w:t> </w:t>
      </w:r>
      <w:r>
        <w:rPr>
          <w:color w:val="231F20"/>
          <w:sz w:val="18"/>
        </w:rPr>
        <w:t>am</w:t>
      </w:r>
      <w:r>
        <w:rPr>
          <w:color w:val="231F20"/>
          <w:spacing w:val="-23"/>
          <w:sz w:val="18"/>
        </w:rPr>
        <w:t> </w:t>
      </w:r>
      <w:r>
        <w:rPr>
          <w:color w:val="231F20"/>
          <w:sz w:val="18"/>
        </w:rPr>
        <w:t>on</w:t>
      </w:r>
      <w:r>
        <w:rPr>
          <w:color w:val="231F20"/>
          <w:spacing w:val="-27"/>
          <w:sz w:val="18"/>
        </w:rPr>
        <w:t> </w:t>
      </w:r>
      <w:r>
        <w:rPr>
          <w:color w:val="231F20"/>
          <w:sz w:val="18"/>
        </w:rPr>
        <w:t>Wednesday</w:t>
      </w:r>
      <w:r>
        <w:rPr>
          <w:color w:val="231F20"/>
          <w:spacing w:val="-20"/>
          <w:sz w:val="18"/>
        </w:rPr>
        <w:t> </w:t>
      </w:r>
      <w:r>
        <w:rPr>
          <w:color w:val="231F20"/>
          <w:sz w:val="18"/>
        </w:rPr>
        <w:t>17</w:t>
      </w:r>
      <w:r>
        <w:rPr>
          <w:color w:val="231F20"/>
          <w:spacing w:val="-25"/>
          <w:sz w:val="18"/>
        </w:rPr>
        <w:t> </w:t>
      </w:r>
      <w:r>
        <w:rPr>
          <w:color w:val="231F20"/>
          <w:sz w:val="18"/>
        </w:rPr>
        <w:t>September.</w:t>
      </w:r>
    </w:p>
    <w:p>
      <w:pPr>
        <w:pStyle w:val="Heading3"/>
        <w:spacing w:line="296" w:lineRule="exact"/>
        <w:ind w:left="173"/>
      </w:pPr>
      <w:r>
        <w:rPr>
          <w:color w:val="A70740"/>
        </w:rPr>
        <w:t>Text of Bank of England press notice of 8 October 2008</w:t>
      </w:r>
    </w:p>
    <w:p>
      <w:pPr>
        <w:spacing w:line="301" w:lineRule="exact" w:before="0"/>
        <w:ind w:left="173" w:right="0" w:firstLine="0"/>
        <w:jc w:val="left"/>
        <w:rPr>
          <w:sz w:val="26"/>
        </w:rPr>
      </w:pPr>
      <w:r>
        <w:rPr>
          <w:color w:val="A70740"/>
          <w:sz w:val="26"/>
        </w:rPr>
        <w:t>Bank of England reduces Bank Rate by 0.5 percentage points to 4.5%</w:t>
      </w:r>
    </w:p>
    <w:p>
      <w:pPr>
        <w:spacing w:line="264" w:lineRule="auto" w:before="233"/>
        <w:ind w:left="173" w:right="0" w:firstLine="0"/>
        <w:jc w:val="left"/>
        <w:rPr>
          <w:sz w:val="18"/>
        </w:rPr>
      </w:pPr>
      <w:r>
        <w:rPr>
          <w:color w:val="231F20"/>
          <w:w w:val="90"/>
          <w:sz w:val="18"/>
        </w:rPr>
        <w:t>The</w:t>
      </w:r>
      <w:r>
        <w:rPr>
          <w:color w:val="231F20"/>
          <w:spacing w:val="-16"/>
          <w:w w:val="90"/>
          <w:sz w:val="18"/>
        </w:rPr>
        <w:t> </w:t>
      </w:r>
      <w:r>
        <w:rPr>
          <w:color w:val="231F20"/>
          <w:w w:val="90"/>
          <w:sz w:val="18"/>
        </w:rPr>
        <w:t>Bank</w:t>
      </w:r>
      <w:r>
        <w:rPr>
          <w:color w:val="231F20"/>
          <w:spacing w:val="-18"/>
          <w:w w:val="90"/>
          <w:sz w:val="18"/>
        </w:rPr>
        <w:t> </w:t>
      </w:r>
      <w:r>
        <w:rPr>
          <w:color w:val="231F20"/>
          <w:w w:val="90"/>
          <w:sz w:val="18"/>
        </w:rPr>
        <w:t>of</w:t>
      </w:r>
      <w:r>
        <w:rPr>
          <w:color w:val="231F20"/>
          <w:spacing w:val="-16"/>
          <w:w w:val="90"/>
          <w:sz w:val="18"/>
        </w:rPr>
        <w:t> </w:t>
      </w:r>
      <w:r>
        <w:rPr>
          <w:color w:val="231F20"/>
          <w:w w:val="90"/>
          <w:sz w:val="18"/>
        </w:rPr>
        <w:t>England’s</w:t>
      </w:r>
      <w:r>
        <w:rPr>
          <w:color w:val="231F20"/>
          <w:spacing w:val="-15"/>
          <w:w w:val="90"/>
          <w:sz w:val="18"/>
        </w:rPr>
        <w:t> </w:t>
      </w:r>
      <w:r>
        <w:rPr>
          <w:color w:val="231F20"/>
          <w:w w:val="90"/>
          <w:sz w:val="18"/>
        </w:rPr>
        <w:t>Monetary</w:t>
      </w:r>
      <w:r>
        <w:rPr>
          <w:color w:val="231F20"/>
          <w:spacing w:val="-16"/>
          <w:w w:val="90"/>
          <w:sz w:val="18"/>
        </w:rPr>
        <w:t> </w:t>
      </w:r>
      <w:r>
        <w:rPr>
          <w:color w:val="231F20"/>
          <w:w w:val="90"/>
          <w:sz w:val="18"/>
        </w:rPr>
        <w:t>Policy</w:t>
      </w:r>
      <w:r>
        <w:rPr>
          <w:color w:val="231F20"/>
          <w:spacing w:val="-19"/>
          <w:w w:val="90"/>
          <w:sz w:val="18"/>
        </w:rPr>
        <w:t> </w:t>
      </w:r>
      <w:r>
        <w:rPr>
          <w:color w:val="231F20"/>
          <w:w w:val="90"/>
          <w:sz w:val="18"/>
        </w:rPr>
        <w:t>Committee</w:t>
      </w:r>
      <w:r>
        <w:rPr>
          <w:color w:val="231F20"/>
          <w:spacing w:val="-19"/>
          <w:w w:val="90"/>
          <w:sz w:val="18"/>
        </w:rPr>
        <w:t> </w:t>
      </w:r>
      <w:r>
        <w:rPr>
          <w:color w:val="231F20"/>
          <w:w w:val="90"/>
          <w:sz w:val="18"/>
        </w:rPr>
        <w:t>today</w:t>
      </w:r>
      <w:r>
        <w:rPr>
          <w:color w:val="231F20"/>
          <w:spacing w:val="-18"/>
          <w:w w:val="90"/>
          <w:sz w:val="18"/>
        </w:rPr>
        <w:t> </w:t>
      </w:r>
      <w:r>
        <w:rPr>
          <w:color w:val="231F20"/>
          <w:w w:val="90"/>
          <w:sz w:val="18"/>
        </w:rPr>
        <w:t>voted</w:t>
      </w:r>
      <w:r>
        <w:rPr>
          <w:color w:val="231F20"/>
          <w:spacing w:val="-16"/>
          <w:w w:val="90"/>
          <w:sz w:val="18"/>
        </w:rPr>
        <w:t> </w:t>
      </w:r>
      <w:r>
        <w:rPr>
          <w:color w:val="231F20"/>
          <w:w w:val="90"/>
          <w:sz w:val="18"/>
        </w:rPr>
        <w:t>at</w:t>
      </w:r>
      <w:r>
        <w:rPr>
          <w:color w:val="231F20"/>
          <w:spacing w:val="-15"/>
          <w:w w:val="90"/>
          <w:sz w:val="18"/>
        </w:rPr>
        <w:t> </w:t>
      </w:r>
      <w:r>
        <w:rPr>
          <w:color w:val="231F20"/>
          <w:w w:val="90"/>
          <w:sz w:val="18"/>
        </w:rPr>
        <w:t>a</w:t>
      </w:r>
      <w:r>
        <w:rPr>
          <w:color w:val="231F20"/>
          <w:spacing w:val="-15"/>
          <w:w w:val="90"/>
          <w:sz w:val="18"/>
        </w:rPr>
        <w:t> </w:t>
      </w:r>
      <w:r>
        <w:rPr>
          <w:color w:val="231F20"/>
          <w:w w:val="90"/>
          <w:sz w:val="18"/>
        </w:rPr>
        <w:t>special</w:t>
      </w:r>
      <w:r>
        <w:rPr>
          <w:color w:val="231F20"/>
          <w:spacing w:val="-16"/>
          <w:w w:val="90"/>
          <w:sz w:val="18"/>
        </w:rPr>
        <w:t> </w:t>
      </w:r>
      <w:r>
        <w:rPr>
          <w:color w:val="231F20"/>
          <w:w w:val="90"/>
          <w:sz w:val="18"/>
        </w:rPr>
        <w:t>meeting</w:t>
      </w:r>
      <w:r>
        <w:rPr>
          <w:color w:val="231F20"/>
          <w:spacing w:val="-18"/>
          <w:w w:val="90"/>
          <w:sz w:val="18"/>
        </w:rPr>
        <w:t> </w:t>
      </w:r>
      <w:r>
        <w:rPr>
          <w:color w:val="231F20"/>
          <w:w w:val="90"/>
          <w:sz w:val="18"/>
        </w:rPr>
        <w:t>to</w:t>
      </w:r>
      <w:r>
        <w:rPr>
          <w:color w:val="231F20"/>
          <w:spacing w:val="-16"/>
          <w:w w:val="90"/>
          <w:sz w:val="18"/>
        </w:rPr>
        <w:t> </w:t>
      </w:r>
      <w:r>
        <w:rPr>
          <w:color w:val="231F20"/>
          <w:w w:val="90"/>
          <w:sz w:val="18"/>
        </w:rPr>
        <w:t>reduce</w:t>
      </w:r>
      <w:r>
        <w:rPr>
          <w:color w:val="231F20"/>
          <w:spacing w:val="-18"/>
          <w:w w:val="90"/>
          <w:sz w:val="18"/>
        </w:rPr>
        <w:t> </w:t>
      </w:r>
      <w:r>
        <w:rPr>
          <w:color w:val="231F20"/>
          <w:w w:val="90"/>
          <w:sz w:val="18"/>
        </w:rPr>
        <w:t>the</w:t>
      </w:r>
      <w:r>
        <w:rPr>
          <w:color w:val="231F20"/>
          <w:spacing w:val="-19"/>
          <w:w w:val="90"/>
          <w:sz w:val="18"/>
        </w:rPr>
        <w:t> </w:t>
      </w:r>
      <w:r>
        <w:rPr>
          <w:color w:val="231F20"/>
          <w:w w:val="90"/>
          <w:sz w:val="18"/>
        </w:rPr>
        <w:t>official</w:t>
      </w:r>
      <w:r>
        <w:rPr>
          <w:color w:val="231F20"/>
          <w:spacing w:val="-15"/>
          <w:w w:val="90"/>
          <w:sz w:val="18"/>
        </w:rPr>
        <w:t> </w:t>
      </w:r>
      <w:r>
        <w:rPr>
          <w:color w:val="231F20"/>
          <w:w w:val="90"/>
          <w:sz w:val="18"/>
        </w:rPr>
        <w:t>Bank</w:t>
      </w:r>
      <w:r>
        <w:rPr>
          <w:color w:val="231F20"/>
          <w:spacing w:val="-16"/>
          <w:w w:val="90"/>
          <w:sz w:val="18"/>
        </w:rPr>
        <w:t> </w:t>
      </w:r>
      <w:r>
        <w:rPr>
          <w:color w:val="231F20"/>
          <w:w w:val="90"/>
          <w:sz w:val="18"/>
        </w:rPr>
        <w:t>Rate</w:t>
      </w:r>
      <w:r>
        <w:rPr>
          <w:color w:val="231F20"/>
          <w:spacing w:val="-15"/>
          <w:w w:val="90"/>
          <w:sz w:val="18"/>
        </w:rPr>
        <w:t> </w:t>
      </w:r>
      <w:r>
        <w:rPr>
          <w:color w:val="231F20"/>
          <w:w w:val="90"/>
          <w:sz w:val="18"/>
        </w:rPr>
        <w:t>paid</w:t>
      </w:r>
      <w:r>
        <w:rPr>
          <w:color w:val="231F20"/>
          <w:spacing w:val="-19"/>
          <w:w w:val="90"/>
          <w:sz w:val="18"/>
        </w:rPr>
        <w:t> </w:t>
      </w:r>
      <w:r>
        <w:rPr>
          <w:color w:val="231F20"/>
          <w:w w:val="90"/>
          <w:sz w:val="18"/>
        </w:rPr>
        <w:t>on</w:t>
      </w:r>
      <w:r>
        <w:rPr>
          <w:color w:val="231F20"/>
          <w:spacing w:val="-15"/>
          <w:w w:val="90"/>
          <w:sz w:val="18"/>
        </w:rPr>
        <w:t> </w:t>
      </w:r>
      <w:r>
        <w:rPr>
          <w:color w:val="231F20"/>
          <w:w w:val="90"/>
          <w:sz w:val="18"/>
        </w:rPr>
        <w:t>commercial</w:t>
      </w:r>
      <w:r>
        <w:rPr>
          <w:color w:val="231F20"/>
          <w:spacing w:val="-15"/>
          <w:w w:val="90"/>
          <w:sz w:val="18"/>
        </w:rPr>
        <w:t> </w:t>
      </w:r>
      <w:r>
        <w:rPr>
          <w:color w:val="231F20"/>
          <w:w w:val="90"/>
          <w:sz w:val="18"/>
        </w:rPr>
        <w:t>bank </w:t>
      </w:r>
      <w:r>
        <w:rPr>
          <w:color w:val="231F20"/>
          <w:sz w:val="18"/>
        </w:rPr>
        <w:t>reserves to</w:t>
      </w:r>
      <w:r>
        <w:rPr>
          <w:color w:val="231F20"/>
          <w:spacing w:val="-34"/>
          <w:sz w:val="18"/>
        </w:rPr>
        <w:t> </w:t>
      </w:r>
      <w:r>
        <w:rPr>
          <w:color w:val="231F20"/>
          <w:sz w:val="18"/>
        </w:rPr>
        <w:t>4.5%.</w:t>
      </w:r>
    </w:p>
    <w:p>
      <w:pPr>
        <w:pStyle w:val="BodyText"/>
        <w:spacing w:before="10"/>
        <w:rPr>
          <w:sz w:val="19"/>
        </w:rPr>
      </w:pPr>
    </w:p>
    <w:p>
      <w:pPr>
        <w:spacing w:line="264" w:lineRule="auto" w:before="0"/>
        <w:ind w:left="173" w:right="284" w:firstLine="0"/>
        <w:jc w:val="left"/>
        <w:rPr>
          <w:sz w:val="18"/>
        </w:rPr>
      </w:pPr>
      <w:r>
        <w:rPr>
          <w:color w:val="231F20"/>
          <w:w w:val="95"/>
          <w:sz w:val="18"/>
        </w:rPr>
        <w:t>The</w:t>
      </w:r>
      <w:r>
        <w:rPr>
          <w:color w:val="231F20"/>
          <w:spacing w:val="-35"/>
          <w:w w:val="95"/>
          <w:sz w:val="18"/>
        </w:rPr>
        <w:t> </w:t>
      </w:r>
      <w:r>
        <w:rPr>
          <w:color w:val="231F20"/>
          <w:w w:val="95"/>
          <w:sz w:val="18"/>
        </w:rPr>
        <w:t>Monetary</w:t>
      </w:r>
      <w:r>
        <w:rPr>
          <w:color w:val="231F20"/>
          <w:spacing w:val="-35"/>
          <w:w w:val="95"/>
          <w:sz w:val="18"/>
        </w:rPr>
        <w:t> </w:t>
      </w:r>
      <w:r>
        <w:rPr>
          <w:color w:val="231F20"/>
          <w:w w:val="95"/>
          <w:sz w:val="18"/>
        </w:rPr>
        <w:t>Policy</w:t>
      </w:r>
      <w:r>
        <w:rPr>
          <w:color w:val="231F20"/>
          <w:spacing w:val="-37"/>
          <w:w w:val="95"/>
          <w:sz w:val="18"/>
        </w:rPr>
        <w:t> </w:t>
      </w:r>
      <w:r>
        <w:rPr>
          <w:color w:val="231F20"/>
          <w:w w:val="95"/>
          <w:sz w:val="18"/>
        </w:rPr>
        <w:t>Committee</w:t>
      </w:r>
      <w:r>
        <w:rPr>
          <w:color w:val="231F20"/>
          <w:spacing w:val="-35"/>
          <w:w w:val="95"/>
          <w:sz w:val="18"/>
        </w:rPr>
        <w:t> </w:t>
      </w:r>
      <w:r>
        <w:rPr>
          <w:color w:val="231F20"/>
          <w:w w:val="95"/>
          <w:sz w:val="18"/>
        </w:rPr>
        <w:t>held</w:t>
      </w:r>
      <w:r>
        <w:rPr>
          <w:color w:val="231F20"/>
          <w:spacing w:val="-35"/>
          <w:w w:val="95"/>
          <w:sz w:val="18"/>
        </w:rPr>
        <w:t> </w:t>
      </w:r>
      <w:r>
        <w:rPr>
          <w:color w:val="231F20"/>
          <w:w w:val="95"/>
          <w:sz w:val="18"/>
        </w:rPr>
        <w:t>a</w:t>
      </w:r>
      <w:r>
        <w:rPr>
          <w:color w:val="231F20"/>
          <w:spacing w:val="-34"/>
          <w:w w:val="95"/>
          <w:sz w:val="18"/>
        </w:rPr>
        <w:t> </w:t>
      </w:r>
      <w:r>
        <w:rPr>
          <w:color w:val="231F20"/>
          <w:w w:val="95"/>
          <w:sz w:val="18"/>
        </w:rPr>
        <w:t>special</w:t>
      </w:r>
      <w:r>
        <w:rPr>
          <w:color w:val="231F20"/>
          <w:spacing w:val="-35"/>
          <w:w w:val="95"/>
          <w:sz w:val="18"/>
        </w:rPr>
        <w:t> </w:t>
      </w:r>
      <w:r>
        <w:rPr>
          <w:color w:val="231F20"/>
          <w:w w:val="95"/>
          <w:sz w:val="18"/>
        </w:rPr>
        <w:t>meeting</w:t>
      </w:r>
      <w:r>
        <w:rPr>
          <w:color w:val="231F20"/>
          <w:spacing w:val="-37"/>
          <w:w w:val="95"/>
          <w:sz w:val="18"/>
        </w:rPr>
        <w:t> </w:t>
      </w:r>
      <w:r>
        <w:rPr>
          <w:color w:val="231F20"/>
          <w:w w:val="95"/>
          <w:sz w:val="18"/>
        </w:rPr>
        <w:t>on</w:t>
      </w:r>
      <w:r>
        <w:rPr>
          <w:color w:val="231F20"/>
          <w:spacing w:val="-38"/>
          <w:w w:val="95"/>
          <w:sz w:val="18"/>
        </w:rPr>
        <w:t> </w:t>
      </w:r>
      <w:r>
        <w:rPr>
          <w:color w:val="231F20"/>
          <w:w w:val="95"/>
          <w:sz w:val="18"/>
        </w:rPr>
        <w:t>Wednesday</w:t>
      </w:r>
      <w:r>
        <w:rPr>
          <w:color w:val="231F20"/>
          <w:spacing w:val="-34"/>
          <w:w w:val="95"/>
          <w:sz w:val="18"/>
        </w:rPr>
        <w:t> </w:t>
      </w:r>
      <w:r>
        <w:rPr>
          <w:color w:val="231F20"/>
          <w:w w:val="95"/>
          <w:sz w:val="18"/>
        </w:rPr>
        <w:t>8</w:t>
      </w:r>
      <w:r>
        <w:rPr>
          <w:color w:val="231F20"/>
          <w:spacing w:val="-37"/>
          <w:w w:val="95"/>
          <w:sz w:val="18"/>
        </w:rPr>
        <w:t> </w:t>
      </w:r>
      <w:r>
        <w:rPr>
          <w:color w:val="231F20"/>
          <w:w w:val="95"/>
          <w:sz w:val="18"/>
        </w:rPr>
        <w:t>October,</w:t>
      </w:r>
      <w:r>
        <w:rPr>
          <w:color w:val="231F20"/>
          <w:spacing w:val="-35"/>
          <w:w w:val="95"/>
          <w:sz w:val="18"/>
        </w:rPr>
        <w:t> </w:t>
      </w:r>
      <w:r>
        <w:rPr>
          <w:color w:val="231F20"/>
          <w:w w:val="95"/>
          <w:sz w:val="18"/>
        </w:rPr>
        <w:t>some</w:t>
      </w:r>
      <w:r>
        <w:rPr>
          <w:color w:val="231F20"/>
          <w:spacing w:val="-35"/>
          <w:w w:val="95"/>
          <w:sz w:val="18"/>
        </w:rPr>
        <w:t> </w:t>
      </w:r>
      <w:r>
        <w:rPr>
          <w:color w:val="231F20"/>
          <w:w w:val="95"/>
          <w:sz w:val="18"/>
        </w:rPr>
        <w:t>hours</w:t>
      </w:r>
      <w:r>
        <w:rPr>
          <w:color w:val="231F20"/>
          <w:spacing w:val="-35"/>
          <w:w w:val="95"/>
          <w:sz w:val="18"/>
        </w:rPr>
        <w:t> </w:t>
      </w:r>
      <w:r>
        <w:rPr>
          <w:color w:val="231F20"/>
          <w:w w:val="95"/>
          <w:sz w:val="18"/>
        </w:rPr>
        <w:t>in</w:t>
      </w:r>
      <w:r>
        <w:rPr>
          <w:color w:val="231F20"/>
          <w:spacing w:val="-34"/>
          <w:w w:val="95"/>
          <w:sz w:val="18"/>
        </w:rPr>
        <w:t> </w:t>
      </w:r>
      <w:r>
        <w:rPr>
          <w:color w:val="231F20"/>
          <w:w w:val="95"/>
          <w:sz w:val="18"/>
        </w:rPr>
        <w:t>advance</w:t>
      </w:r>
      <w:r>
        <w:rPr>
          <w:color w:val="231F20"/>
          <w:spacing w:val="-37"/>
          <w:w w:val="95"/>
          <w:sz w:val="18"/>
        </w:rPr>
        <w:t> </w:t>
      </w:r>
      <w:r>
        <w:rPr>
          <w:color w:val="231F20"/>
          <w:w w:val="95"/>
          <w:sz w:val="18"/>
        </w:rPr>
        <w:t>of</w:t>
      </w:r>
      <w:r>
        <w:rPr>
          <w:color w:val="231F20"/>
          <w:spacing w:val="-35"/>
          <w:w w:val="95"/>
          <w:sz w:val="18"/>
        </w:rPr>
        <w:t> </w:t>
      </w:r>
      <w:r>
        <w:rPr>
          <w:color w:val="231F20"/>
          <w:w w:val="95"/>
          <w:sz w:val="18"/>
        </w:rPr>
        <w:t>its</w:t>
      </w:r>
      <w:r>
        <w:rPr>
          <w:color w:val="231F20"/>
          <w:spacing w:val="-35"/>
          <w:w w:val="95"/>
          <w:sz w:val="18"/>
        </w:rPr>
        <w:t> </w:t>
      </w:r>
      <w:r>
        <w:rPr>
          <w:color w:val="231F20"/>
          <w:w w:val="95"/>
          <w:sz w:val="18"/>
        </w:rPr>
        <w:t>normal</w:t>
      </w:r>
      <w:r>
        <w:rPr>
          <w:color w:val="231F20"/>
          <w:spacing w:val="-34"/>
          <w:w w:val="95"/>
          <w:sz w:val="18"/>
        </w:rPr>
        <w:t> </w:t>
      </w:r>
      <w:r>
        <w:rPr>
          <w:color w:val="231F20"/>
          <w:w w:val="95"/>
          <w:sz w:val="18"/>
        </w:rPr>
        <w:t>schedule.</w:t>
      </w:r>
      <w:r>
        <w:rPr>
          <w:color w:val="231F20"/>
          <w:spacing w:val="-21"/>
          <w:w w:val="95"/>
          <w:sz w:val="18"/>
        </w:rPr>
        <w:t> </w:t>
      </w:r>
      <w:r>
        <w:rPr>
          <w:color w:val="231F20"/>
          <w:w w:val="95"/>
          <w:sz w:val="18"/>
        </w:rPr>
        <w:t>After</w:t>
      </w:r>
      <w:r>
        <w:rPr>
          <w:color w:val="231F20"/>
          <w:spacing w:val="-37"/>
          <w:w w:val="95"/>
          <w:sz w:val="18"/>
        </w:rPr>
        <w:t> </w:t>
      </w:r>
      <w:r>
        <w:rPr>
          <w:color w:val="231F20"/>
          <w:w w:val="95"/>
          <w:sz w:val="18"/>
        </w:rPr>
        <w:t>that </w:t>
      </w:r>
      <w:r>
        <w:rPr>
          <w:color w:val="231F20"/>
          <w:w w:val="90"/>
          <w:sz w:val="18"/>
        </w:rPr>
        <w:t>meeting,</w:t>
      </w:r>
      <w:r>
        <w:rPr>
          <w:color w:val="231F20"/>
          <w:spacing w:val="-24"/>
          <w:w w:val="90"/>
          <w:sz w:val="18"/>
        </w:rPr>
        <w:t> </w:t>
      </w:r>
      <w:r>
        <w:rPr>
          <w:color w:val="231F20"/>
          <w:w w:val="90"/>
          <w:sz w:val="18"/>
        </w:rPr>
        <w:t>the</w:t>
      </w:r>
      <w:r>
        <w:rPr>
          <w:color w:val="231F20"/>
          <w:spacing w:val="-22"/>
          <w:w w:val="90"/>
          <w:sz w:val="18"/>
        </w:rPr>
        <w:t> </w:t>
      </w:r>
      <w:r>
        <w:rPr>
          <w:color w:val="231F20"/>
          <w:w w:val="90"/>
          <w:sz w:val="18"/>
        </w:rPr>
        <w:t>Bank</w:t>
      </w:r>
      <w:r>
        <w:rPr>
          <w:color w:val="231F20"/>
          <w:spacing w:val="-23"/>
          <w:w w:val="90"/>
          <w:sz w:val="18"/>
        </w:rPr>
        <w:t> </w:t>
      </w:r>
      <w:r>
        <w:rPr>
          <w:color w:val="231F20"/>
          <w:w w:val="90"/>
          <w:sz w:val="18"/>
        </w:rPr>
        <w:t>of</w:t>
      </w:r>
      <w:r>
        <w:rPr>
          <w:color w:val="231F20"/>
          <w:spacing w:val="-22"/>
          <w:w w:val="90"/>
          <w:sz w:val="18"/>
        </w:rPr>
        <w:t> </w:t>
      </w:r>
      <w:r>
        <w:rPr>
          <w:color w:val="231F20"/>
          <w:w w:val="90"/>
          <w:sz w:val="18"/>
        </w:rPr>
        <w:t>England,</w:t>
      </w:r>
      <w:r>
        <w:rPr>
          <w:color w:val="231F20"/>
          <w:spacing w:val="-21"/>
          <w:w w:val="90"/>
          <w:sz w:val="18"/>
        </w:rPr>
        <w:t> </w:t>
      </w:r>
      <w:r>
        <w:rPr>
          <w:color w:val="231F20"/>
          <w:w w:val="90"/>
          <w:sz w:val="18"/>
        </w:rPr>
        <w:t>in</w:t>
      </w:r>
      <w:r>
        <w:rPr>
          <w:color w:val="231F20"/>
          <w:spacing w:val="-21"/>
          <w:w w:val="90"/>
          <w:sz w:val="18"/>
        </w:rPr>
        <w:t> </w:t>
      </w:r>
      <w:r>
        <w:rPr>
          <w:color w:val="231F20"/>
          <w:w w:val="90"/>
          <w:sz w:val="18"/>
        </w:rPr>
        <w:t>conjunction</w:t>
      </w:r>
      <w:r>
        <w:rPr>
          <w:color w:val="231F20"/>
          <w:spacing w:val="-23"/>
          <w:w w:val="90"/>
          <w:sz w:val="18"/>
        </w:rPr>
        <w:t> </w:t>
      </w:r>
      <w:r>
        <w:rPr>
          <w:color w:val="231F20"/>
          <w:w w:val="90"/>
          <w:sz w:val="18"/>
        </w:rPr>
        <w:t>with</w:t>
      </w:r>
      <w:r>
        <w:rPr>
          <w:color w:val="231F20"/>
          <w:spacing w:val="-24"/>
          <w:w w:val="90"/>
          <w:sz w:val="18"/>
        </w:rPr>
        <w:t> </w:t>
      </w:r>
      <w:r>
        <w:rPr>
          <w:color w:val="231F20"/>
          <w:w w:val="90"/>
          <w:sz w:val="18"/>
        </w:rPr>
        <w:t>the</w:t>
      </w:r>
      <w:r>
        <w:rPr>
          <w:color w:val="231F20"/>
          <w:spacing w:val="-21"/>
          <w:w w:val="90"/>
          <w:sz w:val="18"/>
        </w:rPr>
        <w:t> </w:t>
      </w:r>
      <w:r>
        <w:rPr>
          <w:color w:val="231F20"/>
          <w:w w:val="90"/>
          <w:sz w:val="18"/>
        </w:rPr>
        <w:t>Bank</w:t>
      </w:r>
      <w:r>
        <w:rPr>
          <w:color w:val="231F20"/>
          <w:spacing w:val="-24"/>
          <w:w w:val="90"/>
          <w:sz w:val="18"/>
        </w:rPr>
        <w:t> </w:t>
      </w:r>
      <w:r>
        <w:rPr>
          <w:color w:val="231F20"/>
          <w:w w:val="90"/>
          <w:sz w:val="18"/>
        </w:rPr>
        <w:t>of</w:t>
      </w:r>
      <w:r>
        <w:rPr>
          <w:color w:val="231F20"/>
          <w:spacing w:val="-25"/>
          <w:w w:val="90"/>
          <w:sz w:val="18"/>
        </w:rPr>
        <w:t> </w:t>
      </w:r>
      <w:r>
        <w:rPr>
          <w:color w:val="231F20"/>
          <w:w w:val="90"/>
          <w:sz w:val="18"/>
        </w:rPr>
        <w:t>Canada,</w:t>
      </w:r>
      <w:r>
        <w:rPr>
          <w:color w:val="231F20"/>
          <w:spacing w:val="-24"/>
          <w:w w:val="90"/>
          <w:sz w:val="18"/>
        </w:rPr>
        <w:t> </w:t>
      </w:r>
      <w:r>
        <w:rPr>
          <w:color w:val="231F20"/>
          <w:w w:val="90"/>
          <w:sz w:val="18"/>
        </w:rPr>
        <w:t>the</w:t>
      </w:r>
      <w:r>
        <w:rPr>
          <w:color w:val="231F20"/>
          <w:spacing w:val="-21"/>
          <w:w w:val="90"/>
          <w:sz w:val="18"/>
        </w:rPr>
        <w:t> </w:t>
      </w:r>
      <w:r>
        <w:rPr>
          <w:color w:val="231F20"/>
          <w:w w:val="90"/>
          <w:sz w:val="18"/>
        </w:rPr>
        <w:t>European</w:t>
      </w:r>
      <w:r>
        <w:rPr>
          <w:color w:val="231F20"/>
          <w:spacing w:val="-24"/>
          <w:w w:val="90"/>
          <w:sz w:val="18"/>
        </w:rPr>
        <w:t> </w:t>
      </w:r>
      <w:r>
        <w:rPr>
          <w:color w:val="231F20"/>
          <w:w w:val="90"/>
          <w:sz w:val="18"/>
        </w:rPr>
        <w:t>Central</w:t>
      </w:r>
      <w:r>
        <w:rPr>
          <w:color w:val="231F20"/>
          <w:spacing w:val="-21"/>
          <w:w w:val="90"/>
          <w:sz w:val="18"/>
        </w:rPr>
        <w:t> </w:t>
      </w:r>
      <w:r>
        <w:rPr>
          <w:color w:val="231F20"/>
          <w:w w:val="90"/>
          <w:sz w:val="18"/>
        </w:rPr>
        <w:t>Bank,</w:t>
      </w:r>
      <w:r>
        <w:rPr>
          <w:color w:val="231F20"/>
          <w:spacing w:val="-24"/>
          <w:w w:val="90"/>
          <w:sz w:val="18"/>
        </w:rPr>
        <w:t> </w:t>
      </w:r>
      <w:r>
        <w:rPr>
          <w:color w:val="231F20"/>
          <w:w w:val="90"/>
          <w:sz w:val="18"/>
        </w:rPr>
        <w:t>the</w:t>
      </w:r>
      <w:r>
        <w:rPr>
          <w:color w:val="231F20"/>
          <w:spacing w:val="-25"/>
          <w:w w:val="90"/>
          <w:sz w:val="18"/>
        </w:rPr>
        <w:t> </w:t>
      </w:r>
      <w:r>
        <w:rPr>
          <w:color w:val="231F20"/>
          <w:w w:val="90"/>
          <w:sz w:val="18"/>
        </w:rPr>
        <w:t>US</w:t>
      </w:r>
      <w:r>
        <w:rPr>
          <w:color w:val="231F20"/>
          <w:spacing w:val="-21"/>
          <w:w w:val="90"/>
          <w:sz w:val="18"/>
        </w:rPr>
        <w:t> </w:t>
      </w:r>
      <w:r>
        <w:rPr>
          <w:color w:val="231F20"/>
          <w:w w:val="90"/>
          <w:sz w:val="18"/>
        </w:rPr>
        <w:t>Federal</w:t>
      </w:r>
      <w:r>
        <w:rPr>
          <w:color w:val="231F20"/>
          <w:spacing w:val="-21"/>
          <w:w w:val="90"/>
          <w:sz w:val="18"/>
        </w:rPr>
        <w:t> </w:t>
      </w:r>
      <w:r>
        <w:rPr>
          <w:color w:val="231F20"/>
          <w:w w:val="90"/>
          <w:sz w:val="18"/>
        </w:rPr>
        <w:t>Reserve,</w:t>
      </w:r>
      <w:r>
        <w:rPr>
          <w:color w:val="231F20"/>
          <w:spacing w:val="-25"/>
          <w:w w:val="90"/>
          <w:sz w:val="18"/>
        </w:rPr>
        <w:t> </w:t>
      </w:r>
      <w:r>
        <w:rPr>
          <w:color w:val="231F20"/>
          <w:w w:val="90"/>
          <w:sz w:val="18"/>
        </w:rPr>
        <w:t>Sveriges</w:t>
      </w:r>
      <w:r>
        <w:rPr>
          <w:color w:val="231F20"/>
          <w:spacing w:val="-21"/>
          <w:w w:val="90"/>
          <w:sz w:val="18"/>
        </w:rPr>
        <w:t> </w:t>
      </w:r>
      <w:r>
        <w:rPr>
          <w:color w:val="231F20"/>
          <w:w w:val="90"/>
          <w:sz w:val="18"/>
        </w:rPr>
        <w:t>Riksbank, </w:t>
      </w:r>
      <w:r>
        <w:rPr>
          <w:color w:val="231F20"/>
          <w:sz w:val="18"/>
        </w:rPr>
        <w:t>the</w:t>
      </w:r>
      <w:r>
        <w:rPr>
          <w:color w:val="231F20"/>
          <w:spacing w:val="-25"/>
          <w:sz w:val="18"/>
        </w:rPr>
        <w:t> </w:t>
      </w:r>
      <w:r>
        <w:rPr>
          <w:color w:val="231F20"/>
          <w:sz w:val="18"/>
        </w:rPr>
        <w:t>Swiss</w:t>
      </w:r>
      <w:r>
        <w:rPr>
          <w:color w:val="231F20"/>
          <w:spacing w:val="-20"/>
          <w:sz w:val="18"/>
        </w:rPr>
        <w:t> </w:t>
      </w:r>
      <w:r>
        <w:rPr>
          <w:color w:val="231F20"/>
          <w:sz w:val="18"/>
        </w:rPr>
        <w:t>National</w:t>
      </w:r>
      <w:r>
        <w:rPr>
          <w:color w:val="231F20"/>
          <w:spacing w:val="-20"/>
          <w:sz w:val="18"/>
        </w:rPr>
        <w:t> </w:t>
      </w:r>
      <w:r>
        <w:rPr>
          <w:color w:val="231F20"/>
          <w:sz w:val="18"/>
        </w:rPr>
        <w:t>Bank</w:t>
      </w:r>
      <w:r>
        <w:rPr>
          <w:color w:val="231F20"/>
          <w:spacing w:val="-20"/>
          <w:sz w:val="18"/>
        </w:rPr>
        <w:t> </w:t>
      </w:r>
      <w:r>
        <w:rPr>
          <w:color w:val="231F20"/>
          <w:sz w:val="18"/>
        </w:rPr>
        <w:t>and</w:t>
      </w:r>
      <w:r>
        <w:rPr>
          <w:color w:val="231F20"/>
          <w:spacing w:val="-24"/>
          <w:sz w:val="18"/>
        </w:rPr>
        <w:t> </w:t>
      </w:r>
      <w:r>
        <w:rPr>
          <w:color w:val="231F20"/>
          <w:sz w:val="18"/>
        </w:rPr>
        <w:t>the</w:t>
      </w:r>
      <w:r>
        <w:rPr>
          <w:color w:val="231F20"/>
          <w:spacing w:val="-20"/>
          <w:sz w:val="18"/>
        </w:rPr>
        <w:t> </w:t>
      </w:r>
      <w:r>
        <w:rPr>
          <w:color w:val="231F20"/>
          <w:sz w:val="18"/>
        </w:rPr>
        <w:t>Bank</w:t>
      </w:r>
      <w:r>
        <w:rPr>
          <w:color w:val="231F20"/>
          <w:spacing w:val="-23"/>
          <w:sz w:val="18"/>
        </w:rPr>
        <w:t> </w:t>
      </w:r>
      <w:r>
        <w:rPr>
          <w:color w:val="231F20"/>
          <w:sz w:val="18"/>
        </w:rPr>
        <w:t>of</w:t>
      </w:r>
      <w:r>
        <w:rPr>
          <w:color w:val="231F20"/>
          <w:spacing w:val="-25"/>
          <w:sz w:val="18"/>
        </w:rPr>
        <w:t> </w:t>
      </w:r>
      <w:r>
        <w:rPr>
          <w:color w:val="231F20"/>
          <w:sz w:val="18"/>
        </w:rPr>
        <w:t>Japan,</w:t>
      </w:r>
      <w:r>
        <w:rPr>
          <w:color w:val="231F20"/>
          <w:spacing w:val="-20"/>
          <w:sz w:val="18"/>
        </w:rPr>
        <w:t> </w:t>
      </w:r>
      <w:r>
        <w:rPr>
          <w:color w:val="231F20"/>
          <w:sz w:val="18"/>
        </w:rPr>
        <w:t>released</w:t>
      </w:r>
      <w:r>
        <w:rPr>
          <w:color w:val="231F20"/>
          <w:spacing w:val="-24"/>
          <w:sz w:val="18"/>
        </w:rPr>
        <w:t> </w:t>
      </w:r>
      <w:r>
        <w:rPr>
          <w:color w:val="231F20"/>
          <w:sz w:val="18"/>
        </w:rPr>
        <w:t>the</w:t>
      </w:r>
      <w:r>
        <w:rPr>
          <w:color w:val="231F20"/>
          <w:spacing w:val="-24"/>
          <w:sz w:val="18"/>
        </w:rPr>
        <w:t> </w:t>
      </w:r>
      <w:r>
        <w:rPr>
          <w:color w:val="231F20"/>
          <w:sz w:val="18"/>
        </w:rPr>
        <w:t>following</w:t>
      </w:r>
      <w:r>
        <w:rPr>
          <w:color w:val="231F20"/>
          <w:spacing w:val="-20"/>
          <w:sz w:val="18"/>
        </w:rPr>
        <w:t> </w:t>
      </w:r>
      <w:r>
        <w:rPr>
          <w:color w:val="231F20"/>
          <w:sz w:val="18"/>
        </w:rPr>
        <w:t>statement:</w:t>
      </w:r>
    </w:p>
    <w:p>
      <w:pPr>
        <w:pStyle w:val="BodyText"/>
        <w:spacing w:before="9"/>
        <w:rPr>
          <w:sz w:val="19"/>
        </w:rPr>
      </w:pPr>
    </w:p>
    <w:p>
      <w:pPr>
        <w:spacing w:line="264" w:lineRule="auto" w:before="1"/>
        <w:ind w:left="173" w:right="165" w:firstLine="0"/>
        <w:jc w:val="left"/>
        <w:rPr>
          <w:sz w:val="18"/>
        </w:rPr>
      </w:pPr>
      <w:r>
        <w:rPr>
          <w:color w:val="231F20"/>
          <w:w w:val="90"/>
          <w:sz w:val="18"/>
        </w:rPr>
        <w:t>Throughout</w:t>
      </w:r>
      <w:r>
        <w:rPr>
          <w:color w:val="231F20"/>
          <w:spacing w:val="-23"/>
          <w:w w:val="90"/>
          <w:sz w:val="18"/>
        </w:rPr>
        <w:t> </w:t>
      </w:r>
      <w:r>
        <w:rPr>
          <w:color w:val="231F20"/>
          <w:w w:val="90"/>
          <w:sz w:val="18"/>
        </w:rPr>
        <w:t>the</w:t>
      </w:r>
      <w:r>
        <w:rPr>
          <w:color w:val="231F20"/>
          <w:spacing w:val="-20"/>
          <w:w w:val="90"/>
          <w:sz w:val="18"/>
        </w:rPr>
        <w:t> </w:t>
      </w:r>
      <w:r>
        <w:rPr>
          <w:color w:val="231F20"/>
          <w:w w:val="90"/>
          <w:sz w:val="18"/>
        </w:rPr>
        <w:t>current</w:t>
      </w:r>
      <w:r>
        <w:rPr>
          <w:color w:val="231F20"/>
          <w:spacing w:val="-24"/>
          <w:w w:val="90"/>
          <w:sz w:val="18"/>
        </w:rPr>
        <w:t> </w:t>
      </w:r>
      <w:r>
        <w:rPr>
          <w:color w:val="231F20"/>
          <w:w w:val="90"/>
          <w:sz w:val="18"/>
        </w:rPr>
        <w:t>financial</w:t>
      </w:r>
      <w:r>
        <w:rPr>
          <w:color w:val="231F20"/>
          <w:spacing w:val="-20"/>
          <w:w w:val="90"/>
          <w:sz w:val="18"/>
        </w:rPr>
        <w:t> </w:t>
      </w:r>
      <w:r>
        <w:rPr>
          <w:color w:val="231F20"/>
          <w:w w:val="90"/>
          <w:sz w:val="18"/>
        </w:rPr>
        <w:t>crisis,</w:t>
      </w:r>
      <w:r>
        <w:rPr>
          <w:color w:val="231F20"/>
          <w:spacing w:val="-20"/>
          <w:w w:val="90"/>
          <w:sz w:val="18"/>
        </w:rPr>
        <w:t> </w:t>
      </w:r>
      <w:r>
        <w:rPr>
          <w:color w:val="231F20"/>
          <w:w w:val="90"/>
          <w:sz w:val="18"/>
        </w:rPr>
        <w:t>central</w:t>
      </w:r>
      <w:r>
        <w:rPr>
          <w:color w:val="231F20"/>
          <w:spacing w:val="-20"/>
          <w:w w:val="90"/>
          <w:sz w:val="18"/>
        </w:rPr>
        <w:t> </w:t>
      </w:r>
      <w:r>
        <w:rPr>
          <w:color w:val="231F20"/>
          <w:w w:val="90"/>
          <w:sz w:val="18"/>
        </w:rPr>
        <w:t>banks</w:t>
      </w:r>
      <w:r>
        <w:rPr>
          <w:color w:val="231F20"/>
          <w:spacing w:val="-20"/>
          <w:w w:val="90"/>
          <w:sz w:val="18"/>
        </w:rPr>
        <w:t> </w:t>
      </w:r>
      <w:r>
        <w:rPr>
          <w:color w:val="231F20"/>
          <w:w w:val="90"/>
          <w:sz w:val="18"/>
        </w:rPr>
        <w:t>have</w:t>
      </w:r>
      <w:r>
        <w:rPr>
          <w:color w:val="231F20"/>
          <w:spacing w:val="-20"/>
          <w:w w:val="90"/>
          <w:sz w:val="18"/>
        </w:rPr>
        <w:t> </w:t>
      </w:r>
      <w:r>
        <w:rPr>
          <w:color w:val="231F20"/>
          <w:w w:val="90"/>
          <w:sz w:val="18"/>
        </w:rPr>
        <w:t>engaged</w:t>
      </w:r>
      <w:r>
        <w:rPr>
          <w:color w:val="231F20"/>
          <w:spacing w:val="-19"/>
          <w:w w:val="90"/>
          <w:sz w:val="18"/>
        </w:rPr>
        <w:t> </w:t>
      </w:r>
      <w:r>
        <w:rPr>
          <w:color w:val="231F20"/>
          <w:w w:val="90"/>
          <w:sz w:val="18"/>
        </w:rPr>
        <w:t>in</w:t>
      </w:r>
      <w:r>
        <w:rPr>
          <w:color w:val="231F20"/>
          <w:spacing w:val="-20"/>
          <w:w w:val="90"/>
          <w:sz w:val="18"/>
        </w:rPr>
        <w:t> </w:t>
      </w:r>
      <w:r>
        <w:rPr>
          <w:color w:val="231F20"/>
          <w:w w:val="90"/>
          <w:sz w:val="18"/>
        </w:rPr>
        <w:t>continuous</w:t>
      </w:r>
      <w:r>
        <w:rPr>
          <w:color w:val="231F20"/>
          <w:spacing w:val="-20"/>
          <w:w w:val="90"/>
          <w:sz w:val="18"/>
        </w:rPr>
        <w:t> </w:t>
      </w:r>
      <w:r>
        <w:rPr>
          <w:color w:val="231F20"/>
          <w:w w:val="90"/>
          <w:sz w:val="18"/>
        </w:rPr>
        <w:t>close</w:t>
      </w:r>
      <w:r>
        <w:rPr>
          <w:color w:val="231F20"/>
          <w:spacing w:val="-20"/>
          <w:w w:val="90"/>
          <w:sz w:val="18"/>
        </w:rPr>
        <w:t> </w:t>
      </w:r>
      <w:r>
        <w:rPr>
          <w:color w:val="231F20"/>
          <w:w w:val="90"/>
          <w:sz w:val="18"/>
        </w:rPr>
        <w:t>consultation</w:t>
      </w:r>
      <w:r>
        <w:rPr>
          <w:color w:val="231F20"/>
          <w:spacing w:val="-20"/>
          <w:w w:val="90"/>
          <w:sz w:val="18"/>
        </w:rPr>
        <w:t> </w:t>
      </w:r>
      <w:r>
        <w:rPr>
          <w:color w:val="231F20"/>
          <w:w w:val="90"/>
          <w:sz w:val="18"/>
        </w:rPr>
        <w:t>and</w:t>
      </w:r>
      <w:r>
        <w:rPr>
          <w:color w:val="231F20"/>
          <w:spacing w:val="-20"/>
          <w:w w:val="90"/>
          <w:sz w:val="18"/>
        </w:rPr>
        <w:t> </w:t>
      </w:r>
      <w:r>
        <w:rPr>
          <w:color w:val="231F20"/>
          <w:w w:val="90"/>
          <w:sz w:val="18"/>
        </w:rPr>
        <w:t>have</w:t>
      </w:r>
      <w:r>
        <w:rPr>
          <w:color w:val="231F20"/>
          <w:spacing w:val="-20"/>
          <w:w w:val="90"/>
          <w:sz w:val="18"/>
        </w:rPr>
        <w:t> </w:t>
      </w:r>
      <w:r>
        <w:rPr>
          <w:color w:val="231F20"/>
          <w:w w:val="90"/>
          <w:sz w:val="18"/>
        </w:rPr>
        <w:t>co-operated</w:t>
      </w:r>
      <w:r>
        <w:rPr>
          <w:color w:val="231F20"/>
          <w:spacing w:val="-20"/>
          <w:w w:val="90"/>
          <w:sz w:val="18"/>
        </w:rPr>
        <w:t> </w:t>
      </w:r>
      <w:r>
        <w:rPr>
          <w:color w:val="231F20"/>
          <w:w w:val="90"/>
          <w:sz w:val="18"/>
        </w:rPr>
        <w:t>in</w:t>
      </w:r>
      <w:r>
        <w:rPr>
          <w:color w:val="231F20"/>
          <w:spacing w:val="-20"/>
          <w:w w:val="90"/>
          <w:sz w:val="18"/>
        </w:rPr>
        <w:t> </w:t>
      </w:r>
      <w:r>
        <w:rPr>
          <w:color w:val="231F20"/>
          <w:w w:val="90"/>
          <w:sz w:val="18"/>
        </w:rPr>
        <w:t>unprecedented </w:t>
      </w:r>
      <w:r>
        <w:rPr>
          <w:color w:val="231F20"/>
          <w:sz w:val="18"/>
        </w:rPr>
        <w:t>joint</w:t>
      </w:r>
      <w:r>
        <w:rPr>
          <w:color w:val="231F20"/>
          <w:spacing w:val="-21"/>
          <w:sz w:val="18"/>
        </w:rPr>
        <w:t> </w:t>
      </w:r>
      <w:r>
        <w:rPr>
          <w:color w:val="231F20"/>
          <w:sz w:val="18"/>
        </w:rPr>
        <w:t>actions</w:t>
      </w:r>
      <w:r>
        <w:rPr>
          <w:color w:val="231F20"/>
          <w:spacing w:val="-21"/>
          <w:sz w:val="18"/>
        </w:rPr>
        <w:t> </w:t>
      </w:r>
      <w:r>
        <w:rPr>
          <w:color w:val="231F20"/>
          <w:sz w:val="18"/>
        </w:rPr>
        <w:t>such</w:t>
      </w:r>
      <w:r>
        <w:rPr>
          <w:color w:val="231F20"/>
          <w:spacing w:val="-21"/>
          <w:sz w:val="18"/>
        </w:rPr>
        <w:t> </w:t>
      </w:r>
      <w:r>
        <w:rPr>
          <w:color w:val="231F20"/>
          <w:sz w:val="18"/>
        </w:rPr>
        <w:t>as</w:t>
      </w:r>
      <w:r>
        <w:rPr>
          <w:color w:val="231F20"/>
          <w:spacing w:val="-24"/>
          <w:sz w:val="18"/>
        </w:rPr>
        <w:t> </w:t>
      </w:r>
      <w:r>
        <w:rPr>
          <w:color w:val="231F20"/>
          <w:sz w:val="18"/>
        </w:rPr>
        <w:t>the</w:t>
      </w:r>
      <w:r>
        <w:rPr>
          <w:color w:val="231F20"/>
          <w:spacing w:val="-21"/>
          <w:sz w:val="18"/>
        </w:rPr>
        <w:t> </w:t>
      </w:r>
      <w:r>
        <w:rPr>
          <w:color w:val="231F20"/>
          <w:sz w:val="18"/>
        </w:rPr>
        <w:t>provision</w:t>
      </w:r>
      <w:r>
        <w:rPr>
          <w:color w:val="231F20"/>
          <w:spacing w:val="-24"/>
          <w:sz w:val="18"/>
        </w:rPr>
        <w:t> </w:t>
      </w:r>
      <w:r>
        <w:rPr>
          <w:color w:val="231F20"/>
          <w:sz w:val="18"/>
        </w:rPr>
        <w:t>of</w:t>
      </w:r>
      <w:r>
        <w:rPr>
          <w:color w:val="231F20"/>
          <w:spacing w:val="-20"/>
          <w:sz w:val="18"/>
        </w:rPr>
        <w:t> </w:t>
      </w:r>
      <w:r>
        <w:rPr>
          <w:color w:val="231F20"/>
          <w:sz w:val="18"/>
        </w:rPr>
        <w:t>liquidity</w:t>
      </w:r>
      <w:r>
        <w:rPr>
          <w:color w:val="231F20"/>
          <w:spacing w:val="-24"/>
          <w:sz w:val="18"/>
        </w:rPr>
        <w:t> </w:t>
      </w:r>
      <w:r>
        <w:rPr>
          <w:color w:val="231F20"/>
          <w:sz w:val="18"/>
        </w:rPr>
        <w:t>to</w:t>
      </w:r>
      <w:r>
        <w:rPr>
          <w:color w:val="231F20"/>
          <w:spacing w:val="-21"/>
          <w:sz w:val="18"/>
        </w:rPr>
        <w:t> </w:t>
      </w:r>
      <w:r>
        <w:rPr>
          <w:color w:val="231F20"/>
          <w:sz w:val="18"/>
        </w:rPr>
        <w:t>reduce</w:t>
      </w:r>
      <w:r>
        <w:rPr>
          <w:color w:val="231F20"/>
          <w:spacing w:val="-21"/>
          <w:sz w:val="18"/>
        </w:rPr>
        <w:t> </w:t>
      </w:r>
      <w:r>
        <w:rPr>
          <w:color w:val="231F20"/>
          <w:sz w:val="18"/>
        </w:rPr>
        <w:t>strains</w:t>
      </w:r>
      <w:r>
        <w:rPr>
          <w:color w:val="231F20"/>
          <w:spacing w:val="-21"/>
          <w:sz w:val="18"/>
        </w:rPr>
        <w:t> </w:t>
      </w:r>
      <w:r>
        <w:rPr>
          <w:color w:val="231F20"/>
          <w:sz w:val="18"/>
        </w:rPr>
        <w:t>in</w:t>
      </w:r>
      <w:r>
        <w:rPr>
          <w:color w:val="231F20"/>
          <w:spacing w:val="-25"/>
          <w:sz w:val="18"/>
        </w:rPr>
        <w:t> </w:t>
      </w:r>
      <w:r>
        <w:rPr>
          <w:color w:val="231F20"/>
          <w:sz w:val="18"/>
        </w:rPr>
        <w:t>financial</w:t>
      </w:r>
      <w:r>
        <w:rPr>
          <w:color w:val="231F20"/>
          <w:spacing w:val="-20"/>
          <w:sz w:val="18"/>
        </w:rPr>
        <w:t> </w:t>
      </w:r>
      <w:r>
        <w:rPr>
          <w:color w:val="231F20"/>
          <w:sz w:val="18"/>
        </w:rPr>
        <w:t>markets.</w:t>
      </w:r>
    </w:p>
    <w:p>
      <w:pPr>
        <w:pStyle w:val="BodyText"/>
        <w:spacing w:before="9"/>
        <w:rPr>
          <w:sz w:val="19"/>
        </w:rPr>
      </w:pPr>
    </w:p>
    <w:p>
      <w:pPr>
        <w:spacing w:line="264" w:lineRule="auto" w:before="0"/>
        <w:ind w:left="173" w:right="165" w:firstLine="0"/>
        <w:jc w:val="left"/>
        <w:rPr>
          <w:sz w:val="18"/>
        </w:rPr>
      </w:pPr>
      <w:r>
        <w:rPr>
          <w:color w:val="231F20"/>
          <w:w w:val="90"/>
          <w:sz w:val="18"/>
        </w:rPr>
        <w:t>Inflationary</w:t>
      </w:r>
      <w:r>
        <w:rPr>
          <w:color w:val="231F20"/>
          <w:spacing w:val="-19"/>
          <w:w w:val="90"/>
          <w:sz w:val="18"/>
        </w:rPr>
        <w:t> </w:t>
      </w:r>
      <w:r>
        <w:rPr>
          <w:color w:val="231F20"/>
          <w:w w:val="90"/>
          <w:sz w:val="18"/>
        </w:rPr>
        <w:t>pressures</w:t>
      </w:r>
      <w:r>
        <w:rPr>
          <w:color w:val="231F20"/>
          <w:spacing w:val="-19"/>
          <w:w w:val="90"/>
          <w:sz w:val="18"/>
        </w:rPr>
        <w:t> </w:t>
      </w:r>
      <w:r>
        <w:rPr>
          <w:color w:val="231F20"/>
          <w:w w:val="90"/>
          <w:sz w:val="18"/>
        </w:rPr>
        <w:t>have</w:t>
      </w:r>
      <w:r>
        <w:rPr>
          <w:color w:val="231F20"/>
          <w:spacing w:val="-18"/>
          <w:w w:val="90"/>
          <w:sz w:val="18"/>
        </w:rPr>
        <w:t> </w:t>
      </w:r>
      <w:r>
        <w:rPr>
          <w:color w:val="231F20"/>
          <w:w w:val="90"/>
          <w:sz w:val="18"/>
        </w:rPr>
        <w:t>started</w:t>
      </w:r>
      <w:r>
        <w:rPr>
          <w:color w:val="231F20"/>
          <w:spacing w:val="-22"/>
          <w:w w:val="90"/>
          <w:sz w:val="18"/>
        </w:rPr>
        <w:t> </w:t>
      </w:r>
      <w:r>
        <w:rPr>
          <w:color w:val="231F20"/>
          <w:w w:val="90"/>
          <w:sz w:val="18"/>
        </w:rPr>
        <w:t>to</w:t>
      </w:r>
      <w:r>
        <w:rPr>
          <w:color w:val="231F20"/>
          <w:spacing w:val="-19"/>
          <w:w w:val="90"/>
          <w:sz w:val="18"/>
        </w:rPr>
        <w:t> </w:t>
      </w:r>
      <w:r>
        <w:rPr>
          <w:color w:val="231F20"/>
          <w:w w:val="90"/>
          <w:sz w:val="18"/>
        </w:rPr>
        <w:t>moderate</w:t>
      </w:r>
      <w:r>
        <w:rPr>
          <w:color w:val="231F20"/>
          <w:spacing w:val="-18"/>
          <w:w w:val="90"/>
          <w:sz w:val="18"/>
        </w:rPr>
        <w:t> </w:t>
      </w:r>
      <w:r>
        <w:rPr>
          <w:color w:val="231F20"/>
          <w:w w:val="90"/>
          <w:sz w:val="18"/>
        </w:rPr>
        <w:t>in</w:t>
      </w:r>
      <w:r>
        <w:rPr>
          <w:color w:val="231F20"/>
          <w:spacing w:val="-19"/>
          <w:w w:val="90"/>
          <w:sz w:val="18"/>
        </w:rPr>
        <w:t> </w:t>
      </w:r>
      <w:r>
        <w:rPr>
          <w:color w:val="231F20"/>
          <w:w w:val="90"/>
          <w:sz w:val="18"/>
        </w:rPr>
        <w:t>a</w:t>
      </w:r>
      <w:r>
        <w:rPr>
          <w:color w:val="231F20"/>
          <w:spacing w:val="-19"/>
          <w:w w:val="90"/>
          <w:sz w:val="18"/>
        </w:rPr>
        <w:t> </w:t>
      </w:r>
      <w:r>
        <w:rPr>
          <w:color w:val="231F20"/>
          <w:w w:val="90"/>
          <w:sz w:val="18"/>
        </w:rPr>
        <w:t>number</w:t>
      </w:r>
      <w:r>
        <w:rPr>
          <w:color w:val="231F20"/>
          <w:spacing w:val="-21"/>
          <w:w w:val="90"/>
          <w:sz w:val="18"/>
        </w:rPr>
        <w:t> </w:t>
      </w:r>
      <w:r>
        <w:rPr>
          <w:color w:val="231F20"/>
          <w:w w:val="90"/>
          <w:sz w:val="18"/>
        </w:rPr>
        <w:t>of</w:t>
      </w:r>
      <w:r>
        <w:rPr>
          <w:color w:val="231F20"/>
          <w:spacing w:val="-19"/>
          <w:w w:val="90"/>
          <w:sz w:val="18"/>
        </w:rPr>
        <w:t> </w:t>
      </w:r>
      <w:r>
        <w:rPr>
          <w:color w:val="231F20"/>
          <w:w w:val="90"/>
          <w:sz w:val="18"/>
        </w:rPr>
        <w:t>countries,</w:t>
      </w:r>
      <w:r>
        <w:rPr>
          <w:color w:val="231F20"/>
          <w:spacing w:val="-19"/>
          <w:w w:val="90"/>
          <w:sz w:val="18"/>
        </w:rPr>
        <w:t> </w:t>
      </w:r>
      <w:r>
        <w:rPr>
          <w:color w:val="231F20"/>
          <w:w w:val="90"/>
          <w:sz w:val="18"/>
        </w:rPr>
        <w:t>partly</w:t>
      </w:r>
      <w:r>
        <w:rPr>
          <w:color w:val="231F20"/>
          <w:spacing w:val="-18"/>
          <w:w w:val="90"/>
          <w:sz w:val="18"/>
        </w:rPr>
        <w:t> </w:t>
      </w:r>
      <w:r>
        <w:rPr>
          <w:color w:val="231F20"/>
          <w:w w:val="90"/>
          <w:sz w:val="18"/>
        </w:rPr>
        <w:t>reflecting</w:t>
      </w:r>
      <w:r>
        <w:rPr>
          <w:color w:val="231F20"/>
          <w:spacing w:val="-19"/>
          <w:w w:val="90"/>
          <w:sz w:val="18"/>
        </w:rPr>
        <w:t> </w:t>
      </w:r>
      <w:r>
        <w:rPr>
          <w:color w:val="231F20"/>
          <w:w w:val="90"/>
          <w:sz w:val="18"/>
        </w:rPr>
        <w:t>a</w:t>
      </w:r>
      <w:r>
        <w:rPr>
          <w:color w:val="231F20"/>
          <w:spacing w:val="-19"/>
          <w:w w:val="90"/>
          <w:sz w:val="18"/>
        </w:rPr>
        <w:t> </w:t>
      </w:r>
      <w:r>
        <w:rPr>
          <w:color w:val="231F20"/>
          <w:w w:val="90"/>
          <w:sz w:val="18"/>
        </w:rPr>
        <w:t>marked</w:t>
      </w:r>
      <w:r>
        <w:rPr>
          <w:color w:val="231F20"/>
          <w:spacing w:val="-21"/>
          <w:w w:val="90"/>
          <w:sz w:val="18"/>
        </w:rPr>
        <w:t> </w:t>
      </w:r>
      <w:r>
        <w:rPr>
          <w:color w:val="231F20"/>
          <w:w w:val="90"/>
          <w:sz w:val="18"/>
        </w:rPr>
        <w:t>decline</w:t>
      </w:r>
      <w:r>
        <w:rPr>
          <w:color w:val="231F20"/>
          <w:spacing w:val="-19"/>
          <w:w w:val="90"/>
          <w:sz w:val="18"/>
        </w:rPr>
        <w:t> </w:t>
      </w:r>
      <w:r>
        <w:rPr>
          <w:color w:val="231F20"/>
          <w:w w:val="90"/>
          <w:sz w:val="18"/>
        </w:rPr>
        <w:t>in</w:t>
      </w:r>
      <w:r>
        <w:rPr>
          <w:color w:val="231F20"/>
          <w:spacing w:val="-19"/>
          <w:w w:val="90"/>
          <w:sz w:val="18"/>
        </w:rPr>
        <w:t> </w:t>
      </w:r>
      <w:r>
        <w:rPr>
          <w:color w:val="231F20"/>
          <w:w w:val="90"/>
          <w:sz w:val="18"/>
        </w:rPr>
        <w:t>energy</w:t>
      </w:r>
      <w:r>
        <w:rPr>
          <w:color w:val="231F20"/>
          <w:spacing w:val="-19"/>
          <w:w w:val="90"/>
          <w:sz w:val="18"/>
        </w:rPr>
        <w:t> </w:t>
      </w:r>
      <w:r>
        <w:rPr>
          <w:color w:val="231F20"/>
          <w:w w:val="90"/>
          <w:sz w:val="18"/>
        </w:rPr>
        <w:t>and</w:t>
      </w:r>
      <w:r>
        <w:rPr>
          <w:color w:val="231F20"/>
          <w:spacing w:val="-21"/>
          <w:w w:val="90"/>
          <w:sz w:val="18"/>
        </w:rPr>
        <w:t> </w:t>
      </w:r>
      <w:r>
        <w:rPr>
          <w:color w:val="231F20"/>
          <w:w w:val="90"/>
          <w:sz w:val="18"/>
        </w:rPr>
        <w:t>other</w:t>
      </w:r>
      <w:r>
        <w:rPr>
          <w:color w:val="231F20"/>
          <w:spacing w:val="-19"/>
          <w:w w:val="90"/>
          <w:sz w:val="18"/>
        </w:rPr>
        <w:t> </w:t>
      </w:r>
      <w:r>
        <w:rPr>
          <w:color w:val="231F20"/>
          <w:w w:val="90"/>
          <w:sz w:val="18"/>
        </w:rPr>
        <w:t>commodity prices.</w:t>
      </w:r>
      <w:r>
        <w:rPr>
          <w:color w:val="231F20"/>
          <w:spacing w:val="8"/>
          <w:w w:val="90"/>
          <w:sz w:val="18"/>
        </w:rPr>
        <w:t> </w:t>
      </w:r>
      <w:r>
        <w:rPr>
          <w:color w:val="231F20"/>
          <w:w w:val="90"/>
          <w:sz w:val="18"/>
        </w:rPr>
        <w:t>Inflation</w:t>
      </w:r>
      <w:r>
        <w:rPr>
          <w:color w:val="231F20"/>
          <w:spacing w:val="-20"/>
          <w:w w:val="90"/>
          <w:sz w:val="18"/>
        </w:rPr>
        <w:t> </w:t>
      </w:r>
      <w:r>
        <w:rPr>
          <w:color w:val="231F20"/>
          <w:w w:val="90"/>
          <w:sz w:val="18"/>
        </w:rPr>
        <w:t>expectations</w:t>
      </w:r>
      <w:r>
        <w:rPr>
          <w:color w:val="231F20"/>
          <w:spacing w:val="-20"/>
          <w:w w:val="90"/>
          <w:sz w:val="18"/>
        </w:rPr>
        <w:t> </w:t>
      </w:r>
      <w:r>
        <w:rPr>
          <w:color w:val="231F20"/>
          <w:w w:val="90"/>
          <w:sz w:val="18"/>
        </w:rPr>
        <w:t>are</w:t>
      </w:r>
      <w:r>
        <w:rPr>
          <w:color w:val="231F20"/>
          <w:spacing w:val="-23"/>
          <w:w w:val="90"/>
          <w:sz w:val="18"/>
        </w:rPr>
        <w:t> </w:t>
      </w:r>
      <w:r>
        <w:rPr>
          <w:color w:val="231F20"/>
          <w:w w:val="90"/>
          <w:sz w:val="18"/>
        </w:rPr>
        <w:t>diminishing</w:t>
      </w:r>
      <w:r>
        <w:rPr>
          <w:color w:val="231F20"/>
          <w:spacing w:val="-21"/>
          <w:w w:val="90"/>
          <w:sz w:val="18"/>
        </w:rPr>
        <w:t> </w:t>
      </w:r>
      <w:r>
        <w:rPr>
          <w:color w:val="231F20"/>
          <w:w w:val="90"/>
          <w:sz w:val="18"/>
        </w:rPr>
        <w:t>and</w:t>
      </w:r>
      <w:r>
        <w:rPr>
          <w:color w:val="231F20"/>
          <w:spacing w:val="-20"/>
          <w:w w:val="90"/>
          <w:sz w:val="18"/>
        </w:rPr>
        <w:t> </w:t>
      </w:r>
      <w:r>
        <w:rPr>
          <w:color w:val="231F20"/>
          <w:w w:val="90"/>
          <w:sz w:val="18"/>
        </w:rPr>
        <w:t>remain</w:t>
      </w:r>
      <w:r>
        <w:rPr>
          <w:color w:val="231F20"/>
          <w:spacing w:val="-20"/>
          <w:w w:val="90"/>
          <w:sz w:val="18"/>
        </w:rPr>
        <w:t> </w:t>
      </w:r>
      <w:r>
        <w:rPr>
          <w:color w:val="231F20"/>
          <w:w w:val="90"/>
          <w:sz w:val="18"/>
        </w:rPr>
        <w:t>anchored</w:t>
      </w:r>
      <w:r>
        <w:rPr>
          <w:color w:val="231F20"/>
          <w:spacing w:val="-23"/>
          <w:w w:val="90"/>
          <w:sz w:val="18"/>
        </w:rPr>
        <w:t> </w:t>
      </w:r>
      <w:r>
        <w:rPr>
          <w:color w:val="231F20"/>
          <w:w w:val="90"/>
          <w:sz w:val="18"/>
        </w:rPr>
        <w:t>to</w:t>
      </w:r>
      <w:r>
        <w:rPr>
          <w:color w:val="231F20"/>
          <w:spacing w:val="-21"/>
          <w:w w:val="90"/>
          <w:sz w:val="18"/>
        </w:rPr>
        <w:t> </w:t>
      </w:r>
      <w:r>
        <w:rPr>
          <w:color w:val="231F20"/>
          <w:w w:val="90"/>
          <w:sz w:val="18"/>
        </w:rPr>
        <w:t>price</w:t>
      </w:r>
      <w:r>
        <w:rPr>
          <w:color w:val="231F20"/>
          <w:spacing w:val="-20"/>
          <w:w w:val="90"/>
          <w:sz w:val="18"/>
        </w:rPr>
        <w:t> </w:t>
      </w:r>
      <w:r>
        <w:rPr>
          <w:color w:val="231F20"/>
          <w:w w:val="90"/>
          <w:sz w:val="18"/>
        </w:rPr>
        <w:t>stability. The</w:t>
      </w:r>
      <w:r>
        <w:rPr>
          <w:color w:val="231F20"/>
          <w:spacing w:val="-20"/>
          <w:w w:val="90"/>
          <w:sz w:val="18"/>
        </w:rPr>
        <w:t> </w:t>
      </w:r>
      <w:r>
        <w:rPr>
          <w:color w:val="231F20"/>
          <w:w w:val="90"/>
          <w:sz w:val="18"/>
        </w:rPr>
        <w:t>recent</w:t>
      </w:r>
      <w:r>
        <w:rPr>
          <w:color w:val="231F20"/>
          <w:spacing w:val="-20"/>
          <w:w w:val="90"/>
          <w:sz w:val="18"/>
        </w:rPr>
        <w:t> </w:t>
      </w:r>
      <w:r>
        <w:rPr>
          <w:color w:val="231F20"/>
          <w:w w:val="90"/>
          <w:sz w:val="18"/>
        </w:rPr>
        <w:t>intensification</w:t>
      </w:r>
      <w:r>
        <w:rPr>
          <w:color w:val="231F20"/>
          <w:spacing w:val="-23"/>
          <w:w w:val="90"/>
          <w:sz w:val="18"/>
        </w:rPr>
        <w:t> </w:t>
      </w:r>
      <w:r>
        <w:rPr>
          <w:color w:val="231F20"/>
          <w:w w:val="90"/>
          <w:sz w:val="18"/>
        </w:rPr>
        <w:t>of</w:t>
      </w:r>
      <w:r>
        <w:rPr>
          <w:color w:val="231F20"/>
          <w:spacing w:val="-24"/>
          <w:w w:val="90"/>
          <w:sz w:val="18"/>
        </w:rPr>
        <w:t> </w:t>
      </w:r>
      <w:r>
        <w:rPr>
          <w:color w:val="231F20"/>
          <w:w w:val="90"/>
          <w:sz w:val="18"/>
        </w:rPr>
        <w:t>the</w:t>
      </w:r>
      <w:r>
        <w:rPr>
          <w:color w:val="231F20"/>
          <w:spacing w:val="-23"/>
          <w:w w:val="90"/>
          <w:sz w:val="18"/>
        </w:rPr>
        <w:t> </w:t>
      </w:r>
      <w:r>
        <w:rPr>
          <w:color w:val="231F20"/>
          <w:w w:val="90"/>
          <w:sz w:val="18"/>
        </w:rPr>
        <w:t>financial</w:t>
      </w:r>
      <w:r>
        <w:rPr>
          <w:color w:val="231F20"/>
          <w:spacing w:val="-21"/>
          <w:w w:val="90"/>
          <w:sz w:val="18"/>
        </w:rPr>
        <w:t> </w:t>
      </w:r>
      <w:r>
        <w:rPr>
          <w:color w:val="231F20"/>
          <w:w w:val="90"/>
          <w:sz w:val="18"/>
        </w:rPr>
        <w:t>crisis</w:t>
      </w:r>
      <w:r>
        <w:rPr>
          <w:color w:val="231F20"/>
          <w:spacing w:val="-20"/>
          <w:w w:val="90"/>
          <w:sz w:val="18"/>
        </w:rPr>
        <w:t> </w:t>
      </w:r>
      <w:r>
        <w:rPr>
          <w:color w:val="231F20"/>
          <w:w w:val="90"/>
          <w:sz w:val="18"/>
        </w:rPr>
        <w:t>has </w:t>
      </w:r>
      <w:r>
        <w:rPr>
          <w:color w:val="231F20"/>
          <w:sz w:val="18"/>
        </w:rPr>
        <w:t>augmented</w:t>
      </w:r>
      <w:r>
        <w:rPr>
          <w:color w:val="231F20"/>
          <w:spacing w:val="-29"/>
          <w:sz w:val="18"/>
        </w:rPr>
        <w:t> </w:t>
      </w:r>
      <w:r>
        <w:rPr>
          <w:color w:val="231F20"/>
          <w:sz w:val="18"/>
        </w:rPr>
        <w:t>the</w:t>
      </w:r>
      <w:r>
        <w:rPr>
          <w:color w:val="231F20"/>
          <w:spacing w:val="-29"/>
          <w:sz w:val="18"/>
        </w:rPr>
        <w:t> </w:t>
      </w:r>
      <w:r>
        <w:rPr>
          <w:color w:val="231F20"/>
          <w:sz w:val="18"/>
        </w:rPr>
        <w:t>downside</w:t>
      </w:r>
      <w:r>
        <w:rPr>
          <w:color w:val="231F20"/>
          <w:spacing w:val="-26"/>
          <w:sz w:val="18"/>
        </w:rPr>
        <w:t> </w:t>
      </w:r>
      <w:r>
        <w:rPr>
          <w:color w:val="231F20"/>
          <w:sz w:val="18"/>
        </w:rPr>
        <w:t>risks</w:t>
      </w:r>
      <w:r>
        <w:rPr>
          <w:color w:val="231F20"/>
          <w:spacing w:val="-29"/>
          <w:sz w:val="18"/>
        </w:rPr>
        <w:t> </w:t>
      </w:r>
      <w:r>
        <w:rPr>
          <w:color w:val="231F20"/>
          <w:sz w:val="18"/>
        </w:rPr>
        <w:t>to</w:t>
      </w:r>
      <w:r>
        <w:rPr>
          <w:color w:val="231F20"/>
          <w:spacing w:val="-26"/>
          <w:sz w:val="18"/>
        </w:rPr>
        <w:t> </w:t>
      </w:r>
      <w:r>
        <w:rPr>
          <w:color w:val="231F20"/>
          <w:sz w:val="18"/>
        </w:rPr>
        <w:t>growth</w:t>
      </w:r>
      <w:r>
        <w:rPr>
          <w:color w:val="231F20"/>
          <w:spacing w:val="-27"/>
          <w:sz w:val="18"/>
        </w:rPr>
        <w:t> </w:t>
      </w:r>
      <w:r>
        <w:rPr>
          <w:color w:val="231F20"/>
          <w:sz w:val="18"/>
        </w:rPr>
        <w:t>and</w:t>
      </w:r>
      <w:r>
        <w:rPr>
          <w:color w:val="231F20"/>
          <w:spacing w:val="-28"/>
          <w:sz w:val="18"/>
        </w:rPr>
        <w:t> </w:t>
      </w:r>
      <w:r>
        <w:rPr>
          <w:color w:val="231F20"/>
          <w:sz w:val="18"/>
        </w:rPr>
        <w:t>thus</w:t>
      </w:r>
      <w:r>
        <w:rPr>
          <w:color w:val="231F20"/>
          <w:spacing w:val="-27"/>
          <w:sz w:val="18"/>
        </w:rPr>
        <w:t> </w:t>
      </w:r>
      <w:r>
        <w:rPr>
          <w:color w:val="231F20"/>
          <w:sz w:val="18"/>
        </w:rPr>
        <w:t>has</w:t>
      </w:r>
      <w:r>
        <w:rPr>
          <w:color w:val="231F20"/>
          <w:spacing w:val="-28"/>
          <w:sz w:val="18"/>
        </w:rPr>
        <w:t> </w:t>
      </w:r>
      <w:r>
        <w:rPr>
          <w:color w:val="231F20"/>
          <w:sz w:val="18"/>
        </w:rPr>
        <w:t>diminished</w:t>
      </w:r>
      <w:r>
        <w:rPr>
          <w:color w:val="231F20"/>
          <w:spacing w:val="-30"/>
          <w:sz w:val="18"/>
        </w:rPr>
        <w:t> </w:t>
      </w:r>
      <w:r>
        <w:rPr>
          <w:color w:val="231F20"/>
          <w:sz w:val="18"/>
        </w:rPr>
        <w:t>further</w:t>
      </w:r>
      <w:r>
        <w:rPr>
          <w:color w:val="231F20"/>
          <w:spacing w:val="-29"/>
          <w:sz w:val="18"/>
        </w:rPr>
        <w:t> </w:t>
      </w:r>
      <w:r>
        <w:rPr>
          <w:color w:val="231F20"/>
          <w:sz w:val="18"/>
        </w:rPr>
        <w:t>the</w:t>
      </w:r>
      <w:r>
        <w:rPr>
          <w:color w:val="231F20"/>
          <w:spacing w:val="-26"/>
          <w:sz w:val="18"/>
        </w:rPr>
        <w:t> </w:t>
      </w:r>
      <w:r>
        <w:rPr>
          <w:color w:val="231F20"/>
          <w:sz w:val="18"/>
        </w:rPr>
        <w:t>upside</w:t>
      </w:r>
      <w:r>
        <w:rPr>
          <w:color w:val="231F20"/>
          <w:spacing w:val="-26"/>
          <w:sz w:val="18"/>
        </w:rPr>
        <w:t> </w:t>
      </w:r>
      <w:r>
        <w:rPr>
          <w:color w:val="231F20"/>
          <w:sz w:val="18"/>
        </w:rPr>
        <w:t>risks</w:t>
      </w:r>
      <w:r>
        <w:rPr>
          <w:color w:val="231F20"/>
          <w:spacing w:val="-29"/>
          <w:sz w:val="18"/>
        </w:rPr>
        <w:t> </w:t>
      </w:r>
      <w:r>
        <w:rPr>
          <w:color w:val="231F20"/>
          <w:sz w:val="18"/>
        </w:rPr>
        <w:t>to</w:t>
      </w:r>
      <w:r>
        <w:rPr>
          <w:color w:val="231F20"/>
          <w:spacing w:val="-26"/>
          <w:sz w:val="18"/>
        </w:rPr>
        <w:t> </w:t>
      </w:r>
      <w:r>
        <w:rPr>
          <w:color w:val="231F20"/>
          <w:sz w:val="18"/>
        </w:rPr>
        <w:t>price</w:t>
      </w:r>
      <w:r>
        <w:rPr>
          <w:color w:val="231F20"/>
          <w:spacing w:val="-26"/>
          <w:sz w:val="18"/>
        </w:rPr>
        <w:t> </w:t>
      </w:r>
      <w:r>
        <w:rPr>
          <w:color w:val="231F20"/>
          <w:sz w:val="18"/>
        </w:rPr>
        <w:t>stability.</w:t>
      </w:r>
    </w:p>
    <w:p>
      <w:pPr>
        <w:pStyle w:val="BodyText"/>
        <w:spacing w:before="10"/>
        <w:rPr>
          <w:sz w:val="19"/>
        </w:rPr>
      </w:pPr>
    </w:p>
    <w:p>
      <w:pPr>
        <w:spacing w:line="264" w:lineRule="auto" w:before="0"/>
        <w:ind w:left="173" w:right="243" w:firstLine="0"/>
        <w:jc w:val="both"/>
        <w:rPr>
          <w:sz w:val="18"/>
        </w:rPr>
      </w:pPr>
      <w:r>
        <w:rPr>
          <w:color w:val="231F20"/>
          <w:w w:val="90"/>
          <w:sz w:val="18"/>
        </w:rPr>
        <w:t>Some</w:t>
      </w:r>
      <w:r>
        <w:rPr>
          <w:color w:val="231F20"/>
          <w:spacing w:val="-19"/>
          <w:w w:val="90"/>
          <w:sz w:val="18"/>
        </w:rPr>
        <w:t> </w:t>
      </w:r>
      <w:r>
        <w:rPr>
          <w:color w:val="231F20"/>
          <w:w w:val="90"/>
          <w:sz w:val="18"/>
        </w:rPr>
        <w:t>easing</w:t>
      </w:r>
      <w:r>
        <w:rPr>
          <w:color w:val="231F20"/>
          <w:spacing w:val="-21"/>
          <w:w w:val="90"/>
          <w:sz w:val="18"/>
        </w:rPr>
        <w:t> </w:t>
      </w:r>
      <w:r>
        <w:rPr>
          <w:color w:val="231F20"/>
          <w:w w:val="90"/>
          <w:sz w:val="18"/>
        </w:rPr>
        <w:t>of</w:t>
      </w:r>
      <w:r>
        <w:rPr>
          <w:color w:val="231F20"/>
          <w:spacing w:val="-18"/>
          <w:w w:val="90"/>
          <w:sz w:val="18"/>
        </w:rPr>
        <w:t> </w:t>
      </w:r>
      <w:r>
        <w:rPr>
          <w:color w:val="231F20"/>
          <w:w w:val="90"/>
          <w:sz w:val="18"/>
        </w:rPr>
        <w:t>global</w:t>
      </w:r>
      <w:r>
        <w:rPr>
          <w:color w:val="231F20"/>
          <w:spacing w:val="-18"/>
          <w:w w:val="90"/>
          <w:sz w:val="18"/>
        </w:rPr>
        <w:t> </w:t>
      </w:r>
      <w:r>
        <w:rPr>
          <w:color w:val="231F20"/>
          <w:w w:val="90"/>
          <w:sz w:val="18"/>
        </w:rPr>
        <w:t>monetary</w:t>
      </w:r>
      <w:r>
        <w:rPr>
          <w:color w:val="231F20"/>
          <w:spacing w:val="-18"/>
          <w:w w:val="90"/>
          <w:sz w:val="18"/>
        </w:rPr>
        <w:t> </w:t>
      </w:r>
      <w:r>
        <w:rPr>
          <w:color w:val="231F20"/>
          <w:w w:val="90"/>
          <w:sz w:val="18"/>
        </w:rPr>
        <w:t>conditions</w:t>
      </w:r>
      <w:r>
        <w:rPr>
          <w:color w:val="231F20"/>
          <w:spacing w:val="-18"/>
          <w:w w:val="90"/>
          <w:sz w:val="18"/>
        </w:rPr>
        <w:t> </w:t>
      </w:r>
      <w:r>
        <w:rPr>
          <w:color w:val="231F20"/>
          <w:w w:val="90"/>
          <w:sz w:val="18"/>
        </w:rPr>
        <w:t>is</w:t>
      </w:r>
      <w:r>
        <w:rPr>
          <w:color w:val="231F20"/>
          <w:spacing w:val="-22"/>
          <w:w w:val="90"/>
          <w:sz w:val="18"/>
        </w:rPr>
        <w:t> </w:t>
      </w:r>
      <w:r>
        <w:rPr>
          <w:color w:val="231F20"/>
          <w:w w:val="90"/>
          <w:sz w:val="18"/>
        </w:rPr>
        <w:t>therefore</w:t>
      </w:r>
      <w:r>
        <w:rPr>
          <w:color w:val="231F20"/>
          <w:spacing w:val="-20"/>
          <w:w w:val="90"/>
          <w:sz w:val="18"/>
        </w:rPr>
        <w:t> </w:t>
      </w:r>
      <w:r>
        <w:rPr>
          <w:color w:val="231F20"/>
          <w:w w:val="90"/>
          <w:sz w:val="18"/>
        </w:rPr>
        <w:t>warranted.</w:t>
      </w:r>
      <w:r>
        <w:rPr>
          <w:color w:val="231F20"/>
          <w:spacing w:val="8"/>
          <w:w w:val="90"/>
          <w:sz w:val="18"/>
        </w:rPr>
        <w:t> </w:t>
      </w:r>
      <w:r>
        <w:rPr>
          <w:color w:val="231F20"/>
          <w:w w:val="90"/>
          <w:sz w:val="18"/>
        </w:rPr>
        <w:t>Accordingly,</w:t>
      </w:r>
      <w:r>
        <w:rPr>
          <w:color w:val="231F20"/>
          <w:spacing w:val="-21"/>
          <w:w w:val="90"/>
          <w:sz w:val="18"/>
        </w:rPr>
        <w:t> </w:t>
      </w:r>
      <w:r>
        <w:rPr>
          <w:color w:val="231F20"/>
          <w:w w:val="90"/>
          <w:sz w:val="18"/>
        </w:rPr>
        <w:t>the</w:t>
      </w:r>
      <w:r>
        <w:rPr>
          <w:color w:val="231F20"/>
          <w:spacing w:val="-18"/>
          <w:w w:val="90"/>
          <w:sz w:val="18"/>
        </w:rPr>
        <w:t> </w:t>
      </w:r>
      <w:r>
        <w:rPr>
          <w:color w:val="231F20"/>
          <w:w w:val="90"/>
          <w:sz w:val="18"/>
        </w:rPr>
        <w:t>Bank</w:t>
      </w:r>
      <w:r>
        <w:rPr>
          <w:color w:val="231F20"/>
          <w:spacing w:val="-22"/>
          <w:w w:val="90"/>
          <w:sz w:val="18"/>
        </w:rPr>
        <w:t> </w:t>
      </w:r>
      <w:r>
        <w:rPr>
          <w:color w:val="231F20"/>
          <w:w w:val="90"/>
          <w:sz w:val="18"/>
        </w:rPr>
        <w:t>of</w:t>
      </w:r>
      <w:r>
        <w:rPr>
          <w:color w:val="231F20"/>
          <w:spacing w:val="-22"/>
          <w:w w:val="90"/>
          <w:sz w:val="18"/>
        </w:rPr>
        <w:t> </w:t>
      </w:r>
      <w:r>
        <w:rPr>
          <w:color w:val="231F20"/>
          <w:w w:val="90"/>
          <w:sz w:val="18"/>
        </w:rPr>
        <w:t>Canada,</w:t>
      </w:r>
      <w:r>
        <w:rPr>
          <w:color w:val="231F20"/>
          <w:spacing w:val="-21"/>
          <w:w w:val="90"/>
          <w:sz w:val="18"/>
        </w:rPr>
        <w:t> </w:t>
      </w:r>
      <w:r>
        <w:rPr>
          <w:color w:val="231F20"/>
          <w:w w:val="90"/>
          <w:sz w:val="18"/>
        </w:rPr>
        <w:t>the</w:t>
      </w:r>
      <w:r>
        <w:rPr>
          <w:color w:val="231F20"/>
          <w:spacing w:val="-18"/>
          <w:w w:val="90"/>
          <w:sz w:val="18"/>
        </w:rPr>
        <w:t> </w:t>
      </w:r>
      <w:r>
        <w:rPr>
          <w:color w:val="231F20"/>
          <w:w w:val="90"/>
          <w:sz w:val="18"/>
        </w:rPr>
        <w:t>Bank</w:t>
      </w:r>
      <w:r>
        <w:rPr>
          <w:color w:val="231F20"/>
          <w:spacing w:val="-21"/>
          <w:w w:val="90"/>
          <w:sz w:val="18"/>
        </w:rPr>
        <w:t> </w:t>
      </w:r>
      <w:r>
        <w:rPr>
          <w:color w:val="231F20"/>
          <w:w w:val="90"/>
          <w:sz w:val="18"/>
        </w:rPr>
        <w:t>of</w:t>
      </w:r>
      <w:r>
        <w:rPr>
          <w:color w:val="231F20"/>
          <w:spacing w:val="-18"/>
          <w:w w:val="90"/>
          <w:sz w:val="18"/>
        </w:rPr>
        <w:t> </w:t>
      </w:r>
      <w:r>
        <w:rPr>
          <w:color w:val="231F20"/>
          <w:w w:val="90"/>
          <w:sz w:val="18"/>
        </w:rPr>
        <w:t>England,</w:t>
      </w:r>
      <w:r>
        <w:rPr>
          <w:color w:val="231F20"/>
          <w:spacing w:val="-21"/>
          <w:w w:val="90"/>
          <w:sz w:val="18"/>
        </w:rPr>
        <w:t> </w:t>
      </w:r>
      <w:r>
        <w:rPr>
          <w:color w:val="231F20"/>
          <w:w w:val="90"/>
          <w:sz w:val="18"/>
        </w:rPr>
        <w:t>the</w:t>
      </w:r>
      <w:r>
        <w:rPr>
          <w:color w:val="231F20"/>
          <w:spacing w:val="-19"/>
          <w:w w:val="90"/>
          <w:sz w:val="18"/>
        </w:rPr>
        <w:t> </w:t>
      </w:r>
      <w:r>
        <w:rPr>
          <w:color w:val="231F20"/>
          <w:w w:val="90"/>
          <w:sz w:val="18"/>
        </w:rPr>
        <w:t>European</w:t>
      </w:r>
      <w:r>
        <w:rPr>
          <w:color w:val="231F20"/>
          <w:spacing w:val="-21"/>
          <w:w w:val="90"/>
          <w:sz w:val="18"/>
        </w:rPr>
        <w:t> </w:t>
      </w:r>
      <w:r>
        <w:rPr>
          <w:color w:val="231F20"/>
          <w:w w:val="90"/>
          <w:sz w:val="18"/>
        </w:rPr>
        <w:t>Central Bank,</w:t>
      </w:r>
      <w:r>
        <w:rPr>
          <w:color w:val="231F20"/>
          <w:spacing w:val="-23"/>
          <w:w w:val="90"/>
          <w:sz w:val="18"/>
        </w:rPr>
        <w:t> </w:t>
      </w:r>
      <w:r>
        <w:rPr>
          <w:color w:val="231F20"/>
          <w:w w:val="90"/>
          <w:sz w:val="18"/>
        </w:rPr>
        <w:t>the</w:t>
      </w:r>
      <w:r>
        <w:rPr>
          <w:color w:val="231F20"/>
          <w:spacing w:val="-19"/>
          <w:w w:val="90"/>
          <w:sz w:val="18"/>
        </w:rPr>
        <w:t> </w:t>
      </w:r>
      <w:r>
        <w:rPr>
          <w:color w:val="231F20"/>
          <w:w w:val="90"/>
          <w:sz w:val="18"/>
        </w:rPr>
        <w:t>Federal</w:t>
      </w:r>
      <w:r>
        <w:rPr>
          <w:color w:val="231F20"/>
          <w:spacing w:val="-19"/>
          <w:w w:val="90"/>
          <w:sz w:val="18"/>
        </w:rPr>
        <w:t> </w:t>
      </w:r>
      <w:r>
        <w:rPr>
          <w:color w:val="231F20"/>
          <w:w w:val="90"/>
          <w:sz w:val="18"/>
        </w:rPr>
        <w:t>Reserve,</w:t>
      </w:r>
      <w:r>
        <w:rPr>
          <w:color w:val="231F20"/>
          <w:spacing w:val="-23"/>
          <w:w w:val="90"/>
          <w:sz w:val="18"/>
        </w:rPr>
        <w:t> </w:t>
      </w:r>
      <w:r>
        <w:rPr>
          <w:color w:val="231F20"/>
          <w:w w:val="90"/>
          <w:sz w:val="18"/>
        </w:rPr>
        <w:t>Sveriges</w:t>
      </w:r>
      <w:r>
        <w:rPr>
          <w:color w:val="231F20"/>
          <w:spacing w:val="-20"/>
          <w:w w:val="90"/>
          <w:sz w:val="18"/>
        </w:rPr>
        <w:t> </w:t>
      </w:r>
      <w:r>
        <w:rPr>
          <w:color w:val="231F20"/>
          <w:w w:val="90"/>
          <w:sz w:val="18"/>
        </w:rPr>
        <w:t>Riksbank,</w:t>
      </w:r>
      <w:r>
        <w:rPr>
          <w:color w:val="231F20"/>
          <w:spacing w:val="-19"/>
          <w:w w:val="90"/>
          <w:sz w:val="18"/>
        </w:rPr>
        <w:t> </w:t>
      </w:r>
      <w:r>
        <w:rPr>
          <w:color w:val="231F20"/>
          <w:w w:val="90"/>
          <w:sz w:val="18"/>
        </w:rPr>
        <w:t>and</w:t>
      </w:r>
      <w:r>
        <w:rPr>
          <w:color w:val="231F20"/>
          <w:spacing w:val="-22"/>
          <w:w w:val="90"/>
          <w:sz w:val="18"/>
        </w:rPr>
        <w:t> </w:t>
      </w:r>
      <w:r>
        <w:rPr>
          <w:color w:val="231F20"/>
          <w:w w:val="90"/>
          <w:sz w:val="18"/>
        </w:rPr>
        <w:t>the</w:t>
      </w:r>
      <w:r>
        <w:rPr>
          <w:color w:val="231F20"/>
          <w:spacing w:val="-23"/>
          <w:w w:val="90"/>
          <w:sz w:val="18"/>
        </w:rPr>
        <w:t> </w:t>
      </w:r>
      <w:r>
        <w:rPr>
          <w:color w:val="231F20"/>
          <w:w w:val="90"/>
          <w:sz w:val="18"/>
        </w:rPr>
        <w:t>Swiss</w:t>
      </w:r>
      <w:r>
        <w:rPr>
          <w:color w:val="231F20"/>
          <w:spacing w:val="-20"/>
          <w:w w:val="90"/>
          <w:sz w:val="18"/>
        </w:rPr>
        <w:t> </w:t>
      </w:r>
      <w:r>
        <w:rPr>
          <w:color w:val="231F20"/>
          <w:w w:val="90"/>
          <w:sz w:val="18"/>
        </w:rPr>
        <w:t>National</w:t>
      </w:r>
      <w:r>
        <w:rPr>
          <w:color w:val="231F20"/>
          <w:spacing w:val="-19"/>
          <w:w w:val="90"/>
          <w:sz w:val="18"/>
        </w:rPr>
        <w:t> </w:t>
      </w:r>
      <w:r>
        <w:rPr>
          <w:color w:val="231F20"/>
          <w:w w:val="90"/>
          <w:sz w:val="18"/>
        </w:rPr>
        <w:t>Bank</w:t>
      </w:r>
      <w:r>
        <w:rPr>
          <w:color w:val="231F20"/>
          <w:spacing w:val="-19"/>
          <w:w w:val="90"/>
          <w:sz w:val="18"/>
        </w:rPr>
        <w:t> </w:t>
      </w:r>
      <w:r>
        <w:rPr>
          <w:color w:val="231F20"/>
          <w:w w:val="90"/>
          <w:sz w:val="18"/>
        </w:rPr>
        <w:t>are</w:t>
      </w:r>
      <w:r>
        <w:rPr>
          <w:color w:val="231F20"/>
          <w:spacing w:val="-23"/>
          <w:w w:val="90"/>
          <w:sz w:val="18"/>
        </w:rPr>
        <w:t> </w:t>
      </w:r>
      <w:r>
        <w:rPr>
          <w:color w:val="231F20"/>
          <w:w w:val="90"/>
          <w:sz w:val="18"/>
        </w:rPr>
        <w:t>today</w:t>
      </w:r>
      <w:r>
        <w:rPr>
          <w:color w:val="231F20"/>
          <w:spacing w:val="-19"/>
          <w:w w:val="90"/>
          <w:sz w:val="18"/>
        </w:rPr>
        <w:t> </w:t>
      </w:r>
      <w:r>
        <w:rPr>
          <w:color w:val="231F20"/>
          <w:w w:val="90"/>
          <w:sz w:val="18"/>
        </w:rPr>
        <w:t>announcing</w:t>
      </w:r>
      <w:r>
        <w:rPr>
          <w:color w:val="231F20"/>
          <w:spacing w:val="-19"/>
          <w:w w:val="90"/>
          <w:sz w:val="18"/>
        </w:rPr>
        <w:t> </w:t>
      </w:r>
      <w:r>
        <w:rPr>
          <w:color w:val="231F20"/>
          <w:w w:val="90"/>
          <w:sz w:val="18"/>
        </w:rPr>
        <w:t>reductions</w:t>
      </w:r>
      <w:r>
        <w:rPr>
          <w:color w:val="231F20"/>
          <w:spacing w:val="-20"/>
          <w:w w:val="90"/>
          <w:sz w:val="18"/>
        </w:rPr>
        <w:t> </w:t>
      </w:r>
      <w:r>
        <w:rPr>
          <w:color w:val="231F20"/>
          <w:w w:val="90"/>
          <w:sz w:val="18"/>
        </w:rPr>
        <w:t>in</w:t>
      </w:r>
      <w:r>
        <w:rPr>
          <w:color w:val="231F20"/>
          <w:spacing w:val="-19"/>
          <w:w w:val="90"/>
          <w:sz w:val="18"/>
        </w:rPr>
        <w:t> </w:t>
      </w:r>
      <w:r>
        <w:rPr>
          <w:color w:val="231F20"/>
          <w:w w:val="90"/>
          <w:sz w:val="18"/>
        </w:rPr>
        <w:t>policy</w:t>
      </w:r>
      <w:r>
        <w:rPr>
          <w:color w:val="231F20"/>
          <w:spacing w:val="-19"/>
          <w:w w:val="90"/>
          <w:sz w:val="18"/>
        </w:rPr>
        <w:t> </w:t>
      </w:r>
      <w:r>
        <w:rPr>
          <w:color w:val="231F20"/>
          <w:w w:val="90"/>
          <w:sz w:val="18"/>
        </w:rPr>
        <w:t>interest</w:t>
      </w:r>
      <w:r>
        <w:rPr>
          <w:color w:val="231F20"/>
          <w:spacing w:val="-20"/>
          <w:w w:val="90"/>
          <w:sz w:val="18"/>
        </w:rPr>
        <w:t> </w:t>
      </w:r>
      <w:r>
        <w:rPr>
          <w:color w:val="231F20"/>
          <w:w w:val="90"/>
          <w:sz w:val="18"/>
        </w:rPr>
        <w:t>rates.</w:t>
      </w:r>
      <w:r>
        <w:rPr>
          <w:color w:val="231F20"/>
          <w:spacing w:val="2"/>
          <w:w w:val="90"/>
          <w:sz w:val="18"/>
        </w:rPr>
        <w:t> </w:t>
      </w:r>
      <w:r>
        <w:rPr>
          <w:color w:val="231F20"/>
          <w:w w:val="90"/>
          <w:sz w:val="18"/>
        </w:rPr>
        <w:t>The</w:t>
      </w:r>
      <w:r>
        <w:rPr>
          <w:color w:val="231F20"/>
          <w:spacing w:val="-19"/>
          <w:w w:val="90"/>
          <w:sz w:val="18"/>
        </w:rPr>
        <w:t> </w:t>
      </w:r>
      <w:r>
        <w:rPr>
          <w:color w:val="231F20"/>
          <w:w w:val="90"/>
          <w:sz w:val="18"/>
        </w:rPr>
        <w:t>Bank</w:t>
      </w:r>
      <w:r>
        <w:rPr>
          <w:color w:val="231F20"/>
          <w:spacing w:val="-22"/>
          <w:w w:val="90"/>
          <w:sz w:val="18"/>
        </w:rPr>
        <w:t> </w:t>
      </w:r>
      <w:r>
        <w:rPr>
          <w:color w:val="231F20"/>
          <w:w w:val="90"/>
          <w:sz w:val="18"/>
        </w:rPr>
        <w:t>of </w:t>
      </w:r>
      <w:r>
        <w:rPr>
          <w:color w:val="231F20"/>
          <w:sz w:val="18"/>
        </w:rPr>
        <w:t>Japan</w:t>
      </w:r>
      <w:r>
        <w:rPr>
          <w:color w:val="231F20"/>
          <w:spacing w:val="-18"/>
          <w:sz w:val="18"/>
        </w:rPr>
        <w:t> </w:t>
      </w:r>
      <w:r>
        <w:rPr>
          <w:color w:val="231F20"/>
          <w:sz w:val="18"/>
        </w:rPr>
        <w:t>expresses</w:t>
      </w:r>
      <w:r>
        <w:rPr>
          <w:color w:val="231F20"/>
          <w:spacing w:val="-17"/>
          <w:sz w:val="18"/>
        </w:rPr>
        <w:t> </w:t>
      </w:r>
      <w:r>
        <w:rPr>
          <w:color w:val="231F20"/>
          <w:sz w:val="18"/>
        </w:rPr>
        <w:t>its</w:t>
      </w:r>
      <w:r>
        <w:rPr>
          <w:color w:val="231F20"/>
          <w:spacing w:val="-18"/>
          <w:sz w:val="18"/>
        </w:rPr>
        <w:t> </w:t>
      </w:r>
      <w:r>
        <w:rPr>
          <w:color w:val="231F20"/>
          <w:sz w:val="18"/>
        </w:rPr>
        <w:t>strong</w:t>
      </w:r>
      <w:r>
        <w:rPr>
          <w:color w:val="231F20"/>
          <w:spacing w:val="-17"/>
          <w:sz w:val="18"/>
        </w:rPr>
        <w:t> </w:t>
      </w:r>
      <w:r>
        <w:rPr>
          <w:color w:val="231F20"/>
          <w:sz w:val="18"/>
        </w:rPr>
        <w:t>support</w:t>
      </w:r>
      <w:r>
        <w:rPr>
          <w:color w:val="231F20"/>
          <w:spacing w:val="-21"/>
          <w:sz w:val="18"/>
        </w:rPr>
        <w:t> </w:t>
      </w:r>
      <w:r>
        <w:rPr>
          <w:color w:val="231F20"/>
          <w:sz w:val="18"/>
        </w:rPr>
        <w:t>of</w:t>
      </w:r>
      <w:r>
        <w:rPr>
          <w:color w:val="231F20"/>
          <w:spacing w:val="-21"/>
          <w:sz w:val="18"/>
        </w:rPr>
        <w:t> </w:t>
      </w:r>
      <w:r>
        <w:rPr>
          <w:color w:val="231F20"/>
          <w:sz w:val="18"/>
        </w:rPr>
        <w:t>these</w:t>
      </w:r>
      <w:r>
        <w:rPr>
          <w:color w:val="231F20"/>
          <w:spacing w:val="-17"/>
          <w:sz w:val="18"/>
        </w:rPr>
        <w:t> </w:t>
      </w:r>
      <w:r>
        <w:rPr>
          <w:color w:val="231F20"/>
          <w:sz w:val="18"/>
        </w:rPr>
        <w:t>policy</w:t>
      </w:r>
      <w:r>
        <w:rPr>
          <w:color w:val="231F20"/>
          <w:spacing w:val="-18"/>
          <w:sz w:val="18"/>
        </w:rPr>
        <w:t> </w:t>
      </w:r>
      <w:r>
        <w:rPr>
          <w:color w:val="231F20"/>
          <w:sz w:val="18"/>
        </w:rPr>
        <w:t>actions.</w:t>
      </w:r>
    </w:p>
    <w:p>
      <w:pPr>
        <w:pStyle w:val="BodyText"/>
        <w:spacing w:before="9"/>
        <w:rPr>
          <w:sz w:val="19"/>
        </w:rPr>
      </w:pPr>
    </w:p>
    <w:p>
      <w:pPr>
        <w:spacing w:before="0"/>
        <w:ind w:left="173" w:right="0" w:firstLine="0"/>
        <w:jc w:val="both"/>
        <w:rPr>
          <w:sz w:val="18"/>
        </w:rPr>
      </w:pPr>
      <w:r>
        <w:rPr>
          <w:color w:val="231F20"/>
          <w:sz w:val="18"/>
        </w:rPr>
        <w:t>In conjunction with the above statement, the Bank of England’s Monetary Policy Committee released the following statement:</w:t>
      </w:r>
    </w:p>
    <w:p>
      <w:pPr>
        <w:pStyle w:val="BodyText"/>
        <w:spacing w:before="7"/>
        <w:rPr>
          <w:sz w:val="21"/>
        </w:rPr>
      </w:pPr>
    </w:p>
    <w:p>
      <w:pPr>
        <w:spacing w:line="264" w:lineRule="auto" w:before="1"/>
        <w:ind w:left="173" w:right="165" w:firstLine="0"/>
        <w:jc w:val="left"/>
        <w:rPr>
          <w:sz w:val="18"/>
        </w:rPr>
      </w:pPr>
      <w:r>
        <w:rPr>
          <w:color w:val="231F20"/>
          <w:w w:val="95"/>
          <w:sz w:val="18"/>
        </w:rPr>
        <w:t>In</w:t>
      </w:r>
      <w:r>
        <w:rPr>
          <w:color w:val="231F20"/>
          <w:spacing w:val="-37"/>
          <w:w w:val="95"/>
          <w:sz w:val="18"/>
        </w:rPr>
        <w:t> </w:t>
      </w:r>
      <w:r>
        <w:rPr>
          <w:color w:val="231F20"/>
          <w:w w:val="95"/>
          <w:sz w:val="18"/>
        </w:rPr>
        <w:t>the</w:t>
      </w:r>
      <w:r>
        <w:rPr>
          <w:color w:val="231F20"/>
          <w:spacing w:val="-36"/>
          <w:w w:val="95"/>
          <w:sz w:val="18"/>
        </w:rPr>
        <w:t> </w:t>
      </w:r>
      <w:r>
        <w:rPr>
          <w:color w:val="231F20"/>
          <w:w w:val="95"/>
          <w:sz w:val="18"/>
        </w:rPr>
        <w:t>United</w:t>
      </w:r>
      <w:r>
        <w:rPr>
          <w:color w:val="231F20"/>
          <w:spacing w:val="-35"/>
          <w:w w:val="95"/>
          <w:sz w:val="18"/>
        </w:rPr>
        <w:t> </w:t>
      </w:r>
      <w:r>
        <w:rPr>
          <w:color w:val="231F20"/>
          <w:w w:val="95"/>
          <w:sz w:val="18"/>
        </w:rPr>
        <w:t>Kingdom,</w:t>
      </w:r>
      <w:r>
        <w:rPr>
          <w:color w:val="231F20"/>
          <w:spacing w:val="-36"/>
          <w:w w:val="95"/>
          <w:sz w:val="18"/>
        </w:rPr>
        <w:t> </w:t>
      </w:r>
      <w:r>
        <w:rPr>
          <w:color w:val="231F20"/>
          <w:w w:val="95"/>
          <w:sz w:val="18"/>
        </w:rPr>
        <w:t>CPI</w:t>
      </w:r>
      <w:r>
        <w:rPr>
          <w:color w:val="231F20"/>
          <w:spacing w:val="-34"/>
          <w:w w:val="95"/>
          <w:sz w:val="18"/>
        </w:rPr>
        <w:t> </w:t>
      </w:r>
      <w:r>
        <w:rPr>
          <w:color w:val="231F20"/>
          <w:w w:val="95"/>
          <w:sz w:val="18"/>
        </w:rPr>
        <w:t>inflation</w:t>
      </w:r>
      <w:r>
        <w:rPr>
          <w:color w:val="231F20"/>
          <w:spacing w:val="-35"/>
          <w:w w:val="95"/>
          <w:sz w:val="18"/>
        </w:rPr>
        <w:t> </w:t>
      </w:r>
      <w:r>
        <w:rPr>
          <w:color w:val="231F20"/>
          <w:w w:val="95"/>
          <w:sz w:val="18"/>
        </w:rPr>
        <w:t>rose</w:t>
      </w:r>
      <w:r>
        <w:rPr>
          <w:color w:val="231F20"/>
          <w:spacing w:val="-36"/>
          <w:w w:val="95"/>
          <w:sz w:val="18"/>
        </w:rPr>
        <w:t> </w:t>
      </w:r>
      <w:r>
        <w:rPr>
          <w:color w:val="231F20"/>
          <w:w w:val="95"/>
          <w:sz w:val="18"/>
        </w:rPr>
        <w:t>to</w:t>
      </w:r>
      <w:r>
        <w:rPr>
          <w:color w:val="231F20"/>
          <w:spacing w:val="-34"/>
          <w:w w:val="95"/>
          <w:sz w:val="18"/>
        </w:rPr>
        <w:t> </w:t>
      </w:r>
      <w:r>
        <w:rPr>
          <w:color w:val="231F20"/>
          <w:w w:val="95"/>
          <w:sz w:val="18"/>
        </w:rPr>
        <w:t>4.7%</w:t>
      </w:r>
      <w:r>
        <w:rPr>
          <w:color w:val="231F20"/>
          <w:spacing w:val="-35"/>
          <w:w w:val="95"/>
          <w:sz w:val="18"/>
        </w:rPr>
        <w:t> </w:t>
      </w:r>
      <w:r>
        <w:rPr>
          <w:color w:val="231F20"/>
          <w:w w:val="95"/>
          <w:sz w:val="18"/>
        </w:rPr>
        <w:t>in</w:t>
      </w:r>
      <w:r>
        <w:rPr>
          <w:color w:val="231F20"/>
          <w:spacing w:val="-37"/>
          <w:w w:val="95"/>
          <w:sz w:val="18"/>
        </w:rPr>
        <w:t> </w:t>
      </w:r>
      <w:r>
        <w:rPr>
          <w:color w:val="231F20"/>
          <w:w w:val="95"/>
          <w:sz w:val="18"/>
        </w:rPr>
        <w:t>August,</w:t>
      </w:r>
      <w:r>
        <w:rPr>
          <w:color w:val="231F20"/>
          <w:spacing w:val="-34"/>
          <w:w w:val="95"/>
          <w:sz w:val="18"/>
        </w:rPr>
        <w:t> </w:t>
      </w:r>
      <w:r>
        <w:rPr>
          <w:color w:val="231F20"/>
          <w:w w:val="95"/>
          <w:sz w:val="18"/>
        </w:rPr>
        <w:t>reflecting</w:t>
      </w:r>
      <w:r>
        <w:rPr>
          <w:color w:val="231F20"/>
          <w:spacing w:val="-35"/>
          <w:w w:val="95"/>
          <w:sz w:val="18"/>
        </w:rPr>
        <w:t> </w:t>
      </w:r>
      <w:r>
        <w:rPr>
          <w:color w:val="231F20"/>
          <w:w w:val="95"/>
          <w:sz w:val="18"/>
        </w:rPr>
        <w:t>increases</w:t>
      </w:r>
      <w:r>
        <w:rPr>
          <w:color w:val="231F20"/>
          <w:spacing w:val="-34"/>
          <w:w w:val="95"/>
          <w:sz w:val="18"/>
        </w:rPr>
        <w:t> </w:t>
      </w:r>
      <w:r>
        <w:rPr>
          <w:color w:val="231F20"/>
          <w:w w:val="95"/>
          <w:sz w:val="18"/>
        </w:rPr>
        <w:t>in</w:t>
      </w:r>
      <w:r>
        <w:rPr>
          <w:color w:val="231F20"/>
          <w:spacing w:val="-37"/>
          <w:w w:val="95"/>
          <w:sz w:val="18"/>
        </w:rPr>
        <w:t> </w:t>
      </w:r>
      <w:r>
        <w:rPr>
          <w:color w:val="231F20"/>
          <w:w w:val="95"/>
          <w:sz w:val="18"/>
        </w:rPr>
        <w:t>food</w:t>
      </w:r>
      <w:r>
        <w:rPr>
          <w:color w:val="231F20"/>
          <w:spacing w:val="-34"/>
          <w:w w:val="95"/>
          <w:sz w:val="18"/>
        </w:rPr>
        <w:t> </w:t>
      </w:r>
      <w:r>
        <w:rPr>
          <w:color w:val="231F20"/>
          <w:w w:val="95"/>
          <w:sz w:val="18"/>
        </w:rPr>
        <w:t>and</w:t>
      </w:r>
      <w:r>
        <w:rPr>
          <w:color w:val="231F20"/>
          <w:spacing w:val="-35"/>
          <w:w w:val="95"/>
          <w:sz w:val="18"/>
        </w:rPr>
        <w:t> </w:t>
      </w:r>
      <w:r>
        <w:rPr>
          <w:color w:val="231F20"/>
          <w:w w:val="95"/>
          <w:sz w:val="18"/>
        </w:rPr>
        <w:t>energy</w:t>
      </w:r>
      <w:r>
        <w:rPr>
          <w:color w:val="231F20"/>
          <w:spacing w:val="-34"/>
          <w:w w:val="95"/>
          <w:sz w:val="18"/>
        </w:rPr>
        <w:t> </w:t>
      </w:r>
      <w:r>
        <w:rPr>
          <w:color w:val="231F20"/>
          <w:w w:val="95"/>
          <w:sz w:val="18"/>
        </w:rPr>
        <w:t>prices.</w:t>
      </w:r>
      <w:r>
        <w:rPr>
          <w:color w:val="231F20"/>
          <w:spacing w:val="-17"/>
          <w:w w:val="95"/>
          <w:sz w:val="18"/>
        </w:rPr>
        <w:t> </w:t>
      </w:r>
      <w:r>
        <w:rPr>
          <w:color w:val="231F20"/>
          <w:w w:val="95"/>
          <w:sz w:val="18"/>
        </w:rPr>
        <w:t>Inflation</w:t>
      </w:r>
      <w:r>
        <w:rPr>
          <w:color w:val="231F20"/>
          <w:spacing w:val="-34"/>
          <w:w w:val="95"/>
          <w:sz w:val="18"/>
        </w:rPr>
        <w:t> </w:t>
      </w:r>
      <w:r>
        <w:rPr>
          <w:color w:val="231F20"/>
          <w:w w:val="95"/>
          <w:sz w:val="18"/>
        </w:rPr>
        <w:t>is</w:t>
      </w:r>
      <w:r>
        <w:rPr>
          <w:color w:val="231F20"/>
          <w:spacing w:val="-35"/>
          <w:w w:val="95"/>
          <w:sz w:val="18"/>
        </w:rPr>
        <w:t> </w:t>
      </w:r>
      <w:r>
        <w:rPr>
          <w:color w:val="231F20"/>
          <w:w w:val="95"/>
          <w:sz w:val="18"/>
        </w:rPr>
        <w:t>likely</w:t>
      </w:r>
      <w:r>
        <w:rPr>
          <w:color w:val="231F20"/>
          <w:spacing w:val="-36"/>
          <w:w w:val="95"/>
          <w:sz w:val="18"/>
        </w:rPr>
        <w:t> </w:t>
      </w:r>
      <w:r>
        <w:rPr>
          <w:color w:val="231F20"/>
          <w:w w:val="95"/>
          <w:sz w:val="18"/>
        </w:rPr>
        <w:t>to</w:t>
      </w:r>
      <w:r>
        <w:rPr>
          <w:color w:val="231F20"/>
          <w:spacing w:val="-34"/>
          <w:w w:val="95"/>
          <w:sz w:val="18"/>
        </w:rPr>
        <w:t> </w:t>
      </w:r>
      <w:r>
        <w:rPr>
          <w:color w:val="231F20"/>
          <w:w w:val="95"/>
          <w:sz w:val="18"/>
        </w:rPr>
        <w:t>rise</w:t>
      </w:r>
      <w:r>
        <w:rPr>
          <w:color w:val="231F20"/>
          <w:spacing w:val="-37"/>
          <w:w w:val="95"/>
          <w:sz w:val="18"/>
        </w:rPr>
        <w:t> </w:t>
      </w:r>
      <w:r>
        <w:rPr>
          <w:color w:val="231F20"/>
          <w:w w:val="95"/>
          <w:sz w:val="18"/>
        </w:rPr>
        <w:t>further</w:t>
      </w:r>
      <w:r>
        <w:rPr>
          <w:color w:val="231F20"/>
          <w:spacing w:val="-36"/>
          <w:w w:val="95"/>
          <w:sz w:val="18"/>
        </w:rPr>
        <w:t> </w:t>
      </w:r>
      <w:r>
        <w:rPr>
          <w:color w:val="231F20"/>
          <w:w w:val="95"/>
          <w:sz w:val="18"/>
        </w:rPr>
        <w:t>to above</w:t>
      </w:r>
      <w:r>
        <w:rPr>
          <w:color w:val="231F20"/>
          <w:spacing w:val="-36"/>
          <w:w w:val="95"/>
          <w:sz w:val="18"/>
        </w:rPr>
        <w:t> </w:t>
      </w:r>
      <w:r>
        <w:rPr>
          <w:color w:val="231F20"/>
          <w:w w:val="95"/>
          <w:sz w:val="18"/>
        </w:rPr>
        <w:t>5%</w:t>
      </w:r>
      <w:r>
        <w:rPr>
          <w:color w:val="231F20"/>
          <w:spacing w:val="-35"/>
          <w:w w:val="95"/>
          <w:sz w:val="18"/>
        </w:rPr>
        <w:t> </w:t>
      </w:r>
      <w:r>
        <w:rPr>
          <w:color w:val="231F20"/>
          <w:w w:val="95"/>
          <w:sz w:val="18"/>
        </w:rPr>
        <w:t>in</w:t>
      </w:r>
      <w:r>
        <w:rPr>
          <w:color w:val="231F20"/>
          <w:spacing w:val="-37"/>
          <w:w w:val="95"/>
          <w:sz w:val="18"/>
        </w:rPr>
        <w:t> </w:t>
      </w:r>
      <w:r>
        <w:rPr>
          <w:color w:val="231F20"/>
          <w:w w:val="95"/>
          <w:sz w:val="18"/>
        </w:rPr>
        <w:t>the</w:t>
      </w:r>
      <w:r>
        <w:rPr>
          <w:color w:val="231F20"/>
          <w:spacing w:val="-36"/>
          <w:w w:val="95"/>
          <w:sz w:val="18"/>
        </w:rPr>
        <w:t> </w:t>
      </w:r>
      <w:r>
        <w:rPr>
          <w:color w:val="231F20"/>
          <w:w w:val="95"/>
          <w:sz w:val="18"/>
        </w:rPr>
        <w:t>next</w:t>
      </w:r>
      <w:r>
        <w:rPr>
          <w:color w:val="231F20"/>
          <w:spacing w:val="-35"/>
          <w:w w:val="95"/>
          <w:sz w:val="18"/>
        </w:rPr>
        <w:t> </w:t>
      </w:r>
      <w:r>
        <w:rPr>
          <w:color w:val="231F20"/>
          <w:w w:val="95"/>
          <w:sz w:val="18"/>
        </w:rPr>
        <w:t>month</w:t>
      </w:r>
      <w:r>
        <w:rPr>
          <w:color w:val="231F20"/>
          <w:spacing w:val="-37"/>
          <w:w w:val="95"/>
          <w:sz w:val="18"/>
        </w:rPr>
        <w:t> </w:t>
      </w:r>
      <w:r>
        <w:rPr>
          <w:color w:val="231F20"/>
          <w:w w:val="95"/>
          <w:sz w:val="18"/>
        </w:rPr>
        <w:t>or</w:t>
      </w:r>
      <w:r>
        <w:rPr>
          <w:color w:val="231F20"/>
          <w:spacing w:val="-37"/>
          <w:w w:val="95"/>
          <w:sz w:val="18"/>
        </w:rPr>
        <w:t> </w:t>
      </w:r>
      <w:r>
        <w:rPr>
          <w:color w:val="231F20"/>
          <w:w w:val="95"/>
          <w:sz w:val="18"/>
        </w:rPr>
        <w:t>two,</w:t>
      </w:r>
      <w:r>
        <w:rPr>
          <w:color w:val="231F20"/>
          <w:spacing w:val="-36"/>
          <w:w w:val="95"/>
          <w:sz w:val="18"/>
        </w:rPr>
        <w:t> </w:t>
      </w:r>
      <w:r>
        <w:rPr>
          <w:color w:val="231F20"/>
          <w:w w:val="95"/>
          <w:sz w:val="18"/>
        </w:rPr>
        <w:t>in</w:t>
      </w:r>
      <w:r>
        <w:rPr>
          <w:color w:val="231F20"/>
          <w:spacing w:val="-35"/>
          <w:w w:val="95"/>
          <w:sz w:val="18"/>
        </w:rPr>
        <w:t> </w:t>
      </w:r>
      <w:r>
        <w:rPr>
          <w:color w:val="231F20"/>
          <w:w w:val="95"/>
          <w:sz w:val="18"/>
        </w:rPr>
        <w:t>large</w:t>
      </w:r>
      <w:r>
        <w:rPr>
          <w:color w:val="231F20"/>
          <w:spacing w:val="-36"/>
          <w:w w:val="95"/>
          <w:sz w:val="18"/>
        </w:rPr>
        <w:t> </w:t>
      </w:r>
      <w:r>
        <w:rPr>
          <w:color w:val="231F20"/>
          <w:w w:val="95"/>
          <w:sz w:val="18"/>
        </w:rPr>
        <w:t>part</w:t>
      </w:r>
      <w:r>
        <w:rPr>
          <w:color w:val="231F20"/>
          <w:spacing w:val="-35"/>
          <w:w w:val="95"/>
          <w:sz w:val="18"/>
        </w:rPr>
        <w:t> </w:t>
      </w:r>
      <w:r>
        <w:rPr>
          <w:color w:val="231F20"/>
          <w:w w:val="95"/>
          <w:sz w:val="18"/>
        </w:rPr>
        <w:t>as</w:t>
      </w:r>
      <w:r>
        <w:rPr>
          <w:color w:val="231F20"/>
          <w:spacing w:val="-37"/>
          <w:w w:val="95"/>
          <w:sz w:val="18"/>
        </w:rPr>
        <w:t> </w:t>
      </w:r>
      <w:r>
        <w:rPr>
          <w:color w:val="231F20"/>
          <w:w w:val="95"/>
          <w:sz w:val="18"/>
        </w:rPr>
        <w:t>the</w:t>
      </w:r>
      <w:r>
        <w:rPr>
          <w:color w:val="231F20"/>
          <w:spacing w:val="-38"/>
          <w:w w:val="95"/>
          <w:sz w:val="18"/>
        </w:rPr>
        <w:t> </w:t>
      </w:r>
      <w:r>
        <w:rPr>
          <w:color w:val="231F20"/>
          <w:w w:val="95"/>
          <w:sz w:val="18"/>
        </w:rPr>
        <w:t>full</w:t>
      </w:r>
      <w:r>
        <w:rPr>
          <w:color w:val="231F20"/>
          <w:spacing w:val="-35"/>
          <w:w w:val="95"/>
          <w:sz w:val="18"/>
        </w:rPr>
        <w:t> </w:t>
      </w:r>
      <w:r>
        <w:rPr>
          <w:color w:val="231F20"/>
          <w:w w:val="95"/>
          <w:sz w:val="18"/>
        </w:rPr>
        <w:t>effects</w:t>
      </w:r>
      <w:r>
        <w:rPr>
          <w:color w:val="231F20"/>
          <w:spacing w:val="-37"/>
          <w:w w:val="95"/>
          <w:sz w:val="18"/>
        </w:rPr>
        <w:t> </w:t>
      </w:r>
      <w:r>
        <w:rPr>
          <w:color w:val="231F20"/>
          <w:w w:val="95"/>
          <w:sz w:val="18"/>
        </w:rPr>
        <w:t>of</w:t>
      </w:r>
      <w:r>
        <w:rPr>
          <w:color w:val="231F20"/>
          <w:spacing w:val="-35"/>
          <w:w w:val="95"/>
          <w:sz w:val="18"/>
        </w:rPr>
        <w:t> </w:t>
      </w:r>
      <w:r>
        <w:rPr>
          <w:color w:val="231F20"/>
          <w:w w:val="95"/>
          <w:sz w:val="18"/>
        </w:rPr>
        <w:t>already</w:t>
      </w:r>
      <w:r>
        <w:rPr>
          <w:color w:val="231F20"/>
          <w:spacing w:val="-36"/>
          <w:w w:val="95"/>
          <w:sz w:val="18"/>
        </w:rPr>
        <w:t> </w:t>
      </w:r>
      <w:r>
        <w:rPr>
          <w:color w:val="231F20"/>
          <w:w w:val="95"/>
          <w:sz w:val="18"/>
        </w:rPr>
        <w:t>announced</w:t>
      </w:r>
      <w:r>
        <w:rPr>
          <w:color w:val="231F20"/>
          <w:spacing w:val="-35"/>
          <w:w w:val="95"/>
          <w:sz w:val="18"/>
        </w:rPr>
        <w:t> </w:t>
      </w:r>
      <w:r>
        <w:rPr>
          <w:color w:val="231F20"/>
          <w:w w:val="95"/>
          <w:sz w:val="18"/>
        </w:rPr>
        <w:t>increases</w:t>
      </w:r>
      <w:r>
        <w:rPr>
          <w:color w:val="231F20"/>
          <w:spacing w:val="-36"/>
          <w:w w:val="95"/>
          <w:sz w:val="18"/>
        </w:rPr>
        <w:t> </w:t>
      </w:r>
      <w:r>
        <w:rPr>
          <w:color w:val="231F20"/>
          <w:w w:val="95"/>
          <w:sz w:val="18"/>
        </w:rPr>
        <w:t>in</w:t>
      </w:r>
      <w:r>
        <w:rPr>
          <w:color w:val="231F20"/>
          <w:spacing w:val="-37"/>
          <w:w w:val="95"/>
          <w:sz w:val="18"/>
        </w:rPr>
        <w:t> </w:t>
      </w:r>
      <w:r>
        <w:rPr>
          <w:color w:val="231F20"/>
          <w:w w:val="95"/>
          <w:sz w:val="18"/>
        </w:rPr>
        <w:t>the</w:t>
      </w:r>
      <w:r>
        <w:rPr>
          <w:color w:val="231F20"/>
          <w:spacing w:val="-35"/>
          <w:w w:val="95"/>
          <w:sz w:val="18"/>
        </w:rPr>
        <w:t> </w:t>
      </w:r>
      <w:r>
        <w:rPr>
          <w:color w:val="231F20"/>
          <w:w w:val="95"/>
          <w:sz w:val="18"/>
        </w:rPr>
        <w:t>price</w:t>
      </w:r>
      <w:r>
        <w:rPr>
          <w:color w:val="231F20"/>
          <w:spacing w:val="-37"/>
          <w:w w:val="95"/>
          <w:sz w:val="18"/>
        </w:rPr>
        <w:t> </w:t>
      </w:r>
      <w:r>
        <w:rPr>
          <w:color w:val="231F20"/>
          <w:w w:val="95"/>
          <w:sz w:val="18"/>
        </w:rPr>
        <w:t>of</w:t>
      </w:r>
      <w:r>
        <w:rPr>
          <w:color w:val="231F20"/>
          <w:spacing w:val="-37"/>
          <w:w w:val="95"/>
          <w:sz w:val="18"/>
        </w:rPr>
        <w:t> </w:t>
      </w:r>
      <w:r>
        <w:rPr>
          <w:color w:val="231F20"/>
          <w:w w:val="95"/>
          <w:sz w:val="18"/>
        </w:rPr>
        <w:t>domestic</w:t>
      </w:r>
      <w:r>
        <w:rPr>
          <w:color w:val="231F20"/>
          <w:spacing w:val="-36"/>
          <w:w w:val="95"/>
          <w:sz w:val="18"/>
        </w:rPr>
        <w:t> </w:t>
      </w:r>
      <w:r>
        <w:rPr>
          <w:color w:val="231F20"/>
          <w:w w:val="95"/>
          <w:sz w:val="18"/>
        </w:rPr>
        <w:t>energy</w:t>
      </w:r>
      <w:r>
        <w:rPr>
          <w:color w:val="231F20"/>
          <w:spacing w:val="-35"/>
          <w:w w:val="95"/>
          <w:sz w:val="18"/>
        </w:rPr>
        <w:t> </w:t>
      </w:r>
      <w:r>
        <w:rPr>
          <w:color w:val="231F20"/>
          <w:w w:val="95"/>
          <w:sz w:val="18"/>
        </w:rPr>
        <w:t>are</w:t>
      </w:r>
      <w:r>
        <w:rPr>
          <w:color w:val="231F20"/>
          <w:spacing w:val="-38"/>
          <w:w w:val="95"/>
          <w:sz w:val="18"/>
        </w:rPr>
        <w:t> </w:t>
      </w:r>
      <w:r>
        <w:rPr>
          <w:color w:val="231F20"/>
          <w:w w:val="95"/>
          <w:sz w:val="18"/>
        </w:rPr>
        <w:t>felt.</w:t>
      </w:r>
      <w:r>
        <w:rPr>
          <w:color w:val="231F20"/>
          <w:spacing w:val="-19"/>
          <w:w w:val="95"/>
          <w:sz w:val="18"/>
        </w:rPr>
        <w:t> </w:t>
      </w:r>
      <w:r>
        <w:rPr>
          <w:color w:val="231F20"/>
          <w:w w:val="95"/>
          <w:sz w:val="18"/>
        </w:rPr>
        <w:t>But </w:t>
      </w:r>
      <w:r>
        <w:rPr>
          <w:color w:val="231F20"/>
          <w:w w:val="90"/>
          <w:sz w:val="18"/>
        </w:rPr>
        <w:t>inflation</w:t>
      </w:r>
      <w:r>
        <w:rPr>
          <w:color w:val="231F20"/>
          <w:spacing w:val="-19"/>
          <w:w w:val="90"/>
          <w:sz w:val="18"/>
        </w:rPr>
        <w:t> </w:t>
      </w:r>
      <w:r>
        <w:rPr>
          <w:color w:val="231F20"/>
          <w:w w:val="90"/>
          <w:sz w:val="18"/>
        </w:rPr>
        <w:t>should</w:t>
      </w:r>
      <w:r>
        <w:rPr>
          <w:color w:val="231F20"/>
          <w:spacing w:val="-22"/>
          <w:w w:val="90"/>
          <w:sz w:val="18"/>
        </w:rPr>
        <w:t> </w:t>
      </w:r>
      <w:r>
        <w:rPr>
          <w:color w:val="231F20"/>
          <w:w w:val="90"/>
          <w:sz w:val="18"/>
        </w:rPr>
        <w:t>then</w:t>
      </w:r>
      <w:r>
        <w:rPr>
          <w:color w:val="231F20"/>
          <w:spacing w:val="-21"/>
          <w:w w:val="90"/>
          <w:sz w:val="18"/>
        </w:rPr>
        <w:t> </w:t>
      </w:r>
      <w:r>
        <w:rPr>
          <w:color w:val="231F20"/>
          <w:w w:val="90"/>
          <w:sz w:val="18"/>
        </w:rPr>
        <w:t>drop</w:t>
      </w:r>
      <w:r>
        <w:rPr>
          <w:color w:val="231F20"/>
          <w:spacing w:val="-19"/>
          <w:w w:val="90"/>
          <w:sz w:val="18"/>
        </w:rPr>
        <w:t> </w:t>
      </w:r>
      <w:r>
        <w:rPr>
          <w:color w:val="231F20"/>
          <w:w w:val="90"/>
          <w:sz w:val="18"/>
        </w:rPr>
        <w:t>back,</w:t>
      </w:r>
      <w:r>
        <w:rPr>
          <w:color w:val="231F20"/>
          <w:spacing w:val="-19"/>
          <w:w w:val="90"/>
          <w:sz w:val="18"/>
        </w:rPr>
        <w:t> </w:t>
      </w:r>
      <w:r>
        <w:rPr>
          <w:color w:val="231F20"/>
          <w:w w:val="90"/>
          <w:sz w:val="18"/>
        </w:rPr>
        <w:t>as</w:t>
      </w:r>
      <w:r>
        <w:rPr>
          <w:color w:val="231F20"/>
          <w:spacing w:val="-21"/>
          <w:w w:val="90"/>
          <w:sz w:val="18"/>
        </w:rPr>
        <w:t> </w:t>
      </w:r>
      <w:r>
        <w:rPr>
          <w:color w:val="231F20"/>
          <w:w w:val="90"/>
          <w:sz w:val="18"/>
        </w:rPr>
        <w:t>the</w:t>
      </w:r>
      <w:r>
        <w:rPr>
          <w:color w:val="231F20"/>
          <w:spacing w:val="-19"/>
          <w:w w:val="90"/>
          <w:sz w:val="18"/>
        </w:rPr>
        <w:t> </w:t>
      </w:r>
      <w:r>
        <w:rPr>
          <w:color w:val="231F20"/>
          <w:w w:val="90"/>
          <w:sz w:val="18"/>
        </w:rPr>
        <w:t>contribution</w:t>
      </w:r>
      <w:r>
        <w:rPr>
          <w:color w:val="231F20"/>
          <w:spacing w:val="-23"/>
          <w:w w:val="90"/>
          <w:sz w:val="18"/>
        </w:rPr>
        <w:t> </w:t>
      </w:r>
      <w:r>
        <w:rPr>
          <w:color w:val="231F20"/>
          <w:w w:val="90"/>
          <w:sz w:val="18"/>
        </w:rPr>
        <w:t>from</w:t>
      </w:r>
      <w:r>
        <w:rPr>
          <w:color w:val="231F20"/>
          <w:spacing w:val="-18"/>
          <w:w w:val="90"/>
          <w:sz w:val="18"/>
        </w:rPr>
        <w:t> </w:t>
      </w:r>
      <w:r>
        <w:rPr>
          <w:color w:val="231F20"/>
          <w:w w:val="90"/>
          <w:sz w:val="18"/>
        </w:rPr>
        <w:t>retail</w:t>
      </w:r>
      <w:r>
        <w:rPr>
          <w:color w:val="231F20"/>
          <w:spacing w:val="-19"/>
          <w:w w:val="90"/>
          <w:sz w:val="18"/>
        </w:rPr>
        <w:t> </w:t>
      </w:r>
      <w:r>
        <w:rPr>
          <w:color w:val="231F20"/>
          <w:w w:val="90"/>
          <w:sz w:val="18"/>
        </w:rPr>
        <w:t>energy</w:t>
      </w:r>
      <w:r>
        <w:rPr>
          <w:color w:val="231F20"/>
          <w:spacing w:val="-19"/>
          <w:w w:val="90"/>
          <w:sz w:val="18"/>
        </w:rPr>
        <w:t> </w:t>
      </w:r>
      <w:r>
        <w:rPr>
          <w:color w:val="231F20"/>
          <w:w w:val="90"/>
          <w:sz w:val="18"/>
        </w:rPr>
        <w:t>prices</w:t>
      </w:r>
      <w:r>
        <w:rPr>
          <w:color w:val="231F20"/>
          <w:spacing w:val="-20"/>
          <w:w w:val="90"/>
          <w:sz w:val="18"/>
        </w:rPr>
        <w:t> </w:t>
      </w:r>
      <w:r>
        <w:rPr>
          <w:color w:val="231F20"/>
          <w:w w:val="90"/>
          <w:sz w:val="18"/>
        </w:rPr>
        <w:t>wanes</w:t>
      </w:r>
      <w:r>
        <w:rPr>
          <w:color w:val="231F20"/>
          <w:spacing w:val="-19"/>
          <w:w w:val="90"/>
          <w:sz w:val="18"/>
        </w:rPr>
        <w:t> </w:t>
      </w:r>
      <w:r>
        <w:rPr>
          <w:color w:val="231F20"/>
          <w:w w:val="90"/>
          <w:sz w:val="18"/>
        </w:rPr>
        <w:t>and</w:t>
      </w:r>
      <w:r>
        <w:rPr>
          <w:color w:val="231F20"/>
          <w:spacing w:val="-22"/>
          <w:w w:val="90"/>
          <w:sz w:val="18"/>
        </w:rPr>
        <w:t> </w:t>
      </w:r>
      <w:r>
        <w:rPr>
          <w:color w:val="231F20"/>
          <w:w w:val="90"/>
          <w:sz w:val="18"/>
        </w:rPr>
        <w:t>the</w:t>
      </w:r>
      <w:r>
        <w:rPr>
          <w:color w:val="231F20"/>
          <w:spacing w:val="-18"/>
          <w:w w:val="90"/>
          <w:sz w:val="18"/>
        </w:rPr>
        <w:t> </w:t>
      </w:r>
      <w:r>
        <w:rPr>
          <w:color w:val="231F20"/>
          <w:w w:val="90"/>
          <w:sz w:val="18"/>
        </w:rPr>
        <w:t>margin</w:t>
      </w:r>
      <w:r>
        <w:rPr>
          <w:color w:val="231F20"/>
          <w:spacing w:val="-22"/>
          <w:w w:val="90"/>
          <w:sz w:val="18"/>
        </w:rPr>
        <w:t> </w:t>
      </w:r>
      <w:r>
        <w:rPr>
          <w:color w:val="231F20"/>
          <w:w w:val="90"/>
          <w:sz w:val="18"/>
        </w:rPr>
        <w:t>of</w:t>
      </w:r>
      <w:r>
        <w:rPr>
          <w:color w:val="231F20"/>
          <w:spacing w:val="-19"/>
          <w:w w:val="90"/>
          <w:sz w:val="18"/>
        </w:rPr>
        <w:t> </w:t>
      </w:r>
      <w:r>
        <w:rPr>
          <w:color w:val="231F20"/>
          <w:w w:val="90"/>
          <w:sz w:val="18"/>
        </w:rPr>
        <w:t>spare</w:t>
      </w:r>
      <w:r>
        <w:rPr>
          <w:color w:val="231F20"/>
          <w:spacing w:val="-18"/>
          <w:w w:val="90"/>
          <w:sz w:val="18"/>
        </w:rPr>
        <w:t> </w:t>
      </w:r>
      <w:r>
        <w:rPr>
          <w:color w:val="231F20"/>
          <w:w w:val="90"/>
          <w:sz w:val="18"/>
        </w:rPr>
        <w:t>capacity</w:t>
      </w:r>
      <w:r>
        <w:rPr>
          <w:color w:val="231F20"/>
          <w:spacing w:val="-19"/>
          <w:w w:val="90"/>
          <w:sz w:val="18"/>
        </w:rPr>
        <w:t> </w:t>
      </w:r>
      <w:r>
        <w:rPr>
          <w:color w:val="231F20"/>
          <w:w w:val="90"/>
          <w:sz w:val="18"/>
        </w:rPr>
        <w:t>in</w:t>
      </w:r>
      <w:r>
        <w:rPr>
          <w:color w:val="231F20"/>
          <w:spacing w:val="-22"/>
          <w:w w:val="90"/>
          <w:sz w:val="18"/>
        </w:rPr>
        <w:t> </w:t>
      </w:r>
      <w:r>
        <w:rPr>
          <w:color w:val="231F20"/>
          <w:w w:val="90"/>
          <w:sz w:val="18"/>
        </w:rPr>
        <w:t>the</w:t>
      </w:r>
      <w:r>
        <w:rPr>
          <w:color w:val="231F20"/>
          <w:spacing w:val="-18"/>
          <w:w w:val="90"/>
          <w:sz w:val="18"/>
        </w:rPr>
        <w:t> </w:t>
      </w:r>
      <w:r>
        <w:rPr>
          <w:color w:val="231F20"/>
          <w:w w:val="90"/>
          <w:sz w:val="18"/>
        </w:rPr>
        <w:t>economy</w:t>
      </w:r>
      <w:r>
        <w:rPr>
          <w:color w:val="231F20"/>
          <w:spacing w:val="-19"/>
          <w:w w:val="90"/>
          <w:sz w:val="18"/>
        </w:rPr>
        <w:t> </w:t>
      </w:r>
      <w:r>
        <w:rPr>
          <w:color w:val="231F20"/>
          <w:w w:val="90"/>
          <w:sz w:val="18"/>
        </w:rPr>
        <w:t>increases. Pay</w:t>
      </w:r>
      <w:r>
        <w:rPr>
          <w:color w:val="231F20"/>
          <w:spacing w:val="-16"/>
          <w:w w:val="90"/>
          <w:sz w:val="18"/>
        </w:rPr>
        <w:t> </w:t>
      </w:r>
      <w:r>
        <w:rPr>
          <w:color w:val="231F20"/>
          <w:w w:val="90"/>
          <w:sz w:val="18"/>
        </w:rPr>
        <w:t>growth</w:t>
      </w:r>
      <w:r>
        <w:rPr>
          <w:color w:val="231F20"/>
          <w:spacing w:val="-15"/>
          <w:w w:val="90"/>
          <w:sz w:val="18"/>
        </w:rPr>
        <w:t> </w:t>
      </w:r>
      <w:r>
        <w:rPr>
          <w:color w:val="231F20"/>
          <w:w w:val="90"/>
          <w:sz w:val="18"/>
        </w:rPr>
        <w:t>has</w:t>
      </w:r>
      <w:r>
        <w:rPr>
          <w:color w:val="231F20"/>
          <w:spacing w:val="-15"/>
          <w:w w:val="90"/>
          <w:sz w:val="18"/>
        </w:rPr>
        <w:t> </w:t>
      </w:r>
      <w:r>
        <w:rPr>
          <w:color w:val="231F20"/>
          <w:w w:val="90"/>
          <w:sz w:val="18"/>
        </w:rPr>
        <w:t>so</w:t>
      </w:r>
      <w:r>
        <w:rPr>
          <w:color w:val="231F20"/>
          <w:spacing w:val="-19"/>
          <w:w w:val="90"/>
          <w:sz w:val="18"/>
        </w:rPr>
        <w:t> </w:t>
      </w:r>
      <w:r>
        <w:rPr>
          <w:color w:val="231F20"/>
          <w:w w:val="90"/>
          <w:sz w:val="18"/>
        </w:rPr>
        <w:t>far</w:t>
      </w:r>
      <w:r>
        <w:rPr>
          <w:color w:val="231F20"/>
          <w:spacing w:val="-15"/>
          <w:w w:val="90"/>
          <w:sz w:val="18"/>
        </w:rPr>
        <w:t> </w:t>
      </w:r>
      <w:r>
        <w:rPr>
          <w:color w:val="231F20"/>
          <w:w w:val="90"/>
          <w:sz w:val="18"/>
        </w:rPr>
        <w:t>remained</w:t>
      </w:r>
      <w:r>
        <w:rPr>
          <w:color w:val="231F20"/>
          <w:spacing w:val="-15"/>
          <w:w w:val="90"/>
          <w:sz w:val="18"/>
        </w:rPr>
        <w:t> </w:t>
      </w:r>
      <w:r>
        <w:rPr>
          <w:color w:val="231F20"/>
          <w:w w:val="90"/>
          <w:sz w:val="18"/>
        </w:rPr>
        <w:t>subdued</w:t>
      </w:r>
      <w:r>
        <w:rPr>
          <w:color w:val="231F20"/>
          <w:spacing w:val="-15"/>
          <w:w w:val="90"/>
          <w:sz w:val="18"/>
        </w:rPr>
        <w:t> </w:t>
      </w:r>
      <w:r>
        <w:rPr>
          <w:color w:val="231F20"/>
          <w:w w:val="90"/>
          <w:sz w:val="18"/>
        </w:rPr>
        <w:t>and</w:t>
      </w:r>
      <w:r>
        <w:rPr>
          <w:color w:val="231F20"/>
          <w:spacing w:val="-15"/>
          <w:w w:val="90"/>
          <w:sz w:val="18"/>
        </w:rPr>
        <w:t> </w:t>
      </w:r>
      <w:r>
        <w:rPr>
          <w:color w:val="231F20"/>
          <w:w w:val="90"/>
          <w:sz w:val="18"/>
        </w:rPr>
        <w:t>commodity</w:t>
      </w:r>
      <w:r>
        <w:rPr>
          <w:color w:val="231F20"/>
          <w:spacing w:val="-15"/>
          <w:w w:val="90"/>
          <w:sz w:val="18"/>
        </w:rPr>
        <w:t> </w:t>
      </w:r>
      <w:r>
        <w:rPr>
          <w:color w:val="231F20"/>
          <w:w w:val="90"/>
          <w:sz w:val="18"/>
        </w:rPr>
        <w:t>price</w:t>
      </w:r>
      <w:r>
        <w:rPr>
          <w:color w:val="231F20"/>
          <w:spacing w:val="-15"/>
          <w:w w:val="90"/>
          <w:sz w:val="18"/>
        </w:rPr>
        <w:t> </w:t>
      </w:r>
      <w:r>
        <w:rPr>
          <w:color w:val="231F20"/>
          <w:w w:val="90"/>
          <w:sz w:val="18"/>
        </w:rPr>
        <w:t>pressures</w:t>
      </w:r>
      <w:r>
        <w:rPr>
          <w:color w:val="231F20"/>
          <w:spacing w:val="-15"/>
          <w:w w:val="90"/>
          <w:sz w:val="18"/>
        </w:rPr>
        <w:t> </w:t>
      </w:r>
      <w:r>
        <w:rPr>
          <w:color w:val="231F20"/>
          <w:w w:val="90"/>
          <w:sz w:val="18"/>
        </w:rPr>
        <w:t>have</w:t>
      </w:r>
      <w:r>
        <w:rPr>
          <w:color w:val="231F20"/>
          <w:spacing w:val="-15"/>
          <w:w w:val="90"/>
          <w:sz w:val="18"/>
        </w:rPr>
        <w:t> </w:t>
      </w:r>
      <w:r>
        <w:rPr>
          <w:color w:val="231F20"/>
          <w:w w:val="90"/>
          <w:sz w:val="18"/>
        </w:rPr>
        <w:t>eased,</w:t>
      </w:r>
      <w:r>
        <w:rPr>
          <w:color w:val="231F20"/>
          <w:spacing w:val="-18"/>
          <w:w w:val="90"/>
          <w:sz w:val="18"/>
        </w:rPr>
        <w:t> </w:t>
      </w:r>
      <w:r>
        <w:rPr>
          <w:color w:val="231F20"/>
          <w:w w:val="90"/>
          <w:sz w:val="18"/>
        </w:rPr>
        <w:t>with</w:t>
      </w:r>
      <w:r>
        <w:rPr>
          <w:color w:val="231F20"/>
          <w:spacing w:val="-18"/>
          <w:w w:val="90"/>
          <w:sz w:val="18"/>
        </w:rPr>
        <w:t> </w:t>
      </w:r>
      <w:r>
        <w:rPr>
          <w:color w:val="231F20"/>
          <w:w w:val="90"/>
          <w:sz w:val="18"/>
        </w:rPr>
        <w:t>oil</w:t>
      </w:r>
      <w:r>
        <w:rPr>
          <w:color w:val="231F20"/>
          <w:spacing w:val="-15"/>
          <w:w w:val="90"/>
          <w:sz w:val="18"/>
        </w:rPr>
        <w:t> </w:t>
      </w:r>
      <w:r>
        <w:rPr>
          <w:color w:val="231F20"/>
          <w:w w:val="90"/>
          <w:sz w:val="18"/>
        </w:rPr>
        <w:t>prices</w:t>
      </w:r>
      <w:r>
        <w:rPr>
          <w:color w:val="231F20"/>
          <w:spacing w:val="-19"/>
          <w:w w:val="90"/>
          <w:sz w:val="18"/>
        </w:rPr>
        <w:t> </w:t>
      </w:r>
      <w:r>
        <w:rPr>
          <w:color w:val="231F20"/>
          <w:w w:val="90"/>
          <w:sz w:val="18"/>
        </w:rPr>
        <w:t>down</w:t>
      </w:r>
      <w:r>
        <w:rPr>
          <w:color w:val="231F20"/>
          <w:spacing w:val="-15"/>
          <w:w w:val="90"/>
          <w:sz w:val="18"/>
        </w:rPr>
        <w:t> </w:t>
      </w:r>
      <w:r>
        <w:rPr>
          <w:color w:val="231F20"/>
          <w:w w:val="90"/>
          <w:sz w:val="18"/>
        </w:rPr>
        <w:t>substantially</w:t>
      </w:r>
      <w:r>
        <w:rPr>
          <w:color w:val="231F20"/>
          <w:spacing w:val="-19"/>
          <w:w w:val="90"/>
          <w:sz w:val="18"/>
        </w:rPr>
        <w:t> </w:t>
      </w:r>
      <w:r>
        <w:rPr>
          <w:color w:val="231F20"/>
          <w:w w:val="90"/>
          <w:sz w:val="18"/>
        </w:rPr>
        <w:t>from</w:t>
      </w:r>
      <w:r>
        <w:rPr>
          <w:color w:val="231F20"/>
          <w:spacing w:val="-19"/>
          <w:w w:val="90"/>
          <w:sz w:val="18"/>
        </w:rPr>
        <w:t> </w:t>
      </w:r>
      <w:r>
        <w:rPr>
          <w:color w:val="231F20"/>
          <w:w w:val="90"/>
          <w:sz w:val="18"/>
        </w:rPr>
        <w:t>their</w:t>
      </w:r>
      <w:r>
        <w:rPr>
          <w:color w:val="231F20"/>
          <w:spacing w:val="-15"/>
          <w:w w:val="90"/>
          <w:sz w:val="18"/>
        </w:rPr>
        <w:t> </w:t>
      </w:r>
      <w:r>
        <w:rPr>
          <w:color w:val="231F20"/>
          <w:w w:val="90"/>
          <w:sz w:val="18"/>
        </w:rPr>
        <w:t>mid-summer </w:t>
      </w:r>
      <w:r>
        <w:rPr>
          <w:color w:val="231F20"/>
          <w:sz w:val="18"/>
        </w:rPr>
        <w:t>peak.</w:t>
      </w:r>
    </w:p>
    <w:p>
      <w:pPr>
        <w:pStyle w:val="BodyText"/>
        <w:spacing w:before="9"/>
        <w:rPr>
          <w:sz w:val="19"/>
        </w:rPr>
      </w:pPr>
    </w:p>
    <w:p>
      <w:pPr>
        <w:spacing w:line="264" w:lineRule="auto" w:before="1"/>
        <w:ind w:left="173" w:right="165" w:firstLine="0"/>
        <w:jc w:val="left"/>
        <w:rPr>
          <w:sz w:val="18"/>
        </w:rPr>
      </w:pPr>
      <w:r>
        <w:rPr>
          <w:color w:val="231F20"/>
          <w:w w:val="90"/>
          <w:sz w:val="18"/>
        </w:rPr>
        <w:t>Conditions</w:t>
      </w:r>
      <w:r>
        <w:rPr>
          <w:color w:val="231F20"/>
          <w:spacing w:val="-17"/>
          <w:w w:val="90"/>
          <w:sz w:val="18"/>
        </w:rPr>
        <w:t> </w:t>
      </w:r>
      <w:r>
        <w:rPr>
          <w:color w:val="231F20"/>
          <w:w w:val="90"/>
          <w:sz w:val="18"/>
        </w:rPr>
        <w:t>in</w:t>
      </w:r>
      <w:r>
        <w:rPr>
          <w:color w:val="231F20"/>
          <w:spacing w:val="-16"/>
          <w:w w:val="90"/>
          <w:sz w:val="18"/>
        </w:rPr>
        <w:t> </w:t>
      </w:r>
      <w:r>
        <w:rPr>
          <w:color w:val="231F20"/>
          <w:w w:val="90"/>
          <w:sz w:val="18"/>
        </w:rPr>
        <w:t>international</w:t>
      </w:r>
      <w:r>
        <w:rPr>
          <w:color w:val="231F20"/>
          <w:spacing w:val="-16"/>
          <w:w w:val="90"/>
          <w:sz w:val="18"/>
        </w:rPr>
        <w:t> </w:t>
      </w:r>
      <w:r>
        <w:rPr>
          <w:color w:val="231F20"/>
          <w:w w:val="90"/>
          <w:sz w:val="18"/>
        </w:rPr>
        <w:t>credit</w:t>
      </w:r>
      <w:r>
        <w:rPr>
          <w:color w:val="231F20"/>
          <w:spacing w:val="-16"/>
          <w:w w:val="90"/>
          <w:sz w:val="18"/>
        </w:rPr>
        <w:t> </w:t>
      </w:r>
      <w:r>
        <w:rPr>
          <w:color w:val="231F20"/>
          <w:w w:val="90"/>
          <w:sz w:val="18"/>
        </w:rPr>
        <w:t>and</w:t>
      </w:r>
      <w:r>
        <w:rPr>
          <w:color w:val="231F20"/>
          <w:spacing w:val="-16"/>
          <w:w w:val="90"/>
          <w:sz w:val="18"/>
        </w:rPr>
        <w:t> </w:t>
      </w:r>
      <w:r>
        <w:rPr>
          <w:color w:val="231F20"/>
          <w:w w:val="90"/>
          <w:sz w:val="18"/>
        </w:rPr>
        <w:t>money</w:t>
      </w:r>
      <w:r>
        <w:rPr>
          <w:color w:val="231F20"/>
          <w:spacing w:val="-16"/>
          <w:w w:val="90"/>
          <w:sz w:val="18"/>
        </w:rPr>
        <w:t> </w:t>
      </w:r>
      <w:r>
        <w:rPr>
          <w:color w:val="231F20"/>
          <w:w w:val="90"/>
          <w:sz w:val="18"/>
        </w:rPr>
        <w:t>markets</w:t>
      </w:r>
      <w:r>
        <w:rPr>
          <w:color w:val="231F20"/>
          <w:spacing w:val="-17"/>
          <w:w w:val="90"/>
          <w:sz w:val="18"/>
        </w:rPr>
        <w:t> </w:t>
      </w:r>
      <w:r>
        <w:rPr>
          <w:color w:val="231F20"/>
          <w:w w:val="90"/>
          <w:sz w:val="18"/>
        </w:rPr>
        <w:t>have</w:t>
      </w:r>
      <w:r>
        <w:rPr>
          <w:color w:val="231F20"/>
          <w:spacing w:val="-19"/>
          <w:w w:val="90"/>
          <w:sz w:val="18"/>
        </w:rPr>
        <w:t> </w:t>
      </w:r>
      <w:r>
        <w:rPr>
          <w:color w:val="231F20"/>
          <w:w w:val="90"/>
          <w:sz w:val="18"/>
        </w:rPr>
        <w:t>deteriorated</w:t>
      </w:r>
      <w:r>
        <w:rPr>
          <w:color w:val="231F20"/>
          <w:spacing w:val="-19"/>
          <w:w w:val="90"/>
          <w:sz w:val="18"/>
        </w:rPr>
        <w:t> </w:t>
      </w:r>
      <w:r>
        <w:rPr>
          <w:color w:val="231F20"/>
          <w:w w:val="90"/>
          <w:sz w:val="18"/>
        </w:rPr>
        <w:t>very</w:t>
      </w:r>
      <w:r>
        <w:rPr>
          <w:color w:val="231F20"/>
          <w:spacing w:val="-17"/>
          <w:w w:val="90"/>
          <w:sz w:val="18"/>
        </w:rPr>
        <w:t> </w:t>
      </w:r>
      <w:r>
        <w:rPr>
          <w:color w:val="231F20"/>
          <w:w w:val="90"/>
          <w:sz w:val="18"/>
        </w:rPr>
        <w:t>markedly.</w:t>
      </w:r>
      <w:r>
        <w:rPr>
          <w:color w:val="231F20"/>
          <w:spacing w:val="18"/>
          <w:w w:val="90"/>
          <w:sz w:val="18"/>
        </w:rPr>
        <w:t> </w:t>
      </w:r>
      <w:r>
        <w:rPr>
          <w:color w:val="231F20"/>
          <w:w w:val="90"/>
          <w:sz w:val="18"/>
        </w:rPr>
        <w:t>Many</w:t>
      </w:r>
      <w:r>
        <w:rPr>
          <w:color w:val="231F20"/>
          <w:spacing w:val="-17"/>
          <w:w w:val="90"/>
          <w:sz w:val="18"/>
        </w:rPr>
        <w:t> </w:t>
      </w:r>
      <w:r>
        <w:rPr>
          <w:color w:val="231F20"/>
          <w:w w:val="90"/>
          <w:sz w:val="18"/>
        </w:rPr>
        <w:t>markets</w:t>
      </w:r>
      <w:r>
        <w:rPr>
          <w:color w:val="231F20"/>
          <w:spacing w:val="-16"/>
          <w:w w:val="90"/>
          <w:sz w:val="18"/>
        </w:rPr>
        <w:t> </w:t>
      </w:r>
      <w:r>
        <w:rPr>
          <w:color w:val="231F20"/>
          <w:w w:val="90"/>
          <w:sz w:val="18"/>
        </w:rPr>
        <w:t>are</w:t>
      </w:r>
      <w:r>
        <w:rPr>
          <w:color w:val="231F20"/>
          <w:spacing w:val="-16"/>
          <w:w w:val="90"/>
          <w:sz w:val="18"/>
        </w:rPr>
        <w:t> </w:t>
      </w:r>
      <w:r>
        <w:rPr>
          <w:color w:val="231F20"/>
          <w:w w:val="90"/>
          <w:sz w:val="18"/>
        </w:rPr>
        <w:t>closed.</w:t>
      </w:r>
      <w:r>
        <w:rPr>
          <w:color w:val="231F20"/>
          <w:spacing w:val="17"/>
          <w:w w:val="90"/>
          <w:sz w:val="18"/>
        </w:rPr>
        <w:t> </w:t>
      </w:r>
      <w:r>
        <w:rPr>
          <w:color w:val="231F20"/>
          <w:w w:val="90"/>
          <w:sz w:val="18"/>
        </w:rPr>
        <w:t>In</w:t>
      </w:r>
      <w:r>
        <w:rPr>
          <w:color w:val="231F20"/>
          <w:spacing w:val="-19"/>
          <w:w w:val="90"/>
          <w:sz w:val="18"/>
        </w:rPr>
        <w:t> </w:t>
      </w:r>
      <w:r>
        <w:rPr>
          <w:color w:val="231F20"/>
          <w:w w:val="90"/>
          <w:sz w:val="18"/>
        </w:rPr>
        <w:t>the</w:t>
      </w:r>
      <w:r>
        <w:rPr>
          <w:color w:val="231F20"/>
          <w:spacing w:val="-20"/>
          <w:w w:val="90"/>
          <w:sz w:val="18"/>
        </w:rPr>
        <w:t> </w:t>
      </w:r>
      <w:r>
        <w:rPr>
          <w:color w:val="231F20"/>
          <w:w w:val="90"/>
          <w:sz w:val="18"/>
        </w:rPr>
        <w:t>United</w:t>
      </w:r>
      <w:r>
        <w:rPr>
          <w:color w:val="231F20"/>
          <w:spacing w:val="-17"/>
          <w:w w:val="90"/>
          <w:sz w:val="18"/>
        </w:rPr>
        <w:t> </w:t>
      </w:r>
      <w:r>
        <w:rPr>
          <w:color w:val="231F20"/>
          <w:w w:val="90"/>
          <w:sz w:val="18"/>
        </w:rPr>
        <w:t>Kingdom,</w:t>
      </w:r>
      <w:r>
        <w:rPr>
          <w:color w:val="231F20"/>
          <w:spacing w:val="-20"/>
          <w:w w:val="90"/>
          <w:sz w:val="18"/>
        </w:rPr>
        <w:t> </w:t>
      </w:r>
      <w:r>
        <w:rPr>
          <w:color w:val="231F20"/>
          <w:w w:val="90"/>
          <w:sz w:val="18"/>
        </w:rPr>
        <w:t>the </w:t>
      </w:r>
      <w:r>
        <w:rPr>
          <w:color w:val="231F20"/>
          <w:w w:val="95"/>
          <w:sz w:val="18"/>
        </w:rPr>
        <w:t>supply</w:t>
      </w:r>
      <w:r>
        <w:rPr>
          <w:color w:val="231F20"/>
          <w:spacing w:val="-38"/>
          <w:w w:val="95"/>
          <w:sz w:val="18"/>
        </w:rPr>
        <w:t> </w:t>
      </w:r>
      <w:r>
        <w:rPr>
          <w:color w:val="231F20"/>
          <w:w w:val="95"/>
          <w:sz w:val="18"/>
        </w:rPr>
        <w:t>of</w:t>
      </w:r>
      <w:r>
        <w:rPr>
          <w:color w:val="231F20"/>
          <w:spacing w:val="-36"/>
          <w:w w:val="95"/>
          <w:sz w:val="18"/>
        </w:rPr>
        <w:t> </w:t>
      </w:r>
      <w:r>
        <w:rPr>
          <w:color w:val="231F20"/>
          <w:w w:val="95"/>
          <w:sz w:val="18"/>
        </w:rPr>
        <w:t>credit</w:t>
      </w:r>
      <w:r>
        <w:rPr>
          <w:color w:val="231F20"/>
          <w:spacing w:val="-37"/>
          <w:w w:val="95"/>
          <w:sz w:val="18"/>
        </w:rPr>
        <w:t> </w:t>
      </w:r>
      <w:r>
        <w:rPr>
          <w:color w:val="231F20"/>
          <w:w w:val="95"/>
          <w:sz w:val="18"/>
        </w:rPr>
        <w:t>to</w:t>
      </w:r>
      <w:r>
        <w:rPr>
          <w:color w:val="231F20"/>
          <w:spacing w:val="-36"/>
          <w:w w:val="95"/>
          <w:sz w:val="18"/>
        </w:rPr>
        <w:t> </w:t>
      </w:r>
      <w:r>
        <w:rPr>
          <w:color w:val="231F20"/>
          <w:w w:val="95"/>
          <w:sz w:val="18"/>
        </w:rPr>
        <w:t>households</w:t>
      </w:r>
      <w:r>
        <w:rPr>
          <w:color w:val="231F20"/>
          <w:spacing w:val="-36"/>
          <w:w w:val="95"/>
          <w:sz w:val="18"/>
        </w:rPr>
        <w:t> </w:t>
      </w:r>
      <w:r>
        <w:rPr>
          <w:color w:val="231F20"/>
          <w:w w:val="95"/>
          <w:sz w:val="18"/>
        </w:rPr>
        <w:t>and</w:t>
      </w:r>
      <w:r>
        <w:rPr>
          <w:color w:val="231F20"/>
          <w:spacing w:val="-35"/>
          <w:w w:val="95"/>
          <w:sz w:val="18"/>
        </w:rPr>
        <w:t> </w:t>
      </w:r>
      <w:r>
        <w:rPr>
          <w:color w:val="231F20"/>
          <w:w w:val="95"/>
          <w:sz w:val="18"/>
        </w:rPr>
        <w:t>businesses</w:t>
      </w:r>
      <w:r>
        <w:rPr>
          <w:color w:val="231F20"/>
          <w:spacing w:val="-36"/>
          <w:w w:val="95"/>
          <w:sz w:val="18"/>
        </w:rPr>
        <w:t> </w:t>
      </w:r>
      <w:r>
        <w:rPr>
          <w:color w:val="231F20"/>
          <w:w w:val="95"/>
          <w:sz w:val="18"/>
        </w:rPr>
        <w:t>is</w:t>
      </w:r>
      <w:r>
        <w:rPr>
          <w:color w:val="231F20"/>
          <w:spacing w:val="-36"/>
          <w:w w:val="95"/>
          <w:sz w:val="18"/>
        </w:rPr>
        <w:t> </w:t>
      </w:r>
      <w:r>
        <w:rPr>
          <w:color w:val="231F20"/>
          <w:w w:val="95"/>
          <w:sz w:val="18"/>
        </w:rPr>
        <w:t>clearly</w:t>
      </w:r>
      <w:r>
        <w:rPr>
          <w:color w:val="231F20"/>
          <w:spacing w:val="-37"/>
          <w:w w:val="95"/>
          <w:sz w:val="18"/>
        </w:rPr>
        <w:t> </w:t>
      </w:r>
      <w:r>
        <w:rPr>
          <w:color w:val="231F20"/>
          <w:w w:val="95"/>
          <w:sz w:val="18"/>
        </w:rPr>
        <w:t>tightening</w:t>
      </w:r>
      <w:r>
        <w:rPr>
          <w:color w:val="231F20"/>
          <w:spacing w:val="-38"/>
          <w:w w:val="95"/>
          <w:sz w:val="18"/>
        </w:rPr>
        <w:t> </w:t>
      </w:r>
      <w:r>
        <w:rPr>
          <w:color w:val="231F20"/>
          <w:w w:val="95"/>
          <w:sz w:val="18"/>
        </w:rPr>
        <w:t>further</w:t>
      </w:r>
      <w:r>
        <w:rPr>
          <w:color w:val="231F20"/>
          <w:spacing w:val="-36"/>
          <w:w w:val="95"/>
          <w:sz w:val="18"/>
        </w:rPr>
        <w:t> </w:t>
      </w:r>
      <w:r>
        <w:rPr>
          <w:color w:val="231F20"/>
          <w:w w:val="95"/>
          <w:sz w:val="18"/>
        </w:rPr>
        <w:t>as</w:t>
      </w:r>
      <w:r>
        <w:rPr>
          <w:color w:val="231F20"/>
          <w:spacing w:val="-36"/>
          <w:w w:val="95"/>
          <w:sz w:val="18"/>
        </w:rPr>
        <w:t> </w:t>
      </w:r>
      <w:r>
        <w:rPr>
          <w:color w:val="231F20"/>
          <w:w w:val="95"/>
          <w:sz w:val="18"/>
        </w:rPr>
        <w:t>banks</w:t>
      </w:r>
      <w:r>
        <w:rPr>
          <w:color w:val="231F20"/>
          <w:spacing w:val="-35"/>
          <w:w w:val="95"/>
          <w:sz w:val="18"/>
        </w:rPr>
        <w:t> </w:t>
      </w:r>
      <w:r>
        <w:rPr>
          <w:color w:val="231F20"/>
          <w:w w:val="95"/>
          <w:sz w:val="18"/>
        </w:rPr>
        <w:t>seek</w:t>
      </w:r>
      <w:r>
        <w:rPr>
          <w:color w:val="231F20"/>
          <w:spacing w:val="-38"/>
          <w:w w:val="95"/>
          <w:sz w:val="18"/>
        </w:rPr>
        <w:t> </w:t>
      </w:r>
      <w:r>
        <w:rPr>
          <w:color w:val="231F20"/>
          <w:w w:val="95"/>
          <w:sz w:val="18"/>
        </w:rPr>
        <w:t>to</w:t>
      </w:r>
      <w:r>
        <w:rPr>
          <w:color w:val="231F20"/>
          <w:spacing w:val="-35"/>
          <w:w w:val="95"/>
          <w:sz w:val="18"/>
        </w:rPr>
        <w:t> </w:t>
      </w:r>
      <w:r>
        <w:rPr>
          <w:color w:val="231F20"/>
          <w:w w:val="95"/>
          <w:sz w:val="18"/>
        </w:rPr>
        <w:t>adjust</w:t>
      </w:r>
      <w:r>
        <w:rPr>
          <w:color w:val="231F20"/>
          <w:spacing w:val="-38"/>
          <w:w w:val="95"/>
          <w:sz w:val="18"/>
        </w:rPr>
        <w:t> </w:t>
      </w:r>
      <w:r>
        <w:rPr>
          <w:color w:val="231F20"/>
          <w:w w:val="95"/>
          <w:sz w:val="18"/>
        </w:rPr>
        <w:t>their</w:t>
      </w:r>
      <w:r>
        <w:rPr>
          <w:color w:val="231F20"/>
          <w:spacing w:val="-36"/>
          <w:w w:val="95"/>
          <w:sz w:val="18"/>
        </w:rPr>
        <w:t> </w:t>
      </w:r>
      <w:r>
        <w:rPr>
          <w:color w:val="231F20"/>
          <w:w w:val="95"/>
          <w:sz w:val="18"/>
        </w:rPr>
        <w:t>balance</w:t>
      </w:r>
      <w:r>
        <w:rPr>
          <w:color w:val="231F20"/>
          <w:spacing w:val="-35"/>
          <w:w w:val="95"/>
          <w:sz w:val="18"/>
        </w:rPr>
        <w:t> </w:t>
      </w:r>
      <w:r>
        <w:rPr>
          <w:color w:val="231F20"/>
          <w:w w:val="95"/>
          <w:sz w:val="18"/>
        </w:rPr>
        <w:t>sheets.</w:t>
      </w:r>
      <w:r>
        <w:rPr>
          <w:color w:val="231F20"/>
          <w:spacing w:val="-25"/>
          <w:w w:val="95"/>
          <w:sz w:val="18"/>
        </w:rPr>
        <w:t> </w:t>
      </w:r>
      <w:r>
        <w:rPr>
          <w:color w:val="231F20"/>
          <w:w w:val="95"/>
          <w:sz w:val="18"/>
        </w:rPr>
        <w:t>The</w:t>
      </w:r>
      <w:r>
        <w:rPr>
          <w:color w:val="231F20"/>
          <w:spacing w:val="-38"/>
          <w:w w:val="95"/>
          <w:sz w:val="18"/>
        </w:rPr>
        <w:t> </w:t>
      </w:r>
      <w:r>
        <w:rPr>
          <w:color w:val="231F20"/>
          <w:w w:val="95"/>
          <w:sz w:val="18"/>
        </w:rPr>
        <w:t>Committee</w:t>
      </w:r>
      <w:r>
        <w:rPr>
          <w:color w:val="231F20"/>
          <w:spacing w:val="-36"/>
          <w:w w:val="95"/>
          <w:sz w:val="18"/>
        </w:rPr>
        <w:t> </w:t>
      </w:r>
      <w:r>
        <w:rPr>
          <w:color w:val="231F20"/>
          <w:w w:val="95"/>
          <w:sz w:val="18"/>
        </w:rPr>
        <w:t>noted </w:t>
      </w:r>
      <w:r>
        <w:rPr>
          <w:color w:val="231F20"/>
          <w:w w:val="90"/>
          <w:sz w:val="18"/>
        </w:rPr>
        <w:t>that</w:t>
      </w:r>
      <w:r>
        <w:rPr>
          <w:color w:val="231F20"/>
          <w:spacing w:val="-21"/>
          <w:w w:val="90"/>
          <w:sz w:val="18"/>
        </w:rPr>
        <w:t> </w:t>
      </w:r>
      <w:r>
        <w:rPr>
          <w:color w:val="231F20"/>
          <w:w w:val="90"/>
          <w:sz w:val="18"/>
        </w:rPr>
        <w:t>cuts</w:t>
      </w:r>
      <w:r>
        <w:rPr>
          <w:color w:val="231F20"/>
          <w:spacing w:val="-20"/>
          <w:w w:val="90"/>
          <w:sz w:val="18"/>
        </w:rPr>
        <w:t> </w:t>
      </w:r>
      <w:r>
        <w:rPr>
          <w:color w:val="231F20"/>
          <w:w w:val="90"/>
          <w:sz w:val="18"/>
        </w:rPr>
        <w:t>in</w:t>
      </w:r>
      <w:r>
        <w:rPr>
          <w:color w:val="231F20"/>
          <w:spacing w:val="-23"/>
          <w:w w:val="90"/>
          <w:sz w:val="18"/>
        </w:rPr>
        <w:t> </w:t>
      </w:r>
      <w:r>
        <w:rPr>
          <w:color w:val="231F20"/>
          <w:w w:val="90"/>
          <w:sz w:val="18"/>
        </w:rPr>
        <w:t>official</w:t>
      </w:r>
      <w:r>
        <w:rPr>
          <w:color w:val="231F20"/>
          <w:spacing w:val="-20"/>
          <w:w w:val="90"/>
          <w:sz w:val="18"/>
        </w:rPr>
        <w:t> </w:t>
      </w:r>
      <w:r>
        <w:rPr>
          <w:color w:val="231F20"/>
          <w:w w:val="90"/>
          <w:sz w:val="18"/>
        </w:rPr>
        <w:t>interest</w:t>
      </w:r>
      <w:r>
        <w:rPr>
          <w:color w:val="231F20"/>
          <w:spacing w:val="-20"/>
          <w:w w:val="90"/>
          <w:sz w:val="18"/>
        </w:rPr>
        <w:t> </w:t>
      </w:r>
      <w:r>
        <w:rPr>
          <w:color w:val="231F20"/>
          <w:w w:val="90"/>
          <w:sz w:val="18"/>
        </w:rPr>
        <w:t>rates</w:t>
      </w:r>
      <w:r>
        <w:rPr>
          <w:color w:val="231F20"/>
          <w:spacing w:val="-20"/>
          <w:w w:val="90"/>
          <w:sz w:val="18"/>
        </w:rPr>
        <w:t> </w:t>
      </w:r>
      <w:r>
        <w:rPr>
          <w:color w:val="231F20"/>
          <w:w w:val="90"/>
          <w:sz w:val="18"/>
        </w:rPr>
        <w:t>could</w:t>
      </w:r>
      <w:r>
        <w:rPr>
          <w:color w:val="231F20"/>
          <w:spacing w:val="-20"/>
          <w:w w:val="90"/>
          <w:sz w:val="18"/>
        </w:rPr>
        <w:t> </w:t>
      </w:r>
      <w:r>
        <w:rPr>
          <w:color w:val="231F20"/>
          <w:w w:val="90"/>
          <w:sz w:val="18"/>
        </w:rPr>
        <w:t>not</w:t>
      </w:r>
      <w:r>
        <w:rPr>
          <w:color w:val="231F20"/>
          <w:spacing w:val="-20"/>
          <w:w w:val="90"/>
          <w:sz w:val="18"/>
        </w:rPr>
        <w:t> </w:t>
      </w:r>
      <w:r>
        <w:rPr>
          <w:color w:val="231F20"/>
          <w:w w:val="90"/>
          <w:sz w:val="18"/>
        </w:rPr>
        <w:t>be</w:t>
      </w:r>
      <w:r>
        <w:rPr>
          <w:color w:val="231F20"/>
          <w:spacing w:val="-20"/>
          <w:w w:val="90"/>
          <w:sz w:val="18"/>
        </w:rPr>
        <w:t> </w:t>
      </w:r>
      <w:r>
        <w:rPr>
          <w:color w:val="231F20"/>
          <w:w w:val="90"/>
          <w:sz w:val="18"/>
        </w:rPr>
        <w:t>expected</w:t>
      </w:r>
      <w:r>
        <w:rPr>
          <w:color w:val="231F20"/>
          <w:spacing w:val="-23"/>
          <w:w w:val="90"/>
          <w:sz w:val="18"/>
        </w:rPr>
        <w:t> </w:t>
      </w:r>
      <w:r>
        <w:rPr>
          <w:color w:val="231F20"/>
          <w:w w:val="90"/>
          <w:sz w:val="18"/>
        </w:rPr>
        <w:t>to</w:t>
      </w:r>
      <w:r>
        <w:rPr>
          <w:color w:val="231F20"/>
          <w:spacing w:val="-20"/>
          <w:w w:val="90"/>
          <w:sz w:val="18"/>
        </w:rPr>
        <w:t> </w:t>
      </w:r>
      <w:r>
        <w:rPr>
          <w:color w:val="231F20"/>
          <w:w w:val="90"/>
          <w:sz w:val="18"/>
        </w:rPr>
        <w:t>resolve</w:t>
      </w:r>
      <w:r>
        <w:rPr>
          <w:color w:val="231F20"/>
          <w:spacing w:val="-23"/>
          <w:w w:val="90"/>
          <w:sz w:val="18"/>
        </w:rPr>
        <w:t> </w:t>
      </w:r>
      <w:r>
        <w:rPr>
          <w:color w:val="231F20"/>
          <w:w w:val="90"/>
          <w:sz w:val="18"/>
        </w:rPr>
        <w:t>the</w:t>
      </w:r>
      <w:r>
        <w:rPr>
          <w:color w:val="231F20"/>
          <w:spacing w:val="-21"/>
          <w:w w:val="90"/>
          <w:sz w:val="18"/>
        </w:rPr>
        <w:t> </w:t>
      </w:r>
      <w:r>
        <w:rPr>
          <w:color w:val="231F20"/>
          <w:w w:val="90"/>
          <w:sz w:val="18"/>
        </w:rPr>
        <w:t>current</w:t>
      </w:r>
      <w:r>
        <w:rPr>
          <w:color w:val="231F20"/>
          <w:spacing w:val="-20"/>
          <w:w w:val="90"/>
          <w:sz w:val="18"/>
        </w:rPr>
        <w:t> </w:t>
      </w:r>
      <w:r>
        <w:rPr>
          <w:color w:val="231F20"/>
          <w:w w:val="90"/>
          <w:sz w:val="18"/>
        </w:rPr>
        <w:t>problems</w:t>
      </w:r>
      <w:r>
        <w:rPr>
          <w:color w:val="231F20"/>
          <w:spacing w:val="-20"/>
          <w:w w:val="90"/>
          <w:sz w:val="18"/>
        </w:rPr>
        <w:t> </w:t>
      </w:r>
      <w:r>
        <w:rPr>
          <w:color w:val="231F20"/>
          <w:w w:val="90"/>
          <w:sz w:val="18"/>
        </w:rPr>
        <w:t>in</w:t>
      </w:r>
      <w:r>
        <w:rPr>
          <w:color w:val="231F20"/>
          <w:spacing w:val="-23"/>
          <w:w w:val="90"/>
          <w:sz w:val="18"/>
        </w:rPr>
        <w:t> </w:t>
      </w:r>
      <w:r>
        <w:rPr>
          <w:color w:val="231F20"/>
          <w:w w:val="90"/>
          <w:sz w:val="18"/>
        </w:rPr>
        <w:t>financial</w:t>
      </w:r>
      <w:r>
        <w:rPr>
          <w:color w:val="231F20"/>
          <w:spacing w:val="-21"/>
          <w:w w:val="90"/>
          <w:sz w:val="18"/>
        </w:rPr>
        <w:t> </w:t>
      </w:r>
      <w:r>
        <w:rPr>
          <w:color w:val="231F20"/>
          <w:w w:val="90"/>
          <w:sz w:val="18"/>
        </w:rPr>
        <w:t>markets</w:t>
      </w:r>
      <w:r>
        <w:rPr>
          <w:color w:val="231F20"/>
          <w:spacing w:val="-20"/>
          <w:w w:val="90"/>
          <w:sz w:val="18"/>
        </w:rPr>
        <w:t> </w:t>
      </w:r>
      <w:r>
        <w:rPr>
          <w:color w:val="231F20"/>
          <w:w w:val="90"/>
          <w:sz w:val="18"/>
        </w:rPr>
        <w:t>and</w:t>
      </w:r>
      <w:r>
        <w:rPr>
          <w:color w:val="231F20"/>
          <w:spacing w:val="-23"/>
          <w:w w:val="90"/>
          <w:sz w:val="18"/>
        </w:rPr>
        <w:t> </w:t>
      </w:r>
      <w:r>
        <w:rPr>
          <w:color w:val="231F20"/>
          <w:w w:val="90"/>
          <w:sz w:val="18"/>
        </w:rPr>
        <w:t>that</w:t>
      </w:r>
      <w:r>
        <w:rPr>
          <w:color w:val="231F20"/>
          <w:spacing w:val="-20"/>
          <w:w w:val="90"/>
          <w:sz w:val="18"/>
        </w:rPr>
        <w:t> </w:t>
      </w:r>
      <w:r>
        <w:rPr>
          <w:color w:val="231F20"/>
          <w:w w:val="90"/>
          <w:sz w:val="18"/>
        </w:rPr>
        <w:t>a</w:t>
      </w:r>
      <w:r>
        <w:rPr>
          <w:color w:val="231F20"/>
          <w:spacing w:val="-20"/>
          <w:w w:val="90"/>
          <w:sz w:val="18"/>
        </w:rPr>
        <w:t> </w:t>
      </w:r>
      <w:r>
        <w:rPr>
          <w:color w:val="231F20"/>
          <w:w w:val="90"/>
          <w:sz w:val="18"/>
        </w:rPr>
        <w:t>significant</w:t>
      </w:r>
      <w:r>
        <w:rPr>
          <w:color w:val="231F20"/>
          <w:spacing w:val="-20"/>
          <w:w w:val="90"/>
          <w:sz w:val="18"/>
        </w:rPr>
        <w:t> </w:t>
      </w:r>
      <w:r>
        <w:rPr>
          <w:color w:val="231F20"/>
          <w:w w:val="90"/>
          <w:sz w:val="18"/>
        </w:rPr>
        <w:t>increase</w:t>
      </w:r>
      <w:r>
        <w:rPr>
          <w:color w:val="231F20"/>
          <w:spacing w:val="-20"/>
          <w:w w:val="90"/>
          <w:sz w:val="18"/>
        </w:rPr>
        <w:t> </w:t>
      </w:r>
      <w:r>
        <w:rPr>
          <w:color w:val="231F20"/>
          <w:w w:val="90"/>
          <w:sz w:val="18"/>
        </w:rPr>
        <w:t>in</w:t>
      </w:r>
      <w:r>
        <w:rPr>
          <w:color w:val="231F20"/>
          <w:spacing w:val="-23"/>
          <w:w w:val="90"/>
          <w:sz w:val="18"/>
        </w:rPr>
        <w:t> </w:t>
      </w:r>
      <w:r>
        <w:rPr>
          <w:color w:val="231F20"/>
          <w:w w:val="90"/>
          <w:sz w:val="18"/>
        </w:rPr>
        <w:t>the </w:t>
      </w:r>
      <w:r>
        <w:rPr>
          <w:color w:val="231F20"/>
          <w:w w:val="95"/>
          <w:sz w:val="18"/>
        </w:rPr>
        <w:t>capital of the banking sector would be required. The Committee therefore welcomed this morning’s announcement of a Government </w:t>
      </w:r>
      <w:r>
        <w:rPr>
          <w:color w:val="231F20"/>
          <w:sz w:val="18"/>
        </w:rPr>
        <w:t>programme</w:t>
      </w:r>
      <w:r>
        <w:rPr>
          <w:color w:val="231F20"/>
          <w:spacing w:val="-21"/>
          <w:sz w:val="18"/>
        </w:rPr>
        <w:t> </w:t>
      </w:r>
      <w:r>
        <w:rPr>
          <w:color w:val="231F20"/>
          <w:sz w:val="18"/>
        </w:rPr>
        <w:t>to</w:t>
      </w:r>
      <w:r>
        <w:rPr>
          <w:color w:val="231F20"/>
          <w:spacing w:val="-16"/>
          <w:sz w:val="18"/>
        </w:rPr>
        <w:t> </w:t>
      </w:r>
      <w:r>
        <w:rPr>
          <w:color w:val="231F20"/>
          <w:sz w:val="18"/>
        </w:rPr>
        <w:t>recapitalise</w:t>
      </w:r>
      <w:r>
        <w:rPr>
          <w:color w:val="231F20"/>
          <w:spacing w:val="-20"/>
          <w:sz w:val="18"/>
        </w:rPr>
        <w:t> </w:t>
      </w:r>
      <w:r>
        <w:rPr>
          <w:color w:val="231F20"/>
          <w:sz w:val="18"/>
        </w:rPr>
        <w:t>the</w:t>
      </w:r>
      <w:r>
        <w:rPr>
          <w:color w:val="231F20"/>
          <w:spacing w:val="-17"/>
          <w:sz w:val="18"/>
        </w:rPr>
        <w:t> </w:t>
      </w:r>
      <w:r>
        <w:rPr>
          <w:color w:val="231F20"/>
          <w:sz w:val="18"/>
        </w:rPr>
        <w:t>major</w:t>
      </w:r>
      <w:r>
        <w:rPr>
          <w:color w:val="231F20"/>
          <w:spacing w:val="-21"/>
          <w:sz w:val="18"/>
        </w:rPr>
        <w:t> </w:t>
      </w:r>
      <w:r>
        <w:rPr>
          <w:color w:val="231F20"/>
          <w:sz w:val="18"/>
        </w:rPr>
        <w:t>UK</w:t>
      </w:r>
      <w:r>
        <w:rPr>
          <w:color w:val="231F20"/>
          <w:spacing w:val="-16"/>
          <w:sz w:val="18"/>
        </w:rPr>
        <w:t> </w:t>
      </w:r>
      <w:r>
        <w:rPr>
          <w:color w:val="231F20"/>
          <w:sz w:val="18"/>
        </w:rPr>
        <w:t>banks.</w:t>
      </w:r>
    </w:p>
    <w:p>
      <w:pPr>
        <w:pStyle w:val="BodyText"/>
        <w:spacing w:before="9"/>
        <w:rPr>
          <w:sz w:val="19"/>
        </w:rPr>
      </w:pPr>
    </w:p>
    <w:p>
      <w:pPr>
        <w:spacing w:line="264" w:lineRule="auto" w:before="0"/>
        <w:ind w:left="173" w:right="284" w:firstLine="0"/>
        <w:jc w:val="left"/>
        <w:rPr>
          <w:sz w:val="18"/>
        </w:rPr>
      </w:pPr>
      <w:r>
        <w:rPr>
          <w:color w:val="231F20"/>
          <w:w w:val="95"/>
          <w:sz w:val="18"/>
        </w:rPr>
        <w:t>Data</w:t>
      </w:r>
      <w:r>
        <w:rPr>
          <w:color w:val="231F20"/>
          <w:spacing w:val="-32"/>
          <w:w w:val="95"/>
          <w:sz w:val="18"/>
        </w:rPr>
        <w:t> </w:t>
      </w:r>
      <w:r>
        <w:rPr>
          <w:color w:val="231F20"/>
          <w:w w:val="95"/>
          <w:sz w:val="18"/>
        </w:rPr>
        <w:t>released</w:t>
      </w:r>
      <w:r>
        <w:rPr>
          <w:color w:val="231F20"/>
          <w:spacing w:val="-34"/>
          <w:w w:val="95"/>
          <w:sz w:val="18"/>
        </w:rPr>
        <w:t> </w:t>
      </w:r>
      <w:r>
        <w:rPr>
          <w:color w:val="231F20"/>
          <w:w w:val="95"/>
          <w:sz w:val="18"/>
        </w:rPr>
        <w:t>over</w:t>
      </w:r>
      <w:r>
        <w:rPr>
          <w:color w:val="231F20"/>
          <w:spacing w:val="-34"/>
          <w:w w:val="95"/>
          <w:sz w:val="18"/>
        </w:rPr>
        <w:t> </w:t>
      </w:r>
      <w:r>
        <w:rPr>
          <w:color w:val="231F20"/>
          <w:w w:val="95"/>
          <w:sz w:val="18"/>
        </w:rPr>
        <w:t>the</w:t>
      </w:r>
      <w:r>
        <w:rPr>
          <w:color w:val="231F20"/>
          <w:spacing w:val="-32"/>
          <w:w w:val="95"/>
          <w:sz w:val="18"/>
        </w:rPr>
        <w:t> </w:t>
      </w:r>
      <w:r>
        <w:rPr>
          <w:color w:val="231F20"/>
          <w:w w:val="95"/>
          <w:sz w:val="18"/>
        </w:rPr>
        <w:t>past</w:t>
      </w:r>
      <w:r>
        <w:rPr>
          <w:color w:val="231F20"/>
          <w:spacing w:val="-32"/>
          <w:w w:val="95"/>
          <w:sz w:val="18"/>
        </w:rPr>
        <w:t> </w:t>
      </w:r>
      <w:r>
        <w:rPr>
          <w:color w:val="231F20"/>
          <w:w w:val="95"/>
          <w:sz w:val="18"/>
        </w:rPr>
        <w:t>month</w:t>
      </w:r>
      <w:r>
        <w:rPr>
          <w:color w:val="231F20"/>
          <w:spacing w:val="-32"/>
          <w:w w:val="95"/>
          <w:sz w:val="18"/>
        </w:rPr>
        <w:t> </w:t>
      </w:r>
      <w:r>
        <w:rPr>
          <w:color w:val="231F20"/>
          <w:w w:val="95"/>
          <w:sz w:val="18"/>
        </w:rPr>
        <w:t>indicate</w:t>
      </w:r>
      <w:r>
        <w:rPr>
          <w:color w:val="231F20"/>
          <w:spacing w:val="-34"/>
          <w:w w:val="95"/>
          <w:sz w:val="18"/>
        </w:rPr>
        <w:t> </w:t>
      </w:r>
      <w:r>
        <w:rPr>
          <w:color w:val="231F20"/>
          <w:w w:val="95"/>
          <w:sz w:val="18"/>
        </w:rPr>
        <w:t>that</w:t>
      </w:r>
      <w:r>
        <w:rPr>
          <w:color w:val="231F20"/>
          <w:spacing w:val="-34"/>
          <w:w w:val="95"/>
          <w:sz w:val="18"/>
        </w:rPr>
        <w:t> </w:t>
      </w:r>
      <w:r>
        <w:rPr>
          <w:color w:val="231F20"/>
          <w:w w:val="95"/>
          <w:sz w:val="18"/>
        </w:rPr>
        <w:t>the</w:t>
      </w:r>
      <w:r>
        <w:rPr>
          <w:color w:val="231F20"/>
          <w:spacing w:val="-34"/>
          <w:w w:val="95"/>
          <w:sz w:val="18"/>
        </w:rPr>
        <w:t> </w:t>
      </w:r>
      <w:r>
        <w:rPr>
          <w:color w:val="231F20"/>
          <w:w w:val="95"/>
          <w:sz w:val="18"/>
        </w:rPr>
        <w:t>outlook</w:t>
      </w:r>
      <w:r>
        <w:rPr>
          <w:color w:val="231F20"/>
          <w:spacing w:val="-34"/>
          <w:w w:val="95"/>
          <w:sz w:val="18"/>
        </w:rPr>
        <w:t> </w:t>
      </w:r>
      <w:r>
        <w:rPr>
          <w:color w:val="231F20"/>
          <w:w w:val="95"/>
          <w:sz w:val="18"/>
        </w:rPr>
        <w:t>for</w:t>
      </w:r>
      <w:r>
        <w:rPr>
          <w:color w:val="231F20"/>
          <w:spacing w:val="-32"/>
          <w:w w:val="95"/>
          <w:sz w:val="18"/>
        </w:rPr>
        <w:t> </w:t>
      </w:r>
      <w:r>
        <w:rPr>
          <w:color w:val="231F20"/>
          <w:w w:val="95"/>
          <w:sz w:val="18"/>
        </w:rPr>
        <w:t>economic</w:t>
      </w:r>
      <w:r>
        <w:rPr>
          <w:color w:val="231F20"/>
          <w:spacing w:val="-32"/>
          <w:w w:val="95"/>
          <w:sz w:val="18"/>
        </w:rPr>
        <w:t> </w:t>
      </w:r>
      <w:r>
        <w:rPr>
          <w:color w:val="231F20"/>
          <w:w w:val="95"/>
          <w:sz w:val="18"/>
        </w:rPr>
        <w:t>activity</w:t>
      </w:r>
      <w:r>
        <w:rPr>
          <w:color w:val="231F20"/>
          <w:spacing w:val="-32"/>
          <w:w w:val="95"/>
          <w:sz w:val="18"/>
        </w:rPr>
        <w:t> </w:t>
      </w:r>
      <w:r>
        <w:rPr>
          <w:color w:val="231F20"/>
          <w:w w:val="95"/>
          <w:sz w:val="18"/>
        </w:rPr>
        <w:t>in</w:t>
      </w:r>
      <w:r>
        <w:rPr>
          <w:color w:val="231F20"/>
          <w:spacing w:val="-34"/>
          <w:w w:val="95"/>
          <w:sz w:val="18"/>
        </w:rPr>
        <w:t> </w:t>
      </w:r>
      <w:r>
        <w:rPr>
          <w:color w:val="231F20"/>
          <w:w w:val="95"/>
          <w:sz w:val="18"/>
        </w:rPr>
        <w:t>the</w:t>
      </w:r>
      <w:r>
        <w:rPr>
          <w:color w:val="231F20"/>
          <w:spacing w:val="-35"/>
          <w:w w:val="95"/>
          <w:sz w:val="18"/>
        </w:rPr>
        <w:t> </w:t>
      </w:r>
      <w:r>
        <w:rPr>
          <w:color w:val="231F20"/>
          <w:w w:val="95"/>
          <w:sz w:val="18"/>
        </w:rPr>
        <w:t>United</w:t>
      </w:r>
      <w:r>
        <w:rPr>
          <w:color w:val="231F20"/>
          <w:spacing w:val="-32"/>
          <w:w w:val="95"/>
          <w:sz w:val="18"/>
        </w:rPr>
        <w:t> </w:t>
      </w:r>
      <w:r>
        <w:rPr>
          <w:color w:val="231F20"/>
          <w:w w:val="95"/>
          <w:sz w:val="18"/>
        </w:rPr>
        <w:t>Kingdom</w:t>
      </w:r>
      <w:r>
        <w:rPr>
          <w:color w:val="231F20"/>
          <w:spacing w:val="-32"/>
          <w:w w:val="95"/>
          <w:sz w:val="18"/>
        </w:rPr>
        <w:t> </w:t>
      </w:r>
      <w:r>
        <w:rPr>
          <w:color w:val="231F20"/>
          <w:w w:val="95"/>
          <w:sz w:val="18"/>
        </w:rPr>
        <w:t>has</w:t>
      </w:r>
      <w:r>
        <w:rPr>
          <w:color w:val="231F20"/>
          <w:spacing w:val="-34"/>
          <w:w w:val="95"/>
          <w:sz w:val="18"/>
        </w:rPr>
        <w:t> </w:t>
      </w:r>
      <w:r>
        <w:rPr>
          <w:color w:val="231F20"/>
          <w:w w:val="95"/>
          <w:sz w:val="18"/>
        </w:rPr>
        <w:t>deteriorated</w:t>
      </w:r>
      <w:r>
        <w:rPr>
          <w:color w:val="231F20"/>
          <w:spacing w:val="-32"/>
          <w:w w:val="95"/>
          <w:sz w:val="18"/>
        </w:rPr>
        <w:t> </w:t>
      </w:r>
      <w:r>
        <w:rPr>
          <w:color w:val="231F20"/>
          <w:w w:val="95"/>
          <w:sz w:val="18"/>
        </w:rPr>
        <w:t>substantially, reflecting</w:t>
      </w:r>
      <w:r>
        <w:rPr>
          <w:color w:val="231F20"/>
          <w:spacing w:val="-37"/>
          <w:w w:val="95"/>
          <w:sz w:val="18"/>
        </w:rPr>
        <w:t> </w:t>
      </w:r>
      <w:r>
        <w:rPr>
          <w:color w:val="231F20"/>
          <w:w w:val="95"/>
          <w:sz w:val="18"/>
        </w:rPr>
        <w:t>a</w:t>
      </w:r>
      <w:r>
        <w:rPr>
          <w:color w:val="231F20"/>
          <w:spacing w:val="-36"/>
          <w:w w:val="95"/>
          <w:sz w:val="18"/>
        </w:rPr>
        <w:t> </w:t>
      </w:r>
      <w:r>
        <w:rPr>
          <w:color w:val="231F20"/>
          <w:w w:val="95"/>
          <w:sz w:val="18"/>
        </w:rPr>
        <w:t>sharp</w:t>
      </w:r>
      <w:r>
        <w:rPr>
          <w:color w:val="231F20"/>
          <w:spacing w:val="-37"/>
          <w:w w:val="95"/>
          <w:sz w:val="18"/>
        </w:rPr>
        <w:t> </w:t>
      </w:r>
      <w:r>
        <w:rPr>
          <w:color w:val="231F20"/>
          <w:w w:val="95"/>
          <w:sz w:val="18"/>
        </w:rPr>
        <w:t>monetary</w:t>
      </w:r>
      <w:r>
        <w:rPr>
          <w:color w:val="231F20"/>
          <w:spacing w:val="-36"/>
          <w:w w:val="95"/>
          <w:sz w:val="18"/>
        </w:rPr>
        <w:t> </w:t>
      </w:r>
      <w:r>
        <w:rPr>
          <w:color w:val="231F20"/>
          <w:w w:val="95"/>
          <w:sz w:val="18"/>
        </w:rPr>
        <w:t>contraction.</w:t>
      </w:r>
      <w:r>
        <w:rPr>
          <w:color w:val="231F20"/>
          <w:spacing w:val="-23"/>
          <w:w w:val="95"/>
          <w:sz w:val="18"/>
        </w:rPr>
        <w:t> </w:t>
      </w:r>
      <w:r>
        <w:rPr>
          <w:color w:val="231F20"/>
          <w:w w:val="95"/>
          <w:sz w:val="18"/>
        </w:rPr>
        <w:t>Output</w:t>
      </w:r>
      <w:r>
        <w:rPr>
          <w:color w:val="231F20"/>
          <w:spacing w:val="-36"/>
          <w:w w:val="95"/>
          <w:sz w:val="18"/>
        </w:rPr>
        <w:t> </w:t>
      </w:r>
      <w:r>
        <w:rPr>
          <w:color w:val="231F20"/>
          <w:w w:val="95"/>
          <w:sz w:val="18"/>
        </w:rPr>
        <w:t>growth</w:t>
      </w:r>
      <w:r>
        <w:rPr>
          <w:color w:val="231F20"/>
          <w:spacing w:val="-37"/>
          <w:w w:val="95"/>
          <w:sz w:val="18"/>
        </w:rPr>
        <w:t> </w:t>
      </w:r>
      <w:r>
        <w:rPr>
          <w:color w:val="231F20"/>
          <w:w w:val="95"/>
          <w:sz w:val="18"/>
        </w:rPr>
        <w:t>slowed</w:t>
      </w:r>
      <w:r>
        <w:rPr>
          <w:color w:val="231F20"/>
          <w:spacing w:val="-38"/>
          <w:w w:val="95"/>
          <w:sz w:val="18"/>
        </w:rPr>
        <w:t> </w:t>
      </w:r>
      <w:r>
        <w:rPr>
          <w:color w:val="231F20"/>
          <w:w w:val="95"/>
          <w:sz w:val="18"/>
        </w:rPr>
        <w:t>to</w:t>
      </w:r>
      <w:r>
        <w:rPr>
          <w:color w:val="231F20"/>
          <w:spacing w:val="-36"/>
          <w:w w:val="95"/>
          <w:sz w:val="18"/>
        </w:rPr>
        <w:t> </w:t>
      </w:r>
      <w:r>
        <w:rPr>
          <w:color w:val="231F20"/>
          <w:w w:val="95"/>
          <w:sz w:val="18"/>
        </w:rPr>
        <w:t>a</w:t>
      </w:r>
      <w:r>
        <w:rPr>
          <w:color w:val="231F20"/>
          <w:spacing w:val="-36"/>
          <w:w w:val="95"/>
          <w:sz w:val="18"/>
        </w:rPr>
        <w:t> </w:t>
      </w:r>
      <w:r>
        <w:rPr>
          <w:color w:val="231F20"/>
          <w:w w:val="95"/>
          <w:sz w:val="18"/>
        </w:rPr>
        <w:t>halt</w:t>
      </w:r>
      <w:r>
        <w:rPr>
          <w:color w:val="231F20"/>
          <w:spacing w:val="-37"/>
          <w:w w:val="95"/>
          <w:sz w:val="18"/>
        </w:rPr>
        <w:t> </w:t>
      </w:r>
      <w:r>
        <w:rPr>
          <w:color w:val="231F20"/>
          <w:w w:val="95"/>
          <w:sz w:val="18"/>
        </w:rPr>
        <w:t>in</w:t>
      </w:r>
      <w:r>
        <w:rPr>
          <w:color w:val="231F20"/>
          <w:spacing w:val="-37"/>
          <w:w w:val="95"/>
          <w:sz w:val="18"/>
        </w:rPr>
        <w:t> </w:t>
      </w:r>
      <w:r>
        <w:rPr>
          <w:color w:val="231F20"/>
          <w:w w:val="95"/>
          <w:sz w:val="18"/>
        </w:rPr>
        <w:t>the</w:t>
      </w:r>
      <w:r>
        <w:rPr>
          <w:color w:val="231F20"/>
          <w:spacing w:val="-37"/>
          <w:w w:val="95"/>
          <w:sz w:val="18"/>
        </w:rPr>
        <w:t> </w:t>
      </w:r>
      <w:r>
        <w:rPr>
          <w:color w:val="231F20"/>
          <w:w w:val="95"/>
          <w:sz w:val="18"/>
        </w:rPr>
        <w:t>second</w:t>
      </w:r>
      <w:r>
        <w:rPr>
          <w:color w:val="231F20"/>
          <w:spacing w:val="-38"/>
          <w:w w:val="95"/>
          <w:sz w:val="18"/>
        </w:rPr>
        <w:t> </w:t>
      </w:r>
      <w:r>
        <w:rPr>
          <w:color w:val="231F20"/>
          <w:w w:val="95"/>
          <w:sz w:val="18"/>
        </w:rPr>
        <w:t>quarter,</w:t>
      </w:r>
      <w:r>
        <w:rPr>
          <w:color w:val="231F20"/>
          <w:spacing w:val="-36"/>
          <w:w w:val="95"/>
          <w:sz w:val="18"/>
        </w:rPr>
        <w:t> </w:t>
      </w:r>
      <w:r>
        <w:rPr>
          <w:color w:val="231F20"/>
          <w:w w:val="95"/>
          <w:sz w:val="18"/>
        </w:rPr>
        <w:t>business</w:t>
      </w:r>
      <w:r>
        <w:rPr>
          <w:color w:val="231F20"/>
          <w:spacing w:val="-36"/>
          <w:w w:val="95"/>
          <w:sz w:val="18"/>
        </w:rPr>
        <w:t> </w:t>
      </w:r>
      <w:r>
        <w:rPr>
          <w:color w:val="231F20"/>
          <w:w w:val="95"/>
          <w:sz w:val="18"/>
        </w:rPr>
        <w:t>surveys</w:t>
      </w:r>
      <w:r>
        <w:rPr>
          <w:color w:val="231F20"/>
          <w:spacing w:val="-37"/>
          <w:w w:val="95"/>
          <w:sz w:val="18"/>
        </w:rPr>
        <w:t> </w:t>
      </w:r>
      <w:r>
        <w:rPr>
          <w:color w:val="231F20"/>
          <w:w w:val="95"/>
          <w:sz w:val="18"/>
        </w:rPr>
        <w:t>point</w:t>
      </w:r>
      <w:r>
        <w:rPr>
          <w:color w:val="231F20"/>
          <w:spacing w:val="-37"/>
          <w:w w:val="95"/>
          <w:sz w:val="18"/>
        </w:rPr>
        <w:t> </w:t>
      </w:r>
      <w:r>
        <w:rPr>
          <w:color w:val="231F20"/>
          <w:w w:val="95"/>
          <w:sz w:val="18"/>
        </w:rPr>
        <w:t>to</w:t>
      </w:r>
      <w:r>
        <w:rPr>
          <w:color w:val="231F20"/>
          <w:spacing w:val="-39"/>
          <w:w w:val="95"/>
          <w:sz w:val="18"/>
        </w:rPr>
        <w:t> </w:t>
      </w:r>
      <w:r>
        <w:rPr>
          <w:color w:val="231F20"/>
          <w:w w:val="95"/>
          <w:sz w:val="18"/>
        </w:rPr>
        <w:t>further</w:t>
      </w:r>
      <w:r>
        <w:rPr>
          <w:color w:val="231F20"/>
          <w:spacing w:val="-37"/>
          <w:w w:val="95"/>
          <w:sz w:val="18"/>
        </w:rPr>
        <w:t> </w:t>
      </w:r>
      <w:r>
        <w:rPr>
          <w:color w:val="231F20"/>
          <w:w w:val="95"/>
          <w:sz w:val="18"/>
        </w:rPr>
        <w:t>weakening during</w:t>
      </w:r>
      <w:r>
        <w:rPr>
          <w:color w:val="231F20"/>
          <w:spacing w:val="-32"/>
          <w:w w:val="95"/>
          <w:sz w:val="18"/>
        </w:rPr>
        <w:t> </w:t>
      </w:r>
      <w:r>
        <w:rPr>
          <w:color w:val="231F20"/>
          <w:w w:val="95"/>
          <w:sz w:val="18"/>
        </w:rPr>
        <w:t>the</w:t>
      </w:r>
      <w:r>
        <w:rPr>
          <w:color w:val="231F20"/>
          <w:spacing w:val="-29"/>
          <w:w w:val="95"/>
          <w:sz w:val="18"/>
        </w:rPr>
        <w:t> </w:t>
      </w:r>
      <w:r>
        <w:rPr>
          <w:color w:val="231F20"/>
          <w:w w:val="95"/>
          <w:sz w:val="18"/>
        </w:rPr>
        <w:t>second</w:t>
      </w:r>
      <w:r>
        <w:rPr>
          <w:color w:val="231F20"/>
          <w:spacing w:val="-29"/>
          <w:w w:val="95"/>
          <w:sz w:val="18"/>
        </w:rPr>
        <w:t> </w:t>
      </w:r>
      <w:r>
        <w:rPr>
          <w:color w:val="231F20"/>
          <w:w w:val="95"/>
          <w:sz w:val="18"/>
        </w:rPr>
        <w:t>half</w:t>
      </w:r>
      <w:r>
        <w:rPr>
          <w:color w:val="231F20"/>
          <w:spacing w:val="-31"/>
          <w:w w:val="95"/>
          <w:sz w:val="18"/>
        </w:rPr>
        <w:t> </w:t>
      </w:r>
      <w:r>
        <w:rPr>
          <w:color w:val="231F20"/>
          <w:w w:val="95"/>
          <w:sz w:val="18"/>
        </w:rPr>
        <w:t>of</w:t>
      </w:r>
      <w:r>
        <w:rPr>
          <w:color w:val="231F20"/>
          <w:spacing w:val="-32"/>
          <w:w w:val="95"/>
          <w:sz w:val="18"/>
        </w:rPr>
        <w:t> </w:t>
      </w:r>
      <w:r>
        <w:rPr>
          <w:color w:val="231F20"/>
          <w:w w:val="95"/>
          <w:sz w:val="18"/>
        </w:rPr>
        <w:t>this</w:t>
      </w:r>
      <w:r>
        <w:rPr>
          <w:color w:val="231F20"/>
          <w:spacing w:val="-31"/>
          <w:w w:val="95"/>
          <w:sz w:val="18"/>
        </w:rPr>
        <w:t> </w:t>
      </w:r>
      <w:r>
        <w:rPr>
          <w:color w:val="231F20"/>
          <w:w w:val="95"/>
          <w:sz w:val="18"/>
        </w:rPr>
        <w:t>year,</w:t>
      </w:r>
      <w:r>
        <w:rPr>
          <w:color w:val="231F20"/>
          <w:spacing w:val="-29"/>
          <w:w w:val="95"/>
          <w:sz w:val="18"/>
        </w:rPr>
        <w:t> </w:t>
      </w:r>
      <w:r>
        <w:rPr>
          <w:color w:val="231F20"/>
          <w:w w:val="95"/>
          <w:sz w:val="18"/>
        </w:rPr>
        <w:t>and</w:t>
      </w:r>
      <w:r>
        <w:rPr>
          <w:color w:val="231F20"/>
          <w:spacing w:val="-32"/>
          <w:w w:val="95"/>
          <w:sz w:val="18"/>
        </w:rPr>
        <w:t> </w:t>
      </w:r>
      <w:r>
        <w:rPr>
          <w:color w:val="231F20"/>
          <w:w w:val="95"/>
          <w:sz w:val="18"/>
        </w:rPr>
        <w:t>the</w:t>
      </w:r>
      <w:r>
        <w:rPr>
          <w:color w:val="231F20"/>
          <w:spacing w:val="-29"/>
          <w:w w:val="95"/>
          <w:sz w:val="18"/>
        </w:rPr>
        <w:t> </w:t>
      </w:r>
      <w:r>
        <w:rPr>
          <w:color w:val="231F20"/>
          <w:w w:val="95"/>
          <w:sz w:val="18"/>
        </w:rPr>
        <w:t>labour</w:t>
      </w:r>
      <w:r>
        <w:rPr>
          <w:color w:val="231F20"/>
          <w:spacing w:val="-29"/>
          <w:w w:val="95"/>
          <w:sz w:val="18"/>
        </w:rPr>
        <w:t> </w:t>
      </w:r>
      <w:r>
        <w:rPr>
          <w:color w:val="231F20"/>
          <w:w w:val="95"/>
          <w:sz w:val="18"/>
        </w:rPr>
        <w:t>market</w:t>
      </w:r>
      <w:r>
        <w:rPr>
          <w:color w:val="231F20"/>
          <w:spacing w:val="-29"/>
          <w:w w:val="95"/>
          <w:sz w:val="18"/>
        </w:rPr>
        <w:t> </w:t>
      </w:r>
      <w:r>
        <w:rPr>
          <w:color w:val="231F20"/>
          <w:w w:val="95"/>
          <w:sz w:val="18"/>
        </w:rPr>
        <w:t>has</w:t>
      </w:r>
      <w:r>
        <w:rPr>
          <w:color w:val="231F20"/>
          <w:spacing w:val="-29"/>
          <w:w w:val="95"/>
          <w:sz w:val="18"/>
        </w:rPr>
        <w:t> </w:t>
      </w:r>
      <w:r>
        <w:rPr>
          <w:color w:val="231F20"/>
          <w:w w:val="95"/>
          <w:sz w:val="18"/>
        </w:rPr>
        <w:t>softened.</w:t>
      </w:r>
      <w:r>
        <w:rPr>
          <w:color w:val="231F20"/>
          <w:spacing w:val="-10"/>
          <w:w w:val="95"/>
          <w:sz w:val="18"/>
        </w:rPr>
        <w:t> </w:t>
      </w:r>
      <w:r>
        <w:rPr>
          <w:color w:val="231F20"/>
          <w:w w:val="95"/>
          <w:sz w:val="18"/>
        </w:rPr>
        <w:t>Consumer</w:t>
      </w:r>
      <w:r>
        <w:rPr>
          <w:color w:val="231F20"/>
          <w:spacing w:val="-29"/>
          <w:w w:val="95"/>
          <w:sz w:val="18"/>
        </w:rPr>
        <w:t> </w:t>
      </w:r>
      <w:r>
        <w:rPr>
          <w:color w:val="231F20"/>
          <w:w w:val="95"/>
          <w:sz w:val="18"/>
        </w:rPr>
        <w:t>spending</w:t>
      </w:r>
      <w:r>
        <w:rPr>
          <w:color w:val="231F20"/>
          <w:spacing w:val="-29"/>
          <w:w w:val="95"/>
          <w:sz w:val="18"/>
        </w:rPr>
        <w:t> </w:t>
      </w:r>
      <w:r>
        <w:rPr>
          <w:color w:val="231F20"/>
          <w:w w:val="95"/>
          <w:sz w:val="18"/>
        </w:rPr>
        <w:t>growth</w:t>
      </w:r>
      <w:r>
        <w:rPr>
          <w:color w:val="231F20"/>
          <w:spacing w:val="-29"/>
          <w:w w:val="95"/>
          <w:sz w:val="18"/>
        </w:rPr>
        <w:t> </w:t>
      </w:r>
      <w:r>
        <w:rPr>
          <w:color w:val="231F20"/>
          <w:w w:val="95"/>
          <w:sz w:val="18"/>
        </w:rPr>
        <w:t>has</w:t>
      </w:r>
      <w:r>
        <w:rPr>
          <w:color w:val="231F20"/>
          <w:spacing w:val="-29"/>
          <w:w w:val="95"/>
          <w:sz w:val="18"/>
        </w:rPr>
        <w:t> </w:t>
      </w:r>
      <w:r>
        <w:rPr>
          <w:color w:val="231F20"/>
          <w:w w:val="95"/>
          <w:sz w:val="18"/>
        </w:rPr>
        <w:t>slowed,</w:t>
      </w:r>
      <w:r>
        <w:rPr>
          <w:color w:val="231F20"/>
          <w:spacing w:val="-29"/>
          <w:w w:val="95"/>
          <w:sz w:val="18"/>
        </w:rPr>
        <w:t> </w:t>
      </w:r>
      <w:r>
        <w:rPr>
          <w:color w:val="231F20"/>
          <w:w w:val="95"/>
          <w:sz w:val="18"/>
        </w:rPr>
        <w:t>in</w:t>
      </w:r>
      <w:r>
        <w:rPr>
          <w:color w:val="231F20"/>
          <w:spacing w:val="-29"/>
          <w:w w:val="95"/>
          <w:sz w:val="18"/>
        </w:rPr>
        <w:t> </w:t>
      </w:r>
      <w:r>
        <w:rPr>
          <w:color w:val="231F20"/>
          <w:w w:val="95"/>
          <w:sz w:val="18"/>
        </w:rPr>
        <w:t>part</w:t>
      </w:r>
      <w:r>
        <w:rPr>
          <w:color w:val="231F20"/>
          <w:spacing w:val="-29"/>
          <w:w w:val="95"/>
          <w:sz w:val="18"/>
        </w:rPr>
        <w:t> </w:t>
      </w:r>
      <w:r>
        <w:rPr>
          <w:color w:val="231F20"/>
          <w:w w:val="95"/>
          <w:sz w:val="18"/>
        </w:rPr>
        <w:t>as</w:t>
      </w:r>
      <w:r>
        <w:rPr>
          <w:color w:val="231F20"/>
          <w:spacing w:val="-29"/>
          <w:w w:val="95"/>
          <w:sz w:val="18"/>
        </w:rPr>
        <w:t> </w:t>
      </w:r>
      <w:r>
        <w:rPr>
          <w:color w:val="231F20"/>
          <w:w w:val="95"/>
          <w:sz w:val="18"/>
        </w:rPr>
        <w:t>a</w:t>
      </w:r>
      <w:r>
        <w:rPr>
          <w:color w:val="231F20"/>
          <w:spacing w:val="-30"/>
          <w:w w:val="95"/>
          <w:sz w:val="18"/>
        </w:rPr>
        <w:t> </w:t>
      </w:r>
      <w:r>
        <w:rPr>
          <w:color w:val="231F20"/>
          <w:w w:val="95"/>
          <w:sz w:val="18"/>
        </w:rPr>
        <w:t>result</w:t>
      </w:r>
      <w:r>
        <w:rPr>
          <w:color w:val="231F20"/>
          <w:spacing w:val="-31"/>
          <w:w w:val="95"/>
          <w:sz w:val="18"/>
        </w:rPr>
        <w:t> </w:t>
      </w:r>
      <w:r>
        <w:rPr>
          <w:color w:val="231F20"/>
          <w:w w:val="95"/>
          <w:sz w:val="18"/>
        </w:rPr>
        <w:t>of</w:t>
      </w:r>
      <w:r>
        <w:rPr>
          <w:color w:val="231F20"/>
          <w:spacing w:val="-31"/>
          <w:w w:val="95"/>
          <w:sz w:val="18"/>
        </w:rPr>
        <w:t> </w:t>
      </w:r>
      <w:r>
        <w:rPr>
          <w:color w:val="231F20"/>
          <w:w w:val="95"/>
          <w:sz w:val="18"/>
        </w:rPr>
        <w:t>the </w:t>
      </w:r>
      <w:r>
        <w:rPr>
          <w:color w:val="231F20"/>
          <w:w w:val="90"/>
          <w:sz w:val="18"/>
        </w:rPr>
        <w:t>squeeze</w:t>
      </w:r>
      <w:r>
        <w:rPr>
          <w:color w:val="231F20"/>
          <w:spacing w:val="-25"/>
          <w:w w:val="90"/>
          <w:sz w:val="18"/>
        </w:rPr>
        <w:t> </w:t>
      </w:r>
      <w:r>
        <w:rPr>
          <w:color w:val="231F20"/>
          <w:w w:val="90"/>
          <w:sz w:val="18"/>
        </w:rPr>
        <w:t>on</w:t>
      </w:r>
      <w:r>
        <w:rPr>
          <w:color w:val="231F20"/>
          <w:spacing w:val="-21"/>
          <w:w w:val="90"/>
          <w:sz w:val="18"/>
        </w:rPr>
        <w:t> </w:t>
      </w:r>
      <w:r>
        <w:rPr>
          <w:color w:val="231F20"/>
          <w:w w:val="90"/>
          <w:sz w:val="18"/>
        </w:rPr>
        <w:t>real</w:t>
      </w:r>
      <w:r>
        <w:rPr>
          <w:color w:val="231F20"/>
          <w:spacing w:val="-22"/>
          <w:w w:val="90"/>
          <w:sz w:val="18"/>
        </w:rPr>
        <w:t> </w:t>
      </w:r>
      <w:r>
        <w:rPr>
          <w:color w:val="231F20"/>
          <w:w w:val="90"/>
          <w:sz w:val="18"/>
        </w:rPr>
        <w:t>incomes,</w:t>
      </w:r>
      <w:r>
        <w:rPr>
          <w:color w:val="231F20"/>
          <w:spacing w:val="-23"/>
          <w:w w:val="90"/>
          <w:sz w:val="18"/>
        </w:rPr>
        <w:t> </w:t>
      </w:r>
      <w:r>
        <w:rPr>
          <w:color w:val="231F20"/>
          <w:w w:val="90"/>
          <w:sz w:val="18"/>
        </w:rPr>
        <w:t>while</w:t>
      </w:r>
      <w:r>
        <w:rPr>
          <w:color w:val="231F20"/>
          <w:spacing w:val="-21"/>
          <w:w w:val="90"/>
          <w:sz w:val="18"/>
        </w:rPr>
        <w:t> </w:t>
      </w:r>
      <w:r>
        <w:rPr>
          <w:color w:val="231F20"/>
          <w:w w:val="90"/>
          <w:sz w:val="18"/>
        </w:rPr>
        <w:t>business</w:t>
      </w:r>
      <w:r>
        <w:rPr>
          <w:color w:val="231F20"/>
          <w:spacing w:val="-22"/>
          <w:w w:val="90"/>
          <w:sz w:val="18"/>
        </w:rPr>
        <w:t> </w:t>
      </w:r>
      <w:r>
        <w:rPr>
          <w:color w:val="231F20"/>
          <w:w w:val="90"/>
          <w:sz w:val="18"/>
        </w:rPr>
        <w:t>and</w:t>
      </w:r>
      <w:r>
        <w:rPr>
          <w:color w:val="231F20"/>
          <w:spacing w:val="-24"/>
          <w:w w:val="90"/>
          <w:sz w:val="18"/>
        </w:rPr>
        <w:t> </w:t>
      </w:r>
      <w:r>
        <w:rPr>
          <w:color w:val="231F20"/>
          <w:w w:val="90"/>
          <w:sz w:val="18"/>
        </w:rPr>
        <w:t>dwellings</w:t>
      </w:r>
      <w:r>
        <w:rPr>
          <w:color w:val="231F20"/>
          <w:spacing w:val="-21"/>
          <w:w w:val="90"/>
          <w:sz w:val="18"/>
        </w:rPr>
        <w:t> </w:t>
      </w:r>
      <w:r>
        <w:rPr>
          <w:color w:val="231F20"/>
          <w:w w:val="90"/>
          <w:sz w:val="18"/>
        </w:rPr>
        <w:t>investment</w:t>
      </w:r>
      <w:r>
        <w:rPr>
          <w:color w:val="231F20"/>
          <w:spacing w:val="-22"/>
          <w:w w:val="90"/>
          <w:sz w:val="18"/>
        </w:rPr>
        <w:t> </w:t>
      </w:r>
      <w:r>
        <w:rPr>
          <w:color w:val="231F20"/>
          <w:w w:val="90"/>
          <w:sz w:val="18"/>
        </w:rPr>
        <w:t>have</w:t>
      </w:r>
      <w:r>
        <w:rPr>
          <w:color w:val="231F20"/>
          <w:spacing w:val="-24"/>
          <w:w w:val="90"/>
          <w:sz w:val="18"/>
        </w:rPr>
        <w:t> </w:t>
      </w:r>
      <w:r>
        <w:rPr>
          <w:color w:val="231F20"/>
          <w:w w:val="90"/>
          <w:sz w:val="18"/>
        </w:rPr>
        <w:t>declined.</w:t>
      </w:r>
      <w:r>
        <w:rPr>
          <w:color w:val="231F20"/>
          <w:spacing w:val="6"/>
          <w:w w:val="90"/>
          <w:sz w:val="18"/>
        </w:rPr>
        <w:t> </w:t>
      </w:r>
      <w:r>
        <w:rPr>
          <w:color w:val="231F20"/>
          <w:w w:val="90"/>
          <w:sz w:val="18"/>
        </w:rPr>
        <w:t>Equity</w:t>
      </w:r>
      <w:r>
        <w:rPr>
          <w:color w:val="231F20"/>
          <w:spacing w:val="-21"/>
          <w:w w:val="90"/>
          <w:sz w:val="18"/>
        </w:rPr>
        <w:t> </w:t>
      </w:r>
      <w:r>
        <w:rPr>
          <w:color w:val="231F20"/>
          <w:w w:val="90"/>
          <w:sz w:val="18"/>
        </w:rPr>
        <w:t>prices</w:t>
      </w:r>
      <w:r>
        <w:rPr>
          <w:color w:val="231F20"/>
          <w:spacing w:val="-21"/>
          <w:w w:val="90"/>
          <w:sz w:val="18"/>
        </w:rPr>
        <w:t> </w:t>
      </w:r>
      <w:r>
        <w:rPr>
          <w:color w:val="231F20"/>
          <w:w w:val="90"/>
          <w:sz w:val="18"/>
        </w:rPr>
        <w:t>have</w:t>
      </w:r>
      <w:r>
        <w:rPr>
          <w:color w:val="231F20"/>
          <w:spacing w:val="-25"/>
          <w:w w:val="90"/>
          <w:sz w:val="18"/>
        </w:rPr>
        <w:t> </w:t>
      </w:r>
      <w:r>
        <w:rPr>
          <w:color w:val="231F20"/>
          <w:w w:val="90"/>
          <w:sz w:val="18"/>
        </w:rPr>
        <w:t>fallen,</w:t>
      </w:r>
      <w:r>
        <w:rPr>
          <w:color w:val="231F20"/>
          <w:spacing w:val="-22"/>
          <w:w w:val="90"/>
          <w:sz w:val="18"/>
        </w:rPr>
        <w:t> </w:t>
      </w:r>
      <w:r>
        <w:rPr>
          <w:color w:val="231F20"/>
          <w:w w:val="90"/>
          <w:sz w:val="18"/>
        </w:rPr>
        <w:t>and</w:t>
      </w:r>
      <w:r>
        <w:rPr>
          <w:color w:val="231F20"/>
          <w:spacing w:val="-24"/>
          <w:w w:val="90"/>
          <w:sz w:val="18"/>
        </w:rPr>
        <w:t> </w:t>
      </w:r>
      <w:r>
        <w:rPr>
          <w:color w:val="231F20"/>
          <w:w w:val="90"/>
          <w:sz w:val="18"/>
        </w:rPr>
        <w:t>the</w:t>
      </w:r>
      <w:r>
        <w:rPr>
          <w:color w:val="231F20"/>
          <w:spacing w:val="-25"/>
          <w:w w:val="90"/>
          <w:sz w:val="18"/>
        </w:rPr>
        <w:t> </w:t>
      </w:r>
      <w:r>
        <w:rPr>
          <w:color w:val="231F20"/>
          <w:w w:val="90"/>
          <w:sz w:val="18"/>
        </w:rPr>
        <w:t>further</w:t>
      </w:r>
      <w:r>
        <w:rPr>
          <w:color w:val="231F20"/>
          <w:spacing w:val="-24"/>
          <w:w w:val="90"/>
          <w:sz w:val="18"/>
        </w:rPr>
        <w:t> </w:t>
      </w:r>
      <w:r>
        <w:rPr>
          <w:color w:val="231F20"/>
          <w:w w:val="90"/>
          <w:sz w:val="18"/>
        </w:rPr>
        <w:t>tightening</w:t>
      </w:r>
      <w:r>
        <w:rPr>
          <w:color w:val="231F20"/>
          <w:spacing w:val="-21"/>
          <w:w w:val="90"/>
          <w:sz w:val="18"/>
        </w:rPr>
        <w:t> </w:t>
      </w:r>
      <w:r>
        <w:rPr>
          <w:color w:val="231F20"/>
          <w:w w:val="90"/>
          <w:sz w:val="18"/>
        </w:rPr>
        <w:t>in</w:t>
      </w:r>
      <w:r>
        <w:rPr>
          <w:color w:val="231F20"/>
          <w:spacing w:val="-22"/>
          <w:w w:val="90"/>
          <w:sz w:val="18"/>
        </w:rPr>
        <w:t> </w:t>
      </w:r>
      <w:r>
        <w:rPr>
          <w:color w:val="231F20"/>
          <w:w w:val="90"/>
          <w:sz w:val="18"/>
        </w:rPr>
        <w:t>credit </w:t>
      </w:r>
      <w:r>
        <w:rPr>
          <w:color w:val="231F20"/>
          <w:w w:val="95"/>
          <w:sz w:val="18"/>
        </w:rPr>
        <w:t>conditions</w:t>
      </w:r>
      <w:r>
        <w:rPr>
          <w:color w:val="231F20"/>
          <w:spacing w:val="-35"/>
          <w:w w:val="95"/>
          <w:sz w:val="18"/>
        </w:rPr>
        <w:t> </w:t>
      </w:r>
      <w:r>
        <w:rPr>
          <w:color w:val="231F20"/>
          <w:w w:val="95"/>
          <w:sz w:val="18"/>
        </w:rPr>
        <w:t>will</w:t>
      </w:r>
      <w:r>
        <w:rPr>
          <w:color w:val="231F20"/>
          <w:spacing w:val="-33"/>
          <w:w w:val="95"/>
          <w:sz w:val="18"/>
        </w:rPr>
        <w:t> </w:t>
      </w:r>
      <w:r>
        <w:rPr>
          <w:color w:val="231F20"/>
          <w:w w:val="95"/>
          <w:sz w:val="18"/>
        </w:rPr>
        <w:t>also</w:t>
      </w:r>
      <w:r>
        <w:rPr>
          <w:color w:val="231F20"/>
          <w:spacing w:val="-35"/>
          <w:w w:val="95"/>
          <w:sz w:val="18"/>
        </w:rPr>
        <w:t> </w:t>
      </w:r>
      <w:r>
        <w:rPr>
          <w:color w:val="231F20"/>
          <w:w w:val="95"/>
          <w:sz w:val="18"/>
        </w:rPr>
        <w:t>weigh</w:t>
      </w:r>
      <w:r>
        <w:rPr>
          <w:color w:val="231F20"/>
          <w:spacing w:val="-35"/>
          <w:w w:val="95"/>
          <w:sz w:val="18"/>
        </w:rPr>
        <w:t> </w:t>
      </w:r>
      <w:r>
        <w:rPr>
          <w:color w:val="231F20"/>
          <w:w w:val="95"/>
          <w:sz w:val="18"/>
        </w:rPr>
        <w:t>on</w:t>
      </w:r>
      <w:r>
        <w:rPr>
          <w:color w:val="231F20"/>
          <w:spacing w:val="-35"/>
          <w:w w:val="95"/>
          <w:sz w:val="18"/>
        </w:rPr>
        <w:t> </w:t>
      </w:r>
      <w:r>
        <w:rPr>
          <w:color w:val="231F20"/>
          <w:w w:val="95"/>
          <w:sz w:val="18"/>
        </w:rPr>
        <w:t>domestic</w:t>
      </w:r>
      <w:r>
        <w:rPr>
          <w:color w:val="231F20"/>
          <w:spacing w:val="-35"/>
          <w:w w:val="95"/>
          <w:sz w:val="18"/>
        </w:rPr>
        <w:t> </w:t>
      </w:r>
      <w:r>
        <w:rPr>
          <w:color w:val="231F20"/>
          <w:w w:val="95"/>
          <w:sz w:val="18"/>
        </w:rPr>
        <w:t>demand</w:t>
      </w:r>
      <w:r>
        <w:rPr>
          <w:color w:val="231F20"/>
          <w:spacing w:val="-34"/>
          <w:w w:val="95"/>
          <w:sz w:val="18"/>
        </w:rPr>
        <w:t> </w:t>
      </w:r>
      <w:r>
        <w:rPr>
          <w:color w:val="231F20"/>
          <w:w w:val="95"/>
          <w:sz w:val="18"/>
        </w:rPr>
        <w:t>growth.</w:t>
      </w:r>
      <w:r>
        <w:rPr>
          <w:color w:val="231F20"/>
          <w:spacing w:val="-20"/>
          <w:w w:val="95"/>
          <w:sz w:val="18"/>
        </w:rPr>
        <w:t> </w:t>
      </w:r>
      <w:r>
        <w:rPr>
          <w:color w:val="231F20"/>
          <w:w w:val="95"/>
          <w:sz w:val="18"/>
        </w:rPr>
        <w:t>The</w:t>
      </w:r>
      <w:r>
        <w:rPr>
          <w:color w:val="231F20"/>
          <w:spacing w:val="-35"/>
          <w:w w:val="95"/>
          <w:sz w:val="18"/>
        </w:rPr>
        <w:t> </w:t>
      </w:r>
      <w:r>
        <w:rPr>
          <w:color w:val="231F20"/>
          <w:w w:val="95"/>
          <w:sz w:val="18"/>
        </w:rPr>
        <w:t>depreciation</w:t>
      </w:r>
      <w:r>
        <w:rPr>
          <w:color w:val="231F20"/>
          <w:spacing w:val="-33"/>
          <w:w w:val="95"/>
          <w:sz w:val="18"/>
        </w:rPr>
        <w:t> </w:t>
      </w:r>
      <w:r>
        <w:rPr>
          <w:color w:val="231F20"/>
          <w:w w:val="95"/>
          <w:sz w:val="18"/>
        </w:rPr>
        <w:t>in</w:t>
      </w:r>
      <w:r>
        <w:rPr>
          <w:color w:val="231F20"/>
          <w:spacing w:val="-33"/>
          <w:w w:val="95"/>
          <w:sz w:val="18"/>
        </w:rPr>
        <w:t> </w:t>
      </w:r>
      <w:r>
        <w:rPr>
          <w:color w:val="231F20"/>
          <w:w w:val="95"/>
          <w:sz w:val="18"/>
        </w:rPr>
        <w:t>sterling</w:t>
      </w:r>
      <w:r>
        <w:rPr>
          <w:color w:val="231F20"/>
          <w:spacing w:val="-35"/>
          <w:w w:val="95"/>
          <w:sz w:val="18"/>
        </w:rPr>
        <w:t> </w:t>
      </w:r>
      <w:r>
        <w:rPr>
          <w:color w:val="231F20"/>
          <w:w w:val="95"/>
          <w:sz w:val="18"/>
        </w:rPr>
        <w:t>over</w:t>
      </w:r>
      <w:r>
        <w:rPr>
          <w:color w:val="231F20"/>
          <w:spacing w:val="-35"/>
          <w:w w:val="95"/>
          <w:sz w:val="18"/>
        </w:rPr>
        <w:t> </w:t>
      </w:r>
      <w:r>
        <w:rPr>
          <w:color w:val="231F20"/>
          <w:w w:val="95"/>
          <w:sz w:val="18"/>
        </w:rPr>
        <w:t>the</w:t>
      </w:r>
      <w:r>
        <w:rPr>
          <w:color w:val="231F20"/>
          <w:spacing w:val="-34"/>
          <w:w w:val="95"/>
          <w:sz w:val="18"/>
        </w:rPr>
        <w:t> </w:t>
      </w:r>
      <w:r>
        <w:rPr>
          <w:color w:val="231F20"/>
          <w:w w:val="95"/>
          <w:sz w:val="18"/>
        </w:rPr>
        <w:t>past</w:t>
      </w:r>
      <w:r>
        <w:rPr>
          <w:color w:val="231F20"/>
          <w:spacing w:val="-35"/>
          <w:w w:val="95"/>
          <w:sz w:val="18"/>
        </w:rPr>
        <w:t> </w:t>
      </w:r>
      <w:r>
        <w:rPr>
          <w:color w:val="231F20"/>
          <w:w w:val="95"/>
          <w:sz w:val="18"/>
        </w:rPr>
        <w:t>year</w:t>
      </w:r>
      <w:r>
        <w:rPr>
          <w:color w:val="231F20"/>
          <w:spacing w:val="-33"/>
          <w:w w:val="95"/>
          <w:sz w:val="18"/>
        </w:rPr>
        <w:t> </w:t>
      </w:r>
      <w:r>
        <w:rPr>
          <w:color w:val="231F20"/>
          <w:w w:val="95"/>
          <w:sz w:val="18"/>
        </w:rPr>
        <w:t>should</w:t>
      </w:r>
      <w:r>
        <w:rPr>
          <w:color w:val="231F20"/>
          <w:spacing w:val="-33"/>
          <w:w w:val="95"/>
          <w:sz w:val="18"/>
        </w:rPr>
        <w:t> </w:t>
      </w:r>
      <w:r>
        <w:rPr>
          <w:color w:val="231F20"/>
          <w:w w:val="95"/>
          <w:sz w:val="18"/>
        </w:rPr>
        <w:t>support</w:t>
      </w:r>
      <w:r>
        <w:rPr>
          <w:color w:val="231F20"/>
          <w:spacing w:val="-34"/>
          <w:w w:val="95"/>
          <w:sz w:val="18"/>
        </w:rPr>
        <w:t> </w:t>
      </w:r>
      <w:r>
        <w:rPr>
          <w:color w:val="231F20"/>
          <w:w w:val="95"/>
          <w:sz w:val="18"/>
        </w:rPr>
        <w:t>net</w:t>
      </w:r>
      <w:r>
        <w:rPr>
          <w:color w:val="231F20"/>
          <w:spacing w:val="-33"/>
          <w:w w:val="95"/>
          <w:sz w:val="18"/>
        </w:rPr>
        <w:t> </w:t>
      </w:r>
      <w:r>
        <w:rPr>
          <w:color w:val="231F20"/>
          <w:w w:val="95"/>
          <w:sz w:val="18"/>
        </w:rPr>
        <w:t>exports,</w:t>
      </w:r>
      <w:r>
        <w:rPr>
          <w:color w:val="231F20"/>
          <w:spacing w:val="-33"/>
          <w:w w:val="95"/>
          <w:sz w:val="18"/>
        </w:rPr>
        <w:t> </w:t>
      </w:r>
      <w:r>
        <w:rPr>
          <w:color w:val="231F20"/>
          <w:w w:val="95"/>
          <w:sz w:val="18"/>
        </w:rPr>
        <w:t>but</w:t>
      </w:r>
      <w:r>
        <w:rPr>
          <w:color w:val="231F20"/>
          <w:spacing w:val="-35"/>
          <w:w w:val="95"/>
          <w:sz w:val="18"/>
        </w:rPr>
        <w:t> </w:t>
      </w:r>
      <w:r>
        <w:rPr>
          <w:color w:val="231F20"/>
          <w:w w:val="95"/>
          <w:sz w:val="18"/>
        </w:rPr>
        <w:t>the </w:t>
      </w:r>
      <w:r>
        <w:rPr>
          <w:color w:val="231F20"/>
          <w:w w:val="90"/>
          <w:sz w:val="18"/>
        </w:rPr>
        <w:t>prospects</w:t>
      </w:r>
      <w:r>
        <w:rPr>
          <w:color w:val="231F20"/>
          <w:spacing w:val="-19"/>
          <w:w w:val="90"/>
          <w:sz w:val="18"/>
        </w:rPr>
        <w:t> </w:t>
      </w:r>
      <w:r>
        <w:rPr>
          <w:color w:val="231F20"/>
          <w:w w:val="90"/>
          <w:sz w:val="18"/>
        </w:rPr>
        <w:t>for</w:t>
      </w:r>
      <w:r>
        <w:rPr>
          <w:color w:val="231F20"/>
          <w:spacing w:val="-17"/>
          <w:w w:val="90"/>
          <w:sz w:val="18"/>
        </w:rPr>
        <w:t> </w:t>
      </w:r>
      <w:r>
        <w:rPr>
          <w:color w:val="231F20"/>
          <w:w w:val="90"/>
          <w:sz w:val="18"/>
        </w:rPr>
        <w:t>demand</w:t>
      </w:r>
      <w:r>
        <w:rPr>
          <w:color w:val="231F20"/>
          <w:spacing w:val="-14"/>
          <w:w w:val="90"/>
          <w:sz w:val="18"/>
        </w:rPr>
        <w:t> </w:t>
      </w:r>
      <w:r>
        <w:rPr>
          <w:color w:val="231F20"/>
          <w:w w:val="90"/>
          <w:sz w:val="18"/>
        </w:rPr>
        <w:t>growth</w:t>
      </w:r>
      <w:r>
        <w:rPr>
          <w:color w:val="231F20"/>
          <w:spacing w:val="-14"/>
          <w:w w:val="90"/>
          <w:sz w:val="18"/>
        </w:rPr>
        <w:t> </w:t>
      </w:r>
      <w:r>
        <w:rPr>
          <w:color w:val="231F20"/>
          <w:w w:val="90"/>
          <w:sz w:val="18"/>
        </w:rPr>
        <w:t>in</w:t>
      </w:r>
      <w:r>
        <w:rPr>
          <w:color w:val="231F20"/>
          <w:spacing w:val="-17"/>
          <w:w w:val="90"/>
          <w:sz w:val="18"/>
        </w:rPr>
        <w:t> </w:t>
      </w:r>
      <w:r>
        <w:rPr>
          <w:color w:val="231F20"/>
          <w:w w:val="90"/>
          <w:sz w:val="18"/>
        </w:rPr>
        <w:t>the</w:t>
      </w:r>
      <w:r>
        <w:rPr>
          <w:color w:val="231F20"/>
          <w:spacing w:val="-18"/>
          <w:w w:val="90"/>
          <w:sz w:val="18"/>
        </w:rPr>
        <w:t> </w:t>
      </w:r>
      <w:r>
        <w:rPr>
          <w:color w:val="231F20"/>
          <w:w w:val="90"/>
          <w:sz w:val="18"/>
        </w:rPr>
        <w:t>United</w:t>
      </w:r>
      <w:r>
        <w:rPr>
          <w:color w:val="231F20"/>
          <w:spacing w:val="-14"/>
          <w:w w:val="90"/>
          <w:sz w:val="18"/>
        </w:rPr>
        <w:t> </w:t>
      </w:r>
      <w:r>
        <w:rPr>
          <w:color w:val="231F20"/>
          <w:w w:val="90"/>
          <w:sz w:val="18"/>
        </w:rPr>
        <w:t>Kingdom’s</w:t>
      </w:r>
      <w:r>
        <w:rPr>
          <w:color w:val="231F20"/>
          <w:spacing w:val="-14"/>
          <w:w w:val="90"/>
          <w:sz w:val="18"/>
        </w:rPr>
        <w:t> </w:t>
      </w:r>
      <w:r>
        <w:rPr>
          <w:color w:val="231F20"/>
          <w:w w:val="90"/>
          <w:sz w:val="18"/>
        </w:rPr>
        <w:t>main</w:t>
      </w:r>
      <w:r>
        <w:rPr>
          <w:color w:val="231F20"/>
          <w:spacing w:val="-14"/>
          <w:w w:val="90"/>
          <w:sz w:val="18"/>
        </w:rPr>
        <w:t> </w:t>
      </w:r>
      <w:r>
        <w:rPr>
          <w:color w:val="231F20"/>
          <w:w w:val="90"/>
          <w:sz w:val="18"/>
        </w:rPr>
        <w:t>export</w:t>
      </w:r>
      <w:r>
        <w:rPr>
          <w:color w:val="231F20"/>
          <w:spacing w:val="-14"/>
          <w:w w:val="90"/>
          <w:sz w:val="18"/>
        </w:rPr>
        <w:t> </w:t>
      </w:r>
      <w:r>
        <w:rPr>
          <w:color w:val="231F20"/>
          <w:w w:val="90"/>
          <w:sz w:val="18"/>
        </w:rPr>
        <w:t>markets</w:t>
      </w:r>
      <w:r>
        <w:rPr>
          <w:color w:val="231F20"/>
          <w:spacing w:val="-14"/>
          <w:w w:val="90"/>
          <w:sz w:val="18"/>
        </w:rPr>
        <w:t> </w:t>
      </w:r>
      <w:r>
        <w:rPr>
          <w:color w:val="231F20"/>
          <w:w w:val="90"/>
          <w:sz w:val="18"/>
        </w:rPr>
        <w:t>have</w:t>
      </w:r>
      <w:r>
        <w:rPr>
          <w:color w:val="231F20"/>
          <w:spacing w:val="-16"/>
          <w:w w:val="90"/>
          <w:sz w:val="18"/>
        </w:rPr>
        <w:t> </w:t>
      </w:r>
      <w:r>
        <w:rPr>
          <w:color w:val="231F20"/>
          <w:w w:val="90"/>
          <w:sz w:val="18"/>
        </w:rPr>
        <w:t>worsened.</w:t>
      </w:r>
      <w:r>
        <w:rPr>
          <w:color w:val="231F20"/>
          <w:spacing w:val="11"/>
          <w:w w:val="90"/>
          <w:sz w:val="18"/>
        </w:rPr>
        <w:t> </w:t>
      </w:r>
      <w:r>
        <w:rPr>
          <w:color w:val="231F20"/>
          <w:w w:val="90"/>
          <w:sz w:val="18"/>
        </w:rPr>
        <w:t>The</w:t>
      </w:r>
      <w:r>
        <w:rPr>
          <w:color w:val="231F20"/>
          <w:spacing w:val="-17"/>
          <w:w w:val="90"/>
          <w:sz w:val="18"/>
        </w:rPr>
        <w:t> </w:t>
      </w:r>
      <w:r>
        <w:rPr>
          <w:color w:val="231F20"/>
          <w:w w:val="90"/>
          <w:sz w:val="18"/>
        </w:rPr>
        <w:t>weakness</w:t>
      </w:r>
      <w:r>
        <w:rPr>
          <w:color w:val="231F20"/>
          <w:spacing w:val="-13"/>
          <w:w w:val="90"/>
          <w:sz w:val="18"/>
        </w:rPr>
        <w:t> </w:t>
      </w:r>
      <w:r>
        <w:rPr>
          <w:color w:val="231F20"/>
          <w:w w:val="90"/>
          <w:sz w:val="18"/>
        </w:rPr>
        <w:t>in</w:t>
      </w:r>
      <w:r>
        <w:rPr>
          <w:color w:val="231F20"/>
          <w:spacing w:val="-18"/>
          <w:w w:val="90"/>
          <w:sz w:val="18"/>
        </w:rPr>
        <w:t> </w:t>
      </w:r>
      <w:r>
        <w:rPr>
          <w:color w:val="231F20"/>
          <w:w w:val="90"/>
          <w:sz w:val="18"/>
        </w:rPr>
        <w:t>output</w:t>
      </w:r>
      <w:r>
        <w:rPr>
          <w:color w:val="231F20"/>
          <w:spacing w:val="-14"/>
          <w:w w:val="90"/>
          <w:sz w:val="18"/>
        </w:rPr>
        <w:t> </w:t>
      </w:r>
      <w:r>
        <w:rPr>
          <w:color w:val="231F20"/>
          <w:w w:val="90"/>
          <w:sz w:val="18"/>
        </w:rPr>
        <w:t>growth</w:t>
      </w:r>
      <w:r>
        <w:rPr>
          <w:color w:val="231F20"/>
          <w:spacing w:val="-14"/>
          <w:w w:val="90"/>
          <w:sz w:val="18"/>
        </w:rPr>
        <w:t> </w:t>
      </w:r>
      <w:r>
        <w:rPr>
          <w:color w:val="231F20"/>
          <w:w w:val="90"/>
          <w:sz w:val="18"/>
        </w:rPr>
        <w:t>at</w:t>
      </w:r>
      <w:r>
        <w:rPr>
          <w:color w:val="231F20"/>
          <w:spacing w:val="-13"/>
          <w:w w:val="90"/>
          <w:sz w:val="18"/>
        </w:rPr>
        <w:t> </w:t>
      </w:r>
      <w:r>
        <w:rPr>
          <w:color w:val="231F20"/>
          <w:w w:val="90"/>
          <w:sz w:val="18"/>
        </w:rPr>
        <w:t>home</w:t>
      </w:r>
      <w:r>
        <w:rPr>
          <w:color w:val="231F20"/>
          <w:spacing w:val="-17"/>
          <w:w w:val="90"/>
          <w:sz w:val="18"/>
        </w:rPr>
        <w:t> </w:t>
      </w:r>
      <w:r>
        <w:rPr>
          <w:color w:val="231F20"/>
          <w:w w:val="90"/>
          <w:sz w:val="18"/>
        </w:rPr>
        <w:t>will</w:t>
      </w:r>
      <w:r>
        <w:rPr>
          <w:color w:val="231F20"/>
          <w:spacing w:val="-17"/>
          <w:w w:val="90"/>
          <w:sz w:val="18"/>
        </w:rPr>
        <w:t> </w:t>
      </w:r>
      <w:r>
        <w:rPr>
          <w:color w:val="231F20"/>
          <w:w w:val="90"/>
          <w:sz w:val="18"/>
        </w:rPr>
        <w:t>open </w:t>
      </w:r>
      <w:r>
        <w:rPr>
          <w:color w:val="231F20"/>
          <w:sz w:val="18"/>
        </w:rPr>
        <w:t>up</w:t>
      </w:r>
      <w:r>
        <w:rPr>
          <w:color w:val="231F20"/>
          <w:spacing w:val="-20"/>
          <w:sz w:val="18"/>
        </w:rPr>
        <w:t> </w:t>
      </w:r>
      <w:r>
        <w:rPr>
          <w:color w:val="231F20"/>
          <w:sz w:val="18"/>
        </w:rPr>
        <w:t>a</w:t>
      </w:r>
      <w:r>
        <w:rPr>
          <w:color w:val="231F20"/>
          <w:spacing w:val="-20"/>
          <w:sz w:val="18"/>
        </w:rPr>
        <w:t> </w:t>
      </w:r>
      <w:r>
        <w:rPr>
          <w:color w:val="231F20"/>
          <w:sz w:val="18"/>
        </w:rPr>
        <w:t>growing</w:t>
      </w:r>
      <w:r>
        <w:rPr>
          <w:color w:val="231F20"/>
          <w:spacing w:val="-19"/>
          <w:sz w:val="18"/>
        </w:rPr>
        <w:t> </w:t>
      </w:r>
      <w:r>
        <w:rPr>
          <w:color w:val="231F20"/>
          <w:sz w:val="18"/>
        </w:rPr>
        <w:t>margin</w:t>
      </w:r>
      <w:r>
        <w:rPr>
          <w:color w:val="231F20"/>
          <w:spacing w:val="-23"/>
          <w:sz w:val="18"/>
        </w:rPr>
        <w:t> </w:t>
      </w:r>
      <w:r>
        <w:rPr>
          <w:color w:val="231F20"/>
          <w:sz w:val="18"/>
        </w:rPr>
        <w:t>of</w:t>
      </w:r>
      <w:r>
        <w:rPr>
          <w:color w:val="231F20"/>
          <w:spacing w:val="-20"/>
          <w:sz w:val="18"/>
        </w:rPr>
        <w:t> </w:t>
      </w:r>
      <w:r>
        <w:rPr>
          <w:color w:val="231F20"/>
          <w:sz w:val="18"/>
        </w:rPr>
        <w:t>spare</w:t>
      </w:r>
      <w:r>
        <w:rPr>
          <w:color w:val="231F20"/>
          <w:spacing w:val="-20"/>
          <w:sz w:val="18"/>
        </w:rPr>
        <w:t> </w:t>
      </w:r>
      <w:r>
        <w:rPr>
          <w:color w:val="231F20"/>
          <w:sz w:val="18"/>
        </w:rPr>
        <w:t>capacity</w:t>
      </w:r>
      <w:r>
        <w:rPr>
          <w:color w:val="231F20"/>
          <w:spacing w:val="-23"/>
          <w:sz w:val="18"/>
        </w:rPr>
        <w:t> </w:t>
      </w:r>
      <w:r>
        <w:rPr>
          <w:color w:val="231F20"/>
          <w:sz w:val="18"/>
        </w:rPr>
        <w:t>that</w:t>
      </w:r>
      <w:r>
        <w:rPr>
          <w:color w:val="231F20"/>
          <w:spacing w:val="-22"/>
          <w:sz w:val="18"/>
        </w:rPr>
        <w:t> </w:t>
      </w:r>
      <w:r>
        <w:rPr>
          <w:color w:val="231F20"/>
          <w:sz w:val="18"/>
        </w:rPr>
        <w:t>will</w:t>
      </w:r>
      <w:r>
        <w:rPr>
          <w:color w:val="231F20"/>
          <w:spacing w:val="-23"/>
          <w:sz w:val="18"/>
        </w:rPr>
        <w:t> </w:t>
      </w:r>
      <w:r>
        <w:rPr>
          <w:color w:val="231F20"/>
          <w:sz w:val="18"/>
        </w:rPr>
        <w:t>over</w:t>
      </w:r>
      <w:r>
        <w:rPr>
          <w:color w:val="231F20"/>
          <w:spacing w:val="-23"/>
          <w:sz w:val="18"/>
        </w:rPr>
        <w:t> </w:t>
      </w:r>
      <w:r>
        <w:rPr>
          <w:color w:val="231F20"/>
          <w:sz w:val="18"/>
        </w:rPr>
        <w:t>time</w:t>
      </w:r>
      <w:r>
        <w:rPr>
          <w:color w:val="231F20"/>
          <w:spacing w:val="-20"/>
          <w:sz w:val="18"/>
        </w:rPr>
        <w:t> </w:t>
      </w:r>
      <w:r>
        <w:rPr>
          <w:color w:val="231F20"/>
          <w:sz w:val="18"/>
        </w:rPr>
        <w:t>bear</w:t>
      </w:r>
      <w:r>
        <w:rPr>
          <w:color w:val="231F20"/>
          <w:spacing w:val="-23"/>
          <w:sz w:val="18"/>
        </w:rPr>
        <w:t> </w:t>
      </w:r>
      <w:r>
        <w:rPr>
          <w:color w:val="231F20"/>
          <w:sz w:val="18"/>
        </w:rPr>
        <w:t>down</w:t>
      </w:r>
      <w:r>
        <w:rPr>
          <w:color w:val="231F20"/>
          <w:spacing w:val="-23"/>
          <w:sz w:val="18"/>
        </w:rPr>
        <w:t> </w:t>
      </w:r>
      <w:r>
        <w:rPr>
          <w:color w:val="231F20"/>
          <w:sz w:val="18"/>
        </w:rPr>
        <w:t>on</w:t>
      </w:r>
      <w:r>
        <w:rPr>
          <w:color w:val="231F20"/>
          <w:spacing w:val="-19"/>
          <w:sz w:val="18"/>
        </w:rPr>
        <w:t> </w:t>
      </w:r>
      <w:r>
        <w:rPr>
          <w:color w:val="231F20"/>
          <w:sz w:val="18"/>
        </w:rPr>
        <w:t>inflation.</w:t>
      </w:r>
    </w:p>
    <w:p>
      <w:pPr>
        <w:pStyle w:val="BodyText"/>
        <w:spacing w:before="10"/>
        <w:rPr>
          <w:sz w:val="19"/>
        </w:rPr>
      </w:pPr>
    </w:p>
    <w:p>
      <w:pPr>
        <w:spacing w:line="264" w:lineRule="auto" w:before="1"/>
        <w:ind w:left="173" w:right="176" w:firstLine="0"/>
        <w:jc w:val="left"/>
        <w:rPr>
          <w:sz w:val="18"/>
        </w:rPr>
      </w:pPr>
      <w:r>
        <w:rPr>
          <w:color w:val="231F20"/>
          <w:w w:val="95"/>
          <w:sz w:val="18"/>
        </w:rPr>
        <w:t>The</w:t>
      </w:r>
      <w:r>
        <w:rPr>
          <w:color w:val="231F20"/>
          <w:spacing w:val="-35"/>
          <w:w w:val="95"/>
          <w:sz w:val="18"/>
        </w:rPr>
        <w:t> </w:t>
      </w:r>
      <w:r>
        <w:rPr>
          <w:color w:val="231F20"/>
          <w:w w:val="95"/>
          <w:sz w:val="18"/>
        </w:rPr>
        <w:t>Committee</w:t>
      </w:r>
      <w:r>
        <w:rPr>
          <w:color w:val="231F20"/>
          <w:spacing w:val="-33"/>
          <w:w w:val="95"/>
          <w:sz w:val="18"/>
        </w:rPr>
        <w:t> </w:t>
      </w:r>
      <w:r>
        <w:rPr>
          <w:color w:val="231F20"/>
          <w:w w:val="95"/>
          <w:sz w:val="18"/>
        </w:rPr>
        <w:t>remains</w:t>
      </w:r>
      <w:r>
        <w:rPr>
          <w:color w:val="231F20"/>
          <w:spacing w:val="-34"/>
          <w:w w:val="95"/>
          <w:sz w:val="18"/>
        </w:rPr>
        <w:t> </w:t>
      </w:r>
      <w:r>
        <w:rPr>
          <w:color w:val="231F20"/>
          <w:w w:val="95"/>
          <w:sz w:val="18"/>
        </w:rPr>
        <w:t>focused</w:t>
      </w:r>
      <w:r>
        <w:rPr>
          <w:color w:val="231F20"/>
          <w:spacing w:val="-35"/>
          <w:w w:val="95"/>
          <w:sz w:val="18"/>
        </w:rPr>
        <w:t> </w:t>
      </w:r>
      <w:r>
        <w:rPr>
          <w:color w:val="231F20"/>
          <w:w w:val="95"/>
          <w:sz w:val="18"/>
        </w:rPr>
        <w:t>on</w:t>
      </w:r>
      <w:r>
        <w:rPr>
          <w:color w:val="231F20"/>
          <w:spacing w:val="-32"/>
          <w:w w:val="95"/>
          <w:sz w:val="18"/>
        </w:rPr>
        <w:t> </w:t>
      </w:r>
      <w:r>
        <w:rPr>
          <w:color w:val="231F20"/>
          <w:w w:val="95"/>
          <w:sz w:val="18"/>
        </w:rPr>
        <w:t>setting</w:t>
      </w:r>
      <w:r>
        <w:rPr>
          <w:color w:val="231F20"/>
          <w:spacing w:val="-33"/>
          <w:w w:val="95"/>
          <w:sz w:val="18"/>
        </w:rPr>
        <w:t> </w:t>
      </w:r>
      <w:r>
        <w:rPr>
          <w:color w:val="231F20"/>
          <w:w w:val="95"/>
          <w:sz w:val="18"/>
        </w:rPr>
        <w:t>Bank</w:t>
      </w:r>
      <w:r>
        <w:rPr>
          <w:color w:val="231F20"/>
          <w:spacing w:val="-32"/>
          <w:w w:val="95"/>
          <w:sz w:val="18"/>
        </w:rPr>
        <w:t> </w:t>
      </w:r>
      <w:r>
        <w:rPr>
          <w:color w:val="231F20"/>
          <w:w w:val="95"/>
          <w:sz w:val="18"/>
        </w:rPr>
        <w:t>Rate</w:t>
      </w:r>
      <w:r>
        <w:rPr>
          <w:color w:val="231F20"/>
          <w:spacing w:val="-32"/>
          <w:w w:val="95"/>
          <w:sz w:val="18"/>
        </w:rPr>
        <w:t> </w:t>
      </w:r>
      <w:r>
        <w:rPr>
          <w:color w:val="231F20"/>
          <w:w w:val="95"/>
          <w:sz w:val="18"/>
        </w:rPr>
        <w:t>in</w:t>
      </w:r>
      <w:r>
        <w:rPr>
          <w:color w:val="231F20"/>
          <w:spacing w:val="-35"/>
          <w:w w:val="95"/>
          <w:sz w:val="18"/>
        </w:rPr>
        <w:t> </w:t>
      </w:r>
      <w:r>
        <w:rPr>
          <w:color w:val="231F20"/>
          <w:w w:val="95"/>
          <w:sz w:val="18"/>
        </w:rPr>
        <w:t>order</w:t>
      </w:r>
      <w:r>
        <w:rPr>
          <w:color w:val="231F20"/>
          <w:spacing w:val="-34"/>
          <w:w w:val="95"/>
          <w:sz w:val="18"/>
        </w:rPr>
        <w:t> </w:t>
      </w:r>
      <w:r>
        <w:rPr>
          <w:color w:val="231F20"/>
          <w:w w:val="95"/>
          <w:sz w:val="18"/>
        </w:rPr>
        <w:t>to</w:t>
      </w:r>
      <w:r>
        <w:rPr>
          <w:color w:val="231F20"/>
          <w:spacing w:val="-32"/>
          <w:w w:val="95"/>
          <w:sz w:val="18"/>
        </w:rPr>
        <w:t> </w:t>
      </w:r>
      <w:r>
        <w:rPr>
          <w:color w:val="231F20"/>
          <w:w w:val="95"/>
          <w:sz w:val="18"/>
        </w:rPr>
        <w:t>meet</w:t>
      </w:r>
      <w:r>
        <w:rPr>
          <w:color w:val="231F20"/>
          <w:spacing w:val="-35"/>
          <w:w w:val="95"/>
          <w:sz w:val="18"/>
        </w:rPr>
        <w:t> </w:t>
      </w:r>
      <w:r>
        <w:rPr>
          <w:color w:val="231F20"/>
          <w:w w:val="95"/>
          <w:sz w:val="18"/>
        </w:rPr>
        <w:t>the</w:t>
      </w:r>
      <w:r>
        <w:rPr>
          <w:color w:val="231F20"/>
          <w:spacing w:val="-32"/>
          <w:w w:val="95"/>
          <w:sz w:val="18"/>
        </w:rPr>
        <w:t> </w:t>
      </w:r>
      <w:r>
        <w:rPr>
          <w:color w:val="231F20"/>
          <w:w w:val="95"/>
          <w:sz w:val="18"/>
        </w:rPr>
        <w:t>2%</w:t>
      </w:r>
      <w:r>
        <w:rPr>
          <w:color w:val="231F20"/>
          <w:spacing w:val="-33"/>
          <w:w w:val="95"/>
          <w:sz w:val="18"/>
        </w:rPr>
        <w:t> </w:t>
      </w:r>
      <w:r>
        <w:rPr>
          <w:color w:val="231F20"/>
          <w:w w:val="95"/>
          <w:sz w:val="18"/>
        </w:rPr>
        <w:t>inflation</w:t>
      </w:r>
      <w:r>
        <w:rPr>
          <w:color w:val="231F20"/>
          <w:spacing w:val="-34"/>
          <w:w w:val="95"/>
          <w:sz w:val="18"/>
        </w:rPr>
        <w:t> </w:t>
      </w:r>
      <w:r>
        <w:rPr>
          <w:color w:val="231F20"/>
          <w:w w:val="95"/>
          <w:sz w:val="18"/>
        </w:rPr>
        <w:t>target.</w:t>
      </w:r>
      <w:r>
        <w:rPr>
          <w:color w:val="231F20"/>
          <w:spacing w:val="-13"/>
          <w:w w:val="95"/>
          <w:sz w:val="18"/>
        </w:rPr>
        <w:t> </w:t>
      </w:r>
      <w:r>
        <w:rPr>
          <w:color w:val="231F20"/>
          <w:w w:val="95"/>
          <w:sz w:val="18"/>
        </w:rPr>
        <w:t>In</w:t>
      </w:r>
      <w:r>
        <w:rPr>
          <w:color w:val="231F20"/>
          <w:spacing w:val="-34"/>
          <w:w w:val="95"/>
          <w:sz w:val="18"/>
        </w:rPr>
        <w:t> </w:t>
      </w:r>
      <w:r>
        <w:rPr>
          <w:color w:val="231F20"/>
          <w:w w:val="95"/>
          <w:sz w:val="18"/>
        </w:rPr>
        <w:t>doing</w:t>
      </w:r>
      <w:r>
        <w:rPr>
          <w:color w:val="231F20"/>
          <w:spacing w:val="-32"/>
          <w:w w:val="95"/>
          <w:sz w:val="18"/>
        </w:rPr>
        <w:t> </w:t>
      </w:r>
      <w:r>
        <w:rPr>
          <w:color w:val="231F20"/>
          <w:w w:val="95"/>
          <w:sz w:val="18"/>
        </w:rPr>
        <w:t>so</w:t>
      </w:r>
      <w:r>
        <w:rPr>
          <w:color w:val="231F20"/>
          <w:spacing w:val="-33"/>
          <w:w w:val="95"/>
          <w:sz w:val="18"/>
        </w:rPr>
        <w:t> </w:t>
      </w:r>
      <w:r>
        <w:rPr>
          <w:color w:val="231F20"/>
          <w:w w:val="95"/>
          <w:sz w:val="18"/>
        </w:rPr>
        <w:t>it</w:t>
      </w:r>
      <w:r>
        <w:rPr>
          <w:color w:val="231F20"/>
          <w:spacing w:val="-32"/>
          <w:w w:val="95"/>
          <w:sz w:val="18"/>
        </w:rPr>
        <w:t> </w:t>
      </w:r>
      <w:r>
        <w:rPr>
          <w:color w:val="231F20"/>
          <w:w w:val="95"/>
          <w:sz w:val="18"/>
        </w:rPr>
        <w:t>continues</w:t>
      </w:r>
      <w:r>
        <w:rPr>
          <w:color w:val="231F20"/>
          <w:spacing w:val="-35"/>
          <w:w w:val="95"/>
          <w:sz w:val="18"/>
        </w:rPr>
        <w:t> </w:t>
      </w:r>
      <w:r>
        <w:rPr>
          <w:color w:val="231F20"/>
          <w:w w:val="95"/>
          <w:sz w:val="18"/>
        </w:rPr>
        <w:t>to</w:t>
      </w:r>
      <w:r>
        <w:rPr>
          <w:color w:val="231F20"/>
          <w:spacing w:val="-32"/>
          <w:w w:val="95"/>
          <w:sz w:val="18"/>
        </w:rPr>
        <w:t> </w:t>
      </w:r>
      <w:r>
        <w:rPr>
          <w:color w:val="231F20"/>
          <w:w w:val="95"/>
          <w:sz w:val="18"/>
        </w:rPr>
        <w:t>balance</w:t>
      </w:r>
      <w:r>
        <w:rPr>
          <w:color w:val="231F20"/>
          <w:spacing w:val="-34"/>
          <w:w w:val="95"/>
          <w:sz w:val="18"/>
        </w:rPr>
        <w:t> </w:t>
      </w:r>
      <w:r>
        <w:rPr>
          <w:color w:val="231F20"/>
          <w:w w:val="95"/>
          <w:sz w:val="18"/>
        </w:rPr>
        <w:t>two</w:t>
      </w:r>
      <w:r>
        <w:rPr>
          <w:color w:val="231F20"/>
          <w:spacing w:val="-33"/>
          <w:w w:val="95"/>
          <w:sz w:val="18"/>
        </w:rPr>
        <w:t> </w:t>
      </w:r>
      <w:r>
        <w:rPr>
          <w:color w:val="231F20"/>
          <w:w w:val="95"/>
          <w:sz w:val="18"/>
        </w:rPr>
        <w:t>risks.</w:t>
      </w:r>
      <w:r>
        <w:rPr>
          <w:color w:val="231F20"/>
          <w:spacing w:val="-15"/>
          <w:w w:val="95"/>
          <w:sz w:val="18"/>
        </w:rPr>
        <w:t> </w:t>
      </w:r>
      <w:r>
        <w:rPr>
          <w:color w:val="231F20"/>
          <w:w w:val="95"/>
          <w:sz w:val="18"/>
        </w:rPr>
        <w:t>On the</w:t>
      </w:r>
      <w:r>
        <w:rPr>
          <w:color w:val="231F20"/>
          <w:spacing w:val="-36"/>
          <w:w w:val="95"/>
          <w:sz w:val="18"/>
        </w:rPr>
        <w:t> </w:t>
      </w:r>
      <w:r>
        <w:rPr>
          <w:color w:val="231F20"/>
          <w:w w:val="95"/>
          <w:sz w:val="18"/>
        </w:rPr>
        <w:t>downside,</w:t>
      </w:r>
      <w:r>
        <w:rPr>
          <w:color w:val="231F20"/>
          <w:spacing w:val="-36"/>
          <w:w w:val="95"/>
          <w:sz w:val="18"/>
        </w:rPr>
        <w:t> </w:t>
      </w:r>
      <w:r>
        <w:rPr>
          <w:color w:val="231F20"/>
          <w:w w:val="95"/>
          <w:sz w:val="18"/>
        </w:rPr>
        <w:t>there</w:t>
      </w:r>
      <w:r>
        <w:rPr>
          <w:color w:val="231F20"/>
          <w:spacing w:val="-35"/>
          <w:w w:val="95"/>
          <w:sz w:val="18"/>
        </w:rPr>
        <w:t> </w:t>
      </w:r>
      <w:r>
        <w:rPr>
          <w:color w:val="231F20"/>
          <w:w w:val="95"/>
          <w:sz w:val="18"/>
        </w:rPr>
        <w:t>is</w:t>
      </w:r>
      <w:r>
        <w:rPr>
          <w:color w:val="231F20"/>
          <w:spacing w:val="-34"/>
          <w:w w:val="95"/>
          <w:sz w:val="18"/>
        </w:rPr>
        <w:t> </w:t>
      </w:r>
      <w:r>
        <w:rPr>
          <w:color w:val="231F20"/>
          <w:w w:val="95"/>
          <w:sz w:val="18"/>
        </w:rPr>
        <w:t>a</w:t>
      </w:r>
      <w:r>
        <w:rPr>
          <w:color w:val="231F20"/>
          <w:spacing w:val="-34"/>
          <w:w w:val="95"/>
          <w:sz w:val="18"/>
        </w:rPr>
        <w:t> </w:t>
      </w:r>
      <w:r>
        <w:rPr>
          <w:color w:val="231F20"/>
          <w:w w:val="95"/>
          <w:sz w:val="18"/>
        </w:rPr>
        <w:t>risk</w:t>
      </w:r>
      <w:r>
        <w:rPr>
          <w:color w:val="231F20"/>
          <w:spacing w:val="-36"/>
          <w:w w:val="95"/>
          <w:sz w:val="18"/>
        </w:rPr>
        <w:t> </w:t>
      </w:r>
      <w:r>
        <w:rPr>
          <w:color w:val="231F20"/>
          <w:w w:val="95"/>
          <w:sz w:val="18"/>
        </w:rPr>
        <w:t>that</w:t>
      </w:r>
      <w:r>
        <w:rPr>
          <w:color w:val="231F20"/>
          <w:spacing w:val="-34"/>
          <w:w w:val="95"/>
          <w:sz w:val="18"/>
        </w:rPr>
        <w:t> </w:t>
      </w:r>
      <w:r>
        <w:rPr>
          <w:color w:val="231F20"/>
          <w:w w:val="95"/>
          <w:sz w:val="18"/>
        </w:rPr>
        <w:t>a</w:t>
      </w:r>
      <w:r>
        <w:rPr>
          <w:color w:val="231F20"/>
          <w:spacing w:val="-35"/>
          <w:w w:val="95"/>
          <w:sz w:val="18"/>
        </w:rPr>
        <w:t> </w:t>
      </w:r>
      <w:r>
        <w:rPr>
          <w:color w:val="231F20"/>
          <w:w w:val="95"/>
          <w:sz w:val="18"/>
        </w:rPr>
        <w:t>sharp</w:t>
      </w:r>
      <w:r>
        <w:rPr>
          <w:color w:val="231F20"/>
          <w:spacing w:val="-34"/>
          <w:w w:val="95"/>
          <w:sz w:val="18"/>
        </w:rPr>
        <w:t> </w:t>
      </w:r>
      <w:r>
        <w:rPr>
          <w:color w:val="231F20"/>
          <w:w w:val="95"/>
          <w:sz w:val="18"/>
        </w:rPr>
        <w:t>slowdown</w:t>
      </w:r>
      <w:r>
        <w:rPr>
          <w:color w:val="231F20"/>
          <w:spacing w:val="-34"/>
          <w:w w:val="95"/>
          <w:sz w:val="18"/>
        </w:rPr>
        <w:t> </w:t>
      </w:r>
      <w:r>
        <w:rPr>
          <w:color w:val="231F20"/>
          <w:w w:val="95"/>
          <w:sz w:val="18"/>
        </w:rPr>
        <w:t>in</w:t>
      </w:r>
      <w:r>
        <w:rPr>
          <w:color w:val="231F20"/>
          <w:spacing w:val="-36"/>
          <w:w w:val="95"/>
          <w:sz w:val="18"/>
        </w:rPr>
        <w:t> </w:t>
      </w:r>
      <w:r>
        <w:rPr>
          <w:color w:val="231F20"/>
          <w:w w:val="95"/>
          <w:sz w:val="18"/>
        </w:rPr>
        <w:t>the</w:t>
      </w:r>
      <w:r>
        <w:rPr>
          <w:color w:val="231F20"/>
          <w:spacing w:val="-34"/>
          <w:w w:val="95"/>
          <w:sz w:val="18"/>
        </w:rPr>
        <w:t> </w:t>
      </w:r>
      <w:r>
        <w:rPr>
          <w:color w:val="231F20"/>
          <w:w w:val="95"/>
          <w:sz w:val="18"/>
        </w:rPr>
        <w:t>economy,</w:t>
      </w:r>
      <w:r>
        <w:rPr>
          <w:color w:val="231F20"/>
          <w:spacing w:val="-35"/>
          <w:w w:val="95"/>
          <w:sz w:val="18"/>
        </w:rPr>
        <w:t> </w:t>
      </w:r>
      <w:r>
        <w:rPr>
          <w:color w:val="231F20"/>
          <w:w w:val="95"/>
          <w:sz w:val="18"/>
        </w:rPr>
        <w:t>associated</w:t>
      </w:r>
      <w:r>
        <w:rPr>
          <w:color w:val="231F20"/>
          <w:spacing w:val="-35"/>
          <w:w w:val="95"/>
          <w:sz w:val="18"/>
        </w:rPr>
        <w:t> </w:t>
      </w:r>
      <w:r>
        <w:rPr>
          <w:color w:val="231F20"/>
          <w:w w:val="95"/>
          <w:sz w:val="18"/>
        </w:rPr>
        <w:t>with</w:t>
      </w:r>
      <w:r>
        <w:rPr>
          <w:color w:val="231F20"/>
          <w:spacing w:val="-36"/>
          <w:w w:val="95"/>
          <w:sz w:val="18"/>
        </w:rPr>
        <w:t> </w:t>
      </w:r>
      <w:r>
        <w:rPr>
          <w:color w:val="231F20"/>
          <w:w w:val="95"/>
          <w:sz w:val="18"/>
        </w:rPr>
        <w:t>weak</w:t>
      </w:r>
      <w:r>
        <w:rPr>
          <w:color w:val="231F20"/>
          <w:spacing w:val="-34"/>
          <w:w w:val="95"/>
          <w:sz w:val="18"/>
        </w:rPr>
        <w:t> </w:t>
      </w:r>
      <w:r>
        <w:rPr>
          <w:color w:val="231F20"/>
          <w:w w:val="95"/>
          <w:sz w:val="18"/>
        </w:rPr>
        <w:t>real</w:t>
      </w:r>
      <w:r>
        <w:rPr>
          <w:color w:val="231F20"/>
          <w:spacing w:val="-34"/>
          <w:w w:val="95"/>
          <w:sz w:val="18"/>
        </w:rPr>
        <w:t> </w:t>
      </w:r>
      <w:r>
        <w:rPr>
          <w:color w:val="231F20"/>
          <w:w w:val="95"/>
          <w:sz w:val="18"/>
        </w:rPr>
        <w:t>income</w:t>
      </w:r>
      <w:r>
        <w:rPr>
          <w:color w:val="231F20"/>
          <w:spacing w:val="-34"/>
          <w:w w:val="95"/>
          <w:sz w:val="18"/>
        </w:rPr>
        <w:t> </w:t>
      </w:r>
      <w:r>
        <w:rPr>
          <w:color w:val="231F20"/>
          <w:w w:val="95"/>
          <w:sz w:val="18"/>
        </w:rPr>
        <w:t>growth</w:t>
      </w:r>
      <w:r>
        <w:rPr>
          <w:color w:val="231F20"/>
          <w:spacing w:val="-35"/>
          <w:w w:val="95"/>
          <w:sz w:val="18"/>
        </w:rPr>
        <w:t> </w:t>
      </w:r>
      <w:r>
        <w:rPr>
          <w:color w:val="231F20"/>
          <w:w w:val="95"/>
          <w:sz w:val="18"/>
        </w:rPr>
        <w:t>and</w:t>
      </w:r>
      <w:r>
        <w:rPr>
          <w:color w:val="231F20"/>
          <w:spacing w:val="-36"/>
          <w:w w:val="95"/>
          <w:sz w:val="18"/>
        </w:rPr>
        <w:t> </w:t>
      </w:r>
      <w:r>
        <w:rPr>
          <w:color w:val="231F20"/>
          <w:w w:val="95"/>
          <w:sz w:val="18"/>
        </w:rPr>
        <w:t>the</w:t>
      </w:r>
      <w:r>
        <w:rPr>
          <w:color w:val="231F20"/>
          <w:spacing w:val="-36"/>
          <w:w w:val="95"/>
          <w:sz w:val="18"/>
        </w:rPr>
        <w:t> </w:t>
      </w:r>
      <w:r>
        <w:rPr>
          <w:color w:val="231F20"/>
          <w:w w:val="95"/>
          <w:sz w:val="18"/>
        </w:rPr>
        <w:t>tightening</w:t>
      </w:r>
      <w:r>
        <w:rPr>
          <w:color w:val="231F20"/>
          <w:spacing w:val="-34"/>
          <w:w w:val="95"/>
          <w:sz w:val="18"/>
        </w:rPr>
        <w:t> </w:t>
      </w:r>
      <w:r>
        <w:rPr>
          <w:color w:val="231F20"/>
          <w:w w:val="95"/>
          <w:sz w:val="18"/>
        </w:rPr>
        <w:t>in</w:t>
      </w:r>
      <w:r>
        <w:rPr>
          <w:color w:val="231F20"/>
          <w:spacing w:val="-36"/>
          <w:w w:val="95"/>
          <w:sz w:val="18"/>
        </w:rPr>
        <w:t> </w:t>
      </w:r>
      <w:r>
        <w:rPr>
          <w:color w:val="231F20"/>
          <w:w w:val="95"/>
          <w:sz w:val="18"/>
        </w:rPr>
        <w:t>the</w:t>
      </w:r>
      <w:r>
        <w:rPr>
          <w:color w:val="231F20"/>
          <w:spacing w:val="-35"/>
          <w:w w:val="95"/>
          <w:sz w:val="18"/>
        </w:rPr>
        <w:t> </w:t>
      </w:r>
      <w:r>
        <w:rPr>
          <w:color w:val="231F20"/>
          <w:w w:val="95"/>
          <w:sz w:val="18"/>
        </w:rPr>
        <w:t>supply </w:t>
      </w:r>
      <w:r>
        <w:rPr>
          <w:color w:val="231F20"/>
          <w:w w:val="90"/>
          <w:sz w:val="18"/>
        </w:rPr>
        <w:t>of</w:t>
      </w:r>
      <w:r>
        <w:rPr>
          <w:color w:val="231F20"/>
          <w:spacing w:val="-20"/>
          <w:w w:val="90"/>
          <w:sz w:val="18"/>
        </w:rPr>
        <w:t> </w:t>
      </w:r>
      <w:r>
        <w:rPr>
          <w:color w:val="231F20"/>
          <w:w w:val="90"/>
          <w:sz w:val="18"/>
        </w:rPr>
        <w:t>credit,</w:t>
      </w:r>
      <w:r>
        <w:rPr>
          <w:color w:val="231F20"/>
          <w:spacing w:val="-19"/>
          <w:w w:val="90"/>
          <w:sz w:val="18"/>
        </w:rPr>
        <w:t> </w:t>
      </w:r>
      <w:r>
        <w:rPr>
          <w:color w:val="231F20"/>
          <w:w w:val="90"/>
          <w:sz w:val="18"/>
        </w:rPr>
        <w:t>pulls</w:t>
      </w:r>
      <w:r>
        <w:rPr>
          <w:color w:val="231F20"/>
          <w:spacing w:val="-19"/>
          <w:w w:val="90"/>
          <w:sz w:val="18"/>
        </w:rPr>
        <w:t> </w:t>
      </w:r>
      <w:r>
        <w:rPr>
          <w:color w:val="231F20"/>
          <w:w w:val="90"/>
          <w:sz w:val="18"/>
        </w:rPr>
        <w:t>inflation</w:t>
      </w:r>
      <w:r>
        <w:rPr>
          <w:color w:val="231F20"/>
          <w:spacing w:val="-19"/>
          <w:w w:val="90"/>
          <w:sz w:val="18"/>
        </w:rPr>
        <w:t> </w:t>
      </w:r>
      <w:r>
        <w:rPr>
          <w:color w:val="231F20"/>
          <w:w w:val="90"/>
          <w:sz w:val="18"/>
        </w:rPr>
        <w:t>materially</w:t>
      </w:r>
      <w:r>
        <w:rPr>
          <w:color w:val="231F20"/>
          <w:spacing w:val="-19"/>
          <w:w w:val="90"/>
          <w:sz w:val="18"/>
        </w:rPr>
        <w:t> </w:t>
      </w:r>
      <w:r>
        <w:rPr>
          <w:color w:val="231F20"/>
          <w:w w:val="90"/>
          <w:sz w:val="18"/>
        </w:rPr>
        <w:t>below</w:t>
      </w:r>
      <w:r>
        <w:rPr>
          <w:color w:val="231F20"/>
          <w:spacing w:val="-23"/>
          <w:w w:val="90"/>
          <w:sz w:val="18"/>
        </w:rPr>
        <w:t> </w:t>
      </w:r>
      <w:r>
        <w:rPr>
          <w:color w:val="231F20"/>
          <w:w w:val="90"/>
          <w:sz w:val="18"/>
        </w:rPr>
        <w:t>the</w:t>
      </w:r>
      <w:r>
        <w:rPr>
          <w:color w:val="231F20"/>
          <w:spacing w:val="-22"/>
          <w:w w:val="90"/>
          <w:sz w:val="18"/>
        </w:rPr>
        <w:t> </w:t>
      </w:r>
      <w:r>
        <w:rPr>
          <w:color w:val="231F20"/>
          <w:w w:val="90"/>
          <w:sz w:val="18"/>
        </w:rPr>
        <w:t>target.</w:t>
      </w:r>
      <w:r>
        <w:rPr>
          <w:color w:val="231F20"/>
          <w:spacing w:val="7"/>
          <w:w w:val="90"/>
          <w:sz w:val="18"/>
        </w:rPr>
        <w:t> </w:t>
      </w:r>
      <w:r>
        <w:rPr>
          <w:color w:val="231F20"/>
          <w:w w:val="90"/>
          <w:sz w:val="18"/>
        </w:rPr>
        <w:t>On</w:t>
      </w:r>
      <w:r>
        <w:rPr>
          <w:color w:val="231F20"/>
          <w:spacing w:val="-22"/>
          <w:w w:val="90"/>
          <w:sz w:val="18"/>
        </w:rPr>
        <w:t> </w:t>
      </w:r>
      <w:r>
        <w:rPr>
          <w:color w:val="231F20"/>
          <w:w w:val="90"/>
          <w:sz w:val="18"/>
        </w:rPr>
        <w:t>the</w:t>
      </w:r>
      <w:r>
        <w:rPr>
          <w:color w:val="231F20"/>
          <w:spacing w:val="-20"/>
          <w:w w:val="90"/>
          <w:sz w:val="18"/>
        </w:rPr>
        <w:t> </w:t>
      </w:r>
      <w:r>
        <w:rPr>
          <w:color w:val="231F20"/>
          <w:w w:val="90"/>
          <w:sz w:val="18"/>
        </w:rPr>
        <w:t>upside,</w:t>
      </w:r>
      <w:r>
        <w:rPr>
          <w:color w:val="231F20"/>
          <w:spacing w:val="-22"/>
          <w:w w:val="90"/>
          <w:sz w:val="18"/>
        </w:rPr>
        <w:t> </w:t>
      </w:r>
      <w:r>
        <w:rPr>
          <w:color w:val="231F20"/>
          <w:w w:val="90"/>
          <w:sz w:val="18"/>
        </w:rPr>
        <w:t>there</w:t>
      </w:r>
      <w:r>
        <w:rPr>
          <w:color w:val="231F20"/>
          <w:spacing w:val="-19"/>
          <w:w w:val="90"/>
          <w:sz w:val="18"/>
        </w:rPr>
        <w:t> </w:t>
      </w:r>
      <w:r>
        <w:rPr>
          <w:color w:val="231F20"/>
          <w:w w:val="90"/>
          <w:sz w:val="18"/>
        </w:rPr>
        <w:t>is</w:t>
      </w:r>
      <w:r>
        <w:rPr>
          <w:color w:val="231F20"/>
          <w:spacing w:val="-19"/>
          <w:w w:val="90"/>
          <w:sz w:val="18"/>
        </w:rPr>
        <w:t> </w:t>
      </w:r>
      <w:r>
        <w:rPr>
          <w:color w:val="231F20"/>
          <w:w w:val="90"/>
          <w:sz w:val="18"/>
        </w:rPr>
        <w:t>a</w:t>
      </w:r>
      <w:r>
        <w:rPr>
          <w:color w:val="231F20"/>
          <w:spacing w:val="-19"/>
          <w:w w:val="90"/>
          <w:sz w:val="18"/>
        </w:rPr>
        <w:t> </w:t>
      </w:r>
      <w:r>
        <w:rPr>
          <w:color w:val="231F20"/>
          <w:w w:val="90"/>
          <w:sz w:val="18"/>
        </w:rPr>
        <w:t>risk</w:t>
      </w:r>
      <w:r>
        <w:rPr>
          <w:color w:val="231F20"/>
          <w:spacing w:val="-22"/>
          <w:w w:val="90"/>
          <w:sz w:val="18"/>
        </w:rPr>
        <w:t> </w:t>
      </w:r>
      <w:r>
        <w:rPr>
          <w:color w:val="231F20"/>
          <w:w w:val="90"/>
          <w:sz w:val="18"/>
        </w:rPr>
        <w:t>that</w:t>
      </w:r>
      <w:r>
        <w:rPr>
          <w:color w:val="231F20"/>
          <w:spacing w:val="-20"/>
          <w:w w:val="90"/>
          <w:sz w:val="18"/>
        </w:rPr>
        <w:t> </w:t>
      </w:r>
      <w:r>
        <w:rPr>
          <w:color w:val="231F20"/>
          <w:w w:val="90"/>
          <w:sz w:val="18"/>
        </w:rPr>
        <w:t>above-target</w:t>
      </w:r>
      <w:r>
        <w:rPr>
          <w:color w:val="231F20"/>
          <w:spacing w:val="-19"/>
          <w:w w:val="90"/>
          <w:sz w:val="18"/>
        </w:rPr>
        <w:t> </w:t>
      </w:r>
      <w:r>
        <w:rPr>
          <w:color w:val="231F20"/>
          <w:w w:val="90"/>
          <w:sz w:val="18"/>
        </w:rPr>
        <w:t>inflation</w:t>
      </w:r>
      <w:r>
        <w:rPr>
          <w:color w:val="231F20"/>
          <w:spacing w:val="-22"/>
          <w:w w:val="90"/>
          <w:sz w:val="18"/>
        </w:rPr>
        <w:t> </w:t>
      </w:r>
      <w:r>
        <w:rPr>
          <w:color w:val="231F20"/>
          <w:w w:val="90"/>
          <w:sz w:val="18"/>
        </w:rPr>
        <w:t>this</w:t>
      </w:r>
      <w:r>
        <w:rPr>
          <w:color w:val="231F20"/>
          <w:spacing w:val="-22"/>
          <w:w w:val="90"/>
          <w:sz w:val="18"/>
        </w:rPr>
        <w:t> </w:t>
      </w:r>
      <w:r>
        <w:rPr>
          <w:color w:val="231F20"/>
          <w:w w:val="90"/>
          <w:sz w:val="18"/>
        </w:rPr>
        <w:t>year</w:t>
      </w:r>
      <w:r>
        <w:rPr>
          <w:color w:val="231F20"/>
          <w:spacing w:val="-19"/>
          <w:w w:val="90"/>
          <w:sz w:val="18"/>
        </w:rPr>
        <w:t> </w:t>
      </w:r>
      <w:r>
        <w:rPr>
          <w:color w:val="231F20"/>
          <w:w w:val="90"/>
          <w:sz w:val="18"/>
        </w:rPr>
        <w:t>and</w:t>
      </w:r>
      <w:r>
        <w:rPr>
          <w:color w:val="231F20"/>
          <w:spacing w:val="-19"/>
          <w:w w:val="90"/>
          <w:sz w:val="18"/>
        </w:rPr>
        <w:t> </w:t>
      </w:r>
      <w:r>
        <w:rPr>
          <w:color w:val="231F20"/>
          <w:w w:val="90"/>
          <w:sz w:val="18"/>
        </w:rPr>
        <w:t>next</w:t>
      </w:r>
      <w:r>
        <w:rPr>
          <w:color w:val="231F20"/>
          <w:spacing w:val="-20"/>
          <w:w w:val="90"/>
          <w:sz w:val="18"/>
        </w:rPr>
        <w:t> </w:t>
      </w:r>
      <w:r>
        <w:rPr>
          <w:color w:val="231F20"/>
          <w:w w:val="90"/>
          <w:sz w:val="18"/>
        </w:rPr>
        <w:t>raises</w:t>
      </w:r>
      <w:r>
        <w:rPr>
          <w:color w:val="231F20"/>
          <w:spacing w:val="-19"/>
          <w:w w:val="90"/>
          <w:sz w:val="18"/>
        </w:rPr>
        <w:t> </w:t>
      </w:r>
      <w:r>
        <w:rPr>
          <w:color w:val="231F20"/>
          <w:w w:val="90"/>
          <w:sz w:val="18"/>
        </w:rPr>
        <w:t>inflation </w:t>
      </w:r>
      <w:r>
        <w:rPr>
          <w:color w:val="231F20"/>
          <w:w w:val="95"/>
          <w:sz w:val="18"/>
        </w:rPr>
        <w:t>expectations</w:t>
      </w:r>
      <w:r>
        <w:rPr>
          <w:color w:val="231F20"/>
          <w:spacing w:val="-36"/>
          <w:w w:val="95"/>
          <w:sz w:val="18"/>
        </w:rPr>
        <w:t> </w:t>
      </w:r>
      <w:r>
        <w:rPr>
          <w:color w:val="231F20"/>
          <w:w w:val="95"/>
          <w:sz w:val="18"/>
        </w:rPr>
        <w:t>so</w:t>
      </w:r>
      <w:r>
        <w:rPr>
          <w:color w:val="231F20"/>
          <w:spacing w:val="-37"/>
          <w:w w:val="95"/>
          <w:sz w:val="18"/>
        </w:rPr>
        <w:t> </w:t>
      </w:r>
      <w:r>
        <w:rPr>
          <w:color w:val="231F20"/>
          <w:w w:val="95"/>
          <w:sz w:val="18"/>
        </w:rPr>
        <w:t>that</w:t>
      </w:r>
      <w:r>
        <w:rPr>
          <w:color w:val="231F20"/>
          <w:spacing w:val="-36"/>
          <w:w w:val="95"/>
          <w:sz w:val="18"/>
        </w:rPr>
        <w:t> </w:t>
      </w:r>
      <w:r>
        <w:rPr>
          <w:color w:val="231F20"/>
          <w:w w:val="95"/>
          <w:sz w:val="18"/>
        </w:rPr>
        <w:t>inflation</w:t>
      </w:r>
      <w:r>
        <w:rPr>
          <w:color w:val="231F20"/>
          <w:spacing w:val="-35"/>
          <w:w w:val="95"/>
          <w:sz w:val="18"/>
        </w:rPr>
        <w:t> </w:t>
      </w:r>
      <w:r>
        <w:rPr>
          <w:color w:val="231F20"/>
          <w:w w:val="95"/>
          <w:sz w:val="18"/>
        </w:rPr>
        <w:t>persists</w:t>
      </w:r>
      <w:r>
        <w:rPr>
          <w:color w:val="231F20"/>
          <w:spacing w:val="-36"/>
          <w:w w:val="95"/>
          <w:sz w:val="18"/>
        </w:rPr>
        <w:t> </w:t>
      </w:r>
      <w:r>
        <w:rPr>
          <w:color w:val="231F20"/>
          <w:w w:val="95"/>
          <w:sz w:val="18"/>
        </w:rPr>
        <w:t>above</w:t>
      </w:r>
      <w:r>
        <w:rPr>
          <w:color w:val="231F20"/>
          <w:spacing w:val="-37"/>
          <w:w w:val="95"/>
          <w:sz w:val="18"/>
        </w:rPr>
        <w:t> </w:t>
      </w:r>
      <w:r>
        <w:rPr>
          <w:color w:val="231F20"/>
          <w:w w:val="95"/>
          <w:sz w:val="18"/>
        </w:rPr>
        <w:t>the</w:t>
      </w:r>
      <w:r>
        <w:rPr>
          <w:color w:val="231F20"/>
          <w:spacing w:val="-37"/>
          <w:w w:val="95"/>
          <w:sz w:val="18"/>
        </w:rPr>
        <w:t> </w:t>
      </w:r>
      <w:r>
        <w:rPr>
          <w:color w:val="231F20"/>
          <w:w w:val="95"/>
          <w:sz w:val="18"/>
        </w:rPr>
        <w:t>target</w:t>
      </w:r>
      <w:r>
        <w:rPr>
          <w:color w:val="231F20"/>
          <w:spacing w:val="-38"/>
          <w:w w:val="95"/>
          <w:sz w:val="18"/>
        </w:rPr>
        <w:t> </w:t>
      </w:r>
      <w:r>
        <w:rPr>
          <w:color w:val="231F20"/>
          <w:w w:val="95"/>
          <w:sz w:val="18"/>
        </w:rPr>
        <w:t>for</w:t>
      </w:r>
      <w:r>
        <w:rPr>
          <w:color w:val="231F20"/>
          <w:spacing w:val="-35"/>
          <w:w w:val="95"/>
          <w:sz w:val="18"/>
        </w:rPr>
        <w:t> </w:t>
      </w:r>
      <w:r>
        <w:rPr>
          <w:color w:val="231F20"/>
          <w:w w:val="95"/>
          <w:sz w:val="18"/>
        </w:rPr>
        <w:t>a</w:t>
      </w:r>
      <w:r>
        <w:rPr>
          <w:color w:val="231F20"/>
          <w:spacing w:val="-36"/>
          <w:w w:val="95"/>
          <w:sz w:val="18"/>
        </w:rPr>
        <w:t> </w:t>
      </w:r>
      <w:r>
        <w:rPr>
          <w:color w:val="231F20"/>
          <w:w w:val="95"/>
          <w:sz w:val="18"/>
        </w:rPr>
        <w:t>sustained</w:t>
      </w:r>
      <w:r>
        <w:rPr>
          <w:color w:val="231F20"/>
          <w:spacing w:val="-35"/>
          <w:w w:val="95"/>
          <w:sz w:val="18"/>
        </w:rPr>
        <w:t> </w:t>
      </w:r>
      <w:r>
        <w:rPr>
          <w:color w:val="231F20"/>
          <w:w w:val="95"/>
          <w:sz w:val="18"/>
        </w:rPr>
        <w:t>period.</w:t>
      </w:r>
      <w:r>
        <w:rPr>
          <w:color w:val="231F20"/>
          <w:spacing w:val="-20"/>
          <w:w w:val="95"/>
          <w:sz w:val="18"/>
        </w:rPr>
        <w:t> </w:t>
      </w:r>
      <w:r>
        <w:rPr>
          <w:color w:val="231F20"/>
          <w:w w:val="95"/>
          <w:sz w:val="18"/>
        </w:rPr>
        <w:t>During</w:t>
      </w:r>
      <w:r>
        <w:rPr>
          <w:color w:val="231F20"/>
          <w:spacing w:val="-37"/>
          <w:w w:val="95"/>
          <w:sz w:val="18"/>
        </w:rPr>
        <w:t> </w:t>
      </w:r>
      <w:r>
        <w:rPr>
          <w:color w:val="231F20"/>
          <w:w w:val="95"/>
          <w:sz w:val="18"/>
        </w:rPr>
        <w:t>the</w:t>
      </w:r>
      <w:r>
        <w:rPr>
          <w:color w:val="231F20"/>
          <w:spacing w:val="-35"/>
          <w:w w:val="95"/>
          <w:sz w:val="18"/>
        </w:rPr>
        <w:t> </w:t>
      </w:r>
      <w:r>
        <w:rPr>
          <w:color w:val="231F20"/>
          <w:w w:val="95"/>
          <w:sz w:val="18"/>
        </w:rPr>
        <w:t>past</w:t>
      </w:r>
      <w:r>
        <w:rPr>
          <w:color w:val="231F20"/>
          <w:spacing w:val="-36"/>
          <w:w w:val="95"/>
          <w:sz w:val="18"/>
        </w:rPr>
        <w:t> </w:t>
      </w:r>
      <w:r>
        <w:rPr>
          <w:color w:val="231F20"/>
          <w:w w:val="95"/>
          <w:sz w:val="18"/>
        </w:rPr>
        <w:t>month,</w:t>
      </w:r>
      <w:r>
        <w:rPr>
          <w:color w:val="231F20"/>
          <w:spacing w:val="-37"/>
          <w:w w:val="95"/>
          <w:sz w:val="18"/>
        </w:rPr>
        <w:t> </w:t>
      </w:r>
      <w:r>
        <w:rPr>
          <w:color w:val="231F20"/>
          <w:w w:val="95"/>
          <w:sz w:val="18"/>
        </w:rPr>
        <w:t>the</w:t>
      </w:r>
      <w:r>
        <w:rPr>
          <w:color w:val="231F20"/>
          <w:spacing w:val="-36"/>
          <w:w w:val="95"/>
          <w:sz w:val="18"/>
        </w:rPr>
        <w:t> </w:t>
      </w:r>
      <w:r>
        <w:rPr>
          <w:color w:val="231F20"/>
          <w:w w:val="95"/>
          <w:sz w:val="18"/>
        </w:rPr>
        <w:t>balance</w:t>
      </w:r>
      <w:r>
        <w:rPr>
          <w:color w:val="231F20"/>
          <w:spacing w:val="-37"/>
          <w:w w:val="95"/>
          <w:sz w:val="18"/>
        </w:rPr>
        <w:t> </w:t>
      </w:r>
      <w:r>
        <w:rPr>
          <w:color w:val="231F20"/>
          <w:w w:val="95"/>
          <w:sz w:val="18"/>
        </w:rPr>
        <w:t>of</w:t>
      </w:r>
      <w:r>
        <w:rPr>
          <w:color w:val="231F20"/>
          <w:spacing w:val="-37"/>
          <w:w w:val="95"/>
          <w:sz w:val="18"/>
        </w:rPr>
        <w:t> </w:t>
      </w:r>
      <w:r>
        <w:rPr>
          <w:color w:val="231F20"/>
          <w:w w:val="95"/>
          <w:sz w:val="18"/>
        </w:rPr>
        <w:t>those</w:t>
      </w:r>
      <w:r>
        <w:rPr>
          <w:color w:val="231F20"/>
          <w:spacing w:val="-36"/>
          <w:w w:val="95"/>
          <w:sz w:val="18"/>
        </w:rPr>
        <w:t> </w:t>
      </w:r>
      <w:r>
        <w:rPr>
          <w:color w:val="231F20"/>
          <w:w w:val="95"/>
          <w:sz w:val="18"/>
        </w:rPr>
        <w:t>risks</w:t>
      </w:r>
      <w:r>
        <w:rPr>
          <w:color w:val="231F20"/>
          <w:spacing w:val="-37"/>
          <w:w w:val="95"/>
          <w:sz w:val="18"/>
        </w:rPr>
        <w:t> </w:t>
      </w:r>
      <w:r>
        <w:rPr>
          <w:color w:val="231F20"/>
          <w:w w:val="95"/>
          <w:sz w:val="18"/>
        </w:rPr>
        <w:t>to</w:t>
      </w:r>
      <w:r>
        <w:rPr>
          <w:color w:val="231F20"/>
          <w:spacing w:val="-35"/>
          <w:w w:val="95"/>
          <w:sz w:val="18"/>
        </w:rPr>
        <w:t> </w:t>
      </w:r>
      <w:r>
        <w:rPr>
          <w:color w:val="231F20"/>
          <w:w w:val="95"/>
          <w:sz w:val="18"/>
        </w:rPr>
        <w:t>inflation</w:t>
      </w:r>
      <w:r>
        <w:rPr>
          <w:color w:val="231F20"/>
          <w:spacing w:val="-36"/>
          <w:w w:val="95"/>
          <w:sz w:val="18"/>
        </w:rPr>
        <w:t> </w:t>
      </w:r>
      <w:r>
        <w:rPr>
          <w:color w:val="231F20"/>
          <w:w w:val="95"/>
          <w:sz w:val="18"/>
        </w:rPr>
        <w:t>in the</w:t>
      </w:r>
      <w:r>
        <w:rPr>
          <w:color w:val="231F20"/>
          <w:spacing w:val="-31"/>
          <w:w w:val="95"/>
          <w:sz w:val="18"/>
        </w:rPr>
        <w:t> </w:t>
      </w:r>
      <w:r>
        <w:rPr>
          <w:color w:val="231F20"/>
          <w:w w:val="95"/>
          <w:sz w:val="18"/>
        </w:rPr>
        <w:t>medium</w:t>
      </w:r>
      <w:r>
        <w:rPr>
          <w:color w:val="231F20"/>
          <w:spacing w:val="-32"/>
          <w:w w:val="95"/>
          <w:sz w:val="18"/>
        </w:rPr>
        <w:t> </w:t>
      </w:r>
      <w:r>
        <w:rPr>
          <w:color w:val="231F20"/>
          <w:w w:val="95"/>
          <w:sz w:val="18"/>
        </w:rPr>
        <w:t>term</w:t>
      </w:r>
      <w:r>
        <w:rPr>
          <w:color w:val="231F20"/>
          <w:spacing w:val="-30"/>
          <w:w w:val="95"/>
          <w:sz w:val="18"/>
        </w:rPr>
        <w:t> </w:t>
      </w:r>
      <w:r>
        <w:rPr>
          <w:color w:val="231F20"/>
          <w:w w:val="95"/>
          <w:sz w:val="18"/>
        </w:rPr>
        <w:t>has</w:t>
      </w:r>
      <w:r>
        <w:rPr>
          <w:color w:val="231F20"/>
          <w:spacing w:val="-30"/>
          <w:w w:val="95"/>
          <w:sz w:val="18"/>
        </w:rPr>
        <w:t> </w:t>
      </w:r>
      <w:r>
        <w:rPr>
          <w:color w:val="231F20"/>
          <w:w w:val="95"/>
          <w:sz w:val="18"/>
        </w:rPr>
        <w:t>shifted</w:t>
      </w:r>
      <w:r>
        <w:rPr>
          <w:color w:val="231F20"/>
          <w:spacing w:val="-32"/>
          <w:w w:val="95"/>
          <w:sz w:val="18"/>
        </w:rPr>
        <w:t> </w:t>
      </w:r>
      <w:r>
        <w:rPr>
          <w:color w:val="231F20"/>
          <w:w w:val="95"/>
          <w:sz w:val="18"/>
        </w:rPr>
        <w:t>decisively</w:t>
      </w:r>
      <w:r>
        <w:rPr>
          <w:color w:val="231F20"/>
          <w:spacing w:val="-33"/>
          <w:w w:val="95"/>
          <w:sz w:val="18"/>
        </w:rPr>
        <w:t> </w:t>
      </w:r>
      <w:r>
        <w:rPr>
          <w:color w:val="231F20"/>
          <w:w w:val="95"/>
          <w:sz w:val="18"/>
        </w:rPr>
        <w:t>to</w:t>
      </w:r>
      <w:r>
        <w:rPr>
          <w:color w:val="231F20"/>
          <w:spacing w:val="-32"/>
          <w:w w:val="95"/>
          <w:sz w:val="18"/>
        </w:rPr>
        <w:t> </w:t>
      </w:r>
      <w:r>
        <w:rPr>
          <w:color w:val="231F20"/>
          <w:w w:val="95"/>
          <w:sz w:val="18"/>
        </w:rPr>
        <w:t>the</w:t>
      </w:r>
      <w:r>
        <w:rPr>
          <w:color w:val="231F20"/>
          <w:spacing w:val="-32"/>
          <w:w w:val="95"/>
          <w:sz w:val="18"/>
        </w:rPr>
        <w:t> </w:t>
      </w:r>
      <w:r>
        <w:rPr>
          <w:color w:val="231F20"/>
          <w:w w:val="95"/>
          <w:sz w:val="18"/>
        </w:rPr>
        <w:t>downside.</w:t>
      </w:r>
      <w:r>
        <w:rPr>
          <w:color w:val="231F20"/>
          <w:spacing w:val="-8"/>
          <w:w w:val="95"/>
          <w:sz w:val="18"/>
        </w:rPr>
        <w:t> </w:t>
      </w:r>
      <w:r>
        <w:rPr>
          <w:color w:val="231F20"/>
          <w:w w:val="95"/>
          <w:sz w:val="18"/>
        </w:rPr>
        <w:t>In</w:t>
      </w:r>
      <w:r>
        <w:rPr>
          <w:color w:val="231F20"/>
          <w:spacing w:val="-33"/>
          <w:w w:val="95"/>
          <w:sz w:val="18"/>
        </w:rPr>
        <w:t> </w:t>
      </w:r>
      <w:r>
        <w:rPr>
          <w:color w:val="231F20"/>
          <w:w w:val="95"/>
          <w:sz w:val="18"/>
        </w:rPr>
        <w:t>the</w:t>
      </w:r>
      <w:r>
        <w:rPr>
          <w:color w:val="231F20"/>
          <w:spacing w:val="-30"/>
          <w:w w:val="95"/>
          <w:sz w:val="18"/>
        </w:rPr>
        <w:t> </w:t>
      </w:r>
      <w:r>
        <w:rPr>
          <w:color w:val="231F20"/>
          <w:w w:val="95"/>
          <w:sz w:val="18"/>
        </w:rPr>
        <w:t>light</w:t>
      </w:r>
      <w:r>
        <w:rPr>
          <w:color w:val="231F20"/>
          <w:spacing w:val="-32"/>
          <w:w w:val="95"/>
          <w:sz w:val="18"/>
        </w:rPr>
        <w:t> </w:t>
      </w:r>
      <w:r>
        <w:rPr>
          <w:color w:val="231F20"/>
          <w:w w:val="95"/>
          <w:sz w:val="18"/>
        </w:rPr>
        <w:t>of</w:t>
      </w:r>
      <w:r>
        <w:rPr>
          <w:color w:val="231F20"/>
          <w:spacing w:val="-32"/>
          <w:w w:val="95"/>
          <w:sz w:val="18"/>
        </w:rPr>
        <w:t> </w:t>
      </w:r>
      <w:r>
        <w:rPr>
          <w:color w:val="231F20"/>
          <w:w w:val="95"/>
          <w:sz w:val="18"/>
        </w:rPr>
        <w:t>that</w:t>
      </w:r>
      <w:r>
        <w:rPr>
          <w:color w:val="231F20"/>
          <w:spacing w:val="-32"/>
          <w:w w:val="95"/>
          <w:sz w:val="18"/>
        </w:rPr>
        <w:t> </w:t>
      </w:r>
      <w:r>
        <w:rPr>
          <w:color w:val="231F20"/>
          <w:w w:val="95"/>
          <w:sz w:val="18"/>
        </w:rPr>
        <w:t>outlook,</w:t>
      </w:r>
      <w:r>
        <w:rPr>
          <w:color w:val="231F20"/>
          <w:spacing w:val="-33"/>
          <w:w w:val="95"/>
          <w:sz w:val="18"/>
        </w:rPr>
        <w:t> </w:t>
      </w:r>
      <w:r>
        <w:rPr>
          <w:color w:val="231F20"/>
          <w:w w:val="95"/>
          <w:sz w:val="18"/>
        </w:rPr>
        <w:t>the</w:t>
      </w:r>
      <w:r>
        <w:rPr>
          <w:color w:val="231F20"/>
          <w:spacing w:val="-33"/>
          <w:w w:val="95"/>
          <w:sz w:val="18"/>
        </w:rPr>
        <w:t> </w:t>
      </w:r>
      <w:r>
        <w:rPr>
          <w:color w:val="231F20"/>
          <w:w w:val="95"/>
          <w:sz w:val="18"/>
        </w:rPr>
        <w:t>Committee</w:t>
      </w:r>
      <w:r>
        <w:rPr>
          <w:color w:val="231F20"/>
          <w:spacing w:val="-30"/>
          <w:w w:val="95"/>
          <w:sz w:val="18"/>
        </w:rPr>
        <w:t> </w:t>
      </w:r>
      <w:r>
        <w:rPr>
          <w:color w:val="231F20"/>
          <w:w w:val="95"/>
          <w:sz w:val="18"/>
        </w:rPr>
        <w:t>judged</w:t>
      </w:r>
      <w:r>
        <w:rPr>
          <w:color w:val="231F20"/>
          <w:spacing w:val="-30"/>
          <w:w w:val="95"/>
          <w:sz w:val="18"/>
        </w:rPr>
        <w:t> </w:t>
      </w:r>
      <w:r>
        <w:rPr>
          <w:color w:val="231F20"/>
          <w:w w:val="95"/>
          <w:sz w:val="18"/>
        </w:rPr>
        <w:t>at</w:t>
      </w:r>
      <w:r>
        <w:rPr>
          <w:color w:val="231F20"/>
          <w:spacing w:val="-30"/>
          <w:w w:val="95"/>
          <w:sz w:val="18"/>
        </w:rPr>
        <w:t> </w:t>
      </w:r>
      <w:r>
        <w:rPr>
          <w:color w:val="231F20"/>
          <w:w w:val="95"/>
          <w:sz w:val="18"/>
        </w:rPr>
        <w:t>its</w:t>
      </w:r>
      <w:r>
        <w:rPr>
          <w:color w:val="231F20"/>
          <w:spacing w:val="-33"/>
          <w:w w:val="95"/>
          <w:sz w:val="18"/>
        </w:rPr>
        <w:t> </w:t>
      </w:r>
      <w:r>
        <w:rPr>
          <w:color w:val="231F20"/>
          <w:w w:val="95"/>
          <w:sz w:val="18"/>
        </w:rPr>
        <w:t>October</w:t>
      </w:r>
      <w:r>
        <w:rPr>
          <w:color w:val="231F20"/>
          <w:spacing w:val="-30"/>
          <w:w w:val="95"/>
          <w:sz w:val="18"/>
        </w:rPr>
        <w:t> </w:t>
      </w:r>
      <w:r>
        <w:rPr>
          <w:color w:val="231F20"/>
          <w:w w:val="95"/>
          <w:sz w:val="18"/>
        </w:rPr>
        <w:t>meeting</w:t>
      </w:r>
      <w:r>
        <w:rPr>
          <w:color w:val="231F20"/>
          <w:spacing w:val="-32"/>
          <w:w w:val="95"/>
          <w:sz w:val="18"/>
        </w:rPr>
        <w:t> </w:t>
      </w:r>
      <w:r>
        <w:rPr>
          <w:color w:val="231F20"/>
          <w:w w:val="95"/>
          <w:sz w:val="18"/>
        </w:rPr>
        <w:t>that</w:t>
      </w:r>
      <w:r>
        <w:rPr>
          <w:color w:val="231F20"/>
          <w:spacing w:val="-30"/>
          <w:w w:val="95"/>
          <w:sz w:val="18"/>
        </w:rPr>
        <w:t> </w:t>
      </w:r>
      <w:r>
        <w:rPr>
          <w:color w:val="231F20"/>
          <w:w w:val="95"/>
          <w:sz w:val="18"/>
        </w:rPr>
        <w:t>an immediate</w:t>
      </w:r>
      <w:r>
        <w:rPr>
          <w:color w:val="231F20"/>
          <w:spacing w:val="-32"/>
          <w:w w:val="95"/>
          <w:sz w:val="18"/>
        </w:rPr>
        <w:t> </w:t>
      </w:r>
      <w:r>
        <w:rPr>
          <w:color w:val="231F20"/>
          <w:w w:val="95"/>
          <w:sz w:val="18"/>
        </w:rPr>
        <w:t>reduction</w:t>
      </w:r>
      <w:r>
        <w:rPr>
          <w:color w:val="231F20"/>
          <w:spacing w:val="-32"/>
          <w:w w:val="95"/>
          <w:sz w:val="18"/>
        </w:rPr>
        <w:t> </w:t>
      </w:r>
      <w:r>
        <w:rPr>
          <w:color w:val="231F20"/>
          <w:w w:val="95"/>
          <w:sz w:val="18"/>
        </w:rPr>
        <w:t>in</w:t>
      </w:r>
      <w:r>
        <w:rPr>
          <w:color w:val="231F20"/>
          <w:spacing w:val="-32"/>
          <w:w w:val="95"/>
          <w:sz w:val="18"/>
        </w:rPr>
        <w:t> </w:t>
      </w:r>
      <w:r>
        <w:rPr>
          <w:color w:val="231F20"/>
          <w:w w:val="95"/>
          <w:sz w:val="18"/>
        </w:rPr>
        <w:t>Bank</w:t>
      </w:r>
      <w:r>
        <w:rPr>
          <w:color w:val="231F20"/>
          <w:spacing w:val="-32"/>
          <w:w w:val="95"/>
          <w:sz w:val="18"/>
        </w:rPr>
        <w:t> </w:t>
      </w:r>
      <w:r>
        <w:rPr>
          <w:color w:val="231F20"/>
          <w:w w:val="95"/>
          <w:sz w:val="18"/>
        </w:rPr>
        <w:t>Rate</w:t>
      </w:r>
      <w:r>
        <w:rPr>
          <w:color w:val="231F20"/>
          <w:spacing w:val="-33"/>
          <w:w w:val="95"/>
          <w:sz w:val="18"/>
        </w:rPr>
        <w:t> </w:t>
      </w:r>
      <w:r>
        <w:rPr>
          <w:color w:val="231F20"/>
          <w:w w:val="95"/>
          <w:sz w:val="18"/>
        </w:rPr>
        <w:t>of</w:t>
      </w:r>
      <w:r>
        <w:rPr>
          <w:color w:val="231F20"/>
          <w:spacing w:val="-32"/>
          <w:w w:val="95"/>
          <w:sz w:val="18"/>
        </w:rPr>
        <w:t> </w:t>
      </w:r>
      <w:r>
        <w:rPr>
          <w:color w:val="231F20"/>
          <w:w w:val="95"/>
          <w:sz w:val="18"/>
        </w:rPr>
        <w:t>0.5</w:t>
      </w:r>
      <w:r>
        <w:rPr>
          <w:color w:val="231F20"/>
          <w:spacing w:val="-32"/>
          <w:w w:val="95"/>
          <w:sz w:val="18"/>
        </w:rPr>
        <w:t> </w:t>
      </w:r>
      <w:r>
        <w:rPr>
          <w:color w:val="231F20"/>
          <w:w w:val="95"/>
          <w:sz w:val="18"/>
        </w:rPr>
        <w:t>percentage</w:t>
      </w:r>
      <w:r>
        <w:rPr>
          <w:color w:val="231F20"/>
          <w:spacing w:val="-32"/>
          <w:w w:val="95"/>
          <w:sz w:val="18"/>
        </w:rPr>
        <w:t> </w:t>
      </w:r>
      <w:r>
        <w:rPr>
          <w:color w:val="231F20"/>
          <w:w w:val="95"/>
          <w:sz w:val="18"/>
        </w:rPr>
        <w:t>points</w:t>
      </w:r>
      <w:r>
        <w:rPr>
          <w:color w:val="231F20"/>
          <w:spacing w:val="-34"/>
          <w:w w:val="95"/>
          <w:sz w:val="18"/>
        </w:rPr>
        <w:t> </w:t>
      </w:r>
      <w:r>
        <w:rPr>
          <w:color w:val="231F20"/>
          <w:w w:val="95"/>
          <w:sz w:val="18"/>
        </w:rPr>
        <w:t>to</w:t>
      </w:r>
      <w:r>
        <w:rPr>
          <w:color w:val="231F20"/>
          <w:spacing w:val="-31"/>
          <w:w w:val="95"/>
          <w:sz w:val="18"/>
        </w:rPr>
        <w:t> </w:t>
      </w:r>
      <w:r>
        <w:rPr>
          <w:color w:val="231F20"/>
          <w:w w:val="95"/>
          <w:sz w:val="18"/>
        </w:rPr>
        <w:t>4.5%</w:t>
      </w:r>
      <w:r>
        <w:rPr>
          <w:color w:val="231F20"/>
          <w:spacing w:val="-34"/>
          <w:w w:val="95"/>
          <w:sz w:val="18"/>
        </w:rPr>
        <w:t> </w:t>
      </w:r>
      <w:r>
        <w:rPr>
          <w:color w:val="231F20"/>
          <w:w w:val="95"/>
          <w:sz w:val="18"/>
        </w:rPr>
        <w:t>was</w:t>
      </w:r>
      <w:r>
        <w:rPr>
          <w:color w:val="231F20"/>
          <w:spacing w:val="-31"/>
          <w:w w:val="95"/>
          <w:sz w:val="18"/>
        </w:rPr>
        <w:t> </w:t>
      </w:r>
      <w:r>
        <w:rPr>
          <w:color w:val="231F20"/>
          <w:w w:val="95"/>
          <w:sz w:val="18"/>
        </w:rPr>
        <w:t>necessary</w:t>
      </w:r>
      <w:r>
        <w:rPr>
          <w:color w:val="231F20"/>
          <w:spacing w:val="-34"/>
          <w:w w:val="95"/>
          <w:sz w:val="18"/>
        </w:rPr>
        <w:t> </w:t>
      </w:r>
      <w:r>
        <w:rPr>
          <w:color w:val="231F20"/>
          <w:w w:val="95"/>
          <w:sz w:val="18"/>
        </w:rPr>
        <w:t>to</w:t>
      </w:r>
      <w:r>
        <w:rPr>
          <w:color w:val="231F20"/>
          <w:spacing w:val="-32"/>
          <w:w w:val="95"/>
          <w:sz w:val="18"/>
        </w:rPr>
        <w:t> </w:t>
      </w:r>
      <w:r>
        <w:rPr>
          <w:color w:val="231F20"/>
          <w:w w:val="95"/>
          <w:sz w:val="18"/>
        </w:rPr>
        <w:t>meet</w:t>
      </w:r>
      <w:r>
        <w:rPr>
          <w:color w:val="231F20"/>
          <w:spacing w:val="-34"/>
          <w:w w:val="95"/>
          <w:sz w:val="18"/>
        </w:rPr>
        <w:t> </w:t>
      </w:r>
      <w:r>
        <w:rPr>
          <w:color w:val="231F20"/>
          <w:w w:val="95"/>
          <w:sz w:val="18"/>
        </w:rPr>
        <w:t>the</w:t>
      </w:r>
      <w:r>
        <w:rPr>
          <w:color w:val="231F20"/>
          <w:spacing w:val="-31"/>
          <w:w w:val="95"/>
          <w:sz w:val="18"/>
        </w:rPr>
        <w:t> </w:t>
      </w:r>
      <w:r>
        <w:rPr>
          <w:color w:val="231F20"/>
          <w:w w:val="95"/>
          <w:sz w:val="18"/>
        </w:rPr>
        <w:t>2%</w:t>
      </w:r>
      <w:r>
        <w:rPr>
          <w:color w:val="231F20"/>
          <w:spacing w:val="-34"/>
          <w:w w:val="95"/>
          <w:sz w:val="18"/>
        </w:rPr>
        <w:t> </w:t>
      </w:r>
      <w:r>
        <w:rPr>
          <w:color w:val="231F20"/>
          <w:w w:val="95"/>
          <w:sz w:val="18"/>
        </w:rPr>
        <w:t>target</w:t>
      </w:r>
      <w:r>
        <w:rPr>
          <w:color w:val="231F20"/>
          <w:spacing w:val="-34"/>
          <w:w w:val="95"/>
          <w:sz w:val="18"/>
        </w:rPr>
        <w:t> </w:t>
      </w:r>
      <w:r>
        <w:rPr>
          <w:color w:val="231F20"/>
          <w:w w:val="95"/>
          <w:sz w:val="18"/>
        </w:rPr>
        <w:t>for</w:t>
      </w:r>
      <w:r>
        <w:rPr>
          <w:color w:val="231F20"/>
          <w:spacing w:val="-35"/>
          <w:w w:val="95"/>
          <w:sz w:val="18"/>
        </w:rPr>
        <w:t> </w:t>
      </w:r>
      <w:r>
        <w:rPr>
          <w:color w:val="231F20"/>
          <w:w w:val="95"/>
          <w:sz w:val="18"/>
        </w:rPr>
        <w:t>CPI</w:t>
      </w:r>
      <w:r>
        <w:rPr>
          <w:color w:val="231F20"/>
          <w:spacing w:val="-31"/>
          <w:w w:val="95"/>
          <w:sz w:val="18"/>
        </w:rPr>
        <w:t> </w:t>
      </w:r>
      <w:r>
        <w:rPr>
          <w:color w:val="231F20"/>
          <w:w w:val="95"/>
          <w:sz w:val="18"/>
        </w:rPr>
        <w:t>inflation</w:t>
      </w:r>
      <w:r>
        <w:rPr>
          <w:color w:val="231F20"/>
          <w:spacing w:val="-32"/>
          <w:w w:val="95"/>
          <w:sz w:val="18"/>
        </w:rPr>
        <w:t> </w:t>
      </w:r>
      <w:r>
        <w:rPr>
          <w:color w:val="231F20"/>
          <w:w w:val="95"/>
          <w:sz w:val="18"/>
        </w:rPr>
        <w:t>in</w:t>
      </w:r>
      <w:r>
        <w:rPr>
          <w:color w:val="231F20"/>
          <w:spacing w:val="-34"/>
          <w:w w:val="95"/>
          <w:sz w:val="18"/>
        </w:rPr>
        <w:t> </w:t>
      </w:r>
      <w:r>
        <w:rPr>
          <w:color w:val="231F20"/>
          <w:w w:val="95"/>
          <w:sz w:val="18"/>
        </w:rPr>
        <w:t>the</w:t>
      </w:r>
      <w:r>
        <w:rPr>
          <w:color w:val="231F20"/>
          <w:spacing w:val="-32"/>
          <w:w w:val="95"/>
          <w:sz w:val="18"/>
        </w:rPr>
        <w:t> </w:t>
      </w:r>
      <w:r>
        <w:rPr>
          <w:color w:val="231F20"/>
          <w:w w:val="95"/>
          <w:sz w:val="18"/>
        </w:rPr>
        <w:t>medium</w:t>
      </w:r>
      <w:r>
        <w:rPr>
          <w:color w:val="231F20"/>
          <w:spacing w:val="-34"/>
          <w:w w:val="95"/>
          <w:sz w:val="18"/>
        </w:rPr>
        <w:t> </w:t>
      </w:r>
      <w:r>
        <w:rPr>
          <w:color w:val="231F20"/>
          <w:w w:val="95"/>
          <w:sz w:val="18"/>
        </w:rPr>
        <w:t>term.</w:t>
      </w:r>
    </w:p>
    <w:p>
      <w:pPr>
        <w:pStyle w:val="BodyText"/>
        <w:spacing w:before="9"/>
        <w:rPr>
          <w:sz w:val="19"/>
        </w:rPr>
      </w:pPr>
    </w:p>
    <w:p>
      <w:pPr>
        <w:spacing w:before="1"/>
        <w:ind w:left="173" w:right="0" w:firstLine="0"/>
        <w:jc w:val="both"/>
        <w:rPr>
          <w:sz w:val="18"/>
        </w:rPr>
      </w:pPr>
      <w:r>
        <w:rPr>
          <w:color w:val="231F20"/>
          <w:sz w:val="18"/>
        </w:rPr>
        <w:t>The minutes of the meeting will be published at 9.30 am on Wednesday 22 October.</w:t>
      </w:r>
    </w:p>
    <w:p>
      <w:pPr>
        <w:spacing w:after="0"/>
        <w:jc w:val="both"/>
        <w:rPr>
          <w:sz w:val="18"/>
        </w:rPr>
        <w:sectPr>
          <w:headerReference w:type="even" r:id="rId76"/>
          <w:pgSz w:w="11900" w:h="16840"/>
          <w:pgMar w:header="425" w:footer="0" w:top="620" w:bottom="280" w:left="640" w:right="640"/>
          <w:pgNumType w:start="50"/>
        </w:sectPr>
      </w:pPr>
    </w:p>
    <w:p>
      <w:pPr>
        <w:tabs>
          <w:tab w:pos="10471" w:val="right" w:leader="none"/>
        </w:tabs>
        <w:spacing w:before="87"/>
        <w:ind w:left="5482" w:right="0" w:firstLine="0"/>
        <w:jc w:val="left"/>
        <w:rPr>
          <w:sz w:val="15"/>
        </w:rPr>
      </w:pPr>
      <w:r>
        <w:rPr>
          <w:color w:val="A70740"/>
          <w:sz w:val="15"/>
        </w:rPr>
        <w:t>Press</w:t>
      </w:r>
      <w:r>
        <w:rPr>
          <w:color w:val="A70740"/>
          <w:spacing w:val="-13"/>
          <w:sz w:val="15"/>
        </w:rPr>
        <w:t> </w:t>
      </w:r>
      <w:r>
        <w:rPr>
          <w:color w:val="A70740"/>
          <w:sz w:val="15"/>
        </w:rPr>
        <w:t>Notices</w:t>
        <w:tab/>
      </w:r>
      <w:r>
        <w:rPr>
          <w:color w:val="231F20"/>
          <w:sz w:val="15"/>
        </w:rPr>
        <w:t>51</w:t>
      </w:r>
    </w:p>
    <w:p>
      <w:pPr>
        <w:pStyle w:val="BodyText"/>
        <w:rPr>
          <w:sz w:val="18"/>
        </w:rPr>
      </w:pPr>
    </w:p>
    <w:p>
      <w:pPr>
        <w:pStyle w:val="BodyText"/>
        <w:rPr>
          <w:sz w:val="18"/>
        </w:rPr>
      </w:pPr>
    </w:p>
    <w:p>
      <w:pPr>
        <w:pStyle w:val="BodyText"/>
        <w:rPr>
          <w:sz w:val="18"/>
        </w:rPr>
      </w:pPr>
    </w:p>
    <w:p>
      <w:pPr>
        <w:pStyle w:val="BodyText"/>
        <w:rPr>
          <w:sz w:val="18"/>
        </w:rPr>
      </w:pPr>
    </w:p>
    <w:p>
      <w:pPr>
        <w:pStyle w:val="Heading3"/>
        <w:spacing w:line="301" w:lineRule="exact" w:before="120"/>
      </w:pPr>
      <w:r>
        <w:rPr>
          <w:color w:val="A70740"/>
        </w:rPr>
        <w:t>Text of Bank of England press notice of 6 November 2008</w:t>
      </w:r>
    </w:p>
    <w:p>
      <w:pPr>
        <w:spacing w:line="301" w:lineRule="exact" w:before="0"/>
        <w:ind w:left="153" w:right="0" w:firstLine="0"/>
        <w:jc w:val="left"/>
        <w:rPr>
          <w:sz w:val="26"/>
        </w:rPr>
      </w:pPr>
      <w:r>
        <w:rPr>
          <w:color w:val="A70740"/>
          <w:sz w:val="26"/>
        </w:rPr>
        <w:t>Bank of England reduces Bank Rate by 1.5 percentage points to 3.0%</w:t>
      </w:r>
    </w:p>
    <w:p>
      <w:pPr>
        <w:spacing w:before="233"/>
        <w:ind w:left="153" w:right="0" w:firstLine="0"/>
        <w:jc w:val="left"/>
        <w:rPr>
          <w:sz w:val="18"/>
        </w:rPr>
      </w:pPr>
      <w:r>
        <w:rPr>
          <w:color w:val="231F20"/>
          <w:sz w:val="18"/>
        </w:rPr>
        <w:t>The</w:t>
      </w:r>
      <w:r>
        <w:rPr>
          <w:color w:val="231F20"/>
          <w:spacing w:val="-38"/>
          <w:sz w:val="18"/>
        </w:rPr>
        <w:t> </w:t>
      </w:r>
      <w:r>
        <w:rPr>
          <w:color w:val="231F20"/>
          <w:sz w:val="18"/>
        </w:rPr>
        <w:t>Bank</w:t>
      </w:r>
      <w:r>
        <w:rPr>
          <w:color w:val="231F20"/>
          <w:spacing w:val="-39"/>
          <w:sz w:val="18"/>
        </w:rPr>
        <w:t> </w:t>
      </w:r>
      <w:r>
        <w:rPr>
          <w:color w:val="231F20"/>
          <w:sz w:val="18"/>
        </w:rPr>
        <w:t>of</w:t>
      </w:r>
      <w:r>
        <w:rPr>
          <w:color w:val="231F20"/>
          <w:spacing w:val="-38"/>
          <w:sz w:val="18"/>
        </w:rPr>
        <w:t> </w:t>
      </w:r>
      <w:r>
        <w:rPr>
          <w:color w:val="231F20"/>
          <w:sz w:val="18"/>
        </w:rPr>
        <w:t>England’s</w:t>
      </w:r>
      <w:r>
        <w:rPr>
          <w:color w:val="231F20"/>
          <w:spacing w:val="-38"/>
          <w:sz w:val="18"/>
        </w:rPr>
        <w:t> </w:t>
      </w:r>
      <w:r>
        <w:rPr>
          <w:color w:val="231F20"/>
          <w:sz w:val="18"/>
        </w:rPr>
        <w:t>Monetary</w:t>
      </w:r>
      <w:r>
        <w:rPr>
          <w:color w:val="231F20"/>
          <w:spacing w:val="-37"/>
          <w:sz w:val="18"/>
        </w:rPr>
        <w:t> </w:t>
      </w:r>
      <w:r>
        <w:rPr>
          <w:color w:val="231F20"/>
          <w:sz w:val="18"/>
        </w:rPr>
        <w:t>Policy</w:t>
      </w:r>
      <w:r>
        <w:rPr>
          <w:color w:val="231F20"/>
          <w:spacing w:val="-40"/>
          <w:sz w:val="18"/>
        </w:rPr>
        <w:t> </w:t>
      </w:r>
      <w:r>
        <w:rPr>
          <w:color w:val="231F20"/>
          <w:sz w:val="18"/>
        </w:rPr>
        <w:t>Committee</w:t>
      </w:r>
      <w:r>
        <w:rPr>
          <w:color w:val="231F20"/>
          <w:spacing w:val="-39"/>
          <w:sz w:val="18"/>
        </w:rPr>
        <w:t> </w:t>
      </w:r>
      <w:r>
        <w:rPr>
          <w:color w:val="231F20"/>
          <w:sz w:val="18"/>
        </w:rPr>
        <w:t>today</w:t>
      </w:r>
      <w:r>
        <w:rPr>
          <w:color w:val="231F20"/>
          <w:spacing w:val="-40"/>
          <w:sz w:val="18"/>
        </w:rPr>
        <w:t> </w:t>
      </w:r>
      <w:r>
        <w:rPr>
          <w:color w:val="231F20"/>
          <w:sz w:val="18"/>
        </w:rPr>
        <w:t>voted</w:t>
      </w:r>
      <w:r>
        <w:rPr>
          <w:color w:val="231F20"/>
          <w:spacing w:val="-39"/>
          <w:sz w:val="18"/>
        </w:rPr>
        <w:t> </w:t>
      </w:r>
      <w:r>
        <w:rPr>
          <w:color w:val="231F20"/>
          <w:sz w:val="18"/>
        </w:rPr>
        <w:t>to</w:t>
      </w:r>
      <w:r>
        <w:rPr>
          <w:color w:val="231F20"/>
          <w:spacing w:val="-38"/>
          <w:sz w:val="18"/>
        </w:rPr>
        <w:t> </w:t>
      </w:r>
      <w:r>
        <w:rPr>
          <w:color w:val="231F20"/>
          <w:sz w:val="18"/>
        </w:rPr>
        <w:t>reduce</w:t>
      </w:r>
      <w:r>
        <w:rPr>
          <w:color w:val="231F20"/>
          <w:spacing w:val="-39"/>
          <w:sz w:val="18"/>
        </w:rPr>
        <w:t> </w:t>
      </w:r>
      <w:r>
        <w:rPr>
          <w:color w:val="231F20"/>
          <w:sz w:val="18"/>
        </w:rPr>
        <w:t>the</w:t>
      </w:r>
      <w:r>
        <w:rPr>
          <w:color w:val="231F20"/>
          <w:spacing w:val="-39"/>
          <w:sz w:val="18"/>
        </w:rPr>
        <w:t> </w:t>
      </w:r>
      <w:r>
        <w:rPr>
          <w:color w:val="231F20"/>
          <w:sz w:val="18"/>
        </w:rPr>
        <w:t>official</w:t>
      </w:r>
      <w:r>
        <w:rPr>
          <w:color w:val="231F20"/>
          <w:spacing w:val="-38"/>
          <w:sz w:val="18"/>
        </w:rPr>
        <w:t> </w:t>
      </w:r>
      <w:r>
        <w:rPr>
          <w:color w:val="231F20"/>
          <w:sz w:val="18"/>
        </w:rPr>
        <w:t>Bank</w:t>
      </w:r>
      <w:r>
        <w:rPr>
          <w:color w:val="231F20"/>
          <w:spacing w:val="-37"/>
          <w:sz w:val="18"/>
        </w:rPr>
        <w:t> </w:t>
      </w:r>
      <w:r>
        <w:rPr>
          <w:color w:val="231F20"/>
          <w:sz w:val="18"/>
        </w:rPr>
        <w:t>Rate</w:t>
      </w:r>
      <w:r>
        <w:rPr>
          <w:color w:val="231F20"/>
          <w:spacing w:val="-38"/>
          <w:sz w:val="18"/>
        </w:rPr>
        <w:t> </w:t>
      </w:r>
      <w:r>
        <w:rPr>
          <w:color w:val="231F20"/>
          <w:sz w:val="18"/>
        </w:rPr>
        <w:t>paid</w:t>
      </w:r>
      <w:r>
        <w:rPr>
          <w:color w:val="231F20"/>
          <w:spacing w:val="-39"/>
          <w:sz w:val="18"/>
        </w:rPr>
        <w:t> </w:t>
      </w:r>
      <w:r>
        <w:rPr>
          <w:color w:val="231F20"/>
          <w:sz w:val="18"/>
        </w:rPr>
        <w:t>on</w:t>
      </w:r>
      <w:r>
        <w:rPr>
          <w:color w:val="231F20"/>
          <w:spacing w:val="-38"/>
          <w:sz w:val="18"/>
        </w:rPr>
        <w:t> </w:t>
      </w:r>
      <w:r>
        <w:rPr>
          <w:color w:val="231F20"/>
          <w:sz w:val="18"/>
        </w:rPr>
        <w:t>commercial</w:t>
      </w:r>
      <w:r>
        <w:rPr>
          <w:color w:val="231F20"/>
          <w:spacing w:val="-38"/>
          <w:sz w:val="18"/>
        </w:rPr>
        <w:t> </w:t>
      </w:r>
      <w:r>
        <w:rPr>
          <w:color w:val="231F20"/>
          <w:sz w:val="18"/>
        </w:rPr>
        <w:t>bank</w:t>
      </w:r>
      <w:r>
        <w:rPr>
          <w:color w:val="231F20"/>
          <w:spacing w:val="-37"/>
          <w:sz w:val="18"/>
        </w:rPr>
        <w:t> </w:t>
      </w:r>
      <w:r>
        <w:rPr>
          <w:color w:val="231F20"/>
          <w:sz w:val="18"/>
        </w:rPr>
        <w:t>reserves</w:t>
      </w:r>
      <w:r>
        <w:rPr>
          <w:color w:val="231F20"/>
          <w:spacing w:val="-38"/>
          <w:sz w:val="18"/>
        </w:rPr>
        <w:t> </w:t>
      </w:r>
      <w:r>
        <w:rPr>
          <w:color w:val="231F20"/>
          <w:sz w:val="18"/>
        </w:rPr>
        <w:t>by</w:t>
      </w:r>
    </w:p>
    <w:p>
      <w:pPr>
        <w:spacing w:before="21"/>
        <w:ind w:left="153" w:right="0" w:firstLine="0"/>
        <w:jc w:val="left"/>
        <w:rPr>
          <w:sz w:val="18"/>
        </w:rPr>
      </w:pPr>
      <w:r>
        <w:rPr>
          <w:color w:val="231F20"/>
          <w:sz w:val="18"/>
        </w:rPr>
        <w:t>1.5 percentage points to 3%.</w:t>
      </w:r>
    </w:p>
    <w:p>
      <w:pPr>
        <w:pStyle w:val="BodyText"/>
        <w:spacing w:before="7"/>
        <w:rPr>
          <w:sz w:val="21"/>
        </w:rPr>
      </w:pPr>
    </w:p>
    <w:p>
      <w:pPr>
        <w:spacing w:line="264" w:lineRule="auto" w:before="0"/>
        <w:ind w:left="153" w:right="0" w:firstLine="0"/>
        <w:jc w:val="left"/>
        <w:rPr>
          <w:sz w:val="18"/>
        </w:rPr>
      </w:pPr>
      <w:r>
        <w:rPr>
          <w:color w:val="231F20"/>
          <w:w w:val="95"/>
          <w:sz w:val="18"/>
        </w:rPr>
        <w:t>The</w:t>
      </w:r>
      <w:r>
        <w:rPr>
          <w:color w:val="231F20"/>
          <w:spacing w:val="-37"/>
          <w:w w:val="95"/>
          <w:sz w:val="18"/>
        </w:rPr>
        <w:t> </w:t>
      </w:r>
      <w:r>
        <w:rPr>
          <w:color w:val="231F20"/>
          <w:w w:val="95"/>
          <w:sz w:val="18"/>
        </w:rPr>
        <w:t>past</w:t>
      </w:r>
      <w:r>
        <w:rPr>
          <w:color w:val="231F20"/>
          <w:spacing w:val="-39"/>
          <w:w w:val="95"/>
          <w:sz w:val="18"/>
        </w:rPr>
        <w:t> </w:t>
      </w:r>
      <w:r>
        <w:rPr>
          <w:color w:val="231F20"/>
          <w:w w:val="95"/>
          <w:sz w:val="18"/>
        </w:rPr>
        <w:t>two</w:t>
      </w:r>
      <w:r>
        <w:rPr>
          <w:color w:val="231F20"/>
          <w:spacing w:val="-37"/>
          <w:w w:val="95"/>
          <w:sz w:val="18"/>
        </w:rPr>
        <w:t> </w:t>
      </w:r>
      <w:r>
        <w:rPr>
          <w:color w:val="231F20"/>
          <w:w w:val="95"/>
          <w:sz w:val="18"/>
        </w:rPr>
        <w:t>months</w:t>
      </w:r>
      <w:r>
        <w:rPr>
          <w:color w:val="231F20"/>
          <w:spacing w:val="-37"/>
          <w:w w:val="95"/>
          <w:sz w:val="18"/>
        </w:rPr>
        <w:t> </w:t>
      </w:r>
      <w:r>
        <w:rPr>
          <w:color w:val="231F20"/>
          <w:w w:val="95"/>
          <w:sz w:val="18"/>
        </w:rPr>
        <w:t>have</w:t>
      </w:r>
      <w:r>
        <w:rPr>
          <w:color w:val="231F20"/>
          <w:spacing w:val="-37"/>
          <w:w w:val="95"/>
          <w:sz w:val="18"/>
        </w:rPr>
        <w:t> </w:t>
      </w:r>
      <w:r>
        <w:rPr>
          <w:color w:val="231F20"/>
          <w:w w:val="95"/>
          <w:sz w:val="18"/>
        </w:rPr>
        <w:t>seen</w:t>
      </w:r>
      <w:r>
        <w:rPr>
          <w:color w:val="231F20"/>
          <w:spacing w:val="-37"/>
          <w:w w:val="95"/>
          <w:sz w:val="18"/>
        </w:rPr>
        <w:t> </w:t>
      </w:r>
      <w:r>
        <w:rPr>
          <w:color w:val="231F20"/>
          <w:w w:val="95"/>
          <w:sz w:val="18"/>
        </w:rPr>
        <w:t>a</w:t>
      </w:r>
      <w:r>
        <w:rPr>
          <w:color w:val="231F20"/>
          <w:spacing w:val="-37"/>
          <w:w w:val="95"/>
          <w:sz w:val="18"/>
        </w:rPr>
        <w:t> </w:t>
      </w:r>
      <w:r>
        <w:rPr>
          <w:color w:val="231F20"/>
          <w:w w:val="95"/>
          <w:sz w:val="18"/>
        </w:rPr>
        <w:t>substantial</w:t>
      </w:r>
      <w:r>
        <w:rPr>
          <w:color w:val="231F20"/>
          <w:spacing w:val="-38"/>
          <w:w w:val="95"/>
          <w:sz w:val="18"/>
        </w:rPr>
        <w:t> </w:t>
      </w:r>
      <w:r>
        <w:rPr>
          <w:color w:val="231F20"/>
          <w:w w:val="95"/>
          <w:sz w:val="18"/>
        </w:rPr>
        <w:t>downward</w:t>
      </w:r>
      <w:r>
        <w:rPr>
          <w:color w:val="231F20"/>
          <w:spacing w:val="-37"/>
          <w:w w:val="95"/>
          <w:sz w:val="18"/>
        </w:rPr>
        <w:t> </w:t>
      </w:r>
      <w:r>
        <w:rPr>
          <w:color w:val="231F20"/>
          <w:w w:val="95"/>
          <w:sz w:val="18"/>
        </w:rPr>
        <w:t>shift</w:t>
      </w:r>
      <w:r>
        <w:rPr>
          <w:color w:val="231F20"/>
          <w:spacing w:val="-37"/>
          <w:w w:val="95"/>
          <w:sz w:val="18"/>
        </w:rPr>
        <w:t> </w:t>
      </w:r>
      <w:r>
        <w:rPr>
          <w:color w:val="231F20"/>
          <w:w w:val="95"/>
          <w:sz w:val="18"/>
        </w:rPr>
        <w:t>in</w:t>
      </w:r>
      <w:r>
        <w:rPr>
          <w:color w:val="231F20"/>
          <w:spacing w:val="-39"/>
          <w:w w:val="95"/>
          <w:sz w:val="18"/>
        </w:rPr>
        <w:t> </w:t>
      </w:r>
      <w:r>
        <w:rPr>
          <w:color w:val="231F20"/>
          <w:w w:val="95"/>
          <w:sz w:val="18"/>
        </w:rPr>
        <w:t>the</w:t>
      </w:r>
      <w:r>
        <w:rPr>
          <w:color w:val="231F20"/>
          <w:spacing w:val="-37"/>
          <w:w w:val="95"/>
          <w:sz w:val="18"/>
        </w:rPr>
        <w:t> </w:t>
      </w:r>
      <w:r>
        <w:rPr>
          <w:color w:val="231F20"/>
          <w:w w:val="95"/>
          <w:sz w:val="18"/>
        </w:rPr>
        <w:t>prospects</w:t>
      </w:r>
      <w:r>
        <w:rPr>
          <w:color w:val="231F20"/>
          <w:spacing w:val="-38"/>
          <w:w w:val="95"/>
          <w:sz w:val="18"/>
        </w:rPr>
        <w:t> </w:t>
      </w:r>
      <w:r>
        <w:rPr>
          <w:color w:val="231F20"/>
          <w:w w:val="95"/>
          <w:sz w:val="18"/>
        </w:rPr>
        <w:t>for</w:t>
      </w:r>
      <w:r>
        <w:rPr>
          <w:color w:val="231F20"/>
          <w:spacing w:val="-37"/>
          <w:w w:val="95"/>
          <w:sz w:val="18"/>
        </w:rPr>
        <w:t> </w:t>
      </w:r>
      <w:r>
        <w:rPr>
          <w:color w:val="231F20"/>
          <w:w w:val="95"/>
          <w:sz w:val="18"/>
        </w:rPr>
        <w:t>inflation</w:t>
      </w:r>
      <w:r>
        <w:rPr>
          <w:color w:val="231F20"/>
          <w:spacing w:val="-37"/>
          <w:w w:val="95"/>
          <w:sz w:val="18"/>
        </w:rPr>
        <w:t> </w:t>
      </w:r>
      <w:r>
        <w:rPr>
          <w:color w:val="231F20"/>
          <w:w w:val="95"/>
          <w:sz w:val="18"/>
        </w:rPr>
        <w:t>in</w:t>
      </w:r>
      <w:r>
        <w:rPr>
          <w:color w:val="231F20"/>
          <w:spacing w:val="-39"/>
          <w:w w:val="95"/>
          <w:sz w:val="18"/>
        </w:rPr>
        <w:t> </w:t>
      </w:r>
      <w:r>
        <w:rPr>
          <w:color w:val="231F20"/>
          <w:w w:val="95"/>
          <w:sz w:val="18"/>
        </w:rPr>
        <w:t>the</w:t>
      </w:r>
      <w:r>
        <w:rPr>
          <w:color w:val="231F20"/>
          <w:spacing w:val="-39"/>
          <w:w w:val="95"/>
          <w:sz w:val="18"/>
        </w:rPr>
        <w:t> </w:t>
      </w:r>
      <w:r>
        <w:rPr>
          <w:color w:val="231F20"/>
          <w:w w:val="95"/>
          <w:sz w:val="18"/>
        </w:rPr>
        <w:t>United</w:t>
      </w:r>
      <w:r>
        <w:rPr>
          <w:color w:val="231F20"/>
          <w:spacing w:val="-37"/>
          <w:w w:val="95"/>
          <w:sz w:val="18"/>
        </w:rPr>
        <w:t> </w:t>
      </w:r>
      <w:r>
        <w:rPr>
          <w:color w:val="231F20"/>
          <w:w w:val="95"/>
          <w:sz w:val="18"/>
        </w:rPr>
        <w:t>Kingdom.</w:t>
      </w:r>
      <w:r>
        <w:rPr>
          <w:color w:val="231F20"/>
          <w:spacing w:val="-26"/>
          <w:w w:val="95"/>
          <w:sz w:val="18"/>
        </w:rPr>
        <w:t> </w:t>
      </w:r>
      <w:r>
        <w:rPr>
          <w:color w:val="231F20"/>
          <w:w w:val="95"/>
          <w:sz w:val="18"/>
        </w:rPr>
        <w:t>There</w:t>
      </w:r>
      <w:r>
        <w:rPr>
          <w:color w:val="231F20"/>
          <w:spacing w:val="-37"/>
          <w:w w:val="95"/>
          <w:sz w:val="18"/>
        </w:rPr>
        <w:t> </w:t>
      </w:r>
      <w:r>
        <w:rPr>
          <w:color w:val="231F20"/>
          <w:w w:val="95"/>
          <w:sz w:val="18"/>
        </w:rPr>
        <w:t>has</w:t>
      </w:r>
      <w:r>
        <w:rPr>
          <w:color w:val="231F20"/>
          <w:spacing w:val="-37"/>
          <w:w w:val="95"/>
          <w:sz w:val="18"/>
        </w:rPr>
        <w:t> </w:t>
      </w:r>
      <w:r>
        <w:rPr>
          <w:color w:val="231F20"/>
          <w:w w:val="95"/>
          <w:sz w:val="18"/>
        </w:rPr>
        <w:t>been</w:t>
      </w:r>
      <w:r>
        <w:rPr>
          <w:color w:val="231F20"/>
          <w:spacing w:val="-37"/>
          <w:w w:val="95"/>
          <w:sz w:val="18"/>
        </w:rPr>
        <w:t> </w:t>
      </w:r>
      <w:r>
        <w:rPr>
          <w:color w:val="231F20"/>
          <w:w w:val="95"/>
          <w:sz w:val="18"/>
        </w:rPr>
        <w:t>a</w:t>
      </w:r>
      <w:r>
        <w:rPr>
          <w:color w:val="231F20"/>
          <w:spacing w:val="-39"/>
          <w:w w:val="95"/>
          <w:sz w:val="18"/>
        </w:rPr>
        <w:t> </w:t>
      </w:r>
      <w:r>
        <w:rPr>
          <w:color w:val="231F20"/>
          <w:w w:val="95"/>
          <w:sz w:val="18"/>
        </w:rPr>
        <w:t>very</w:t>
      </w:r>
      <w:r>
        <w:rPr>
          <w:color w:val="231F20"/>
          <w:spacing w:val="-37"/>
          <w:w w:val="95"/>
          <w:sz w:val="18"/>
        </w:rPr>
        <w:t> </w:t>
      </w:r>
      <w:r>
        <w:rPr>
          <w:color w:val="231F20"/>
          <w:w w:val="95"/>
          <w:sz w:val="18"/>
        </w:rPr>
        <w:t>marked </w:t>
      </w:r>
      <w:r>
        <w:rPr>
          <w:color w:val="231F20"/>
          <w:sz w:val="18"/>
        </w:rPr>
        <w:t>deterioration</w:t>
      </w:r>
      <w:r>
        <w:rPr>
          <w:color w:val="231F20"/>
          <w:spacing w:val="-32"/>
          <w:sz w:val="18"/>
        </w:rPr>
        <w:t> </w:t>
      </w:r>
      <w:r>
        <w:rPr>
          <w:color w:val="231F20"/>
          <w:sz w:val="18"/>
        </w:rPr>
        <w:t>in</w:t>
      </w:r>
      <w:r>
        <w:rPr>
          <w:color w:val="231F20"/>
          <w:spacing w:val="-34"/>
          <w:sz w:val="18"/>
        </w:rPr>
        <w:t> </w:t>
      </w:r>
      <w:r>
        <w:rPr>
          <w:color w:val="231F20"/>
          <w:sz w:val="18"/>
        </w:rPr>
        <w:t>the</w:t>
      </w:r>
      <w:r>
        <w:rPr>
          <w:color w:val="231F20"/>
          <w:spacing w:val="-33"/>
          <w:sz w:val="18"/>
        </w:rPr>
        <w:t> </w:t>
      </w:r>
      <w:r>
        <w:rPr>
          <w:color w:val="231F20"/>
          <w:sz w:val="18"/>
        </w:rPr>
        <w:t>outlook</w:t>
      </w:r>
      <w:r>
        <w:rPr>
          <w:color w:val="231F20"/>
          <w:spacing w:val="-35"/>
          <w:sz w:val="18"/>
        </w:rPr>
        <w:t> </w:t>
      </w:r>
      <w:r>
        <w:rPr>
          <w:color w:val="231F20"/>
          <w:sz w:val="18"/>
        </w:rPr>
        <w:t>for</w:t>
      </w:r>
      <w:r>
        <w:rPr>
          <w:color w:val="231F20"/>
          <w:spacing w:val="-31"/>
          <w:sz w:val="18"/>
        </w:rPr>
        <w:t> </w:t>
      </w:r>
      <w:r>
        <w:rPr>
          <w:color w:val="231F20"/>
          <w:sz w:val="18"/>
        </w:rPr>
        <w:t>economic</w:t>
      </w:r>
      <w:r>
        <w:rPr>
          <w:color w:val="231F20"/>
          <w:spacing w:val="-32"/>
          <w:sz w:val="18"/>
        </w:rPr>
        <w:t> </w:t>
      </w:r>
      <w:r>
        <w:rPr>
          <w:color w:val="231F20"/>
          <w:sz w:val="18"/>
        </w:rPr>
        <w:t>activity</w:t>
      </w:r>
      <w:r>
        <w:rPr>
          <w:color w:val="231F20"/>
          <w:spacing w:val="-31"/>
          <w:sz w:val="18"/>
        </w:rPr>
        <w:t> </w:t>
      </w:r>
      <w:r>
        <w:rPr>
          <w:color w:val="231F20"/>
          <w:sz w:val="18"/>
        </w:rPr>
        <w:t>at</w:t>
      </w:r>
      <w:r>
        <w:rPr>
          <w:color w:val="231F20"/>
          <w:spacing w:val="-32"/>
          <w:sz w:val="18"/>
        </w:rPr>
        <w:t> </w:t>
      </w:r>
      <w:r>
        <w:rPr>
          <w:color w:val="231F20"/>
          <w:sz w:val="18"/>
        </w:rPr>
        <w:t>home</w:t>
      </w:r>
      <w:r>
        <w:rPr>
          <w:color w:val="231F20"/>
          <w:spacing w:val="-31"/>
          <w:sz w:val="18"/>
        </w:rPr>
        <w:t> </w:t>
      </w:r>
      <w:r>
        <w:rPr>
          <w:color w:val="231F20"/>
          <w:sz w:val="18"/>
        </w:rPr>
        <w:t>and</w:t>
      </w:r>
      <w:r>
        <w:rPr>
          <w:color w:val="231F20"/>
          <w:spacing w:val="-32"/>
          <w:sz w:val="18"/>
        </w:rPr>
        <w:t> </w:t>
      </w:r>
      <w:r>
        <w:rPr>
          <w:color w:val="231F20"/>
          <w:sz w:val="18"/>
        </w:rPr>
        <w:t>abroad.</w:t>
      </w:r>
      <w:r>
        <w:rPr>
          <w:color w:val="231F20"/>
          <w:spacing w:val="-8"/>
          <w:sz w:val="18"/>
        </w:rPr>
        <w:t> </w:t>
      </w:r>
      <w:r>
        <w:rPr>
          <w:color w:val="231F20"/>
          <w:sz w:val="18"/>
        </w:rPr>
        <w:t>Moreover,</w:t>
      </w:r>
      <w:r>
        <w:rPr>
          <w:color w:val="231F20"/>
          <w:spacing w:val="-31"/>
          <w:sz w:val="18"/>
        </w:rPr>
        <w:t> </w:t>
      </w:r>
      <w:r>
        <w:rPr>
          <w:color w:val="231F20"/>
          <w:sz w:val="18"/>
        </w:rPr>
        <w:t>commodity</w:t>
      </w:r>
      <w:r>
        <w:rPr>
          <w:color w:val="231F20"/>
          <w:spacing w:val="-32"/>
          <w:sz w:val="18"/>
        </w:rPr>
        <w:t> </w:t>
      </w:r>
      <w:r>
        <w:rPr>
          <w:color w:val="231F20"/>
          <w:sz w:val="18"/>
        </w:rPr>
        <w:t>prices</w:t>
      </w:r>
      <w:r>
        <w:rPr>
          <w:color w:val="231F20"/>
          <w:spacing w:val="-31"/>
          <w:sz w:val="18"/>
        </w:rPr>
        <w:t> </w:t>
      </w:r>
      <w:r>
        <w:rPr>
          <w:color w:val="231F20"/>
          <w:sz w:val="18"/>
        </w:rPr>
        <w:t>have</w:t>
      </w:r>
      <w:r>
        <w:rPr>
          <w:color w:val="231F20"/>
          <w:spacing w:val="-35"/>
          <w:sz w:val="18"/>
        </w:rPr>
        <w:t> </w:t>
      </w:r>
      <w:r>
        <w:rPr>
          <w:color w:val="231F20"/>
          <w:sz w:val="18"/>
        </w:rPr>
        <w:t>fallen</w:t>
      </w:r>
      <w:r>
        <w:rPr>
          <w:color w:val="231F20"/>
          <w:spacing w:val="-31"/>
          <w:sz w:val="18"/>
        </w:rPr>
        <w:t> </w:t>
      </w:r>
      <w:r>
        <w:rPr>
          <w:color w:val="231F20"/>
          <w:sz w:val="18"/>
        </w:rPr>
        <w:t>sharply.</w:t>
      </w:r>
    </w:p>
    <w:p>
      <w:pPr>
        <w:pStyle w:val="BodyText"/>
        <w:spacing w:before="10"/>
        <w:rPr>
          <w:sz w:val="19"/>
        </w:rPr>
      </w:pPr>
    </w:p>
    <w:p>
      <w:pPr>
        <w:spacing w:line="264" w:lineRule="auto" w:before="0"/>
        <w:ind w:left="153" w:right="0" w:firstLine="0"/>
        <w:jc w:val="left"/>
        <w:rPr>
          <w:sz w:val="18"/>
        </w:rPr>
      </w:pPr>
      <w:r>
        <w:rPr>
          <w:color w:val="231F20"/>
          <w:w w:val="90"/>
          <w:sz w:val="18"/>
        </w:rPr>
        <w:t>Since</w:t>
      </w:r>
      <w:r>
        <w:rPr>
          <w:color w:val="231F20"/>
          <w:spacing w:val="-16"/>
          <w:w w:val="90"/>
          <w:sz w:val="18"/>
        </w:rPr>
        <w:t> </w:t>
      </w:r>
      <w:r>
        <w:rPr>
          <w:color w:val="231F20"/>
          <w:w w:val="90"/>
          <w:sz w:val="18"/>
        </w:rPr>
        <w:t>mid-September,</w:t>
      </w:r>
      <w:r>
        <w:rPr>
          <w:color w:val="231F20"/>
          <w:spacing w:val="-19"/>
          <w:w w:val="90"/>
          <w:sz w:val="18"/>
        </w:rPr>
        <w:t> </w:t>
      </w:r>
      <w:r>
        <w:rPr>
          <w:color w:val="231F20"/>
          <w:w w:val="90"/>
          <w:sz w:val="18"/>
        </w:rPr>
        <w:t>the</w:t>
      </w:r>
      <w:r>
        <w:rPr>
          <w:color w:val="231F20"/>
          <w:spacing w:val="-16"/>
          <w:w w:val="90"/>
          <w:sz w:val="18"/>
        </w:rPr>
        <w:t> </w:t>
      </w:r>
      <w:r>
        <w:rPr>
          <w:color w:val="231F20"/>
          <w:w w:val="90"/>
          <w:sz w:val="18"/>
        </w:rPr>
        <w:t>global</w:t>
      </w:r>
      <w:r>
        <w:rPr>
          <w:color w:val="231F20"/>
          <w:spacing w:val="-16"/>
          <w:w w:val="90"/>
          <w:sz w:val="18"/>
        </w:rPr>
        <w:t> </w:t>
      </w:r>
      <w:r>
        <w:rPr>
          <w:color w:val="231F20"/>
          <w:w w:val="90"/>
          <w:sz w:val="18"/>
        </w:rPr>
        <w:t>banking</w:t>
      </w:r>
      <w:r>
        <w:rPr>
          <w:color w:val="231F20"/>
          <w:spacing w:val="-15"/>
          <w:w w:val="90"/>
          <w:sz w:val="18"/>
        </w:rPr>
        <w:t> </w:t>
      </w:r>
      <w:r>
        <w:rPr>
          <w:color w:val="231F20"/>
          <w:w w:val="90"/>
          <w:sz w:val="18"/>
        </w:rPr>
        <w:t>system</w:t>
      </w:r>
      <w:r>
        <w:rPr>
          <w:color w:val="231F20"/>
          <w:spacing w:val="-16"/>
          <w:w w:val="90"/>
          <w:sz w:val="18"/>
        </w:rPr>
        <w:t> </w:t>
      </w:r>
      <w:r>
        <w:rPr>
          <w:color w:val="231F20"/>
          <w:w w:val="90"/>
          <w:sz w:val="18"/>
        </w:rPr>
        <w:t>has</w:t>
      </w:r>
      <w:r>
        <w:rPr>
          <w:color w:val="231F20"/>
          <w:spacing w:val="-16"/>
          <w:w w:val="90"/>
          <w:sz w:val="18"/>
        </w:rPr>
        <w:t> </w:t>
      </w:r>
      <w:r>
        <w:rPr>
          <w:color w:val="231F20"/>
          <w:w w:val="90"/>
          <w:sz w:val="18"/>
        </w:rPr>
        <w:t>experienced</w:t>
      </w:r>
      <w:r>
        <w:rPr>
          <w:color w:val="231F20"/>
          <w:spacing w:val="-15"/>
          <w:w w:val="90"/>
          <w:sz w:val="18"/>
        </w:rPr>
        <w:t> </w:t>
      </w:r>
      <w:r>
        <w:rPr>
          <w:color w:val="231F20"/>
          <w:w w:val="90"/>
          <w:sz w:val="18"/>
        </w:rPr>
        <w:t>its</w:t>
      </w:r>
      <w:r>
        <w:rPr>
          <w:color w:val="231F20"/>
          <w:spacing w:val="-16"/>
          <w:w w:val="90"/>
          <w:sz w:val="18"/>
        </w:rPr>
        <w:t> </w:t>
      </w:r>
      <w:r>
        <w:rPr>
          <w:color w:val="231F20"/>
          <w:w w:val="90"/>
          <w:sz w:val="18"/>
        </w:rPr>
        <w:t>most</w:t>
      </w:r>
      <w:r>
        <w:rPr>
          <w:color w:val="231F20"/>
          <w:spacing w:val="-16"/>
          <w:w w:val="90"/>
          <w:sz w:val="18"/>
        </w:rPr>
        <w:t> </w:t>
      </w:r>
      <w:r>
        <w:rPr>
          <w:color w:val="231F20"/>
          <w:w w:val="90"/>
          <w:sz w:val="18"/>
        </w:rPr>
        <w:t>serious</w:t>
      </w:r>
      <w:r>
        <w:rPr>
          <w:color w:val="231F20"/>
          <w:spacing w:val="-19"/>
          <w:w w:val="90"/>
          <w:sz w:val="18"/>
        </w:rPr>
        <w:t> </w:t>
      </w:r>
      <w:r>
        <w:rPr>
          <w:color w:val="231F20"/>
          <w:w w:val="90"/>
          <w:sz w:val="18"/>
        </w:rPr>
        <w:t>disruption</w:t>
      </w:r>
      <w:r>
        <w:rPr>
          <w:color w:val="231F20"/>
          <w:spacing w:val="-20"/>
          <w:w w:val="90"/>
          <w:sz w:val="18"/>
        </w:rPr>
        <w:t> </w:t>
      </w:r>
      <w:r>
        <w:rPr>
          <w:color w:val="231F20"/>
          <w:w w:val="90"/>
          <w:sz w:val="18"/>
        </w:rPr>
        <w:t>for</w:t>
      </w:r>
      <w:r>
        <w:rPr>
          <w:color w:val="231F20"/>
          <w:spacing w:val="-15"/>
          <w:w w:val="90"/>
          <w:sz w:val="18"/>
        </w:rPr>
        <w:t> </w:t>
      </w:r>
      <w:r>
        <w:rPr>
          <w:color w:val="231F20"/>
          <w:w w:val="90"/>
          <w:sz w:val="18"/>
        </w:rPr>
        <w:t>almost</w:t>
      </w:r>
      <w:r>
        <w:rPr>
          <w:color w:val="231F20"/>
          <w:spacing w:val="-16"/>
          <w:w w:val="90"/>
          <w:sz w:val="18"/>
        </w:rPr>
        <w:t> </w:t>
      </w:r>
      <w:r>
        <w:rPr>
          <w:color w:val="231F20"/>
          <w:w w:val="90"/>
          <w:sz w:val="18"/>
        </w:rPr>
        <w:t>a</w:t>
      </w:r>
      <w:r>
        <w:rPr>
          <w:color w:val="231F20"/>
          <w:spacing w:val="-16"/>
          <w:w w:val="90"/>
          <w:sz w:val="18"/>
        </w:rPr>
        <w:t> </w:t>
      </w:r>
      <w:r>
        <w:rPr>
          <w:color w:val="231F20"/>
          <w:w w:val="90"/>
          <w:sz w:val="18"/>
        </w:rPr>
        <w:t>century.</w:t>
      </w:r>
      <w:r>
        <w:rPr>
          <w:color w:val="231F20"/>
          <w:spacing w:val="13"/>
          <w:w w:val="90"/>
          <w:sz w:val="18"/>
        </w:rPr>
        <w:t> </w:t>
      </w:r>
      <w:r>
        <w:rPr>
          <w:color w:val="231F20"/>
          <w:w w:val="90"/>
          <w:sz w:val="18"/>
        </w:rPr>
        <w:t>While</w:t>
      </w:r>
      <w:r>
        <w:rPr>
          <w:color w:val="231F20"/>
          <w:spacing w:val="-19"/>
          <w:w w:val="90"/>
          <w:sz w:val="18"/>
        </w:rPr>
        <w:t> </w:t>
      </w:r>
      <w:r>
        <w:rPr>
          <w:color w:val="231F20"/>
          <w:w w:val="90"/>
          <w:sz w:val="18"/>
        </w:rPr>
        <w:t>the</w:t>
      </w:r>
      <w:r>
        <w:rPr>
          <w:color w:val="231F20"/>
          <w:spacing w:val="-16"/>
          <w:w w:val="90"/>
          <w:sz w:val="18"/>
        </w:rPr>
        <w:t> </w:t>
      </w:r>
      <w:r>
        <w:rPr>
          <w:color w:val="231F20"/>
          <w:w w:val="90"/>
          <w:sz w:val="18"/>
        </w:rPr>
        <w:t>measures</w:t>
      </w:r>
      <w:r>
        <w:rPr>
          <w:color w:val="231F20"/>
          <w:spacing w:val="-19"/>
          <w:w w:val="90"/>
          <w:sz w:val="18"/>
        </w:rPr>
        <w:t> </w:t>
      </w:r>
      <w:r>
        <w:rPr>
          <w:color w:val="231F20"/>
          <w:w w:val="90"/>
          <w:sz w:val="18"/>
        </w:rPr>
        <w:t>taken</w:t>
      </w:r>
      <w:r>
        <w:rPr>
          <w:color w:val="231F20"/>
          <w:spacing w:val="-19"/>
          <w:w w:val="90"/>
          <w:sz w:val="18"/>
        </w:rPr>
        <w:t> </w:t>
      </w:r>
      <w:r>
        <w:rPr>
          <w:color w:val="231F20"/>
          <w:w w:val="90"/>
          <w:sz w:val="18"/>
        </w:rPr>
        <w:t>on </w:t>
      </w:r>
      <w:r>
        <w:rPr>
          <w:color w:val="231F20"/>
          <w:w w:val="95"/>
          <w:sz w:val="18"/>
        </w:rPr>
        <w:t>bank</w:t>
      </w:r>
      <w:r>
        <w:rPr>
          <w:color w:val="231F20"/>
          <w:spacing w:val="-31"/>
          <w:w w:val="95"/>
          <w:sz w:val="18"/>
        </w:rPr>
        <w:t> </w:t>
      </w:r>
      <w:r>
        <w:rPr>
          <w:color w:val="231F20"/>
          <w:w w:val="95"/>
          <w:sz w:val="18"/>
        </w:rPr>
        <w:t>capital,</w:t>
      </w:r>
      <w:r>
        <w:rPr>
          <w:color w:val="231F20"/>
          <w:spacing w:val="-34"/>
          <w:w w:val="95"/>
          <w:sz w:val="18"/>
        </w:rPr>
        <w:t> </w:t>
      </w:r>
      <w:r>
        <w:rPr>
          <w:color w:val="231F20"/>
          <w:w w:val="95"/>
          <w:sz w:val="18"/>
        </w:rPr>
        <w:t>funding</w:t>
      </w:r>
      <w:r>
        <w:rPr>
          <w:color w:val="231F20"/>
          <w:spacing w:val="-30"/>
          <w:w w:val="95"/>
          <w:sz w:val="18"/>
        </w:rPr>
        <w:t> </w:t>
      </w:r>
      <w:r>
        <w:rPr>
          <w:color w:val="231F20"/>
          <w:w w:val="95"/>
          <w:sz w:val="18"/>
        </w:rPr>
        <w:t>and</w:t>
      </w:r>
      <w:r>
        <w:rPr>
          <w:color w:val="231F20"/>
          <w:spacing w:val="-31"/>
          <w:w w:val="95"/>
          <w:sz w:val="18"/>
        </w:rPr>
        <w:t> </w:t>
      </w:r>
      <w:r>
        <w:rPr>
          <w:color w:val="231F20"/>
          <w:w w:val="95"/>
          <w:sz w:val="18"/>
        </w:rPr>
        <w:t>liquidity</w:t>
      </w:r>
      <w:r>
        <w:rPr>
          <w:color w:val="231F20"/>
          <w:spacing w:val="-31"/>
          <w:w w:val="95"/>
          <w:sz w:val="18"/>
        </w:rPr>
        <w:t> </w:t>
      </w:r>
      <w:r>
        <w:rPr>
          <w:color w:val="231F20"/>
          <w:w w:val="95"/>
          <w:sz w:val="18"/>
        </w:rPr>
        <w:t>in</w:t>
      </w:r>
      <w:r>
        <w:rPr>
          <w:color w:val="231F20"/>
          <w:spacing w:val="-31"/>
          <w:w w:val="95"/>
          <w:sz w:val="18"/>
        </w:rPr>
        <w:t> </w:t>
      </w:r>
      <w:r>
        <w:rPr>
          <w:color w:val="231F20"/>
          <w:w w:val="95"/>
          <w:sz w:val="18"/>
        </w:rPr>
        <w:t>several</w:t>
      </w:r>
      <w:r>
        <w:rPr>
          <w:color w:val="231F20"/>
          <w:spacing w:val="-31"/>
          <w:w w:val="95"/>
          <w:sz w:val="18"/>
        </w:rPr>
        <w:t> </w:t>
      </w:r>
      <w:r>
        <w:rPr>
          <w:color w:val="231F20"/>
          <w:w w:val="95"/>
          <w:sz w:val="18"/>
        </w:rPr>
        <w:t>countries,</w:t>
      </w:r>
      <w:r>
        <w:rPr>
          <w:color w:val="231F20"/>
          <w:spacing w:val="-30"/>
          <w:w w:val="95"/>
          <w:sz w:val="18"/>
        </w:rPr>
        <w:t> </w:t>
      </w:r>
      <w:r>
        <w:rPr>
          <w:color w:val="231F20"/>
          <w:w w:val="95"/>
          <w:sz w:val="18"/>
        </w:rPr>
        <w:t>including</w:t>
      </w:r>
      <w:r>
        <w:rPr>
          <w:color w:val="231F20"/>
          <w:spacing w:val="-33"/>
          <w:w w:val="95"/>
          <w:sz w:val="18"/>
        </w:rPr>
        <w:t> </w:t>
      </w:r>
      <w:r>
        <w:rPr>
          <w:color w:val="231F20"/>
          <w:w w:val="95"/>
          <w:sz w:val="18"/>
        </w:rPr>
        <w:t>our</w:t>
      </w:r>
      <w:r>
        <w:rPr>
          <w:color w:val="231F20"/>
          <w:spacing w:val="-33"/>
          <w:w w:val="95"/>
          <w:sz w:val="18"/>
        </w:rPr>
        <w:t> </w:t>
      </w:r>
      <w:r>
        <w:rPr>
          <w:color w:val="231F20"/>
          <w:w w:val="95"/>
          <w:sz w:val="18"/>
        </w:rPr>
        <w:t>own,</w:t>
      </w:r>
      <w:r>
        <w:rPr>
          <w:color w:val="231F20"/>
          <w:spacing w:val="-31"/>
          <w:w w:val="95"/>
          <w:sz w:val="18"/>
        </w:rPr>
        <w:t> </w:t>
      </w:r>
      <w:r>
        <w:rPr>
          <w:color w:val="231F20"/>
          <w:w w:val="95"/>
          <w:sz w:val="18"/>
        </w:rPr>
        <w:t>have</w:t>
      </w:r>
      <w:r>
        <w:rPr>
          <w:color w:val="231F20"/>
          <w:spacing w:val="-31"/>
          <w:w w:val="95"/>
          <w:sz w:val="18"/>
        </w:rPr>
        <w:t> </w:t>
      </w:r>
      <w:r>
        <w:rPr>
          <w:color w:val="231F20"/>
          <w:w w:val="95"/>
          <w:sz w:val="18"/>
        </w:rPr>
        <w:t>begun</w:t>
      </w:r>
      <w:r>
        <w:rPr>
          <w:color w:val="231F20"/>
          <w:spacing w:val="-33"/>
          <w:w w:val="95"/>
          <w:sz w:val="18"/>
        </w:rPr>
        <w:t> </w:t>
      </w:r>
      <w:r>
        <w:rPr>
          <w:color w:val="231F20"/>
          <w:w w:val="95"/>
          <w:sz w:val="18"/>
        </w:rPr>
        <w:t>to</w:t>
      </w:r>
      <w:r>
        <w:rPr>
          <w:color w:val="231F20"/>
          <w:spacing w:val="-30"/>
          <w:w w:val="95"/>
          <w:sz w:val="18"/>
        </w:rPr>
        <w:t> </w:t>
      </w:r>
      <w:r>
        <w:rPr>
          <w:color w:val="231F20"/>
          <w:w w:val="95"/>
          <w:sz w:val="18"/>
        </w:rPr>
        <w:t>ease</w:t>
      </w:r>
      <w:r>
        <w:rPr>
          <w:color w:val="231F20"/>
          <w:spacing w:val="-33"/>
          <w:w w:val="95"/>
          <w:sz w:val="18"/>
        </w:rPr>
        <w:t> </w:t>
      </w:r>
      <w:r>
        <w:rPr>
          <w:color w:val="231F20"/>
          <w:w w:val="95"/>
          <w:sz w:val="18"/>
        </w:rPr>
        <w:t>the</w:t>
      </w:r>
      <w:r>
        <w:rPr>
          <w:color w:val="231F20"/>
          <w:spacing w:val="-31"/>
          <w:w w:val="95"/>
          <w:sz w:val="18"/>
        </w:rPr>
        <w:t> </w:t>
      </w:r>
      <w:r>
        <w:rPr>
          <w:color w:val="231F20"/>
          <w:w w:val="95"/>
          <w:sz w:val="18"/>
        </w:rPr>
        <w:t>situation,</w:t>
      </w:r>
      <w:r>
        <w:rPr>
          <w:color w:val="231F20"/>
          <w:spacing w:val="-33"/>
          <w:w w:val="95"/>
          <w:sz w:val="18"/>
        </w:rPr>
        <w:t> </w:t>
      </w:r>
      <w:r>
        <w:rPr>
          <w:color w:val="231F20"/>
          <w:w w:val="95"/>
          <w:sz w:val="18"/>
        </w:rPr>
        <w:t>the</w:t>
      </w:r>
      <w:r>
        <w:rPr>
          <w:color w:val="231F20"/>
          <w:spacing w:val="-31"/>
          <w:w w:val="95"/>
          <w:sz w:val="18"/>
        </w:rPr>
        <w:t> </w:t>
      </w:r>
      <w:r>
        <w:rPr>
          <w:color w:val="231F20"/>
          <w:w w:val="95"/>
          <w:sz w:val="18"/>
        </w:rPr>
        <w:t>availability</w:t>
      </w:r>
      <w:r>
        <w:rPr>
          <w:color w:val="231F20"/>
          <w:spacing w:val="-33"/>
          <w:w w:val="95"/>
          <w:sz w:val="18"/>
        </w:rPr>
        <w:t> </w:t>
      </w:r>
      <w:r>
        <w:rPr>
          <w:color w:val="231F20"/>
          <w:w w:val="95"/>
          <w:sz w:val="18"/>
        </w:rPr>
        <w:t>of</w:t>
      </w:r>
      <w:r>
        <w:rPr>
          <w:color w:val="231F20"/>
          <w:spacing w:val="-30"/>
          <w:w w:val="95"/>
          <w:sz w:val="18"/>
        </w:rPr>
        <w:t> </w:t>
      </w:r>
      <w:r>
        <w:rPr>
          <w:color w:val="231F20"/>
          <w:w w:val="95"/>
          <w:sz w:val="18"/>
        </w:rPr>
        <w:t>credit</w:t>
      </w:r>
      <w:r>
        <w:rPr>
          <w:color w:val="231F20"/>
          <w:spacing w:val="-33"/>
          <w:w w:val="95"/>
          <w:sz w:val="18"/>
        </w:rPr>
        <w:t> </w:t>
      </w:r>
      <w:r>
        <w:rPr>
          <w:color w:val="231F20"/>
          <w:w w:val="95"/>
          <w:sz w:val="18"/>
        </w:rPr>
        <w:t>to </w:t>
      </w:r>
      <w:r>
        <w:rPr>
          <w:color w:val="231F20"/>
          <w:w w:val="90"/>
          <w:sz w:val="18"/>
        </w:rPr>
        <w:t>households</w:t>
      </w:r>
      <w:r>
        <w:rPr>
          <w:color w:val="231F20"/>
          <w:spacing w:val="-17"/>
          <w:w w:val="90"/>
          <w:sz w:val="18"/>
        </w:rPr>
        <w:t> </w:t>
      </w:r>
      <w:r>
        <w:rPr>
          <w:color w:val="231F20"/>
          <w:w w:val="90"/>
          <w:sz w:val="18"/>
        </w:rPr>
        <w:t>and</w:t>
      </w:r>
      <w:r>
        <w:rPr>
          <w:color w:val="231F20"/>
          <w:spacing w:val="-17"/>
          <w:w w:val="90"/>
          <w:sz w:val="18"/>
        </w:rPr>
        <w:t> </w:t>
      </w:r>
      <w:r>
        <w:rPr>
          <w:color w:val="231F20"/>
          <w:w w:val="90"/>
          <w:sz w:val="18"/>
        </w:rPr>
        <w:t>businesses</w:t>
      </w:r>
      <w:r>
        <w:rPr>
          <w:color w:val="231F20"/>
          <w:spacing w:val="-17"/>
          <w:w w:val="90"/>
          <w:sz w:val="18"/>
        </w:rPr>
        <w:t> </w:t>
      </w:r>
      <w:r>
        <w:rPr>
          <w:color w:val="231F20"/>
          <w:w w:val="90"/>
          <w:sz w:val="18"/>
        </w:rPr>
        <w:t>is</w:t>
      </w:r>
      <w:r>
        <w:rPr>
          <w:color w:val="231F20"/>
          <w:spacing w:val="-17"/>
          <w:w w:val="90"/>
          <w:sz w:val="18"/>
        </w:rPr>
        <w:t> </w:t>
      </w:r>
      <w:r>
        <w:rPr>
          <w:color w:val="231F20"/>
          <w:w w:val="90"/>
          <w:sz w:val="18"/>
        </w:rPr>
        <w:t>likely</w:t>
      </w:r>
      <w:r>
        <w:rPr>
          <w:color w:val="231F20"/>
          <w:spacing w:val="-20"/>
          <w:w w:val="90"/>
          <w:sz w:val="18"/>
        </w:rPr>
        <w:t> </w:t>
      </w:r>
      <w:r>
        <w:rPr>
          <w:color w:val="231F20"/>
          <w:w w:val="90"/>
          <w:sz w:val="18"/>
        </w:rPr>
        <w:t>to</w:t>
      </w:r>
      <w:r>
        <w:rPr>
          <w:color w:val="231F20"/>
          <w:spacing w:val="-17"/>
          <w:w w:val="90"/>
          <w:sz w:val="18"/>
        </w:rPr>
        <w:t> </w:t>
      </w:r>
      <w:r>
        <w:rPr>
          <w:color w:val="231F20"/>
          <w:w w:val="90"/>
          <w:sz w:val="18"/>
        </w:rPr>
        <w:t>remain</w:t>
      </w:r>
      <w:r>
        <w:rPr>
          <w:color w:val="231F20"/>
          <w:spacing w:val="-17"/>
          <w:w w:val="90"/>
          <w:sz w:val="18"/>
        </w:rPr>
        <w:t> </w:t>
      </w:r>
      <w:r>
        <w:rPr>
          <w:color w:val="231F20"/>
          <w:w w:val="90"/>
          <w:sz w:val="18"/>
        </w:rPr>
        <w:t>restricted</w:t>
      </w:r>
      <w:r>
        <w:rPr>
          <w:color w:val="231F20"/>
          <w:spacing w:val="-21"/>
          <w:w w:val="90"/>
          <w:sz w:val="18"/>
        </w:rPr>
        <w:t> </w:t>
      </w:r>
      <w:r>
        <w:rPr>
          <w:color w:val="231F20"/>
          <w:w w:val="90"/>
          <w:sz w:val="18"/>
        </w:rPr>
        <w:t>for</w:t>
      </w:r>
      <w:r>
        <w:rPr>
          <w:color w:val="231F20"/>
          <w:spacing w:val="-17"/>
          <w:w w:val="90"/>
          <w:sz w:val="18"/>
        </w:rPr>
        <w:t> </w:t>
      </w:r>
      <w:r>
        <w:rPr>
          <w:color w:val="231F20"/>
          <w:w w:val="90"/>
          <w:sz w:val="18"/>
        </w:rPr>
        <w:t>some</w:t>
      </w:r>
      <w:r>
        <w:rPr>
          <w:color w:val="231F20"/>
          <w:spacing w:val="-20"/>
          <w:w w:val="90"/>
          <w:sz w:val="18"/>
        </w:rPr>
        <w:t> </w:t>
      </w:r>
      <w:r>
        <w:rPr>
          <w:color w:val="231F20"/>
          <w:w w:val="90"/>
          <w:sz w:val="18"/>
        </w:rPr>
        <w:t>time.</w:t>
      </w:r>
      <w:r>
        <w:rPr>
          <w:color w:val="231F20"/>
          <w:spacing w:val="10"/>
          <w:w w:val="90"/>
          <w:sz w:val="18"/>
        </w:rPr>
        <w:t> </w:t>
      </w:r>
      <w:r>
        <w:rPr>
          <w:color w:val="231F20"/>
          <w:w w:val="90"/>
          <w:sz w:val="18"/>
        </w:rPr>
        <w:t>As</w:t>
      </w:r>
      <w:r>
        <w:rPr>
          <w:color w:val="231F20"/>
          <w:spacing w:val="-17"/>
          <w:w w:val="90"/>
          <w:sz w:val="18"/>
        </w:rPr>
        <w:t> </w:t>
      </w:r>
      <w:r>
        <w:rPr>
          <w:color w:val="231F20"/>
          <w:w w:val="90"/>
          <w:sz w:val="18"/>
        </w:rPr>
        <w:t>a</w:t>
      </w:r>
      <w:r>
        <w:rPr>
          <w:color w:val="231F20"/>
          <w:spacing w:val="-16"/>
          <w:w w:val="90"/>
          <w:sz w:val="18"/>
        </w:rPr>
        <w:t> </w:t>
      </w:r>
      <w:r>
        <w:rPr>
          <w:color w:val="231F20"/>
          <w:w w:val="90"/>
          <w:sz w:val="18"/>
        </w:rPr>
        <w:t>consequence,</w:t>
      </w:r>
      <w:r>
        <w:rPr>
          <w:color w:val="231F20"/>
          <w:spacing w:val="-17"/>
          <w:w w:val="90"/>
          <w:sz w:val="18"/>
        </w:rPr>
        <w:t> </w:t>
      </w:r>
      <w:r>
        <w:rPr>
          <w:color w:val="231F20"/>
          <w:w w:val="90"/>
          <w:sz w:val="18"/>
        </w:rPr>
        <w:t>money</w:t>
      </w:r>
      <w:r>
        <w:rPr>
          <w:color w:val="231F20"/>
          <w:spacing w:val="-17"/>
          <w:w w:val="90"/>
          <w:sz w:val="18"/>
        </w:rPr>
        <w:t> </w:t>
      </w:r>
      <w:r>
        <w:rPr>
          <w:color w:val="231F20"/>
          <w:w w:val="90"/>
          <w:sz w:val="18"/>
        </w:rPr>
        <w:t>and</w:t>
      </w:r>
      <w:r>
        <w:rPr>
          <w:color w:val="231F20"/>
          <w:spacing w:val="-17"/>
          <w:w w:val="90"/>
          <w:sz w:val="18"/>
        </w:rPr>
        <w:t> </w:t>
      </w:r>
      <w:r>
        <w:rPr>
          <w:color w:val="231F20"/>
          <w:w w:val="90"/>
          <w:sz w:val="18"/>
        </w:rPr>
        <w:t>credit</w:t>
      </w:r>
      <w:r>
        <w:rPr>
          <w:color w:val="231F20"/>
          <w:spacing w:val="-17"/>
          <w:w w:val="90"/>
          <w:sz w:val="18"/>
        </w:rPr>
        <w:t> </w:t>
      </w:r>
      <w:r>
        <w:rPr>
          <w:color w:val="231F20"/>
          <w:w w:val="90"/>
          <w:sz w:val="18"/>
        </w:rPr>
        <w:t>conditions</w:t>
      </w:r>
      <w:r>
        <w:rPr>
          <w:color w:val="231F20"/>
          <w:spacing w:val="-17"/>
          <w:w w:val="90"/>
          <w:sz w:val="18"/>
        </w:rPr>
        <w:t> </w:t>
      </w:r>
      <w:r>
        <w:rPr>
          <w:color w:val="231F20"/>
          <w:w w:val="90"/>
          <w:sz w:val="18"/>
        </w:rPr>
        <w:t>have</w:t>
      </w:r>
      <w:r>
        <w:rPr>
          <w:color w:val="231F20"/>
          <w:spacing w:val="-20"/>
          <w:w w:val="90"/>
          <w:sz w:val="18"/>
        </w:rPr>
        <w:t> </w:t>
      </w:r>
      <w:r>
        <w:rPr>
          <w:color w:val="231F20"/>
          <w:w w:val="90"/>
          <w:sz w:val="18"/>
        </w:rPr>
        <w:t>tightened</w:t>
      </w:r>
      <w:r>
        <w:rPr>
          <w:color w:val="231F20"/>
          <w:spacing w:val="-17"/>
          <w:w w:val="90"/>
          <w:sz w:val="18"/>
        </w:rPr>
        <w:t> </w:t>
      </w:r>
      <w:r>
        <w:rPr>
          <w:color w:val="231F20"/>
          <w:w w:val="90"/>
          <w:sz w:val="18"/>
        </w:rPr>
        <w:t>sharply. </w:t>
      </w:r>
      <w:r>
        <w:rPr>
          <w:color w:val="231F20"/>
          <w:sz w:val="18"/>
        </w:rPr>
        <w:t>Equity</w:t>
      </w:r>
      <w:r>
        <w:rPr>
          <w:color w:val="231F20"/>
          <w:spacing w:val="-18"/>
          <w:sz w:val="18"/>
        </w:rPr>
        <w:t> </w:t>
      </w:r>
      <w:r>
        <w:rPr>
          <w:color w:val="231F20"/>
          <w:sz w:val="18"/>
        </w:rPr>
        <w:t>prices</w:t>
      </w:r>
      <w:r>
        <w:rPr>
          <w:color w:val="231F20"/>
          <w:spacing w:val="-17"/>
          <w:sz w:val="18"/>
        </w:rPr>
        <w:t> </w:t>
      </w:r>
      <w:r>
        <w:rPr>
          <w:color w:val="231F20"/>
          <w:sz w:val="18"/>
        </w:rPr>
        <w:t>have</w:t>
      </w:r>
      <w:r>
        <w:rPr>
          <w:color w:val="231F20"/>
          <w:spacing w:val="-22"/>
          <w:sz w:val="18"/>
        </w:rPr>
        <w:t> </w:t>
      </w:r>
      <w:r>
        <w:rPr>
          <w:color w:val="231F20"/>
          <w:sz w:val="18"/>
        </w:rPr>
        <w:t>fallen</w:t>
      </w:r>
      <w:r>
        <w:rPr>
          <w:color w:val="231F20"/>
          <w:spacing w:val="-17"/>
          <w:sz w:val="18"/>
        </w:rPr>
        <w:t> </w:t>
      </w:r>
      <w:r>
        <w:rPr>
          <w:color w:val="231F20"/>
          <w:sz w:val="18"/>
        </w:rPr>
        <w:t>substantially</w:t>
      </w:r>
      <w:r>
        <w:rPr>
          <w:color w:val="231F20"/>
          <w:spacing w:val="-18"/>
          <w:sz w:val="18"/>
        </w:rPr>
        <w:t> </w:t>
      </w:r>
      <w:r>
        <w:rPr>
          <w:color w:val="231F20"/>
          <w:sz w:val="18"/>
        </w:rPr>
        <w:t>in</w:t>
      </w:r>
      <w:r>
        <w:rPr>
          <w:color w:val="231F20"/>
          <w:spacing w:val="-17"/>
          <w:sz w:val="18"/>
        </w:rPr>
        <w:t> </w:t>
      </w:r>
      <w:r>
        <w:rPr>
          <w:color w:val="231F20"/>
          <w:sz w:val="18"/>
        </w:rPr>
        <w:t>many</w:t>
      </w:r>
      <w:r>
        <w:rPr>
          <w:color w:val="231F20"/>
          <w:spacing w:val="-17"/>
          <w:sz w:val="18"/>
        </w:rPr>
        <w:t> </w:t>
      </w:r>
      <w:r>
        <w:rPr>
          <w:color w:val="231F20"/>
          <w:sz w:val="18"/>
        </w:rPr>
        <w:t>countries.</w:t>
      </w:r>
    </w:p>
    <w:p>
      <w:pPr>
        <w:pStyle w:val="BodyText"/>
        <w:spacing w:before="9"/>
        <w:rPr>
          <w:sz w:val="19"/>
        </w:rPr>
      </w:pPr>
    </w:p>
    <w:p>
      <w:pPr>
        <w:spacing w:line="264" w:lineRule="auto" w:before="1"/>
        <w:ind w:left="153" w:right="165" w:firstLine="0"/>
        <w:jc w:val="left"/>
        <w:rPr>
          <w:sz w:val="18"/>
        </w:rPr>
      </w:pPr>
      <w:r>
        <w:rPr>
          <w:color w:val="231F20"/>
          <w:w w:val="90"/>
          <w:sz w:val="18"/>
        </w:rPr>
        <w:t>In</w:t>
      </w:r>
      <w:r>
        <w:rPr>
          <w:color w:val="231F20"/>
          <w:spacing w:val="-19"/>
          <w:w w:val="90"/>
          <w:sz w:val="18"/>
        </w:rPr>
        <w:t> </w:t>
      </w:r>
      <w:r>
        <w:rPr>
          <w:color w:val="231F20"/>
          <w:w w:val="90"/>
          <w:sz w:val="18"/>
        </w:rPr>
        <w:t>the</w:t>
      </w:r>
      <w:r>
        <w:rPr>
          <w:color w:val="231F20"/>
          <w:spacing w:val="-20"/>
          <w:w w:val="90"/>
          <w:sz w:val="18"/>
        </w:rPr>
        <w:t> </w:t>
      </w:r>
      <w:r>
        <w:rPr>
          <w:color w:val="231F20"/>
          <w:w w:val="90"/>
          <w:sz w:val="18"/>
        </w:rPr>
        <w:t>United</w:t>
      </w:r>
      <w:r>
        <w:rPr>
          <w:color w:val="231F20"/>
          <w:spacing w:val="-16"/>
          <w:w w:val="90"/>
          <w:sz w:val="18"/>
        </w:rPr>
        <w:t> </w:t>
      </w:r>
      <w:r>
        <w:rPr>
          <w:color w:val="231F20"/>
          <w:w w:val="90"/>
          <w:sz w:val="18"/>
        </w:rPr>
        <w:t>Kingdom,</w:t>
      </w:r>
      <w:r>
        <w:rPr>
          <w:color w:val="231F20"/>
          <w:spacing w:val="-19"/>
          <w:w w:val="90"/>
          <w:sz w:val="18"/>
        </w:rPr>
        <w:t> </w:t>
      </w:r>
      <w:r>
        <w:rPr>
          <w:color w:val="231F20"/>
          <w:w w:val="90"/>
          <w:sz w:val="18"/>
        </w:rPr>
        <w:t>output</w:t>
      </w:r>
      <w:r>
        <w:rPr>
          <w:color w:val="231F20"/>
          <w:spacing w:val="-20"/>
          <w:w w:val="90"/>
          <w:sz w:val="18"/>
        </w:rPr>
        <w:t> </w:t>
      </w:r>
      <w:r>
        <w:rPr>
          <w:color w:val="231F20"/>
          <w:w w:val="90"/>
          <w:sz w:val="18"/>
        </w:rPr>
        <w:t>fell</w:t>
      </w:r>
      <w:r>
        <w:rPr>
          <w:color w:val="231F20"/>
          <w:spacing w:val="-15"/>
          <w:w w:val="90"/>
          <w:sz w:val="18"/>
        </w:rPr>
        <w:t> </w:t>
      </w:r>
      <w:r>
        <w:rPr>
          <w:color w:val="231F20"/>
          <w:w w:val="90"/>
          <w:sz w:val="18"/>
        </w:rPr>
        <w:t>sharply</w:t>
      </w:r>
      <w:r>
        <w:rPr>
          <w:color w:val="231F20"/>
          <w:spacing w:val="-16"/>
          <w:w w:val="90"/>
          <w:sz w:val="18"/>
        </w:rPr>
        <w:t> </w:t>
      </w:r>
      <w:r>
        <w:rPr>
          <w:color w:val="231F20"/>
          <w:w w:val="90"/>
          <w:sz w:val="18"/>
        </w:rPr>
        <w:t>in</w:t>
      </w:r>
      <w:r>
        <w:rPr>
          <w:color w:val="231F20"/>
          <w:spacing w:val="-19"/>
          <w:w w:val="90"/>
          <w:sz w:val="18"/>
        </w:rPr>
        <w:t> </w:t>
      </w:r>
      <w:r>
        <w:rPr>
          <w:color w:val="231F20"/>
          <w:w w:val="90"/>
          <w:sz w:val="18"/>
        </w:rPr>
        <w:t>the</w:t>
      </w:r>
      <w:r>
        <w:rPr>
          <w:color w:val="231F20"/>
          <w:spacing w:val="-19"/>
          <w:w w:val="90"/>
          <w:sz w:val="18"/>
        </w:rPr>
        <w:t> </w:t>
      </w:r>
      <w:r>
        <w:rPr>
          <w:color w:val="231F20"/>
          <w:w w:val="90"/>
          <w:sz w:val="18"/>
        </w:rPr>
        <w:t>third</w:t>
      </w:r>
      <w:r>
        <w:rPr>
          <w:color w:val="231F20"/>
          <w:spacing w:val="-19"/>
          <w:w w:val="90"/>
          <w:sz w:val="18"/>
        </w:rPr>
        <w:t> </w:t>
      </w:r>
      <w:r>
        <w:rPr>
          <w:color w:val="231F20"/>
          <w:w w:val="90"/>
          <w:sz w:val="18"/>
        </w:rPr>
        <w:t>quarter.</w:t>
      </w:r>
      <w:r>
        <w:rPr>
          <w:color w:val="231F20"/>
          <w:spacing w:val="18"/>
          <w:w w:val="90"/>
          <w:sz w:val="18"/>
        </w:rPr>
        <w:t> </w:t>
      </w:r>
      <w:r>
        <w:rPr>
          <w:color w:val="231F20"/>
          <w:w w:val="90"/>
          <w:sz w:val="18"/>
        </w:rPr>
        <w:t>Business</w:t>
      </w:r>
      <w:r>
        <w:rPr>
          <w:color w:val="231F20"/>
          <w:spacing w:val="-16"/>
          <w:w w:val="90"/>
          <w:sz w:val="18"/>
        </w:rPr>
        <w:t> </w:t>
      </w:r>
      <w:r>
        <w:rPr>
          <w:color w:val="231F20"/>
          <w:w w:val="90"/>
          <w:sz w:val="18"/>
        </w:rPr>
        <w:t>surveys</w:t>
      </w:r>
      <w:r>
        <w:rPr>
          <w:color w:val="231F20"/>
          <w:spacing w:val="-15"/>
          <w:w w:val="90"/>
          <w:sz w:val="18"/>
        </w:rPr>
        <w:t> </w:t>
      </w:r>
      <w:r>
        <w:rPr>
          <w:color w:val="231F20"/>
          <w:w w:val="90"/>
          <w:sz w:val="18"/>
        </w:rPr>
        <w:t>and</w:t>
      </w:r>
      <w:r>
        <w:rPr>
          <w:color w:val="231F20"/>
          <w:spacing w:val="-16"/>
          <w:w w:val="90"/>
          <w:sz w:val="18"/>
        </w:rPr>
        <w:t> </w:t>
      </w:r>
      <w:r>
        <w:rPr>
          <w:color w:val="231F20"/>
          <w:w w:val="90"/>
          <w:sz w:val="18"/>
        </w:rPr>
        <w:t>reports</w:t>
      </w:r>
      <w:r>
        <w:rPr>
          <w:color w:val="231F20"/>
          <w:spacing w:val="-16"/>
          <w:w w:val="90"/>
          <w:sz w:val="18"/>
        </w:rPr>
        <w:t> </w:t>
      </w:r>
      <w:r>
        <w:rPr>
          <w:color w:val="231F20"/>
          <w:w w:val="90"/>
          <w:sz w:val="18"/>
        </w:rPr>
        <w:t>by</w:t>
      </w:r>
      <w:r>
        <w:rPr>
          <w:color w:val="231F20"/>
          <w:spacing w:val="-19"/>
          <w:w w:val="90"/>
          <w:sz w:val="18"/>
        </w:rPr>
        <w:t> </w:t>
      </w:r>
      <w:r>
        <w:rPr>
          <w:color w:val="231F20"/>
          <w:w w:val="90"/>
          <w:sz w:val="18"/>
        </w:rPr>
        <w:t>the</w:t>
      </w:r>
      <w:r>
        <w:rPr>
          <w:color w:val="231F20"/>
          <w:spacing w:val="-15"/>
          <w:w w:val="90"/>
          <w:sz w:val="18"/>
        </w:rPr>
        <w:t> </w:t>
      </w:r>
      <w:r>
        <w:rPr>
          <w:color w:val="231F20"/>
          <w:spacing w:val="-3"/>
          <w:w w:val="90"/>
          <w:sz w:val="18"/>
        </w:rPr>
        <w:t>Bank’s</w:t>
      </w:r>
      <w:r>
        <w:rPr>
          <w:color w:val="231F20"/>
          <w:spacing w:val="-16"/>
          <w:w w:val="90"/>
          <w:sz w:val="18"/>
        </w:rPr>
        <w:t> </w:t>
      </w:r>
      <w:r>
        <w:rPr>
          <w:color w:val="231F20"/>
          <w:w w:val="90"/>
          <w:sz w:val="18"/>
        </w:rPr>
        <w:t>regional</w:t>
      </w:r>
      <w:r>
        <w:rPr>
          <w:color w:val="231F20"/>
          <w:spacing w:val="-22"/>
          <w:w w:val="90"/>
          <w:sz w:val="18"/>
        </w:rPr>
        <w:t> </w:t>
      </w:r>
      <w:r>
        <w:rPr>
          <w:color w:val="231F20"/>
          <w:w w:val="90"/>
          <w:sz w:val="18"/>
        </w:rPr>
        <w:t>Agents</w:t>
      </w:r>
      <w:r>
        <w:rPr>
          <w:color w:val="231F20"/>
          <w:spacing w:val="-15"/>
          <w:w w:val="90"/>
          <w:sz w:val="18"/>
        </w:rPr>
        <w:t> </w:t>
      </w:r>
      <w:r>
        <w:rPr>
          <w:color w:val="231F20"/>
          <w:w w:val="90"/>
          <w:sz w:val="18"/>
        </w:rPr>
        <w:t>point</w:t>
      </w:r>
      <w:r>
        <w:rPr>
          <w:color w:val="231F20"/>
          <w:spacing w:val="-19"/>
          <w:w w:val="90"/>
          <w:sz w:val="18"/>
        </w:rPr>
        <w:t> </w:t>
      </w:r>
      <w:r>
        <w:rPr>
          <w:color w:val="231F20"/>
          <w:w w:val="90"/>
          <w:sz w:val="18"/>
        </w:rPr>
        <w:t>to</w:t>
      </w:r>
      <w:r>
        <w:rPr>
          <w:color w:val="231F20"/>
          <w:spacing w:val="-16"/>
          <w:w w:val="90"/>
          <w:sz w:val="18"/>
        </w:rPr>
        <w:t> </w:t>
      </w:r>
      <w:r>
        <w:rPr>
          <w:color w:val="231F20"/>
          <w:w w:val="90"/>
          <w:sz w:val="18"/>
        </w:rPr>
        <w:t>continued </w:t>
      </w:r>
      <w:r>
        <w:rPr>
          <w:color w:val="231F20"/>
          <w:w w:val="95"/>
          <w:sz w:val="18"/>
        </w:rPr>
        <w:t>severe</w:t>
      </w:r>
      <w:r>
        <w:rPr>
          <w:color w:val="231F20"/>
          <w:spacing w:val="-32"/>
          <w:w w:val="95"/>
          <w:sz w:val="18"/>
        </w:rPr>
        <w:t> </w:t>
      </w:r>
      <w:r>
        <w:rPr>
          <w:color w:val="231F20"/>
          <w:w w:val="95"/>
          <w:sz w:val="18"/>
        </w:rPr>
        <w:t>contraction</w:t>
      </w:r>
      <w:r>
        <w:rPr>
          <w:color w:val="231F20"/>
          <w:spacing w:val="-31"/>
          <w:w w:val="95"/>
          <w:sz w:val="18"/>
        </w:rPr>
        <w:t> </w:t>
      </w:r>
      <w:r>
        <w:rPr>
          <w:color w:val="231F20"/>
          <w:w w:val="95"/>
          <w:sz w:val="18"/>
        </w:rPr>
        <w:t>in</w:t>
      </w:r>
      <w:r>
        <w:rPr>
          <w:color w:val="231F20"/>
          <w:spacing w:val="-34"/>
          <w:w w:val="95"/>
          <w:sz w:val="18"/>
        </w:rPr>
        <w:t> </w:t>
      </w:r>
      <w:r>
        <w:rPr>
          <w:color w:val="231F20"/>
          <w:w w:val="95"/>
          <w:sz w:val="18"/>
        </w:rPr>
        <w:t>the</w:t>
      </w:r>
      <w:r>
        <w:rPr>
          <w:color w:val="231F20"/>
          <w:spacing w:val="-31"/>
          <w:w w:val="95"/>
          <w:sz w:val="18"/>
        </w:rPr>
        <w:t> </w:t>
      </w:r>
      <w:r>
        <w:rPr>
          <w:color w:val="231F20"/>
          <w:w w:val="95"/>
          <w:sz w:val="18"/>
        </w:rPr>
        <w:t>near</w:t>
      </w:r>
      <w:r>
        <w:rPr>
          <w:color w:val="231F20"/>
          <w:spacing w:val="-34"/>
          <w:w w:val="95"/>
          <w:sz w:val="18"/>
        </w:rPr>
        <w:t> </w:t>
      </w:r>
      <w:r>
        <w:rPr>
          <w:color w:val="231F20"/>
          <w:w w:val="95"/>
          <w:sz w:val="18"/>
        </w:rPr>
        <w:t>term.</w:t>
      </w:r>
      <w:r>
        <w:rPr>
          <w:color w:val="231F20"/>
          <w:spacing w:val="-14"/>
          <w:w w:val="95"/>
          <w:sz w:val="18"/>
        </w:rPr>
        <w:t> </w:t>
      </w:r>
      <w:r>
        <w:rPr>
          <w:color w:val="231F20"/>
          <w:w w:val="95"/>
          <w:sz w:val="18"/>
        </w:rPr>
        <w:t>Consumer</w:t>
      </w:r>
      <w:r>
        <w:rPr>
          <w:color w:val="231F20"/>
          <w:spacing w:val="-32"/>
          <w:w w:val="95"/>
          <w:sz w:val="18"/>
        </w:rPr>
        <w:t> </w:t>
      </w:r>
      <w:r>
        <w:rPr>
          <w:color w:val="231F20"/>
          <w:w w:val="95"/>
          <w:sz w:val="18"/>
        </w:rPr>
        <w:t>spending</w:t>
      </w:r>
      <w:r>
        <w:rPr>
          <w:color w:val="231F20"/>
          <w:spacing w:val="-31"/>
          <w:w w:val="95"/>
          <w:sz w:val="18"/>
        </w:rPr>
        <w:t> </w:t>
      </w:r>
      <w:r>
        <w:rPr>
          <w:color w:val="231F20"/>
          <w:w w:val="95"/>
          <w:sz w:val="18"/>
        </w:rPr>
        <w:t>has</w:t>
      </w:r>
      <w:r>
        <w:rPr>
          <w:color w:val="231F20"/>
          <w:spacing w:val="-34"/>
          <w:w w:val="95"/>
          <w:sz w:val="18"/>
        </w:rPr>
        <w:t> </w:t>
      </w:r>
      <w:r>
        <w:rPr>
          <w:color w:val="231F20"/>
          <w:w w:val="95"/>
          <w:sz w:val="18"/>
        </w:rPr>
        <w:t>faltered</w:t>
      </w:r>
      <w:r>
        <w:rPr>
          <w:color w:val="231F20"/>
          <w:spacing w:val="-32"/>
          <w:w w:val="95"/>
          <w:sz w:val="18"/>
        </w:rPr>
        <w:t> </w:t>
      </w:r>
      <w:r>
        <w:rPr>
          <w:color w:val="231F20"/>
          <w:w w:val="95"/>
          <w:sz w:val="18"/>
        </w:rPr>
        <w:t>in</w:t>
      </w:r>
      <w:r>
        <w:rPr>
          <w:color w:val="231F20"/>
          <w:spacing w:val="-33"/>
          <w:w w:val="95"/>
          <w:sz w:val="18"/>
        </w:rPr>
        <w:t> </w:t>
      </w:r>
      <w:r>
        <w:rPr>
          <w:color w:val="231F20"/>
          <w:w w:val="95"/>
          <w:sz w:val="18"/>
        </w:rPr>
        <w:t>the</w:t>
      </w:r>
      <w:r>
        <w:rPr>
          <w:color w:val="231F20"/>
          <w:spacing w:val="-34"/>
          <w:w w:val="95"/>
          <w:sz w:val="18"/>
        </w:rPr>
        <w:t> </w:t>
      </w:r>
      <w:r>
        <w:rPr>
          <w:color w:val="231F20"/>
          <w:w w:val="95"/>
          <w:sz w:val="18"/>
        </w:rPr>
        <w:t>face</w:t>
      </w:r>
      <w:r>
        <w:rPr>
          <w:color w:val="231F20"/>
          <w:spacing w:val="-33"/>
          <w:w w:val="95"/>
          <w:sz w:val="18"/>
        </w:rPr>
        <w:t> </w:t>
      </w:r>
      <w:r>
        <w:rPr>
          <w:color w:val="231F20"/>
          <w:w w:val="95"/>
          <w:sz w:val="18"/>
        </w:rPr>
        <w:t>of</w:t>
      </w:r>
      <w:r>
        <w:rPr>
          <w:color w:val="231F20"/>
          <w:spacing w:val="-32"/>
          <w:w w:val="95"/>
          <w:sz w:val="18"/>
        </w:rPr>
        <w:t> </w:t>
      </w:r>
      <w:r>
        <w:rPr>
          <w:color w:val="231F20"/>
          <w:w w:val="95"/>
          <w:sz w:val="18"/>
        </w:rPr>
        <w:t>a</w:t>
      </w:r>
      <w:r>
        <w:rPr>
          <w:color w:val="231F20"/>
          <w:spacing w:val="-31"/>
          <w:w w:val="95"/>
          <w:sz w:val="18"/>
        </w:rPr>
        <w:t> </w:t>
      </w:r>
      <w:r>
        <w:rPr>
          <w:color w:val="231F20"/>
          <w:w w:val="95"/>
          <w:sz w:val="18"/>
        </w:rPr>
        <w:t>squeeze</w:t>
      </w:r>
      <w:r>
        <w:rPr>
          <w:color w:val="231F20"/>
          <w:spacing w:val="-34"/>
          <w:w w:val="95"/>
          <w:sz w:val="18"/>
        </w:rPr>
        <w:t> </w:t>
      </w:r>
      <w:r>
        <w:rPr>
          <w:color w:val="231F20"/>
          <w:w w:val="95"/>
          <w:sz w:val="18"/>
        </w:rPr>
        <w:t>on</w:t>
      </w:r>
      <w:r>
        <w:rPr>
          <w:color w:val="231F20"/>
          <w:spacing w:val="-31"/>
          <w:w w:val="95"/>
          <w:sz w:val="18"/>
        </w:rPr>
        <w:t> </w:t>
      </w:r>
      <w:r>
        <w:rPr>
          <w:color w:val="231F20"/>
          <w:w w:val="95"/>
          <w:sz w:val="18"/>
        </w:rPr>
        <w:t>household</w:t>
      </w:r>
      <w:r>
        <w:rPr>
          <w:color w:val="231F20"/>
          <w:spacing w:val="-32"/>
          <w:w w:val="95"/>
          <w:sz w:val="18"/>
        </w:rPr>
        <w:t> </w:t>
      </w:r>
      <w:r>
        <w:rPr>
          <w:color w:val="231F20"/>
          <w:w w:val="95"/>
          <w:sz w:val="18"/>
        </w:rPr>
        <w:t>budgets</w:t>
      </w:r>
      <w:r>
        <w:rPr>
          <w:color w:val="231F20"/>
          <w:spacing w:val="-31"/>
          <w:w w:val="95"/>
          <w:sz w:val="18"/>
        </w:rPr>
        <w:t> </w:t>
      </w:r>
      <w:r>
        <w:rPr>
          <w:color w:val="231F20"/>
          <w:w w:val="95"/>
          <w:sz w:val="18"/>
        </w:rPr>
        <w:t>and</w:t>
      </w:r>
      <w:r>
        <w:rPr>
          <w:color w:val="231F20"/>
          <w:spacing w:val="-34"/>
          <w:w w:val="95"/>
          <w:sz w:val="18"/>
        </w:rPr>
        <w:t> </w:t>
      </w:r>
      <w:r>
        <w:rPr>
          <w:color w:val="231F20"/>
          <w:w w:val="95"/>
          <w:sz w:val="18"/>
        </w:rPr>
        <w:t>tighter</w:t>
      </w:r>
      <w:r>
        <w:rPr>
          <w:color w:val="231F20"/>
          <w:spacing w:val="-31"/>
          <w:w w:val="95"/>
          <w:sz w:val="18"/>
        </w:rPr>
        <w:t> </w:t>
      </w:r>
      <w:r>
        <w:rPr>
          <w:color w:val="231F20"/>
          <w:w w:val="95"/>
          <w:sz w:val="18"/>
        </w:rPr>
        <w:t>credit.</w:t>
      </w:r>
    </w:p>
    <w:p>
      <w:pPr>
        <w:spacing w:line="264" w:lineRule="auto" w:before="0"/>
        <w:ind w:left="153" w:right="165" w:firstLine="0"/>
        <w:jc w:val="left"/>
        <w:rPr>
          <w:sz w:val="18"/>
        </w:rPr>
      </w:pPr>
      <w:r>
        <w:rPr>
          <w:color w:val="231F20"/>
          <w:w w:val="90"/>
          <w:sz w:val="18"/>
        </w:rPr>
        <w:t>Residential</w:t>
      </w:r>
      <w:r>
        <w:rPr>
          <w:color w:val="231F20"/>
          <w:spacing w:val="-20"/>
          <w:w w:val="90"/>
          <w:sz w:val="18"/>
        </w:rPr>
        <w:t> </w:t>
      </w:r>
      <w:r>
        <w:rPr>
          <w:color w:val="231F20"/>
          <w:w w:val="90"/>
          <w:sz w:val="18"/>
        </w:rPr>
        <w:t>investment</w:t>
      </w:r>
      <w:r>
        <w:rPr>
          <w:color w:val="231F20"/>
          <w:spacing w:val="-19"/>
          <w:w w:val="90"/>
          <w:sz w:val="18"/>
        </w:rPr>
        <w:t> </w:t>
      </w:r>
      <w:r>
        <w:rPr>
          <w:color w:val="231F20"/>
          <w:w w:val="90"/>
          <w:sz w:val="18"/>
        </w:rPr>
        <w:t>has</w:t>
      </w:r>
      <w:r>
        <w:rPr>
          <w:color w:val="231F20"/>
          <w:spacing w:val="-23"/>
          <w:w w:val="90"/>
          <w:sz w:val="18"/>
        </w:rPr>
        <w:t> </w:t>
      </w:r>
      <w:r>
        <w:rPr>
          <w:color w:val="231F20"/>
          <w:w w:val="90"/>
          <w:sz w:val="18"/>
        </w:rPr>
        <w:t>fallen</w:t>
      </w:r>
      <w:r>
        <w:rPr>
          <w:color w:val="231F20"/>
          <w:spacing w:val="-20"/>
          <w:w w:val="90"/>
          <w:sz w:val="18"/>
        </w:rPr>
        <w:t> </w:t>
      </w:r>
      <w:r>
        <w:rPr>
          <w:color w:val="231F20"/>
          <w:w w:val="90"/>
          <w:sz w:val="18"/>
        </w:rPr>
        <w:t>sharply</w:t>
      </w:r>
      <w:r>
        <w:rPr>
          <w:color w:val="231F20"/>
          <w:spacing w:val="-19"/>
          <w:w w:val="90"/>
          <w:sz w:val="18"/>
        </w:rPr>
        <w:t> </w:t>
      </w:r>
      <w:r>
        <w:rPr>
          <w:color w:val="231F20"/>
          <w:w w:val="90"/>
          <w:sz w:val="18"/>
        </w:rPr>
        <w:t>and</w:t>
      </w:r>
      <w:r>
        <w:rPr>
          <w:color w:val="231F20"/>
          <w:spacing w:val="-23"/>
          <w:w w:val="90"/>
          <w:sz w:val="18"/>
        </w:rPr>
        <w:t> </w:t>
      </w:r>
      <w:r>
        <w:rPr>
          <w:color w:val="231F20"/>
          <w:w w:val="90"/>
          <w:sz w:val="18"/>
        </w:rPr>
        <w:t>the</w:t>
      </w:r>
      <w:r>
        <w:rPr>
          <w:color w:val="231F20"/>
          <w:spacing w:val="-19"/>
          <w:w w:val="90"/>
          <w:sz w:val="18"/>
        </w:rPr>
        <w:t> </w:t>
      </w:r>
      <w:r>
        <w:rPr>
          <w:color w:val="231F20"/>
          <w:w w:val="90"/>
          <w:sz w:val="18"/>
        </w:rPr>
        <w:t>prospects</w:t>
      </w:r>
      <w:r>
        <w:rPr>
          <w:color w:val="231F20"/>
          <w:spacing w:val="-23"/>
          <w:w w:val="90"/>
          <w:sz w:val="18"/>
        </w:rPr>
        <w:t> </w:t>
      </w:r>
      <w:r>
        <w:rPr>
          <w:color w:val="231F20"/>
          <w:w w:val="90"/>
          <w:sz w:val="18"/>
        </w:rPr>
        <w:t>for</w:t>
      </w:r>
      <w:r>
        <w:rPr>
          <w:color w:val="231F20"/>
          <w:spacing w:val="-20"/>
          <w:w w:val="90"/>
          <w:sz w:val="18"/>
        </w:rPr>
        <w:t> </w:t>
      </w:r>
      <w:r>
        <w:rPr>
          <w:color w:val="231F20"/>
          <w:w w:val="90"/>
          <w:sz w:val="18"/>
        </w:rPr>
        <w:t>business</w:t>
      </w:r>
      <w:r>
        <w:rPr>
          <w:color w:val="231F20"/>
          <w:spacing w:val="-19"/>
          <w:w w:val="90"/>
          <w:sz w:val="18"/>
        </w:rPr>
        <w:t> </w:t>
      </w:r>
      <w:r>
        <w:rPr>
          <w:color w:val="231F20"/>
          <w:w w:val="90"/>
          <w:sz w:val="18"/>
        </w:rPr>
        <w:t>investment</w:t>
      </w:r>
      <w:r>
        <w:rPr>
          <w:color w:val="231F20"/>
          <w:spacing w:val="-20"/>
          <w:w w:val="90"/>
          <w:sz w:val="18"/>
        </w:rPr>
        <w:t> </w:t>
      </w:r>
      <w:r>
        <w:rPr>
          <w:color w:val="231F20"/>
          <w:w w:val="90"/>
          <w:sz w:val="18"/>
        </w:rPr>
        <w:t>have</w:t>
      </w:r>
      <w:r>
        <w:rPr>
          <w:color w:val="231F20"/>
          <w:spacing w:val="-21"/>
          <w:w w:val="90"/>
          <w:sz w:val="18"/>
        </w:rPr>
        <w:t> </w:t>
      </w:r>
      <w:r>
        <w:rPr>
          <w:color w:val="231F20"/>
          <w:w w:val="90"/>
          <w:sz w:val="18"/>
        </w:rPr>
        <w:t>weakened.</w:t>
      </w:r>
      <w:r>
        <w:rPr>
          <w:color w:val="231F20"/>
          <w:spacing w:val="10"/>
          <w:w w:val="90"/>
          <w:sz w:val="18"/>
        </w:rPr>
        <w:t> </w:t>
      </w:r>
      <w:r>
        <w:rPr>
          <w:color w:val="231F20"/>
          <w:w w:val="90"/>
          <w:sz w:val="18"/>
        </w:rPr>
        <w:t>Economic</w:t>
      </w:r>
      <w:r>
        <w:rPr>
          <w:color w:val="231F20"/>
          <w:spacing w:val="-19"/>
          <w:w w:val="90"/>
          <w:sz w:val="18"/>
        </w:rPr>
        <w:t> </w:t>
      </w:r>
      <w:r>
        <w:rPr>
          <w:color w:val="231F20"/>
          <w:w w:val="90"/>
          <w:sz w:val="18"/>
        </w:rPr>
        <w:t>conditions</w:t>
      </w:r>
      <w:r>
        <w:rPr>
          <w:color w:val="231F20"/>
          <w:spacing w:val="-20"/>
          <w:w w:val="90"/>
          <w:sz w:val="18"/>
        </w:rPr>
        <w:t> </w:t>
      </w:r>
      <w:r>
        <w:rPr>
          <w:color w:val="231F20"/>
          <w:w w:val="90"/>
          <w:sz w:val="18"/>
        </w:rPr>
        <w:t>have</w:t>
      </w:r>
      <w:r>
        <w:rPr>
          <w:color w:val="231F20"/>
          <w:spacing w:val="-19"/>
          <w:w w:val="90"/>
          <w:sz w:val="18"/>
        </w:rPr>
        <w:t> </w:t>
      </w:r>
      <w:r>
        <w:rPr>
          <w:color w:val="231F20"/>
          <w:w w:val="90"/>
          <w:sz w:val="18"/>
        </w:rPr>
        <w:t>also</w:t>
      </w:r>
      <w:r>
        <w:rPr>
          <w:color w:val="231F20"/>
          <w:spacing w:val="-22"/>
          <w:w w:val="90"/>
          <w:sz w:val="18"/>
        </w:rPr>
        <w:t> </w:t>
      </w:r>
      <w:r>
        <w:rPr>
          <w:color w:val="231F20"/>
          <w:w w:val="90"/>
          <w:sz w:val="18"/>
        </w:rPr>
        <w:t>deteriorated </w:t>
      </w:r>
      <w:r>
        <w:rPr>
          <w:color w:val="231F20"/>
          <w:sz w:val="18"/>
        </w:rPr>
        <w:t>in</w:t>
      </w:r>
      <w:r>
        <w:rPr>
          <w:color w:val="231F20"/>
          <w:spacing w:val="-21"/>
          <w:sz w:val="18"/>
        </w:rPr>
        <w:t> </w:t>
      </w:r>
      <w:r>
        <w:rPr>
          <w:color w:val="231F20"/>
          <w:sz w:val="18"/>
        </w:rPr>
        <w:t>the</w:t>
      </w:r>
      <w:r>
        <w:rPr>
          <w:color w:val="231F20"/>
          <w:spacing w:val="-21"/>
          <w:sz w:val="18"/>
        </w:rPr>
        <w:t> </w:t>
      </w:r>
      <w:r>
        <w:rPr>
          <w:color w:val="231F20"/>
          <w:sz w:val="18"/>
        </w:rPr>
        <w:t>United</w:t>
      </w:r>
      <w:r>
        <w:rPr>
          <w:color w:val="231F20"/>
          <w:spacing w:val="-16"/>
          <w:sz w:val="18"/>
        </w:rPr>
        <w:t> </w:t>
      </w:r>
      <w:r>
        <w:rPr>
          <w:color w:val="231F20"/>
          <w:sz w:val="18"/>
        </w:rPr>
        <w:t>Kingdom’s</w:t>
      </w:r>
      <w:r>
        <w:rPr>
          <w:color w:val="231F20"/>
          <w:spacing w:val="-16"/>
          <w:sz w:val="18"/>
        </w:rPr>
        <w:t> </w:t>
      </w:r>
      <w:r>
        <w:rPr>
          <w:color w:val="231F20"/>
          <w:sz w:val="18"/>
        </w:rPr>
        <w:t>main</w:t>
      </w:r>
      <w:r>
        <w:rPr>
          <w:color w:val="231F20"/>
          <w:spacing w:val="-16"/>
          <w:sz w:val="18"/>
        </w:rPr>
        <w:t> </w:t>
      </w:r>
      <w:r>
        <w:rPr>
          <w:color w:val="231F20"/>
          <w:sz w:val="18"/>
        </w:rPr>
        <w:t>export</w:t>
      </w:r>
      <w:r>
        <w:rPr>
          <w:color w:val="231F20"/>
          <w:spacing w:val="-17"/>
          <w:sz w:val="18"/>
        </w:rPr>
        <w:t> </w:t>
      </w:r>
      <w:r>
        <w:rPr>
          <w:color w:val="231F20"/>
          <w:sz w:val="18"/>
        </w:rPr>
        <w:t>markets.</w:t>
      </w:r>
    </w:p>
    <w:p>
      <w:pPr>
        <w:pStyle w:val="BodyText"/>
        <w:spacing w:before="9"/>
        <w:rPr>
          <w:sz w:val="19"/>
        </w:rPr>
      </w:pPr>
    </w:p>
    <w:p>
      <w:pPr>
        <w:spacing w:line="264" w:lineRule="auto" w:before="0"/>
        <w:ind w:left="153" w:right="165" w:firstLine="0"/>
        <w:jc w:val="left"/>
        <w:rPr>
          <w:sz w:val="18"/>
        </w:rPr>
      </w:pPr>
      <w:r>
        <w:rPr>
          <w:color w:val="231F20"/>
          <w:w w:val="90"/>
          <w:sz w:val="18"/>
        </w:rPr>
        <w:t>CPI</w:t>
      </w:r>
      <w:r>
        <w:rPr>
          <w:color w:val="231F20"/>
          <w:spacing w:val="-17"/>
          <w:w w:val="90"/>
          <w:sz w:val="18"/>
        </w:rPr>
        <w:t> </w:t>
      </w:r>
      <w:r>
        <w:rPr>
          <w:color w:val="231F20"/>
          <w:w w:val="90"/>
          <w:sz w:val="18"/>
        </w:rPr>
        <w:t>inflation</w:t>
      </w:r>
      <w:r>
        <w:rPr>
          <w:color w:val="231F20"/>
          <w:spacing w:val="-16"/>
          <w:w w:val="90"/>
          <w:sz w:val="18"/>
        </w:rPr>
        <w:t> </w:t>
      </w:r>
      <w:r>
        <w:rPr>
          <w:color w:val="231F20"/>
          <w:w w:val="90"/>
          <w:sz w:val="18"/>
        </w:rPr>
        <w:t>rose</w:t>
      </w:r>
      <w:r>
        <w:rPr>
          <w:color w:val="231F20"/>
          <w:spacing w:val="-19"/>
          <w:w w:val="90"/>
          <w:sz w:val="18"/>
        </w:rPr>
        <w:t> </w:t>
      </w:r>
      <w:r>
        <w:rPr>
          <w:color w:val="231F20"/>
          <w:w w:val="90"/>
          <w:sz w:val="18"/>
        </w:rPr>
        <w:t>to</w:t>
      </w:r>
      <w:r>
        <w:rPr>
          <w:color w:val="231F20"/>
          <w:spacing w:val="-16"/>
          <w:w w:val="90"/>
          <w:sz w:val="18"/>
        </w:rPr>
        <w:t> </w:t>
      </w:r>
      <w:r>
        <w:rPr>
          <w:color w:val="231F20"/>
          <w:w w:val="90"/>
          <w:sz w:val="18"/>
        </w:rPr>
        <w:t>5.2%</w:t>
      </w:r>
      <w:r>
        <w:rPr>
          <w:color w:val="231F20"/>
          <w:spacing w:val="-16"/>
          <w:w w:val="90"/>
          <w:sz w:val="18"/>
        </w:rPr>
        <w:t> </w:t>
      </w:r>
      <w:r>
        <w:rPr>
          <w:color w:val="231F20"/>
          <w:w w:val="90"/>
          <w:sz w:val="18"/>
        </w:rPr>
        <w:t>in</w:t>
      </w:r>
      <w:r>
        <w:rPr>
          <w:color w:val="231F20"/>
          <w:spacing w:val="-21"/>
          <w:w w:val="90"/>
          <w:sz w:val="18"/>
        </w:rPr>
        <w:t> </w:t>
      </w:r>
      <w:r>
        <w:rPr>
          <w:color w:val="231F20"/>
          <w:w w:val="90"/>
          <w:sz w:val="18"/>
        </w:rPr>
        <w:t>September.</w:t>
      </w:r>
      <w:r>
        <w:rPr>
          <w:color w:val="231F20"/>
          <w:spacing w:val="8"/>
          <w:w w:val="90"/>
          <w:sz w:val="18"/>
        </w:rPr>
        <w:t> </w:t>
      </w:r>
      <w:r>
        <w:rPr>
          <w:color w:val="231F20"/>
          <w:w w:val="90"/>
          <w:sz w:val="18"/>
        </w:rPr>
        <w:t>The</w:t>
      </w:r>
      <w:r>
        <w:rPr>
          <w:color w:val="231F20"/>
          <w:spacing w:val="-16"/>
          <w:w w:val="90"/>
          <w:sz w:val="18"/>
        </w:rPr>
        <w:t> </w:t>
      </w:r>
      <w:r>
        <w:rPr>
          <w:color w:val="231F20"/>
          <w:w w:val="90"/>
          <w:sz w:val="18"/>
        </w:rPr>
        <w:t>substantial</w:t>
      </w:r>
      <w:r>
        <w:rPr>
          <w:color w:val="231F20"/>
          <w:spacing w:val="-16"/>
          <w:w w:val="90"/>
          <w:sz w:val="18"/>
        </w:rPr>
        <w:t> </w:t>
      </w:r>
      <w:r>
        <w:rPr>
          <w:color w:val="231F20"/>
          <w:w w:val="90"/>
          <w:sz w:val="18"/>
        </w:rPr>
        <w:t>rise</w:t>
      </w:r>
      <w:r>
        <w:rPr>
          <w:color w:val="231F20"/>
          <w:spacing w:val="-16"/>
          <w:w w:val="90"/>
          <w:sz w:val="18"/>
        </w:rPr>
        <w:t> </w:t>
      </w:r>
      <w:r>
        <w:rPr>
          <w:color w:val="231F20"/>
          <w:w w:val="90"/>
          <w:sz w:val="18"/>
        </w:rPr>
        <w:t>since</w:t>
      </w:r>
      <w:r>
        <w:rPr>
          <w:color w:val="231F20"/>
          <w:spacing w:val="-20"/>
          <w:w w:val="90"/>
          <w:sz w:val="18"/>
        </w:rPr>
        <w:t> </w:t>
      </w:r>
      <w:r>
        <w:rPr>
          <w:color w:val="231F20"/>
          <w:w w:val="90"/>
          <w:sz w:val="18"/>
        </w:rPr>
        <w:t>the</w:t>
      </w:r>
      <w:r>
        <w:rPr>
          <w:color w:val="231F20"/>
          <w:spacing w:val="-16"/>
          <w:w w:val="90"/>
          <w:sz w:val="18"/>
        </w:rPr>
        <w:t> </w:t>
      </w:r>
      <w:r>
        <w:rPr>
          <w:color w:val="231F20"/>
          <w:w w:val="90"/>
          <w:sz w:val="18"/>
        </w:rPr>
        <w:t>beginning</w:t>
      </w:r>
      <w:r>
        <w:rPr>
          <w:color w:val="231F20"/>
          <w:spacing w:val="-19"/>
          <w:w w:val="90"/>
          <w:sz w:val="18"/>
        </w:rPr>
        <w:t> </w:t>
      </w:r>
      <w:r>
        <w:rPr>
          <w:color w:val="231F20"/>
          <w:w w:val="90"/>
          <w:sz w:val="18"/>
        </w:rPr>
        <w:t>of</w:t>
      </w:r>
      <w:r>
        <w:rPr>
          <w:color w:val="231F20"/>
          <w:spacing w:val="-20"/>
          <w:w w:val="90"/>
          <w:sz w:val="18"/>
        </w:rPr>
        <w:t> </w:t>
      </w:r>
      <w:r>
        <w:rPr>
          <w:color w:val="231F20"/>
          <w:w w:val="90"/>
          <w:sz w:val="18"/>
        </w:rPr>
        <w:t>the</w:t>
      </w:r>
      <w:r>
        <w:rPr>
          <w:color w:val="231F20"/>
          <w:spacing w:val="-19"/>
          <w:w w:val="90"/>
          <w:sz w:val="18"/>
        </w:rPr>
        <w:t> </w:t>
      </w:r>
      <w:r>
        <w:rPr>
          <w:color w:val="231F20"/>
          <w:w w:val="90"/>
          <w:sz w:val="18"/>
        </w:rPr>
        <w:t>year</w:t>
      </w:r>
      <w:r>
        <w:rPr>
          <w:color w:val="231F20"/>
          <w:spacing w:val="-16"/>
          <w:w w:val="90"/>
          <w:sz w:val="18"/>
        </w:rPr>
        <w:t> </w:t>
      </w:r>
      <w:r>
        <w:rPr>
          <w:color w:val="231F20"/>
          <w:w w:val="90"/>
          <w:sz w:val="18"/>
        </w:rPr>
        <w:t>largely</w:t>
      </w:r>
      <w:r>
        <w:rPr>
          <w:color w:val="231F20"/>
          <w:spacing w:val="-16"/>
          <w:w w:val="90"/>
          <w:sz w:val="18"/>
        </w:rPr>
        <w:t> </w:t>
      </w:r>
      <w:r>
        <w:rPr>
          <w:color w:val="231F20"/>
          <w:w w:val="90"/>
          <w:sz w:val="18"/>
        </w:rPr>
        <w:t>reflects</w:t>
      </w:r>
      <w:r>
        <w:rPr>
          <w:color w:val="231F20"/>
          <w:spacing w:val="-20"/>
          <w:w w:val="90"/>
          <w:sz w:val="18"/>
        </w:rPr>
        <w:t> </w:t>
      </w:r>
      <w:r>
        <w:rPr>
          <w:color w:val="231F20"/>
          <w:w w:val="90"/>
          <w:sz w:val="18"/>
        </w:rPr>
        <w:t>the</w:t>
      </w:r>
      <w:r>
        <w:rPr>
          <w:color w:val="231F20"/>
          <w:spacing w:val="-16"/>
          <w:w w:val="90"/>
          <w:sz w:val="18"/>
        </w:rPr>
        <w:t> </w:t>
      </w:r>
      <w:r>
        <w:rPr>
          <w:color w:val="231F20"/>
          <w:w w:val="90"/>
          <w:sz w:val="18"/>
        </w:rPr>
        <w:t>impact</w:t>
      </w:r>
      <w:r>
        <w:rPr>
          <w:color w:val="231F20"/>
          <w:spacing w:val="-19"/>
          <w:w w:val="90"/>
          <w:sz w:val="18"/>
        </w:rPr>
        <w:t> </w:t>
      </w:r>
      <w:r>
        <w:rPr>
          <w:color w:val="231F20"/>
          <w:w w:val="90"/>
          <w:sz w:val="18"/>
        </w:rPr>
        <w:t>of</w:t>
      </w:r>
      <w:r>
        <w:rPr>
          <w:color w:val="231F20"/>
          <w:spacing w:val="-16"/>
          <w:w w:val="90"/>
          <w:sz w:val="18"/>
        </w:rPr>
        <w:t> </w:t>
      </w:r>
      <w:r>
        <w:rPr>
          <w:color w:val="231F20"/>
          <w:w w:val="90"/>
          <w:sz w:val="18"/>
        </w:rPr>
        <w:t>higher</w:t>
      </w:r>
      <w:r>
        <w:rPr>
          <w:color w:val="231F20"/>
          <w:spacing w:val="-16"/>
          <w:w w:val="90"/>
          <w:sz w:val="18"/>
        </w:rPr>
        <w:t> </w:t>
      </w:r>
      <w:r>
        <w:rPr>
          <w:color w:val="231F20"/>
          <w:w w:val="90"/>
          <w:sz w:val="18"/>
        </w:rPr>
        <w:t>energy</w:t>
      </w:r>
      <w:r>
        <w:rPr>
          <w:color w:val="231F20"/>
          <w:spacing w:val="-16"/>
          <w:w w:val="90"/>
          <w:sz w:val="18"/>
        </w:rPr>
        <w:t> </w:t>
      </w:r>
      <w:r>
        <w:rPr>
          <w:color w:val="231F20"/>
          <w:w w:val="90"/>
          <w:sz w:val="18"/>
        </w:rPr>
        <w:t>and</w:t>
      </w:r>
      <w:r>
        <w:rPr>
          <w:color w:val="231F20"/>
          <w:spacing w:val="-21"/>
          <w:w w:val="90"/>
          <w:sz w:val="18"/>
        </w:rPr>
        <w:t> </w:t>
      </w:r>
      <w:r>
        <w:rPr>
          <w:color w:val="231F20"/>
          <w:w w:val="90"/>
          <w:sz w:val="18"/>
        </w:rPr>
        <w:t>food </w:t>
      </w:r>
      <w:r>
        <w:rPr>
          <w:color w:val="231F20"/>
          <w:w w:val="95"/>
          <w:sz w:val="18"/>
        </w:rPr>
        <w:t>prices.</w:t>
      </w:r>
      <w:r>
        <w:rPr>
          <w:color w:val="231F20"/>
          <w:spacing w:val="-17"/>
          <w:w w:val="95"/>
          <w:sz w:val="18"/>
        </w:rPr>
        <w:t> </w:t>
      </w:r>
      <w:r>
        <w:rPr>
          <w:color w:val="231F20"/>
          <w:w w:val="95"/>
          <w:sz w:val="18"/>
        </w:rPr>
        <w:t>But</w:t>
      </w:r>
      <w:r>
        <w:rPr>
          <w:color w:val="231F20"/>
          <w:spacing w:val="-34"/>
          <w:w w:val="95"/>
          <w:sz w:val="18"/>
        </w:rPr>
        <w:t> </w:t>
      </w:r>
      <w:r>
        <w:rPr>
          <w:color w:val="231F20"/>
          <w:w w:val="95"/>
          <w:sz w:val="18"/>
        </w:rPr>
        <w:t>commodity</w:t>
      </w:r>
      <w:r>
        <w:rPr>
          <w:color w:val="231F20"/>
          <w:spacing w:val="-35"/>
          <w:w w:val="95"/>
          <w:sz w:val="18"/>
        </w:rPr>
        <w:t> </w:t>
      </w:r>
      <w:r>
        <w:rPr>
          <w:color w:val="231F20"/>
          <w:w w:val="95"/>
          <w:sz w:val="18"/>
        </w:rPr>
        <w:t>prices</w:t>
      </w:r>
      <w:r>
        <w:rPr>
          <w:color w:val="231F20"/>
          <w:spacing w:val="-34"/>
          <w:w w:val="95"/>
          <w:sz w:val="18"/>
        </w:rPr>
        <w:t> </w:t>
      </w:r>
      <w:r>
        <w:rPr>
          <w:color w:val="231F20"/>
          <w:w w:val="95"/>
          <w:sz w:val="18"/>
        </w:rPr>
        <w:t>have</w:t>
      </w:r>
      <w:r>
        <w:rPr>
          <w:color w:val="231F20"/>
          <w:spacing w:val="-36"/>
          <w:w w:val="95"/>
          <w:sz w:val="18"/>
        </w:rPr>
        <w:t> </w:t>
      </w:r>
      <w:r>
        <w:rPr>
          <w:color w:val="231F20"/>
          <w:w w:val="95"/>
          <w:sz w:val="18"/>
        </w:rPr>
        <w:t>fallen</w:t>
      </w:r>
      <w:r>
        <w:rPr>
          <w:color w:val="231F20"/>
          <w:spacing w:val="-34"/>
          <w:w w:val="95"/>
          <w:sz w:val="18"/>
        </w:rPr>
        <w:t> </w:t>
      </w:r>
      <w:r>
        <w:rPr>
          <w:color w:val="231F20"/>
          <w:w w:val="95"/>
          <w:sz w:val="18"/>
        </w:rPr>
        <w:t>sharply</w:t>
      </w:r>
      <w:r>
        <w:rPr>
          <w:color w:val="231F20"/>
          <w:spacing w:val="-35"/>
          <w:w w:val="95"/>
          <w:sz w:val="18"/>
        </w:rPr>
        <w:t> </w:t>
      </w:r>
      <w:r>
        <w:rPr>
          <w:color w:val="231F20"/>
          <w:w w:val="95"/>
          <w:sz w:val="18"/>
        </w:rPr>
        <w:t>since</w:t>
      </w:r>
      <w:r>
        <w:rPr>
          <w:color w:val="231F20"/>
          <w:spacing w:val="-34"/>
          <w:w w:val="95"/>
          <w:sz w:val="18"/>
        </w:rPr>
        <w:t> </w:t>
      </w:r>
      <w:r>
        <w:rPr>
          <w:color w:val="231F20"/>
          <w:w w:val="95"/>
          <w:sz w:val="18"/>
        </w:rPr>
        <w:t>mid-summer,</w:t>
      </w:r>
      <w:r>
        <w:rPr>
          <w:color w:val="231F20"/>
          <w:spacing w:val="-35"/>
          <w:w w:val="95"/>
          <w:sz w:val="18"/>
        </w:rPr>
        <w:t> </w:t>
      </w:r>
      <w:r>
        <w:rPr>
          <w:color w:val="231F20"/>
          <w:w w:val="95"/>
          <w:sz w:val="18"/>
        </w:rPr>
        <w:t>with</w:t>
      </w:r>
      <w:r>
        <w:rPr>
          <w:color w:val="231F20"/>
          <w:spacing w:val="-36"/>
          <w:w w:val="95"/>
          <w:sz w:val="18"/>
        </w:rPr>
        <w:t> </w:t>
      </w:r>
      <w:r>
        <w:rPr>
          <w:color w:val="231F20"/>
          <w:w w:val="95"/>
          <w:sz w:val="18"/>
        </w:rPr>
        <w:t>oil</w:t>
      </w:r>
      <w:r>
        <w:rPr>
          <w:color w:val="231F20"/>
          <w:spacing w:val="-34"/>
          <w:w w:val="95"/>
          <w:sz w:val="18"/>
        </w:rPr>
        <w:t> </w:t>
      </w:r>
      <w:r>
        <w:rPr>
          <w:color w:val="231F20"/>
          <w:w w:val="95"/>
          <w:sz w:val="18"/>
        </w:rPr>
        <w:t>prices</w:t>
      </w:r>
      <w:r>
        <w:rPr>
          <w:color w:val="231F20"/>
          <w:spacing w:val="-36"/>
          <w:w w:val="95"/>
          <w:sz w:val="18"/>
        </w:rPr>
        <w:t> </w:t>
      </w:r>
      <w:r>
        <w:rPr>
          <w:color w:val="231F20"/>
          <w:w w:val="95"/>
          <w:sz w:val="18"/>
        </w:rPr>
        <w:t>down</w:t>
      </w:r>
      <w:r>
        <w:rPr>
          <w:color w:val="231F20"/>
          <w:spacing w:val="-35"/>
          <w:w w:val="95"/>
          <w:sz w:val="18"/>
        </w:rPr>
        <w:t> </w:t>
      </w:r>
      <w:r>
        <w:rPr>
          <w:color w:val="231F20"/>
          <w:w w:val="95"/>
          <w:sz w:val="18"/>
        </w:rPr>
        <w:t>by</w:t>
      </w:r>
      <w:r>
        <w:rPr>
          <w:color w:val="231F20"/>
          <w:spacing w:val="-34"/>
          <w:w w:val="95"/>
          <w:sz w:val="18"/>
        </w:rPr>
        <w:t> </w:t>
      </w:r>
      <w:r>
        <w:rPr>
          <w:color w:val="231F20"/>
          <w:w w:val="95"/>
          <w:sz w:val="18"/>
        </w:rPr>
        <w:t>more</w:t>
      </w:r>
      <w:r>
        <w:rPr>
          <w:color w:val="231F20"/>
          <w:spacing w:val="-36"/>
          <w:w w:val="95"/>
          <w:sz w:val="18"/>
        </w:rPr>
        <w:t> </w:t>
      </w:r>
      <w:r>
        <w:rPr>
          <w:color w:val="231F20"/>
          <w:w w:val="95"/>
          <w:sz w:val="18"/>
        </w:rPr>
        <w:t>than</w:t>
      </w:r>
      <w:r>
        <w:rPr>
          <w:color w:val="231F20"/>
          <w:spacing w:val="-34"/>
          <w:w w:val="95"/>
          <w:sz w:val="18"/>
        </w:rPr>
        <w:t> </w:t>
      </w:r>
      <w:r>
        <w:rPr>
          <w:color w:val="231F20"/>
          <w:w w:val="95"/>
          <w:sz w:val="18"/>
        </w:rPr>
        <w:t>a</w:t>
      </w:r>
      <w:r>
        <w:rPr>
          <w:color w:val="231F20"/>
          <w:spacing w:val="-34"/>
          <w:w w:val="95"/>
          <w:sz w:val="18"/>
        </w:rPr>
        <w:t> </w:t>
      </w:r>
      <w:r>
        <w:rPr>
          <w:color w:val="231F20"/>
          <w:w w:val="95"/>
          <w:sz w:val="18"/>
        </w:rPr>
        <w:t>half.</w:t>
      </w:r>
      <w:r>
        <w:rPr>
          <w:color w:val="231F20"/>
          <w:spacing w:val="-17"/>
          <w:w w:val="95"/>
          <w:sz w:val="18"/>
        </w:rPr>
        <w:t> </w:t>
      </w:r>
      <w:r>
        <w:rPr>
          <w:color w:val="231F20"/>
          <w:w w:val="95"/>
          <w:sz w:val="18"/>
        </w:rPr>
        <w:t>Inflation</w:t>
      </w:r>
      <w:r>
        <w:rPr>
          <w:color w:val="231F20"/>
          <w:spacing w:val="-34"/>
          <w:w w:val="95"/>
          <w:sz w:val="18"/>
        </w:rPr>
        <w:t> </w:t>
      </w:r>
      <w:r>
        <w:rPr>
          <w:color w:val="231F20"/>
          <w:w w:val="95"/>
          <w:sz w:val="18"/>
        </w:rPr>
        <w:t>should</w:t>
      </w:r>
      <w:r>
        <w:rPr>
          <w:color w:val="231F20"/>
          <w:spacing w:val="-35"/>
          <w:w w:val="95"/>
          <w:sz w:val="18"/>
        </w:rPr>
        <w:t> </w:t>
      </w:r>
      <w:r>
        <w:rPr>
          <w:color w:val="231F20"/>
          <w:w w:val="95"/>
          <w:sz w:val="18"/>
        </w:rPr>
        <w:t>consequently soon</w:t>
      </w:r>
      <w:r>
        <w:rPr>
          <w:color w:val="231F20"/>
          <w:spacing w:val="-36"/>
          <w:w w:val="95"/>
          <w:sz w:val="18"/>
        </w:rPr>
        <w:t> </w:t>
      </w:r>
      <w:r>
        <w:rPr>
          <w:color w:val="231F20"/>
          <w:w w:val="95"/>
          <w:sz w:val="18"/>
        </w:rPr>
        <w:t>drop</w:t>
      </w:r>
      <w:r>
        <w:rPr>
          <w:color w:val="231F20"/>
          <w:spacing w:val="-33"/>
          <w:w w:val="95"/>
          <w:sz w:val="18"/>
        </w:rPr>
        <w:t> </w:t>
      </w:r>
      <w:r>
        <w:rPr>
          <w:color w:val="231F20"/>
          <w:w w:val="95"/>
          <w:sz w:val="18"/>
        </w:rPr>
        <w:t>back</w:t>
      </w:r>
      <w:r>
        <w:rPr>
          <w:color w:val="231F20"/>
          <w:spacing w:val="-33"/>
          <w:w w:val="95"/>
          <w:sz w:val="18"/>
        </w:rPr>
        <w:t> </w:t>
      </w:r>
      <w:r>
        <w:rPr>
          <w:color w:val="231F20"/>
          <w:w w:val="95"/>
          <w:sz w:val="18"/>
        </w:rPr>
        <w:t>sharply,</w:t>
      </w:r>
      <w:r>
        <w:rPr>
          <w:color w:val="231F20"/>
          <w:spacing w:val="-33"/>
          <w:w w:val="95"/>
          <w:sz w:val="18"/>
        </w:rPr>
        <w:t> </w:t>
      </w:r>
      <w:r>
        <w:rPr>
          <w:color w:val="231F20"/>
          <w:w w:val="95"/>
          <w:sz w:val="18"/>
        </w:rPr>
        <w:t>as</w:t>
      </w:r>
      <w:r>
        <w:rPr>
          <w:color w:val="231F20"/>
          <w:spacing w:val="-35"/>
          <w:w w:val="95"/>
          <w:sz w:val="18"/>
        </w:rPr>
        <w:t> </w:t>
      </w:r>
      <w:r>
        <w:rPr>
          <w:color w:val="231F20"/>
          <w:w w:val="95"/>
          <w:sz w:val="18"/>
        </w:rPr>
        <w:t>the</w:t>
      </w:r>
      <w:r>
        <w:rPr>
          <w:color w:val="231F20"/>
          <w:spacing w:val="-34"/>
          <w:w w:val="95"/>
          <w:sz w:val="18"/>
        </w:rPr>
        <w:t> </w:t>
      </w:r>
      <w:r>
        <w:rPr>
          <w:color w:val="231F20"/>
          <w:w w:val="95"/>
          <w:sz w:val="18"/>
        </w:rPr>
        <w:t>contribution</w:t>
      </w:r>
      <w:r>
        <w:rPr>
          <w:color w:val="231F20"/>
          <w:spacing w:val="-35"/>
          <w:w w:val="95"/>
          <w:sz w:val="18"/>
        </w:rPr>
        <w:t> </w:t>
      </w:r>
      <w:r>
        <w:rPr>
          <w:color w:val="231F20"/>
          <w:w w:val="95"/>
          <w:sz w:val="18"/>
        </w:rPr>
        <w:t>from</w:t>
      </w:r>
      <w:r>
        <w:rPr>
          <w:color w:val="231F20"/>
          <w:spacing w:val="-33"/>
          <w:w w:val="95"/>
          <w:sz w:val="18"/>
        </w:rPr>
        <w:t> </w:t>
      </w:r>
      <w:r>
        <w:rPr>
          <w:color w:val="231F20"/>
          <w:w w:val="95"/>
          <w:sz w:val="18"/>
        </w:rPr>
        <w:t>retail</w:t>
      </w:r>
      <w:r>
        <w:rPr>
          <w:color w:val="231F20"/>
          <w:spacing w:val="-34"/>
          <w:w w:val="95"/>
          <w:sz w:val="18"/>
        </w:rPr>
        <w:t> </w:t>
      </w:r>
      <w:r>
        <w:rPr>
          <w:color w:val="231F20"/>
          <w:w w:val="95"/>
          <w:sz w:val="18"/>
        </w:rPr>
        <w:t>energy</w:t>
      </w:r>
      <w:r>
        <w:rPr>
          <w:color w:val="231F20"/>
          <w:spacing w:val="-33"/>
          <w:w w:val="95"/>
          <w:sz w:val="18"/>
        </w:rPr>
        <w:t> </w:t>
      </w:r>
      <w:r>
        <w:rPr>
          <w:color w:val="231F20"/>
          <w:w w:val="95"/>
          <w:sz w:val="18"/>
        </w:rPr>
        <w:t>and</w:t>
      </w:r>
      <w:r>
        <w:rPr>
          <w:color w:val="231F20"/>
          <w:spacing w:val="-35"/>
          <w:w w:val="95"/>
          <w:sz w:val="18"/>
        </w:rPr>
        <w:t> </w:t>
      </w:r>
      <w:r>
        <w:rPr>
          <w:color w:val="231F20"/>
          <w:w w:val="95"/>
          <w:sz w:val="18"/>
        </w:rPr>
        <w:t>food</w:t>
      </w:r>
      <w:r>
        <w:rPr>
          <w:color w:val="231F20"/>
          <w:spacing w:val="-34"/>
          <w:w w:val="95"/>
          <w:sz w:val="18"/>
        </w:rPr>
        <w:t> </w:t>
      </w:r>
      <w:r>
        <w:rPr>
          <w:color w:val="231F20"/>
          <w:w w:val="95"/>
          <w:sz w:val="18"/>
        </w:rPr>
        <w:t>prices</w:t>
      </w:r>
      <w:r>
        <w:rPr>
          <w:color w:val="231F20"/>
          <w:spacing w:val="-35"/>
          <w:w w:val="95"/>
          <w:sz w:val="18"/>
        </w:rPr>
        <w:t> </w:t>
      </w:r>
      <w:r>
        <w:rPr>
          <w:color w:val="231F20"/>
          <w:w w:val="95"/>
          <w:sz w:val="18"/>
        </w:rPr>
        <w:t>declines,</w:t>
      </w:r>
      <w:r>
        <w:rPr>
          <w:color w:val="231F20"/>
          <w:spacing w:val="-33"/>
          <w:w w:val="95"/>
          <w:sz w:val="18"/>
        </w:rPr>
        <w:t> </w:t>
      </w:r>
      <w:r>
        <w:rPr>
          <w:color w:val="231F20"/>
          <w:w w:val="95"/>
          <w:sz w:val="18"/>
        </w:rPr>
        <w:t>notwithstanding</w:t>
      </w:r>
      <w:r>
        <w:rPr>
          <w:color w:val="231F20"/>
          <w:spacing w:val="-35"/>
          <w:w w:val="95"/>
          <w:sz w:val="18"/>
        </w:rPr>
        <w:t> </w:t>
      </w:r>
      <w:r>
        <w:rPr>
          <w:color w:val="231F20"/>
          <w:w w:val="95"/>
          <w:sz w:val="18"/>
        </w:rPr>
        <w:t>the</w:t>
      </w:r>
      <w:r>
        <w:rPr>
          <w:color w:val="231F20"/>
          <w:spacing w:val="-35"/>
          <w:w w:val="95"/>
          <w:sz w:val="18"/>
        </w:rPr>
        <w:t> </w:t>
      </w:r>
      <w:r>
        <w:rPr>
          <w:color w:val="231F20"/>
          <w:w w:val="95"/>
          <w:sz w:val="18"/>
        </w:rPr>
        <w:t>fall</w:t>
      </w:r>
      <w:r>
        <w:rPr>
          <w:color w:val="231F20"/>
          <w:spacing w:val="-34"/>
          <w:w w:val="95"/>
          <w:sz w:val="18"/>
        </w:rPr>
        <w:t> </w:t>
      </w:r>
      <w:r>
        <w:rPr>
          <w:color w:val="231F20"/>
          <w:w w:val="95"/>
          <w:sz w:val="18"/>
        </w:rPr>
        <w:t>in</w:t>
      </w:r>
      <w:r>
        <w:rPr>
          <w:color w:val="231F20"/>
          <w:spacing w:val="-33"/>
          <w:w w:val="95"/>
          <w:sz w:val="18"/>
        </w:rPr>
        <w:t> </w:t>
      </w:r>
      <w:r>
        <w:rPr>
          <w:color w:val="231F20"/>
          <w:w w:val="95"/>
          <w:sz w:val="18"/>
        </w:rPr>
        <w:t>sterling.</w:t>
      </w:r>
      <w:r>
        <w:rPr>
          <w:color w:val="231F20"/>
          <w:spacing w:val="-15"/>
          <w:w w:val="95"/>
          <w:sz w:val="18"/>
        </w:rPr>
        <w:t> </w:t>
      </w:r>
      <w:r>
        <w:rPr>
          <w:color w:val="231F20"/>
          <w:w w:val="95"/>
          <w:sz w:val="18"/>
        </w:rPr>
        <w:t>Pay</w:t>
      </w:r>
      <w:r>
        <w:rPr>
          <w:color w:val="231F20"/>
          <w:spacing w:val="-33"/>
          <w:w w:val="95"/>
          <w:sz w:val="18"/>
        </w:rPr>
        <w:t> </w:t>
      </w:r>
      <w:r>
        <w:rPr>
          <w:color w:val="231F20"/>
          <w:w w:val="95"/>
          <w:sz w:val="18"/>
        </w:rPr>
        <w:t>growth</w:t>
      </w:r>
      <w:r>
        <w:rPr>
          <w:color w:val="231F20"/>
          <w:spacing w:val="-34"/>
          <w:w w:val="95"/>
          <w:sz w:val="18"/>
        </w:rPr>
        <w:t> </w:t>
      </w:r>
      <w:r>
        <w:rPr>
          <w:color w:val="231F20"/>
          <w:w w:val="95"/>
          <w:sz w:val="18"/>
        </w:rPr>
        <w:t>has </w:t>
      </w:r>
      <w:r>
        <w:rPr>
          <w:color w:val="231F20"/>
          <w:sz w:val="18"/>
        </w:rPr>
        <w:t>remained</w:t>
      </w:r>
      <w:r>
        <w:rPr>
          <w:color w:val="231F20"/>
          <w:spacing w:val="-20"/>
          <w:sz w:val="18"/>
        </w:rPr>
        <w:t> </w:t>
      </w:r>
      <w:r>
        <w:rPr>
          <w:color w:val="231F20"/>
          <w:sz w:val="18"/>
        </w:rPr>
        <w:t>subdued.</w:t>
      </w:r>
      <w:r>
        <w:rPr>
          <w:color w:val="231F20"/>
          <w:spacing w:val="10"/>
          <w:sz w:val="18"/>
        </w:rPr>
        <w:t> </w:t>
      </w:r>
      <w:r>
        <w:rPr>
          <w:color w:val="231F20"/>
          <w:sz w:val="18"/>
        </w:rPr>
        <w:t>And</w:t>
      </w:r>
      <w:r>
        <w:rPr>
          <w:color w:val="231F20"/>
          <w:spacing w:val="-20"/>
          <w:sz w:val="18"/>
        </w:rPr>
        <w:t> </w:t>
      </w:r>
      <w:r>
        <w:rPr>
          <w:color w:val="231F20"/>
          <w:sz w:val="18"/>
        </w:rPr>
        <w:t>measures</w:t>
      </w:r>
      <w:r>
        <w:rPr>
          <w:color w:val="231F20"/>
          <w:spacing w:val="-23"/>
          <w:sz w:val="18"/>
        </w:rPr>
        <w:t> </w:t>
      </w:r>
      <w:r>
        <w:rPr>
          <w:color w:val="231F20"/>
          <w:sz w:val="18"/>
        </w:rPr>
        <w:t>of</w:t>
      </w:r>
      <w:r>
        <w:rPr>
          <w:color w:val="231F20"/>
          <w:spacing w:val="-19"/>
          <w:sz w:val="18"/>
        </w:rPr>
        <w:t> </w:t>
      </w:r>
      <w:r>
        <w:rPr>
          <w:color w:val="231F20"/>
          <w:sz w:val="18"/>
        </w:rPr>
        <w:t>inflation</w:t>
      </w:r>
      <w:r>
        <w:rPr>
          <w:color w:val="231F20"/>
          <w:spacing w:val="-20"/>
          <w:sz w:val="18"/>
        </w:rPr>
        <w:t> </w:t>
      </w:r>
      <w:r>
        <w:rPr>
          <w:color w:val="231F20"/>
          <w:sz w:val="18"/>
        </w:rPr>
        <w:t>expectations</w:t>
      </w:r>
      <w:r>
        <w:rPr>
          <w:color w:val="231F20"/>
          <w:spacing w:val="-19"/>
          <w:sz w:val="18"/>
        </w:rPr>
        <w:t> </w:t>
      </w:r>
      <w:r>
        <w:rPr>
          <w:color w:val="231F20"/>
          <w:sz w:val="18"/>
        </w:rPr>
        <w:t>have</w:t>
      </w:r>
      <w:r>
        <w:rPr>
          <w:color w:val="231F20"/>
          <w:spacing w:val="-24"/>
          <w:sz w:val="18"/>
        </w:rPr>
        <w:t> </w:t>
      </w:r>
      <w:r>
        <w:rPr>
          <w:color w:val="231F20"/>
          <w:sz w:val="18"/>
        </w:rPr>
        <w:t>fallen</w:t>
      </w:r>
      <w:r>
        <w:rPr>
          <w:color w:val="231F20"/>
          <w:spacing w:val="-19"/>
          <w:sz w:val="18"/>
        </w:rPr>
        <w:t> </w:t>
      </w:r>
      <w:r>
        <w:rPr>
          <w:color w:val="231F20"/>
          <w:sz w:val="18"/>
        </w:rPr>
        <w:t>back.</w:t>
      </w:r>
    </w:p>
    <w:p>
      <w:pPr>
        <w:pStyle w:val="BodyText"/>
        <w:spacing w:before="10"/>
        <w:rPr>
          <w:sz w:val="19"/>
        </w:rPr>
      </w:pPr>
    </w:p>
    <w:p>
      <w:pPr>
        <w:spacing w:line="264" w:lineRule="auto" w:before="0"/>
        <w:ind w:left="153" w:right="165" w:firstLine="0"/>
        <w:jc w:val="left"/>
        <w:rPr>
          <w:sz w:val="18"/>
        </w:rPr>
      </w:pPr>
      <w:r>
        <w:rPr>
          <w:color w:val="231F20"/>
          <w:w w:val="95"/>
          <w:sz w:val="18"/>
        </w:rPr>
        <w:t>Since</w:t>
      </w:r>
      <w:r>
        <w:rPr>
          <w:color w:val="231F20"/>
          <w:spacing w:val="-34"/>
          <w:w w:val="95"/>
          <w:sz w:val="18"/>
        </w:rPr>
        <w:t> </w:t>
      </w:r>
      <w:r>
        <w:rPr>
          <w:color w:val="231F20"/>
          <w:w w:val="95"/>
          <w:sz w:val="18"/>
        </w:rPr>
        <w:t>the</w:t>
      </w:r>
      <w:r>
        <w:rPr>
          <w:color w:val="231F20"/>
          <w:spacing w:val="-31"/>
          <w:w w:val="95"/>
          <w:sz w:val="18"/>
        </w:rPr>
        <w:t> </w:t>
      </w:r>
      <w:r>
        <w:rPr>
          <w:color w:val="231F20"/>
          <w:w w:val="95"/>
          <w:sz w:val="18"/>
        </w:rPr>
        <w:t>beginning</w:t>
      </w:r>
      <w:r>
        <w:rPr>
          <w:color w:val="231F20"/>
          <w:spacing w:val="-33"/>
          <w:w w:val="95"/>
          <w:sz w:val="18"/>
        </w:rPr>
        <w:t> </w:t>
      </w:r>
      <w:r>
        <w:rPr>
          <w:color w:val="231F20"/>
          <w:w w:val="95"/>
          <w:sz w:val="18"/>
        </w:rPr>
        <w:t>of</w:t>
      </w:r>
      <w:r>
        <w:rPr>
          <w:color w:val="231F20"/>
          <w:spacing w:val="-33"/>
          <w:w w:val="95"/>
          <w:sz w:val="18"/>
        </w:rPr>
        <w:t> </w:t>
      </w:r>
      <w:r>
        <w:rPr>
          <w:color w:val="231F20"/>
          <w:w w:val="95"/>
          <w:sz w:val="18"/>
        </w:rPr>
        <w:t>the</w:t>
      </w:r>
      <w:r>
        <w:rPr>
          <w:color w:val="231F20"/>
          <w:spacing w:val="-33"/>
          <w:w w:val="95"/>
          <w:sz w:val="18"/>
        </w:rPr>
        <w:t> </w:t>
      </w:r>
      <w:r>
        <w:rPr>
          <w:color w:val="231F20"/>
          <w:w w:val="95"/>
          <w:sz w:val="18"/>
        </w:rPr>
        <w:t>year,</w:t>
      </w:r>
      <w:r>
        <w:rPr>
          <w:color w:val="231F20"/>
          <w:spacing w:val="-33"/>
          <w:w w:val="95"/>
          <w:sz w:val="18"/>
        </w:rPr>
        <w:t> </w:t>
      </w:r>
      <w:r>
        <w:rPr>
          <w:color w:val="231F20"/>
          <w:w w:val="95"/>
          <w:sz w:val="18"/>
        </w:rPr>
        <w:t>the</w:t>
      </w:r>
      <w:r>
        <w:rPr>
          <w:color w:val="231F20"/>
          <w:spacing w:val="-34"/>
          <w:w w:val="95"/>
          <w:sz w:val="18"/>
        </w:rPr>
        <w:t> </w:t>
      </w:r>
      <w:r>
        <w:rPr>
          <w:color w:val="231F20"/>
          <w:w w:val="95"/>
          <w:sz w:val="18"/>
        </w:rPr>
        <w:t>Committee</w:t>
      </w:r>
      <w:r>
        <w:rPr>
          <w:color w:val="231F20"/>
          <w:spacing w:val="-31"/>
          <w:w w:val="95"/>
          <w:sz w:val="18"/>
        </w:rPr>
        <w:t> </w:t>
      </w:r>
      <w:r>
        <w:rPr>
          <w:color w:val="231F20"/>
          <w:w w:val="95"/>
          <w:sz w:val="18"/>
        </w:rPr>
        <w:t>has</w:t>
      </w:r>
      <w:r>
        <w:rPr>
          <w:color w:val="231F20"/>
          <w:spacing w:val="-31"/>
          <w:w w:val="95"/>
          <w:sz w:val="18"/>
        </w:rPr>
        <w:t> </w:t>
      </w:r>
      <w:r>
        <w:rPr>
          <w:color w:val="231F20"/>
          <w:w w:val="95"/>
          <w:sz w:val="18"/>
        </w:rPr>
        <w:t>set</w:t>
      </w:r>
      <w:r>
        <w:rPr>
          <w:color w:val="231F20"/>
          <w:spacing w:val="-31"/>
          <w:w w:val="95"/>
          <w:sz w:val="18"/>
        </w:rPr>
        <w:t> </w:t>
      </w:r>
      <w:r>
        <w:rPr>
          <w:color w:val="231F20"/>
          <w:w w:val="95"/>
          <w:sz w:val="18"/>
        </w:rPr>
        <w:t>Bank</w:t>
      </w:r>
      <w:r>
        <w:rPr>
          <w:color w:val="231F20"/>
          <w:spacing w:val="-31"/>
          <w:w w:val="95"/>
          <w:sz w:val="18"/>
        </w:rPr>
        <w:t> </w:t>
      </w:r>
      <w:r>
        <w:rPr>
          <w:color w:val="231F20"/>
          <w:w w:val="95"/>
          <w:sz w:val="18"/>
        </w:rPr>
        <w:t>Rate</w:t>
      </w:r>
      <w:r>
        <w:rPr>
          <w:color w:val="231F20"/>
          <w:spacing w:val="-33"/>
          <w:w w:val="95"/>
          <w:sz w:val="18"/>
        </w:rPr>
        <w:t> </w:t>
      </w:r>
      <w:r>
        <w:rPr>
          <w:color w:val="231F20"/>
          <w:w w:val="95"/>
          <w:sz w:val="18"/>
        </w:rPr>
        <w:t>to</w:t>
      </w:r>
      <w:r>
        <w:rPr>
          <w:color w:val="231F20"/>
          <w:spacing w:val="-32"/>
          <w:w w:val="95"/>
          <w:sz w:val="18"/>
        </w:rPr>
        <w:t> </w:t>
      </w:r>
      <w:r>
        <w:rPr>
          <w:color w:val="231F20"/>
          <w:w w:val="95"/>
          <w:sz w:val="18"/>
        </w:rPr>
        <w:t>balance</w:t>
      </w:r>
      <w:r>
        <w:rPr>
          <w:color w:val="231F20"/>
          <w:spacing w:val="-33"/>
          <w:w w:val="95"/>
          <w:sz w:val="18"/>
        </w:rPr>
        <w:t> </w:t>
      </w:r>
      <w:r>
        <w:rPr>
          <w:color w:val="231F20"/>
          <w:w w:val="95"/>
          <w:sz w:val="18"/>
        </w:rPr>
        <w:t>two</w:t>
      </w:r>
      <w:r>
        <w:rPr>
          <w:color w:val="231F20"/>
          <w:spacing w:val="-31"/>
          <w:w w:val="95"/>
          <w:sz w:val="18"/>
        </w:rPr>
        <w:t> </w:t>
      </w:r>
      <w:r>
        <w:rPr>
          <w:color w:val="231F20"/>
          <w:w w:val="95"/>
          <w:sz w:val="18"/>
        </w:rPr>
        <w:t>risks</w:t>
      </w:r>
      <w:r>
        <w:rPr>
          <w:color w:val="231F20"/>
          <w:spacing w:val="-33"/>
          <w:w w:val="95"/>
          <w:sz w:val="18"/>
        </w:rPr>
        <w:t> </w:t>
      </w:r>
      <w:r>
        <w:rPr>
          <w:color w:val="231F20"/>
          <w:w w:val="95"/>
          <w:sz w:val="18"/>
        </w:rPr>
        <w:t>to</w:t>
      </w:r>
      <w:r>
        <w:rPr>
          <w:color w:val="231F20"/>
          <w:spacing w:val="-33"/>
          <w:w w:val="95"/>
          <w:sz w:val="18"/>
        </w:rPr>
        <w:t> </w:t>
      </w:r>
      <w:r>
        <w:rPr>
          <w:color w:val="231F20"/>
          <w:w w:val="95"/>
          <w:sz w:val="18"/>
        </w:rPr>
        <w:t>the</w:t>
      </w:r>
      <w:r>
        <w:rPr>
          <w:color w:val="231F20"/>
          <w:spacing w:val="-31"/>
          <w:w w:val="95"/>
          <w:sz w:val="18"/>
        </w:rPr>
        <w:t> </w:t>
      </w:r>
      <w:r>
        <w:rPr>
          <w:color w:val="231F20"/>
          <w:w w:val="95"/>
          <w:sz w:val="18"/>
        </w:rPr>
        <w:t>inflation</w:t>
      </w:r>
      <w:r>
        <w:rPr>
          <w:color w:val="231F20"/>
          <w:spacing w:val="-33"/>
          <w:w w:val="95"/>
          <w:sz w:val="18"/>
        </w:rPr>
        <w:t> </w:t>
      </w:r>
      <w:r>
        <w:rPr>
          <w:color w:val="231F20"/>
          <w:w w:val="95"/>
          <w:sz w:val="18"/>
        </w:rPr>
        <w:t>outlook.</w:t>
      </w:r>
      <w:r>
        <w:rPr>
          <w:color w:val="231F20"/>
          <w:spacing w:val="-17"/>
          <w:w w:val="95"/>
          <w:sz w:val="18"/>
        </w:rPr>
        <w:t> </w:t>
      </w:r>
      <w:r>
        <w:rPr>
          <w:color w:val="231F20"/>
          <w:w w:val="95"/>
          <w:sz w:val="18"/>
        </w:rPr>
        <w:t>The</w:t>
      </w:r>
      <w:r>
        <w:rPr>
          <w:color w:val="231F20"/>
          <w:spacing w:val="-33"/>
          <w:w w:val="95"/>
          <w:sz w:val="18"/>
        </w:rPr>
        <w:t> </w:t>
      </w:r>
      <w:r>
        <w:rPr>
          <w:color w:val="231F20"/>
          <w:w w:val="95"/>
          <w:sz w:val="18"/>
        </w:rPr>
        <w:t>downside</w:t>
      </w:r>
      <w:r>
        <w:rPr>
          <w:color w:val="231F20"/>
          <w:spacing w:val="-31"/>
          <w:w w:val="95"/>
          <w:sz w:val="18"/>
        </w:rPr>
        <w:t> </w:t>
      </w:r>
      <w:r>
        <w:rPr>
          <w:color w:val="231F20"/>
          <w:w w:val="95"/>
          <w:sz w:val="18"/>
        </w:rPr>
        <w:t>risk</w:t>
      </w:r>
      <w:r>
        <w:rPr>
          <w:color w:val="231F20"/>
          <w:spacing w:val="-32"/>
          <w:w w:val="95"/>
          <w:sz w:val="18"/>
        </w:rPr>
        <w:t> </w:t>
      </w:r>
      <w:r>
        <w:rPr>
          <w:color w:val="231F20"/>
          <w:w w:val="95"/>
          <w:sz w:val="18"/>
        </w:rPr>
        <w:t>was</w:t>
      </w:r>
      <w:r>
        <w:rPr>
          <w:color w:val="231F20"/>
          <w:spacing w:val="-34"/>
          <w:w w:val="95"/>
          <w:sz w:val="18"/>
        </w:rPr>
        <w:t> </w:t>
      </w:r>
      <w:r>
        <w:rPr>
          <w:color w:val="231F20"/>
          <w:w w:val="95"/>
          <w:sz w:val="18"/>
        </w:rPr>
        <w:t>that</w:t>
      </w:r>
      <w:r>
        <w:rPr>
          <w:color w:val="231F20"/>
          <w:spacing w:val="-31"/>
          <w:w w:val="95"/>
          <w:sz w:val="18"/>
        </w:rPr>
        <w:t> </w:t>
      </w:r>
      <w:r>
        <w:rPr>
          <w:color w:val="231F20"/>
          <w:w w:val="95"/>
          <w:sz w:val="18"/>
        </w:rPr>
        <w:t>a </w:t>
      </w:r>
      <w:r>
        <w:rPr>
          <w:color w:val="231F20"/>
          <w:w w:val="90"/>
          <w:sz w:val="18"/>
        </w:rPr>
        <w:t>sharp</w:t>
      </w:r>
      <w:r>
        <w:rPr>
          <w:color w:val="231F20"/>
          <w:spacing w:val="-18"/>
          <w:w w:val="90"/>
          <w:sz w:val="18"/>
        </w:rPr>
        <w:t> </w:t>
      </w:r>
      <w:r>
        <w:rPr>
          <w:color w:val="231F20"/>
          <w:w w:val="90"/>
          <w:sz w:val="18"/>
        </w:rPr>
        <w:t>slowdown</w:t>
      </w:r>
      <w:r>
        <w:rPr>
          <w:color w:val="231F20"/>
          <w:spacing w:val="-17"/>
          <w:w w:val="90"/>
          <w:sz w:val="18"/>
        </w:rPr>
        <w:t> </w:t>
      </w:r>
      <w:r>
        <w:rPr>
          <w:color w:val="231F20"/>
          <w:w w:val="90"/>
          <w:sz w:val="18"/>
        </w:rPr>
        <w:t>in</w:t>
      </w:r>
      <w:r>
        <w:rPr>
          <w:color w:val="231F20"/>
          <w:spacing w:val="-20"/>
          <w:w w:val="90"/>
          <w:sz w:val="18"/>
        </w:rPr>
        <w:t> </w:t>
      </w:r>
      <w:r>
        <w:rPr>
          <w:color w:val="231F20"/>
          <w:w w:val="90"/>
          <w:sz w:val="18"/>
        </w:rPr>
        <w:t>the</w:t>
      </w:r>
      <w:r>
        <w:rPr>
          <w:color w:val="231F20"/>
          <w:spacing w:val="-17"/>
          <w:w w:val="90"/>
          <w:sz w:val="18"/>
        </w:rPr>
        <w:t> </w:t>
      </w:r>
      <w:r>
        <w:rPr>
          <w:color w:val="231F20"/>
          <w:w w:val="90"/>
          <w:sz w:val="18"/>
        </w:rPr>
        <w:t>economy,</w:t>
      </w:r>
      <w:r>
        <w:rPr>
          <w:color w:val="231F20"/>
          <w:spacing w:val="-17"/>
          <w:w w:val="90"/>
          <w:sz w:val="18"/>
        </w:rPr>
        <w:t> </w:t>
      </w:r>
      <w:r>
        <w:rPr>
          <w:color w:val="231F20"/>
          <w:w w:val="90"/>
          <w:sz w:val="18"/>
        </w:rPr>
        <w:t>associated</w:t>
      </w:r>
      <w:r>
        <w:rPr>
          <w:color w:val="231F20"/>
          <w:spacing w:val="-20"/>
          <w:w w:val="90"/>
          <w:sz w:val="18"/>
        </w:rPr>
        <w:t> </w:t>
      </w:r>
      <w:r>
        <w:rPr>
          <w:color w:val="231F20"/>
          <w:w w:val="90"/>
          <w:sz w:val="18"/>
        </w:rPr>
        <w:t>with</w:t>
      </w:r>
      <w:r>
        <w:rPr>
          <w:color w:val="231F20"/>
          <w:spacing w:val="-19"/>
          <w:w w:val="90"/>
          <w:sz w:val="18"/>
        </w:rPr>
        <w:t> </w:t>
      </w:r>
      <w:r>
        <w:rPr>
          <w:color w:val="231F20"/>
          <w:w w:val="90"/>
          <w:sz w:val="18"/>
        </w:rPr>
        <w:t>weak</w:t>
      </w:r>
      <w:r>
        <w:rPr>
          <w:color w:val="231F20"/>
          <w:spacing w:val="-17"/>
          <w:w w:val="90"/>
          <w:sz w:val="18"/>
        </w:rPr>
        <w:t> </w:t>
      </w:r>
      <w:r>
        <w:rPr>
          <w:color w:val="231F20"/>
          <w:w w:val="90"/>
          <w:sz w:val="18"/>
        </w:rPr>
        <w:t>real</w:t>
      </w:r>
      <w:r>
        <w:rPr>
          <w:color w:val="231F20"/>
          <w:spacing w:val="-17"/>
          <w:w w:val="90"/>
          <w:sz w:val="18"/>
        </w:rPr>
        <w:t> </w:t>
      </w:r>
      <w:r>
        <w:rPr>
          <w:color w:val="231F20"/>
          <w:w w:val="90"/>
          <w:sz w:val="18"/>
        </w:rPr>
        <w:t>income</w:t>
      </w:r>
      <w:r>
        <w:rPr>
          <w:color w:val="231F20"/>
          <w:spacing w:val="-17"/>
          <w:w w:val="90"/>
          <w:sz w:val="18"/>
        </w:rPr>
        <w:t> </w:t>
      </w:r>
      <w:r>
        <w:rPr>
          <w:color w:val="231F20"/>
          <w:w w:val="90"/>
          <w:sz w:val="18"/>
        </w:rPr>
        <w:t>growth</w:t>
      </w:r>
      <w:r>
        <w:rPr>
          <w:color w:val="231F20"/>
          <w:spacing w:val="-18"/>
          <w:w w:val="90"/>
          <w:sz w:val="18"/>
        </w:rPr>
        <w:t> </w:t>
      </w:r>
      <w:r>
        <w:rPr>
          <w:color w:val="231F20"/>
          <w:w w:val="90"/>
          <w:sz w:val="18"/>
        </w:rPr>
        <w:t>and</w:t>
      </w:r>
      <w:r>
        <w:rPr>
          <w:color w:val="231F20"/>
          <w:spacing w:val="-20"/>
          <w:w w:val="90"/>
          <w:sz w:val="18"/>
        </w:rPr>
        <w:t> </w:t>
      </w:r>
      <w:r>
        <w:rPr>
          <w:color w:val="231F20"/>
          <w:w w:val="90"/>
          <w:sz w:val="18"/>
        </w:rPr>
        <w:t>the</w:t>
      </w:r>
      <w:r>
        <w:rPr>
          <w:color w:val="231F20"/>
          <w:spacing w:val="-20"/>
          <w:w w:val="90"/>
          <w:sz w:val="18"/>
        </w:rPr>
        <w:t> </w:t>
      </w:r>
      <w:r>
        <w:rPr>
          <w:color w:val="231F20"/>
          <w:w w:val="90"/>
          <w:sz w:val="18"/>
        </w:rPr>
        <w:t>tightening</w:t>
      </w:r>
      <w:r>
        <w:rPr>
          <w:color w:val="231F20"/>
          <w:spacing w:val="-17"/>
          <w:w w:val="90"/>
          <w:sz w:val="18"/>
        </w:rPr>
        <w:t> </w:t>
      </w:r>
      <w:r>
        <w:rPr>
          <w:color w:val="231F20"/>
          <w:w w:val="90"/>
          <w:sz w:val="18"/>
        </w:rPr>
        <w:t>in</w:t>
      </w:r>
      <w:r>
        <w:rPr>
          <w:color w:val="231F20"/>
          <w:spacing w:val="-21"/>
          <w:w w:val="90"/>
          <w:sz w:val="18"/>
        </w:rPr>
        <w:t> </w:t>
      </w:r>
      <w:r>
        <w:rPr>
          <w:color w:val="231F20"/>
          <w:w w:val="90"/>
          <w:sz w:val="18"/>
        </w:rPr>
        <w:t>the</w:t>
      </w:r>
      <w:r>
        <w:rPr>
          <w:color w:val="231F20"/>
          <w:spacing w:val="-17"/>
          <w:w w:val="90"/>
          <w:sz w:val="18"/>
        </w:rPr>
        <w:t> </w:t>
      </w:r>
      <w:r>
        <w:rPr>
          <w:color w:val="231F20"/>
          <w:w w:val="90"/>
          <w:sz w:val="18"/>
        </w:rPr>
        <w:t>supply</w:t>
      </w:r>
      <w:r>
        <w:rPr>
          <w:color w:val="231F20"/>
          <w:spacing w:val="-20"/>
          <w:w w:val="90"/>
          <w:sz w:val="18"/>
        </w:rPr>
        <w:t> </w:t>
      </w:r>
      <w:r>
        <w:rPr>
          <w:color w:val="231F20"/>
          <w:w w:val="90"/>
          <w:sz w:val="18"/>
        </w:rPr>
        <w:t>of</w:t>
      </w:r>
      <w:r>
        <w:rPr>
          <w:color w:val="231F20"/>
          <w:spacing w:val="-17"/>
          <w:w w:val="90"/>
          <w:sz w:val="18"/>
        </w:rPr>
        <w:t> </w:t>
      </w:r>
      <w:r>
        <w:rPr>
          <w:color w:val="231F20"/>
          <w:w w:val="90"/>
          <w:sz w:val="18"/>
        </w:rPr>
        <w:t>credit,</w:t>
      </w:r>
      <w:r>
        <w:rPr>
          <w:color w:val="231F20"/>
          <w:spacing w:val="-17"/>
          <w:w w:val="90"/>
          <w:sz w:val="18"/>
        </w:rPr>
        <w:t> </w:t>
      </w:r>
      <w:r>
        <w:rPr>
          <w:color w:val="231F20"/>
          <w:w w:val="90"/>
          <w:sz w:val="18"/>
        </w:rPr>
        <w:t>pulled</w:t>
      </w:r>
      <w:r>
        <w:rPr>
          <w:color w:val="231F20"/>
          <w:spacing w:val="-17"/>
          <w:w w:val="90"/>
          <w:sz w:val="18"/>
        </w:rPr>
        <w:t> </w:t>
      </w:r>
      <w:r>
        <w:rPr>
          <w:color w:val="231F20"/>
          <w:w w:val="90"/>
          <w:sz w:val="18"/>
        </w:rPr>
        <w:t>inflation</w:t>
      </w:r>
      <w:r>
        <w:rPr>
          <w:color w:val="231F20"/>
          <w:spacing w:val="-17"/>
          <w:w w:val="90"/>
          <w:sz w:val="18"/>
        </w:rPr>
        <w:t> </w:t>
      </w:r>
      <w:r>
        <w:rPr>
          <w:color w:val="231F20"/>
          <w:w w:val="90"/>
          <w:sz w:val="18"/>
        </w:rPr>
        <w:t>materially below</w:t>
      </w:r>
      <w:r>
        <w:rPr>
          <w:color w:val="231F20"/>
          <w:spacing w:val="-24"/>
          <w:w w:val="90"/>
          <w:sz w:val="18"/>
        </w:rPr>
        <w:t> </w:t>
      </w:r>
      <w:r>
        <w:rPr>
          <w:color w:val="231F20"/>
          <w:w w:val="90"/>
          <w:sz w:val="18"/>
        </w:rPr>
        <w:t>the</w:t>
      </w:r>
      <w:r>
        <w:rPr>
          <w:color w:val="231F20"/>
          <w:spacing w:val="-23"/>
          <w:w w:val="90"/>
          <w:sz w:val="18"/>
        </w:rPr>
        <w:t> </w:t>
      </w:r>
      <w:r>
        <w:rPr>
          <w:color w:val="231F20"/>
          <w:w w:val="90"/>
          <w:sz w:val="18"/>
        </w:rPr>
        <w:t>target.</w:t>
      </w:r>
      <w:r>
        <w:rPr>
          <w:color w:val="231F20"/>
          <w:spacing w:val="1"/>
          <w:w w:val="90"/>
          <w:sz w:val="18"/>
        </w:rPr>
        <w:t> </w:t>
      </w:r>
      <w:r>
        <w:rPr>
          <w:color w:val="231F20"/>
          <w:w w:val="90"/>
          <w:sz w:val="18"/>
        </w:rPr>
        <w:t>The</w:t>
      </w:r>
      <w:r>
        <w:rPr>
          <w:color w:val="231F20"/>
          <w:spacing w:val="-20"/>
          <w:w w:val="90"/>
          <w:sz w:val="18"/>
        </w:rPr>
        <w:t> </w:t>
      </w:r>
      <w:r>
        <w:rPr>
          <w:color w:val="231F20"/>
          <w:w w:val="90"/>
          <w:sz w:val="18"/>
        </w:rPr>
        <w:t>upside</w:t>
      </w:r>
      <w:r>
        <w:rPr>
          <w:color w:val="231F20"/>
          <w:spacing w:val="-21"/>
          <w:w w:val="90"/>
          <w:sz w:val="18"/>
        </w:rPr>
        <w:t> </w:t>
      </w:r>
      <w:r>
        <w:rPr>
          <w:color w:val="231F20"/>
          <w:w w:val="90"/>
          <w:sz w:val="18"/>
        </w:rPr>
        <w:t>risk</w:t>
      </w:r>
      <w:r>
        <w:rPr>
          <w:color w:val="231F20"/>
          <w:spacing w:val="-22"/>
          <w:w w:val="90"/>
          <w:sz w:val="18"/>
        </w:rPr>
        <w:t> </w:t>
      </w:r>
      <w:r>
        <w:rPr>
          <w:color w:val="231F20"/>
          <w:w w:val="90"/>
          <w:sz w:val="18"/>
        </w:rPr>
        <w:t>was</w:t>
      </w:r>
      <w:r>
        <w:rPr>
          <w:color w:val="231F20"/>
          <w:spacing w:val="-23"/>
          <w:w w:val="90"/>
          <w:sz w:val="18"/>
        </w:rPr>
        <w:t> </w:t>
      </w:r>
      <w:r>
        <w:rPr>
          <w:color w:val="231F20"/>
          <w:w w:val="90"/>
          <w:sz w:val="18"/>
        </w:rPr>
        <w:t>that</w:t>
      </w:r>
      <w:r>
        <w:rPr>
          <w:color w:val="231F20"/>
          <w:spacing w:val="-20"/>
          <w:w w:val="90"/>
          <w:sz w:val="18"/>
        </w:rPr>
        <w:t> </w:t>
      </w:r>
      <w:r>
        <w:rPr>
          <w:color w:val="231F20"/>
          <w:w w:val="90"/>
          <w:sz w:val="18"/>
        </w:rPr>
        <w:t>above-target</w:t>
      </w:r>
      <w:r>
        <w:rPr>
          <w:color w:val="231F20"/>
          <w:spacing w:val="-21"/>
          <w:w w:val="90"/>
          <w:sz w:val="18"/>
        </w:rPr>
        <w:t> </w:t>
      </w:r>
      <w:r>
        <w:rPr>
          <w:color w:val="231F20"/>
          <w:w w:val="90"/>
          <w:sz w:val="18"/>
        </w:rPr>
        <w:t>inflation</w:t>
      </w:r>
      <w:r>
        <w:rPr>
          <w:color w:val="231F20"/>
          <w:spacing w:val="-20"/>
          <w:w w:val="90"/>
          <w:sz w:val="18"/>
        </w:rPr>
        <w:t> </w:t>
      </w:r>
      <w:r>
        <w:rPr>
          <w:color w:val="231F20"/>
          <w:w w:val="90"/>
          <w:sz w:val="18"/>
        </w:rPr>
        <w:t>persisted</w:t>
      </w:r>
      <w:r>
        <w:rPr>
          <w:color w:val="231F20"/>
          <w:spacing w:val="-24"/>
          <w:w w:val="90"/>
          <w:sz w:val="18"/>
        </w:rPr>
        <w:t> </w:t>
      </w:r>
      <w:r>
        <w:rPr>
          <w:color w:val="231F20"/>
          <w:w w:val="90"/>
          <w:sz w:val="18"/>
        </w:rPr>
        <w:t>for</w:t>
      </w:r>
      <w:r>
        <w:rPr>
          <w:color w:val="231F20"/>
          <w:spacing w:val="-20"/>
          <w:w w:val="90"/>
          <w:sz w:val="18"/>
        </w:rPr>
        <w:t> </w:t>
      </w:r>
      <w:r>
        <w:rPr>
          <w:color w:val="231F20"/>
          <w:w w:val="90"/>
          <w:sz w:val="18"/>
        </w:rPr>
        <w:t>a</w:t>
      </w:r>
      <w:r>
        <w:rPr>
          <w:color w:val="231F20"/>
          <w:spacing w:val="-20"/>
          <w:w w:val="90"/>
          <w:sz w:val="18"/>
        </w:rPr>
        <w:t> </w:t>
      </w:r>
      <w:r>
        <w:rPr>
          <w:color w:val="231F20"/>
          <w:w w:val="90"/>
          <w:sz w:val="18"/>
        </w:rPr>
        <w:t>sustained</w:t>
      </w:r>
      <w:r>
        <w:rPr>
          <w:color w:val="231F20"/>
          <w:spacing w:val="-20"/>
          <w:w w:val="90"/>
          <w:sz w:val="18"/>
        </w:rPr>
        <w:t> </w:t>
      </w:r>
      <w:r>
        <w:rPr>
          <w:color w:val="231F20"/>
          <w:w w:val="90"/>
          <w:sz w:val="18"/>
        </w:rPr>
        <w:t>period</w:t>
      </w:r>
      <w:r>
        <w:rPr>
          <w:color w:val="231F20"/>
          <w:spacing w:val="-21"/>
          <w:w w:val="90"/>
          <w:sz w:val="18"/>
        </w:rPr>
        <w:t> </w:t>
      </w:r>
      <w:r>
        <w:rPr>
          <w:color w:val="231F20"/>
          <w:w w:val="90"/>
          <w:sz w:val="18"/>
        </w:rPr>
        <w:t>because</w:t>
      </w:r>
      <w:r>
        <w:rPr>
          <w:color w:val="231F20"/>
          <w:spacing w:val="-23"/>
          <w:w w:val="90"/>
          <w:sz w:val="18"/>
        </w:rPr>
        <w:t> </w:t>
      </w:r>
      <w:r>
        <w:rPr>
          <w:color w:val="231F20"/>
          <w:w w:val="90"/>
          <w:sz w:val="18"/>
        </w:rPr>
        <w:t>of</w:t>
      </w:r>
      <w:r>
        <w:rPr>
          <w:color w:val="231F20"/>
          <w:spacing w:val="-20"/>
          <w:w w:val="90"/>
          <w:sz w:val="18"/>
        </w:rPr>
        <w:t> </w:t>
      </w:r>
      <w:r>
        <w:rPr>
          <w:color w:val="231F20"/>
          <w:w w:val="90"/>
          <w:sz w:val="18"/>
        </w:rPr>
        <w:t>elevated</w:t>
      </w:r>
      <w:r>
        <w:rPr>
          <w:color w:val="231F20"/>
          <w:spacing w:val="-20"/>
          <w:w w:val="90"/>
          <w:sz w:val="18"/>
        </w:rPr>
        <w:t> </w:t>
      </w:r>
      <w:r>
        <w:rPr>
          <w:color w:val="231F20"/>
          <w:w w:val="90"/>
          <w:sz w:val="18"/>
        </w:rPr>
        <w:t>inflation</w:t>
      </w:r>
      <w:r>
        <w:rPr>
          <w:color w:val="231F20"/>
          <w:spacing w:val="-20"/>
          <w:w w:val="90"/>
          <w:sz w:val="18"/>
        </w:rPr>
        <w:t> </w:t>
      </w:r>
      <w:r>
        <w:rPr>
          <w:color w:val="231F20"/>
          <w:w w:val="90"/>
          <w:sz w:val="18"/>
        </w:rPr>
        <w:t>expectations.</w:t>
      </w:r>
      <w:r>
        <w:rPr>
          <w:color w:val="231F20"/>
          <w:spacing w:val="9"/>
          <w:w w:val="90"/>
          <w:sz w:val="18"/>
        </w:rPr>
        <w:t> </w:t>
      </w:r>
      <w:r>
        <w:rPr>
          <w:color w:val="231F20"/>
          <w:w w:val="90"/>
          <w:sz w:val="18"/>
        </w:rPr>
        <w:t>In </w:t>
      </w:r>
      <w:r>
        <w:rPr>
          <w:color w:val="231F20"/>
          <w:w w:val="95"/>
          <w:sz w:val="18"/>
        </w:rPr>
        <w:t>recent</w:t>
      </w:r>
      <w:r>
        <w:rPr>
          <w:color w:val="231F20"/>
          <w:spacing w:val="-39"/>
          <w:w w:val="95"/>
          <w:sz w:val="18"/>
        </w:rPr>
        <w:t> </w:t>
      </w:r>
      <w:r>
        <w:rPr>
          <w:color w:val="231F20"/>
          <w:w w:val="95"/>
          <w:sz w:val="18"/>
        </w:rPr>
        <w:t>weeks,</w:t>
      </w:r>
      <w:r>
        <w:rPr>
          <w:color w:val="231F20"/>
          <w:spacing w:val="-39"/>
          <w:w w:val="95"/>
          <w:sz w:val="18"/>
        </w:rPr>
        <w:t> </w:t>
      </w:r>
      <w:r>
        <w:rPr>
          <w:color w:val="231F20"/>
          <w:w w:val="95"/>
          <w:sz w:val="18"/>
        </w:rPr>
        <w:t>the</w:t>
      </w:r>
      <w:r>
        <w:rPr>
          <w:color w:val="231F20"/>
          <w:spacing w:val="-37"/>
          <w:w w:val="95"/>
          <w:sz w:val="18"/>
        </w:rPr>
        <w:t> </w:t>
      </w:r>
      <w:r>
        <w:rPr>
          <w:color w:val="231F20"/>
          <w:w w:val="95"/>
          <w:sz w:val="18"/>
        </w:rPr>
        <w:t>risks</w:t>
      </w:r>
      <w:r>
        <w:rPr>
          <w:color w:val="231F20"/>
          <w:spacing w:val="-39"/>
          <w:w w:val="95"/>
          <w:sz w:val="18"/>
        </w:rPr>
        <w:t> </w:t>
      </w:r>
      <w:r>
        <w:rPr>
          <w:color w:val="231F20"/>
          <w:w w:val="95"/>
          <w:sz w:val="18"/>
        </w:rPr>
        <w:t>to</w:t>
      </w:r>
      <w:r>
        <w:rPr>
          <w:color w:val="231F20"/>
          <w:spacing w:val="-37"/>
          <w:w w:val="95"/>
          <w:sz w:val="18"/>
        </w:rPr>
        <w:t> </w:t>
      </w:r>
      <w:r>
        <w:rPr>
          <w:color w:val="231F20"/>
          <w:w w:val="95"/>
          <w:sz w:val="18"/>
        </w:rPr>
        <w:t>inflation</w:t>
      </w:r>
      <w:r>
        <w:rPr>
          <w:color w:val="231F20"/>
          <w:spacing w:val="-38"/>
          <w:w w:val="95"/>
          <w:sz w:val="18"/>
        </w:rPr>
        <w:t> </w:t>
      </w:r>
      <w:r>
        <w:rPr>
          <w:color w:val="231F20"/>
          <w:w w:val="95"/>
          <w:sz w:val="18"/>
        </w:rPr>
        <w:t>have</w:t>
      </w:r>
      <w:r>
        <w:rPr>
          <w:color w:val="231F20"/>
          <w:spacing w:val="-37"/>
          <w:w w:val="95"/>
          <w:sz w:val="18"/>
        </w:rPr>
        <w:t> </w:t>
      </w:r>
      <w:r>
        <w:rPr>
          <w:color w:val="231F20"/>
          <w:w w:val="95"/>
          <w:sz w:val="18"/>
        </w:rPr>
        <w:t>shifted</w:t>
      </w:r>
      <w:r>
        <w:rPr>
          <w:color w:val="231F20"/>
          <w:spacing w:val="-39"/>
          <w:w w:val="95"/>
          <w:sz w:val="18"/>
        </w:rPr>
        <w:t> </w:t>
      </w:r>
      <w:r>
        <w:rPr>
          <w:color w:val="231F20"/>
          <w:w w:val="95"/>
          <w:sz w:val="18"/>
        </w:rPr>
        <w:t>decisively</w:t>
      </w:r>
      <w:r>
        <w:rPr>
          <w:color w:val="231F20"/>
          <w:spacing w:val="-39"/>
          <w:w w:val="95"/>
          <w:sz w:val="18"/>
        </w:rPr>
        <w:t> </w:t>
      </w:r>
      <w:r>
        <w:rPr>
          <w:color w:val="231F20"/>
          <w:w w:val="95"/>
          <w:sz w:val="18"/>
        </w:rPr>
        <w:t>to</w:t>
      </w:r>
      <w:r>
        <w:rPr>
          <w:color w:val="231F20"/>
          <w:spacing w:val="-39"/>
          <w:w w:val="95"/>
          <w:sz w:val="18"/>
        </w:rPr>
        <w:t> </w:t>
      </w:r>
      <w:r>
        <w:rPr>
          <w:color w:val="231F20"/>
          <w:w w:val="95"/>
          <w:sz w:val="18"/>
        </w:rPr>
        <w:t>the</w:t>
      </w:r>
      <w:r>
        <w:rPr>
          <w:color w:val="231F20"/>
          <w:spacing w:val="-38"/>
          <w:w w:val="95"/>
          <w:sz w:val="18"/>
        </w:rPr>
        <w:t> </w:t>
      </w:r>
      <w:r>
        <w:rPr>
          <w:color w:val="231F20"/>
          <w:w w:val="95"/>
          <w:sz w:val="18"/>
        </w:rPr>
        <w:t>downside.</w:t>
      </w:r>
      <w:r>
        <w:rPr>
          <w:color w:val="231F20"/>
          <w:spacing w:val="-26"/>
          <w:w w:val="95"/>
          <w:sz w:val="18"/>
        </w:rPr>
        <w:t> </w:t>
      </w:r>
      <w:r>
        <w:rPr>
          <w:color w:val="231F20"/>
          <w:w w:val="95"/>
          <w:sz w:val="18"/>
        </w:rPr>
        <w:t>As</w:t>
      </w:r>
      <w:r>
        <w:rPr>
          <w:color w:val="231F20"/>
          <w:spacing w:val="-37"/>
          <w:w w:val="95"/>
          <w:sz w:val="18"/>
        </w:rPr>
        <w:t> </w:t>
      </w:r>
      <w:r>
        <w:rPr>
          <w:color w:val="231F20"/>
          <w:w w:val="95"/>
          <w:sz w:val="18"/>
        </w:rPr>
        <w:t>a</w:t>
      </w:r>
      <w:r>
        <w:rPr>
          <w:color w:val="231F20"/>
          <w:spacing w:val="-38"/>
          <w:w w:val="95"/>
          <w:sz w:val="18"/>
        </w:rPr>
        <w:t> </w:t>
      </w:r>
      <w:r>
        <w:rPr>
          <w:color w:val="231F20"/>
          <w:w w:val="95"/>
          <w:sz w:val="18"/>
        </w:rPr>
        <w:t>consequence,</w:t>
      </w:r>
      <w:r>
        <w:rPr>
          <w:color w:val="231F20"/>
          <w:spacing w:val="-39"/>
          <w:w w:val="95"/>
          <w:sz w:val="18"/>
        </w:rPr>
        <w:t> </w:t>
      </w:r>
      <w:r>
        <w:rPr>
          <w:color w:val="231F20"/>
          <w:w w:val="95"/>
          <w:sz w:val="18"/>
        </w:rPr>
        <w:t>the</w:t>
      </w:r>
      <w:r>
        <w:rPr>
          <w:color w:val="231F20"/>
          <w:spacing w:val="-39"/>
          <w:w w:val="95"/>
          <w:sz w:val="18"/>
        </w:rPr>
        <w:t> </w:t>
      </w:r>
      <w:r>
        <w:rPr>
          <w:color w:val="231F20"/>
          <w:w w:val="95"/>
          <w:sz w:val="18"/>
        </w:rPr>
        <w:t>Committee</w:t>
      </w:r>
      <w:r>
        <w:rPr>
          <w:color w:val="231F20"/>
          <w:spacing w:val="-37"/>
          <w:w w:val="95"/>
          <w:sz w:val="18"/>
        </w:rPr>
        <w:t> </w:t>
      </w:r>
      <w:r>
        <w:rPr>
          <w:color w:val="231F20"/>
          <w:w w:val="95"/>
          <w:sz w:val="18"/>
        </w:rPr>
        <w:t>has</w:t>
      </w:r>
      <w:r>
        <w:rPr>
          <w:color w:val="231F20"/>
          <w:spacing w:val="-38"/>
          <w:w w:val="95"/>
          <w:sz w:val="18"/>
        </w:rPr>
        <w:t> </w:t>
      </w:r>
      <w:r>
        <w:rPr>
          <w:color w:val="231F20"/>
          <w:w w:val="95"/>
          <w:sz w:val="18"/>
        </w:rPr>
        <w:t>revised</w:t>
      </w:r>
      <w:r>
        <w:rPr>
          <w:color w:val="231F20"/>
          <w:spacing w:val="-38"/>
          <w:w w:val="95"/>
          <w:sz w:val="18"/>
        </w:rPr>
        <w:t> </w:t>
      </w:r>
      <w:r>
        <w:rPr>
          <w:color w:val="231F20"/>
          <w:w w:val="95"/>
          <w:sz w:val="18"/>
        </w:rPr>
        <w:t>down</w:t>
      </w:r>
      <w:r>
        <w:rPr>
          <w:color w:val="231F20"/>
          <w:spacing w:val="-38"/>
          <w:w w:val="95"/>
          <w:sz w:val="18"/>
        </w:rPr>
        <w:t> </w:t>
      </w:r>
      <w:r>
        <w:rPr>
          <w:color w:val="231F20"/>
          <w:w w:val="95"/>
          <w:sz w:val="18"/>
        </w:rPr>
        <w:t>its</w:t>
      </w:r>
      <w:r>
        <w:rPr>
          <w:color w:val="231F20"/>
          <w:spacing w:val="-38"/>
          <w:w w:val="95"/>
          <w:sz w:val="18"/>
        </w:rPr>
        <w:t> </w:t>
      </w:r>
      <w:r>
        <w:rPr>
          <w:color w:val="231F20"/>
          <w:w w:val="95"/>
          <w:sz w:val="18"/>
        </w:rPr>
        <w:t>projected </w:t>
      </w:r>
      <w:r>
        <w:rPr>
          <w:color w:val="231F20"/>
          <w:w w:val="90"/>
          <w:sz w:val="18"/>
        </w:rPr>
        <w:t>outlook</w:t>
      </w:r>
      <w:r>
        <w:rPr>
          <w:color w:val="231F20"/>
          <w:spacing w:val="-23"/>
          <w:w w:val="90"/>
          <w:sz w:val="18"/>
        </w:rPr>
        <w:t> </w:t>
      </w:r>
      <w:r>
        <w:rPr>
          <w:color w:val="231F20"/>
          <w:w w:val="90"/>
          <w:sz w:val="18"/>
        </w:rPr>
        <w:t>for</w:t>
      </w:r>
      <w:r>
        <w:rPr>
          <w:color w:val="231F20"/>
          <w:spacing w:val="-20"/>
          <w:w w:val="90"/>
          <w:sz w:val="18"/>
        </w:rPr>
        <w:t> </w:t>
      </w:r>
      <w:r>
        <w:rPr>
          <w:color w:val="231F20"/>
          <w:w w:val="90"/>
          <w:sz w:val="18"/>
        </w:rPr>
        <w:t>inflation</w:t>
      </w:r>
      <w:r>
        <w:rPr>
          <w:color w:val="231F20"/>
          <w:spacing w:val="-21"/>
          <w:w w:val="90"/>
          <w:sz w:val="18"/>
        </w:rPr>
        <w:t> </w:t>
      </w:r>
      <w:r>
        <w:rPr>
          <w:color w:val="231F20"/>
          <w:w w:val="90"/>
          <w:sz w:val="18"/>
        </w:rPr>
        <w:t>which,</w:t>
      </w:r>
      <w:r>
        <w:rPr>
          <w:color w:val="231F20"/>
          <w:spacing w:val="-19"/>
          <w:w w:val="90"/>
          <w:sz w:val="18"/>
        </w:rPr>
        <w:t> </w:t>
      </w:r>
      <w:r>
        <w:rPr>
          <w:color w:val="231F20"/>
          <w:w w:val="90"/>
          <w:sz w:val="18"/>
        </w:rPr>
        <w:t>at</w:t>
      </w:r>
      <w:r>
        <w:rPr>
          <w:color w:val="231F20"/>
          <w:spacing w:val="-20"/>
          <w:w w:val="90"/>
          <w:sz w:val="18"/>
        </w:rPr>
        <w:t> </w:t>
      </w:r>
      <w:r>
        <w:rPr>
          <w:color w:val="231F20"/>
          <w:w w:val="90"/>
          <w:sz w:val="18"/>
        </w:rPr>
        <w:t>prevailing</w:t>
      </w:r>
      <w:r>
        <w:rPr>
          <w:color w:val="231F20"/>
          <w:spacing w:val="-19"/>
          <w:w w:val="90"/>
          <w:sz w:val="18"/>
        </w:rPr>
        <w:t> </w:t>
      </w:r>
      <w:r>
        <w:rPr>
          <w:color w:val="231F20"/>
          <w:w w:val="90"/>
          <w:sz w:val="18"/>
        </w:rPr>
        <w:t>market</w:t>
      </w:r>
      <w:r>
        <w:rPr>
          <w:color w:val="231F20"/>
          <w:spacing w:val="-19"/>
          <w:w w:val="90"/>
          <w:sz w:val="18"/>
        </w:rPr>
        <w:t> </w:t>
      </w:r>
      <w:r>
        <w:rPr>
          <w:color w:val="231F20"/>
          <w:w w:val="90"/>
          <w:sz w:val="18"/>
        </w:rPr>
        <w:t>interest</w:t>
      </w:r>
      <w:r>
        <w:rPr>
          <w:color w:val="231F20"/>
          <w:spacing w:val="-20"/>
          <w:w w:val="90"/>
          <w:sz w:val="18"/>
        </w:rPr>
        <w:t> </w:t>
      </w:r>
      <w:r>
        <w:rPr>
          <w:color w:val="231F20"/>
          <w:w w:val="90"/>
          <w:sz w:val="18"/>
        </w:rPr>
        <w:t>rates,</w:t>
      </w:r>
      <w:r>
        <w:rPr>
          <w:color w:val="231F20"/>
          <w:spacing w:val="-19"/>
          <w:w w:val="90"/>
          <w:sz w:val="18"/>
        </w:rPr>
        <w:t> </w:t>
      </w:r>
      <w:r>
        <w:rPr>
          <w:color w:val="231F20"/>
          <w:w w:val="90"/>
          <w:sz w:val="18"/>
        </w:rPr>
        <w:t>contains</w:t>
      </w:r>
      <w:r>
        <w:rPr>
          <w:color w:val="231F20"/>
          <w:spacing w:val="-19"/>
          <w:w w:val="90"/>
          <w:sz w:val="18"/>
        </w:rPr>
        <w:t> </w:t>
      </w:r>
      <w:r>
        <w:rPr>
          <w:color w:val="231F20"/>
          <w:w w:val="90"/>
          <w:sz w:val="18"/>
        </w:rPr>
        <w:t>a</w:t>
      </w:r>
      <w:r>
        <w:rPr>
          <w:color w:val="231F20"/>
          <w:spacing w:val="-19"/>
          <w:w w:val="90"/>
          <w:sz w:val="18"/>
        </w:rPr>
        <w:t> </w:t>
      </w:r>
      <w:r>
        <w:rPr>
          <w:color w:val="231F20"/>
          <w:w w:val="90"/>
          <w:sz w:val="18"/>
        </w:rPr>
        <w:t>substantial</w:t>
      </w:r>
      <w:r>
        <w:rPr>
          <w:color w:val="231F20"/>
          <w:spacing w:val="-20"/>
          <w:w w:val="90"/>
          <w:sz w:val="18"/>
        </w:rPr>
        <w:t> </w:t>
      </w:r>
      <w:r>
        <w:rPr>
          <w:color w:val="231F20"/>
          <w:w w:val="90"/>
          <w:sz w:val="18"/>
        </w:rPr>
        <w:t>risk</w:t>
      </w:r>
      <w:r>
        <w:rPr>
          <w:color w:val="231F20"/>
          <w:spacing w:val="-22"/>
          <w:w w:val="90"/>
          <w:sz w:val="18"/>
        </w:rPr>
        <w:t> </w:t>
      </w:r>
      <w:r>
        <w:rPr>
          <w:color w:val="231F20"/>
          <w:w w:val="90"/>
          <w:sz w:val="18"/>
        </w:rPr>
        <w:t>of</w:t>
      </w:r>
      <w:r>
        <w:rPr>
          <w:color w:val="231F20"/>
          <w:spacing w:val="-19"/>
          <w:w w:val="90"/>
          <w:sz w:val="18"/>
        </w:rPr>
        <w:t> </w:t>
      </w:r>
      <w:r>
        <w:rPr>
          <w:color w:val="231F20"/>
          <w:w w:val="90"/>
          <w:sz w:val="18"/>
        </w:rPr>
        <w:t>undershooting</w:t>
      </w:r>
      <w:r>
        <w:rPr>
          <w:color w:val="231F20"/>
          <w:spacing w:val="-22"/>
          <w:w w:val="90"/>
          <w:sz w:val="18"/>
        </w:rPr>
        <w:t> </w:t>
      </w:r>
      <w:r>
        <w:rPr>
          <w:color w:val="231F20"/>
          <w:w w:val="90"/>
          <w:sz w:val="18"/>
        </w:rPr>
        <w:t>the</w:t>
      </w:r>
      <w:r>
        <w:rPr>
          <w:color w:val="231F20"/>
          <w:spacing w:val="-20"/>
          <w:w w:val="90"/>
          <w:sz w:val="18"/>
        </w:rPr>
        <w:t> </w:t>
      </w:r>
      <w:r>
        <w:rPr>
          <w:color w:val="231F20"/>
          <w:w w:val="90"/>
          <w:sz w:val="18"/>
        </w:rPr>
        <w:t>inflation</w:t>
      </w:r>
      <w:r>
        <w:rPr>
          <w:color w:val="231F20"/>
          <w:spacing w:val="-22"/>
          <w:w w:val="90"/>
          <w:sz w:val="18"/>
        </w:rPr>
        <w:t> </w:t>
      </w:r>
      <w:r>
        <w:rPr>
          <w:color w:val="231F20"/>
          <w:w w:val="90"/>
          <w:sz w:val="18"/>
        </w:rPr>
        <w:t>target.</w:t>
      </w:r>
      <w:r>
        <w:rPr>
          <w:color w:val="231F20"/>
          <w:spacing w:val="6"/>
          <w:w w:val="90"/>
          <w:sz w:val="18"/>
        </w:rPr>
        <w:t> </w:t>
      </w:r>
      <w:r>
        <w:rPr>
          <w:color w:val="231F20"/>
          <w:w w:val="90"/>
          <w:sz w:val="18"/>
        </w:rPr>
        <w:t>At</w:t>
      </w:r>
      <w:r>
        <w:rPr>
          <w:color w:val="231F20"/>
          <w:spacing w:val="-19"/>
          <w:w w:val="90"/>
          <w:sz w:val="18"/>
        </w:rPr>
        <w:t> </w:t>
      </w:r>
      <w:r>
        <w:rPr>
          <w:color w:val="231F20"/>
          <w:w w:val="90"/>
          <w:sz w:val="18"/>
        </w:rPr>
        <w:t>its</w:t>
      </w:r>
      <w:r>
        <w:rPr>
          <w:color w:val="231F20"/>
          <w:spacing w:val="-20"/>
          <w:w w:val="90"/>
          <w:sz w:val="18"/>
        </w:rPr>
        <w:t> </w:t>
      </w:r>
      <w:r>
        <w:rPr>
          <w:color w:val="231F20"/>
          <w:w w:val="90"/>
          <w:sz w:val="18"/>
        </w:rPr>
        <w:t>November </w:t>
      </w:r>
      <w:r>
        <w:rPr>
          <w:color w:val="231F20"/>
          <w:w w:val="95"/>
          <w:sz w:val="18"/>
        </w:rPr>
        <w:t>meeting,</w:t>
      </w:r>
      <w:r>
        <w:rPr>
          <w:color w:val="231F20"/>
          <w:spacing w:val="-35"/>
          <w:w w:val="95"/>
          <w:sz w:val="18"/>
        </w:rPr>
        <w:t> </w:t>
      </w:r>
      <w:r>
        <w:rPr>
          <w:color w:val="231F20"/>
          <w:w w:val="95"/>
          <w:sz w:val="18"/>
        </w:rPr>
        <w:t>the</w:t>
      </w:r>
      <w:r>
        <w:rPr>
          <w:color w:val="231F20"/>
          <w:spacing w:val="-35"/>
          <w:w w:val="95"/>
          <w:sz w:val="18"/>
        </w:rPr>
        <w:t> </w:t>
      </w:r>
      <w:r>
        <w:rPr>
          <w:color w:val="231F20"/>
          <w:w w:val="95"/>
          <w:sz w:val="18"/>
        </w:rPr>
        <w:t>Committee</w:t>
      </w:r>
      <w:r>
        <w:rPr>
          <w:color w:val="231F20"/>
          <w:spacing w:val="-35"/>
          <w:w w:val="95"/>
          <w:sz w:val="18"/>
        </w:rPr>
        <w:t> </w:t>
      </w:r>
      <w:r>
        <w:rPr>
          <w:color w:val="231F20"/>
          <w:w w:val="95"/>
          <w:sz w:val="18"/>
        </w:rPr>
        <w:t>therefore</w:t>
      </w:r>
      <w:r>
        <w:rPr>
          <w:color w:val="231F20"/>
          <w:spacing w:val="-33"/>
          <w:w w:val="95"/>
          <w:sz w:val="18"/>
        </w:rPr>
        <w:t> </w:t>
      </w:r>
      <w:r>
        <w:rPr>
          <w:color w:val="231F20"/>
          <w:w w:val="95"/>
          <w:sz w:val="18"/>
        </w:rPr>
        <w:t>judged</w:t>
      </w:r>
      <w:r>
        <w:rPr>
          <w:color w:val="231F20"/>
          <w:spacing w:val="-35"/>
          <w:w w:val="95"/>
          <w:sz w:val="18"/>
        </w:rPr>
        <w:t> </w:t>
      </w:r>
      <w:r>
        <w:rPr>
          <w:color w:val="231F20"/>
          <w:w w:val="95"/>
          <w:sz w:val="18"/>
        </w:rPr>
        <w:t>that</w:t>
      </w:r>
      <w:r>
        <w:rPr>
          <w:color w:val="231F20"/>
          <w:spacing w:val="-33"/>
          <w:w w:val="95"/>
          <w:sz w:val="18"/>
        </w:rPr>
        <w:t> </w:t>
      </w:r>
      <w:r>
        <w:rPr>
          <w:color w:val="231F20"/>
          <w:w w:val="95"/>
          <w:sz w:val="18"/>
        </w:rPr>
        <w:t>a</w:t>
      </w:r>
      <w:r>
        <w:rPr>
          <w:color w:val="231F20"/>
          <w:spacing w:val="-32"/>
          <w:w w:val="95"/>
          <w:sz w:val="18"/>
        </w:rPr>
        <w:t> </w:t>
      </w:r>
      <w:r>
        <w:rPr>
          <w:color w:val="231F20"/>
          <w:w w:val="95"/>
          <w:sz w:val="18"/>
        </w:rPr>
        <w:t>significant</w:t>
      </w:r>
      <w:r>
        <w:rPr>
          <w:color w:val="231F20"/>
          <w:spacing w:val="-33"/>
          <w:w w:val="95"/>
          <w:sz w:val="18"/>
        </w:rPr>
        <w:t> </w:t>
      </w:r>
      <w:r>
        <w:rPr>
          <w:color w:val="231F20"/>
          <w:w w:val="95"/>
          <w:sz w:val="18"/>
        </w:rPr>
        <w:t>reduction</w:t>
      </w:r>
      <w:r>
        <w:rPr>
          <w:color w:val="231F20"/>
          <w:spacing w:val="-33"/>
          <w:w w:val="95"/>
          <w:sz w:val="18"/>
        </w:rPr>
        <w:t> </w:t>
      </w:r>
      <w:r>
        <w:rPr>
          <w:color w:val="231F20"/>
          <w:w w:val="95"/>
          <w:sz w:val="18"/>
        </w:rPr>
        <w:t>in</w:t>
      </w:r>
      <w:r>
        <w:rPr>
          <w:color w:val="231F20"/>
          <w:spacing w:val="-33"/>
          <w:w w:val="95"/>
          <w:sz w:val="18"/>
        </w:rPr>
        <w:t> </w:t>
      </w:r>
      <w:r>
        <w:rPr>
          <w:color w:val="231F20"/>
          <w:w w:val="95"/>
          <w:sz w:val="18"/>
        </w:rPr>
        <w:t>Bank</w:t>
      </w:r>
      <w:r>
        <w:rPr>
          <w:color w:val="231F20"/>
          <w:spacing w:val="-33"/>
          <w:w w:val="95"/>
          <w:sz w:val="18"/>
        </w:rPr>
        <w:t> </w:t>
      </w:r>
      <w:r>
        <w:rPr>
          <w:color w:val="231F20"/>
          <w:w w:val="95"/>
          <w:sz w:val="18"/>
        </w:rPr>
        <w:t>Rate</w:t>
      </w:r>
      <w:r>
        <w:rPr>
          <w:color w:val="231F20"/>
          <w:spacing w:val="-34"/>
          <w:w w:val="95"/>
          <w:sz w:val="18"/>
        </w:rPr>
        <w:t> </w:t>
      </w:r>
      <w:r>
        <w:rPr>
          <w:color w:val="231F20"/>
          <w:w w:val="95"/>
          <w:sz w:val="18"/>
        </w:rPr>
        <w:t>was</w:t>
      </w:r>
      <w:r>
        <w:rPr>
          <w:color w:val="231F20"/>
          <w:spacing w:val="-33"/>
          <w:w w:val="95"/>
          <w:sz w:val="18"/>
        </w:rPr>
        <w:t> </w:t>
      </w:r>
      <w:r>
        <w:rPr>
          <w:color w:val="231F20"/>
          <w:w w:val="95"/>
          <w:sz w:val="18"/>
        </w:rPr>
        <w:t>necessary</w:t>
      </w:r>
      <w:r>
        <w:rPr>
          <w:color w:val="231F20"/>
          <w:spacing w:val="-33"/>
          <w:w w:val="95"/>
          <w:sz w:val="18"/>
        </w:rPr>
        <w:t> </w:t>
      </w:r>
      <w:r>
        <w:rPr>
          <w:color w:val="231F20"/>
          <w:w w:val="95"/>
          <w:sz w:val="18"/>
        </w:rPr>
        <w:t>now</w:t>
      </w:r>
      <w:r>
        <w:rPr>
          <w:color w:val="231F20"/>
          <w:spacing w:val="-33"/>
          <w:w w:val="95"/>
          <w:sz w:val="18"/>
        </w:rPr>
        <w:t> </w:t>
      </w:r>
      <w:r>
        <w:rPr>
          <w:color w:val="231F20"/>
          <w:w w:val="95"/>
          <w:sz w:val="18"/>
        </w:rPr>
        <w:t>in</w:t>
      </w:r>
      <w:r>
        <w:rPr>
          <w:color w:val="231F20"/>
          <w:spacing w:val="-34"/>
          <w:w w:val="95"/>
          <w:sz w:val="18"/>
        </w:rPr>
        <w:t> </w:t>
      </w:r>
      <w:r>
        <w:rPr>
          <w:color w:val="231F20"/>
          <w:w w:val="95"/>
          <w:sz w:val="18"/>
        </w:rPr>
        <w:t>order</w:t>
      </w:r>
      <w:r>
        <w:rPr>
          <w:color w:val="231F20"/>
          <w:spacing w:val="-35"/>
          <w:w w:val="95"/>
          <w:sz w:val="18"/>
        </w:rPr>
        <w:t> </w:t>
      </w:r>
      <w:r>
        <w:rPr>
          <w:color w:val="231F20"/>
          <w:w w:val="95"/>
          <w:sz w:val="18"/>
        </w:rPr>
        <w:t>to</w:t>
      </w:r>
      <w:r>
        <w:rPr>
          <w:color w:val="231F20"/>
          <w:spacing w:val="-33"/>
          <w:w w:val="95"/>
          <w:sz w:val="18"/>
        </w:rPr>
        <w:t> </w:t>
      </w:r>
      <w:r>
        <w:rPr>
          <w:color w:val="231F20"/>
          <w:w w:val="95"/>
          <w:sz w:val="18"/>
        </w:rPr>
        <w:t>meet</w:t>
      </w:r>
      <w:r>
        <w:rPr>
          <w:color w:val="231F20"/>
          <w:spacing w:val="-35"/>
          <w:w w:val="95"/>
          <w:sz w:val="18"/>
        </w:rPr>
        <w:t> </w:t>
      </w:r>
      <w:r>
        <w:rPr>
          <w:color w:val="231F20"/>
          <w:w w:val="95"/>
          <w:sz w:val="18"/>
        </w:rPr>
        <w:t>the</w:t>
      </w:r>
      <w:r>
        <w:rPr>
          <w:color w:val="231F20"/>
          <w:spacing w:val="-33"/>
          <w:w w:val="95"/>
          <w:sz w:val="18"/>
        </w:rPr>
        <w:t> </w:t>
      </w:r>
      <w:r>
        <w:rPr>
          <w:color w:val="231F20"/>
          <w:w w:val="95"/>
          <w:sz w:val="18"/>
        </w:rPr>
        <w:t>2%</w:t>
      </w:r>
      <w:r>
        <w:rPr>
          <w:color w:val="231F20"/>
          <w:spacing w:val="-34"/>
          <w:w w:val="95"/>
          <w:sz w:val="18"/>
        </w:rPr>
        <w:t> </w:t>
      </w:r>
      <w:r>
        <w:rPr>
          <w:color w:val="231F20"/>
          <w:w w:val="95"/>
          <w:sz w:val="18"/>
        </w:rPr>
        <w:t>target</w:t>
      </w:r>
      <w:r>
        <w:rPr>
          <w:color w:val="231F20"/>
          <w:spacing w:val="-35"/>
          <w:w w:val="95"/>
          <w:sz w:val="18"/>
        </w:rPr>
        <w:t> </w:t>
      </w:r>
      <w:r>
        <w:rPr>
          <w:color w:val="231F20"/>
          <w:w w:val="95"/>
          <w:sz w:val="18"/>
        </w:rPr>
        <w:t>for</w:t>
      </w:r>
      <w:r>
        <w:rPr>
          <w:color w:val="231F20"/>
          <w:spacing w:val="-36"/>
          <w:w w:val="95"/>
          <w:sz w:val="18"/>
        </w:rPr>
        <w:t> </w:t>
      </w:r>
      <w:r>
        <w:rPr>
          <w:color w:val="231F20"/>
          <w:w w:val="95"/>
          <w:sz w:val="18"/>
        </w:rPr>
        <w:t>CPI </w:t>
      </w:r>
      <w:r>
        <w:rPr>
          <w:color w:val="231F20"/>
          <w:sz w:val="18"/>
        </w:rPr>
        <w:t>inflation</w:t>
      </w:r>
      <w:r>
        <w:rPr>
          <w:color w:val="231F20"/>
          <w:spacing w:val="-23"/>
          <w:sz w:val="18"/>
        </w:rPr>
        <w:t> </w:t>
      </w:r>
      <w:r>
        <w:rPr>
          <w:color w:val="231F20"/>
          <w:sz w:val="18"/>
        </w:rPr>
        <w:t>in</w:t>
      </w:r>
      <w:r>
        <w:rPr>
          <w:color w:val="231F20"/>
          <w:spacing w:val="-26"/>
          <w:sz w:val="18"/>
        </w:rPr>
        <w:t> </w:t>
      </w:r>
      <w:r>
        <w:rPr>
          <w:color w:val="231F20"/>
          <w:sz w:val="18"/>
        </w:rPr>
        <w:t>the</w:t>
      </w:r>
      <w:r>
        <w:rPr>
          <w:color w:val="231F20"/>
          <w:spacing w:val="-23"/>
          <w:sz w:val="18"/>
        </w:rPr>
        <w:t> </w:t>
      </w:r>
      <w:r>
        <w:rPr>
          <w:color w:val="231F20"/>
          <w:sz w:val="18"/>
        </w:rPr>
        <w:t>medium</w:t>
      </w:r>
      <w:r>
        <w:rPr>
          <w:color w:val="231F20"/>
          <w:spacing w:val="-26"/>
          <w:sz w:val="18"/>
        </w:rPr>
        <w:t> </w:t>
      </w:r>
      <w:r>
        <w:rPr>
          <w:color w:val="231F20"/>
          <w:sz w:val="18"/>
        </w:rPr>
        <w:t>term,</w:t>
      </w:r>
      <w:r>
        <w:rPr>
          <w:color w:val="231F20"/>
          <w:spacing w:val="-23"/>
          <w:sz w:val="18"/>
        </w:rPr>
        <w:t> </w:t>
      </w:r>
      <w:r>
        <w:rPr>
          <w:color w:val="231F20"/>
          <w:sz w:val="18"/>
        </w:rPr>
        <w:t>and</w:t>
      </w:r>
      <w:r>
        <w:rPr>
          <w:color w:val="231F20"/>
          <w:spacing w:val="-23"/>
          <w:sz w:val="18"/>
        </w:rPr>
        <w:t> </w:t>
      </w:r>
      <w:r>
        <w:rPr>
          <w:color w:val="231F20"/>
          <w:sz w:val="18"/>
        </w:rPr>
        <w:t>accordingly</w:t>
      </w:r>
      <w:r>
        <w:rPr>
          <w:color w:val="231F20"/>
          <w:spacing w:val="-23"/>
          <w:sz w:val="18"/>
        </w:rPr>
        <w:t> </w:t>
      </w:r>
      <w:r>
        <w:rPr>
          <w:color w:val="231F20"/>
          <w:sz w:val="18"/>
        </w:rPr>
        <w:t>lowered</w:t>
      </w:r>
      <w:r>
        <w:rPr>
          <w:color w:val="231F20"/>
          <w:spacing w:val="-23"/>
          <w:sz w:val="18"/>
        </w:rPr>
        <w:t> </w:t>
      </w:r>
      <w:r>
        <w:rPr>
          <w:color w:val="231F20"/>
          <w:sz w:val="18"/>
        </w:rPr>
        <w:t>Bank</w:t>
      </w:r>
      <w:r>
        <w:rPr>
          <w:color w:val="231F20"/>
          <w:spacing w:val="-23"/>
          <w:sz w:val="18"/>
        </w:rPr>
        <w:t> </w:t>
      </w:r>
      <w:r>
        <w:rPr>
          <w:color w:val="231F20"/>
          <w:sz w:val="18"/>
        </w:rPr>
        <w:t>Rate</w:t>
      </w:r>
      <w:r>
        <w:rPr>
          <w:color w:val="231F20"/>
          <w:spacing w:val="-23"/>
          <w:sz w:val="18"/>
        </w:rPr>
        <w:t> </w:t>
      </w:r>
      <w:r>
        <w:rPr>
          <w:color w:val="231F20"/>
          <w:sz w:val="18"/>
        </w:rPr>
        <w:t>by</w:t>
      </w:r>
      <w:r>
        <w:rPr>
          <w:color w:val="231F20"/>
          <w:spacing w:val="-23"/>
          <w:sz w:val="18"/>
        </w:rPr>
        <w:t> </w:t>
      </w:r>
      <w:r>
        <w:rPr>
          <w:color w:val="231F20"/>
          <w:sz w:val="18"/>
        </w:rPr>
        <w:t>1.5</w:t>
      </w:r>
      <w:r>
        <w:rPr>
          <w:color w:val="231F20"/>
          <w:spacing w:val="-23"/>
          <w:sz w:val="18"/>
        </w:rPr>
        <w:t> </w:t>
      </w:r>
      <w:r>
        <w:rPr>
          <w:color w:val="231F20"/>
          <w:sz w:val="18"/>
        </w:rPr>
        <w:t>percentage</w:t>
      </w:r>
      <w:r>
        <w:rPr>
          <w:color w:val="231F20"/>
          <w:spacing w:val="-23"/>
          <w:sz w:val="18"/>
        </w:rPr>
        <w:t> </w:t>
      </w:r>
      <w:r>
        <w:rPr>
          <w:color w:val="231F20"/>
          <w:sz w:val="18"/>
        </w:rPr>
        <w:t>points</w:t>
      </w:r>
      <w:r>
        <w:rPr>
          <w:color w:val="231F20"/>
          <w:spacing w:val="-26"/>
          <w:sz w:val="18"/>
        </w:rPr>
        <w:t> </w:t>
      </w:r>
      <w:r>
        <w:rPr>
          <w:color w:val="231F20"/>
          <w:sz w:val="18"/>
        </w:rPr>
        <w:t>to</w:t>
      </w:r>
      <w:r>
        <w:rPr>
          <w:color w:val="231F20"/>
          <w:spacing w:val="-23"/>
          <w:sz w:val="18"/>
        </w:rPr>
        <w:t> </w:t>
      </w:r>
      <w:r>
        <w:rPr>
          <w:color w:val="231F20"/>
          <w:sz w:val="18"/>
        </w:rPr>
        <w:t>3.0%.</w:t>
      </w:r>
    </w:p>
    <w:p>
      <w:pPr>
        <w:pStyle w:val="BodyText"/>
        <w:spacing w:before="10"/>
        <w:rPr>
          <w:sz w:val="19"/>
        </w:rPr>
      </w:pPr>
    </w:p>
    <w:p>
      <w:pPr>
        <w:spacing w:line="528" w:lineRule="auto" w:before="0"/>
        <w:ind w:left="153" w:right="634" w:firstLine="0"/>
        <w:jc w:val="left"/>
        <w:rPr>
          <w:sz w:val="18"/>
        </w:rPr>
      </w:pPr>
      <w:r>
        <w:rPr>
          <w:color w:val="231F20"/>
          <w:w w:val="90"/>
          <w:sz w:val="18"/>
        </w:rPr>
        <w:t>The</w:t>
      </w:r>
      <w:r>
        <w:rPr>
          <w:color w:val="231F20"/>
          <w:spacing w:val="-24"/>
          <w:w w:val="90"/>
          <w:sz w:val="18"/>
        </w:rPr>
        <w:t> </w:t>
      </w:r>
      <w:r>
        <w:rPr>
          <w:color w:val="231F20"/>
          <w:w w:val="90"/>
          <w:sz w:val="18"/>
        </w:rPr>
        <w:t>Committee’s</w:t>
      </w:r>
      <w:r>
        <w:rPr>
          <w:color w:val="231F20"/>
          <w:spacing w:val="-20"/>
          <w:w w:val="90"/>
          <w:sz w:val="18"/>
        </w:rPr>
        <w:t> </w:t>
      </w:r>
      <w:r>
        <w:rPr>
          <w:color w:val="231F20"/>
          <w:w w:val="90"/>
          <w:sz w:val="18"/>
        </w:rPr>
        <w:t>latest</w:t>
      </w:r>
      <w:r>
        <w:rPr>
          <w:color w:val="231F20"/>
          <w:spacing w:val="-21"/>
          <w:w w:val="90"/>
          <w:sz w:val="18"/>
        </w:rPr>
        <w:t> </w:t>
      </w:r>
      <w:r>
        <w:rPr>
          <w:color w:val="231F20"/>
          <w:w w:val="90"/>
          <w:sz w:val="18"/>
        </w:rPr>
        <w:t>inflation</w:t>
      </w:r>
      <w:r>
        <w:rPr>
          <w:color w:val="231F20"/>
          <w:spacing w:val="-20"/>
          <w:w w:val="90"/>
          <w:sz w:val="18"/>
        </w:rPr>
        <w:t> </w:t>
      </w:r>
      <w:r>
        <w:rPr>
          <w:color w:val="231F20"/>
          <w:w w:val="90"/>
          <w:sz w:val="18"/>
        </w:rPr>
        <w:t>and</w:t>
      </w:r>
      <w:r>
        <w:rPr>
          <w:color w:val="231F20"/>
          <w:spacing w:val="-23"/>
          <w:w w:val="90"/>
          <w:sz w:val="18"/>
        </w:rPr>
        <w:t> </w:t>
      </w:r>
      <w:r>
        <w:rPr>
          <w:color w:val="231F20"/>
          <w:w w:val="90"/>
          <w:sz w:val="18"/>
        </w:rPr>
        <w:t>output</w:t>
      </w:r>
      <w:r>
        <w:rPr>
          <w:color w:val="231F20"/>
          <w:spacing w:val="-20"/>
          <w:w w:val="90"/>
          <w:sz w:val="18"/>
        </w:rPr>
        <w:t> </w:t>
      </w:r>
      <w:r>
        <w:rPr>
          <w:color w:val="231F20"/>
          <w:w w:val="90"/>
          <w:sz w:val="18"/>
        </w:rPr>
        <w:t>projections</w:t>
      </w:r>
      <w:r>
        <w:rPr>
          <w:color w:val="231F20"/>
          <w:spacing w:val="-22"/>
          <w:w w:val="90"/>
          <w:sz w:val="18"/>
        </w:rPr>
        <w:t> </w:t>
      </w:r>
      <w:r>
        <w:rPr>
          <w:color w:val="231F20"/>
          <w:w w:val="90"/>
          <w:sz w:val="18"/>
        </w:rPr>
        <w:t>will</w:t>
      </w:r>
      <w:r>
        <w:rPr>
          <w:color w:val="231F20"/>
          <w:spacing w:val="-21"/>
          <w:w w:val="90"/>
          <w:sz w:val="18"/>
        </w:rPr>
        <w:t> </w:t>
      </w:r>
      <w:r>
        <w:rPr>
          <w:color w:val="231F20"/>
          <w:w w:val="90"/>
          <w:sz w:val="18"/>
        </w:rPr>
        <w:t>appear</w:t>
      </w:r>
      <w:r>
        <w:rPr>
          <w:color w:val="231F20"/>
          <w:spacing w:val="-20"/>
          <w:w w:val="90"/>
          <w:sz w:val="18"/>
        </w:rPr>
        <w:t> </w:t>
      </w:r>
      <w:r>
        <w:rPr>
          <w:color w:val="231F20"/>
          <w:w w:val="90"/>
          <w:sz w:val="18"/>
        </w:rPr>
        <w:t>in</w:t>
      </w:r>
      <w:r>
        <w:rPr>
          <w:color w:val="231F20"/>
          <w:spacing w:val="-23"/>
          <w:w w:val="90"/>
          <w:sz w:val="18"/>
        </w:rPr>
        <w:t> </w:t>
      </w:r>
      <w:r>
        <w:rPr>
          <w:color w:val="231F20"/>
          <w:w w:val="90"/>
          <w:sz w:val="18"/>
        </w:rPr>
        <w:t>the</w:t>
      </w:r>
      <w:r>
        <w:rPr>
          <w:color w:val="231F20"/>
          <w:spacing w:val="-20"/>
          <w:w w:val="90"/>
          <w:sz w:val="18"/>
        </w:rPr>
        <w:t> </w:t>
      </w:r>
      <w:r>
        <w:rPr>
          <w:i/>
          <w:color w:val="231F20"/>
          <w:w w:val="90"/>
          <w:sz w:val="18"/>
        </w:rPr>
        <w:t>Inflation</w:t>
      </w:r>
      <w:r>
        <w:rPr>
          <w:i/>
          <w:color w:val="231F20"/>
          <w:spacing w:val="-26"/>
          <w:w w:val="90"/>
          <w:sz w:val="18"/>
        </w:rPr>
        <w:t> </w:t>
      </w:r>
      <w:r>
        <w:rPr>
          <w:i/>
          <w:color w:val="231F20"/>
          <w:w w:val="90"/>
          <w:sz w:val="18"/>
        </w:rPr>
        <w:t>Report</w:t>
      </w:r>
      <w:r>
        <w:rPr>
          <w:i/>
          <w:color w:val="231F20"/>
          <w:spacing w:val="-23"/>
          <w:w w:val="90"/>
          <w:sz w:val="18"/>
        </w:rPr>
        <w:t> </w:t>
      </w:r>
      <w:r>
        <w:rPr>
          <w:color w:val="231F20"/>
          <w:w w:val="90"/>
          <w:sz w:val="18"/>
        </w:rPr>
        <w:t>to</w:t>
      </w:r>
      <w:r>
        <w:rPr>
          <w:color w:val="231F20"/>
          <w:spacing w:val="-20"/>
          <w:w w:val="90"/>
          <w:sz w:val="18"/>
        </w:rPr>
        <w:t> </w:t>
      </w:r>
      <w:r>
        <w:rPr>
          <w:color w:val="231F20"/>
          <w:w w:val="90"/>
          <w:sz w:val="18"/>
        </w:rPr>
        <w:t>be</w:t>
      </w:r>
      <w:r>
        <w:rPr>
          <w:color w:val="231F20"/>
          <w:spacing w:val="-20"/>
          <w:w w:val="90"/>
          <w:sz w:val="18"/>
        </w:rPr>
        <w:t> </w:t>
      </w:r>
      <w:r>
        <w:rPr>
          <w:color w:val="231F20"/>
          <w:w w:val="90"/>
          <w:sz w:val="18"/>
        </w:rPr>
        <w:t>published</w:t>
      </w:r>
      <w:r>
        <w:rPr>
          <w:color w:val="231F20"/>
          <w:spacing w:val="-23"/>
          <w:w w:val="90"/>
          <w:sz w:val="18"/>
        </w:rPr>
        <w:t> </w:t>
      </w:r>
      <w:r>
        <w:rPr>
          <w:color w:val="231F20"/>
          <w:w w:val="90"/>
          <w:sz w:val="18"/>
        </w:rPr>
        <w:t>on</w:t>
      </w:r>
      <w:r>
        <w:rPr>
          <w:color w:val="231F20"/>
          <w:spacing w:val="-26"/>
          <w:w w:val="90"/>
          <w:sz w:val="18"/>
        </w:rPr>
        <w:t> </w:t>
      </w:r>
      <w:r>
        <w:rPr>
          <w:color w:val="231F20"/>
          <w:w w:val="90"/>
          <w:sz w:val="18"/>
        </w:rPr>
        <w:t>Wednesday</w:t>
      </w:r>
      <w:r>
        <w:rPr>
          <w:color w:val="231F20"/>
          <w:spacing w:val="-20"/>
          <w:w w:val="90"/>
          <w:sz w:val="18"/>
        </w:rPr>
        <w:t> </w:t>
      </w:r>
      <w:r>
        <w:rPr>
          <w:color w:val="231F20"/>
          <w:w w:val="90"/>
          <w:sz w:val="18"/>
        </w:rPr>
        <w:t>12</w:t>
      </w:r>
      <w:r>
        <w:rPr>
          <w:color w:val="231F20"/>
          <w:spacing w:val="-20"/>
          <w:w w:val="90"/>
          <w:sz w:val="18"/>
        </w:rPr>
        <w:t> </w:t>
      </w:r>
      <w:r>
        <w:rPr>
          <w:color w:val="231F20"/>
          <w:w w:val="90"/>
          <w:sz w:val="18"/>
        </w:rPr>
        <w:t>November. </w:t>
      </w:r>
      <w:r>
        <w:rPr>
          <w:color w:val="231F20"/>
          <w:sz w:val="18"/>
        </w:rPr>
        <w:t>The</w:t>
      </w:r>
      <w:r>
        <w:rPr>
          <w:color w:val="231F20"/>
          <w:spacing w:val="-21"/>
          <w:sz w:val="18"/>
        </w:rPr>
        <w:t> </w:t>
      </w:r>
      <w:r>
        <w:rPr>
          <w:color w:val="231F20"/>
          <w:sz w:val="18"/>
        </w:rPr>
        <w:t>minutes</w:t>
      </w:r>
      <w:r>
        <w:rPr>
          <w:color w:val="231F20"/>
          <w:spacing w:val="-24"/>
          <w:sz w:val="18"/>
        </w:rPr>
        <w:t> </w:t>
      </w:r>
      <w:r>
        <w:rPr>
          <w:color w:val="231F20"/>
          <w:sz w:val="18"/>
        </w:rPr>
        <w:t>of</w:t>
      </w:r>
      <w:r>
        <w:rPr>
          <w:color w:val="231F20"/>
          <w:spacing w:val="-24"/>
          <w:sz w:val="18"/>
        </w:rPr>
        <w:t> </w:t>
      </w:r>
      <w:r>
        <w:rPr>
          <w:color w:val="231F20"/>
          <w:sz w:val="18"/>
        </w:rPr>
        <w:t>the</w:t>
      </w:r>
      <w:r>
        <w:rPr>
          <w:color w:val="231F20"/>
          <w:spacing w:val="-20"/>
          <w:sz w:val="18"/>
        </w:rPr>
        <w:t> </w:t>
      </w:r>
      <w:r>
        <w:rPr>
          <w:color w:val="231F20"/>
          <w:sz w:val="18"/>
        </w:rPr>
        <w:t>meeting</w:t>
      </w:r>
      <w:r>
        <w:rPr>
          <w:color w:val="231F20"/>
          <w:spacing w:val="-23"/>
          <w:sz w:val="18"/>
        </w:rPr>
        <w:t> </w:t>
      </w:r>
      <w:r>
        <w:rPr>
          <w:color w:val="231F20"/>
          <w:sz w:val="18"/>
        </w:rPr>
        <w:t>will</w:t>
      </w:r>
      <w:r>
        <w:rPr>
          <w:color w:val="231F20"/>
          <w:spacing w:val="-21"/>
          <w:sz w:val="18"/>
        </w:rPr>
        <w:t> </w:t>
      </w:r>
      <w:r>
        <w:rPr>
          <w:color w:val="231F20"/>
          <w:sz w:val="18"/>
        </w:rPr>
        <w:t>be</w:t>
      </w:r>
      <w:r>
        <w:rPr>
          <w:color w:val="231F20"/>
          <w:spacing w:val="-20"/>
          <w:sz w:val="18"/>
        </w:rPr>
        <w:t> </w:t>
      </w:r>
      <w:r>
        <w:rPr>
          <w:color w:val="231F20"/>
          <w:sz w:val="18"/>
        </w:rPr>
        <w:t>published</w:t>
      </w:r>
      <w:r>
        <w:rPr>
          <w:color w:val="231F20"/>
          <w:spacing w:val="-21"/>
          <w:sz w:val="18"/>
        </w:rPr>
        <w:t> </w:t>
      </w:r>
      <w:r>
        <w:rPr>
          <w:color w:val="231F20"/>
          <w:sz w:val="18"/>
        </w:rPr>
        <w:t>at</w:t>
      </w:r>
      <w:r>
        <w:rPr>
          <w:color w:val="231F20"/>
          <w:spacing w:val="-21"/>
          <w:sz w:val="18"/>
        </w:rPr>
        <w:t> </w:t>
      </w:r>
      <w:r>
        <w:rPr>
          <w:color w:val="231F20"/>
          <w:sz w:val="18"/>
        </w:rPr>
        <w:t>9.30</w:t>
      </w:r>
      <w:r>
        <w:rPr>
          <w:color w:val="231F20"/>
          <w:spacing w:val="-20"/>
          <w:sz w:val="18"/>
        </w:rPr>
        <w:t> </w:t>
      </w:r>
      <w:r>
        <w:rPr>
          <w:color w:val="231F20"/>
          <w:sz w:val="18"/>
        </w:rPr>
        <w:t>am</w:t>
      </w:r>
      <w:r>
        <w:rPr>
          <w:color w:val="231F20"/>
          <w:spacing w:val="-24"/>
          <w:sz w:val="18"/>
        </w:rPr>
        <w:t> </w:t>
      </w:r>
      <w:r>
        <w:rPr>
          <w:color w:val="231F20"/>
          <w:sz w:val="18"/>
        </w:rPr>
        <w:t>on</w:t>
      </w:r>
      <w:r>
        <w:rPr>
          <w:color w:val="231F20"/>
          <w:spacing w:val="-26"/>
          <w:sz w:val="18"/>
        </w:rPr>
        <w:t> </w:t>
      </w:r>
      <w:r>
        <w:rPr>
          <w:color w:val="231F20"/>
          <w:sz w:val="18"/>
        </w:rPr>
        <w:t>Wednesday</w:t>
      </w:r>
      <w:r>
        <w:rPr>
          <w:color w:val="231F20"/>
          <w:spacing w:val="-21"/>
          <w:sz w:val="18"/>
        </w:rPr>
        <w:t> </w:t>
      </w:r>
      <w:r>
        <w:rPr>
          <w:color w:val="231F20"/>
          <w:sz w:val="18"/>
        </w:rPr>
        <w:t>19</w:t>
      </w:r>
      <w:r>
        <w:rPr>
          <w:color w:val="231F20"/>
          <w:spacing w:val="-20"/>
          <w:sz w:val="18"/>
        </w:rPr>
        <w:t> </w:t>
      </w:r>
      <w:r>
        <w:rPr>
          <w:color w:val="231F20"/>
          <w:sz w:val="18"/>
        </w:rPr>
        <w:t>November.</w:t>
      </w:r>
    </w:p>
    <w:p>
      <w:pPr>
        <w:spacing w:after="0" w:line="528" w:lineRule="auto"/>
        <w:jc w:val="left"/>
        <w:rPr>
          <w:sz w:val="18"/>
        </w:rPr>
        <w:sectPr>
          <w:headerReference w:type="default" r:id="rId77"/>
          <w:pgSz w:w="11900" w:h="16840"/>
          <w:pgMar w:header="0" w:footer="0" w:top="360" w:bottom="280" w:left="640" w:right="640"/>
        </w:sectPr>
      </w:pPr>
    </w:p>
    <w:p>
      <w:pPr>
        <w:pStyle w:val="BodyText"/>
      </w:pPr>
    </w:p>
    <w:p>
      <w:pPr>
        <w:pStyle w:val="BodyText"/>
      </w:pPr>
    </w:p>
    <w:p>
      <w:pPr>
        <w:pStyle w:val="BodyText"/>
      </w:pPr>
    </w:p>
    <w:p>
      <w:pPr>
        <w:pStyle w:val="Heading2"/>
        <w:spacing w:before="250"/>
        <w:ind w:left="150"/>
      </w:pPr>
      <w:bookmarkStart w:name="_bookmark24" w:id="93"/>
      <w:bookmarkEnd w:id="93"/>
      <w:r>
        <w:rPr/>
      </w:r>
      <w:r>
        <w:rPr>
          <w:color w:val="231F20"/>
        </w:rPr>
        <w:t>Glossary and other information</w:t>
      </w:r>
    </w:p>
    <w:p>
      <w:pPr>
        <w:pStyle w:val="BodyText"/>
      </w:pPr>
    </w:p>
    <w:p>
      <w:pPr>
        <w:pStyle w:val="BodyText"/>
      </w:pPr>
    </w:p>
    <w:p>
      <w:pPr>
        <w:pStyle w:val="BodyText"/>
      </w:pPr>
    </w:p>
    <w:p>
      <w:pPr>
        <w:pStyle w:val="BodyText"/>
        <w:spacing w:before="7"/>
        <w:rPr>
          <w:sz w:val="23"/>
        </w:rPr>
      </w:pPr>
    </w:p>
    <w:p>
      <w:pPr>
        <w:spacing w:after="0"/>
        <w:rPr>
          <w:sz w:val="23"/>
        </w:rPr>
        <w:sectPr>
          <w:headerReference w:type="even" r:id="rId78"/>
          <w:pgSz w:w="11900" w:h="16840"/>
          <w:pgMar w:header="426" w:footer="0" w:top="620" w:bottom="280" w:left="640" w:right="640"/>
          <w:pgNumType w:start="52"/>
        </w:sectPr>
      </w:pPr>
    </w:p>
    <w:p>
      <w:pPr>
        <w:pStyle w:val="Heading4"/>
        <w:spacing w:before="103"/>
        <w:ind w:left="150"/>
      </w:pPr>
      <w:r>
        <w:rPr>
          <w:color w:val="A70740"/>
        </w:rPr>
        <w:t>Glossary of selected data and instruments</w:t>
      </w:r>
    </w:p>
    <w:p>
      <w:pPr>
        <w:pStyle w:val="BodyText"/>
        <w:spacing w:before="33"/>
        <w:ind w:left="150"/>
      </w:pPr>
      <w:r>
        <w:rPr>
          <w:color w:val="231F20"/>
        </w:rPr>
        <w:t>AEI – average earnings index.</w:t>
      </w:r>
    </w:p>
    <w:p>
      <w:pPr>
        <w:pStyle w:val="BodyText"/>
        <w:spacing w:before="38"/>
        <w:ind w:left="150"/>
      </w:pPr>
      <w:r>
        <w:rPr>
          <w:color w:val="231F20"/>
        </w:rPr>
        <w:t>ASHE – annual survey of hours and earnings.</w:t>
      </w:r>
    </w:p>
    <w:p>
      <w:pPr>
        <w:pStyle w:val="BodyText"/>
        <w:spacing w:before="38"/>
        <w:ind w:left="150"/>
      </w:pPr>
      <w:r>
        <w:rPr>
          <w:color w:val="231F20"/>
        </w:rPr>
        <w:t>AWE – average weekly earnings.</w:t>
      </w:r>
    </w:p>
    <w:p>
      <w:pPr>
        <w:pStyle w:val="BodyText"/>
        <w:spacing w:before="37"/>
        <w:ind w:left="150"/>
      </w:pPr>
      <w:r>
        <w:rPr>
          <w:color w:val="231F20"/>
        </w:rPr>
        <w:t>CPI – consumer prices index.</w:t>
      </w:r>
    </w:p>
    <w:p>
      <w:pPr>
        <w:pStyle w:val="BodyText"/>
        <w:spacing w:line="278" w:lineRule="auto" w:before="38"/>
        <w:ind w:left="150"/>
      </w:pPr>
      <w:r>
        <w:rPr>
          <w:color w:val="231F20"/>
          <w:w w:val="95"/>
        </w:rPr>
        <w:t>CPI</w:t>
      </w:r>
      <w:r>
        <w:rPr>
          <w:color w:val="231F20"/>
          <w:spacing w:val="-40"/>
          <w:w w:val="95"/>
        </w:rPr>
        <w:t> </w:t>
      </w:r>
      <w:r>
        <w:rPr>
          <w:color w:val="231F20"/>
          <w:w w:val="95"/>
        </w:rPr>
        <w:t>inflation</w:t>
      </w:r>
      <w:r>
        <w:rPr>
          <w:color w:val="231F20"/>
          <w:spacing w:val="-39"/>
          <w:w w:val="95"/>
        </w:rPr>
        <w:t> </w:t>
      </w:r>
      <w:r>
        <w:rPr>
          <w:color w:val="231F20"/>
          <w:w w:val="95"/>
        </w:rPr>
        <w:t>–</w:t>
      </w:r>
      <w:r>
        <w:rPr>
          <w:color w:val="231F20"/>
          <w:spacing w:val="-38"/>
          <w:w w:val="95"/>
        </w:rPr>
        <w:t> </w:t>
      </w:r>
      <w:r>
        <w:rPr>
          <w:color w:val="231F20"/>
          <w:w w:val="95"/>
        </w:rPr>
        <w:t>inflation</w:t>
      </w:r>
      <w:r>
        <w:rPr>
          <w:color w:val="231F20"/>
          <w:spacing w:val="-39"/>
          <w:w w:val="95"/>
        </w:rPr>
        <w:t> </w:t>
      </w:r>
      <w:r>
        <w:rPr>
          <w:color w:val="231F20"/>
          <w:w w:val="95"/>
        </w:rPr>
        <w:t>measured</w:t>
      </w:r>
      <w:r>
        <w:rPr>
          <w:color w:val="231F20"/>
          <w:spacing w:val="-39"/>
          <w:w w:val="95"/>
        </w:rPr>
        <w:t> </w:t>
      </w:r>
      <w:r>
        <w:rPr>
          <w:color w:val="231F20"/>
          <w:w w:val="95"/>
        </w:rPr>
        <w:t>by</w:t>
      </w:r>
      <w:r>
        <w:rPr>
          <w:color w:val="231F20"/>
          <w:spacing w:val="-41"/>
          <w:w w:val="95"/>
        </w:rPr>
        <w:t> </w:t>
      </w:r>
      <w:r>
        <w:rPr>
          <w:color w:val="231F20"/>
          <w:w w:val="95"/>
        </w:rPr>
        <w:t>the</w:t>
      </w:r>
      <w:r>
        <w:rPr>
          <w:color w:val="231F20"/>
          <w:spacing w:val="-38"/>
          <w:w w:val="95"/>
        </w:rPr>
        <w:t> </w:t>
      </w:r>
      <w:r>
        <w:rPr>
          <w:color w:val="231F20"/>
          <w:w w:val="95"/>
        </w:rPr>
        <w:t>consumer</w:t>
      </w:r>
      <w:r>
        <w:rPr>
          <w:color w:val="231F20"/>
          <w:spacing w:val="-39"/>
          <w:w w:val="95"/>
        </w:rPr>
        <w:t> </w:t>
      </w:r>
      <w:r>
        <w:rPr>
          <w:color w:val="231F20"/>
          <w:w w:val="95"/>
        </w:rPr>
        <w:t>prices </w:t>
      </w:r>
      <w:r>
        <w:rPr>
          <w:color w:val="231F20"/>
        </w:rPr>
        <w:t>index.</w:t>
      </w:r>
    </w:p>
    <w:p>
      <w:pPr>
        <w:pStyle w:val="BodyText"/>
        <w:spacing w:line="278" w:lineRule="auto" w:before="1"/>
        <w:ind w:left="150" w:right="2286"/>
      </w:pPr>
      <w:r>
        <w:rPr>
          <w:color w:val="231F20"/>
        </w:rPr>
        <w:t>ERI – exchange rate index. </w:t>
      </w:r>
      <w:r>
        <w:rPr>
          <w:color w:val="231F20"/>
          <w:w w:val="95"/>
        </w:rPr>
        <w:t>GDP</w:t>
      </w:r>
      <w:r>
        <w:rPr>
          <w:color w:val="231F20"/>
          <w:spacing w:val="-26"/>
          <w:w w:val="95"/>
        </w:rPr>
        <w:t> </w:t>
      </w:r>
      <w:r>
        <w:rPr>
          <w:color w:val="231F20"/>
          <w:w w:val="95"/>
        </w:rPr>
        <w:t>–</w:t>
      </w:r>
      <w:r>
        <w:rPr>
          <w:color w:val="231F20"/>
          <w:spacing w:val="-25"/>
          <w:w w:val="95"/>
        </w:rPr>
        <w:t> </w:t>
      </w:r>
      <w:r>
        <w:rPr>
          <w:color w:val="231F20"/>
          <w:w w:val="95"/>
        </w:rPr>
        <w:t>gross</w:t>
      </w:r>
      <w:r>
        <w:rPr>
          <w:color w:val="231F20"/>
          <w:spacing w:val="-29"/>
          <w:w w:val="95"/>
        </w:rPr>
        <w:t> </w:t>
      </w:r>
      <w:r>
        <w:rPr>
          <w:color w:val="231F20"/>
          <w:w w:val="95"/>
        </w:rPr>
        <w:t>domestic</w:t>
      </w:r>
      <w:r>
        <w:rPr>
          <w:color w:val="231F20"/>
          <w:spacing w:val="-25"/>
          <w:w w:val="95"/>
        </w:rPr>
        <w:t> </w:t>
      </w:r>
      <w:r>
        <w:rPr>
          <w:color w:val="231F20"/>
          <w:spacing w:val="-3"/>
          <w:w w:val="95"/>
        </w:rPr>
        <w:t>product. </w:t>
      </w:r>
      <w:r>
        <w:rPr>
          <w:color w:val="231F20"/>
        </w:rPr>
        <w:t>LFS</w:t>
      </w:r>
      <w:r>
        <w:rPr>
          <w:color w:val="231F20"/>
          <w:spacing w:val="-36"/>
        </w:rPr>
        <w:t> </w:t>
      </w:r>
      <w:r>
        <w:rPr>
          <w:color w:val="231F20"/>
        </w:rPr>
        <w:t>–</w:t>
      </w:r>
      <w:r>
        <w:rPr>
          <w:color w:val="231F20"/>
          <w:spacing w:val="-35"/>
        </w:rPr>
        <w:t> </w:t>
      </w:r>
      <w:r>
        <w:rPr>
          <w:color w:val="231F20"/>
        </w:rPr>
        <w:t>Labour</w:t>
      </w:r>
      <w:r>
        <w:rPr>
          <w:color w:val="231F20"/>
          <w:spacing w:val="-35"/>
        </w:rPr>
        <w:t> </w:t>
      </w:r>
      <w:r>
        <w:rPr>
          <w:color w:val="231F20"/>
        </w:rPr>
        <w:t>Force</w:t>
      </w:r>
      <w:r>
        <w:rPr>
          <w:color w:val="231F20"/>
          <w:spacing w:val="-38"/>
        </w:rPr>
        <w:t> </w:t>
      </w:r>
      <w:r>
        <w:rPr>
          <w:color w:val="231F20"/>
        </w:rPr>
        <w:t>Survey.</w:t>
      </w:r>
    </w:p>
    <w:p>
      <w:pPr>
        <w:pStyle w:val="BodyText"/>
        <w:spacing w:before="2"/>
        <w:ind w:left="150"/>
      </w:pPr>
      <w:r>
        <w:rPr>
          <w:color w:val="231F20"/>
        </w:rPr>
        <w:t>Libor – London interbank offered rate.</w:t>
      </w:r>
    </w:p>
    <w:p>
      <w:pPr>
        <w:pStyle w:val="BodyText"/>
        <w:spacing w:before="38"/>
        <w:ind w:left="150"/>
      </w:pPr>
      <w:r>
        <w:rPr>
          <w:color w:val="231F20"/>
        </w:rPr>
        <w:t>OIS – overnight index swap.</w:t>
      </w:r>
    </w:p>
    <w:p>
      <w:pPr>
        <w:pStyle w:val="BodyText"/>
        <w:spacing w:before="38"/>
        <w:ind w:left="150"/>
      </w:pPr>
      <w:r>
        <w:rPr>
          <w:color w:val="231F20"/>
        </w:rPr>
        <w:t>RPI – retail prices index.</w:t>
      </w:r>
    </w:p>
    <w:p>
      <w:pPr>
        <w:pStyle w:val="BodyText"/>
        <w:spacing w:before="38"/>
        <w:ind w:left="150"/>
      </w:pPr>
      <w:r>
        <w:rPr>
          <w:color w:val="231F20"/>
          <w:w w:val="95"/>
        </w:rPr>
        <w:t>RPI</w:t>
      </w:r>
      <w:r>
        <w:rPr>
          <w:color w:val="231F20"/>
          <w:spacing w:val="-42"/>
          <w:w w:val="95"/>
        </w:rPr>
        <w:t> </w:t>
      </w:r>
      <w:r>
        <w:rPr>
          <w:color w:val="231F20"/>
          <w:w w:val="95"/>
        </w:rPr>
        <w:t>inflation</w:t>
      </w:r>
      <w:r>
        <w:rPr>
          <w:color w:val="231F20"/>
          <w:spacing w:val="-42"/>
          <w:w w:val="95"/>
        </w:rPr>
        <w:t> </w:t>
      </w:r>
      <w:r>
        <w:rPr>
          <w:color w:val="231F20"/>
          <w:w w:val="95"/>
        </w:rPr>
        <w:t>–</w:t>
      </w:r>
      <w:r>
        <w:rPr>
          <w:color w:val="231F20"/>
          <w:spacing w:val="-41"/>
          <w:w w:val="95"/>
        </w:rPr>
        <w:t> </w:t>
      </w:r>
      <w:r>
        <w:rPr>
          <w:color w:val="231F20"/>
          <w:w w:val="95"/>
        </w:rPr>
        <w:t>inflation</w:t>
      </w:r>
      <w:r>
        <w:rPr>
          <w:color w:val="231F20"/>
          <w:spacing w:val="-41"/>
          <w:w w:val="95"/>
        </w:rPr>
        <w:t> </w:t>
      </w:r>
      <w:r>
        <w:rPr>
          <w:color w:val="231F20"/>
          <w:w w:val="95"/>
        </w:rPr>
        <w:t>measured</w:t>
      </w:r>
      <w:r>
        <w:rPr>
          <w:color w:val="231F20"/>
          <w:spacing w:val="-42"/>
          <w:w w:val="95"/>
        </w:rPr>
        <w:t> </w:t>
      </w:r>
      <w:r>
        <w:rPr>
          <w:color w:val="231F20"/>
          <w:w w:val="95"/>
        </w:rPr>
        <w:t>by</w:t>
      </w:r>
      <w:r>
        <w:rPr>
          <w:color w:val="231F20"/>
          <w:spacing w:val="-43"/>
          <w:w w:val="95"/>
        </w:rPr>
        <w:t> </w:t>
      </w:r>
      <w:r>
        <w:rPr>
          <w:color w:val="231F20"/>
          <w:w w:val="95"/>
        </w:rPr>
        <w:t>the</w:t>
      </w:r>
      <w:r>
        <w:rPr>
          <w:color w:val="231F20"/>
          <w:spacing w:val="-41"/>
          <w:w w:val="95"/>
        </w:rPr>
        <w:t> </w:t>
      </w:r>
      <w:r>
        <w:rPr>
          <w:color w:val="231F20"/>
          <w:w w:val="95"/>
        </w:rPr>
        <w:t>retail</w:t>
      </w:r>
      <w:r>
        <w:rPr>
          <w:color w:val="231F20"/>
          <w:spacing w:val="-41"/>
          <w:w w:val="95"/>
        </w:rPr>
        <w:t> </w:t>
      </w:r>
      <w:r>
        <w:rPr>
          <w:color w:val="231F20"/>
          <w:w w:val="95"/>
        </w:rPr>
        <w:t>prices</w:t>
      </w:r>
      <w:r>
        <w:rPr>
          <w:color w:val="231F20"/>
          <w:spacing w:val="-42"/>
          <w:w w:val="95"/>
        </w:rPr>
        <w:t> </w:t>
      </w:r>
      <w:r>
        <w:rPr>
          <w:color w:val="231F20"/>
          <w:w w:val="95"/>
        </w:rPr>
        <w:t>index.</w:t>
      </w:r>
    </w:p>
    <w:p>
      <w:pPr>
        <w:pStyle w:val="BodyText"/>
        <w:spacing w:before="3"/>
        <w:rPr>
          <w:sz w:val="28"/>
        </w:rPr>
      </w:pPr>
    </w:p>
    <w:p>
      <w:pPr>
        <w:pStyle w:val="Heading4"/>
        <w:spacing w:before="1"/>
        <w:ind w:left="150"/>
      </w:pPr>
      <w:r>
        <w:rPr>
          <w:color w:val="A70740"/>
        </w:rPr>
        <w:t>Abbreviations</w:t>
      </w:r>
    </w:p>
    <w:p>
      <w:pPr>
        <w:pStyle w:val="BodyText"/>
        <w:spacing w:line="278" w:lineRule="auto" w:before="33"/>
        <w:ind w:left="150" w:right="1594"/>
      </w:pPr>
      <w:r>
        <w:rPr>
          <w:color w:val="231F20"/>
          <w:w w:val="95"/>
        </w:rPr>
        <w:t>BCC</w:t>
      </w:r>
      <w:r>
        <w:rPr>
          <w:color w:val="231F20"/>
          <w:spacing w:val="-29"/>
          <w:w w:val="95"/>
        </w:rPr>
        <w:t> </w:t>
      </w:r>
      <w:r>
        <w:rPr>
          <w:color w:val="231F20"/>
          <w:w w:val="95"/>
        </w:rPr>
        <w:t>–</w:t>
      </w:r>
      <w:r>
        <w:rPr>
          <w:color w:val="231F20"/>
          <w:spacing w:val="-28"/>
          <w:w w:val="95"/>
        </w:rPr>
        <w:t> </w:t>
      </w:r>
      <w:r>
        <w:rPr>
          <w:color w:val="231F20"/>
          <w:w w:val="95"/>
        </w:rPr>
        <w:t>British</w:t>
      </w:r>
      <w:r>
        <w:rPr>
          <w:color w:val="231F20"/>
          <w:spacing w:val="-32"/>
          <w:w w:val="95"/>
        </w:rPr>
        <w:t> </w:t>
      </w:r>
      <w:r>
        <w:rPr>
          <w:color w:val="231F20"/>
          <w:w w:val="95"/>
        </w:rPr>
        <w:t>Chambers</w:t>
      </w:r>
      <w:r>
        <w:rPr>
          <w:color w:val="231F20"/>
          <w:spacing w:val="-31"/>
          <w:w w:val="95"/>
        </w:rPr>
        <w:t> </w:t>
      </w:r>
      <w:r>
        <w:rPr>
          <w:color w:val="231F20"/>
          <w:w w:val="95"/>
        </w:rPr>
        <w:t>of</w:t>
      </w:r>
      <w:r>
        <w:rPr>
          <w:color w:val="231F20"/>
          <w:spacing w:val="-32"/>
          <w:w w:val="95"/>
        </w:rPr>
        <w:t> </w:t>
      </w:r>
      <w:r>
        <w:rPr>
          <w:color w:val="231F20"/>
          <w:w w:val="95"/>
        </w:rPr>
        <w:t>Commerce. BHPS</w:t>
      </w:r>
      <w:r>
        <w:rPr>
          <w:color w:val="231F20"/>
          <w:spacing w:val="-34"/>
          <w:w w:val="95"/>
        </w:rPr>
        <w:t> </w:t>
      </w:r>
      <w:r>
        <w:rPr>
          <w:color w:val="231F20"/>
          <w:w w:val="95"/>
        </w:rPr>
        <w:t>–</w:t>
      </w:r>
      <w:r>
        <w:rPr>
          <w:color w:val="231F20"/>
          <w:spacing w:val="-33"/>
          <w:w w:val="95"/>
        </w:rPr>
        <w:t> </w:t>
      </w:r>
      <w:r>
        <w:rPr>
          <w:color w:val="231F20"/>
          <w:w w:val="95"/>
        </w:rPr>
        <w:t>British</w:t>
      </w:r>
      <w:r>
        <w:rPr>
          <w:color w:val="231F20"/>
          <w:spacing w:val="-34"/>
          <w:w w:val="95"/>
        </w:rPr>
        <w:t> </w:t>
      </w:r>
      <w:r>
        <w:rPr>
          <w:color w:val="231F20"/>
          <w:w w:val="95"/>
        </w:rPr>
        <w:t>Household</w:t>
      </w:r>
      <w:r>
        <w:rPr>
          <w:color w:val="231F20"/>
          <w:spacing w:val="-33"/>
          <w:w w:val="95"/>
        </w:rPr>
        <w:t> </w:t>
      </w:r>
      <w:r>
        <w:rPr>
          <w:color w:val="231F20"/>
          <w:w w:val="95"/>
        </w:rPr>
        <w:t>Panel</w:t>
      </w:r>
      <w:r>
        <w:rPr>
          <w:color w:val="231F20"/>
          <w:spacing w:val="-36"/>
          <w:w w:val="95"/>
        </w:rPr>
        <w:t> </w:t>
      </w:r>
      <w:r>
        <w:rPr>
          <w:color w:val="231F20"/>
          <w:w w:val="95"/>
        </w:rPr>
        <w:t>Survey. CBI</w:t>
      </w:r>
      <w:r>
        <w:rPr>
          <w:color w:val="231F20"/>
          <w:spacing w:val="-39"/>
          <w:w w:val="95"/>
        </w:rPr>
        <w:t> </w:t>
      </w:r>
      <w:r>
        <w:rPr>
          <w:color w:val="231F20"/>
          <w:w w:val="95"/>
        </w:rPr>
        <w:t>–</w:t>
      </w:r>
      <w:r>
        <w:rPr>
          <w:color w:val="231F20"/>
          <w:spacing w:val="-41"/>
          <w:w w:val="95"/>
        </w:rPr>
        <w:t> </w:t>
      </w:r>
      <w:r>
        <w:rPr>
          <w:color w:val="231F20"/>
          <w:w w:val="95"/>
        </w:rPr>
        <w:t>Confederation</w:t>
      </w:r>
      <w:r>
        <w:rPr>
          <w:color w:val="231F20"/>
          <w:spacing w:val="-40"/>
          <w:w w:val="95"/>
        </w:rPr>
        <w:t> </w:t>
      </w:r>
      <w:r>
        <w:rPr>
          <w:color w:val="231F20"/>
          <w:w w:val="95"/>
        </w:rPr>
        <w:t>of</w:t>
      </w:r>
      <w:r>
        <w:rPr>
          <w:color w:val="231F20"/>
          <w:spacing w:val="-38"/>
          <w:w w:val="95"/>
        </w:rPr>
        <w:t> </w:t>
      </w:r>
      <w:r>
        <w:rPr>
          <w:color w:val="231F20"/>
          <w:w w:val="95"/>
        </w:rPr>
        <w:t>British</w:t>
      </w:r>
      <w:r>
        <w:rPr>
          <w:color w:val="231F20"/>
          <w:spacing w:val="-39"/>
          <w:w w:val="95"/>
        </w:rPr>
        <w:t> </w:t>
      </w:r>
      <w:r>
        <w:rPr>
          <w:color w:val="231F20"/>
          <w:w w:val="95"/>
        </w:rPr>
        <w:t>Industry.</w:t>
      </w:r>
    </w:p>
    <w:p>
      <w:pPr>
        <w:pStyle w:val="BodyText"/>
        <w:spacing w:before="2"/>
        <w:ind w:left="150"/>
      </w:pPr>
      <w:r>
        <w:rPr>
          <w:color w:val="231F20"/>
        </w:rPr>
        <w:t>CIPS – Chartered Institute of Purchasing and Supply.</w:t>
      </w:r>
    </w:p>
    <w:p>
      <w:pPr>
        <w:pStyle w:val="BodyText"/>
        <w:spacing w:before="37"/>
        <w:ind w:left="150"/>
      </w:pPr>
      <w:r>
        <w:rPr>
          <w:color w:val="231F20"/>
        </w:rPr>
        <w:t>ECB – European Central Bank.</w:t>
      </w:r>
    </w:p>
    <w:p>
      <w:pPr>
        <w:pStyle w:val="BodyText"/>
        <w:spacing w:before="38"/>
        <w:ind w:left="150"/>
      </w:pPr>
      <w:r>
        <w:rPr>
          <w:color w:val="231F20"/>
          <w:w w:val="90"/>
        </w:rPr>
        <w:t>FTSE</w:t>
      </w:r>
      <w:r>
        <w:rPr>
          <w:color w:val="231F20"/>
          <w:spacing w:val="-18"/>
          <w:w w:val="90"/>
        </w:rPr>
        <w:t> </w:t>
      </w:r>
      <w:r>
        <w:rPr>
          <w:color w:val="231F20"/>
          <w:w w:val="90"/>
        </w:rPr>
        <w:t>–</w:t>
      </w:r>
      <w:r>
        <w:rPr>
          <w:color w:val="231F20"/>
          <w:spacing w:val="-18"/>
          <w:w w:val="90"/>
        </w:rPr>
        <w:t> </w:t>
      </w:r>
      <w:r>
        <w:rPr>
          <w:color w:val="231F20"/>
          <w:w w:val="90"/>
        </w:rPr>
        <w:t>Financial</w:t>
      </w:r>
      <w:r>
        <w:rPr>
          <w:color w:val="231F20"/>
          <w:spacing w:val="-29"/>
          <w:w w:val="90"/>
        </w:rPr>
        <w:t> </w:t>
      </w:r>
      <w:r>
        <w:rPr>
          <w:color w:val="231F20"/>
          <w:w w:val="90"/>
        </w:rPr>
        <w:t>Times</w:t>
      </w:r>
      <w:r>
        <w:rPr>
          <w:color w:val="231F20"/>
          <w:spacing w:val="-22"/>
          <w:w w:val="90"/>
        </w:rPr>
        <w:t> </w:t>
      </w:r>
      <w:r>
        <w:rPr>
          <w:color w:val="231F20"/>
          <w:w w:val="90"/>
        </w:rPr>
        <w:t>Stock</w:t>
      </w:r>
      <w:r>
        <w:rPr>
          <w:color w:val="231F20"/>
          <w:spacing w:val="-18"/>
          <w:w w:val="90"/>
        </w:rPr>
        <w:t> </w:t>
      </w:r>
      <w:r>
        <w:rPr>
          <w:color w:val="231F20"/>
          <w:w w:val="90"/>
        </w:rPr>
        <w:t>Exchange.</w:t>
      </w:r>
    </w:p>
    <w:p>
      <w:pPr>
        <w:pStyle w:val="BodyText"/>
        <w:spacing w:line="278" w:lineRule="auto" w:before="38"/>
        <w:ind w:left="150" w:right="455"/>
      </w:pPr>
      <w:r>
        <w:rPr>
          <w:color w:val="231F20"/>
          <w:w w:val="90"/>
        </w:rPr>
        <w:t>G7</w:t>
      </w:r>
      <w:r>
        <w:rPr>
          <w:color w:val="231F20"/>
          <w:spacing w:val="-31"/>
          <w:w w:val="90"/>
        </w:rPr>
        <w:t> </w:t>
      </w:r>
      <w:r>
        <w:rPr>
          <w:color w:val="231F20"/>
          <w:w w:val="90"/>
        </w:rPr>
        <w:t>–</w:t>
      </w:r>
      <w:r>
        <w:rPr>
          <w:color w:val="231F20"/>
          <w:spacing w:val="-34"/>
          <w:w w:val="90"/>
        </w:rPr>
        <w:t> </w:t>
      </w:r>
      <w:r>
        <w:rPr>
          <w:color w:val="231F20"/>
          <w:w w:val="90"/>
        </w:rPr>
        <w:t>Canada,</w:t>
      </w:r>
      <w:r>
        <w:rPr>
          <w:color w:val="231F20"/>
          <w:spacing w:val="-31"/>
          <w:w w:val="90"/>
        </w:rPr>
        <w:t> </w:t>
      </w:r>
      <w:r>
        <w:rPr>
          <w:color w:val="231F20"/>
          <w:w w:val="90"/>
        </w:rPr>
        <w:t>France,</w:t>
      </w:r>
      <w:r>
        <w:rPr>
          <w:color w:val="231F20"/>
          <w:spacing w:val="-34"/>
          <w:w w:val="90"/>
        </w:rPr>
        <w:t> </w:t>
      </w:r>
      <w:r>
        <w:rPr>
          <w:color w:val="231F20"/>
          <w:w w:val="90"/>
        </w:rPr>
        <w:t>Germany,</w:t>
      </w:r>
      <w:r>
        <w:rPr>
          <w:color w:val="231F20"/>
          <w:spacing w:val="-30"/>
          <w:w w:val="90"/>
        </w:rPr>
        <w:t> </w:t>
      </w:r>
      <w:r>
        <w:rPr>
          <w:color w:val="231F20"/>
          <w:w w:val="90"/>
        </w:rPr>
        <w:t>Italy,</w:t>
      </w:r>
      <w:r>
        <w:rPr>
          <w:color w:val="231F20"/>
          <w:spacing w:val="-34"/>
          <w:w w:val="90"/>
        </w:rPr>
        <w:t> </w:t>
      </w:r>
      <w:r>
        <w:rPr>
          <w:color w:val="231F20"/>
          <w:w w:val="90"/>
        </w:rPr>
        <w:t>Japan,</w:t>
      </w:r>
      <w:r>
        <w:rPr>
          <w:color w:val="231F20"/>
          <w:spacing w:val="-33"/>
          <w:w w:val="90"/>
        </w:rPr>
        <w:t> </w:t>
      </w:r>
      <w:r>
        <w:rPr>
          <w:color w:val="231F20"/>
          <w:w w:val="90"/>
        </w:rPr>
        <w:t>the </w:t>
      </w:r>
      <w:r>
        <w:rPr>
          <w:color w:val="231F20"/>
        </w:rPr>
        <w:t>United</w:t>
      </w:r>
      <w:r>
        <w:rPr>
          <w:color w:val="231F20"/>
          <w:spacing w:val="-34"/>
        </w:rPr>
        <w:t> </w:t>
      </w:r>
      <w:r>
        <w:rPr>
          <w:color w:val="231F20"/>
        </w:rPr>
        <w:t>Kingdom</w:t>
      </w:r>
      <w:r>
        <w:rPr>
          <w:color w:val="231F20"/>
          <w:spacing w:val="-33"/>
        </w:rPr>
        <w:t> </w:t>
      </w:r>
      <w:r>
        <w:rPr>
          <w:color w:val="231F20"/>
        </w:rPr>
        <w:t>and</w:t>
      </w:r>
      <w:r>
        <w:rPr>
          <w:color w:val="231F20"/>
          <w:spacing w:val="-35"/>
        </w:rPr>
        <w:t> </w:t>
      </w:r>
      <w:r>
        <w:rPr>
          <w:color w:val="231F20"/>
        </w:rPr>
        <w:t>the</w:t>
      </w:r>
      <w:r>
        <w:rPr>
          <w:color w:val="231F20"/>
          <w:spacing w:val="-37"/>
        </w:rPr>
        <w:t> </w:t>
      </w:r>
      <w:r>
        <w:rPr>
          <w:color w:val="231F20"/>
        </w:rPr>
        <w:t>United</w:t>
      </w:r>
      <w:r>
        <w:rPr>
          <w:color w:val="231F20"/>
          <w:spacing w:val="-36"/>
        </w:rPr>
        <w:t> </w:t>
      </w:r>
      <w:r>
        <w:rPr>
          <w:color w:val="231F20"/>
        </w:rPr>
        <w:t>States.</w:t>
      </w:r>
    </w:p>
    <w:p>
      <w:pPr>
        <w:pStyle w:val="BodyText"/>
        <w:spacing w:before="1"/>
        <w:ind w:left="150"/>
      </w:pPr>
      <w:r>
        <w:rPr>
          <w:color w:val="231F20"/>
          <w:w w:val="95"/>
        </w:rPr>
        <w:t>GfK</w:t>
      </w:r>
      <w:r>
        <w:rPr>
          <w:color w:val="231F20"/>
          <w:spacing w:val="-43"/>
          <w:w w:val="95"/>
        </w:rPr>
        <w:t> </w:t>
      </w:r>
      <w:r>
        <w:rPr>
          <w:color w:val="231F20"/>
          <w:w w:val="95"/>
        </w:rPr>
        <w:t>–</w:t>
      </w:r>
      <w:r>
        <w:rPr>
          <w:color w:val="231F20"/>
          <w:spacing w:val="-43"/>
          <w:w w:val="95"/>
        </w:rPr>
        <w:t> </w:t>
      </w:r>
      <w:r>
        <w:rPr>
          <w:color w:val="231F20"/>
          <w:w w:val="95"/>
        </w:rPr>
        <w:t>Gesellschaft</w:t>
      </w:r>
      <w:r>
        <w:rPr>
          <w:color w:val="231F20"/>
          <w:spacing w:val="-44"/>
          <w:w w:val="95"/>
        </w:rPr>
        <w:t> </w:t>
      </w:r>
      <w:r>
        <w:rPr>
          <w:color w:val="231F20"/>
          <w:w w:val="95"/>
        </w:rPr>
        <w:t>für</w:t>
      </w:r>
      <w:r>
        <w:rPr>
          <w:color w:val="231F20"/>
          <w:spacing w:val="-42"/>
          <w:w w:val="95"/>
        </w:rPr>
        <w:t> </w:t>
      </w:r>
      <w:r>
        <w:rPr>
          <w:color w:val="231F20"/>
          <w:w w:val="95"/>
        </w:rPr>
        <w:t>Konsumforschung,</w:t>
      </w:r>
      <w:r>
        <w:rPr>
          <w:color w:val="231F20"/>
          <w:spacing w:val="-43"/>
          <w:w w:val="95"/>
        </w:rPr>
        <w:t> </w:t>
      </w:r>
      <w:r>
        <w:rPr>
          <w:color w:val="231F20"/>
          <w:w w:val="95"/>
        </w:rPr>
        <w:t>Great</w:t>
      </w:r>
      <w:r>
        <w:rPr>
          <w:color w:val="231F20"/>
          <w:spacing w:val="-42"/>
          <w:w w:val="95"/>
        </w:rPr>
        <w:t> </w:t>
      </w:r>
      <w:r>
        <w:rPr>
          <w:color w:val="231F20"/>
          <w:w w:val="95"/>
        </w:rPr>
        <w:t>Britain</w:t>
      </w:r>
      <w:r>
        <w:rPr>
          <w:color w:val="231F20"/>
          <w:spacing w:val="-42"/>
          <w:w w:val="95"/>
        </w:rPr>
        <w:t> </w:t>
      </w:r>
      <w:r>
        <w:rPr>
          <w:color w:val="231F20"/>
          <w:w w:val="95"/>
        </w:rPr>
        <w:t>Ltd.</w:t>
      </w:r>
    </w:p>
    <w:p>
      <w:pPr>
        <w:pStyle w:val="BodyText"/>
        <w:spacing w:line="278" w:lineRule="auto" w:before="38"/>
        <w:ind w:left="150" w:right="1924"/>
      </w:pPr>
      <w:r>
        <w:rPr>
          <w:color w:val="231F20"/>
          <w:w w:val="95"/>
        </w:rPr>
        <w:t>HBF – Home Builders Federation. HEW</w:t>
      </w:r>
      <w:r>
        <w:rPr>
          <w:color w:val="231F20"/>
          <w:spacing w:val="-31"/>
          <w:w w:val="95"/>
        </w:rPr>
        <w:t> </w:t>
      </w:r>
      <w:r>
        <w:rPr>
          <w:color w:val="231F20"/>
          <w:w w:val="95"/>
        </w:rPr>
        <w:t>–</w:t>
      </w:r>
      <w:r>
        <w:rPr>
          <w:color w:val="231F20"/>
          <w:spacing w:val="-30"/>
          <w:w w:val="95"/>
        </w:rPr>
        <w:t> </w:t>
      </w:r>
      <w:r>
        <w:rPr>
          <w:color w:val="231F20"/>
          <w:w w:val="95"/>
        </w:rPr>
        <w:t>housing</w:t>
      </w:r>
      <w:r>
        <w:rPr>
          <w:color w:val="231F20"/>
          <w:spacing w:val="-30"/>
          <w:w w:val="95"/>
        </w:rPr>
        <w:t> </w:t>
      </w:r>
      <w:r>
        <w:rPr>
          <w:color w:val="231F20"/>
          <w:w w:val="95"/>
        </w:rPr>
        <w:t>equity</w:t>
      </w:r>
      <w:r>
        <w:rPr>
          <w:color w:val="231F20"/>
          <w:spacing w:val="-32"/>
          <w:w w:val="95"/>
        </w:rPr>
        <w:t> </w:t>
      </w:r>
      <w:r>
        <w:rPr>
          <w:color w:val="231F20"/>
          <w:w w:val="95"/>
        </w:rPr>
        <w:t>withdrawal. IMF</w:t>
      </w:r>
      <w:r>
        <w:rPr>
          <w:color w:val="231F20"/>
          <w:spacing w:val="-39"/>
          <w:w w:val="95"/>
        </w:rPr>
        <w:t> </w:t>
      </w:r>
      <w:r>
        <w:rPr>
          <w:color w:val="231F20"/>
          <w:w w:val="95"/>
        </w:rPr>
        <w:t>–</w:t>
      </w:r>
      <w:r>
        <w:rPr>
          <w:color w:val="231F20"/>
          <w:spacing w:val="-38"/>
          <w:w w:val="95"/>
        </w:rPr>
        <w:t> </w:t>
      </w:r>
      <w:r>
        <w:rPr>
          <w:color w:val="231F20"/>
          <w:w w:val="95"/>
        </w:rPr>
        <w:t>International</w:t>
      </w:r>
      <w:r>
        <w:rPr>
          <w:color w:val="231F20"/>
          <w:spacing w:val="-38"/>
          <w:w w:val="95"/>
        </w:rPr>
        <w:t> </w:t>
      </w:r>
      <w:r>
        <w:rPr>
          <w:color w:val="231F20"/>
          <w:w w:val="95"/>
        </w:rPr>
        <w:t>Monetary</w:t>
      </w:r>
      <w:r>
        <w:rPr>
          <w:color w:val="231F20"/>
          <w:spacing w:val="-38"/>
          <w:w w:val="95"/>
        </w:rPr>
        <w:t> </w:t>
      </w:r>
      <w:r>
        <w:rPr>
          <w:color w:val="231F20"/>
          <w:w w:val="95"/>
        </w:rPr>
        <w:t>Fund. </w:t>
      </w:r>
      <w:r>
        <w:rPr>
          <w:color w:val="231F20"/>
          <w:spacing w:val="-5"/>
        </w:rPr>
        <w:t>LTV</w:t>
      </w:r>
      <w:r>
        <w:rPr>
          <w:color w:val="231F20"/>
          <w:spacing w:val="-22"/>
        </w:rPr>
        <w:t> </w:t>
      </w:r>
      <w:r>
        <w:rPr>
          <w:color w:val="231F20"/>
        </w:rPr>
        <w:t>–</w:t>
      </w:r>
      <w:r>
        <w:rPr>
          <w:color w:val="231F20"/>
          <w:spacing w:val="-20"/>
        </w:rPr>
        <w:t> </w:t>
      </w:r>
      <w:r>
        <w:rPr>
          <w:color w:val="231F20"/>
        </w:rPr>
        <w:t>loan</w:t>
      </w:r>
      <w:r>
        <w:rPr>
          <w:color w:val="231F20"/>
          <w:spacing w:val="-24"/>
        </w:rPr>
        <w:t> </w:t>
      </w:r>
      <w:r>
        <w:rPr>
          <w:color w:val="231F20"/>
        </w:rPr>
        <w:t>to</w:t>
      </w:r>
      <w:r>
        <w:rPr>
          <w:color w:val="231F20"/>
          <w:spacing w:val="-24"/>
        </w:rPr>
        <w:t> </w:t>
      </w:r>
      <w:r>
        <w:rPr>
          <w:color w:val="231F20"/>
        </w:rPr>
        <w:t>value.</w:t>
      </w:r>
    </w:p>
    <w:p>
      <w:pPr>
        <w:pStyle w:val="BodyText"/>
        <w:spacing w:line="278" w:lineRule="auto" w:before="3"/>
        <w:ind w:left="150" w:right="455"/>
      </w:pPr>
      <w:r>
        <w:rPr>
          <w:color w:val="231F20"/>
          <w:w w:val="90"/>
        </w:rPr>
        <w:t>M6</w:t>
      </w:r>
      <w:r>
        <w:rPr>
          <w:color w:val="231F20"/>
          <w:spacing w:val="-22"/>
          <w:w w:val="90"/>
        </w:rPr>
        <w:t> </w:t>
      </w:r>
      <w:r>
        <w:rPr>
          <w:color w:val="231F20"/>
          <w:w w:val="90"/>
        </w:rPr>
        <w:t>–</w:t>
      </w:r>
      <w:r>
        <w:rPr>
          <w:color w:val="231F20"/>
          <w:spacing w:val="-26"/>
          <w:w w:val="90"/>
        </w:rPr>
        <w:t> </w:t>
      </w:r>
      <w:r>
        <w:rPr>
          <w:color w:val="231F20"/>
          <w:w w:val="90"/>
        </w:rPr>
        <w:t>Canada,</w:t>
      </w:r>
      <w:r>
        <w:rPr>
          <w:color w:val="231F20"/>
          <w:spacing w:val="-21"/>
          <w:w w:val="90"/>
        </w:rPr>
        <w:t> </w:t>
      </w:r>
      <w:r>
        <w:rPr>
          <w:color w:val="231F20"/>
          <w:w w:val="90"/>
        </w:rPr>
        <w:t>France,</w:t>
      </w:r>
      <w:r>
        <w:rPr>
          <w:color w:val="231F20"/>
          <w:spacing w:val="-26"/>
          <w:w w:val="90"/>
        </w:rPr>
        <w:t> </w:t>
      </w:r>
      <w:r>
        <w:rPr>
          <w:color w:val="231F20"/>
          <w:w w:val="90"/>
        </w:rPr>
        <w:t>Germany,</w:t>
      </w:r>
      <w:r>
        <w:rPr>
          <w:color w:val="231F20"/>
          <w:spacing w:val="-22"/>
          <w:w w:val="90"/>
        </w:rPr>
        <w:t> </w:t>
      </w:r>
      <w:r>
        <w:rPr>
          <w:color w:val="231F20"/>
          <w:w w:val="90"/>
        </w:rPr>
        <w:t>Italy,</w:t>
      </w:r>
      <w:r>
        <w:rPr>
          <w:color w:val="231F20"/>
          <w:spacing w:val="-26"/>
          <w:w w:val="90"/>
        </w:rPr>
        <w:t> </w:t>
      </w:r>
      <w:r>
        <w:rPr>
          <w:color w:val="231F20"/>
          <w:w w:val="90"/>
        </w:rPr>
        <w:t>Japan</w:t>
      </w:r>
      <w:r>
        <w:rPr>
          <w:color w:val="231F20"/>
          <w:spacing w:val="-22"/>
          <w:w w:val="90"/>
        </w:rPr>
        <w:t> </w:t>
      </w:r>
      <w:r>
        <w:rPr>
          <w:color w:val="231F20"/>
          <w:w w:val="90"/>
        </w:rPr>
        <w:t>and</w:t>
      </w:r>
      <w:r>
        <w:rPr>
          <w:color w:val="231F20"/>
          <w:spacing w:val="-24"/>
          <w:w w:val="90"/>
        </w:rPr>
        <w:t> </w:t>
      </w:r>
      <w:r>
        <w:rPr>
          <w:color w:val="231F20"/>
          <w:w w:val="90"/>
        </w:rPr>
        <w:t>the </w:t>
      </w:r>
      <w:r>
        <w:rPr>
          <w:color w:val="231F20"/>
        </w:rPr>
        <w:t>United</w:t>
      </w:r>
      <w:r>
        <w:rPr>
          <w:color w:val="231F20"/>
          <w:spacing w:val="-23"/>
        </w:rPr>
        <w:t> </w:t>
      </w:r>
      <w:r>
        <w:rPr>
          <w:color w:val="231F20"/>
        </w:rPr>
        <w:t>States.</w:t>
      </w:r>
    </w:p>
    <w:p>
      <w:pPr>
        <w:pStyle w:val="BodyText"/>
        <w:spacing w:before="1"/>
        <w:ind w:left="150"/>
      </w:pPr>
      <w:r>
        <w:rPr>
          <w:color w:val="231F20"/>
        </w:rPr>
        <w:t>MPC – Monetary Policy Committee.</w:t>
      </w:r>
    </w:p>
    <w:p>
      <w:pPr>
        <w:pStyle w:val="BodyText"/>
        <w:spacing w:before="38"/>
        <w:ind w:left="150"/>
      </w:pPr>
      <w:r>
        <w:rPr>
          <w:color w:val="231F20"/>
        </w:rPr>
        <w:t>MSCI – Morgan Stanley Capital International Inc.</w:t>
      </w:r>
    </w:p>
    <w:p>
      <w:pPr>
        <w:pStyle w:val="BodyText"/>
        <w:spacing w:before="37"/>
        <w:ind w:left="150"/>
      </w:pPr>
      <w:r>
        <w:rPr>
          <w:color w:val="231F20"/>
        </w:rPr>
        <w:t>MTIC – missing trader intra-community.</w:t>
      </w:r>
    </w:p>
    <w:p>
      <w:pPr>
        <w:pStyle w:val="BodyText"/>
        <w:spacing w:before="38"/>
        <w:ind w:left="150"/>
      </w:pPr>
      <w:r>
        <w:rPr>
          <w:color w:val="231F20"/>
        </w:rPr>
        <w:t>OFCs – other financial corporations.</w:t>
      </w:r>
    </w:p>
    <w:p>
      <w:pPr>
        <w:pStyle w:val="BodyText"/>
        <w:spacing w:line="278" w:lineRule="auto" w:before="38"/>
        <w:ind w:left="150" w:right="1104"/>
      </w:pPr>
      <w:r>
        <w:rPr>
          <w:color w:val="231F20"/>
        </w:rPr>
        <w:t>ONS – Office for National Statistics. </w:t>
      </w:r>
      <w:r>
        <w:rPr>
          <w:color w:val="231F20"/>
          <w:w w:val="90"/>
        </w:rPr>
        <w:t>PNFCs – private non-financial corporations. </w:t>
      </w:r>
      <w:r>
        <w:rPr>
          <w:color w:val="231F20"/>
        </w:rPr>
        <w:t>PwC – PriceWaterhouseCoopers.</w:t>
      </w:r>
    </w:p>
    <w:p>
      <w:pPr>
        <w:pStyle w:val="BodyText"/>
        <w:spacing w:before="2"/>
        <w:ind w:left="150"/>
      </w:pPr>
      <w:r>
        <w:rPr>
          <w:color w:val="231F20"/>
        </w:rPr>
        <w:t>RICS – Royal Institution of Chartered Surveyors.</w:t>
      </w:r>
    </w:p>
    <w:p>
      <w:pPr>
        <w:pStyle w:val="BodyText"/>
        <w:spacing w:before="37"/>
        <w:ind w:left="150"/>
      </w:pPr>
      <w:r>
        <w:rPr>
          <w:color w:val="231F20"/>
        </w:rPr>
        <w:t>S&amp;P – Standard and Poor’s.</w:t>
      </w:r>
    </w:p>
    <w:p>
      <w:pPr>
        <w:pStyle w:val="BodyText"/>
        <w:spacing w:before="38"/>
        <w:ind w:left="150"/>
      </w:pPr>
      <w:r>
        <w:rPr>
          <w:color w:val="231F20"/>
        </w:rPr>
        <w:t>TFP – total factor productivity.</w:t>
      </w:r>
    </w:p>
    <w:p>
      <w:pPr>
        <w:pStyle w:val="Heading4"/>
        <w:spacing w:before="103"/>
        <w:ind w:left="150"/>
      </w:pPr>
      <w:r>
        <w:rPr/>
        <w:br w:type="column"/>
      </w:r>
      <w:r>
        <w:rPr>
          <w:color w:val="A70740"/>
        </w:rPr>
        <w:t>Symbols and conventions</w:t>
      </w:r>
    </w:p>
    <w:p>
      <w:pPr>
        <w:pStyle w:val="BodyText"/>
        <w:spacing w:line="278" w:lineRule="auto" w:before="33"/>
        <w:ind w:left="150" w:right="155"/>
      </w:pPr>
      <w:r>
        <w:rPr>
          <w:color w:val="231F20"/>
          <w:w w:val="90"/>
        </w:rPr>
        <w:t>Except</w:t>
      </w:r>
      <w:r>
        <w:rPr>
          <w:color w:val="231F20"/>
          <w:spacing w:val="-24"/>
          <w:w w:val="90"/>
        </w:rPr>
        <w:t> </w:t>
      </w:r>
      <w:r>
        <w:rPr>
          <w:color w:val="231F20"/>
          <w:w w:val="90"/>
        </w:rPr>
        <w:t>where</w:t>
      </w:r>
      <w:r>
        <w:rPr>
          <w:color w:val="231F20"/>
          <w:spacing w:val="-25"/>
          <w:w w:val="90"/>
        </w:rPr>
        <w:t> </w:t>
      </w:r>
      <w:r>
        <w:rPr>
          <w:color w:val="231F20"/>
          <w:w w:val="90"/>
        </w:rPr>
        <w:t>otherwise</w:t>
      </w:r>
      <w:r>
        <w:rPr>
          <w:color w:val="231F20"/>
          <w:spacing w:val="-23"/>
          <w:w w:val="90"/>
        </w:rPr>
        <w:t> </w:t>
      </w:r>
      <w:r>
        <w:rPr>
          <w:color w:val="231F20"/>
          <w:w w:val="90"/>
        </w:rPr>
        <w:t>stated,</w:t>
      </w:r>
      <w:r>
        <w:rPr>
          <w:color w:val="231F20"/>
          <w:spacing w:val="-25"/>
          <w:w w:val="90"/>
        </w:rPr>
        <w:t> </w:t>
      </w:r>
      <w:r>
        <w:rPr>
          <w:color w:val="231F20"/>
          <w:w w:val="90"/>
        </w:rPr>
        <w:t>the</w:t>
      </w:r>
      <w:r>
        <w:rPr>
          <w:color w:val="231F20"/>
          <w:spacing w:val="-22"/>
          <w:w w:val="90"/>
        </w:rPr>
        <w:t> </w:t>
      </w:r>
      <w:r>
        <w:rPr>
          <w:color w:val="231F20"/>
          <w:w w:val="90"/>
        </w:rPr>
        <w:t>source</w:t>
      </w:r>
      <w:r>
        <w:rPr>
          <w:color w:val="231F20"/>
          <w:spacing w:val="-25"/>
          <w:w w:val="90"/>
        </w:rPr>
        <w:t> </w:t>
      </w:r>
      <w:r>
        <w:rPr>
          <w:color w:val="231F20"/>
          <w:w w:val="90"/>
        </w:rPr>
        <w:t>of</w:t>
      </w:r>
      <w:r>
        <w:rPr>
          <w:color w:val="231F20"/>
          <w:spacing w:val="-25"/>
          <w:w w:val="90"/>
        </w:rPr>
        <w:t> </w:t>
      </w:r>
      <w:r>
        <w:rPr>
          <w:color w:val="231F20"/>
          <w:w w:val="90"/>
        </w:rPr>
        <w:t>the</w:t>
      </w:r>
      <w:r>
        <w:rPr>
          <w:color w:val="231F20"/>
          <w:spacing w:val="-26"/>
          <w:w w:val="90"/>
        </w:rPr>
        <w:t> </w:t>
      </w:r>
      <w:r>
        <w:rPr>
          <w:color w:val="231F20"/>
          <w:w w:val="90"/>
        </w:rPr>
        <w:t>data</w:t>
      </w:r>
      <w:r>
        <w:rPr>
          <w:color w:val="231F20"/>
          <w:spacing w:val="-22"/>
          <w:w w:val="90"/>
        </w:rPr>
        <w:t> </w:t>
      </w:r>
      <w:r>
        <w:rPr>
          <w:color w:val="231F20"/>
          <w:w w:val="90"/>
        </w:rPr>
        <w:t>used</w:t>
      </w:r>
      <w:r>
        <w:rPr>
          <w:color w:val="231F20"/>
          <w:spacing w:val="-22"/>
          <w:w w:val="90"/>
        </w:rPr>
        <w:t> </w:t>
      </w:r>
      <w:r>
        <w:rPr>
          <w:color w:val="231F20"/>
          <w:w w:val="90"/>
        </w:rPr>
        <w:t>in </w:t>
      </w:r>
      <w:r>
        <w:rPr>
          <w:color w:val="231F20"/>
        </w:rPr>
        <w:t>charts</w:t>
      </w:r>
      <w:r>
        <w:rPr>
          <w:color w:val="231F20"/>
          <w:spacing w:val="-41"/>
        </w:rPr>
        <w:t> </w:t>
      </w:r>
      <w:r>
        <w:rPr>
          <w:color w:val="231F20"/>
        </w:rPr>
        <w:t>and</w:t>
      </w:r>
      <w:r>
        <w:rPr>
          <w:color w:val="231F20"/>
          <w:spacing w:val="-43"/>
        </w:rPr>
        <w:t> </w:t>
      </w:r>
      <w:r>
        <w:rPr>
          <w:color w:val="231F20"/>
        </w:rPr>
        <w:t>tables</w:t>
      </w:r>
      <w:r>
        <w:rPr>
          <w:color w:val="231F20"/>
          <w:spacing w:val="-41"/>
        </w:rPr>
        <w:t> </w:t>
      </w:r>
      <w:r>
        <w:rPr>
          <w:color w:val="231F20"/>
        </w:rPr>
        <w:t>is</w:t>
      </w:r>
      <w:r>
        <w:rPr>
          <w:color w:val="231F20"/>
          <w:spacing w:val="-43"/>
        </w:rPr>
        <w:t> </w:t>
      </w:r>
      <w:r>
        <w:rPr>
          <w:color w:val="231F20"/>
        </w:rPr>
        <w:t>the</w:t>
      </w:r>
      <w:r>
        <w:rPr>
          <w:color w:val="231F20"/>
          <w:spacing w:val="-41"/>
        </w:rPr>
        <w:t> </w:t>
      </w:r>
      <w:r>
        <w:rPr>
          <w:color w:val="231F20"/>
        </w:rPr>
        <w:t>Bank</w:t>
      </w:r>
      <w:r>
        <w:rPr>
          <w:color w:val="231F20"/>
          <w:spacing w:val="-42"/>
        </w:rPr>
        <w:t> </w:t>
      </w:r>
      <w:r>
        <w:rPr>
          <w:color w:val="231F20"/>
        </w:rPr>
        <w:t>of</w:t>
      </w:r>
      <w:r>
        <w:rPr>
          <w:color w:val="231F20"/>
          <w:spacing w:val="-41"/>
        </w:rPr>
        <w:t> </w:t>
      </w:r>
      <w:r>
        <w:rPr>
          <w:color w:val="231F20"/>
        </w:rPr>
        <w:t>England</w:t>
      </w:r>
      <w:r>
        <w:rPr>
          <w:color w:val="231F20"/>
          <w:spacing w:val="-43"/>
        </w:rPr>
        <w:t> </w:t>
      </w:r>
      <w:r>
        <w:rPr>
          <w:color w:val="231F20"/>
        </w:rPr>
        <w:t>or</w:t>
      </w:r>
      <w:r>
        <w:rPr>
          <w:color w:val="231F20"/>
          <w:spacing w:val="-43"/>
        </w:rPr>
        <w:t> </w:t>
      </w:r>
      <w:r>
        <w:rPr>
          <w:color w:val="231F20"/>
        </w:rPr>
        <w:t>the</w:t>
      </w:r>
      <w:r>
        <w:rPr>
          <w:color w:val="231F20"/>
          <w:spacing w:val="-43"/>
        </w:rPr>
        <w:t> </w:t>
      </w:r>
      <w:r>
        <w:rPr>
          <w:color w:val="231F20"/>
        </w:rPr>
        <w:t>Office</w:t>
      </w:r>
      <w:r>
        <w:rPr>
          <w:color w:val="231F20"/>
          <w:spacing w:val="-43"/>
        </w:rPr>
        <w:t> </w:t>
      </w:r>
      <w:r>
        <w:rPr>
          <w:color w:val="231F20"/>
        </w:rPr>
        <w:t>for </w:t>
      </w:r>
      <w:r>
        <w:rPr>
          <w:color w:val="231F20"/>
          <w:w w:val="95"/>
        </w:rPr>
        <w:t>National</w:t>
      </w:r>
      <w:r>
        <w:rPr>
          <w:color w:val="231F20"/>
          <w:spacing w:val="-37"/>
          <w:w w:val="95"/>
        </w:rPr>
        <w:t> </w:t>
      </w:r>
      <w:r>
        <w:rPr>
          <w:color w:val="231F20"/>
          <w:w w:val="95"/>
        </w:rPr>
        <w:t>Statistics</w:t>
      </w:r>
      <w:r>
        <w:rPr>
          <w:color w:val="231F20"/>
          <w:spacing w:val="-33"/>
          <w:w w:val="95"/>
        </w:rPr>
        <w:t> </w:t>
      </w:r>
      <w:r>
        <w:rPr>
          <w:color w:val="231F20"/>
          <w:w w:val="95"/>
        </w:rPr>
        <w:t>(ONS)</w:t>
      </w:r>
      <w:r>
        <w:rPr>
          <w:color w:val="231F20"/>
          <w:spacing w:val="-34"/>
          <w:w w:val="95"/>
        </w:rPr>
        <w:t> </w:t>
      </w:r>
      <w:r>
        <w:rPr>
          <w:color w:val="231F20"/>
          <w:w w:val="95"/>
        </w:rPr>
        <w:t>and</w:t>
      </w:r>
      <w:r>
        <w:rPr>
          <w:color w:val="231F20"/>
          <w:spacing w:val="-34"/>
          <w:w w:val="95"/>
        </w:rPr>
        <w:t> </w:t>
      </w:r>
      <w:r>
        <w:rPr>
          <w:color w:val="231F20"/>
          <w:w w:val="95"/>
        </w:rPr>
        <w:t>all</w:t>
      </w:r>
      <w:r>
        <w:rPr>
          <w:color w:val="231F20"/>
          <w:spacing w:val="-36"/>
          <w:w w:val="95"/>
        </w:rPr>
        <w:t> </w:t>
      </w:r>
      <w:r>
        <w:rPr>
          <w:color w:val="231F20"/>
          <w:w w:val="95"/>
        </w:rPr>
        <w:t>data,</w:t>
      </w:r>
      <w:r>
        <w:rPr>
          <w:color w:val="231F20"/>
          <w:spacing w:val="-33"/>
          <w:w w:val="95"/>
        </w:rPr>
        <w:t> </w:t>
      </w:r>
      <w:r>
        <w:rPr>
          <w:color w:val="231F20"/>
          <w:w w:val="95"/>
        </w:rPr>
        <w:t>apart</w:t>
      </w:r>
      <w:r>
        <w:rPr>
          <w:color w:val="231F20"/>
          <w:spacing w:val="-37"/>
          <w:w w:val="95"/>
        </w:rPr>
        <w:t> </w:t>
      </w:r>
      <w:r>
        <w:rPr>
          <w:color w:val="231F20"/>
          <w:w w:val="95"/>
        </w:rPr>
        <w:t>from</w:t>
      </w:r>
      <w:r>
        <w:rPr>
          <w:color w:val="231F20"/>
          <w:spacing w:val="-36"/>
          <w:w w:val="95"/>
        </w:rPr>
        <w:t> </w:t>
      </w:r>
      <w:r>
        <w:rPr>
          <w:color w:val="231F20"/>
          <w:w w:val="95"/>
        </w:rPr>
        <w:t>financial </w:t>
      </w:r>
      <w:r>
        <w:rPr>
          <w:color w:val="231F20"/>
        </w:rPr>
        <w:t>markets</w:t>
      </w:r>
      <w:r>
        <w:rPr>
          <w:color w:val="231F20"/>
          <w:spacing w:val="-29"/>
        </w:rPr>
        <w:t> </w:t>
      </w:r>
      <w:r>
        <w:rPr>
          <w:color w:val="231F20"/>
        </w:rPr>
        <w:t>data,</w:t>
      </w:r>
      <w:r>
        <w:rPr>
          <w:color w:val="231F20"/>
          <w:spacing w:val="-26"/>
        </w:rPr>
        <w:t> </w:t>
      </w:r>
      <w:r>
        <w:rPr>
          <w:color w:val="231F20"/>
        </w:rPr>
        <w:t>are</w:t>
      </w:r>
      <w:r>
        <w:rPr>
          <w:color w:val="231F20"/>
          <w:spacing w:val="-26"/>
        </w:rPr>
        <w:t> </w:t>
      </w:r>
      <w:r>
        <w:rPr>
          <w:color w:val="231F20"/>
        </w:rPr>
        <w:t>seasonally</w:t>
      </w:r>
      <w:r>
        <w:rPr>
          <w:color w:val="231F20"/>
          <w:spacing w:val="-26"/>
        </w:rPr>
        <w:t> </w:t>
      </w:r>
      <w:r>
        <w:rPr>
          <w:color w:val="231F20"/>
        </w:rPr>
        <w:t>adjusted.</w:t>
      </w:r>
    </w:p>
    <w:p>
      <w:pPr>
        <w:pStyle w:val="BodyText"/>
        <w:spacing w:before="5"/>
        <w:rPr>
          <w:sz w:val="23"/>
        </w:rPr>
      </w:pPr>
    </w:p>
    <w:p>
      <w:pPr>
        <w:pStyle w:val="BodyText"/>
        <w:spacing w:before="1"/>
        <w:ind w:left="150"/>
      </w:pPr>
      <w:r>
        <w:rPr>
          <w:color w:val="231F20"/>
        </w:rPr>
        <w:t>n.a. = not available.</w:t>
      </w:r>
    </w:p>
    <w:p>
      <w:pPr>
        <w:pStyle w:val="BodyText"/>
        <w:spacing w:before="5"/>
        <w:rPr>
          <w:sz w:val="26"/>
        </w:rPr>
      </w:pPr>
    </w:p>
    <w:p>
      <w:pPr>
        <w:pStyle w:val="BodyText"/>
        <w:spacing w:line="278" w:lineRule="auto"/>
        <w:ind w:left="150" w:right="683"/>
      </w:pPr>
      <w:r>
        <w:rPr>
          <w:color w:val="231F20"/>
          <w:w w:val="95"/>
        </w:rPr>
        <w:t>Because</w:t>
      </w:r>
      <w:r>
        <w:rPr>
          <w:color w:val="231F20"/>
          <w:spacing w:val="-44"/>
          <w:w w:val="95"/>
        </w:rPr>
        <w:t> </w:t>
      </w:r>
      <w:r>
        <w:rPr>
          <w:color w:val="231F20"/>
          <w:w w:val="95"/>
        </w:rPr>
        <w:t>of</w:t>
      </w:r>
      <w:r>
        <w:rPr>
          <w:color w:val="231F20"/>
          <w:spacing w:val="-42"/>
          <w:w w:val="95"/>
        </w:rPr>
        <w:t> </w:t>
      </w:r>
      <w:r>
        <w:rPr>
          <w:color w:val="231F20"/>
          <w:w w:val="95"/>
        </w:rPr>
        <w:t>rounding,</w:t>
      </w:r>
      <w:r>
        <w:rPr>
          <w:color w:val="231F20"/>
          <w:spacing w:val="-44"/>
          <w:w w:val="95"/>
        </w:rPr>
        <w:t> </w:t>
      </w:r>
      <w:r>
        <w:rPr>
          <w:color w:val="231F20"/>
          <w:w w:val="95"/>
        </w:rPr>
        <w:t>the</w:t>
      </w:r>
      <w:r>
        <w:rPr>
          <w:color w:val="231F20"/>
          <w:spacing w:val="-42"/>
          <w:w w:val="95"/>
        </w:rPr>
        <w:t> </w:t>
      </w:r>
      <w:r>
        <w:rPr>
          <w:color w:val="231F20"/>
          <w:w w:val="95"/>
        </w:rPr>
        <w:t>sum</w:t>
      </w:r>
      <w:r>
        <w:rPr>
          <w:color w:val="231F20"/>
          <w:spacing w:val="-44"/>
          <w:w w:val="95"/>
        </w:rPr>
        <w:t> </w:t>
      </w:r>
      <w:r>
        <w:rPr>
          <w:color w:val="231F20"/>
          <w:w w:val="95"/>
        </w:rPr>
        <w:t>of</w:t>
      </w:r>
      <w:r>
        <w:rPr>
          <w:color w:val="231F20"/>
          <w:spacing w:val="-44"/>
          <w:w w:val="95"/>
        </w:rPr>
        <w:t> </w:t>
      </w:r>
      <w:r>
        <w:rPr>
          <w:color w:val="231F20"/>
          <w:w w:val="95"/>
        </w:rPr>
        <w:t>the</w:t>
      </w:r>
      <w:r>
        <w:rPr>
          <w:color w:val="231F20"/>
          <w:spacing w:val="-42"/>
          <w:w w:val="95"/>
        </w:rPr>
        <w:t> </w:t>
      </w:r>
      <w:r>
        <w:rPr>
          <w:color w:val="231F20"/>
          <w:w w:val="95"/>
        </w:rPr>
        <w:t>separate</w:t>
      </w:r>
      <w:r>
        <w:rPr>
          <w:color w:val="231F20"/>
          <w:spacing w:val="-42"/>
          <w:w w:val="95"/>
        </w:rPr>
        <w:t> </w:t>
      </w:r>
      <w:r>
        <w:rPr>
          <w:color w:val="231F20"/>
          <w:w w:val="95"/>
        </w:rPr>
        <w:t>items</w:t>
      </w:r>
      <w:r>
        <w:rPr>
          <w:color w:val="231F20"/>
          <w:spacing w:val="-42"/>
          <w:w w:val="95"/>
        </w:rPr>
        <w:t> </w:t>
      </w:r>
      <w:r>
        <w:rPr>
          <w:color w:val="231F20"/>
          <w:w w:val="95"/>
        </w:rPr>
        <w:t>may </w:t>
      </w:r>
      <w:r>
        <w:rPr>
          <w:color w:val="231F20"/>
        </w:rPr>
        <w:t>sometimes</w:t>
      </w:r>
      <w:r>
        <w:rPr>
          <w:color w:val="231F20"/>
          <w:spacing w:val="-30"/>
        </w:rPr>
        <w:t> </w:t>
      </w:r>
      <w:r>
        <w:rPr>
          <w:color w:val="231F20"/>
        </w:rPr>
        <w:t>differ</w:t>
      </w:r>
      <w:r>
        <w:rPr>
          <w:color w:val="231F20"/>
          <w:spacing w:val="-30"/>
        </w:rPr>
        <w:t> </w:t>
      </w:r>
      <w:r>
        <w:rPr>
          <w:color w:val="231F20"/>
        </w:rPr>
        <w:t>from</w:t>
      </w:r>
      <w:r>
        <w:rPr>
          <w:color w:val="231F20"/>
          <w:spacing w:val="-30"/>
        </w:rPr>
        <w:t> </w:t>
      </w:r>
      <w:r>
        <w:rPr>
          <w:color w:val="231F20"/>
        </w:rPr>
        <w:t>the</w:t>
      </w:r>
      <w:r>
        <w:rPr>
          <w:color w:val="231F20"/>
          <w:spacing w:val="-29"/>
        </w:rPr>
        <w:t> </w:t>
      </w:r>
      <w:r>
        <w:rPr>
          <w:color w:val="231F20"/>
        </w:rPr>
        <w:t>total</w:t>
      </w:r>
      <w:r>
        <w:rPr>
          <w:color w:val="231F20"/>
          <w:spacing w:val="-27"/>
        </w:rPr>
        <w:t> </w:t>
      </w:r>
      <w:r>
        <w:rPr>
          <w:color w:val="231F20"/>
        </w:rPr>
        <w:t>shown.</w:t>
      </w:r>
    </w:p>
    <w:p>
      <w:pPr>
        <w:pStyle w:val="BodyText"/>
        <w:spacing w:before="4"/>
        <w:rPr>
          <w:sz w:val="23"/>
        </w:rPr>
      </w:pPr>
    </w:p>
    <w:p>
      <w:pPr>
        <w:pStyle w:val="BodyText"/>
        <w:spacing w:line="278" w:lineRule="auto" w:before="1"/>
        <w:ind w:left="150" w:right="155"/>
      </w:pPr>
      <w:r>
        <w:rPr>
          <w:color w:val="231F20"/>
          <w:w w:val="90"/>
        </w:rPr>
        <w:t>On</w:t>
      </w:r>
      <w:r>
        <w:rPr>
          <w:color w:val="231F20"/>
          <w:spacing w:val="-24"/>
          <w:w w:val="90"/>
        </w:rPr>
        <w:t> </w:t>
      </w:r>
      <w:r>
        <w:rPr>
          <w:color w:val="231F20"/>
          <w:w w:val="90"/>
        </w:rPr>
        <w:t>the</w:t>
      </w:r>
      <w:r>
        <w:rPr>
          <w:color w:val="231F20"/>
          <w:spacing w:val="-21"/>
          <w:w w:val="90"/>
        </w:rPr>
        <w:t> </w:t>
      </w:r>
      <w:r>
        <w:rPr>
          <w:color w:val="231F20"/>
          <w:w w:val="90"/>
        </w:rPr>
        <w:t>horizontal</w:t>
      </w:r>
      <w:r>
        <w:rPr>
          <w:color w:val="231F20"/>
          <w:spacing w:val="-20"/>
          <w:w w:val="90"/>
        </w:rPr>
        <w:t> </w:t>
      </w:r>
      <w:r>
        <w:rPr>
          <w:color w:val="231F20"/>
          <w:w w:val="90"/>
        </w:rPr>
        <w:t>axes</w:t>
      </w:r>
      <w:r>
        <w:rPr>
          <w:color w:val="231F20"/>
          <w:spacing w:val="-24"/>
          <w:w w:val="90"/>
        </w:rPr>
        <w:t> </w:t>
      </w:r>
      <w:r>
        <w:rPr>
          <w:color w:val="231F20"/>
          <w:w w:val="90"/>
        </w:rPr>
        <w:t>of</w:t>
      </w:r>
      <w:r>
        <w:rPr>
          <w:color w:val="231F20"/>
          <w:spacing w:val="-20"/>
          <w:w w:val="90"/>
        </w:rPr>
        <w:t> </w:t>
      </w:r>
      <w:r>
        <w:rPr>
          <w:color w:val="231F20"/>
          <w:w w:val="90"/>
        </w:rPr>
        <w:t>graphs,</w:t>
      </w:r>
      <w:r>
        <w:rPr>
          <w:color w:val="231F20"/>
          <w:spacing w:val="-21"/>
          <w:w w:val="90"/>
        </w:rPr>
        <w:t> </w:t>
      </w:r>
      <w:r>
        <w:rPr>
          <w:color w:val="231F20"/>
          <w:w w:val="90"/>
        </w:rPr>
        <w:t>larger</w:t>
      </w:r>
      <w:r>
        <w:rPr>
          <w:color w:val="231F20"/>
          <w:spacing w:val="-24"/>
          <w:w w:val="90"/>
        </w:rPr>
        <w:t> </w:t>
      </w:r>
      <w:r>
        <w:rPr>
          <w:color w:val="231F20"/>
          <w:w w:val="90"/>
        </w:rPr>
        <w:t>ticks</w:t>
      </w:r>
      <w:r>
        <w:rPr>
          <w:color w:val="231F20"/>
          <w:spacing w:val="-23"/>
          <w:w w:val="90"/>
        </w:rPr>
        <w:t> </w:t>
      </w:r>
      <w:r>
        <w:rPr>
          <w:color w:val="231F20"/>
          <w:w w:val="90"/>
        </w:rPr>
        <w:t>denote</w:t>
      </w:r>
      <w:r>
        <w:rPr>
          <w:color w:val="231F20"/>
          <w:spacing w:val="-24"/>
          <w:w w:val="90"/>
        </w:rPr>
        <w:t> </w:t>
      </w:r>
      <w:r>
        <w:rPr>
          <w:color w:val="231F20"/>
          <w:w w:val="90"/>
        </w:rPr>
        <w:t>the</w:t>
      </w:r>
      <w:r>
        <w:rPr>
          <w:color w:val="231F20"/>
          <w:spacing w:val="-24"/>
          <w:w w:val="90"/>
        </w:rPr>
        <w:t> </w:t>
      </w:r>
      <w:r>
        <w:rPr>
          <w:color w:val="231F20"/>
          <w:w w:val="90"/>
        </w:rPr>
        <w:t>first </w:t>
      </w:r>
      <w:r>
        <w:rPr>
          <w:color w:val="231F20"/>
          <w:w w:val="95"/>
        </w:rPr>
        <w:t>observation</w:t>
      </w:r>
      <w:r>
        <w:rPr>
          <w:color w:val="231F20"/>
          <w:spacing w:val="-43"/>
          <w:w w:val="95"/>
        </w:rPr>
        <w:t> </w:t>
      </w:r>
      <w:r>
        <w:rPr>
          <w:color w:val="231F20"/>
          <w:w w:val="95"/>
        </w:rPr>
        <w:t>within</w:t>
      </w:r>
      <w:r>
        <w:rPr>
          <w:color w:val="231F20"/>
          <w:spacing w:val="-44"/>
          <w:w w:val="95"/>
        </w:rPr>
        <w:t> </w:t>
      </w:r>
      <w:r>
        <w:rPr>
          <w:color w:val="231F20"/>
          <w:w w:val="95"/>
        </w:rPr>
        <w:t>the</w:t>
      </w:r>
      <w:r>
        <w:rPr>
          <w:color w:val="231F20"/>
          <w:spacing w:val="-42"/>
          <w:w w:val="95"/>
        </w:rPr>
        <w:t> </w:t>
      </w:r>
      <w:r>
        <w:rPr>
          <w:color w:val="231F20"/>
          <w:w w:val="95"/>
        </w:rPr>
        <w:t>relevant</w:t>
      </w:r>
      <w:r>
        <w:rPr>
          <w:color w:val="231F20"/>
          <w:spacing w:val="-42"/>
          <w:w w:val="95"/>
        </w:rPr>
        <w:t> </w:t>
      </w:r>
      <w:r>
        <w:rPr>
          <w:color w:val="231F20"/>
          <w:w w:val="95"/>
        </w:rPr>
        <w:t>period,</w:t>
      </w:r>
      <w:r>
        <w:rPr>
          <w:color w:val="231F20"/>
          <w:spacing w:val="-43"/>
          <w:w w:val="95"/>
        </w:rPr>
        <w:t> </w:t>
      </w:r>
      <w:r>
        <w:rPr>
          <w:color w:val="231F20"/>
          <w:w w:val="95"/>
        </w:rPr>
        <w:t>eg</w:t>
      </w:r>
      <w:r>
        <w:rPr>
          <w:color w:val="231F20"/>
          <w:spacing w:val="-43"/>
          <w:w w:val="95"/>
        </w:rPr>
        <w:t> </w:t>
      </w:r>
      <w:r>
        <w:rPr>
          <w:color w:val="231F20"/>
          <w:w w:val="95"/>
        </w:rPr>
        <w:t>data</w:t>
      </w:r>
      <w:r>
        <w:rPr>
          <w:color w:val="231F20"/>
          <w:spacing w:val="-44"/>
          <w:w w:val="95"/>
        </w:rPr>
        <w:t> </w:t>
      </w:r>
      <w:r>
        <w:rPr>
          <w:color w:val="231F20"/>
          <w:w w:val="95"/>
        </w:rPr>
        <w:t>for</w:t>
      </w:r>
      <w:r>
        <w:rPr>
          <w:color w:val="231F20"/>
          <w:spacing w:val="-44"/>
          <w:w w:val="95"/>
        </w:rPr>
        <w:t> </w:t>
      </w:r>
      <w:r>
        <w:rPr>
          <w:color w:val="231F20"/>
          <w:w w:val="95"/>
        </w:rPr>
        <w:t>the</w:t>
      </w:r>
      <w:r>
        <w:rPr>
          <w:color w:val="231F20"/>
          <w:spacing w:val="-44"/>
          <w:w w:val="95"/>
        </w:rPr>
        <w:t> </w:t>
      </w:r>
      <w:r>
        <w:rPr>
          <w:color w:val="231F20"/>
          <w:w w:val="95"/>
        </w:rPr>
        <w:t>first </w:t>
      </w:r>
      <w:r>
        <w:rPr>
          <w:color w:val="231F20"/>
        </w:rPr>
        <w:t>quarter</w:t>
      </w:r>
      <w:r>
        <w:rPr>
          <w:color w:val="231F20"/>
          <w:spacing w:val="-23"/>
        </w:rPr>
        <w:t> </w:t>
      </w:r>
      <w:r>
        <w:rPr>
          <w:color w:val="231F20"/>
        </w:rPr>
        <w:t>of</w:t>
      </w:r>
      <w:r>
        <w:rPr>
          <w:color w:val="231F20"/>
          <w:spacing w:val="-23"/>
        </w:rPr>
        <w:t> </w:t>
      </w:r>
      <w:r>
        <w:rPr>
          <w:color w:val="231F20"/>
        </w:rPr>
        <w:t>the</w:t>
      </w:r>
      <w:r>
        <w:rPr>
          <w:color w:val="231F20"/>
          <w:spacing w:val="-22"/>
        </w:rPr>
        <w:t> </w:t>
      </w:r>
      <w:r>
        <w:rPr>
          <w:color w:val="231F20"/>
          <w:spacing w:val="-3"/>
        </w:rPr>
        <w:t>year.</w:t>
      </w:r>
    </w:p>
    <w:p>
      <w:pPr>
        <w:spacing w:after="0" w:line="278" w:lineRule="auto"/>
        <w:sectPr>
          <w:type w:val="continuous"/>
          <w:pgSz w:w="11900" w:h="16840"/>
          <w:pgMar w:top="1560" w:bottom="0" w:left="640" w:right="640"/>
          <w:cols w:num="2" w:equalWidth="0">
            <w:col w:w="4902" w:space="427"/>
            <w:col w:w="5291"/>
          </w:cols>
        </w:sectPr>
      </w:pPr>
    </w:p>
    <w:p>
      <w:pPr>
        <w:pStyle w:val="BodyText"/>
        <w:spacing w:before="2"/>
        <w:rPr>
          <w:sz w:val="17"/>
        </w:rPr>
      </w:pPr>
    </w:p>
    <w:p>
      <w:pPr>
        <w:spacing w:after="0"/>
        <w:rPr>
          <w:sz w:val="17"/>
        </w:rPr>
        <w:sectPr>
          <w:headerReference w:type="default" r:id="rId79"/>
          <w:pgSz w:w="11900" w:h="16820"/>
          <w:pgMar w:header="0" w:footer="0" w:top="1600" w:bottom="280" w:left="1680" w:right="1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before="103"/>
        <w:ind w:left="130" w:right="0" w:firstLine="0"/>
        <w:jc w:val="left"/>
        <w:rPr>
          <w:sz w:val="17"/>
        </w:rPr>
      </w:pPr>
      <w:r>
        <w:rPr>
          <w:color w:val="231F20"/>
          <w:sz w:val="17"/>
        </w:rPr>
        <w:t>© Bank of England 2008</w:t>
      </w:r>
    </w:p>
    <w:p>
      <w:pPr>
        <w:spacing w:before="42"/>
        <w:ind w:left="130" w:right="0" w:firstLine="0"/>
        <w:jc w:val="left"/>
        <w:rPr>
          <w:sz w:val="17"/>
        </w:rPr>
      </w:pPr>
      <w:r>
        <w:rPr>
          <w:color w:val="231F20"/>
          <w:sz w:val="17"/>
        </w:rPr>
        <w:t>ISSN 1353-6737</w:t>
      </w:r>
    </w:p>
    <w:p>
      <w:pPr>
        <w:spacing w:before="43"/>
        <w:ind w:left="130" w:right="0" w:firstLine="0"/>
        <w:jc w:val="left"/>
        <w:rPr>
          <w:sz w:val="17"/>
        </w:rPr>
      </w:pPr>
      <w:r>
        <w:rPr>
          <w:color w:val="231F20"/>
          <w:sz w:val="17"/>
        </w:rPr>
        <w:t>Printed by Park Communications Limited</w:t>
      </w:r>
    </w:p>
    <w:p>
      <w:pPr>
        <w:pStyle w:val="BodyText"/>
        <w:spacing w:before="8"/>
        <w:rPr>
          <w:sz w:val="9"/>
        </w:rPr>
      </w:pPr>
      <w:r>
        <w:rPr/>
        <w:drawing>
          <wp:anchor distT="0" distB="0" distL="0" distR="0" allowOverlap="1" layoutInCell="1" locked="0" behindDoc="0" simplePos="0" relativeHeight="314">
            <wp:simplePos x="0" y="0"/>
            <wp:positionH relativeFrom="page">
              <wp:posOffset>484251</wp:posOffset>
            </wp:positionH>
            <wp:positionV relativeFrom="paragraph">
              <wp:posOffset>96217</wp:posOffset>
            </wp:positionV>
            <wp:extent cx="573383" cy="570071"/>
            <wp:effectExtent l="0" t="0" r="0" b="0"/>
            <wp:wrapTopAndBottom/>
            <wp:docPr id="5" name="image43.jpeg"/>
            <wp:cNvGraphicFramePr>
              <a:graphicFrameLocks noChangeAspect="1"/>
            </wp:cNvGraphicFramePr>
            <a:graphic>
              <a:graphicData uri="http://schemas.openxmlformats.org/drawingml/2006/picture">
                <pic:pic>
                  <pic:nvPicPr>
                    <pic:cNvPr id="6" name="image43.jpeg"/>
                    <pic:cNvPicPr/>
                  </pic:nvPicPr>
                  <pic:blipFill>
                    <a:blip r:embed="rId81" cstate="print"/>
                    <a:stretch>
                      <a:fillRect/>
                    </a:stretch>
                  </pic:blipFill>
                  <pic:spPr>
                    <a:xfrm>
                      <a:off x="0" y="0"/>
                      <a:ext cx="573383" cy="570071"/>
                    </a:xfrm>
                    <a:prstGeom prst="rect">
                      <a:avLst/>
                    </a:prstGeom>
                  </pic:spPr>
                </pic:pic>
              </a:graphicData>
            </a:graphic>
          </wp:anchor>
        </w:drawing>
      </w:r>
      <w:r>
        <w:rPr/>
        <w:drawing>
          <wp:anchor distT="0" distB="0" distL="0" distR="0" allowOverlap="1" layoutInCell="1" locked="0" behindDoc="0" simplePos="0" relativeHeight="315">
            <wp:simplePos x="0" y="0"/>
            <wp:positionH relativeFrom="page">
              <wp:posOffset>1222247</wp:posOffset>
            </wp:positionH>
            <wp:positionV relativeFrom="paragraph">
              <wp:posOffset>96217</wp:posOffset>
            </wp:positionV>
            <wp:extent cx="1636432" cy="576072"/>
            <wp:effectExtent l="0" t="0" r="0" b="0"/>
            <wp:wrapTopAndBottom/>
            <wp:docPr id="7" name="image44.jpeg"/>
            <wp:cNvGraphicFramePr>
              <a:graphicFrameLocks noChangeAspect="1"/>
            </wp:cNvGraphicFramePr>
            <a:graphic>
              <a:graphicData uri="http://schemas.openxmlformats.org/drawingml/2006/picture">
                <pic:pic>
                  <pic:nvPicPr>
                    <pic:cNvPr id="8" name="image44.jpeg"/>
                    <pic:cNvPicPr/>
                  </pic:nvPicPr>
                  <pic:blipFill>
                    <a:blip r:embed="rId82" cstate="print"/>
                    <a:stretch>
                      <a:fillRect/>
                    </a:stretch>
                  </pic:blipFill>
                  <pic:spPr>
                    <a:xfrm>
                      <a:off x="0" y="0"/>
                      <a:ext cx="1636432" cy="576072"/>
                    </a:xfrm>
                    <a:prstGeom prst="rect">
                      <a:avLst/>
                    </a:prstGeom>
                  </pic:spPr>
                </pic:pic>
              </a:graphicData>
            </a:graphic>
          </wp:anchor>
        </w:drawing>
      </w:r>
    </w:p>
    <w:sectPr>
      <w:headerReference w:type="even" r:id="rId80"/>
      <w:pgSz w:w="11900" w:h="16840"/>
      <w:pgMar w:header="0" w:footer="0" w:top="1600" w:bottom="280" w:left="66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305.002991pt;margin-top:21.3335pt;width:31.2pt;height:10.95pt;mso-position-horizontal-relative:page;mso-position-vertical-relative:page;z-index:-19918336" type="#_x0000_t202" filled="false" stroked="false">
          <v:textbox inset="0,0,0,0">
            <w:txbxContent>
              <w:p>
                <w:pPr>
                  <w:spacing w:before="22"/>
                  <w:ind w:left="20" w:right="0" w:firstLine="0"/>
                  <w:jc w:val="left"/>
                  <w:rPr>
                    <w:sz w:val="15"/>
                  </w:rPr>
                </w:pPr>
                <w:r>
                  <w:rPr>
                    <w:color w:val="A70740"/>
                    <w:w w:val="95"/>
                    <w:sz w:val="15"/>
                  </w:rPr>
                  <w:t>Overview</w:t>
                </w:r>
              </w:p>
            </w:txbxContent>
          </v:textbox>
          <w10:wrap type="none"/>
        </v:shape>
      </w:pict>
    </w:r>
    <w:r>
      <w:rPr/>
      <w:pict>
        <v:shape style="position:absolute;margin-left:548.597229pt;margin-top:21.3335pt;width:9.9pt;height:10.95pt;mso-position-horizontal-relative:page;mso-position-vertical-relative:page;z-index:-19917824" type="#_x0000_t202" filled="false" stroked="false">
          <v:textbox inset="0,0,0,0">
            <w:txbxContent>
              <w:p>
                <w:pPr>
                  <w:spacing w:before="22"/>
                  <w:ind w:left="60" w:right="0" w:firstLine="0"/>
                  <w:jc w:val="left"/>
                  <w:rPr>
                    <w:sz w:val="15"/>
                  </w:rPr>
                </w:pPr>
                <w:r>
                  <w:rPr/>
                  <w:fldChar w:fldCharType="begin"/>
                </w:r>
                <w:r>
                  <w:rPr>
                    <w:color w:val="231F20"/>
                    <w:w w:val="98"/>
                    <w:sz w:val="15"/>
                  </w:rPr>
                  <w:instrText> PAGE </w:instrText>
                </w:r>
                <w:r>
                  <w:rPr/>
                  <w:fldChar w:fldCharType="separate"/>
                </w:r>
                <w:r>
                  <w:rPr/>
                  <w:t>5</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59.6pt;height:10.95pt;mso-position-horizontal-relative:page;mso-position-vertical-relative:page;z-index:-19908096" type="#_x0000_t202" filled="false" stroked="false">
          <v:textbox inset="0,0,0,0">
            <w:txbxContent>
              <w:p>
                <w:pPr>
                  <w:spacing w:before="22"/>
                  <w:ind w:left="20" w:right="0" w:firstLine="0"/>
                  <w:jc w:val="left"/>
                  <w:rPr>
                    <w:sz w:val="15"/>
                  </w:rPr>
                </w:pPr>
                <w:r>
                  <w:rPr>
                    <w:color w:val="A70740"/>
                    <w:sz w:val="15"/>
                  </w:rPr>
                  <w:t>Section</w:t>
                </w:r>
                <w:r>
                  <w:rPr>
                    <w:color w:val="A70740"/>
                    <w:spacing w:val="-31"/>
                    <w:sz w:val="15"/>
                  </w:rPr>
                  <w:t> </w:t>
                </w:r>
                <w:r>
                  <w:rPr>
                    <w:color w:val="A70740"/>
                    <w:sz w:val="15"/>
                  </w:rPr>
                  <w:t>2</w:t>
                </w:r>
                <w:r>
                  <w:rPr>
                    <w:color w:val="A70740"/>
                    <w:spacing w:val="-17"/>
                    <w:sz w:val="15"/>
                  </w:rPr>
                  <w:t> </w:t>
                </w:r>
                <w:r>
                  <w:rPr>
                    <w:color w:val="231F20"/>
                    <w:sz w:val="15"/>
                  </w:rPr>
                  <w:t>Demand</w:t>
                </w:r>
              </w:p>
            </w:txbxContent>
          </v:textbox>
          <w10:wrap type="none"/>
        </v:shape>
      </w:pict>
    </w:r>
    <w:r>
      <w:rPr/>
      <w:pict>
        <v:shape style="position:absolute;margin-left:544.707764pt;margin-top:21.2785pt;width:13.9pt;height:10.95pt;mso-position-horizontal-relative:page;mso-position-vertical-relative:page;z-index:-1990758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23</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1998pt;margin-top:21.2785pt;width:90.8pt;height:10.95pt;mso-position-horizontal-relative:page;mso-position-vertical-relative:page;z-index:-19907072" type="#_x0000_t202" filled="false" stroked="false">
          <v:textbox inset="0,0,0,0">
            <w:txbxContent>
              <w:p>
                <w:pPr>
                  <w:spacing w:before="22"/>
                  <w:ind w:left="20" w:right="0" w:firstLine="0"/>
                  <w:jc w:val="left"/>
                  <w:rPr>
                    <w:sz w:val="15"/>
                  </w:rPr>
                </w:pPr>
                <w:r>
                  <w:rPr>
                    <w:color w:val="A70740"/>
                    <w:sz w:val="15"/>
                  </w:rPr>
                  <w:t>Section</w:t>
                </w:r>
                <w:r>
                  <w:rPr>
                    <w:color w:val="A70740"/>
                    <w:spacing w:val="-32"/>
                    <w:sz w:val="15"/>
                  </w:rPr>
                  <w:t> </w:t>
                </w:r>
                <w:r>
                  <w:rPr>
                    <w:color w:val="A70740"/>
                    <w:sz w:val="15"/>
                  </w:rPr>
                  <w:t>3</w:t>
                </w:r>
                <w:r>
                  <w:rPr>
                    <w:color w:val="A70740"/>
                    <w:spacing w:val="-19"/>
                    <w:sz w:val="15"/>
                  </w:rPr>
                  <w:t> </w:t>
                </w:r>
                <w:r>
                  <w:rPr>
                    <w:color w:val="231F20"/>
                    <w:sz w:val="15"/>
                  </w:rPr>
                  <w:t>Output</w:t>
                </w:r>
                <w:r>
                  <w:rPr>
                    <w:color w:val="231F20"/>
                    <w:spacing w:val="-31"/>
                    <w:sz w:val="15"/>
                  </w:rPr>
                  <w:t> </w:t>
                </w:r>
                <w:r>
                  <w:rPr>
                    <w:color w:val="231F20"/>
                    <w:sz w:val="15"/>
                  </w:rPr>
                  <w:t>and</w:t>
                </w:r>
                <w:r>
                  <w:rPr>
                    <w:color w:val="231F20"/>
                    <w:spacing w:val="-31"/>
                    <w:sz w:val="15"/>
                  </w:rPr>
                  <w:t> </w:t>
                </w:r>
                <w:r>
                  <w:rPr>
                    <w:color w:val="231F20"/>
                    <w:sz w:val="15"/>
                  </w:rPr>
                  <w:t>supply</w:t>
                </w:r>
              </w:p>
            </w:txbxContent>
          </v:textbox>
          <w10:wrap type="none"/>
        </v:shape>
      </w:pict>
    </w:r>
    <w:r>
      <w:rPr/>
      <w:pict>
        <v:shape style="position:absolute;margin-left:544.879761pt;margin-top:21.2785pt;width:13.75pt;height:10.95pt;mso-position-horizontal-relative:page;mso-position-vertical-relative:page;z-index:-1990656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25</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3.95pt;height:10.95pt;mso-position-horizontal-relative:page;mso-position-vertical-relative:page;z-index:-1990604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26</w:t>
                </w:r>
                <w:r>
                  <w:rPr/>
                  <w:fldChar w:fldCharType="end"/>
                </w:r>
              </w:p>
            </w:txbxContent>
          </v:textbox>
          <w10:wrap type="none"/>
        </v:shape>
      </w:pict>
    </w:r>
    <w:r>
      <w:rPr/>
      <w:pict>
        <v:shape style="position:absolute;margin-left:305.141113pt;margin-top:21.2785pt;width:103.7pt;height:10.95pt;mso-position-horizontal-relative:page;mso-position-vertical-relative:page;z-index:-1990553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905024" from="40.023998pt,79.720001pt" to="255.456998pt,79.720001pt" stroked="true" strokeweight=".7pt" strokecolor="#a70740">
          <v:stroke dashstyle="solid"/>
          <w10:wrap type="none"/>
        </v:line>
      </w:pict>
    </w:r>
    <w:r>
      <w:rPr/>
      <w:pict>
        <v:shape style="position:absolute;margin-left:305.140991pt;margin-top:21.2785pt;width:90.8pt;height:10.95pt;mso-position-horizontal-relative:page;mso-position-vertical-relative:page;z-index:-19904512" type="#_x0000_t202" filled="false" stroked="false">
          <v:textbox inset="0,0,0,0">
            <w:txbxContent>
              <w:p>
                <w:pPr>
                  <w:spacing w:before="22"/>
                  <w:ind w:left="20" w:right="0" w:firstLine="0"/>
                  <w:jc w:val="left"/>
                  <w:rPr>
                    <w:sz w:val="15"/>
                  </w:rPr>
                </w:pPr>
                <w:r>
                  <w:rPr>
                    <w:color w:val="A70740"/>
                    <w:sz w:val="15"/>
                  </w:rPr>
                  <w:t>Section</w:t>
                </w:r>
                <w:r>
                  <w:rPr>
                    <w:color w:val="A70740"/>
                    <w:spacing w:val="-32"/>
                    <w:sz w:val="15"/>
                  </w:rPr>
                  <w:t> </w:t>
                </w:r>
                <w:r>
                  <w:rPr>
                    <w:color w:val="A70740"/>
                    <w:sz w:val="15"/>
                  </w:rPr>
                  <w:t>3</w:t>
                </w:r>
                <w:r>
                  <w:rPr>
                    <w:color w:val="A70740"/>
                    <w:spacing w:val="-19"/>
                    <w:sz w:val="15"/>
                  </w:rPr>
                  <w:t> </w:t>
                </w:r>
                <w:r>
                  <w:rPr>
                    <w:color w:val="231F20"/>
                    <w:sz w:val="15"/>
                  </w:rPr>
                  <w:t>Output</w:t>
                </w:r>
                <w:r>
                  <w:rPr>
                    <w:color w:val="231F20"/>
                    <w:spacing w:val="-31"/>
                    <w:sz w:val="15"/>
                  </w:rPr>
                  <w:t> </w:t>
                </w:r>
                <w:r>
                  <w:rPr>
                    <w:color w:val="231F20"/>
                    <w:sz w:val="15"/>
                  </w:rPr>
                  <w:t>and</w:t>
                </w:r>
                <w:r>
                  <w:rPr>
                    <w:color w:val="231F20"/>
                    <w:spacing w:val="-31"/>
                    <w:sz w:val="15"/>
                  </w:rPr>
                  <w:t> </w:t>
                </w:r>
                <w:r>
                  <w:rPr>
                    <w:color w:val="231F20"/>
                    <w:sz w:val="15"/>
                  </w:rPr>
                  <w:t>supply</w:t>
                </w:r>
              </w:p>
            </w:txbxContent>
          </v:textbox>
          <w10:wrap type="none"/>
        </v:shape>
      </w:pict>
    </w:r>
    <w:r>
      <w:rPr/>
      <w:pict>
        <v:shape style="position:absolute;margin-left:544.698730pt;margin-top:21.2785pt;width:13.9pt;height:10.95pt;mso-position-horizontal-relative:page;mso-position-vertical-relative:page;z-index:-1990400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29</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4.05pt;height:10.95pt;mso-position-horizontal-relative:page;mso-position-vertical-relative:page;z-index:-1990348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28</w:t>
                </w:r>
                <w:r>
                  <w:rPr/>
                  <w:fldChar w:fldCharType="end"/>
                </w:r>
              </w:p>
            </w:txbxContent>
          </v:textbox>
          <w10:wrap type="none"/>
        </v:shape>
      </w:pict>
    </w:r>
    <w:r>
      <w:rPr/>
      <w:pict>
        <v:shape style="position:absolute;margin-left:305.141113pt;margin-top:21.2785pt;width:103.7pt;height:10.95pt;mso-position-horizontal-relative:page;mso-position-vertical-relative:page;z-index:-1990297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83.15pt;height:10.95pt;mso-position-horizontal-relative:page;mso-position-vertical-relative:page;z-index:-19902464" type="#_x0000_t202" filled="false" stroked="false">
          <v:textbox inset="0,0,0,0">
            <w:txbxContent>
              <w:p>
                <w:pPr>
                  <w:spacing w:before="22"/>
                  <w:ind w:left="20" w:right="0" w:firstLine="0"/>
                  <w:jc w:val="left"/>
                  <w:rPr>
                    <w:sz w:val="15"/>
                  </w:rPr>
                </w:pPr>
                <w:r>
                  <w:rPr>
                    <w:color w:val="A70740"/>
                    <w:sz w:val="15"/>
                  </w:rPr>
                  <w:t>Section</w:t>
                </w:r>
                <w:r>
                  <w:rPr>
                    <w:color w:val="A70740"/>
                    <w:spacing w:val="-33"/>
                    <w:sz w:val="15"/>
                  </w:rPr>
                  <w:t> </w:t>
                </w:r>
                <w:r>
                  <w:rPr>
                    <w:color w:val="A70740"/>
                    <w:sz w:val="15"/>
                  </w:rPr>
                  <w:t>4</w:t>
                </w:r>
                <w:r>
                  <w:rPr>
                    <w:color w:val="A70740"/>
                    <w:spacing w:val="-22"/>
                    <w:sz w:val="15"/>
                  </w:rPr>
                  <w:t> </w:t>
                </w:r>
                <w:r>
                  <w:rPr>
                    <w:color w:val="231F20"/>
                    <w:sz w:val="15"/>
                  </w:rPr>
                  <w:t>Costs</w:t>
                </w:r>
                <w:r>
                  <w:rPr>
                    <w:color w:val="231F20"/>
                    <w:spacing w:val="-33"/>
                    <w:sz w:val="15"/>
                  </w:rPr>
                  <w:t> </w:t>
                </w:r>
                <w:r>
                  <w:rPr>
                    <w:color w:val="231F20"/>
                    <w:sz w:val="15"/>
                  </w:rPr>
                  <w:t>and</w:t>
                </w:r>
                <w:r>
                  <w:rPr>
                    <w:color w:val="231F20"/>
                    <w:spacing w:val="-33"/>
                    <w:sz w:val="15"/>
                  </w:rPr>
                  <w:t> </w:t>
                </w:r>
                <w:r>
                  <w:rPr>
                    <w:color w:val="231F20"/>
                    <w:sz w:val="15"/>
                  </w:rPr>
                  <w:t>prices</w:t>
                </w:r>
              </w:p>
            </w:txbxContent>
          </v:textbox>
          <w10:wrap type="none"/>
        </v:shape>
      </w:pict>
    </w:r>
    <w:r>
      <w:rPr/>
      <w:pict>
        <v:shape style="position:absolute;margin-left:545.415771pt;margin-top:21.2785pt;width:13.2pt;height:10.95pt;mso-position-horizontal-relative:page;mso-position-vertical-relative:page;z-index:-19901952"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31</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901440" from="40.140999pt,79.720001pt" to="255.573999pt,79.720001pt" stroked="true" strokeweight=".7pt" strokecolor="#a70740">
          <v:stroke dashstyle="solid"/>
          <w10:wrap type="none"/>
        </v:line>
      </w:pict>
    </w:r>
    <w:r>
      <w:rPr/>
      <w:pict>
        <v:shape style="position:absolute;margin-left:36.684101pt;margin-top:21.2785pt;width:14.25pt;height:10.95pt;mso-position-horizontal-relative:page;mso-position-vertical-relative:page;z-index:-19900928"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34</w:t>
                </w:r>
                <w:r>
                  <w:rPr/>
                  <w:fldChar w:fldCharType="end"/>
                </w:r>
              </w:p>
            </w:txbxContent>
          </v:textbox>
          <w10:wrap type="none"/>
        </v:shape>
      </w:pict>
    </w:r>
    <w:r>
      <w:rPr/>
      <w:pict>
        <v:shape style="position:absolute;margin-left:305.141113pt;margin-top:21.2785pt;width:103.7pt;height:10.95pt;mso-position-horizontal-relative:page;mso-position-vertical-relative:page;z-index:-1990041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99904" from="39.685001pt,79.720001pt" to="291.003001pt,79.720001pt" stroked="true" strokeweight=".7pt" strokecolor="#a70740">
          <v:stroke dashstyle="solid"/>
          <w10:wrap type="none"/>
        </v:line>
      </w:pict>
    </w:r>
    <w:r>
      <w:rPr/>
      <w:pict>
        <v:shape style="position:absolute;margin-left:305.140991pt;margin-top:21.2785pt;width:83.15pt;height:10.95pt;mso-position-horizontal-relative:page;mso-position-vertical-relative:page;z-index:-19899392" type="#_x0000_t202" filled="false" stroked="false">
          <v:textbox inset="0,0,0,0">
            <w:txbxContent>
              <w:p>
                <w:pPr>
                  <w:spacing w:before="22"/>
                  <w:ind w:left="20" w:right="0" w:firstLine="0"/>
                  <w:jc w:val="left"/>
                  <w:rPr>
                    <w:sz w:val="15"/>
                  </w:rPr>
                </w:pPr>
                <w:r>
                  <w:rPr>
                    <w:color w:val="A70740"/>
                    <w:sz w:val="15"/>
                  </w:rPr>
                  <w:t>Section</w:t>
                </w:r>
                <w:r>
                  <w:rPr>
                    <w:color w:val="A70740"/>
                    <w:spacing w:val="-33"/>
                    <w:sz w:val="15"/>
                  </w:rPr>
                  <w:t> </w:t>
                </w:r>
                <w:r>
                  <w:rPr>
                    <w:color w:val="A70740"/>
                    <w:sz w:val="15"/>
                  </w:rPr>
                  <w:t>4</w:t>
                </w:r>
                <w:r>
                  <w:rPr>
                    <w:color w:val="A70740"/>
                    <w:spacing w:val="-22"/>
                    <w:sz w:val="15"/>
                  </w:rPr>
                  <w:t> </w:t>
                </w:r>
                <w:r>
                  <w:rPr>
                    <w:color w:val="231F20"/>
                    <w:sz w:val="15"/>
                  </w:rPr>
                  <w:t>Costs</w:t>
                </w:r>
                <w:r>
                  <w:rPr>
                    <w:color w:val="231F20"/>
                    <w:spacing w:val="-33"/>
                    <w:sz w:val="15"/>
                  </w:rPr>
                  <w:t> </w:t>
                </w:r>
                <w:r>
                  <w:rPr>
                    <w:color w:val="231F20"/>
                    <w:sz w:val="15"/>
                  </w:rPr>
                  <w:t>and</w:t>
                </w:r>
                <w:r>
                  <w:rPr>
                    <w:color w:val="231F20"/>
                    <w:spacing w:val="-33"/>
                    <w:sz w:val="15"/>
                  </w:rPr>
                  <w:t> </w:t>
                </w:r>
                <w:r>
                  <w:rPr>
                    <w:color w:val="231F20"/>
                    <w:sz w:val="15"/>
                  </w:rPr>
                  <w:t>prices</w:t>
                </w:r>
              </w:p>
            </w:txbxContent>
          </v:textbox>
          <w10:wrap type="none"/>
        </v:shape>
      </w:pict>
    </w:r>
    <w:r>
      <w:rPr/>
      <w:pict>
        <v:shape style="position:absolute;margin-left:544.553223pt;margin-top:21.2785pt;width:14.05pt;height:10.95pt;mso-position-horizontal-relative:page;mso-position-vertical-relative:page;z-index:-1989888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33</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98368" from="41.023998pt,80.283997pt" to="256.456998pt,80.283997pt" stroked="true" strokeweight=".7pt" strokecolor="#a70740">
          <v:stroke dashstyle="solid"/>
          <w10:wrap type="none"/>
        </v:line>
      </w:pict>
    </w:r>
    <w:r>
      <w:rPr/>
      <w:pict>
        <v:shape style="position:absolute;margin-left:36.684101pt;margin-top:21.2785pt;width:14.25pt;height:10.95pt;mso-position-horizontal-relative:page;mso-position-vertical-relative:page;z-index:-19897856"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34</w:t>
                </w:r>
                <w:r>
                  <w:rPr/>
                  <w:fldChar w:fldCharType="end"/>
                </w:r>
              </w:p>
            </w:txbxContent>
          </v:textbox>
          <w10:wrap type="none"/>
        </v:shape>
      </w:pict>
    </w:r>
    <w:r>
      <w:rPr/>
      <w:pict>
        <v:shape style="position:absolute;margin-left:305.141113pt;margin-top:21.2785pt;width:103.7pt;height:10.95pt;mso-position-horizontal-relative:page;mso-position-vertical-relative:page;z-index:-19897344"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547298pt;margin-top:21.2785pt;width:14.55pt;height:11.05pt;mso-position-horizontal-relative:page;mso-position-vertical-relative:page;z-index:-19896832" type="#_x0000_t202" filled="false" stroked="false">
          <v:textbox inset="0,0,0,0">
            <w:txbxContent>
              <w:p>
                <w:pPr>
                  <w:spacing w:before="22"/>
                  <w:ind w:left="62" w:right="0" w:firstLine="0"/>
                  <w:jc w:val="left"/>
                  <w:rPr>
                    <w:sz w:val="15"/>
                  </w:rPr>
                </w:pPr>
                <w:r>
                  <w:rPr/>
                  <w:fldChar w:fldCharType="begin"/>
                </w:r>
                <w:r>
                  <w:rPr>
                    <w:color w:val="231F20"/>
                    <w:w w:val="105"/>
                    <w:sz w:val="15"/>
                  </w:rPr>
                  <w:instrText> PAGE </w:instrText>
                </w:r>
                <w:r>
                  <w:rPr/>
                  <w:fldChar w:fldCharType="separate"/>
                </w:r>
                <w:r>
                  <w:rPr/>
                  <w:t>44</w:t>
                </w:r>
                <w:r>
                  <w:rPr/>
                  <w:fldChar w:fldCharType="end"/>
                </w:r>
              </w:p>
            </w:txbxContent>
          </v:textbox>
          <w10:wrap type="none"/>
        </v:shape>
      </w:pict>
    </w:r>
    <w:r>
      <w:rPr/>
      <w:pict>
        <v:shape style="position:absolute;margin-left:305.141113pt;margin-top:21.2785pt;width:104pt;height:10.95pt;mso-position-horizontal-relative:page;mso-position-vertical-relative:page;z-index:-19896320"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546299pt;margin-top:21.2785pt;width:13.5pt;height:11.05pt;mso-position-horizontal-relative:page;mso-position-vertical-relative:page;z-index:-19917312" type="#_x0000_t202" filled="false" stroked="false">
          <v:textbox inset="0,0,0,0">
            <w:txbxContent>
              <w:p>
                <w:pPr>
                  <w:spacing w:before="22"/>
                  <w:ind w:left="62" w:right="0" w:firstLine="0"/>
                  <w:jc w:val="left"/>
                  <w:rPr>
                    <w:sz w:val="15"/>
                  </w:rPr>
                </w:pPr>
                <w:r>
                  <w:rPr/>
                  <w:fldChar w:fldCharType="begin"/>
                </w:r>
                <w:r>
                  <w:rPr>
                    <w:color w:val="231F20"/>
                    <w:sz w:val="15"/>
                  </w:rPr>
                  <w:instrText> PAGE </w:instrText>
                </w:r>
                <w:r>
                  <w:rPr/>
                  <w:fldChar w:fldCharType="separate"/>
                </w:r>
                <w:r>
                  <w:rPr/>
                  <w:t>10</w:t>
                </w:r>
                <w:r>
                  <w:rPr/>
                  <w:fldChar w:fldCharType="end"/>
                </w:r>
              </w:p>
            </w:txbxContent>
          </v:textbox>
          <w10:wrap type="none"/>
        </v:shape>
      </w:pict>
    </w:r>
    <w:r>
      <w:rPr/>
      <w:pict>
        <v:shape style="position:absolute;margin-left:305.141998pt;margin-top:21.2785pt;width:103.7pt;height:10.95pt;mso-position-horizontal-relative:page;mso-position-vertical-relative:page;z-index:-19916800"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100.95pt;height:10.95pt;mso-position-horizontal-relative:page;mso-position-vertical-relative:page;z-index:-19895808"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4"/>
                    <w:w w:val="95"/>
                    <w:sz w:val="15"/>
                  </w:rPr>
                  <w:t> </w:t>
                </w:r>
                <w:r>
                  <w:rPr>
                    <w:color w:val="A70740"/>
                    <w:w w:val="95"/>
                    <w:sz w:val="15"/>
                  </w:rPr>
                  <w:t>5</w:t>
                </w:r>
                <w:r>
                  <w:rPr>
                    <w:color w:val="A70740"/>
                    <w:spacing w:val="-6"/>
                    <w:w w:val="95"/>
                    <w:sz w:val="15"/>
                  </w:rPr>
                  <w:t> </w:t>
                </w:r>
                <w:r>
                  <w:rPr>
                    <w:color w:val="231F20"/>
                    <w:w w:val="95"/>
                    <w:sz w:val="15"/>
                  </w:rPr>
                  <w:t>Prospects</w:t>
                </w:r>
                <w:r>
                  <w:rPr>
                    <w:color w:val="231F20"/>
                    <w:spacing w:val="-24"/>
                    <w:w w:val="95"/>
                    <w:sz w:val="15"/>
                  </w:rPr>
                  <w:t> </w:t>
                </w:r>
                <w:r>
                  <w:rPr>
                    <w:color w:val="231F20"/>
                    <w:w w:val="95"/>
                    <w:sz w:val="15"/>
                  </w:rPr>
                  <w:t>for</w:t>
                </w:r>
                <w:r>
                  <w:rPr>
                    <w:color w:val="231F20"/>
                    <w:spacing w:val="-24"/>
                    <w:w w:val="95"/>
                    <w:sz w:val="15"/>
                  </w:rPr>
                  <w:t> </w:t>
                </w:r>
                <w:r>
                  <w:rPr>
                    <w:color w:val="231F20"/>
                    <w:w w:val="95"/>
                    <w:sz w:val="15"/>
                  </w:rPr>
                  <w:t>inflation</w:t>
                </w:r>
              </w:p>
            </w:txbxContent>
          </v:textbox>
          <w10:wrap type="none"/>
        </v:shape>
      </w:pict>
    </w:r>
    <w:r>
      <w:rPr/>
      <w:pict>
        <v:shape style="position:absolute;margin-left:544.372498pt;margin-top:21.2785pt;width:14.25pt;height:10.95pt;mso-position-horizontal-relative:page;mso-position-vertical-relative:page;z-index:-19895296"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43</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5001pt;margin-top:21.2785pt;width:14.05pt;height:10.95pt;mso-position-horizontal-relative:page;mso-position-vertical-relative:page;z-index:-1989478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50</w:t>
                </w:r>
                <w:r>
                  <w:rPr/>
                  <w:fldChar w:fldCharType="end"/>
                </w:r>
              </w:p>
            </w:txbxContent>
          </v:textbox>
          <w10:wrap type="none"/>
        </v:shape>
      </w:pict>
    </w:r>
    <w:r>
      <w:rPr/>
      <w:pict>
        <v:shape style="position:absolute;margin-left:305.141998pt;margin-top:21.2785pt;width:104pt;height:10.95pt;mso-position-horizontal-relative:page;mso-position-vertical-relative:page;z-index:-19894272"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547298pt;margin-top:21.3335pt;width:13.75pt;height:10.95pt;mso-position-horizontal-relative:page;mso-position-vertical-relative:page;z-index:-1989376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52</w:t>
                </w:r>
                <w:r>
                  <w:rPr/>
                  <w:fldChar w:fldCharType="end"/>
                </w:r>
              </w:p>
            </w:txbxContent>
          </v:textbox>
          <w10:wrap type="none"/>
        </v:shape>
      </w:pict>
    </w:r>
    <w:r>
      <w:rPr/>
      <w:pict>
        <v:shape style="position:absolute;margin-left:305.00354pt;margin-top:21.3335pt;width:104pt;height:10.95pt;mso-position-horizontal-relative:page;mso-position-vertical-relative:page;z-index:-19893248"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103.7pt;height:10.95pt;mso-position-horizontal-relative:page;mso-position-vertical-relative:page;z-index:-19916288"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0"/>
                    <w:w w:val="95"/>
                    <w:sz w:val="15"/>
                  </w:rPr>
                  <w:t> </w:t>
                </w:r>
                <w:r>
                  <w:rPr>
                    <w:color w:val="A70740"/>
                    <w:w w:val="95"/>
                    <w:sz w:val="15"/>
                  </w:rPr>
                  <w:t>1</w:t>
                </w:r>
                <w:r>
                  <w:rPr>
                    <w:color w:val="A70740"/>
                    <w:spacing w:val="3"/>
                    <w:w w:val="95"/>
                    <w:sz w:val="15"/>
                  </w:rPr>
                  <w:t> </w:t>
                </w:r>
                <w:r>
                  <w:rPr>
                    <w:color w:val="231F20"/>
                    <w:w w:val="95"/>
                    <w:sz w:val="15"/>
                  </w:rPr>
                  <w:t>Money</w:t>
                </w:r>
                <w:r>
                  <w:rPr>
                    <w:color w:val="231F20"/>
                    <w:spacing w:val="-20"/>
                    <w:w w:val="95"/>
                    <w:sz w:val="15"/>
                  </w:rPr>
                  <w:t> </w:t>
                </w:r>
                <w:r>
                  <w:rPr>
                    <w:color w:val="231F20"/>
                    <w:w w:val="95"/>
                    <w:sz w:val="15"/>
                  </w:rPr>
                  <w:t>and</w:t>
                </w:r>
                <w:r>
                  <w:rPr>
                    <w:color w:val="231F20"/>
                    <w:spacing w:val="-20"/>
                    <w:w w:val="95"/>
                    <w:sz w:val="15"/>
                  </w:rPr>
                  <w:t> </w:t>
                </w:r>
                <w:r>
                  <w:rPr>
                    <w:color w:val="231F20"/>
                    <w:w w:val="95"/>
                    <w:sz w:val="15"/>
                  </w:rPr>
                  <w:t>asset</w:t>
                </w:r>
                <w:r>
                  <w:rPr>
                    <w:color w:val="231F20"/>
                    <w:spacing w:val="-19"/>
                    <w:w w:val="95"/>
                    <w:sz w:val="15"/>
                  </w:rPr>
                  <w:t> </w:t>
                </w:r>
                <w:r>
                  <w:rPr>
                    <w:color w:val="231F20"/>
                    <w:w w:val="95"/>
                    <w:sz w:val="15"/>
                  </w:rPr>
                  <w:t>prices</w:t>
                </w:r>
              </w:p>
            </w:txbxContent>
          </v:textbox>
          <w10:wrap type="none"/>
        </v:shape>
      </w:pict>
    </w:r>
    <w:r>
      <w:rPr/>
      <w:pict>
        <v:shape style="position:absolute;margin-left:548.559021pt;margin-top:21.2785pt;width:10.050pt;height:10.95pt;mso-position-horizontal-relative:page;mso-position-vertical-relative:page;z-index:-19915776" type="#_x0000_t202" filled="false" stroked="false">
          <v:textbox inset="0,0,0,0">
            <w:txbxContent>
              <w:p>
                <w:pPr>
                  <w:spacing w:before="22"/>
                  <w:ind w:left="60" w:right="0" w:firstLine="0"/>
                  <w:jc w:val="left"/>
                  <w:rPr>
                    <w:sz w:val="15"/>
                  </w:rPr>
                </w:pPr>
                <w:r>
                  <w:rPr/>
                  <w:fldChar w:fldCharType="begin"/>
                </w:r>
                <w:r>
                  <w:rPr>
                    <w:color w:val="231F20"/>
                    <w:w w:val="102"/>
                    <w:sz w:val="15"/>
                  </w:rPr>
                  <w:instrText> PAGE </w:instrText>
                </w:r>
                <w:r>
                  <w:rPr/>
                  <w:fldChar w:fldCharType="separate"/>
                </w:r>
                <w:r>
                  <w:rPr/>
                  <w:t>9</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5001pt;margin-top:21.2785pt;width:13.35pt;height:10.95pt;mso-position-horizontal-relative:page;mso-position-vertical-relative:page;z-index:-1991526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10</w:t>
                </w:r>
                <w:r>
                  <w:rPr/>
                  <w:fldChar w:fldCharType="end"/>
                </w:r>
              </w:p>
            </w:txbxContent>
          </v:textbox>
          <w10:wrap type="none"/>
        </v:shape>
      </w:pict>
    </w:r>
    <w:r>
      <w:rPr/>
      <w:pict>
        <v:shape style="position:absolute;margin-left:305.141998pt;margin-top:21.2785pt;width:103.7pt;height:10.95pt;mso-position-horizontal-relative:page;mso-position-vertical-relative:page;z-index:-19914752"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914240" from="39.685001pt,79.720001pt" to="255.118001pt,79.720001pt" stroked="true" strokeweight=".7pt" strokecolor="#a70740">
          <v:stroke dashstyle="solid"/>
          <w10:wrap type="none"/>
        </v:line>
      </w:pict>
    </w:r>
    <w:r>
      <w:rPr/>
      <w:pict>
        <v:shape style="position:absolute;margin-left:305.140991pt;margin-top:21.2785pt;width:103.7pt;height:10.95pt;mso-position-horizontal-relative:page;mso-position-vertical-relative:page;z-index:-19913728"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0"/>
                    <w:w w:val="95"/>
                    <w:sz w:val="15"/>
                  </w:rPr>
                  <w:t> </w:t>
                </w:r>
                <w:r>
                  <w:rPr>
                    <w:color w:val="A70740"/>
                    <w:w w:val="95"/>
                    <w:sz w:val="15"/>
                  </w:rPr>
                  <w:t>1</w:t>
                </w:r>
                <w:r>
                  <w:rPr>
                    <w:color w:val="A70740"/>
                    <w:spacing w:val="3"/>
                    <w:w w:val="95"/>
                    <w:sz w:val="15"/>
                  </w:rPr>
                  <w:t> </w:t>
                </w:r>
                <w:r>
                  <w:rPr>
                    <w:color w:val="231F20"/>
                    <w:w w:val="95"/>
                    <w:sz w:val="15"/>
                  </w:rPr>
                  <w:t>Money</w:t>
                </w:r>
                <w:r>
                  <w:rPr>
                    <w:color w:val="231F20"/>
                    <w:spacing w:val="-20"/>
                    <w:w w:val="95"/>
                    <w:sz w:val="15"/>
                  </w:rPr>
                  <w:t> </w:t>
                </w:r>
                <w:r>
                  <w:rPr>
                    <w:color w:val="231F20"/>
                    <w:w w:val="95"/>
                    <w:sz w:val="15"/>
                  </w:rPr>
                  <w:t>and</w:t>
                </w:r>
                <w:r>
                  <w:rPr>
                    <w:color w:val="231F20"/>
                    <w:spacing w:val="-20"/>
                    <w:w w:val="95"/>
                    <w:sz w:val="15"/>
                  </w:rPr>
                  <w:t> </w:t>
                </w:r>
                <w:r>
                  <w:rPr>
                    <w:color w:val="231F20"/>
                    <w:w w:val="95"/>
                    <w:sz w:val="15"/>
                  </w:rPr>
                  <w:t>asset</w:t>
                </w:r>
                <w:r>
                  <w:rPr>
                    <w:color w:val="231F20"/>
                    <w:spacing w:val="-19"/>
                    <w:w w:val="95"/>
                    <w:sz w:val="15"/>
                  </w:rPr>
                  <w:t> </w:t>
                </w:r>
                <w:r>
                  <w:rPr>
                    <w:color w:val="231F20"/>
                    <w:w w:val="95"/>
                    <w:sz w:val="15"/>
                  </w:rPr>
                  <w:t>prices</w:t>
                </w:r>
              </w:p>
            </w:txbxContent>
          </v:textbox>
          <w10:wrap type="none"/>
        </v:shape>
      </w:pict>
    </w:r>
    <w:r>
      <w:rPr/>
      <w:pict>
        <v:shape style="position:absolute;margin-left:545.416504pt;margin-top:21.2785pt;width:13.2pt;height:10.95pt;mso-position-horizontal-relative:page;mso-position-vertical-relative:page;z-index:-19913216"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13</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3.05pt;height:10.95pt;mso-position-horizontal-relative:page;mso-position-vertical-relative:page;z-index:-1991270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12</w:t>
                </w:r>
                <w:r>
                  <w:rPr/>
                  <w:fldChar w:fldCharType="end"/>
                </w:r>
              </w:p>
            </w:txbxContent>
          </v:textbox>
          <w10:wrap type="none"/>
        </v:shape>
      </w:pict>
    </w:r>
    <w:r>
      <w:rPr/>
      <w:pict>
        <v:shape style="position:absolute;margin-left:305.141113pt;margin-top:21.2785pt;width:103.7pt;height:10.95pt;mso-position-horizontal-relative:page;mso-position-vertical-relative:page;z-index:-19912192"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911680" from="39.685001pt,80.837997pt" to="255.118001pt,80.837997pt" stroked="true" strokeweight=".7pt" strokecolor="#a70740">
          <v:stroke dashstyle="solid"/>
          <w10:wrap type="none"/>
        </v:line>
      </w:pict>
    </w:r>
    <w:r>
      <w:rPr/>
      <w:pict>
        <v:shape style="position:absolute;margin-left:36.684101pt;margin-top:21.2785pt;width:13.4pt;height:10.95pt;mso-position-horizontal-relative:page;mso-position-vertical-relative:page;z-index:-1991116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14</w:t>
                </w:r>
                <w:r>
                  <w:rPr/>
                  <w:fldChar w:fldCharType="end"/>
                </w:r>
              </w:p>
            </w:txbxContent>
          </v:textbox>
          <w10:wrap type="none"/>
        </v:shape>
      </w:pict>
    </w:r>
    <w:r>
      <w:rPr/>
      <w:pict>
        <v:shape style="position:absolute;margin-left:305.141113pt;margin-top:21.2785pt;width:103.7pt;height:10.95pt;mso-position-horizontal-relative:page;mso-position-vertical-relative:page;z-index:-1991065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103.7pt;height:10.95pt;mso-position-horizontal-relative:page;mso-position-vertical-relative:page;z-index:-19910144"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0"/>
                    <w:w w:val="95"/>
                    <w:sz w:val="15"/>
                  </w:rPr>
                  <w:t> </w:t>
                </w:r>
                <w:r>
                  <w:rPr>
                    <w:color w:val="A70740"/>
                    <w:w w:val="95"/>
                    <w:sz w:val="15"/>
                  </w:rPr>
                  <w:t>1</w:t>
                </w:r>
                <w:r>
                  <w:rPr>
                    <w:color w:val="A70740"/>
                    <w:spacing w:val="3"/>
                    <w:w w:val="95"/>
                    <w:sz w:val="15"/>
                  </w:rPr>
                  <w:t> </w:t>
                </w:r>
                <w:r>
                  <w:rPr>
                    <w:color w:val="231F20"/>
                    <w:w w:val="95"/>
                    <w:sz w:val="15"/>
                  </w:rPr>
                  <w:t>Money</w:t>
                </w:r>
                <w:r>
                  <w:rPr>
                    <w:color w:val="231F20"/>
                    <w:spacing w:val="-20"/>
                    <w:w w:val="95"/>
                    <w:sz w:val="15"/>
                  </w:rPr>
                  <w:t> </w:t>
                </w:r>
                <w:r>
                  <w:rPr>
                    <w:color w:val="231F20"/>
                    <w:w w:val="95"/>
                    <w:sz w:val="15"/>
                  </w:rPr>
                  <w:t>and</w:t>
                </w:r>
                <w:r>
                  <w:rPr>
                    <w:color w:val="231F20"/>
                    <w:spacing w:val="-20"/>
                    <w:w w:val="95"/>
                    <w:sz w:val="15"/>
                  </w:rPr>
                  <w:t> </w:t>
                </w:r>
                <w:r>
                  <w:rPr>
                    <w:color w:val="231F20"/>
                    <w:w w:val="95"/>
                    <w:sz w:val="15"/>
                  </w:rPr>
                  <w:t>asset</w:t>
                </w:r>
                <w:r>
                  <w:rPr>
                    <w:color w:val="231F20"/>
                    <w:spacing w:val="-19"/>
                    <w:w w:val="95"/>
                    <w:sz w:val="15"/>
                  </w:rPr>
                  <w:t> </w:t>
                </w:r>
                <w:r>
                  <w:rPr>
                    <w:color w:val="231F20"/>
                    <w:w w:val="95"/>
                    <w:sz w:val="15"/>
                  </w:rPr>
                  <w:t>prices</w:t>
                </w:r>
              </w:p>
            </w:txbxContent>
          </v:textbox>
          <w10:wrap type="none"/>
        </v:shape>
      </w:pict>
    </w:r>
    <w:r>
      <w:rPr/>
      <w:pict>
        <v:shape style="position:absolute;margin-left:545.581482pt;margin-top:21.2785pt;width:13.05pt;height:10.95pt;mso-position-horizontal-relative:page;mso-position-vertical-relative:page;z-index:-19909632"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15</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4.25pt;height:10.95pt;mso-position-horizontal-relative:page;mso-position-vertical-relative:page;z-index:-19909120"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30</w:t>
                </w:r>
                <w:r>
                  <w:rPr/>
                  <w:fldChar w:fldCharType="end"/>
                </w:r>
              </w:p>
            </w:txbxContent>
          </v:textbox>
          <w10:wrap type="none"/>
        </v:shape>
      </w:pict>
    </w:r>
    <w:r>
      <w:rPr/>
      <w:pict>
        <v:shape style="position:absolute;margin-left:305.141113pt;margin-top:21.2785pt;width:103.7pt;height:10.95pt;mso-position-horizontal-relative:page;mso-position-vertical-relative:page;z-index:-19908608"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2008</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2">
    <w:multiLevelType w:val="hybridMultilevel"/>
    <w:lvl w:ilvl="0">
      <w:start w:val="1"/>
      <w:numFmt w:val="decimal"/>
      <w:lvlText w:val="%1"/>
      <w:lvlJc w:val="left"/>
      <w:pPr>
        <w:ind w:left="607" w:hanging="454"/>
        <w:jc w:val="left"/>
      </w:pPr>
      <w:rPr>
        <w:rFonts w:hint="default" w:ascii="Trebuchet MS" w:hAnsi="Trebuchet MS" w:eastAsia="Trebuchet MS" w:cs="Trebuchet MS"/>
        <w:color w:val="231F20"/>
        <w:w w:val="78"/>
        <w:sz w:val="17"/>
        <w:szCs w:val="17"/>
        <w:lang w:val="en-US" w:eastAsia="en-US" w:bidi="ar-SA"/>
      </w:rPr>
    </w:lvl>
    <w:lvl w:ilvl="1">
      <w:start w:val="0"/>
      <w:numFmt w:val="bullet"/>
      <w:lvlText w:val="•"/>
      <w:lvlJc w:val="left"/>
      <w:pPr>
        <w:ind w:left="1602" w:hanging="454"/>
      </w:pPr>
      <w:rPr>
        <w:rFonts w:hint="default"/>
        <w:lang w:val="en-US" w:eastAsia="en-US" w:bidi="ar-SA"/>
      </w:rPr>
    </w:lvl>
    <w:lvl w:ilvl="2">
      <w:start w:val="0"/>
      <w:numFmt w:val="bullet"/>
      <w:lvlText w:val="•"/>
      <w:lvlJc w:val="left"/>
      <w:pPr>
        <w:ind w:left="2604" w:hanging="454"/>
      </w:pPr>
      <w:rPr>
        <w:rFonts w:hint="default"/>
        <w:lang w:val="en-US" w:eastAsia="en-US" w:bidi="ar-SA"/>
      </w:rPr>
    </w:lvl>
    <w:lvl w:ilvl="3">
      <w:start w:val="0"/>
      <w:numFmt w:val="bullet"/>
      <w:lvlText w:val="•"/>
      <w:lvlJc w:val="left"/>
      <w:pPr>
        <w:ind w:left="3606" w:hanging="454"/>
      </w:pPr>
      <w:rPr>
        <w:rFonts w:hint="default"/>
        <w:lang w:val="en-US" w:eastAsia="en-US" w:bidi="ar-SA"/>
      </w:rPr>
    </w:lvl>
    <w:lvl w:ilvl="4">
      <w:start w:val="0"/>
      <w:numFmt w:val="bullet"/>
      <w:lvlText w:val="•"/>
      <w:lvlJc w:val="left"/>
      <w:pPr>
        <w:ind w:left="4608" w:hanging="454"/>
      </w:pPr>
      <w:rPr>
        <w:rFonts w:hint="default"/>
        <w:lang w:val="en-US" w:eastAsia="en-US" w:bidi="ar-SA"/>
      </w:rPr>
    </w:lvl>
    <w:lvl w:ilvl="5">
      <w:start w:val="0"/>
      <w:numFmt w:val="bullet"/>
      <w:lvlText w:val="•"/>
      <w:lvlJc w:val="left"/>
      <w:pPr>
        <w:ind w:left="5610" w:hanging="454"/>
      </w:pPr>
      <w:rPr>
        <w:rFonts w:hint="default"/>
        <w:lang w:val="en-US" w:eastAsia="en-US" w:bidi="ar-SA"/>
      </w:rPr>
    </w:lvl>
    <w:lvl w:ilvl="6">
      <w:start w:val="0"/>
      <w:numFmt w:val="bullet"/>
      <w:lvlText w:val="•"/>
      <w:lvlJc w:val="left"/>
      <w:pPr>
        <w:ind w:left="6612" w:hanging="454"/>
      </w:pPr>
      <w:rPr>
        <w:rFonts w:hint="default"/>
        <w:lang w:val="en-US" w:eastAsia="en-US" w:bidi="ar-SA"/>
      </w:rPr>
    </w:lvl>
    <w:lvl w:ilvl="7">
      <w:start w:val="0"/>
      <w:numFmt w:val="bullet"/>
      <w:lvlText w:val="•"/>
      <w:lvlJc w:val="left"/>
      <w:pPr>
        <w:ind w:left="7614" w:hanging="454"/>
      </w:pPr>
      <w:rPr>
        <w:rFonts w:hint="default"/>
        <w:lang w:val="en-US" w:eastAsia="en-US" w:bidi="ar-SA"/>
      </w:rPr>
    </w:lvl>
    <w:lvl w:ilvl="8">
      <w:start w:val="0"/>
      <w:numFmt w:val="bullet"/>
      <w:lvlText w:val="•"/>
      <w:lvlJc w:val="left"/>
      <w:pPr>
        <w:ind w:left="8616" w:hanging="454"/>
      </w:pPr>
      <w:rPr>
        <w:rFonts w:hint="default"/>
        <w:lang w:val="en-US" w:eastAsia="en-US" w:bidi="ar-SA"/>
      </w:rPr>
    </w:lvl>
  </w:abstractNum>
  <w:abstractNum w:abstractNumId="51">
    <w:multiLevelType w:val="hybridMultilevel"/>
    <w:lvl w:ilvl="0">
      <w:start w:val="4"/>
      <w:numFmt w:val="decimal"/>
      <w:lvlText w:val="%1"/>
      <w:lvlJc w:val="left"/>
      <w:pPr>
        <w:ind w:left="607" w:hanging="454"/>
        <w:jc w:val="left"/>
      </w:pPr>
      <w:rPr>
        <w:rFonts w:hint="default" w:ascii="Trebuchet MS" w:hAnsi="Trebuchet MS" w:eastAsia="Trebuchet MS" w:cs="Trebuchet MS"/>
        <w:color w:val="A70740"/>
        <w:w w:val="106"/>
        <w:sz w:val="17"/>
        <w:szCs w:val="17"/>
        <w:lang w:val="en-US" w:eastAsia="en-US" w:bidi="ar-SA"/>
      </w:rPr>
    </w:lvl>
    <w:lvl w:ilvl="1">
      <w:start w:val="1"/>
      <w:numFmt w:val="upperLetter"/>
      <w:lvlText w:val="%1.%2"/>
      <w:lvlJc w:val="left"/>
      <w:pPr>
        <w:ind w:left="606" w:hanging="453"/>
        <w:jc w:val="left"/>
      </w:pPr>
      <w:rPr>
        <w:rFonts w:hint="default" w:ascii="Trebuchet MS" w:hAnsi="Trebuchet MS" w:eastAsia="Trebuchet MS" w:cs="Trebuchet MS"/>
        <w:color w:val="231F20"/>
        <w:w w:val="91"/>
        <w:sz w:val="17"/>
        <w:szCs w:val="17"/>
        <w:lang w:val="en-US" w:eastAsia="en-US" w:bidi="ar-SA"/>
      </w:rPr>
    </w:lvl>
    <w:lvl w:ilvl="2">
      <w:start w:val="0"/>
      <w:numFmt w:val="bullet"/>
      <w:lvlText w:val="•"/>
      <w:lvlJc w:val="left"/>
      <w:pPr>
        <w:ind w:left="2604" w:hanging="453"/>
      </w:pPr>
      <w:rPr>
        <w:rFonts w:hint="default"/>
        <w:lang w:val="en-US" w:eastAsia="en-US" w:bidi="ar-SA"/>
      </w:rPr>
    </w:lvl>
    <w:lvl w:ilvl="3">
      <w:start w:val="0"/>
      <w:numFmt w:val="bullet"/>
      <w:lvlText w:val="•"/>
      <w:lvlJc w:val="left"/>
      <w:pPr>
        <w:ind w:left="3606" w:hanging="453"/>
      </w:pPr>
      <w:rPr>
        <w:rFonts w:hint="default"/>
        <w:lang w:val="en-US" w:eastAsia="en-US" w:bidi="ar-SA"/>
      </w:rPr>
    </w:lvl>
    <w:lvl w:ilvl="4">
      <w:start w:val="0"/>
      <w:numFmt w:val="bullet"/>
      <w:lvlText w:val="•"/>
      <w:lvlJc w:val="left"/>
      <w:pPr>
        <w:ind w:left="4608" w:hanging="453"/>
      </w:pPr>
      <w:rPr>
        <w:rFonts w:hint="default"/>
        <w:lang w:val="en-US" w:eastAsia="en-US" w:bidi="ar-SA"/>
      </w:rPr>
    </w:lvl>
    <w:lvl w:ilvl="5">
      <w:start w:val="0"/>
      <w:numFmt w:val="bullet"/>
      <w:lvlText w:val="•"/>
      <w:lvlJc w:val="left"/>
      <w:pPr>
        <w:ind w:left="5610" w:hanging="453"/>
      </w:pPr>
      <w:rPr>
        <w:rFonts w:hint="default"/>
        <w:lang w:val="en-US" w:eastAsia="en-US" w:bidi="ar-SA"/>
      </w:rPr>
    </w:lvl>
    <w:lvl w:ilvl="6">
      <w:start w:val="0"/>
      <w:numFmt w:val="bullet"/>
      <w:lvlText w:val="•"/>
      <w:lvlJc w:val="left"/>
      <w:pPr>
        <w:ind w:left="6612" w:hanging="453"/>
      </w:pPr>
      <w:rPr>
        <w:rFonts w:hint="default"/>
        <w:lang w:val="en-US" w:eastAsia="en-US" w:bidi="ar-SA"/>
      </w:rPr>
    </w:lvl>
    <w:lvl w:ilvl="7">
      <w:start w:val="0"/>
      <w:numFmt w:val="bullet"/>
      <w:lvlText w:val="•"/>
      <w:lvlJc w:val="left"/>
      <w:pPr>
        <w:ind w:left="7614" w:hanging="453"/>
      </w:pPr>
      <w:rPr>
        <w:rFonts w:hint="default"/>
        <w:lang w:val="en-US" w:eastAsia="en-US" w:bidi="ar-SA"/>
      </w:rPr>
    </w:lvl>
    <w:lvl w:ilvl="8">
      <w:start w:val="0"/>
      <w:numFmt w:val="bullet"/>
      <w:lvlText w:val="•"/>
      <w:lvlJc w:val="left"/>
      <w:pPr>
        <w:ind w:left="8616" w:hanging="453"/>
      </w:pPr>
      <w:rPr>
        <w:rFonts w:hint="default"/>
        <w:lang w:val="en-US" w:eastAsia="en-US" w:bidi="ar-SA"/>
      </w:rPr>
    </w:lvl>
  </w:abstractNum>
  <w:abstractNum w:abstractNumId="50">
    <w:multiLevelType w:val="hybridMultilevel"/>
    <w:lvl w:ilvl="0">
      <w:start w:val="1"/>
      <w:numFmt w:val="upperLetter"/>
      <w:lvlText w:val="%1"/>
      <w:lvlJc w:val="left"/>
      <w:pPr>
        <w:ind w:left="607" w:hanging="454"/>
        <w:jc w:val="left"/>
      </w:pPr>
      <w:rPr>
        <w:rFonts w:hint="default" w:ascii="Trebuchet MS" w:hAnsi="Trebuchet MS" w:eastAsia="Trebuchet MS" w:cs="Trebuchet MS"/>
        <w:color w:val="231F20"/>
        <w:w w:val="99"/>
        <w:sz w:val="17"/>
        <w:szCs w:val="17"/>
        <w:lang w:val="en-US" w:eastAsia="en-US" w:bidi="ar-SA"/>
      </w:rPr>
    </w:lvl>
    <w:lvl w:ilvl="1">
      <w:start w:val="1"/>
      <w:numFmt w:val="decimal"/>
      <w:lvlText w:val="%2"/>
      <w:lvlJc w:val="left"/>
      <w:pPr>
        <w:ind w:left="607" w:hanging="454"/>
        <w:jc w:val="left"/>
      </w:pPr>
      <w:rPr>
        <w:rFonts w:hint="default" w:ascii="Trebuchet MS" w:hAnsi="Trebuchet MS" w:eastAsia="Trebuchet MS" w:cs="Trebuchet MS"/>
        <w:color w:val="A70740"/>
        <w:w w:val="80"/>
        <w:sz w:val="17"/>
        <w:szCs w:val="17"/>
        <w:lang w:val="en-US" w:eastAsia="en-US" w:bidi="ar-SA"/>
      </w:rPr>
    </w:lvl>
    <w:lvl w:ilvl="2">
      <w:start w:val="1"/>
      <w:numFmt w:val="upperLetter"/>
      <w:lvlText w:val="%2.%3"/>
      <w:lvlJc w:val="left"/>
      <w:pPr>
        <w:ind w:left="606" w:hanging="453"/>
        <w:jc w:val="left"/>
      </w:pPr>
      <w:rPr>
        <w:rFonts w:hint="default" w:ascii="Trebuchet MS" w:hAnsi="Trebuchet MS" w:eastAsia="Trebuchet MS" w:cs="Trebuchet MS"/>
        <w:color w:val="231F20"/>
        <w:w w:val="81"/>
        <w:sz w:val="17"/>
        <w:szCs w:val="17"/>
        <w:lang w:val="en-US" w:eastAsia="en-US" w:bidi="ar-SA"/>
      </w:rPr>
    </w:lvl>
    <w:lvl w:ilvl="3">
      <w:start w:val="0"/>
      <w:numFmt w:val="bullet"/>
      <w:lvlText w:val="•"/>
      <w:lvlJc w:val="left"/>
      <w:pPr>
        <w:ind w:left="2007" w:hanging="453"/>
      </w:pPr>
      <w:rPr>
        <w:rFonts w:hint="default"/>
        <w:lang w:val="en-US" w:eastAsia="en-US" w:bidi="ar-SA"/>
      </w:rPr>
    </w:lvl>
    <w:lvl w:ilvl="4">
      <w:start w:val="0"/>
      <w:numFmt w:val="bullet"/>
      <w:lvlText w:val="•"/>
      <w:lvlJc w:val="left"/>
      <w:pPr>
        <w:ind w:left="2476" w:hanging="453"/>
      </w:pPr>
      <w:rPr>
        <w:rFonts w:hint="default"/>
        <w:lang w:val="en-US" w:eastAsia="en-US" w:bidi="ar-SA"/>
      </w:rPr>
    </w:lvl>
    <w:lvl w:ilvl="5">
      <w:start w:val="0"/>
      <w:numFmt w:val="bullet"/>
      <w:lvlText w:val="•"/>
      <w:lvlJc w:val="left"/>
      <w:pPr>
        <w:ind w:left="2945" w:hanging="453"/>
      </w:pPr>
      <w:rPr>
        <w:rFonts w:hint="default"/>
        <w:lang w:val="en-US" w:eastAsia="en-US" w:bidi="ar-SA"/>
      </w:rPr>
    </w:lvl>
    <w:lvl w:ilvl="6">
      <w:start w:val="0"/>
      <w:numFmt w:val="bullet"/>
      <w:lvlText w:val="•"/>
      <w:lvlJc w:val="left"/>
      <w:pPr>
        <w:ind w:left="3414" w:hanging="453"/>
      </w:pPr>
      <w:rPr>
        <w:rFonts w:hint="default"/>
        <w:lang w:val="en-US" w:eastAsia="en-US" w:bidi="ar-SA"/>
      </w:rPr>
    </w:lvl>
    <w:lvl w:ilvl="7">
      <w:start w:val="0"/>
      <w:numFmt w:val="bullet"/>
      <w:lvlText w:val="•"/>
      <w:lvlJc w:val="left"/>
      <w:pPr>
        <w:ind w:left="3883" w:hanging="453"/>
      </w:pPr>
      <w:rPr>
        <w:rFonts w:hint="default"/>
        <w:lang w:val="en-US" w:eastAsia="en-US" w:bidi="ar-SA"/>
      </w:rPr>
    </w:lvl>
    <w:lvl w:ilvl="8">
      <w:start w:val="0"/>
      <w:numFmt w:val="bullet"/>
      <w:lvlText w:val="•"/>
      <w:lvlJc w:val="left"/>
      <w:pPr>
        <w:ind w:left="4352" w:hanging="453"/>
      </w:pPr>
      <w:rPr>
        <w:rFonts w:hint="default"/>
        <w:lang w:val="en-US" w:eastAsia="en-US" w:bidi="ar-SA"/>
      </w:rPr>
    </w:lvl>
  </w:abstractNum>
  <w:abstractNum w:abstractNumId="49">
    <w:multiLevelType w:val="hybridMultilevel"/>
    <w:lvl w:ilvl="0">
      <w:start w:val="4"/>
      <w:numFmt w:val="decimal"/>
      <w:lvlText w:val="%1"/>
      <w:lvlJc w:val="left"/>
      <w:pPr>
        <w:ind w:left="607" w:hanging="454"/>
        <w:jc w:val="left"/>
      </w:pPr>
      <w:rPr>
        <w:rFonts w:hint="default" w:ascii="Trebuchet MS" w:hAnsi="Trebuchet MS" w:eastAsia="Trebuchet MS" w:cs="Trebuchet MS"/>
        <w:color w:val="A70740"/>
        <w:w w:val="106"/>
        <w:sz w:val="17"/>
        <w:szCs w:val="17"/>
        <w:lang w:val="en-US" w:eastAsia="en-US" w:bidi="ar-SA"/>
      </w:rPr>
    </w:lvl>
    <w:lvl w:ilvl="1">
      <w:start w:val="1"/>
      <w:numFmt w:val="decimal"/>
      <w:lvlText w:val="%1.%2"/>
      <w:lvlJc w:val="left"/>
      <w:pPr>
        <w:ind w:left="607" w:hanging="454"/>
        <w:jc w:val="left"/>
      </w:pPr>
      <w:rPr>
        <w:rFonts w:hint="default" w:ascii="Trebuchet MS" w:hAnsi="Trebuchet MS" w:eastAsia="Trebuchet MS" w:cs="Trebuchet MS"/>
        <w:color w:val="231F20"/>
        <w:spacing w:val="-18"/>
        <w:w w:val="78"/>
        <w:sz w:val="17"/>
        <w:szCs w:val="17"/>
        <w:lang w:val="en-US" w:eastAsia="en-US" w:bidi="ar-SA"/>
      </w:rPr>
    </w:lvl>
    <w:lvl w:ilvl="2">
      <w:start w:val="0"/>
      <w:numFmt w:val="bullet"/>
      <w:lvlText w:val="•"/>
      <w:lvlJc w:val="left"/>
      <w:pPr>
        <w:ind w:left="1538" w:hanging="454"/>
      </w:pPr>
      <w:rPr>
        <w:rFonts w:hint="default"/>
        <w:lang w:val="en-US" w:eastAsia="en-US" w:bidi="ar-SA"/>
      </w:rPr>
    </w:lvl>
    <w:lvl w:ilvl="3">
      <w:start w:val="0"/>
      <w:numFmt w:val="bullet"/>
      <w:lvlText w:val="•"/>
      <w:lvlJc w:val="left"/>
      <w:pPr>
        <w:ind w:left="2007" w:hanging="454"/>
      </w:pPr>
      <w:rPr>
        <w:rFonts w:hint="default"/>
        <w:lang w:val="en-US" w:eastAsia="en-US" w:bidi="ar-SA"/>
      </w:rPr>
    </w:lvl>
    <w:lvl w:ilvl="4">
      <w:start w:val="0"/>
      <w:numFmt w:val="bullet"/>
      <w:lvlText w:val="•"/>
      <w:lvlJc w:val="left"/>
      <w:pPr>
        <w:ind w:left="2476" w:hanging="454"/>
      </w:pPr>
      <w:rPr>
        <w:rFonts w:hint="default"/>
        <w:lang w:val="en-US" w:eastAsia="en-US" w:bidi="ar-SA"/>
      </w:rPr>
    </w:lvl>
    <w:lvl w:ilvl="5">
      <w:start w:val="0"/>
      <w:numFmt w:val="bullet"/>
      <w:lvlText w:val="•"/>
      <w:lvlJc w:val="left"/>
      <w:pPr>
        <w:ind w:left="2945" w:hanging="454"/>
      </w:pPr>
      <w:rPr>
        <w:rFonts w:hint="default"/>
        <w:lang w:val="en-US" w:eastAsia="en-US" w:bidi="ar-SA"/>
      </w:rPr>
    </w:lvl>
    <w:lvl w:ilvl="6">
      <w:start w:val="0"/>
      <w:numFmt w:val="bullet"/>
      <w:lvlText w:val="•"/>
      <w:lvlJc w:val="left"/>
      <w:pPr>
        <w:ind w:left="3414" w:hanging="454"/>
      </w:pPr>
      <w:rPr>
        <w:rFonts w:hint="default"/>
        <w:lang w:val="en-US" w:eastAsia="en-US" w:bidi="ar-SA"/>
      </w:rPr>
    </w:lvl>
    <w:lvl w:ilvl="7">
      <w:start w:val="0"/>
      <w:numFmt w:val="bullet"/>
      <w:lvlText w:val="•"/>
      <w:lvlJc w:val="left"/>
      <w:pPr>
        <w:ind w:left="3883" w:hanging="454"/>
      </w:pPr>
      <w:rPr>
        <w:rFonts w:hint="default"/>
        <w:lang w:val="en-US" w:eastAsia="en-US" w:bidi="ar-SA"/>
      </w:rPr>
    </w:lvl>
    <w:lvl w:ilvl="8">
      <w:start w:val="0"/>
      <w:numFmt w:val="bullet"/>
      <w:lvlText w:val="•"/>
      <w:lvlJc w:val="left"/>
      <w:pPr>
        <w:ind w:left="4352" w:hanging="454"/>
      </w:pPr>
      <w:rPr>
        <w:rFonts w:hint="default"/>
        <w:lang w:val="en-US" w:eastAsia="en-US" w:bidi="ar-SA"/>
      </w:rPr>
    </w:lvl>
  </w:abstractNum>
  <w:abstractNum w:abstractNumId="48">
    <w:multiLevelType w:val="hybridMultilevel"/>
    <w:lvl w:ilvl="0">
      <w:start w:val="1"/>
      <w:numFmt w:val="decimal"/>
      <w:lvlText w:val="%1"/>
      <w:lvlJc w:val="left"/>
      <w:pPr>
        <w:ind w:left="607" w:hanging="454"/>
        <w:jc w:val="left"/>
      </w:pPr>
      <w:rPr>
        <w:rFonts w:hint="default" w:ascii="Trebuchet MS" w:hAnsi="Trebuchet MS" w:eastAsia="Trebuchet MS" w:cs="Trebuchet MS"/>
        <w:color w:val="A70740"/>
        <w:w w:val="80"/>
        <w:sz w:val="17"/>
        <w:szCs w:val="17"/>
        <w:lang w:val="en-US" w:eastAsia="en-US" w:bidi="ar-SA"/>
      </w:rPr>
    </w:lvl>
    <w:lvl w:ilvl="1">
      <w:start w:val="1"/>
      <w:numFmt w:val="decimal"/>
      <w:lvlText w:val="%1.%2"/>
      <w:lvlJc w:val="left"/>
      <w:pPr>
        <w:ind w:left="607" w:hanging="454"/>
        <w:jc w:val="left"/>
      </w:pPr>
      <w:rPr>
        <w:rFonts w:hint="default" w:ascii="Trebuchet MS" w:hAnsi="Trebuchet MS" w:eastAsia="Trebuchet MS" w:cs="Trebuchet MS"/>
        <w:color w:val="231F20"/>
        <w:spacing w:val="-18"/>
        <w:w w:val="70"/>
        <w:sz w:val="17"/>
        <w:szCs w:val="17"/>
        <w:lang w:val="en-US" w:eastAsia="en-US" w:bidi="ar-SA"/>
      </w:rPr>
    </w:lvl>
    <w:lvl w:ilvl="2">
      <w:start w:val="0"/>
      <w:numFmt w:val="bullet"/>
      <w:lvlText w:val="•"/>
      <w:lvlJc w:val="left"/>
      <w:pPr>
        <w:ind w:left="1403" w:hanging="454"/>
      </w:pPr>
      <w:rPr>
        <w:rFonts w:hint="default"/>
        <w:lang w:val="en-US" w:eastAsia="en-US" w:bidi="ar-SA"/>
      </w:rPr>
    </w:lvl>
    <w:lvl w:ilvl="3">
      <w:start w:val="0"/>
      <w:numFmt w:val="bullet"/>
      <w:lvlText w:val="•"/>
      <w:lvlJc w:val="left"/>
      <w:pPr>
        <w:ind w:left="1804" w:hanging="454"/>
      </w:pPr>
      <w:rPr>
        <w:rFonts w:hint="default"/>
        <w:lang w:val="en-US" w:eastAsia="en-US" w:bidi="ar-SA"/>
      </w:rPr>
    </w:lvl>
    <w:lvl w:ilvl="4">
      <w:start w:val="0"/>
      <w:numFmt w:val="bullet"/>
      <w:lvlText w:val="•"/>
      <w:lvlJc w:val="left"/>
      <w:pPr>
        <w:ind w:left="2206" w:hanging="454"/>
      </w:pPr>
      <w:rPr>
        <w:rFonts w:hint="default"/>
        <w:lang w:val="en-US" w:eastAsia="en-US" w:bidi="ar-SA"/>
      </w:rPr>
    </w:lvl>
    <w:lvl w:ilvl="5">
      <w:start w:val="0"/>
      <w:numFmt w:val="bullet"/>
      <w:lvlText w:val="•"/>
      <w:lvlJc w:val="left"/>
      <w:pPr>
        <w:ind w:left="2608" w:hanging="454"/>
      </w:pPr>
      <w:rPr>
        <w:rFonts w:hint="default"/>
        <w:lang w:val="en-US" w:eastAsia="en-US" w:bidi="ar-SA"/>
      </w:rPr>
    </w:lvl>
    <w:lvl w:ilvl="6">
      <w:start w:val="0"/>
      <w:numFmt w:val="bullet"/>
      <w:lvlText w:val="•"/>
      <w:lvlJc w:val="left"/>
      <w:pPr>
        <w:ind w:left="3009" w:hanging="454"/>
      </w:pPr>
      <w:rPr>
        <w:rFonts w:hint="default"/>
        <w:lang w:val="en-US" w:eastAsia="en-US" w:bidi="ar-SA"/>
      </w:rPr>
    </w:lvl>
    <w:lvl w:ilvl="7">
      <w:start w:val="0"/>
      <w:numFmt w:val="bullet"/>
      <w:lvlText w:val="•"/>
      <w:lvlJc w:val="left"/>
      <w:pPr>
        <w:ind w:left="3411" w:hanging="454"/>
      </w:pPr>
      <w:rPr>
        <w:rFonts w:hint="default"/>
        <w:lang w:val="en-US" w:eastAsia="en-US" w:bidi="ar-SA"/>
      </w:rPr>
    </w:lvl>
    <w:lvl w:ilvl="8">
      <w:start w:val="0"/>
      <w:numFmt w:val="bullet"/>
      <w:lvlText w:val="•"/>
      <w:lvlJc w:val="left"/>
      <w:pPr>
        <w:ind w:left="3813" w:hanging="454"/>
      </w:pPr>
      <w:rPr>
        <w:rFonts w:hint="default"/>
        <w:lang w:val="en-US" w:eastAsia="en-US" w:bidi="ar-SA"/>
      </w:rPr>
    </w:lvl>
  </w:abstractNum>
  <w:abstractNum w:abstractNumId="47">
    <w:multiLevelType w:val="hybridMultilevel"/>
    <w:lvl w:ilvl="0">
      <w:start w:val="1"/>
      <w:numFmt w:val="decimal"/>
      <w:lvlText w:val="%1"/>
      <w:lvlJc w:val="left"/>
      <w:pPr>
        <w:ind w:left="607" w:hanging="454"/>
        <w:jc w:val="left"/>
      </w:pPr>
      <w:rPr>
        <w:rFonts w:hint="default" w:ascii="Trebuchet MS" w:hAnsi="Trebuchet MS" w:eastAsia="Trebuchet MS" w:cs="Trebuchet MS"/>
        <w:color w:val="231F20"/>
        <w:w w:val="78"/>
        <w:sz w:val="17"/>
        <w:szCs w:val="17"/>
        <w:lang w:val="en-US" w:eastAsia="en-US" w:bidi="ar-SA"/>
      </w:rPr>
    </w:lvl>
    <w:lvl w:ilvl="1">
      <w:start w:val="0"/>
      <w:numFmt w:val="bullet"/>
      <w:lvlText w:val="•"/>
      <w:lvlJc w:val="left"/>
      <w:pPr>
        <w:ind w:left="1001" w:hanging="454"/>
      </w:pPr>
      <w:rPr>
        <w:rFonts w:hint="default"/>
        <w:lang w:val="en-US" w:eastAsia="en-US" w:bidi="ar-SA"/>
      </w:rPr>
    </w:lvl>
    <w:lvl w:ilvl="2">
      <w:start w:val="0"/>
      <w:numFmt w:val="bullet"/>
      <w:lvlText w:val="•"/>
      <w:lvlJc w:val="left"/>
      <w:pPr>
        <w:ind w:left="1403" w:hanging="454"/>
      </w:pPr>
      <w:rPr>
        <w:rFonts w:hint="default"/>
        <w:lang w:val="en-US" w:eastAsia="en-US" w:bidi="ar-SA"/>
      </w:rPr>
    </w:lvl>
    <w:lvl w:ilvl="3">
      <w:start w:val="0"/>
      <w:numFmt w:val="bullet"/>
      <w:lvlText w:val="•"/>
      <w:lvlJc w:val="left"/>
      <w:pPr>
        <w:ind w:left="1804" w:hanging="454"/>
      </w:pPr>
      <w:rPr>
        <w:rFonts w:hint="default"/>
        <w:lang w:val="en-US" w:eastAsia="en-US" w:bidi="ar-SA"/>
      </w:rPr>
    </w:lvl>
    <w:lvl w:ilvl="4">
      <w:start w:val="0"/>
      <w:numFmt w:val="bullet"/>
      <w:lvlText w:val="•"/>
      <w:lvlJc w:val="left"/>
      <w:pPr>
        <w:ind w:left="2206" w:hanging="454"/>
      </w:pPr>
      <w:rPr>
        <w:rFonts w:hint="default"/>
        <w:lang w:val="en-US" w:eastAsia="en-US" w:bidi="ar-SA"/>
      </w:rPr>
    </w:lvl>
    <w:lvl w:ilvl="5">
      <w:start w:val="0"/>
      <w:numFmt w:val="bullet"/>
      <w:lvlText w:val="•"/>
      <w:lvlJc w:val="left"/>
      <w:pPr>
        <w:ind w:left="2608" w:hanging="454"/>
      </w:pPr>
      <w:rPr>
        <w:rFonts w:hint="default"/>
        <w:lang w:val="en-US" w:eastAsia="en-US" w:bidi="ar-SA"/>
      </w:rPr>
    </w:lvl>
    <w:lvl w:ilvl="6">
      <w:start w:val="0"/>
      <w:numFmt w:val="bullet"/>
      <w:lvlText w:val="•"/>
      <w:lvlJc w:val="left"/>
      <w:pPr>
        <w:ind w:left="3009" w:hanging="454"/>
      </w:pPr>
      <w:rPr>
        <w:rFonts w:hint="default"/>
        <w:lang w:val="en-US" w:eastAsia="en-US" w:bidi="ar-SA"/>
      </w:rPr>
    </w:lvl>
    <w:lvl w:ilvl="7">
      <w:start w:val="0"/>
      <w:numFmt w:val="bullet"/>
      <w:lvlText w:val="•"/>
      <w:lvlJc w:val="left"/>
      <w:pPr>
        <w:ind w:left="3411" w:hanging="454"/>
      </w:pPr>
      <w:rPr>
        <w:rFonts w:hint="default"/>
        <w:lang w:val="en-US" w:eastAsia="en-US" w:bidi="ar-SA"/>
      </w:rPr>
    </w:lvl>
    <w:lvl w:ilvl="8">
      <w:start w:val="0"/>
      <w:numFmt w:val="bullet"/>
      <w:lvlText w:val="•"/>
      <w:lvlJc w:val="left"/>
      <w:pPr>
        <w:ind w:left="3813" w:hanging="454"/>
      </w:pPr>
      <w:rPr>
        <w:rFonts w:hint="default"/>
        <w:lang w:val="en-US" w:eastAsia="en-US" w:bidi="ar-SA"/>
      </w:rPr>
    </w:lvl>
  </w:abstractNum>
  <w:abstractNum w:abstractNumId="46">
    <w:multiLevelType w:val="hybridMultilevel"/>
    <w:lvl w:ilvl="0">
      <w:start w:val="1"/>
      <w:numFmt w:val="lowerLetter"/>
      <w:lvlText w:val="(%1)"/>
      <w:lvlJc w:val="left"/>
      <w:pPr>
        <w:ind w:left="220"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18" w:hanging="171"/>
      </w:pPr>
      <w:rPr>
        <w:rFonts w:hint="default"/>
        <w:lang w:val="en-US" w:eastAsia="en-US" w:bidi="ar-SA"/>
      </w:rPr>
    </w:lvl>
    <w:lvl w:ilvl="2">
      <w:start w:val="0"/>
      <w:numFmt w:val="bullet"/>
      <w:lvlText w:val="•"/>
      <w:lvlJc w:val="left"/>
      <w:pPr>
        <w:ind w:left="1217" w:hanging="171"/>
      </w:pPr>
      <w:rPr>
        <w:rFonts w:hint="default"/>
        <w:lang w:val="en-US" w:eastAsia="en-US" w:bidi="ar-SA"/>
      </w:rPr>
    </w:lvl>
    <w:lvl w:ilvl="3">
      <w:start w:val="0"/>
      <w:numFmt w:val="bullet"/>
      <w:lvlText w:val="•"/>
      <w:lvlJc w:val="left"/>
      <w:pPr>
        <w:ind w:left="1715" w:hanging="171"/>
      </w:pPr>
      <w:rPr>
        <w:rFonts w:hint="default"/>
        <w:lang w:val="en-US" w:eastAsia="en-US" w:bidi="ar-SA"/>
      </w:rPr>
    </w:lvl>
    <w:lvl w:ilvl="4">
      <w:start w:val="0"/>
      <w:numFmt w:val="bullet"/>
      <w:lvlText w:val="•"/>
      <w:lvlJc w:val="left"/>
      <w:pPr>
        <w:ind w:left="2214" w:hanging="171"/>
      </w:pPr>
      <w:rPr>
        <w:rFonts w:hint="default"/>
        <w:lang w:val="en-US" w:eastAsia="en-US" w:bidi="ar-SA"/>
      </w:rPr>
    </w:lvl>
    <w:lvl w:ilvl="5">
      <w:start w:val="0"/>
      <w:numFmt w:val="bullet"/>
      <w:lvlText w:val="•"/>
      <w:lvlJc w:val="left"/>
      <w:pPr>
        <w:ind w:left="2713" w:hanging="171"/>
      </w:pPr>
      <w:rPr>
        <w:rFonts w:hint="default"/>
        <w:lang w:val="en-US" w:eastAsia="en-US" w:bidi="ar-SA"/>
      </w:rPr>
    </w:lvl>
    <w:lvl w:ilvl="6">
      <w:start w:val="0"/>
      <w:numFmt w:val="bullet"/>
      <w:lvlText w:val="•"/>
      <w:lvlJc w:val="left"/>
      <w:pPr>
        <w:ind w:left="3211" w:hanging="171"/>
      </w:pPr>
      <w:rPr>
        <w:rFonts w:hint="default"/>
        <w:lang w:val="en-US" w:eastAsia="en-US" w:bidi="ar-SA"/>
      </w:rPr>
    </w:lvl>
    <w:lvl w:ilvl="7">
      <w:start w:val="0"/>
      <w:numFmt w:val="bullet"/>
      <w:lvlText w:val="•"/>
      <w:lvlJc w:val="left"/>
      <w:pPr>
        <w:ind w:left="3710" w:hanging="171"/>
      </w:pPr>
      <w:rPr>
        <w:rFonts w:hint="default"/>
        <w:lang w:val="en-US" w:eastAsia="en-US" w:bidi="ar-SA"/>
      </w:rPr>
    </w:lvl>
    <w:lvl w:ilvl="8">
      <w:start w:val="0"/>
      <w:numFmt w:val="bullet"/>
      <w:lvlText w:val="•"/>
      <w:lvlJc w:val="left"/>
      <w:pPr>
        <w:ind w:left="4208" w:hanging="171"/>
      </w:pPr>
      <w:rPr>
        <w:rFonts w:hint="default"/>
        <w:lang w:val="en-US" w:eastAsia="en-US" w:bidi="ar-SA"/>
      </w:rPr>
    </w:lvl>
  </w:abstractNum>
  <w:abstractNum w:abstractNumId="45">
    <w:multiLevelType w:val="hybridMultilevel"/>
    <w:lvl w:ilvl="0">
      <w:start w:val="5"/>
      <w:numFmt w:val="decimal"/>
      <w:lvlText w:val="%1"/>
      <w:lvlJc w:val="left"/>
      <w:pPr>
        <w:ind w:left="633" w:hanging="480"/>
        <w:jc w:val="left"/>
      </w:pPr>
      <w:rPr>
        <w:rFonts w:hint="default"/>
        <w:lang w:val="en-US" w:eastAsia="en-US" w:bidi="ar-SA"/>
      </w:rPr>
    </w:lvl>
    <w:lvl w:ilvl="1">
      <w:start w:val="4"/>
      <w:numFmt w:val="decimal"/>
      <w:lvlText w:val="%1.%2"/>
      <w:lvlJc w:val="left"/>
      <w:pPr>
        <w:ind w:left="633" w:hanging="480"/>
        <w:jc w:val="right"/>
      </w:pPr>
      <w:rPr>
        <w:rFonts w:hint="default" w:ascii="Trebuchet MS" w:hAnsi="Trebuchet MS" w:eastAsia="Trebuchet MS" w:cs="Trebuchet MS"/>
        <w:color w:val="231F20"/>
        <w:spacing w:val="-1"/>
        <w:w w:val="93"/>
        <w:sz w:val="26"/>
        <w:szCs w:val="26"/>
        <w:lang w:val="en-US" w:eastAsia="en-US" w:bidi="ar-SA"/>
      </w:rPr>
    </w:lvl>
    <w:lvl w:ilvl="2">
      <w:start w:val="0"/>
      <w:numFmt w:val="bullet"/>
      <w:lvlText w:val="•"/>
      <w:lvlJc w:val="left"/>
      <w:pPr>
        <w:ind w:left="1570" w:hanging="480"/>
      </w:pPr>
      <w:rPr>
        <w:rFonts w:hint="default"/>
        <w:lang w:val="en-US" w:eastAsia="en-US" w:bidi="ar-SA"/>
      </w:rPr>
    </w:lvl>
    <w:lvl w:ilvl="3">
      <w:start w:val="0"/>
      <w:numFmt w:val="bullet"/>
      <w:lvlText w:val="•"/>
      <w:lvlJc w:val="left"/>
      <w:pPr>
        <w:ind w:left="2035" w:hanging="480"/>
      </w:pPr>
      <w:rPr>
        <w:rFonts w:hint="default"/>
        <w:lang w:val="en-US" w:eastAsia="en-US" w:bidi="ar-SA"/>
      </w:rPr>
    </w:lvl>
    <w:lvl w:ilvl="4">
      <w:start w:val="0"/>
      <w:numFmt w:val="bullet"/>
      <w:lvlText w:val="•"/>
      <w:lvlJc w:val="left"/>
      <w:pPr>
        <w:ind w:left="2500" w:hanging="480"/>
      </w:pPr>
      <w:rPr>
        <w:rFonts w:hint="default"/>
        <w:lang w:val="en-US" w:eastAsia="en-US" w:bidi="ar-SA"/>
      </w:rPr>
    </w:lvl>
    <w:lvl w:ilvl="5">
      <w:start w:val="0"/>
      <w:numFmt w:val="bullet"/>
      <w:lvlText w:val="•"/>
      <w:lvlJc w:val="left"/>
      <w:pPr>
        <w:ind w:left="2965" w:hanging="480"/>
      </w:pPr>
      <w:rPr>
        <w:rFonts w:hint="default"/>
        <w:lang w:val="en-US" w:eastAsia="en-US" w:bidi="ar-SA"/>
      </w:rPr>
    </w:lvl>
    <w:lvl w:ilvl="6">
      <w:start w:val="0"/>
      <w:numFmt w:val="bullet"/>
      <w:lvlText w:val="•"/>
      <w:lvlJc w:val="left"/>
      <w:pPr>
        <w:ind w:left="3430" w:hanging="480"/>
      </w:pPr>
      <w:rPr>
        <w:rFonts w:hint="default"/>
        <w:lang w:val="en-US" w:eastAsia="en-US" w:bidi="ar-SA"/>
      </w:rPr>
    </w:lvl>
    <w:lvl w:ilvl="7">
      <w:start w:val="0"/>
      <w:numFmt w:val="bullet"/>
      <w:lvlText w:val="•"/>
      <w:lvlJc w:val="left"/>
      <w:pPr>
        <w:ind w:left="3895" w:hanging="480"/>
      </w:pPr>
      <w:rPr>
        <w:rFonts w:hint="default"/>
        <w:lang w:val="en-US" w:eastAsia="en-US" w:bidi="ar-SA"/>
      </w:rPr>
    </w:lvl>
    <w:lvl w:ilvl="8">
      <w:start w:val="0"/>
      <w:numFmt w:val="bullet"/>
      <w:lvlText w:val="•"/>
      <w:lvlJc w:val="left"/>
      <w:pPr>
        <w:ind w:left="4360" w:hanging="480"/>
      </w:pPr>
      <w:rPr>
        <w:rFonts w:hint="default"/>
        <w:lang w:val="en-US" w:eastAsia="en-US" w:bidi="ar-SA"/>
      </w:rPr>
    </w:lvl>
  </w:abstractNum>
  <w:abstractNum w:abstractNumId="4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1350" w:hanging="171"/>
      </w:pPr>
      <w:rPr>
        <w:rFonts w:hint="default"/>
        <w:lang w:val="en-US" w:eastAsia="en-US" w:bidi="ar-SA"/>
      </w:rPr>
    </w:lvl>
    <w:lvl w:ilvl="2">
      <w:start w:val="0"/>
      <w:numFmt w:val="bullet"/>
      <w:lvlText w:val="•"/>
      <w:lvlJc w:val="left"/>
      <w:pPr>
        <w:ind w:left="2380" w:hanging="171"/>
      </w:pPr>
      <w:rPr>
        <w:rFonts w:hint="default"/>
        <w:lang w:val="en-US" w:eastAsia="en-US" w:bidi="ar-SA"/>
      </w:rPr>
    </w:lvl>
    <w:lvl w:ilvl="3">
      <w:start w:val="0"/>
      <w:numFmt w:val="bullet"/>
      <w:lvlText w:val="•"/>
      <w:lvlJc w:val="left"/>
      <w:pPr>
        <w:ind w:left="3410" w:hanging="171"/>
      </w:pPr>
      <w:rPr>
        <w:rFonts w:hint="default"/>
        <w:lang w:val="en-US" w:eastAsia="en-US" w:bidi="ar-SA"/>
      </w:rPr>
    </w:lvl>
    <w:lvl w:ilvl="4">
      <w:start w:val="0"/>
      <w:numFmt w:val="bullet"/>
      <w:lvlText w:val="•"/>
      <w:lvlJc w:val="left"/>
      <w:pPr>
        <w:ind w:left="4440" w:hanging="171"/>
      </w:pPr>
      <w:rPr>
        <w:rFonts w:hint="default"/>
        <w:lang w:val="en-US" w:eastAsia="en-US" w:bidi="ar-SA"/>
      </w:rPr>
    </w:lvl>
    <w:lvl w:ilvl="5">
      <w:start w:val="0"/>
      <w:numFmt w:val="bullet"/>
      <w:lvlText w:val="•"/>
      <w:lvlJc w:val="left"/>
      <w:pPr>
        <w:ind w:left="5470" w:hanging="171"/>
      </w:pPr>
      <w:rPr>
        <w:rFonts w:hint="default"/>
        <w:lang w:val="en-US" w:eastAsia="en-US" w:bidi="ar-SA"/>
      </w:rPr>
    </w:lvl>
    <w:lvl w:ilvl="6">
      <w:start w:val="0"/>
      <w:numFmt w:val="bullet"/>
      <w:lvlText w:val="•"/>
      <w:lvlJc w:val="left"/>
      <w:pPr>
        <w:ind w:left="6500" w:hanging="171"/>
      </w:pPr>
      <w:rPr>
        <w:rFonts w:hint="default"/>
        <w:lang w:val="en-US" w:eastAsia="en-US" w:bidi="ar-SA"/>
      </w:rPr>
    </w:lvl>
    <w:lvl w:ilvl="7">
      <w:start w:val="0"/>
      <w:numFmt w:val="bullet"/>
      <w:lvlText w:val="•"/>
      <w:lvlJc w:val="left"/>
      <w:pPr>
        <w:ind w:left="7530" w:hanging="171"/>
      </w:pPr>
      <w:rPr>
        <w:rFonts w:hint="default"/>
        <w:lang w:val="en-US" w:eastAsia="en-US" w:bidi="ar-SA"/>
      </w:rPr>
    </w:lvl>
    <w:lvl w:ilvl="8">
      <w:start w:val="0"/>
      <w:numFmt w:val="bullet"/>
      <w:lvlText w:val="•"/>
      <w:lvlJc w:val="left"/>
      <w:pPr>
        <w:ind w:left="8560" w:hanging="171"/>
      </w:pPr>
      <w:rPr>
        <w:rFonts w:hint="default"/>
        <w:lang w:val="en-US" w:eastAsia="en-US" w:bidi="ar-SA"/>
      </w:rPr>
    </w:lvl>
  </w:abstractNum>
  <w:abstractNum w:abstractNumId="43">
    <w:multiLevelType w:val="hybridMultilevel"/>
    <w:lvl w:ilvl="0">
      <w:start w:val="1"/>
      <w:numFmt w:val="lowerLetter"/>
      <w:lvlText w:val="(%1)"/>
      <w:lvlJc w:val="left"/>
      <w:pPr>
        <w:ind w:left="326"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382" w:hanging="227"/>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321" w:hanging="227"/>
      </w:pPr>
      <w:rPr>
        <w:rFonts w:hint="default"/>
        <w:lang w:val="en-US" w:eastAsia="en-US" w:bidi="ar-SA"/>
      </w:rPr>
    </w:lvl>
    <w:lvl w:ilvl="3">
      <w:start w:val="0"/>
      <w:numFmt w:val="bullet"/>
      <w:lvlText w:val="•"/>
      <w:lvlJc w:val="left"/>
      <w:pPr>
        <w:ind w:left="263" w:hanging="227"/>
      </w:pPr>
      <w:rPr>
        <w:rFonts w:hint="default"/>
        <w:lang w:val="en-US" w:eastAsia="en-US" w:bidi="ar-SA"/>
      </w:rPr>
    </w:lvl>
    <w:lvl w:ilvl="4">
      <w:start w:val="0"/>
      <w:numFmt w:val="bullet"/>
      <w:lvlText w:val="•"/>
      <w:lvlJc w:val="left"/>
      <w:pPr>
        <w:ind w:left="204" w:hanging="227"/>
      </w:pPr>
      <w:rPr>
        <w:rFonts w:hint="default"/>
        <w:lang w:val="en-US" w:eastAsia="en-US" w:bidi="ar-SA"/>
      </w:rPr>
    </w:lvl>
    <w:lvl w:ilvl="5">
      <w:start w:val="0"/>
      <w:numFmt w:val="bullet"/>
      <w:lvlText w:val="•"/>
      <w:lvlJc w:val="left"/>
      <w:pPr>
        <w:ind w:left="146" w:hanging="227"/>
      </w:pPr>
      <w:rPr>
        <w:rFonts w:hint="default"/>
        <w:lang w:val="en-US" w:eastAsia="en-US" w:bidi="ar-SA"/>
      </w:rPr>
    </w:lvl>
    <w:lvl w:ilvl="6">
      <w:start w:val="0"/>
      <w:numFmt w:val="bullet"/>
      <w:lvlText w:val="•"/>
      <w:lvlJc w:val="left"/>
      <w:pPr>
        <w:ind w:left="88" w:hanging="227"/>
      </w:pPr>
      <w:rPr>
        <w:rFonts w:hint="default"/>
        <w:lang w:val="en-US" w:eastAsia="en-US" w:bidi="ar-SA"/>
      </w:rPr>
    </w:lvl>
    <w:lvl w:ilvl="7">
      <w:start w:val="0"/>
      <w:numFmt w:val="bullet"/>
      <w:lvlText w:val="•"/>
      <w:lvlJc w:val="left"/>
      <w:pPr>
        <w:ind w:left="29" w:hanging="227"/>
      </w:pPr>
      <w:rPr>
        <w:rFonts w:hint="default"/>
        <w:lang w:val="en-US" w:eastAsia="en-US" w:bidi="ar-SA"/>
      </w:rPr>
    </w:lvl>
    <w:lvl w:ilvl="8">
      <w:start w:val="0"/>
      <w:numFmt w:val="bullet"/>
      <w:lvlText w:val="•"/>
      <w:lvlJc w:val="left"/>
      <w:pPr>
        <w:ind w:left="-29" w:hanging="227"/>
      </w:pPr>
      <w:rPr>
        <w:rFonts w:hint="default"/>
        <w:lang w:val="en-US" w:eastAsia="en-US" w:bidi="ar-SA"/>
      </w:rPr>
    </w:lvl>
  </w:abstractNum>
  <w:abstractNum w:abstractNumId="42">
    <w:multiLevelType w:val="hybridMultilevel"/>
    <w:lvl w:ilvl="0">
      <w:start w:val="5"/>
      <w:numFmt w:val="decimal"/>
      <w:lvlText w:val="%1"/>
      <w:lvlJc w:val="left"/>
      <w:pPr>
        <w:ind w:left="890" w:hanging="738"/>
        <w:jc w:val="left"/>
      </w:pPr>
      <w:rPr>
        <w:rFonts w:hint="default" w:ascii="Trebuchet MS" w:hAnsi="Trebuchet MS" w:eastAsia="Trebuchet MS" w:cs="Trebuchet MS"/>
        <w:color w:val="A70740"/>
        <w:w w:val="99"/>
        <w:sz w:val="68"/>
        <w:szCs w:val="68"/>
        <w:lang w:val="en-US" w:eastAsia="en-US" w:bidi="ar-SA"/>
      </w:rPr>
    </w:lvl>
    <w:lvl w:ilvl="1">
      <w:start w:val="1"/>
      <w:numFmt w:val="decimal"/>
      <w:lvlText w:val="%1.%2"/>
      <w:lvlJc w:val="left"/>
      <w:pPr>
        <w:ind w:left="5962" w:hanging="480"/>
        <w:jc w:val="right"/>
      </w:pPr>
      <w:rPr>
        <w:rFonts w:hint="default" w:ascii="Trebuchet MS" w:hAnsi="Trebuchet MS" w:eastAsia="Trebuchet MS" w:cs="Trebuchet MS"/>
        <w:color w:val="231F20"/>
        <w:spacing w:val="-29"/>
        <w:w w:val="62"/>
        <w:sz w:val="26"/>
        <w:szCs w:val="26"/>
        <w:lang w:val="en-US" w:eastAsia="en-US" w:bidi="ar-SA"/>
      </w:rPr>
    </w:lvl>
    <w:lvl w:ilvl="2">
      <w:start w:val="0"/>
      <w:numFmt w:val="bullet"/>
      <w:lvlText w:val="•"/>
      <w:lvlJc w:val="left"/>
      <w:pPr>
        <w:ind w:left="6477" w:hanging="480"/>
      </w:pPr>
      <w:rPr>
        <w:rFonts w:hint="default"/>
        <w:lang w:val="en-US" w:eastAsia="en-US" w:bidi="ar-SA"/>
      </w:rPr>
    </w:lvl>
    <w:lvl w:ilvl="3">
      <w:start w:val="0"/>
      <w:numFmt w:val="bullet"/>
      <w:lvlText w:val="•"/>
      <w:lvlJc w:val="left"/>
      <w:pPr>
        <w:ind w:left="6995" w:hanging="480"/>
      </w:pPr>
      <w:rPr>
        <w:rFonts w:hint="default"/>
        <w:lang w:val="en-US" w:eastAsia="en-US" w:bidi="ar-SA"/>
      </w:rPr>
    </w:lvl>
    <w:lvl w:ilvl="4">
      <w:start w:val="0"/>
      <w:numFmt w:val="bullet"/>
      <w:lvlText w:val="•"/>
      <w:lvlJc w:val="left"/>
      <w:pPr>
        <w:ind w:left="7513" w:hanging="480"/>
      </w:pPr>
      <w:rPr>
        <w:rFonts w:hint="default"/>
        <w:lang w:val="en-US" w:eastAsia="en-US" w:bidi="ar-SA"/>
      </w:rPr>
    </w:lvl>
    <w:lvl w:ilvl="5">
      <w:start w:val="0"/>
      <w:numFmt w:val="bullet"/>
      <w:lvlText w:val="•"/>
      <w:lvlJc w:val="left"/>
      <w:pPr>
        <w:ind w:left="8031" w:hanging="480"/>
      </w:pPr>
      <w:rPr>
        <w:rFonts w:hint="default"/>
        <w:lang w:val="en-US" w:eastAsia="en-US" w:bidi="ar-SA"/>
      </w:rPr>
    </w:lvl>
    <w:lvl w:ilvl="6">
      <w:start w:val="0"/>
      <w:numFmt w:val="bullet"/>
      <w:lvlText w:val="•"/>
      <w:lvlJc w:val="left"/>
      <w:pPr>
        <w:ind w:left="8548" w:hanging="480"/>
      </w:pPr>
      <w:rPr>
        <w:rFonts w:hint="default"/>
        <w:lang w:val="en-US" w:eastAsia="en-US" w:bidi="ar-SA"/>
      </w:rPr>
    </w:lvl>
    <w:lvl w:ilvl="7">
      <w:start w:val="0"/>
      <w:numFmt w:val="bullet"/>
      <w:lvlText w:val="•"/>
      <w:lvlJc w:val="left"/>
      <w:pPr>
        <w:ind w:left="9066" w:hanging="480"/>
      </w:pPr>
      <w:rPr>
        <w:rFonts w:hint="default"/>
        <w:lang w:val="en-US" w:eastAsia="en-US" w:bidi="ar-SA"/>
      </w:rPr>
    </w:lvl>
    <w:lvl w:ilvl="8">
      <w:start w:val="0"/>
      <w:numFmt w:val="bullet"/>
      <w:lvlText w:val="•"/>
      <w:lvlJc w:val="left"/>
      <w:pPr>
        <w:ind w:left="9584" w:hanging="480"/>
      </w:pPr>
      <w:rPr>
        <w:rFonts w:hint="default"/>
        <w:lang w:val="en-US" w:eastAsia="en-US" w:bidi="ar-SA"/>
      </w:rPr>
    </w:lvl>
  </w:abstractNum>
  <w:abstractNum w:abstractNumId="41">
    <w:multiLevelType w:val="hybridMultilevel"/>
    <w:lvl w:ilvl="0">
      <w:start w:val="1"/>
      <w:numFmt w:val="lowerLetter"/>
      <w:lvlText w:val="(%1)"/>
      <w:lvlJc w:val="left"/>
      <w:pPr>
        <w:ind w:left="330"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643" w:hanging="171"/>
      </w:pPr>
      <w:rPr>
        <w:rFonts w:hint="default"/>
        <w:lang w:val="en-US" w:eastAsia="en-US" w:bidi="ar-SA"/>
      </w:rPr>
    </w:lvl>
    <w:lvl w:ilvl="2">
      <w:start w:val="0"/>
      <w:numFmt w:val="bullet"/>
      <w:lvlText w:val="•"/>
      <w:lvlJc w:val="left"/>
      <w:pPr>
        <w:ind w:left="947" w:hanging="171"/>
      </w:pPr>
      <w:rPr>
        <w:rFonts w:hint="default"/>
        <w:lang w:val="en-US" w:eastAsia="en-US" w:bidi="ar-SA"/>
      </w:rPr>
    </w:lvl>
    <w:lvl w:ilvl="3">
      <w:start w:val="0"/>
      <w:numFmt w:val="bullet"/>
      <w:lvlText w:val="•"/>
      <w:lvlJc w:val="left"/>
      <w:pPr>
        <w:ind w:left="1251" w:hanging="171"/>
      </w:pPr>
      <w:rPr>
        <w:rFonts w:hint="default"/>
        <w:lang w:val="en-US" w:eastAsia="en-US" w:bidi="ar-SA"/>
      </w:rPr>
    </w:lvl>
    <w:lvl w:ilvl="4">
      <w:start w:val="0"/>
      <w:numFmt w:val="bullet"/>
      <w:lvlText w:val="•"/>
      <w:lvlJc w:val="left"/>
      <w:pPr>
        <w:ind w:left="1555" w:hanging="171"/>
      </w:pPr>
      <w:rPr>
        <w:rFonts w:hint="default"/>
        <w:lang w:val="en-US" w:eastAsia="en-US" w:bidi="ar-SA"/>
      </w:rPr>
    </w:lvl>
    <w:lvl w:ilvl="5">
      <w:start w:val="0"/>
      <w:numFmt w:val="bullet"/>
      <w:lvlText w:val="•"/>
      <w:lvlJc w:val="left"/>
      <w:pPr>
        <w:ind w:left="1859" w:hanging="171"/>
      </w:pPr>
      <w:rPr>
        <w:rFonts w:hint="default"/>
        <w:lang w:val="en-US" w:eastAsia="en-US" w:bidi="ar-SA"/>
      </w:rPr>
    </w:lvl>
    <w:lvl w:ilvl="6">
      <w:start w:val="0"/>
      <w:numFmt w:val="bullet"/>
      <w:lvlText w:val="•"/>
      <w:lvlJc w:val="left"/>
      <w:pPr>
        <w:ind w:left="2163" w:hanging="171"/>
      </w:pPr>
      <w:rPr>
        <w:rFonts w:hint="default"/>
        <w:lang w:val="en-US" w:eastAsia="en-US" w:bidi="ar-SA"/>
      </w:rPr>
    </w:lvl>
    <w:lvl w:ilvl="7">
      <w:start w:val="0"/>
      <w:numFmt w:val="bullet"/>
      <w:lvlText w:val="•"/>
      <w:lvlJc w:val="left"/>
      <w:pPr>
        <w:ind w:left="2467" w:hanging="171"/>
      </w:pPr>
      <w:rPr>
        <w:rFonts w:hint="default"/>
        <w:lang w:val="en-US" w:eastAsia="en-US" w:bidi="ar-SA"/>
      </w:rPr>
    </w:lvl>
    <w:lvl w:ilvl="8">
      <w:start w:val="0"/>
      <w:numFmt w:val="bullet"/>
      <w:lvlText w:val="•"/>
      <w:lvlJc w:val="left"/>
      <w:pPr>
        <w:ind w:left="2771" w:hanging="171"/>
      </w:pPr>
      <w:rPr>
        <w:rFonts w:hint="default"/>
        <w:lang w:val="en-US" w:eastAsia="en-US" w:bidi="ar-SA"/>
      </w:rPr>
    </w:lvl>
  </w:abstractNum>
  <w:abstractNum w:abstractNumId="4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85" w:hanging="171"/>
      </w:pPr>
      <w:rPr>
        <w:rFonts w:hint="default"/>
        <w:lang w:val="en-US" w:eastAsia="en-US" w:bidi="ar-SA"/>
      </w:rPr>
    </w:lvl>
    <w:lvl w:ilvl="2">
      <w:start w:val="0"/>
      <w:numFmt w:val="bullet"/>
      <w:lvlText w:val="•"/>
      <w:lvlJc w:val="left"/>
      <w:pPr>
        <w:ind w:left="1251" w:hanging="171"/>
      </w:pPr>
      <w:rPr>
        <w:rFonts w:hint="default"/>
        <w:lang w:val="en-US" w:eastAsia="en-US" w:bidi="ar-SA"/>
      </w:rPr>
    </w:lvl>
    <w:lvl w:ilvl="3">
      <w:start w:val="0"/>
      <w:numFmt w:val="bullet"/>
      <w:lvlText w:val="•"/>
      <w:lvlJc w:val="left"/>
      <w:pPr>
        <w:ind w:left="1716" w:hanging="171"/>
      </w:pPr>
      <w:rPr>
        <w:rFonts w:hint="default"/>
        <w:lang w:val="en-US" w:eastAsia="en-US" w:bidi="ar-SA"/>
      </w:rPr>
    </w:lvl>
    <w:lvl w:ilvl="4">
      <w:start w:val="0"/>
      <w:numFmt w:val="bullet"/>
      <w:lvlText w:val="•"/>
      <w:lvlJc w:val="left"/>
      <w:pPr>
        <w:ind w:left="2182" w:hanging="171"/>
      </w:pPr>
      <w:rPr>
        <w:rFonts w:hint="default"/>
        <w:lang w:val="en-US" w:eastAsia="en-US" w:bidi="ar-SA"/>
      </w:rPr>
    </w:lvl>
    <w:lvl w:ilvl="5">
      <w:start w:val="0"/>
      <w:numFmt w:val="bullet"/>
      <w:lvlText w:val="•"/>
      <w:lvlJc w:val="left"/>
      <w:pPr>
        <w:ind w:left="2647" w:hanging="171"/>
      </w:pPr>
      <w:rPr>
        <w:rFonts w:hint="default"/>
        <w:lang w:val="en-US" w:eastAsia="en-US" w:bidi="ar-SA"/>
      </w:rPr>
    </w:lvl>
    <w:lvl w:ilvl="6">
      <w:start w:val="0"/>
      <w:numFmt w:val="bullet"/>
      <w:lvlText w:val="•"/>
      <w:lvlJc w:val="left"/>
      <w:pPr>
        <w:ind w:left="3113" w:hanging="171"/>
      </w:pPr>
      <w:rPr>
        <w:rFonts w:hint="default"/>
        <w:lang w:val="en-US" w:eastAsia="en-US" w:bidi="ar-SA"/>
      </w:rPr>
    </w:lvl>
    <w:lvl w:ilvl="7">
      <w:start w:val="0"/>
      <w:numFmt w:val="bullet"/>
      <w:lvlText w:val="•"/>
      <w:lvlJc w:val="left"/>
      <w:pPr>
        <w:ind w:left="3579" w:hanging="171"/>
      </w:pPr>
      <w:rPr>
        <w:rFonts w:hint="default"/>
        <w:lang w:val="en-US" w:eastAsia="en-US" w:bidi="ar-SA"/>
      </w:rPr>
    </w:lvl>
    <w:lvl w:ilvl="8">
      <w:start w:val="0"/>
      <w:numFmt w:val="bullet"/>
      <w:lvlText w:val="•"/>
      <w:lvlJc w:val="left"/>
      <w:pPr>
        <w:ind w:left="4044" w:hanging="171"/>
      </w:pPr>
      <w:rPr>
        <w:rFonts w:hint="default"/>
        <w:lang w:val="en-US" w:eastAsia="en-US" w:bidi="ar-SA"/>
      </w:rPr>
    </w:lvl>
  </w:abstractNum>
  <w:abstractNum w:abstractNumId="39">
    <w:multiLevelType w:val="hybridMultilevel"/>
    <w:lvl w:ilvl="0">
      <w:start w:val="1"/>
      <w:numFmt w:val="lowerLetter"/>
      <w:lvlText w:val="(%1)"/>
      <w:lvlJc w:val="left"/>
      <w:pPr>
        <w:ind w:left="328"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56" w:hanging="171"/>
      </w:pPr>
      <w:rPr>
        <w:rFonts w:hint="default"/>
        <w:lang w:val="en-US" w:eastAsia="en-US" w:bidi="ar-SA"/>
      </w:rPr>
    </w:lvl>
    <w:lvl w:ilvl="2">
      <w:start w:val="0"/>
      <w:numFmt w:val="bullet"/>
      <w:lvlText w:val="•"/>
      <w:lvlJc w:val="left"/>
      <w:pPr>
        <w:ind w:left="1193" w:hanging="171"/>
      </w:pPr>
      <w:rPr>
        <w:rFonts w:hint="default"/>
        <w:lang w:val="en-US" w:eastAsia="en-US" w:bidi="ar-SA"/>
      </w:rPr>
    </w:lvl>
    <w:lvl w:ilvl="3">
      <w:start w:val="0"/>
      <w:numFmt w:val="bullet"/>
      <w:lvlText w:val="•"/>
      <w:lvlJc w:val="left"/>
      <w:pPr>
        <w:ind w:left="1630" w:hanging="171"/>
      </w:pPr>
      <w:rPr>
        <w:rFonts w:hint="default"/>
        <w:lang w:val="en-US" w:eastAsia="en-US" w:bidi="ar-SA"/>
      </w:rPr>
    </w:lvl>
    <w:lvl w:ilvl="4">
      <w:start w:val="0"/>
      <w:numFmt w:val="bullet"/>
      <w:lvlText w:val="•"/>
      <w:lvlJc w:val="left"/>
      <w:pPr>
        <w:ind w:left="2066" w:hanging="171"/>
      </w:pPr>
      <w:rPr>
        <w:rFonts w:hint="default"/>
        <w:lang w:val="en-US" w:eastAsia="en-US" w:bidi="ar-SA"/>
      </w:rPr>
    </w:lvl>
    <w:lvl w:ilvl="5">
      <w:start w:val="0"/>
      <w:numFmt w:val="bullet"/>
      <w:lvlText w:val="•"/>
      <w:lvlJc w:val="left"/>
      <w:pPr>
        <w:ind w:left="2503" w:hanging="171"/>
      </w:pPr>
      <w:rPr>
        <w:rFonts w:hint="default"/>
        <w:lang w:val="en-US" w:eastAsia="en-US" w:bidi="ar-SA"/>
      </w:rPr>
    </w:lvl>
    <w:lvl w:ilvl="6">
      <w:start w:val="0"/>
      <w:numFmt w:val="bullet"/>
      <w:lvlText w:val="•"/>
      <w:lvlJc w:val="left"/>
      <w:pPr>
        <w:ind w:left="2940" w:hanging="171"/>
      </w:pPr>
      <w:rPr>
        <w:rFonts w:hint="default"/>
        <w:lang w:val="en-US" w:eastAsia="en-US" w:bidi="ar-SA"/>
      </w:rPr>
    </w:lvl>
    <w:lvl w:ilvl="7">
      <w:start w:val="0"/>
      <w:numFmt w:val="bullet"/>
      <w:lvlText w:val="•"/>
      <w:lvlJc w:val="left"/>
      <w:pPr>
        <w:ind w:left="3377" w:hanging="171"/>
      </w:pPr>
      <w:rPr>
        <w:rFonts w:hint="default"/>
        <w:lang w:val="en-US" w:eastAsia="en-US" w:bidi="ar-SA"/>
      </w:rPr>
    </w:lvl>
    <w:lvl w:ilvl="8">
      <w:start w:val="0"/>
      <w:numFmt w:val="bullet"/>
      <w:lvlText w:val="•"/>
      <w:lvlJc w:val="left"/>
      <w:pPr>
        <w:ind w:left="3813" w:hanging="171"/>
      </w:pPr>
      <w:rPr>
        <w:rFonts w:hint="default"/>
        <w:lang w:val="en-US" w:eastAsia="en-US" w:bidi="ar-SA"/>
      </w:rPr>
    </w:lvl>
  </w:abstractNum>
  <w:abstractNum w:abstractNumId="38">
    <w:multiLevelType w:val="hybridMultilevel"/>
    <w:lvl w:ilvl="0">
      <w:start w:val="1"/>
      <w:numFmt w:val="lowerLetter"/>
      <w:lvlText w:val="(%1)"/>
      <w:lvlJc w:val="left"/>
      <w:pPr>
        <w:ind w:left="335"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54" w:hanging="171"/>
      </w:pPr>
      <w:rPr>
        <w:rFonts w:hint="default"/>
        <w:lang w:val="en-US" w:eastAsia="en-US" w:bidi="ar-SA"/>
      </w:rPr>
    </w:lvl>
    <w:lvl w:ilvl="2">
      <w:start w:val="0"/>
      <w:numFmt w:val="bullet"/>
      <w:lvlText w:val="•"/>
      <w:lvlJc w:val="left"/>
      <w:pPr>
        <w:ind w:left="1168" w:hanging="171"/>
      </w:pPr>
      <w:rPr>
        <w:rFonts w:hint="default"/>
        <w:lang w:val="en-US" w:eastAsia="en-US" w:bidi="ar-SA"/>
      </w:rPr>
    </w:lvl>
    <w:lvl w:ilvl="3">
      <w:start w:val="0"/>
      <w:numFmt w:val="bullet"/>
      <w:lvlText w:val="•"/>
      <w:lvlJc w:val="left"/>
      <w:pPr>
        <w:ind w:left="1582" w:hanging="171"/>
      </w:pPr>
      <w:rPr>
        <w:rFonts w:hint="default"/>
        <w:lang w:val="en-US" w:eastAsia="en-US" w:bidi="ar-SA"/>
      </w:rPr>
    </w:lvl>
    <w:lvl w:ilvl="4">
      <w:start w:val="0"/>
      <w:numFmt w:val="bullet"/>
      <w:lvlText w:val="•"/>
      <w:lvlJc w:val="left"/>
      <w:pPr>
        <w:ind w:left="1996" w:hanging="171"/>
      </w:pPr>
      <w:rPr>
        <w:rFonts w:hint="default"/>
        <w:lang w:val="en-US" w:eastAsia="en-US" w:bidi="ar-SA"/>
      </w:rPr>
    </w:lvl>
    <w:lvl w:ilvl="5">
      <w:start w:val="0"/>
      <w:numFmt w:val="bullet"/>
      <w:lvlText w:val="•"/>
      <w:lvlJc w:val="left"/>
      <w:pPr>
        <w:ind w:left="2410" w:hanging="171"/>
      </w:pPr>
      <w:rPr>
        <w:rFonts w:hint="default"/>
        <w:lang w:val="en-US" w:eastAsia="en-US" w:bidi="ar-SA"/>
      </w:rPr>
    </w:lvl>
    <w:lvl w:ilvl="6">
      <w:start w:val="0"/>
      <w:numFmt w:val="bullet"/>
      <w:lvlText w:val="•"/>
      <w:lvlJc w:val="left"/>
      <w:pPr>
        <w:ind w:left="2824" w:hanging="171"/>
      </w:pPr>
      <w:rPr>
        <w:rFonts w:hint="default"/>
        <w:lang w:val="en-US" w:eastAsia="en-US" w:bidi="ar-SA"/>
      </w:rPr>
    </w:lvl>
    <w:lvl w:ilvl="7">
      <w:start w:val="0"/>
      <w:numFmt w:val="bullet"/>
      <w:lvlText w:val="•"/>
      <w:lvlJc w:val="left"/>
      <w:pPr>
        <w:ind w:left="3238" w:hanging="171"/>
      </w:pPr>
      <w:rPr>
        <w:rFonts w:hint="default"/>
        <w:lang w:val="en-US" w:eastAsia="en-US" w:bidi="ar-SA"/>
      </w:rPr>
    </w:lvl>
    <w:lvl w:ilvl="8">
      <w:start w:val="0"/>
      <w:numFmt w:val="bullet"/>
      <w:lvlText w:val="•"/>
      <w:lvlJc w:val="left"/>
      <w:pPr>
        <w:ind w:left="3652" w:hanging="171"/>
      </w:pPr>
      <w:rPr>
        <w:rFonts w:hint="default"/>
        <w:lang w:val="en-US" w:eastAsia="en-US" w:bidi="ar-SA"/>
      </w:rPr>
    </w:lvl>
  </w:abstractNum>
  <w:abstractNum w:abstractNumId="3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9" w:hanging="171"/>
      </w:pPr>
      <w:rPr>
        <w:rFonts w:hint="default"/>
        <w:lang w:val="en-US" w:eastAsia="en-US" w:bidi="ar-SA"/>
      </w:rPr>
    </w:lvl>
    <w:lvl w:ilvl="2">
      <w:start w:val="0"/>
      <w:numFmt w:val="bullet"/>
      <w:lvlText w:val="•"/>
      <w:lvlJc w:val="left"/>
      <w:pPr>
        <w:ind w:left="1298" w:hanging="171"/>
      </w:pPr>
      <w:rPr>
        <w:rFonts w:hint="default"/>
        <w:lang w:val="en-US" w:eastAsia="en-US" w:bidi="ar-SA"/>
      </w:rPr>
    </w:lvl>
    <w:lvl w:ilvl="3">
      <w:start w:val="0"/>
      <w:numFmt w:val="bullet"/>
      <w:lvlText w:val="•"/>
      <w:lvlJc w:val="left"/>
      <w:pPr>
        <w:ind w:left="1787" w:hanging="171"/>
      </w:pPr>
      <w:rPr>
        <w:rFonts w:hint="default"/>
        <w:lang w:val="en-US" w:eastAsia="en-US" w:bidi="ar-SA"/>
      </w:rPr>
    </w:lvl>
    <w:lvl w:ilvl="4">
      <w:start w:val="0"/>
      <w:numFmt w:val="bullet"/>
      <w:lvlText w:val="•"/>
      <w:lvlJc w:val="left"/>
      <w:pPr>
        <w:ind w:left="2276" w:hanging="171"/>
      </w:pPr>
      <w:rPr>
        <w:rFonts w:hint="default"/>
        <w:lang w:val="en-US" w:eastAsia="en-US" w:bidi="ar-SA"/>
      </w:rPr>
    </w:lvl>
    <w:lvl w:ilvl="5">
      <w:start w:val="0"/>
      <w:numFmt w:val="bullet"/>
      <w:lvlText w:val="•"/>
      <w:lvlJc w:val="left"/>
      <w:pPr>
        <w:ind w:left="2766" w:hanging="171"/>
      </w:pPr>
      <w:rPr>
        <w:rFonts w:hint="default"/>
        <w:lang w:val="en-US" w:eastAsia="en-US" w:bidi="ar-SA"/>
      </w:rPr>
    </w:lvl>
    <w:lvl w:ilvl="6">
      <w:start w:val="0"/>
      <w:numFmt w:val="bullet"/>
      <w:lvlText w:val="•"/>
      <w:lvlJc w:val="left"/>
      <w:pPr>
        <w:ind w:left="3255" w:hanging="171"/>
      </w:pPr>
      <w:rPr>
        <w:rFonts w:hint="default"/>
        <w:lang w:val="en-US" w:eastAsia="en-US" w:bidi="ar-SA"/>
      </w:rPr>
    </w:lvl>
    <w:lvl w:ilvl="7">
      <w:start w:val="0"/>
      <w:numFmt w:val="bullet"/>
      <w:lvlText w:val="•"/>
      <w:lvlJc w:val="left"/>
      <w:pPr>
        <w:ind w:left="3744" w:hanging="171"/>
      </w:pPr>
      <w:rPr>
        <w:rFonts w:hint="default"/>
        <w:lang w:val="en-US" w:eastAsia="en-US" w:bidi="ar-SA"/>
      </w:rPr>
    </w:lvl>
    <w:lvl w:ilvl="8">
      <w:start w:val="0"/>
      <w:numFmt w:val="bullet"/>
      <w:lvlText w:val="•"/>
      <w:lvlJc w:val="left"/>
      <w:pPr>
        <w:ind w:left="4233" w:hanging="171"/>
      </w:pPr>
      <w:rPr>
        <w:rFonts w:hint="default"/>
        <w:lang w:val="en-US" w:eastAsia="en-US" w:bidi="ar-SA"/>
      </w:rPr>
    </w:lvl>
  </w:abstractNum>
  <w:abstractNum w:abstractNumId="36">
    <w:multiLevelType w:val="hybridMultilevel"/>
    <w:lvl w:ilvl="0">
      <w:start w:val="1"/>
      <w:numFmt w:val="lowerLetter"/>
      <w:lvlText w:val="(%1)"/>
      <w:lvlJc w:val="left"/>
      <w:pPr>
        <w:ind w:left="328"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17" w:hanging="171"/>
      </w:pPr>
      <w:rPr>
        <w:rFonts w:hint="default"/>
        <w:lang w:val="en-US" w:eastAsia="en-US" w:bidi="ar-SA"/>
      </w:rPr>
    </w:lvl>
    <w:lvl w:ilvl="2">
      <w:start w:val="0"/>
      <w:numFmt w:val="bullet"/>
      <w:lvlText w:val="•"/>
      <w:lvlJc w:val="left"/>
      <w:pPr>
        <w:ind w:left="1115" w:hanging="171"/>
      </w:pPr>
      <w:rPr>
        <w:rFonts w:hint="default"/>
        <w:lang w:val="en-US" w:eastAsia="en-US" w:bidi="ar-SA"/>
      </w:rPr>
    </w:lvl>
    <w:lvl w:ilvl="3">
      <w:start w:val="0"/>
      <w:numFmt w:val="bullet"/>
      <w:lvlText w:val="•"/>
      <w:lvlJc w:val="left"/>
      <w:pPr>
        <w:ind w:left="1513" w:hanging="171"/>
      </w:pPr>
      <w:rPr>
        <w:rFonts w:hint="default"/>
        <w:lang w:val="en-US" w:eastAsia="en-US" w:bidi="ar-SA"/>
      </w:rPr>
    </w:lvl>
    <w:lvl w:ilvl="4">
      <w:start w:val="0"/>
      <w:numFmt w:val="bullet"/>
      <w:lvlText w:val="•"/>
      <w:lvlJc w:val="left"/>
      <w:pPr>
        <w:ind w:left="1911" w:hanging="171"/>
      </w:pPr>
      <w:rPr>
        <w:rFonts w:hint="default"/>
        <w:lang w:val="en-US" w:eastAsia="en-US" w:bidi="ar-SA"/>
      </w:rPr>
    </w:lvl>
    <w:lvl w:ilvl="5">
      <w:start w:val="0"/>
      <w:numFmt w:val="bullet"/>
      <w:lvlText w:val="•"/>
      <w:lvlJc w:val="left"/>
      <w:pPr>
        <w:ind w:left="2309" w:hanging="171"/>
      </w:pPr>
      <w:rPr>
        <w:rFonts w:hint="default"/>
        <w:lang w:val="en-US" w:eastAsia="en-US" w:bidi="ar-SA"/>
      </w:rPr>
    </w:lvl>
    <w:lvl w:ilvl="6">
      <w:start w:val="0"/>
      <w:numFmt w:val="bullet"/>
      <w:lvlText w:val="•"/>
      <w:lvlJc w:val="left"/>
      <w:pPr>
        <w:ind w:left="2707" w:hanging="171"/>
      </w:pPr>
      <w:rPr>
        <w:rFonts w:hint="default"/>
        <w:lang w:val="en-US" w:eastAsia="en-US" w:bidi="ar-SA"/>
      </w:rPr>
    </w:lvl>
    <w:lvl w:ilvl="7">
      <w:start w:val="0"/>
      <w:numFmt w:val="bullet"/>
      <w:lvlText w:val="•"/>
      <w:lvlJc w:val="left"/>
      <w:pPr>
        <w:ind w:left="3105" w:hanging="171"/>
      </w:pPr>
      <w:rPr>
        <w:rFonts w:hint="default"/>
        <w:lang w:val="en-US" w:eastAsia="en-US" w:bidi="ar-SA"/>
      </w:rPr>
    </w:lvl>
    <w:lvl w:ilvl="8">
      <w:start w:val="0"/>
      <w:numFmt w:val="bullet"/>
      <w:lvlText w:val="•"/>
      <w:lvlJc w:val="left"/>
      <w:pPr>
        <w:ind w:left="3503" w:hanging="171"/>
      </w:pPr>
      <w:rPr>
        <w:rFonts w:hint="default"/>
        <w:lang w:val="en-US" w:eastAsia="en-US" w:bidi="ar-SA"/>
      </w:rPr>
    </w:lvl>
  </w:abstractNum>
  <w:abstractNum w:abstractNumId="35">
    <w:multiLevelType w:val="hybridMultilevel"/>
    <w:lvl w:ilvl="0">
      <w:start w:val="1"/>
      <w:numFmt w:val="lowerLetter"/>
      <w:lvlText w:val="(%1)"/>
      <w:lvlJc w:val="left"/>
      <w:pPr>
        <w:ind w:left="354"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43" w:hanging="171"/>
      </w:pPr>
      <w:rPr>
        <w:rFonts w:hint="default"/>
        <w:lang w:val="en-US" w:eastAsia="en-US" w:bidi="ar-SA"/>
      </w:rPr>
    </w:lvl>
    <w:lvl w:ilvl="2">
      <w:start w:val="0"/>
      <w:numFmt w:val="bullet"/>
      <w:lvlText w:val="•"/>
      <w:lvlJc w:val="left"/>
      <w:pPr>
        <w:ind w:left="1126" w:hanging="171"/>
      </w:pPr>
      <w:rPr>
        <w:rFonts w:hint="default"/>
        <w:lang w:val="en-US" w:eastAsia="en-US" w:bidi="ar-SA"/>
      </w:rPr>
    </w:lvl>
    <w:lvl w:ilvl="3">
      <w:start w:val="0"/>
      <w:numFmt w:val="bullet"/>
      <w:lvlText w:val="•"/>
      <w:lvlJc w:val="left"/>
      <w:pPr>
        <w:ind w:left="1510" w:hanging="171"/>
      </w:pPr>
      <w:rPr>
        <w:rFonts w:hint="default"/>
        <w:lang w:val="en-US" w:eastAsia="en-US" w:bidi="ar-SA"/>
      </w:rPr>
    </w:lvl>
    <w:lvl w:ilvl="4">
      <w:start w:val="0"/>
      <w:numFmt w:val="bullet"/>
      <w:lvlText w:val="•"/>
      <w:lvlJc w:val="left"/>
      <w:pPr>
        <w:ind w:left="1893" w:hanging="171"/>
      </w:pPr>
      <w:rPr>
        <w:rFonts w:hint="default"/>
        <w:lang w:val="en-US" w:eastAsia="en-US" w:bidi="ar-SA"/>
      </w:rPr>
    </w:lvl>
    <w:lvl w:ilvl="5">
      <w:start w:val="0"/>
      <w:numFmt w:val="bullet"/>
      <w:lvlText w:val="•"/>
      <w:lvlJc w:val="left"/>
      <w:pPr>
        <w:ind w:left="2277" w:hanging="171"/>
      </w:pPr>
      <w:rPr>
        <w:rFonts w:hint="default"/>
        <w:lang w:val="en-US" w:eastAsia="en-US" w:bidi="ar-SA"/>
      </w:rPr>
    </w:lvl>
    <w:lvl w:ilvl="6">
      <w:start w:val="0"/>
      <w:numFmt w:val="bullet"/>
      <w:lvlText w:val="•"/>
      <w:lvlJc w:val="left"/>
      <w:pPr>
        <w:ind w:left="2660" w:hanging="171"/>
      </w:pPr>
      <w:rPr>
        <w:rFonts w:hint="default"/>
        <w:lang w:val="en-US" w:eastAsia="en-US" w:bidi="ar-SA"/>
      </w:rPr>
    </w:lvl>
    <w:lvl w:ilvl="7">
      <w:start w:val="0"/>
      <w:numFmt w:val="bullet"/>
      <w:lvlText w:val="•"/>
      <w:lvlJc w:val="left"/>
      <w:pPr>
        <w:ind w:left="3043" w:hanging="171"/>
      </w:pPr>
      <w:rPr>
        <w:rFonts w:hint="default"/>
        <w:lang w:val="en-US" w:eastAsia="en-US" w:bidi="ar-SA"/>
      </w:rPr>
    </w:lvl>
    <w:lvl w:ilvl="8">
      <w:start w:val="0"/>
      <w:numFmt w:val="bullet"/>
      <w:lvlText w:val="•"/>
      <w:lvlJc w:val="left"/>
      <w:pPr>
        <w:ind w:left="3427" w:hanging="171"/>
      </w:pPr>
      <w:rPr>
        <w:rFonts w:hint="default"/>
        <w:lang w:val="en-US" w:eastAsia="en-US" w:bidi="ar-SA"/>
      </w:rPr>
    </w:lvl>
  </w:abstractNum>
  <w:abstractNum w:abstractNumId="34">
    <w:multiLevelType w:val="hybridMultilevel"/>
    <w:lvl w:ilvl="0">
      <w:start w:val="1"/>
      <w:numFmt w:val="decimal"/>
      <w:lvlText w:val="(%1)"/>
      <w:lvlJc w:val="left"/>
      <w:pPr>
        <w:ind w:left="379" w:hanging="213"/>
        <w:jc w:val="left"/>
      </w:pPr>
      <w:rPr>
        <w:rFonts w:hint="default" w:ascii="Trebuchet MS" w:hAnsi="Trebuchet MS" w:eastAsia="Trebuchet MS" w:cs="Trebuchet MS"/>
        <w:color w:val="231F20"/>
        <w:spacing w:val="-1"/>
        <w:w w:val="82"/>
        <w:sz w:val="14"/>
        <w:szCs w:val="14"/>
        <w:lang w:val="en-US" w:eastAsia="en-US" w:bidi="ar-SA"/>
      </w:rPr>
    </w:lvl>
    <w:lvl w:ilvl="1">
      <w:start w:val="1"/>
      <w:numFmt w:val="lowerLetter"/>
      <w:lvlText w:val="(%2)"/>
      <w:lvlJc w:val="left"/>
      <w:pPr>
        <w:ind w:left="332" w:hanging="171"/>
        <w:jc w:val="left"/>
      </w:pPr>
      <w:rPr>
        <w:rFonts w:hint="default" w:ascii="Trebuchet MS" w:hAnsi="Trebuchet MS" w:eastAsia="Trebuchet MS" w:cs="Trebuchet MS"/>
        <w:color w:val="231F20"/>
        <w:spacing w:val="-1"/>
        <w:w w:val="87"/>
        <w:sz w:val="11"/>
        <w:szCs w:val="11"/>
        <w:lang w:val="en-US" w:eastAsia="en-US" w:bidi="ar-SA"/>
      </w:rPr>
    </w:lvl>
    <w:lvl w:ilvl="2">
      <w:start w:val="0"/>
      <w:numFmt w:val="bullet"/>
      <w:lvlText w:val="•"/>
      <w:lvlJc w:val="left"/>
      <w:pPr>
        <w:ind w:left="213" w:hanging="171"/>
      </w:pPr>
      <w:rPr>
        <w:rFonts w:hint="default"/>
        <w:lang w:val="en-US" w:eastAsia="en-US" w:bidi="ar-SA"/>
      </w:rPr>
    </w:lvl>
    <w:lvl w:ilvl="3">
      <w:start w:val="0"/>
      <w:numFmt w:val="bullet"/>
      <w:lvlText w:val="•"/>
      <w:lvlJc w:val="left"/>
      <w:pPr>
        <w:ind w:left="46" w:hanging="171"/>
      </w:pPr>
      <w:rPr>
        <w:rFonts w:hint="default"/>
        <w:lang w:val="en-US" w:eastAsia="en-US" w:bidi="ar-SA"/>
      </w:rPr>
    </w:lvl>
    <w:lvl w:ilvl="4">
      <w:start w:val="0"/>
      <w:numFmt w:val="bullet"/>
      <w:lvlText w:val="•"/>
      <w:lvlJc w:val="left"/>
      <w:pPr>
        <w:ind w:left="-121" w:hanging="171"/>
      </w:pPr>
      <w:rPr>
        <w:rFonts w:hint="default"/>
        <w:lang w:val="en-US" w:eastAsia="en-US" w:bidi="ar-SA"/>
      </w:rPr>
    </w:lvl>
    <w:lvl w:ilvl="5">
      <w:start w:val="0"/>
      <w:numFmt w:val="bullet"/>
      <w:lvlText w:val="•"/>
      <w:lvlJc w:val="left"/>
      <w:pPr>
        <w:ind w:left="-288" w:hanging="171"/>
      </w:pPr>
      <w:rPr>
        <w:rFonts w:hint="default"/>
        <w:lang w:val="en-US" w:eastAsia="en-US" w:bidi="ar-SA"/>
      </w:rPr>
    </w:lvl>
    <w:lvl w:ilvl="6">
      <w:start w:val="0"/>
      <w:numFmt w:val="bullet"/>
      <w:lvlText w:val="•"/>
      <w:lvlJc w:val="left"/>
      <w:pPr>
        <w:ind w:left="-455" w:hanging="171"/>
      </w:pPr>
      <w:rPr>
        <w:rFonts w:hint="default"/>
        <w:lang w:val="en-US" w:eastAsia="en-US" w:bidi="ar-SA"/>
      </w:rPr>
    </w:lvl>
    <w:lvl w:ilvl="7">
      <w:start w:val="0"/>
      <w:numFmt w:val="bullet"/>
      <w:lvlText w:val="•"/>
      <w:lvlJc w:val="left"/>
      <w:pPr>
        <w:ind w:left="-621" w:hanging="171"/>
      </w:pPr>
      <w:rPr>
        <w:rFonts w:hint="default"/>
        <w:lang w:val="en-US" w:eastAsia="en-US" w:bidi="ar-SA"/>
      </w:rPr>
    </w:lvl>
    <w:lvl w:ilvl="8">
      <w:start w:val="0"/>
      <w:numFmt w:val="bullet"/>
      <w:lvlText w:val="•"/>
      <w:lvlJc w:val="left"/>
      <w:pPr>
        <w:ind w:left="-788" w:hanging="171"/>
      </w:pPr>
      <w:rPr>
        <w:rFonts w:hint="default"/>
        <w:lang w:val="en-US" w:eastAsia="en-US" w:bidi="ar-SA"/>
      </w:rPr>
    </w:lvl>
  </w:abstractNum>
  <w:abstractNum w:abstractNumId="33">
    <w:multiLevelType w:val="hybridMultilevel"/>
    <w:lvl w:ilvl="0">
      <w:start w:val="1"/>
      <w:numFmt w:val="lowerLetter"/>
      <w:lvlText w:val="(%1)"/>
      <w:lvlJc w:val="left"/>
      <w:pPr>
        <w:ind w:left="337"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1368" w:hanging="171"/>
      </w:pPr>
      <w:rPr>
        <w:rFonts w:hint="default"/>
        <w:lang w:val="en-US" w:eastAsia="en-US" w:bidi="ar-SA"/>
      </w:rPr>
    </w:lvl>
    <w:lvl w:ilvl="2">
      <w:start w:val="0"/>
      <w:numFmt w:val="bullet"/>
      <w:lvlText w:val="•"/>
      <w:lvlJc w:val="left"/>
      <w:pPr>
        <w:ind w:left="2396" w:hanging="171"/>
      </w:pPr>
      <w:rPr>
        <w:rFonts w:hint="default"/>
        <w:lang w:val="en-US" w:eastAsia="en-US" w:bidi="ar-SA"/>
      </w:rPr>
    </w:lvl>
    <w:lvl w:ilvl="3">
      <w:start w:val="0"/>
      <w:numFmt w:val="bullet"/>
      <w:lvlText w:val="•"/>
      <w:lvlJc w:val="left"/>
      <w:pPr>
        <w:ind w:left="3424" w:hanging="171"/>
      </w:pPr>
      <w:rPr>
        <w:rFonts w:hint="default"/>
        <w:lang w:val="en-US" w:eastAsia="en-US" w:bidi="ar-SA"/>
      </w:rPr>
    </w:lvl>
    <w:lvl w:ilvl="4">
      <w:start w:val="0"/>
      <w:numFmt w:val="bullet"/>
      <w:lvlText w:val="•"/>
      <w:lvlJc w:val="left"/>
      <w:pPr>
        <w:ind w:left="4452" w:hanging="171"/>
      </w:pPr>
      <w:rPr>
        <w:rFonts w:hint="default"/>
        <w:lang w:val="en-US" w:eastAsia="en-US" w:bidi="ar-SA"/>
      </w:rPr>
    </w:lvl>
    <w:lvl w:ilvl="5">
      <w:start w:val="0"/>
      <w:numFmt w:val="bullet"/>
      <w:lvlText w:val="•"/>
      <w:lvlJc w:val="left"/>
      <w:pPr>
        <w:ind w:left="5480" w:hanging="171"/>
      </w:pPr>
      <w:rPr>
        <w:rFonts w:hint="default"/>
        <w:lang w:val="en-US" w:eastAsia="en-US" w:bidi="ar-SA"/>
      </w:rPr>
    </w:lvl>
    <w:lvl w:ilvl="6">
      <w:start w:val="0"/>
      <w:numFmt w:val="bullet"/>
      <w:lvlText w:val="•"/>
      <w:lvlJc w:val="left"/>
      <w:pPr>
        <w:ind w:left="6508" w:hanging="171"/>
      </w:pPr>
      <w:rPr>
        <w:rFonts w:hint="default"/>
        <w:lang w:val="en-US" w:eastAsia="en-US" w:bidi="ar-SA"/>
      </w:rPr>
    </w:lvl>
    <w:lvl w:ilvl="7">
      <w:start w:val="0"/>
      <w:numFmt w:val="bullet"/>
      <w:lvlText w:val="•"/>
      <w:lvlJc w:val="left"/>
      <w:pPr>
        <w:ind w:left="7536" w:hanging="171"/>
      </w:pPr>
      <w:rPr>
        <w:rFonts w:hint="default"/>
        <w:lang w:val="en-US" w:eastAsia="en-US" w:bidi="ar-SA"/>
      </w:rPr>
    </w:lvl>
    <w:lvl w:ilvl="8">
      <w:start w:val="0"/>
      <w:numFmt w:val="bullet"/>
      <w:lvlText w:val="•"/>
      <w:lvlJc w:val="left"/>
      <w:pPr>
        <w:ind w:left="8564" w:hanging="171"/>
      </w:pPr>
      <w:rPr>
        <w:rFonts w:hint="default"/>
        <w:lang w:val="en-US" w:eastAsia="en-US" w:bidi="ar-SA"/>
      </w:rPr>
    </w:lvl>
  </w:abstractNum>
  <w:abstractNum w:abstractNumId="3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21" w:hanging="171"/>
      </w:pPr>
      <w:rPr>
        <w:rFonts w:hint="default"/>
        <w:lang w:val="en-US" w:eastAsia="en-US" w:bidi="ar-SA"/>
      </w:rPr>
    </w:lvl>
    <w:lvl w:ilvl="2">
      <w:start w:val="0"/>
      <w:numFmt w:val="bullet"/>
      <w:lvlText w:val="•"/>
      <w:lvlJc w:val="left"/>
      <w:pPr>
        <w:ind w:left="1122" w:hanging="171"/>
      </w:pPr>
      <w:rPr>
        <w:rFonts w:hint="default"/>
        <w:lang w:val="en-US" w:eastAsia="en-US" w:bidi="ar-SA"/>
      </w:rPr>
    </w:lvl>
    <w:lvl w:ilvl="3">
      <w:start w:val="0"/>
      <w:numFmt w:val="bullet"/>
      <w:lvlText w:val="•"/>
      <w:lvlJc w:val="left"/>
      <w:pPr>
        <w:ind w:left="1523" w:hanging="171"/>
      </w:pPr>
      <w:rPr>
        <w:rFonts w:hint="default"/>
        <w:lang w:val="en-US" w:eastAsia="en-US" w:bidi="ar-SA"/>
      </w:rPr>
    </w:lvl>
    <w:lvl w:ilvl="4">
      <w:start w:val="0"/>
      <w:numFmt w:val="bullet"/>
      <w:lvlText w:val="•"/>
      <w:lvlJc w:val="left"/>
      <w:pPr>
        <w:ind w:left="1924" w:hanging="171"/>
      </w:pPr>
      <w:rPr>
        <w:rFonts w:hint="default"/>
        <w:lang w:val="en-US" w:eastAsia="en-US" w:bidi="ar-SA"/>
      </w:rPr>
    </w:lvl>
    <w:lvl w:ilvl="5">
      <w:start w:val="0"/>
      <w:numFmt w:val="bullet"/>
      <w:lvlText w:val="•"/>
      <w:lvlJc w:val="left"/>
      <w:pPr>
        <w:ind w:left="2326" w:hanging="171"/>
      </w:pPr>
      <w:rPr>
        <w:rFonts w:hint="default"/>
        <w:lang w:val="en-US" w:eastAsia="en-US" w:bidi="ar-SA"/>
      </w:rPr>
    </w:lvl>
    <w:lvl w:ilvl="6">
      <w:start w:val="0"/>
      <w:numFmt w:val="bullet"/>
      <w:lvlText w:val="•"/>
      <w:lvlJc w:val="left"/>
      <w:pPr>
        <w:ind w:left="2727" w:hanging="171"/>
      </w:pPr>
      <w:rPr>
        <w:rFonts w:hint="default"/>
        <w:lang w:val="en-US" w:eastAsia="en-US" w:bidi="ar-SA"/>
      </w:rPr>
    </w:lvl>
    <w:lvl w:ilvl="7">
      <w:start w:val="0"/>
      <w:numFmt w:val="bullet"/>
      <w:lvlText w:val="•"/>
      <w:lvlJc w:val="left"/>
      <w:pPr>
        <w:ind w:left="3128" w:hanging="171"/>
      </w:pPr>
      <w:rPr>
        <w:rFonts w:hint="default"/>
        <w:lang w:val="en-US" w:eastAsia="en-US" w:bidi="ar-SA"/>
      </w:rPr>
    </w:lvl>
    <w:lvl w:ilvl="8">
      <w:start w:val="0"/>
      <w:numFmt w:val="bullet"/>
      <w:lvlText w:val="•"/>
      <w:lvlJc w:val="left"/>
      <w:pPr>
        <w:ind w:left="3529" w:hanging="171"/>
      </w:pPr>
      <w:rPr>
        <w:rFonts w:hint="default"/>
        <w:lang w:val="en-US" w:eastAsia="en-US" w:bidi="ar-SA"/>
      </w:rPr>
    </w:lvl>
  </w:abstractNum>
  <w:abstractNum w:abstractNumId="3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672" w:hanging="171"/>
      </w:pPr>
      <w:rPr>
        <w:rFonts w:hint="default"/>
        <w:lang w:val="en-US" w:eastAsia="en-US" w:bidi="ar-SA"/>
      </w:rPr>
    </w:lvl>
    <w:lvl w:ilvl="2">
      <w:start w:val="0"/>
      <w:numFmt w:val="bullet"/>
      <w:lvlText w:val="•"/>
      <w:lvlJc w:val="left"/>
      <w:pPr>
        <w:ind w:left="1025" w:hanging="171"/>
      </w:pPr>
      <w:rPr>
        <w:rFonts w:hint="default"/>
        <w:lang w:val="en-US" w:eastAsia="en-US" w:bidi="ar-SA"/>
      </w:rPr>
    </w:lvl>
    <w:lvl w:ilvl="3">
      <w:start w:val="0"/>
      <w:numFmt w:val="bullet"/>
      <w:lvlText w:val="•"/>
      <w:lvlJc w:val="left"/>
      <w:pPr>
        <w:ind w:left="1378" w:hanging="171"/>
      </w:pPr>
      <w:rPr>
        <w:rFonts w:hint="default"/>
        <w:lang w:val="en-US" w:eastAsia="en-US" w:bidi="ar-SA"/>
      </w:rPr>
    </w:lvl>
    <w:lvl w:ilvl="4">
      <w:start w:val="0"/>
      <w:numFmt w:val="bullet"/>
      <w:lvlText w:val="•"/>
      <w:lvlJc w:val="left"/>
      <w:pPr>
        <w:ind w:left="1731" w:hanging="171"/>
      </w:pPr>
      <w:rPr>
        <w:rFonts w:hint="default"/>
        <w:lang w:val="en-US" w:eastAsia="en-US" w:bidi="ar-SA"/>
      </w:rPr>
    </w:lvl>
    <w:lvl w:ilvl="5">
      <w:start w:val="0"/>
      <w:numFmt w:val="bullet"/>
      <w:lvlText w:val="•"/>
      <w:lvlJc w:val="left"/>
      <w:pPr>
        <w:ind w:left="2083" w:hanging="171"/>
      </w:pPr>
      <w:rPr>
        <w:rFonts w:hint="default"/>
        <w:lang w:val="en-US" w:eastAsia="en-US" w:bidi="ar-SA"/>
      </w:rPr>
    </w:lvl>
    <w:lvl w:ilvl="6">
      <w:start w:val="0"/>
      <w:numFmt w:val="bullet"/>
      <w:lvlText w:val="•"/>
      <w:lvlJc w:val="left"/>
      <w:pPr>
        <w:ind w:left="2436" w:hanging="171"/>
      </w:pPr>
      <w:rPr>
        <w:rFonts w:hint="default"/>
        <w:lang w:val="en-US" w:eastAsia="en-US" w:bidi="ar-SA"/>
      </w:rPr>
    </w:lvl>
    <w:lvl w:ilvl="7">
      <w:start w:val="0"/>
      <w:numFmt w:val="bullet"/>
      <w:lvlText w:val="•"/>
      <w:lvlJc w:val="left"/>
      <w:pPr>
        <w:ind w:left="2789" w:hanging="171"/>
      </w:pPr>
      <w:rPr>
        <w:rFonts w:hint="default"/>
        <w:lang w:val="en-US" w:eastAsia="en-US" w:bidi="ar-SA"/>
      </w:rPr>
    </w:lvl>
    <w:lvl w:ilvl="8">
      <w:start w:val="0"/>
      <w:numFmt w:val="bullet"/>
      <w:lvlText w:val="•"/>
      <w:lvlJc w:val="left"/>
      <w:pPr>
        <w:ind w:left="3142" w:hanging="171"/>
      </w:pPr>
      <w:rPr>
        <w:rFonts w:hint="default"/>
        <w:lang w:val="en-US" w:eastAsia="en-US" w:bidi="ar-SA"/>
      </w:rPr>
    </w:lvl>
  </w:abstractNum>
  <w:abstractNum w:abstractNumId="3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9" w:hanging="171"/>
      </w:pPr>
      <w:rPr>
        <w:rFonts w:hint="default"/>
        <w:lang w:val="en-US" w:eastAsia="en-US" w:bidi="ar-SA"/>
      </w:rPr>
    </w:lvl>
    <w:lvl w:ilvl="3">
      <w:start w:val="0"/>
      <w:numFmt w:val="bullet"/>
      <w:lvlText w:val="•"/>
      <w:lvlJc w:val="left"/>
      <w:pPr>
        <w:ind w:left="1773" w:hanging="171"/>
      </w:pPr>
      <w:rPr>
        <w:rFonts w:hint="default"/>
        <w:lang w:val="en-US" w:eastAsia="en-US" w:bidi="ar-SA"/>
      </w:rPr>
    </w:lvl>
    <w:lvl w:ilvl="4">
      <w:start w:val="0"/>
      <w:numFmt w:val="bullet"/>
      <w:lvlText w:val="•"/>
      <w:lvlJc w:val="left"/>
      <w:pPr>
        <w:ind w:left="2258" w:hanging="171"/>
      </w:pPr>
      <w:rPr>
        <w:rFonts w:hint="default"/>
        <w:lang w:val="en-US" w:eastAsia="en-US" w:bidi="ar-SA"/>
      </w:rPr>
    </w:lvl>
    <w:lvl w:ilvl="5">
      <w:start w:val="0"/>
      <w:numFmt w:val="bullet"/>
      <w:lvlText w:val="•"/>
      <w:lvlJc w:val="left"/>
      <w:pPr>
        <w:ind w:left="2743" w:hanging="171"/>
      </w:pPr>
      <w:rPr>
        <w:rFonts w:hint="default"/>
        <w:lang w:val="en-US" w:eastAsia="en-US" w:bidi="ar-SA"/>
      </w:rPr>
    </w:lvl>
    <w:lvl w:ilvl="6">
      <w:start w:val="0"/>
      <w:numFmt w:val="bullet"/>
      <w:lvlText w:val="•"/>
      <w:lvlJc w:val="left"/>
      <w:pPr>
        <w:ind w:left="3227" w:hanging="171"/>
      </w:pPr>
      <w:rPr>
        <w:rFonts w:hint="default"/>
        <w:lang w:val="en-US" w:eastAsia="en-US" w:bidi="ar-SA"/>
      </w:rPr>
    </w:lvl>
    <w:lvl w:ilvl="7">
      <w:start w:val="0"/>
      <w:numFmt w:val="bullet"/>
      <w:lvlText w:val="•"/>
      <w:lvlJc w:val="left"/>
      <w:pPr>
        <w:ind w:left="3712" w:hanging="171"/>
      </w:pPr>
      <w:rPr>
        <w:rFonts w:hint="default"/>
        <w:lang w:val="en-US" w:eastAsia="en-US" w:bidi="ar-SA"/>
      </w:rPr>
    </w:lvl>
    <w:lvl w:ilvl="8">
      <w:start w:val="0"/>
      <w:numFmt w:val="bullet"/>
      <w:lvlText w:val="•"/>
      <w:lvlJc w:val="left"/>
      <w:pPr>
        <w:ind w:left="4196" w:hanging="171"/>
      </w:pPr>
      <w:rPr>
        <w:rFonts w:hint="default"/>
        <w:lang w:val="en-US" w:eastAsia="en-US" w:bidi="ar-SA"/>
      </w:rPr>
    </w:lvl>
  </w:abstractNum>
  <w:abstractNum w:abstractNumId="29">
    <w:multiLevelType w:val="hybridMultilevel"/>
    <w:lvl w:ilvl="0">
      <w:start w:val="1"/>
      <w:numFmt w:val="lowerLetter"/>
      <w:lvlText w:val="(%1)"/>
      <w:lvlJc w:val="left"/>
      <w:pPr>
        <w:ind w:left="350"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691" w:hanging="171"/>
      </w:pPr>
      <w:rPr>
        <w:rFonts w:hint="default"/>
        <w:lang w:val="en-US" w:eastAsia="en-US" w:bidi="ar-SA"/>
      </w:rPr>
    </w:lvl>
    <w:lvl w:ilvl="2">
      <w:start w:val="0"/>
      <w:numFmt w:val="bullet"/>
      <w:lvlText w:val="•"/>
      <w:lvlJc w:val="left"/>
      <w:pPr>
        <w:ind w:left="1022" w:hanging="171"/>
      </w:pPr>
      <w:rPr>
        <w:rFonts w:hint="default"/>
        <w:lang w:val="en-US" w:eastAsia="en-US" w:bidi="ar-SA"/>
      </w:rPr>
    </w:lvl>
    <w:lvl w:ilvl="3">
      <w:start w:val="0"/>
      <w:numFmt w:val="bullet"/>
      <w:lvlText w:val="•"/>
      <w:lvlJc w:val="left"/>
      <w:pPr>
        <w:ind w:left="1353" w:hanging="171"/>
      </w:pPr>
      <w:rPr>
        <w:rFonts w:hint="default"/>
        <w:lang w:val="en-US" w:eastAsia="en-US" w:bidi="ar-SA"/>
      </w:rPr>
    </w:lvl>
    <w:lvl w:ilvl="4">
      <w:start w:val="0"/>
      <w:numFmt w:val="bullet"/>
      <w:lvlText w:val="•"/>
      <w:lvlJc w:val="left"/>
      <w:pPr>
        <w:ind w:left="1684" w:hanging="171"/>
      </w:pPr>
      <w:rPr>
        <w:rFonts w:hint="default"/>
        <w:lang w:val="en-US" w:eastAsia="en-US" w:bidi="ar-SA"/>
      </w:rPr>
    </w:lvl>
    <w:lvl w:ilvl="5">
      <w:start w:val="0"/>
      <w:numFmt w:val="bullet"/>
      <w:lvlText w:val="•"/>
      <w:lvlJc w:val="left"/>
      <w:pPr>
        <w:ind w:left="2015" w:hanging="171"/>
      </w:pPr>
      <w:rPr>
        <w:rFonts w:hint="default"/>
        <w:lang w:val="en-US" w:eastAsia="en-US" w:bidi="ar-SA"/>
      </w:rPr>
    </w:lvl>
    <w:lvl w:ilvl="6">
      <w:start w:val="0"/>
      <w:numFmt w:val="bullet"/>
      <w:lvlText w:val="•"/>
      <w:lvlJc w:val="left"/>
      <w:pPr>
        <w:ind w:left="2346" w:hanging="171"/>
      </w:pPr>
      <w:rPr>
        <w:rFonts w:hint="default"/>
        <w:lang w:val="en-US" w:eastAsia="en-US" w:bidi="ar-SA"/>
      </w:rPr>
    </w:lvl>
    <w:lvl w:ilvl="7">
      <w:start w:val="0"/>
      <w:numFmt w:val="bullet"/>
      <w:lvlText w:val="•"/>
      <w:lvlJc w:val="left"/>
      <w:pPr>
        <w:ind w:left="2678" w:hanging="171"/>
      </w:pPr>
      <w:rPr>
        <w:rFonts w:hint="default"/>
        <w:lang w:val="en-US" w:eastAsia="en-US" w:bidi="ar-SA"/>
      </w:rPr>
    </w:lvl>
    <w:lvl w:ilvl="8">
      <w:start w:val="0"/>
      <w:numFmt w:val="bullet"/>
      <w:lvlText w:val="•"/>
      <w:lvlJc w:val="left"/>
      <w:pPr>
        <w:ind w:left="3009" w:hanging="171"/>
      </w:pPr>
      <w:rPr>
        <w:rFonts w:hint="default"/>
        <w:lang w:val="en-US" w:eastAsia="en-US" w:bidi="ar-SA"/>
      </w:rPr>
    </w:lvl>
  </w:abstractNum>
  <w:abstractNum w:abstractNumId="28">
    <w:multiLevelType w:val="hybridMultilevel"/>
    <w:lvl w:ilvl="0">
      <w:start w:val="1"/>
      <w:numFmt w:val="lowerLetter"/>
      <w:lvlText w:val="(%1)"/>
      <w:lvlJc w:val="left"/>
      <w:pPr>
        <w:ind w:left="350"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48" w:hanging="171"/>
      </w:pPr>
      <w:rPr>
        <w:rFonts w:hint="default"/>
        <w:lang w:val="en-US" w:eastAsia="en-US" w:bidi="ar-SA"/>
      </w:rPr>
    </w:lvl>
    <w:lvl w:ilvl="2">
      <w:start w:val="0"/>
      <w:numFmt w:val="bullet"/>
      <w:lvlText w:val="•"/>
      <w:lvlJc w:val="left"/>
      <w:pPr>
        <w:ind w:left="1136" w:hanging="171"/>
      </w:pPr>
      <w:rPr>
        <w:rFonts w:hint="default"/>
        <w:lang w:val="en-US" w:eastAsia="en-US" w:bidi="ar-SA"/>
      </w:rPr>
    </w:lvl>
    <w:lvl w:ilvl="3">
      <w:start w:val="0"/>
      <w:numFmt w:val="bullet"/>
      <w:lvlText w:val="•"/>
      <w:lvlJc w:val="left"/>
      <w:pPr>
        <w:ind w:left="1524" w:hanging="171"/>
      </w:pPr>
      <w:rPr>
        <w:rFonts w:hint="default"/>
        <w:lang w:val="en-US" w:eastAsia="en-US" w:bidi="ar-SA"/>
      </w:rPr>
    </w:lvl>
    <w:lvl w:ilvl="4">
      <w:start w:val="0"/>
      <w:numFmt w:val="bullet"/>
      <w:lvlText w:val="•"/>
      <w:lvlJc w:val="left"/>
      <w:pPr>
        <w:ind w:left="1912" w:hanging="171"/>
      </w:pPr>
      <w:rPr>
        <w:rFonts w:hint="default"/>
        <w:lang w:val="en-US" w:eastAsia="en-US" w:bidi="ar-SA"/>
      </w:rPr>
    </w:lvl>
    <w:lvl w:ilvl="5">
      <w:start w:val="0"/>
      <w:numFmt w:val="bullet"/>
      <w:lvlText w:val="•"/>
      <w:lvlJc w:val="left"/>
      <w:pPr>
        <w:ind w:left="2300" w:hanging="171"/>
      </w:pPr>
      <w:rPr>
        <w:rFonts w:hint="default"/>
        <w:lang w:val="en-US" w:eastAsia="en-US" w:bidi="ar-SA"/>
      </w:rPr>
    </w:lvl>
    <w:lvl w:ilvl="6">
      <w:start w:val="0"/>
      <w:numFmt w:val="bullet"/>
      <w:lvlText w:val="•"/>
      <w:lvlJc w:val="left"/>
      <w:pPr>
        <w:ind w:left="2688" w:hanging="171"/>
      </w:pPr>
      <w:rPr>
        <w:rFonts w:hint="default"/>
        <w:lang w:val="en-US" w:eastAsia="en-US" w:bidi="ar-SA"/>
      </w:rPr>
    </w:lvl>
    <w:lvl w:ilvl="7">
      <w:start w:val="0"/>
      <w:numFmt w:val="bullet"/>
      <w:lvlText w:val="•"/>
      <w:lvlJc w:val="left"/>
      <w:pPr>
        <w:ind w:left="3076" w:hanging="171"/>
      </w:pPr>
      <w:rPr>
        <w:rFonts w:hint="default"/>
        <w:lang w:val="en-US" w:eastAsia="en-US" w:bidi="ar-SA"/>
      </w:rPr>
    </w:lvl>
    <w:lvl w:ilvl="8">
      <w:start w:val="0"/>
      <w:numFmt w:val="bullet"/>
      <w:lvlText w:val="•"/>
      <w:lvlJc w:val="left"/>
      <w:pPr>
        <w:ind w:left="3464" w:hanging="171"/>
      </w:pPr>
      <w:rPr>
        <w:rFonts w:hint="default"/>
        <w:lang w:val="en-US" w:eastAsia="en-US" w:bidi="ar-SA"/>
      </w:rPr>
    </w:lvl>
  </w:abstractNum>
  <w:abstractNum w:abstractNumId="27">
    <w:multiLevelType w:val="hybridMultilevel"/>
    <w:lvl w:ilvl="0">
      <w:start w:val="1"/>
      <w:numFmt w:val="lowerLetter"/>
      <w:lvlText w:val="(%1)"/>
      <w:lvlJc w:val="left"/>
      <w:pPr>
        <w:ind w:left="350"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10" w:hanging="171"/>
      </w:pPr>
      <w:rPr>
        <w:rFonts w:hint="default"/>
        <w:lang w:val="en-US" w:eastAsia="en-US" w:bidi="ar-SA"/>
      </w:rPr>
    </w:lvl>
    <w:lvl w:ilvl="2">
      <w:start w:val="0"/>
      <w:numFmt w:val="bullet"/>
      <w:lvlText w:val="•"/>
      <w:lvlJc w:val="left"/>
      <w:pPr>
        <w:ind w:left="1060" w:hanging="171"/>
      </w:pPr>
      <w:rPr>
        <w:rFonts w:hint="default"/>
        <w:lang w:val="en-US" w:eastAsia="en-US" w:bidi="ar-SA"/>
      </w:rPr>
    </w:lvl>
    <w:lvl w:ilvl="3">
      <w:start w:val="0"/>
      <w:numFmt w:val="bullet"/>
      <w:lvlText w:val="•"/>
      <w:lvlJc w:val="left"/>
      <w:pPr>
        <w:ind w:left="1410" w:hanging="171"/>
      </w:pPr>
      <w:rPr>
        <w:rFonts w:hint="default"/>
        <w:lang w:val="en-US" w:eastAsia="en-US" w:bidi="ar-SA"/>
      </w:rPr>
    </w:lvl>
    <w:lvl w:ilvl="4">
      <w:start w:val="0"/>
      <w:numFmt w:val="bullet"/>
      <w:lvlText w:val="•"/>
      <w:lvlJc w:val="left"/>
      <w:pPr>
        <w:ind w:left="1760" w:hanging="171"/>
      </w:pPr>
      <w:rPr>
        <w:rFonts w:hint="default"/>
        <w:lang w:val="en-US" w:eastAsia="en-US" w:bidi="ar-SA"/>
      </w:rPr>
    </w:lvl>
    <w:lvl w:ilvl="5">
      <w:start w:val="0"/>
      <w:numFmt w:val="bullet"/>
      <w:lvlText w:val="•"/>
      <w:lvlJc w:val="left"/>
      <w:pPr>
        <w:ind w:left="2110" w:hanging="171"/>
      </w:pPr>
      <w:rPr>
        <w:rFonts w:hint="default"/>
        <w:lang w:val="en-US" w:eastAsia="en-US" w:bidi="ar-SA"/>
      </w:rPr>
    </w:lvl>
    <w:lvl w:ilvl="6">
      <w:start w:val="0"/>
      <w:numFmt w:val="bullet"/>
      <w:lvlText w:val="•"/>
      <w:lvlJc w:val="left"/>
      <w:pPr>
        <w:ind w:left="2460" w:hanging="171"/>
      </w:pPr>
      <w:rPr>
        <w:rFonts w:hint="default"/>
        <w:lang w:val="en-US" w:eastAsia="en-US" w:bidi="ar-SA"/>
      </w:rPr>
    </w:lvl>
    <w:lvl w:ilvl="7">
      <w:start w:val="0"/>
      <w:numFmt w:val="bullet"/>
      <w:lvlText w:val="•"/>
      <w:lvlJc w:val="left"/>
      <w:pPr>
        <w:ind w:left="2810" w:hanging="171"/>
      </w:pPr>
      <w:rPr>
        <w:rFonts w:hint="default"/>
        <w:lang w:val="en-US" w:eastAsia="en-US" w:bidi="ar-SA"/>
      </w:rPr>
    </w:lvl>
    <w:lvl w:ilvl="8">
      <w:start w:val="0"/>
      <w:numFmt w:val="bullet"/>
      <w:lvlText w:val="•"/>
      <w:lvlJc w:val="left"/>
      <w:pPr>
        <w:ind w:left="3160" w:hanging="171"/>
      </w:pPr>
      <w:rPr>
        <w:rFonts w:hint="default"/>
        <w:lang w:val="en-US" w:eastAsia="en-US" w:bidi="ar-SA"/>
      </w:rPr>
    </w:lvl>
  </w:abstractNum>
  <w:abstractNum w:abstractNumId="26">
    <w:multiLevelType w:val="hybridMultilevel"/>
    <w:lvl w:ilvl="0">
      <w:start w:val="1"/>
      <w:numFmt w:val="lowerLetter"/>
      <w:lvlText w:val="(%1)"/>
      <w:lvlJc w:val="left"/>
      <w:pPr>
        <w:ind w:left="338"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3" w:hanging="171"/>
      </w:pPr>
      <w:rPr>
        <w:rFonts w:hint="default"/>
        <w:lang w:val="en-US" w:eastAsia="en-US" w:bidi="ar-SA"/>
      </w:rPr>
    </w:lvl>
    <w:lvl w:ilvl="2">
      <w:start w:val="0"/>
      <w:numFmt w:val="bullet"/>
      <w:lvlText w:val="•"/>
      <w:lvlJc w:val="left"/>
      <w:pPr>
        <w:ind w:left="1267" w:hanging="171"/>
      </w:pPr>
      <w:rPr>
        <w:rFonts w:hint="default"/>
        <w:lang w:val="en-US" w:eastAsia="en-US" w:bidi="ar-SA"/>
      </w:rPr>
    </w:lvl>
    <w:lvl w:ilvl="3">
      <w:start w:val="0"/>
      <w:numFmt w:val="bullet"/>
      <w:lvlText w:val="•"/>
      <w:lvlJc w:val="left"/>
      <w:pPr>
        <w:ind w:left="1731" w:hanging="171"/>
      </w:pPr>
      <w:rPr>
        <w:rFonts w:hint="default"/>
        <w:lang w:val="en-US" w:eastAsia="en-US" w:bidi="ar-SA"/>
      </w:rPr>
    </w:lvl>
    <w:lvl w:ilvl="4">
      <w:start w:val="0"/>
      <w:numFmt w:val="bullet"/>
      <w:lvlText w:val="•"/>
      <w:lvlJc w:val="left"/>
      <w:pPr>
        <w:ind w:left="2195" w:hanging="171"/>
      </w:pPr>
      <w:rPr>
        <w:rFonts w:hint="default"/>
        <w:lang w:val="en-US" w:eastAsia="en-US" w:bidi="ar-SA"/>
      </w:rPr>
    </w:lvl>
    <w:lvl w:ilvl="5">
      <w:start w:val="0"/>
      <w:numFmt w:val="bullet"/>
      <w:lvlText w:val="•"/>
      <w:lvlJc w:val="left"/>
      <w:pPr>
        <w:ind w:left="2659" w:hanging="171"/>
      </w:pPr>
      <w:rPr>
        <w:rFonts w:hint="default"/>
        <w:lang w:val="en-US" w:eastAsia="en-US" w:bidi="ar-SA"/>
      </w:rPr>
    </w:lvl>
    <w:lvl w:ilvl="6">
      <w:start w:val="0"/>
      <w:numFmt w:val="bullet"/>
      <w:lvlText w:val="•"/>
      <w:lvlJc w:val="left"/>
      <w:pPr>
        <w:ind w:left="3123" w:hanging="171"/>
      </w:pPr>
      <w:rPr>
        <w:rFonts w:hint="default"/>
        <w:lang w:val="en-US" w:eastAsia="en-US" w:bidi="ar-SA"/>
      </w:rPr>
    </w:lvl>
    <w:lvl w:ilvl="7">
      <w:start w:val="0"/>
      <w:numFmt w:val="bullet"/>
      <w:lvlText w:val="•"/>
      <w:lvlJc w:val="left"/>
      <w:pPr>
        <w:ind w:left="3587" w:hanging="171"/>
      </w:pPr>
      <w:rPr>
        <w:rFonts w:hint="default"/>
        <w:lang w:val="en-US" w:eastAsia="en-US" w:bidi="ar-SA"/>
      </w:rPr>
    </w:lvl>
    <w:lvl w:ilvl="8">
      <w:start w:val="0"/>
      <w:numFmt w:val="bullet"/>
      <w:lvlText w:val="•"/>
      <w:lvlJc w:val="left"/>
      <w:pPr>
        <w:ind w:left="4050" w:hanging="171"/>
      </w:pPr>
      <w:rPr>
        <w:rFonts w:hint="default"/>
        <w:lang w:val="en-US" w:eastAsia="en-US" w:bidi="ar-SA"/>
      </w:rPr>
    </w:lvl>
  </w:abstractNum>
  <w:abstractNum w:abstractNumId="25">
    <w:multiLevelType w:val="hybridMultilevel"/>
    <w:lvl w:ilvl="0">
      <w:start w:val="1"/>
      <w:numFmt w:val="lowerLetter"/>
      <w:lvlText w:val="(%1)"/>
      <w:lvlJc w:val="left"/>
      <w:pPr>
        <w:ind w:left="350"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563" w:hanging="213"/>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1107" w:hanging="213"/>
      </w:pPr>
      <w:rPr>
        <w:rFonts w:hint="default"/>
        <w:lang w:val="en-US" w:eastAsia="en-US" w:bidi="ar-SA"/>
      </w:rPr>
    </w:lvl>
    <w:lvl w:ilvl="3">
      <w:start w:val="0"/>
      <w:numFmt w:val="bullet"/>
      <w:lvlText w:val="•"/>
      <w:lvlJc w:val="left"/>
      <w:pPr>
        <w:ind w:left="1655" w:hanging="213"/>
      </w:pPr>
      <w:rPr>
        <w:rFonts w:hint="default"/>
        <w:lang w:val="en-US" w:eastAsia="en-US" w:bidi="ar-SA"/>
      </w:rPr>
    </w:lvl>
    <w:lvl w:ilvl="4">
      <w:start w:val="0"/>
      <w:numFmt w:val="bullet"/>
      <w:lvlText w:val="•"/>
      <w:lvlJc w:val="left"/>
      <w:pPr>
        <w:ind w:left="2202" w:hanging="213"/>
      </w:pPr>
      <w:rPr>
        <w:rFonts w:hint="default"/>
        <w:lang w:val="en-US" w:eastAsia="en-US" w:bidi="ar-SA"/>
      </w:rPr>
    </w:lvl>
    <w:lvl w:ilvl="5">
      <w:start w:val="0"/>
      <w:numFmt w:val="bullet"/>
      <w:lvlText w:val="•"/>
      <w:lvlJc w:val="left"/>
      <w:pPr>
        <w:ind w:left="2750" w:hanging="213"/>
      </w:pPr>
      <w:rPr>
        <w:rFonts w:hint="default"/>
        <w:lang w:val="en-US" w:eastAsia="en-US" w:bidi="ar-SA"/>
      </w:rPr>
    </w:lvl>
    <w:lvl w:ilvl="6">
      <w:start w:val="0"/>
      <w:numFmt w:val="bullet"/>
      <w:lvlText w:val="•"/>
      <w:lvlJc w:val="left"/>
      <w:pPr>
        <w:ind w:left="3297" w:hanging="213"/>
      </w:pPr>
      <w:rPr>
        <w:rFonts w:hint="default"/>
        <w:lang w:val="en-US" w:eastAsia="en-US" w:bidi="ar-SA"/>
      </w:rPr>
    </w:lvl>
    <w:lvl w:ilvl="7">
      <w:start w:val="0"/>
      <w:numFmt w:val="bullet"/>
      <w:lvlText w:val="•"/>
      <w:lvlJc w:val="left"/>
      <w:pPr>
        <w:ind w:left="3845" w:hanging="213"/>
      </w:pPr>
      <w:rPr>
        <w:rFonts w:hint="default"/>
        <w:lang w:val="en-US" w:eastAsia="en-US" w:bidi="ar-SA"/>
      </w:rPr>
    </w:lvl>
    <w:lvl w:ilvl="8">
      <w:start w:val="0"/>
      <w:numFmt w:val="bullet"/>
      <w:lvlText w:val="•"/>
      <w:lvlJc w:val="left"/>
      <w:pPr>
        <w:ind w:left="4392" w:hanging="213"/>
      </w:pPr>
      <w:rPr>
        <w:rFonts w:hint="default"/>
        <w:lang w:val="en-US" w:eastAsia="en-US" w:bidi="ar-SA"/>
      </w:rPr>
    </w:lvl>
  </w:abstractNum>
  <w:abstractNum w:abstractNumId="24">
    <w:multiLevelType w:val="hybridMultilevel"/>
    <w:lvl w:ilvl="0">
      <w:start w:val="1"/>
      <w:numFmt w:val="lowerLetter"/>
      <w:lvlText w:val="(%1)"/>
      <w:lvlJc w:val="left"/>
      <w:pPr>
        <w:ind w:left="350"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2">
      <w:start w:val="1"/>
      <w:numFmt w:val="lowerLetter"/>
      <w:lvlText w:val="(%3)"/>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3">
      <w:start w:val="0"/>
      <w:numFmt w:val="bullet"/>
      <w:lvlText w:val="•"/>
      <w:lvlJc w:val="left"/>
      <w:pPr>
        <w:ind w:left="245" w:hanging="171"/>
      </w:pPr>
      <w:rPr>
        <w:rFonts w:hint="default"/>
        <w:lang w:val="en-US" w:eastAsia="en-US" w:bidi="ar-SA"/>
      </w:rPr>
    </w:lvl>
    <w:lvl w:ilvl="4">
      <w:start w:val="0"/>
      <w:numFmt w:val="bullet"/>
      <w:lvlText w:val="•"/>
      <w:lvlJc w:val="left"/>
      <w:pPr>
        <w:ind w:left="187" w:hanging="171"/>
      </w:pPr>
      <w:rPr>
        <w:rFonts w:hint="default"/>
        <w:lang w:val="en-US" w:eastAsia="en-US" w:bidi="ar-SA"/>
      </w:rPr>
    </w:lvl>
    <w:lvl w:ilvl="5">
      <w:start w:val="0"/>
      <w:numFmt w:val="bullet"/>
      <w:lvlText w:val="•"/>
      <w:lvlJc w:val="left"/>
      <w:pPr>
        <w:ind w:left="130" w:hanging="171"/>
      </w:pPr>
      <w:rPr>
        <w:rFonts w:hint="default"/>
        <w:lang w:val="en-US" w:eastAsia="en-US" w:bidi="ar-SA"/>
      </w:rPr>
    </w:lvl>
    <w:lvl w:ilvl="6">
      <w:start w:val="0"/>
      <w:numFmt w:val="bullet"/>
      <w:lvlText w:val="•"/>
      <w:lvlJc w:val="left"/>
      <w:pPr>
        <w:ind w:left="73" w:hanging="171"/>
      </w:pPr>
      <w:rPr>
        <w:rFonts w:hint="default"/>
        <w:lang w:val="en-US" w:eastAsia="en-US" w:bidi="ar-SA"/>
      </w:rPr>
    </w:lvl>
    <w:lvl w:ilvl="7">
      <w:start w:val="0"/>
      <w:numFmt w:val="bullet"/>
      <w:lvlText w:val="•"/>
      <w:lvlJc w:val="left"/>
      <w:pPr>
        <w:ind w:left="15" w:hanging="171"/>
      </w:pPr>
      <w:rPr>
        <w:rFonts w:hint="default"/>
        <w:lang w:val="en-US" w:eastAsia="en-US" w:bidi="ar-SA"/>
      </w:rPr>
    </w:lvl>
    <w:lvl w:ilvl="8">
      <w:start w:val="0"/>
      <w:numFmt w:val="bullet"/>
      <w:lvlText w:val="•"/>
      <w:lvlJc w:val="left"/>
      <w:pPr>
        <w:ind w:left="-42" w:hanging="171"/>
      </w:pPr>
      <w:rPr>
        <w:rFonts w:hint="default"/>
        <w:lang w:val="en-US" w:eastAsia="en-US" w:bidi="ar-SA"/>
      </w:rPr>
    </w:lvl>
  </w:abstractNum>
  <w:abstractNum w:abstractNumId="2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17" w:hanging="171"/>
      </w:pPr>
      <w:rPr>
        <w:rFonts w:hint="default"/>
        <w:lang w:val="en-US" w:eastAsia="en-US" w:bidi="ar-SA"/>
      </w:rPr>
    </w:lvl>
    <w:lvl w:ilvl="2">
      <w:start w:val="0"/>
      <w:numFmt w:val="bullet"/>
      <w:lvlText w:val="•"/>
      <w:lvlJc w:val="left"/>
      <w:pPr>
        <w:ind w:left="1314" w:hanging="171"/>
      </w:pPr>
      <w:rPr>
        <w:rFonts w:hint="default"/>
        <w:lang w:val="en-US" w:eastAsia="en-US" w:bidi="ar-SA"/>
      </w:rPr>
    </w:lvl>
    <w:lvl w:ilvl="3">
      <w:start w:val="0"/>
      <w:numFmt w:val="bullet"/>
      <w:lvlText w:val="•"/>
      <w:lvlJc w:val="left"/>
      <w:pPr>
        <w:ind w:left="1811" w:hanging="171"/>
      </w:pPr>
      <w:rPr>
        <w:rFonts w:hint="default"/>
        <w:lang w:val="en-US" w:eastAsia="en-US" w:bidi="ar-SA"/>
      </w:rPr>
    </w:lvl>
    <w:lvl w:ilvl="4">
      <w:start w:val="0"/>
      <w:numFmt w:val="bullet"/>
      <w:lvlText w:val="•"/>
      <w:lvlJc w:val="left"/>
      <w:pPr>
        <w:ind w:left="2308" w:hanging="171"/>
      </w:pPr>
      <w:rPr>
        <w:rFonts w:hint="default"/>
        <w:lang w:val="en-US" w:eastAsia="en-US" w:bidi="ar-SA"/>
      </w:rPr>
    </w:lvl>
    <w:lvl w:ilvl="5">
      <w:start w:val="0"/>
      <w:numFmt w:val="bullet"/>
      <w:lvlText w:val="•"/>
      <w:lvlJc w:val="left"/>
      <w:pPr>
        <w:ind w:left="2805" w:hanging="171"/>
      </w:pPr>
      <w:rPr>
        <w:rFonts w:hint="default"/>
        <w:lang w:val="en-US" w:eastAsia="en-US" w:bidi="ar-SA"/>
      </w:rPr>
    </w:lvl>
    <w:lvl w:ilvl="6">
      <w:start w:val="0"/>
      <w:numFmt w:val="bullet"/>
      <w:lvlText w:val="•"/>
      <w:lvlJc w:val="left"/>
      <w:pPr>
        <w:ind w:left="3302" w:hanging="171"/>
      </w:pPr>
      <w:rPr>
        <w:rFonts w:hint="default"/>
        <w:lang w:val="en-US" w:eastAsia="en-US" w:bidi="ar-SA"/>
      </w:rPr>
    </w:lvl>
    <w:lvl w:ilvl="7">
      <w:start w:val="0"/>
      <w:numFmt w:val="bullet"/>
      <w:lvlText w:val="•"/>
      <w:lvlJc w:val="left"/>
      <w:pPr>
        <w:ind w:left="3799" w:hanging="171"/>
      </w:pPr>
      <w:rPr>
        <w:rFonts w:hint="default"/>
        <w:lang w:val="en-US" w:eastAsia="en-US" w:bidi="ar-SA"/>
      </w:rPr>
    </w:lvl>
    <w:lvl w:ilvl="8">
      <w:start w:val="0"/>
      <w:numFmt w:val="bullet"/>
      <w:lvlText w:val="•"/>
      <w:lvlJc w:val="left"/>
      <w:pPr>
        <w:ind w:left="4296" w:hanging="171"/>
      </w:pPr>
      <w:rPr>
        <w:rFonts w:hint="default"/>
        <w:lang w:val="en-US" w:eastAsia="en-US" w:bidi="ar-SA"/>
      </w:rPr>
    </w:lvl>
  </w:abstractNum>
  <w:abstractNum w:abstractNumId="22">
    <w:multiLevelType w:val="hybridMultilevel"/>
    <w:lvl w:ilvl="0">
      <w:start w:val="1"/>
      <w:numFmt w:val="lowerLetter"/>
      <w:lvlText w:val="(%1)"/>
      <w:lvlJc w:val="left"/>
      <w:pPr>
        <w:ind w:left="336"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52" w:hanging="171"/>
      </w:pPr>
      <w:rPr>
        <w:rFonts w:hint="default"/>
        <w:lang w:val="en-US" w:eastAsia="en-US" w:bidi="ar-SA"/>
      </w:rPr>
    </w:lvl>
    <w:lvl w:ilvl="2">
      <w:start w:val="0"/>
      <w:numFmt w:val="bullet"/>
      <w:lvlText w:val="•"/>
      <w:lvlJc w:val="left"/>
      <w:pPr>
        <w:ind w:left="1164" w:hanging="171"/>
      </w:pPr>
      <w:rPr>
        <w:rFonts w:hint="default"/>
        <w:lang w:val="en-US" w:eastAsia="en-US" w:bidi="ar-SA"/>
      </w:rPr>
    </w:lvl>
    <w:lvl w:ilvl="3">
      <w:start w:val="0"/>
      <w:numFmt w:val="bullet"/>
      <w:lvlText w:val="•"/>
      <w:lvlJc w:val="left"/>
      <w:pPr>
        <w:ind w:left="1576" w:hanging="171"/>
      </w:pPr>
      <w:rPr>
        <w:rFonts w:hint="default"/>
        <w:lang w:val="en-US" w:eastAsia="en-US" w:bidi="ar-SA"/>
      </w:rPr>
    </w:lvl>
    <w:lvl w:ilvl="4">
      <w:start w:val="0"/>
      <w:numFmt w:val="bullet"/>
      <w:lvlText w:val="•"/>
      <w:lvlJc w:val="left"/>
      <w:pPr>
        <w:ind w:left="1988" w:hanging="171"/>
      </w:pPr>
      <w:rPr>
        <w:rFonts w:hint="default"/>
        <w:lang w:val="en-US" w:eastAsia="en-US" w:bidi="ar-SA"/>
      </w:rPr>
    </w:lvl>
    <w:lvl w:ilvl="5">
      <w:start w:val="0"/>
      <w:numFmt w:val="bullet"/>
      <w:lvlText w:val="•"/>
      <w:lvlJc w:val="left"/>
      <w:pPr>
        <w:ind w:left="2400" w:hanging="171"/>
      </w:pPr>
      <w:rPr>
        <w:rFonts w:hint="default"/>
        <w:lang w:val="en-US" w:eastAsia="en-US" w:bidi="ar-SA"/>
      </w:rPr>
    </w:lvl>
    <w:lvl w:ilvl="6">
      <w:start w:val="0"/>
      <w:numFmt w:val="bullet"/>
      <w:lvlText w:val="•"/>
      <w:lvlJc w:val="left"/>
      <w:pPr>
        <w:ind w:left="2812" w:hanging="171"/>
      </w:pPr>
      <w:rPr>
        <w:rFonts w:hint="default"/>
        <w:lang w:val="en-US" w:eastAsia="en-US" w:bidi="ar-SA"/>
      </w:rPr>
    </w:lvl>
    <w:lvl w:ilvl="7">
      <w:start w:val="0"/>
      <w:numFmt w:val="bullet"/>
      <w:lvlText w:val="•"/>
      <w:lvlJc w:val="left"/>
      <w:pPr>
        <w:ind w:left="3224" w:hanging="171"/>
      </w:pPr>
      <w:rPr>
        <w:rFonts w:hint="default"/>
        <w:lang w:val="en-US" w:eastAsia="en-US" w:bidi="ar-SA"/>
      </w:rPr>
    </w:lvl>
    <w:lvl w:ilvl="8">
      <w:start w:val="0"/>
      <w:numFmt w:val="bullet"/>
      <w:lvlText w:val="•"/>
      <w:lvlJc w:val="left"/>
      <w:pPr>
        <w:ind w:left="3636" w:hanging="171"/>
      </w:pPr>
      <w:rPr>
        <w:rFonts w:hint="default"/>
        <w:lang w:val="en-US" w:eastAsia="en-US" w:bidi="ar-SA"/>
      </w:rPr>
    </w:lvl>
  </w:abstractNum>
  <w:abstractNum w:abstractNumId="21">
    <w:multiLevelType w:val="hybridMultilevel"/>
    <w:lvl w:ilvl="0">
      <w:start w:val="3"/>
      <w:numFmt w:val="decimal"/>
      <w:lvlText w:val="%1"/>
      <w:lvlJc w:val="left"/>
      <w:pPr>
        <w:ind w:left="654" w:hanging="480"/>
        <w:jc w:val="left"/>
      </w:pPr>
      <w:rPr>
        <w:rFonts w:hint="default"/>
        <w:lang w:val="en-US" w:eastAsia="en-US" w:bidi="ar-SA"/>
      </w:rPr>
    </w:lvl>
    <w:lvl w:ilvl="1">
      <w:start w:val="1"/>
      <w:numFmt w:val="decimal"/>
      <w:lvlText w:val="%1.%2"/>
      <w:lvlJc w:val="left"/>
      <w:pPr>
        <w:ind w:left="654" w:hanging="480"/>
        <w:jc w:val="left"/>
      </w:pPr>
      <w:rPr>
        <w:rFonts w:hint="default" w:ascii="Trebuchet MS" w:hAnsi="Trebuchet MS" w:eastAsia="Trebuchet MS" w:cs="Trebuchet MS"/>
        <w:color w:val="231F20"/>
        <w:spacing w:val="-29"/>
        <w:w w:val="62"/>
        <w:sz w:val="26"/>
        <w:szCs w:val="26"/>
        <w:lang w:val="en-US" w:eastAsia="en-US" w:bidi="ar-SA"/>
      </w:rPr>
    </w:lvl>
    <w:lvl w:ilvl="2">
      <w:start w:val="0"/>
      <w:numFmt w:val="bullet"/>
      <w:lvlText w:val="•"/>
      <w:lvlJc w:val="left"/>
      <w:pPr>
        <w:ind w:left="1590" w:hanging="480"/>
      </w:pPr>
      <w:rPr>
        <w:rFonts w:hint="default"/>
        <w:lang w:val="en-US" w:eastAsia="en-US" w:bidi="ar-SA"/>
      </w:rPr>
    </w:lvl>
    <w:lvl w:ilvl="3">
      <w:start w:val="0"/>
      <w:numFmt w:val="bullet"/>
      <w:lvlText w:val="•"/>
      <w:lvlJc w:val="left"/>
      <w:pPr>
        <w:ind w:left="2055" w:hanging="480"/>
      </w:pPr>
      <w:rPr>
        <w:rFonts w:hint="default"/>
        <w:lang w:val="en-US" w:eastAsia="en-US" w:bidi="ar-SA"/>
      </w:rPr>
    </w:lvl>
    <w:lvl w:ilvl="4">
      <w:start w:val="0"/>
      <w:numFmt w:val="bullet"/>
      <w:lvlText w:val="•"/>
      <w:lvlJc w:val="left"/>
      <w:pPr>
        <w:ind w:left="2520" w:hanging="480"/>
      </w:pPr>
      <w:rPr>
        <w:rFonts w:hint="default"/>
        <w:lang w:val="en-US" w:eastAsia="en-US" w:bidi="ar-SA"/>
      </w:rPr>
    </w:lvl>
    <w:lvl w:ilvl="5">
      <w:start w:val="0"/>
      <w:numFmt w:val="bullet"/>
      <w:lvlText w:val="•"/>
      <w:lvlJc w:val="left"/>
      <w:pPr>
        <w:ind w:left="2985" w:hanging="480"/>
      </w:pPr>
      <w:rPr>
        <w:rFonts w:hint="default"/>
        <w:lang w:val="en-US" w:eastAsia="en-US" w:bidi="ar-SA"/>
      </w:rPr>
    </w:lvl>
    <w:lvl w:ilvl="6">
      <w:start w:val="0"/>
      <w:numFmt w:val="bullet"/>
      <w:lvlText w:val="•"/>
      <w:lvlJc w:val="left"/>
      <w:pPr>
        <w:ind w:left="3450" w:hanging="480"/>
      </w:pPr>
      <w:rPr>
        <w:rFonts w:hint="default"/>
        <w:lang w:val="en-US" w:eastAsia="en-US" w:bidi="ar-SA"/>
      </w:rPr>
    </w:lvl>
    <w:lvl w:ilvl="7">
      <w:start w:val="0"/>
      <w:numFmt w:val="bullet"/>
      <w:lvlText w:val="•"/>
      <w:lvlJc w:val="left"/>
      <w:pPr>
        <w:ind w:left="3915" w:hanging="480"/>
      </w:pPr>
      <w:rPr>
        <w:rFonts w:hint="default"/>
        <w:lang w:val="en-US" w:eastAsia="en-US" w:bidi="ar-SA"/>
      </w:rPr>
    </w:lvl>
    <w:lvl w:ilvl="8">
      <w:start w:val="0"/>
      <w:numFmt w:val="bullet"/>
      <w:lvlText w:val="•"/>
      <w:lvlJc w:val="left"/>
      <w:pPr>
        <w:ind w:left="4380" w:hanging="480"/>
      </w:pPr>
      <w:rPr>
        <w:rFonts w:hint="default"/>
        <w:lang w:val="en-US" w:eastAsia="en-US" w:bidi="ar-SA"/>
      </w:rPr>
    </w:lvl>
  </w:abstractNum>
  <w:abstractNum w:abstractNumId="20">
    <w:multiLevelType w:val="hybridMultilevel"/>
    <w:lvl w:ilvl="0">
      <w:start w:val="3"/>
      <w:numFmt w:val="decimal"/>
      <w:lvlText w:val="%1"/>
      <w:lvlJc w:val="left"/>
      <w:pPr>
        <w:ind w:left="890" w:hanging="738"/>
        <w:jc w:val="left"/>
      </w:pPr>
      <w:rPr>
        <w:rFonts w:hint="default" w:ascii="Trebuchet MS" w:hAnsi="Trebuchet MS" w:eastAsia="Trebuchet MS" w:cs="Trebuchet MS"/>
        <w:color w:val="A70740"/>
        <w:w w:val="104"/>
        <w:sz w:val="68"/>
        <w:szCs w:val="68"/>
        <w:lang w:val="en-US" w:eastAsia="en-US" w:bidi="ar-SA"/>
      </w:rPr>
    </w:lvl>
    <w:lvl w:ilvl="1">
      <w:start w:val="1"/>
      <w:numFmt w:val="decimal"/>
      <w:lvlText w:val="%1.%2"/>
      <w:lvlJc w:val="left"/>
      <w:pPr>
        <w:ind w:left="153" w:hanging="480"/>
        <w:jc w:val="left"/>
      </w:pPr>
      <w:rPr>
        <w:rFonts w:hint="default" w:ascii="Trebuchet MS" w:hAnsi="Trebuchet MS" w:eastAsia="Trebuchet MS" w:cs="Trebuchet MS"/>
        <w:color w:val="231F20"/>
        <w:spacing w:val="-29"/>
        <w:w w:val="62"/>
        <w:sz w:val="26"/>
        <w:szCs w:val="26"/>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3">
      <w:start w:val="0"/>
      <w:numFmt w:val="bullet"/>
      <w:lvlText w:val="•"/>
      <w:lvlJc w:val="left"/>
      <w:pPr>
        <w:ind w:left="5648" w:hanging="213"/>
      </w:pPr>
      <w:rPr>
        <w:rFonts w:hint="default"/>
        <w:lang w:val="en-US" w:eastAsia="en-US" w:bidi="ar-SA"/>
      </w:rPr>
    </w:lvl>
    <w:lvl w:ilvl="4">
      <w:start w:val="0"/>
      <w:numFmt w:val="bullet"/>
      <w:lvlText w:val="•"/>
      <w:lvlJc w:val="left"/>
      <w:pPr>
        <w:ind w:left="5597" w:hanging="213"/>
      </w:pPr>
      <w:rPr>
        <w:rFonts w:hint="default"/>
        <w:lang w:val="en-US" w:eastAsia="en-US" w:bidi="ar-SA"/>
      </w:rPr>
    </w:lvl>
    <w:lvl w:ilvl="5">
      <w:start w:val="0"/>
      <w:numFmt w:val="bullet"/>
      <w:lvlText w:val="•"/>
      <w:lvlJc w:val="left"/>
      <w:pPr>
        <w:ind w:left="5546" w:hanging="213"/>
      </w:pPr>
      <w:rPr>
        <w:rFonts w:hint="default"/>
        <w:lang w:val="en-US" w:eastAsia="en-US" w:bidi="ar-SA"/>
      </w:rPr>
    </w:lvl>
    <w:lvl w:ilvl="6">
      <w:start w:val="0"/>
      <w:numFmt w:val="bullet"/>
      <w:lvlText w:val="•"/>
      <w:lvlJc w:val="left"/>
      <w:pPr>
        <w:ind w:left="5495" w:hanging="213"/>
      </w:pPr>
      <w:rPr>
        <w:rFonts w:hint="default"/>
        <w:lang w:val="en-US" w:eastAsia="en-US" w:bidi="ar-SA"/>
      </w:rPr>
    </w:lvl>
    <w:lvl w:ilvl="7">
      <w:start w:val="0"/>
      <w:numFmt w:val="bullet"/>
      <w:lvlText w:val="•"/>
      <w:lvlJc w:val="left"/>
      <w:pPr>
        <w:ind w:left="5444" w:hanging="213"/>
      </w:pPr>
      <w:rPr>
        <w:rFonts w:hint="default"/>
        <w:lang w:val="en-US" w:eastAsia="en-US" w:bidi="ar-SA"/>
      </w:rPr>
    </w:lvl>
    <w:lvl w:ilvl="8">
      <w:start w:val="0"/>
      <w:numFmt w:val="bullet"/>
      <w:lvlText w:val="•"/>
      <w:lvlJc w:val="left"/>
      <w:pPr>
        <w:ind w:left="5393" w:hanging="213"/>
      </w:pPr>
      <w:rPr>
        <w:rFonts w:hint="default"/>
        <w:lang w:val="en-US" w:eastAsia="en-US" w:bidi="ar-SA"/>
      </w:rPr>
    </w:lvl>
  </w:abstractNum>
  <w:abstractNum w:abstractNumId="1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3" w:hanging="171"/>
      </w:pPr>
      <w:rPr>
        <w:rFonts w:hint="default"/>
        <w:lang w:val="en-US" w:eastAsia="en-US" w:bidi="ar-SA"/>
      </w:rPr>
    </w:lvl>
    <w:lvl w:ilvl="3">
      <w:start w:val="0"/>
      <w:numFmt w:val="bullet"/>
      <w:lvlText w:val="•"/>
      <w:lvlJc w:val="left"/>
      <w:pPr>
        <w:ind w:left="1765" w:hanging="171"/>
      </w:pPr>
      <w:rPr>
        <w:rFonts w:hint="default"/>
        <w:lang w:val="en-US" w:eastAsia="en-US" w:bidi="ar-SA"/>
      </w:rPr>
    </w:lvl>
    <w:lvl w:ilvl="4">
      <w:start w:val="0"/>
      <w:numFmt w:val="bullet"/>
      <w:lvlText w:val="•"/>
      <w:lvlJc w:val="left"/>
      <w:pPr>
        <w:ind w:left="2246" w:hanging="171"/>
      </w:pPr>
      <w:rPr>
        <w:rFonts w:hint="default"/>
        <w:lang w:val="en-US" w:eastAsia="en-US" w:bidi="ar-SA"/>
      </w:rPr>
    </w:lvl>
    <w:lvl w:ilvl="5">
      <w:start w:val="0"/>
      <w:numFmt w:val="bullet"/>
      <w:lvlText w:val="•"/>
      <w:lvlJc w:val="left"/>
      <w:pPr>
        <w:ind w:left="2728" w:hanging="171"/>
      </w:pPr>
      <w:rPr>
        <w:rFonts w:hint="default"/>
        <w:lang w:val="en-US" w:eastAsia="en-US" w:bidi="ar-SA"/>
      </w:rPr>
    </w:lvl>
    <w:lvl w:ilvl="6">
      <w:start w:val="0"/>
      <w:numFmt w:val="bullet"/>
      <w:lvlText w:val="•"/>
      <w:lvlJc w:val="left"/>
      <w:pPr>
        <w:ind w:left="3210" w:hanging="171"/>
      </w:pPr>
      <w:rPr>
        <w:rFonts w:hint="default"/>
        <w:lang w:val="en-US" w:eastAsia="en-US" w:bidi="ar-SA"/>
      </w:rPr>
    </w:lvl>
    <w:lvl w:ilvl="7">
      <w:start w:val="0"/>
      <w:numFmt w:val="bullet"/>
      <w:lvlText w:val="•"/>
      <w:lvlJc w:val="left"/>
      <w:pPr>
        <w:ind w:left="3691" w:hanging="171"/>
      </w:pPr>
      <w:rPr>
        <w:rFonts w:hint="default"/>
        <w:lang w:val="en-US" w:eastAsia="en-US" w:bidi="ar-SA"/>
      </w:rPr>
    </w:lvl>
    <w:lvl w:ilvl="8">
      <w:start w:val="0"/>
      <w:numFmt w:val="bullet"/>
      <w:lvlText w:val="•"/>
      <w:lvlJc w:val="left"/>
      <w:pPr>
        <w:ind w:left="4173" w:hanging="171"/>
      </w:pPr>
      <w:rPr>
        <w:rFonts w:hint="default"/>
        <w:lang w:val="en-US" w:eastAsia="en-US" w:bidi="ar-SA"/>
      </w:rPr>
    </w:lvl>
  </w:abstractNum>
  <w:abstractNum w:abstractNumId="1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3" w:hanging="171"/>
      </w:pPr>
      <w:rPr>
        <w:rFonts w:hint="default"/>
        <w:lang w:val="en-US" w:eastAsia="en-US" w:bidi="ar-SA"/>
      </w:rPr>
    </w:lvl>
    <w:lvl w:ilvl="3">
      <w:start w:val="0"/>
      <w:numFmt w:val="bullet"/>
      <w:lvlText w:val="•"/>
      <w:lvlJc w:val="left"/>
      <w:pPr>
        <w:ind w:left="1765" w:hanging="171"/>
      </w:pPr>
      <w:rPr>
        <w:rFonts w:hint="default"/>
        <w:lang w:val="en-US" w:eastAsia="en-US" w:bidi="ar-SA"/>
      </w:rPr>
    </w:lvl>
    <w:lvl w:ilvl="4">
      <w:start w:val="0"/>
      <w:numFmt w:val="bullet"/>
      <w:lvlText w:val="•"/>
      <w:lvlJc w:val="left"/>
      <w:pPr>
        <w:ind w:left="2246" w:hanging="171"/>
      </w:pPr>
      <w:rPr>
        <w:rFonts w:hint="default"/>
        <w:lang w:val="en-US" w:eastAsia="en-US" w:bidi="ar-SA"/>
      </w:rPr>
    </w:lvl>
    <w:lvl w:ilvl="5">
      <w:start w:val="0"/>
      <w:numFmt w:val="bullet"/>
      <w:lvlText w:val="•"/>
      <w:lvlJc w:val="left"/>
      <w:pPr>
        <w:ind w:left="2728" w:hanging="171"/>
      </w:pPr>
      <w:rPr>
        <w:rFonts w:hint="default"/>
        <w:lang w:val="en-US" w:eastAsia="en-US" w:bidi="ar-SA"/>
      </w:rPr>
    </w:lvl>
    <w:lvl w:ilvl="6">
      <w:start w:val="0"/>
      <w:numFmt w:val="bullet"/>
      <w:lvlText w:val="•"/>
      <w:lvlJc w:val="left"/>
      <w:pPr>
        <w:ind w:left="3210" w:hanging="171"/>
      </w:pPr>
      <w:rPr>
        <w:rFonts w:hint="default"/>
        <w:lang w:val="en-US" w:eastAsia="en-US" w:bidi="ar-SA"/>
      </w:rPr>
    </w:lvl>
    <w:lvl w:ilvl="7">
      <w:start w:val="0"/>
      <w:numFmt w:val="bullet"/>
      <w:lvlText w:val="•"/>
      <w:lvlJc w:val="left"/>
      <w:pPr>
        <w:ind w:left="3691" w:hanging="171"/>
      </w:pPr>
      <w:rPr>
        <w:rFonts w:hint="default"/>
        <w:lang w:val="en-US" w:eastAsia="en-US" w:bidi="ar-SA"/>
      </w:rPr>
    </w:lvl>
    <w:lvl w:ilvl="8">
      <w:start w:val="0"/>
      <w:numFmt w:val="bullet"/>
      <w:lvlText w:val="•"/>
      <w:lvlJc w:val="left"/>
      <w:pPr>
        <w:ind w:left="4173" w:hanging="171"/>
      </w:pPr>
      <w:rPr>
        <w:rFonts w:hint="default"/>
        <w:lang w:val="en-US" w:eastAsia="en-US" w:bidi="ar-SA"/>
      </w:rPr>
    </w:lvl>
  </w:abstractNum>
  <w:abstractNum w:abstractNumId="1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7" w:hanging="171"/>
      </w:pPr>
      <w:rPr>
        <w:rFonts w:hint="default"/>
        <w:lang w:val="en-US" w:eastAsia="en-US" w:bidi="ar-SA"/>
      </w:rPr>
    </w:lvl>
    <w:lvl w:ilvl="2">
      <w:start w:val="0"/>
      <w:numFmt w:val="bullet"/>
      <w:lvlText w:val="•"/>
      <w:lvlJc w:val="left"/>
      <w:pPr>
        <w:ind w:left="1154" w:hanging="171"/>
      </w:pPr>
      <w:rPr>
        <w:rFonts w:hint="default"/>
        <w:lang w:val="en-US" w:eastAsia="en-US" w:bidi="ar-SA"/>
      </w:rPr>
    </w:lvl>
    <w:lvl w:ilvl="3">
      <w:start w:val="0"/>
      <w:numFmt w:val="bullet"/>
      <w:lvlText w:val="•"/>
      <w:lvlJc w:val="left"/>
      <w:pPr>
        <w:ind w:left="1571" w:hanging="171"/>
      </w:pPr>
      <w:rPr>
        <w:rFonts w:hint="default"/>
        <w:lang w:val="en-US" w:eastAsia="en-US" w:bidi="ar-SA"/>
      </w:rPr>
    </w:lvl>
    <w:lvl w:ilvl="4">
      <w:start w:val="0"/>
      <w:numFmt w:val="bullet"/>
      <w:lvlText w:val="•"/>
      <w:lvlJc w:val="left"/>
      <w:pPr>
        <w:ind w:left="1989" w:hanging="171"/>
      </w:pPr>
      <w:rPr>
        <w:rFonts w:hint="default"/>
        <w:lang w:val="en-US" w:eastAsia="en-US" w:bidi="ar-SA"/>
      </w:rPr>
    </w:lvl>
    <w:lvl w:ilvl="5">
      <w:start w:val="0"/>
      <w:numFmt w:val="bullet"/>
      <w:lvlText w:val="•"/>
      <w:lvlJc w:val="left"/>
      <w:pPr>
        <w:ind w:left="2406" w:hanging="171"/>
      </w:pPr>
      <w:rPr>
        <w:rFonts w:hint="default"/>
        <w:lang w:val="en-US" w:eastAsia="en-US" w:bidi="ar-SA"/>
      </w:rPr>
    </w:lvl>
    <w:lvl w:ilvl="6">
      <w:start w:val="0"/>
      <w:numFmt w:val="bullet"/>
      <w:lvlText w:val="•"/>
      <w:lvlJc w:val="left"/>
      <w:pPr>
        <w:ind w:left="2823" w:hanging="171"/>
      </w:pPr>
      <w:rPr>
        <w:rFonts w:hint="default"/>
        <w:lang w:val="en-US" w:eastAsia="en-US" w:bidi="ar-SA"/>
      </w:rPr>
    </w:lvl>
    <w:lvl w:ilvl="7">
      <w:start w:val="0"/>
      <w:numFmt w:val="bullet"/>
      <w:lvlText w:val="•"/>
      <w:lvlJc w:val="left"/>
      <w:pPr>
        <w:ind w:left="3240" w:hanging="171"/>
      </w:pPr>
      <w:rPr>
        <w:rFonts w:hint="default"/>
        <w:lang w:val="en-US" w:eastAsia="en-US" w:bidi="ar-SA"/>
      </w:rPr>
    </w:lvl>
    <w:lvl w:ilvl="8">
      <w:start w:val="0"/>
      <w:numFmt w:val="bullet"/>
      <w:lvlText w:val="•"/>
      <w:lvlJc w:val="left"/>
      <w:pPr>
        <w:ind w:left="3658" w:hanging="171"/>
      </w:pPr>
      <w:rPr>
        <w:rFonts w:hint="default"/>
        <w:lang w:val="en-US" w:eastAsia="en-US" w:bidi="ar-SA"/>
      </w:rPr>
    </w:lvl>
  </w:abstractNum>
  <w:abstractNum w:abstractNumId="1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8" w:hanging="171"/>
      </w:pPr>
      <w:rPr>
        <w:rFonts w:hint="default"/>
        <w:lang w:val="en-US" w:eastAsia="en-US" w:bidi="ar-SA"/>
      </w:rPr>
    </w:lvl>
    <w:lvl w:ilvl="2">
      <w:start w:val="0"/>
      <w:numFmt w:val="bullet"/>
      <w:lvlText w:val="•"/>
      <w:lvlJc w:val="left"/>
      <w:pPr>
        <w:ind w:left="1157" w:hanging="171"/>
      </w:pPr>
      <w:rPr>
        <w:rFonts w:hint="default"/>
        <w:lang w:val="en-US" w:eastAsia="en-US" w:bidi="ar-SA"/>
      </w:rPr>
    </w:lvl>
    <w:lvl w:ilvl="3">
      <w:start w:val="0"/>
      <w:numFmt w:val="bullet"/>
      <w:lvlText w:val="•"/>
      <w:lvlJc w:val="left"/>
      <w:pPr>
        <w:ind w:left="1576" w:hanging="171"/>
      </w:pPr>
      <w:rPr>
        <w:rFonts w:hint="default"/>
        <w:lang w:val="en-US" w:eastAsia="en-US" w:bidi="ar-SA"/>
      </w:rPr>
    </w:lvl>
    <w:lvl w:ilvl="4">
      <w:start w:val="0"/>
      <w:numFmt w:val="bullet"/>
      <w:lvlText w:val="•"/>
      <w:lvlJc w:val="left"/>
      <w:pPr>
        <w:ind w:left="1995" w:hanging="171"/>
      </w:pPr>
      <w:rPr>
        <w:rFonts w:hint="default"/>
        <w:lang w:val="en-US" w:eastAsia="en-US" w:bidi="ar-SA"/>
      </w:rPr>
    </w:lvl>
    <w:lvl w:ilvl="5">
      <w:start w:val="0"/>
      <w:numFmt w:val="bullet"/>
      <w:lvlText w:val="•"/>
      <w:lvlJc w:val="left"/>
      <w:pPr>
        <w:ind w:left="2414" w:hanging="171"/>
      </w:pPr>
      <w:rPr>
        <w:rFonts w:hint="default"/>
        <w:lang w:val="en-US" w:eastAsia="en-US" w:bidi="ar-SA"/>
      </w:rPr>
    </w:lvl>
    <w:lvl w:ilvl="6">
      <w:start w:val="0"/>
      <w:numFmt w:val="bullet"/>
      <w:lvlText w:val="•"/>
      <w:lvlJc w:val="left"/>
      <w:pPr>
        <w:ind w:left="2833" w:hanging="171"/>
      </w:pPr>
      <w:rPr>
        <w:rFonts w:hint="default"/>
        <w:lang w:val="en-US" w:eastAsia="en-US" w:bidi="ar-SA"/>
      </w:rPr>
    </w:lvl>
    <w:lvl w:ilvl="7">
      <w:start w:val="0"/>
      <w:numFmt w:val="bullet"/>
      <w:lvlText w:val="•"/>
      <w:lvlJc w:val="left"/>
      <w:pPr>
        <w:ind w:left="3252" w:hanging="171"/>
      </w:pPr>
      <w:rPr>
        <w:rFonts w:hint="default"/>
        <w:lang w:val="en-US" w:eastAsia="en-US" w:bidi="ar-SA"/>
      </w:rPr>
    </w:lvl>
    <w:lvl w:ilvl="8">
      <w:start w:val="0"/>
      <w:numFmt w:val="bullet"/>
      <w:lvlText w:val="•"/>
      <w:lvlJc w:val="left"/>
      <w:pPr>
        <w:ind w:left="3671" w:hanging="171"/>
      </w:pPr>
      <w:rPr>
        <w:rFonts w:hint="default"/>
        <w:lang w:val="en-US" w:eastAsia="en-US" w:bidi="ar-SA"/>
      </w:rPr>
    </w:lvl>
  </w:abstractNum>
  <w:abstractNum w:abstractNumId="1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8" w:hanging="171"/>
      </w:pPr>
      <w:rPr>
        <w:rFonts w:hint="default"/>
        <w:lang w:val="en-US" w:eastAsia="en-US" w:bidi="ar-SA"/>
      </w:rPr>
    </w:lvl>
    <w:lvl w:ilvl="2">
      <w:start w:val="0"/>
      <w:numFmt w:val="bullet"/>
      <w:lvlText w:val="•"/>
      <w:lvlJc w:val="left"/>
      <w:pPr>
        <w:ind w:left="1156" w:hanging="171"/>
      </w:pPr>
      <w:rPr>
        <w:rFonts w:hint="default"/>
        <w:lang w:val="en-US" w:eastAsia="en-US" w:bidi="ar-SA"/>
      </w:rPr>
    </w:lvl>
    <w:lvl w:ilvl="3">
      <w:start w:val="0"/>
      <w:numFmt w:val="bullet"/>
      <w:lvlText w:val="•"/>
      <w:lvlJc w:val="left"/>
      <w:pPr>
        <w:ind w:left="1574" w:hanging="171"/>
      </w:pPr>
      <w:rPr>
        <w:rFonts w:hint="default"/>
        <w:lang w:val="en-US" w:eastAsia="en-US" w:bidi="ar-SA"/>
      </w:rPr>
    </w:lvl>
    <w:lvl w:ilvl="4">
      <w:start w:val="0"/>
      <w:numFmt w:val="bullet"/>
      <w:lvlText w:val="•"/>
      <w:lvlJc w:val="left"/>
      <w:pPr>
        <w:ind w:left="1992" w:hanging="171"/>
      </w:pPr>
      <w:rPr>
        <w:rFonts w:hint="default"/>
        <w:lang w:val="en-US" w:eastAsia="en-US" w:bidi="ar-SA"/>
      </w:rPr>
    </w:lvl>
    <w:lvl w:ilvl="5">
      <w:start w:val="0"/>
      <w:numFmt w:val="bullet"/>
      <w:lvlText w:val="•"/>
      <w:lvlJc w:val="left"/>
      <w:pPr>
        <w:ind w:left="2410" w:hanging="171"/>
      </w:pPr>
      <w:rPr>
        <w:rFonts w:hint="default"/>
        <w:lang w:val="en-US" w:eastAsia="en-US" w:bidi="ar-SA"/>
      </w:rPr>
    </w:lvl>
    <w:lvl w:ilvl="6">
      <w:start w:val="0"/>
      <w:numFmt w:val="bullet"/>
      <w:lvlText w:val="•"/>
      <w:lvlJc w:val="left"/>
      <w:pPr>
        <w:ind w:left="2828" w:hanging="171"/>
      </w:pPr>
      <w:rPr>
        <w:rFonts w:hint="default"/>
        <w:lang w:val="en-US" w:eastAsia="en-US" w:bidi="ar-SA"/>
      </w:rPr>
    </w:lvl>
    <w:lvl w:ilvl="7">
      <w:start w:val="0"/>
      <w:numFmt w:val="bullet"/>
      <w:lvlText w:val="•"/>
      <w:lvlJc w:val="left"/>
      <w:pPr>
        <w:ind w:left="3247" w:hanging="171"/>
      </w:pPr>
      <w:rPr>
        <w:rFonts w:hint="default"/>
        <w:lang w:val="en-US" w:eastAsia="en-US" w:bidi="ar-SA"/>
      </w:rPr>
    </w:lvl>
    <w:lvl w:ilvl="8">
      <w:start w:val="0"/>
      <w:numFmt w:val="bullet"/>
      <w:lvlText w:val="•"/>
      <w:lvlJc w:val="left"/>
      <w:pPr>
        <w:ind w:left="3665" w:hanging="171"/>
      </w:pPr>
      <w:rPr>
        <w:rFonts w:hint="default"/>
        <w:lang w:val="en-US" w:eastAsia="en-US" w:bidi="ar-SA"/>
      </w:rPr>
    </w:lvl>
  </w:abstractNum>
  <w:abstractNum w:abstractNumId="1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8" w:hanging="171"/>
      </w:pPr>
      <w:rPr>
        <w:rFonts w:hint="default"/>
        <w:lang w:val="en-US" w:eastAsia="en-US" w:bidi="ar-SA"/>
      </w:rPr>
    </w:lvl>
    <w:lvl w:ilvl="2">
      <w:start w:val="0"/>
      <w:numFmt w:val="bullet"/>
      <w:lvlText w:val="•"/>
      <w:lvlJc w:val="left"/>
      <w:pPr>
        <w:ind w:left="1156" w:hanging="171"/>
      </w:pPr>
      <w:rPr>
        <w:rFonts w:hint="default"/>
        <w:lang w:val="en-US" w:eastAsia="en-US" w:bidi="ar-SA"/>
      </w:rPr>
    </w:lvl>
    <w:lvl w:ilvl="3">
      <w:start w:val="0"/>
      <w:numFmt w:val="bullet"/>
      <w:lvlText w:val="•"/>
      <w:lvlJc w:val="left"/>
      <w:pPr>
        <w:ind w:left="1574" w:hanging="171"/>
      </w:pPr>
      <w:rPr>
        <w:rFonts w:hint="default"/>
        <w:lang w:val="en-US" w:eastAsia="en-US" w:bidi="ar-SA"/>
      </w:rPr>
    </w:lvl>
    <w:lvl w:ilvl="4">
      <w:start w:val="0"/>
      <w:numFmt w:val="bullet"/>
      <w:lvlText w:val="•"/>
      <w:lvlJc w:val="left"/>
      <w:pPr>
        <w:ind w:left="1992" w:hanging="171"/>
      </w:pPr>
      <w:rPr>
        <w:rFonts w:hint="default"/>
        <w:lang w:val="en-US" w:eastAsia="en-US" w:bidi="ar-SA"/>
      </w:rPr>
    </w:lvl>
    <w:lvl w:ilvl="5">
      <w:start w:val="0"/>
      <w:numFmt w:val="bullet"/>
      <w:lvlText w:val="•"/>
      <w:lvlJc w:val="left"/>
      <w:pPr>
        <w:ind w:left="2410" w:hanging="171"/>
      </w:pPr>
      <w:rPr>
        <w:rFonts w:hint="default"/>
        <w:lang w:val="en-US" w:eastAsia="en-US" w:bidi="ar-SA"/>
      </w:rPr>
    </w:lvl>
    <w:lvl w:ilvl="6">
      <w:start w:val="0"/>
      <w:numFmt w:val="bullet"/>
      <w:lvlText w:val="•"/>
      <w:lvlJc w:val="left"/>
      <w:pPr>
        <w:ind w:left="2828" w:hanging="171"/>
      </w:pPr>
      <w:rPr>
        <w:rFonts w:hint="default"/>
        <w:lang w:val="en-US" w:eastAsia="en-US" w:bidi="ar-SA"/>
      </w:rPr>
    </w:lvl>
    <w:lvl w:ilvl="7">
      <w:start w:val="0"/>
      <w:numFmt w:val="bullet"/>
      <w:lvlText w:val="•"/>
      <w:lvlJc w:val="left"/>
      <w:pPr>
        <w:ind w:left="3247" w:hanging="171"/>
      </w:pPr>
      <w:rPr>
        <w:rFonts w:hint="default"/>
        <w:lang w:val="en-US" w:eastAsia="en-US" w:bidi="ar-SA"/>
      </w:rPr>
    </w:lvl>
    <w:lvl w:ilvl="8">
      <w:start w:val="0"/>
      <w:numFmt w:val="bullet"/>
      <w:lvlText w:val="•"/>
      <w:lvlJc w:val="left"/>
      <w:pPr>
        <w:ind w:left="3665" w:hanging="171"/>
      </w:pPr>
      <w:rPr>
        <w:rFonts w:hint="default"/>
        <w:lang w:val="en-US" w:eastAsia="en-US" w:bidi="ar-SA"/>
      </w:rPr>
    </w:lvl>
  </w:abstractNum>
  <w:abstractNum w:abstractNumId="1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216" w:hanging="213"/>
      </w:pPr>
      <w:rPr>
        <w:rFonts w:hint="default"/>
        <w:lang w:val="en-US" w:eastAsia="en-US" w:bidi="ar-SA"/>
      </w:rPr>
    </w:lvl>
    <w:lvl w:ilvl="3">
      <w:start w:val="0"/>
      <w:numFmt w:val="bullet"/>
      <w:lvlText w:val="•"/>
      <w:lvlJc w:val="left"/>
      <w:pPr>
        <w:ind w:left="72" w:hanging="213"/>
      </w:pPr>
      <w:rPr>
        <w:rFonts w:hint="default"/>
        <w:lang w:val="en-US" w:eastAsia="en-US" w:bidi="ar-SA"/>
      </w:rPr>
    </w:lvl>
    <w:lvl w:ilvl="4">
      <w:start w:val="0"/>
      <w:numFmt w:val="bullet"/>
      <w:lvlText w:val="•"/>
      <w:lvlJc w:val="left"/>
      <w:pPr>
        <w:ind w:left="-72" w:hanging="213"/>
      </w:pPr>
      <w:rPr>
        <w:rFonts w:hint="default"/>
        <w:lang w:val="en-US" w:eastAsia="en-US" w:bidi="ar-SA"/>
      </w:rPr>
    </w:lvl>
    <w:lvl w:ilvl="5">
      <w:start w:val="0"/>
      <w:numFmt w:val="bullet"/>
      <w:lvlText w:val="•"/>
      <w:lvlJc w:val="left"/>
      <w:pPr>
        <w:ind w:left="-216" w:hanging="213"/>
      </w:pPr>
      <w:rPr>
        <w:rFonts w:hint="default"/>
        <w:lang w:val="en-US" w:eastAsia="en-US" w:bidi="ar-SA"/>
      </w:rPr>
    </w:lvl>
    <w:lvl w:ilvl="6">
      <w:start w:val="0"/>
      <w:numFmt w:val="bullet"/>
      <w:lvlText w:val="•"/>
      <w:lvlJc w:val="left"/>
      <w:pPr>
        <w:ind w:left="-360" w:hanging="213"/>
      </w:pPr>
      <w:rPr>
        <w:rFonts w:hint="default"/>
        <w:lang w:val="en-US" w:eastAsia="en-US" w:bidi="ar-SA"/>
      </w:rPr>
    </w:lvl>
    <w:lvl w:ilvl="7">
      <w:start w:val="0"/>
      <w:numFmt w:val="bullet"/>
      <w:lvlText w:val="•"/>
      <w:lvlJc w:val="left"/>
      <w:pPr>
        <w:ind w:left="-504" w:hanging="213"/>
      </w:pPr>
      <w:rPr>
        <w:rFonts w:hint="default"/>
        <w:lang w:val="en-US" w:eastAsia="en-US" w:bidi="ar-SA"/>
      </w:rPr>
    </w:lvl>
    <w:lvl w:ilvl="8">
      <w:start w:val="0"/>
      <w:numFmt w:val="bullet"/>
      <w:lvlText w:val="•"/>
      <w:lvlJc w:val="left"/>
      <w:pPr>
        <w:ind w:left="-648" w:hanging="213"/>
      </w:pPr>
      <w:rPr>
        <w:rFonts w:hint="default"/>
        <w:lang w:val="en-US" w:eastAsia="en-US" w:bidi="ar-SA"/>
      </w:rPr>
    </w:lvl>
  </w:abstractNum>
  <w:abstractNum w:abstractNumId="1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21" w:hanging="171"/>
      </w:pPr>
      <w:rPr>
        <w:rFonts w:hint="default"/>
        <w:lang w:val="en-US" w:eastAsia="en-US" w:bidi="ar-SA"/>
      </w:rPr>
    </w:lvl>
    <w:lvl w:ilvl="2">
      <w:start w:val="0"/>
      <w:numFmt w:val="bullet"/>
      <w:lvlText w:val="•"/>
      <w:lvlJc w:val="left"/>
      <w:pPr>
        <w:ind w:left="1122" w:hanging="171"/>
      </w:pPr>
      <w:rPr>
        <w:rFonts w:hint="default"/>
        <w:lang w:val="en-US" w:eastAsia="en-US" w:bidi="ar-SA"/>
      </w:rPr>
    </w:lvl>
    <w:lvl w:ilvl="3">
      <w:start w:val="0"/>
      <w:numFmt w:val="bullet"/>
      <w:lvlText w:val="•"/>
      <w:lvlJc w:val="left"/>
      <w:pPr>
        <w:ind w:left="1524" w:hanging="171"/>
      </w:pPr>
      <w:rPr>
        <w:rFonts w:hint="default"/>
        <w:lang w:val="en-US" w:eastAsia="en-US" w:bidi="ar-SA"/>
      </w:rPr>
    </w:lvl>
    <w:lvl w:ilvl="4">
      <w:start w:val="0"/>
      <w:numFmt w:val="bullet"/>
      <w:lvlText w:val="•"/>
      <w:lvlJc w:val="left"/>
      <w:pPr>
        <w:ind w:left="1925" w:hanging="171"/>
      </w:pPr>
      <w:rPr>
        <w:rFonts w:hint="default"/>
        <w:lang w:val="en-US" w:eastAsia="en-US" w:bidi="ar-SA"/>
      </w:rPr>
    </w:lvl>
    <w:lvl w:ilvl="5">
      <w:start w:val="0"/>
      <w:numFmt w:val="bullet"/>
      <w:lvlText w:val="•"/>
      <w:lvlJc w:val="left"/>
      <w:pPr>
        <w:ind w:left="2327" w:hanging="171"/>
      </w:pPr>
      <w:rPr>
        <w:rFonts w:hint="default"/>
        <w:lang w:val="en-US" w:eastAsia="en-US" w:bidi="ar-SA"/>
      </w:rPr>
    </w:lvl>
    <w:lvl w:ilvl="6">
      <w:start w:val="0"/>
      <w:numFmt w:val="bullet"/>
      <w:lvlText w:val="•"/>
      <w:lvlJc w:val="left"/>
      <w:pPr>
        <w:ind w:left="2728" w:hanging="171"/>
      </w:pPr>
      <w:rPr>
        <w:rFonts w:hint="default"/>
        <w:lang w:val="en-US" w:eastAsia="en-US" w:bidi="ar-SA"/>
      </w:rPr>
    </w:lvl>
    <w:lvl w:ilvl="7">
      <w:start w:val="0"/>
      <w:numFmt w:val="bullet"/>
      <w:lvlText w:val="•"/>
      <w:lvlJc w:val="left"/>
      <w:pPr>
        <w:ind w:left="3130" w:hanging="171"/>
      </w:pPr>
      <w:rPr>
        <w:rFonts w:hint="default"/>
        <w:lang w:val="en-US" w:eastAsia="en-US" w:bidi="ar-SA"/>
      </w:rPr>
    </w:lvl>
    <w:lvl w:ilvl="8">
      <w:start w:val="0"/>
      <w:numFmt w:val="bullet"/>
      <w:lvlText w:val="•"/>
      <w:lvlJc w:val="left"/>
      <w:pPr>
        <w:ind w:left="3531" w:hanging="171"/>
      </w:pPr>
      <w:rPr>
        <w:rFonts w:hint="default"/>
        <w:lang w:val="en-US" w:eastAsia="en-US" w:bidi="ar-SA"/>
      </w:rPr>
    </w:lvl>
  </w:abstractNum>
  <w:abstractNum w:abstractNumId="1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28" w:hanging="171"/>
      </w:pPr>
      <w:rPr>
        <w:rFonts w:hint="default"/>
        <w:lang w:val="en-US" w:eastAsia="en-US" w:bidi="ar-SA"/>
      </w:rPr>
    </w:lvl>
    <w:lvl w:ilvl="2">
      <w:start w:val="0"/>
      <w:numFmt w:val="bullet"/>
      <w:lvlText w:val="•"/>
      <w:lvlJc w:val="left"/>
      <w:pPr>
        <w:ind w:left="1136" w:hanging="171"/>
      </w:pPr>
      <w:rPr>
        <w:rFonts w:hint="default"/>
        <w:lang w:val="en-US" w:eastAsia="en-US" w:bidi="ar-SA"/>
      </w:rPr>
    </w:lvl>
    <w:lvl w:ilvl="3">
      <w:start w:val="0"/>
      <w:numFmt w:val="bullet"/>
      <w:lvlText w:val="•"/>
      <w:lvlJc w:val="left"/>
      <w:pPr>
        <w:ind w:left="1545" w:hanging="171"/>
      </w:pPr>
      <w:rPr>
        <w:rFonts w:hint="default"/>
        <w:lang w:val="en-US" w:eastAsia="en-US" w:bidi="ar-SA"/>
      </w:rPr>
    </w:lvl>
    <w:lvl w:ilvl="4">
      <w:start w:val="0"/>
      <w:numFmt w:val="bullet"/>
      <w:lvlText w:val="•"/>
      <w:lvlJc w:val="left"/>
      <w:pPr>
        <w:ind w:left="1953" w:hanging="171"/>
      </w:pPr>
      <w:rPr>
        <w:rFonts w:hint="default"/>
        <w:lang w:val="en-US" w:eastAsia="en-US" w:bidi="ar-SA"/>
      </w:rPr>
    </w:lvl>
    <w:lvl w:ilvl="5">
      <w:start w:val="0"/>
      <w:numFmt w:val="bullet"/>
      <w:lvlText w:val="•"/>
      <w:lvlJc w:val="left"/>
      <w:pPr>
        <w:ind w:left="2361" w:hanging="171"/>
      </w:pPr>
      <w:rPr>
        <w:rFonts w:hint="default"/>
        <w:lang w:val="en-US" w:eastAsia="en-US" w:bidi="ar-SA"/>
      </w:rPr>
    </w:lvl>
    <w:lvl w:ilvl="6">
      <w:start w:val="0"/>
      <w:numFmt w:val="bullet"/>
      <w:lvlText w:val="•"/>
      <w:lvlJc w:val="left"/>
      <w:pPr>
        <w:ind w:left="2770" w:hanging="171"/>
      </w:pPr>
      <w:rPr>
        <w:rFonts w:hint="default"/>
        <w:lang w:val="en-US" w:eastAsia="en-US" w:bidi="ar-SA"/>
      </w:rPr>
    </w:lvl>
    <w:lvl w:ilvl="7">
      <w:start w:val="0"/>
      <w:numFmt w:val="bullet"/>
      <w:lvlText w:val="•"/>
      <w:lvlJc w:val="left"/>
      <w:pPr>
        <w:ind w:left="3178" w:hanging="171"/>
      </w:pPr>
      <w:rPr>
        <w:rFonts w:hint="default"/>
        <w:lang w:val="en-US" w:eastAsia="en-US" w:bidi="ar-SA"/>
      </w:rPr>
    </w:lvl>
    <w:lvl w:ilvl="8">
      <w:start w:val="0"/>
      <w:numFmt w:val="bullet"/>
      <w:lvlText w:val="•"/>
      <w:lvlJc w:val="left"/>
      <w:pPr>
        <w:ind w:left="3587" w:hanging="171"/>
      </w:pPr>
      <w:rPr>
        <w:rFonts w:hint="default"/>
        <w:lang w:val="en-US" w:eastAsia="en-US" w:bidi="ar-SA"/>
      </w:rPr>
    </w:lvl>
  </w:abstractNum>
  <w:abstractNum w:abstractNumId="1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445" w:hanging="171"/>
      </w:pPr>
      <w:rPr>
        <w:rFonts w:hint="default"/>
        <w:lang w:val="en-US" w:eastAsia="en-US" w:bidi="ar-SA"/>
      </w:rPr>
    </w:lvl>
    <w:lvl w:ilvl="2">
      <w:start w:val="0"/>
      <w:numFmt w:val="bullet"/>
      <w:lvlText w:val="•"/>
      <w:lvlJc w:val="left"/>
      <w:pPr>
        <w:ind w:left="570" w:hanging="171"/>
      </w:pPr>
      <w:rPr>
        <w:rFonts w:hint="default"/>
        <w:lang w:val="en-US" w:eastAsia="en-US" w:bidi="ar-SA"/>
      </w:rPr>
    </w:lvl>
    <w:lvl w:ilvl="3">
      <w:start w:val="0"/>
      <w:numFmt w:val="bullet"/>
      <w:lvlText w:val="•"/>
      <w:lvlJc w:val="left"/>
      <w:pPr>
        <w:ind w:left="695" w:hanging="171"/>
      </w:pPr>
      <w:rPr>
        <w:rFonts w:hint="default"/>
        <w:lang w:val="en-US" w:eastAsia="en-US" w:bidi="ar-SA"/>
      </w:rPr>
    </w:lvl>
    <w:lvl w:ilvl="4">
      <w:start w:val="0"/>
      <w:numFmt w:val="bullet"/>
      <w:lvlText w:val="•"/>
      <w:lvlJc w:val="left"/>
      <w:pPr>
        <w:ind w:left="820" w:hanging="171"/>
      </w:pPr>
      <w:rPr>
        <w:rFonts w:hint="default"/>
        <w:lang w:val="en-US" w:eastAsia="en-US" w:bidi="ar-SA"/>
      </w:rPr>
    </w:lvl>
    <w:lvl w:ilvl="5">
      <w:start w:val="0"/>
      <w:numFmt w:val="bullet"/>
      <w:lvlText w:val="•"/>
      <w:lvlJc w:val="left"/>
      <w:pPr>
        <w:ind w:left="945" w:hanging="171"/>
      </w:pPr>
      <w:rPr>
        <w:rFonts w:hint="default"/>
        <w:lang w:val="en-US" w:eastAsia="en-US" w:bidi="ar-SA"/>
      </w:rPr>
    </w:lvl>
    <w:lvl w:ilvl="6">
      <w:start w:val="0"/>
      <w:numFmt w:val="bullet"/>
      <w:lvlText w:val="•"/>
      <w:lvlJc w:val="left"/>
      <w:pPr>
        <w:ind w:left="1070" w:hanging="171"/>
      </w:pPr>
      <w:rPr>
        <w:rFonts w:hint="default"/>
        <w:lang w:val="en-US" w:eastAsia="en-US" w:bidi="ar-SA"/>
      </w:rPr>
    </w:lvl>
    <w:lvl w:ilvl="7">
      <w:start w:val="0"/>
      <w:numFmt w:val="bullet"/>
      <w:lvlText w:val="•"/>
      <w:lvlJc w:val="left"/>
      <w:pPr>
        <w:ind w:left="1196" w:hanging="171"/>
      </w:pPr>
      <w:rPr>
        <w:rFonts w:hint="default"/>
        <w:lang w:val="en-US" w:eastAsia="en-US" w:bidi="ar-SA"/>
      </w:rPr>
    </w:lvl>
    <w:lvl w:ilvl="8">
      <w:start w:val="0"/>
      <w:numFmt w:val="bullet"/>
      <w:lvlText w:val="•"/>
      <w:lvlJc w:val="left"/>
      <w:pPr>
        <w:ind w:left="1321" w:hanging="171"/>
      </w:pPr>
      <w:rPr>
        <w:rFonts w:hint="default"/>
        <w:lang w:val="en-US" w:eastAsia="en-US" w:bidi="ar-SA"/>
      </w:rPr>
    </w:lvl>
  </w:abstractNum>
  <w:abstractNum w:abstractNumId="9">
    <w:multiLevelType w:val="hybridMultilevel"/>
    <w:lvl w:ilvl="0">
      <w:start w:val="2"/>
      <w:numFmt w:val="decimal"/>
      <w:lvlText w:val="%1"/>
      <w:lvlJc w:val="left"/>
      <w:pPr>
        <w:ind w:left="890" w:hanging="738"/>
        <w:jc w:val="left"/>
      </w:pPr>
      <w:rPr>
        <w:rFonts w:hint="default" w:ascii="Trebuchet MS" w:hAnsi="Trebuchet MS" w:eastAsia="Trebuchet MS" w:cs="Trebuchet MS"/>
        <w:color w:val="A70740"/>
        <w:w w:val="100"/>
        <w:sz w:val="68"/>
        <w:szCs w:val="68"/>
        <w:lang w:val="en-US" w:eastAsia="en-US" w:bidi="ar-SA"/>
      </w:rPr>
    </w:lvl>
    <w:lvl w:ilvl="1">
      <w:start w:val="1"/>
      <w:numFmt w:val="decimal"/>
      <w:lvlText w:val="%1.%2"/>
      <w:lvlJc w:val="left"/>
      <w:pPr>
        <w:ind w:left="633" w:hanging="481"/>
        <w:jc w:val="left"/>
      </w:pPr>
      <w:rPr>
        <w:rFonts w:hint="default" w:ascii="Trebuchet MS" w:hAnsi="Trebuchet MS" w:eastAsia="Trebuchet MS" w:cs="Trebuchet MS"/>
        <w:color w:val="231F20"/>
        <w:spacing w:val="-29"/>
        <w:w w:val="62"/>
        <w:sz w:val="26"/>
        <w:szCs w:val="26"/>
        <w:lang w:val="en-US" w:eastAsia="en-US" w:bidi="ar-SA"/>
      </w:rPr>
    </w:lvl>
    <w:lvl w:ilvl="2">
      <w:start w:val="0"/>
      <w:numFmt w:val="bullet"/>
      <w:lvlText w:val="•"/>
      <w:lvlJc w:val="left"/>
      <w:pPr>
        <w:ind w:left="1387" w:hanging="481"/>
      </w:pPr>
      <w:rPr>
        <w:rFonts w:hint="default"/>
        <w:lang w:val="en-US" w:eastAsia="en-US" w:bidi="ar-SA"/>
      </w:rPr>
    </w:lvl>
    <w:lvl w:ilvl="3">
      <w:start w:val="0"/>
      <w:numFmt w:val="bullet"/>
      <w:lvlText w:val="•"/>
      <w:lvlJc w:val="left"/>
      <w:pPr>
        <w:ind w:left="1875" w:hanging="481"/>
      </w:pPr>
      <w:rPr>
        <w:rFonts w:hint="default"/>
        <w:lang w:val="en-US" w:eastAsia="en-US" w:bidi="ar-SA"/>
      </w:rPr>
    </w:lvl>
    <w:lvl w:ilvl="4">
      <w:start w:val="0"/>
      <w:numFmt w:val="bullet"/>
      <w:lvlText w:val="•"/>
      <w:lvlJc w:val="left"/>
      <w:pPr>
        <w:ind w:left="2363" w:hanging="481"/>
      </w:pPr>
      <w:rPr>
        <w:rFonts w:hint="default"/>
        <w:lang w:val="en-US" w:eastAsia="en-US" w:bidi="ar-SA"/>
      </w:rPr>
    </w:lvl>
    <w:lvl w:ilvl="5">
      <w:start w:val="0"/>
      <w:numFmt w:val="bullet"/>
      <w:lvlText w:val="•"/>
      <w:lvlJc w:val="left"/>
      <w:pPr>
        <w:ind w:left="2851" w:hanging="481"/>
      </w:pPr>
      <w:rPr>
        <w:rFonts w:hint="default"/>
        <w:lang w:val="en-US" w:eastAsia="en-US" w:bidi="ar-SA"/>
      </w:rPr>
    </w:lvl>
    <w:lvl w:ilvl="6">
      <w:start w:val="0"/>
      <w:numFmt w:val="bullet"/>
      <w:lvlText w:val="•"/>
      <w:lvlJc w:val="left"/>
      <w:pPr>
        <w:ind w:left="3339" w:hanging="481"/>
      </w:pPr>
      <w:rPr>
        <w:rFonts w:hint="default"/>
        <w:lang w:val="en-US" w:eastAsia="en-US" w:bidi="ar-SA"/>
      </w:rPr>
    </w:lvl>
    <w:lvl w:ilvl="7">
      <w:start w:val="0"/>
      <w:numFmt w:val="bullet"/>
      <w:lvlText w:val="•"/>
      <w:lvlJc w:val="left"/>
      <w:pPr>
        <w:ind w:left="3827" w:hanging="481"/>
      </w:pPr>
      <w:rPr>
        <w:rFonts w:hint="default"/>
        <w:lang w:val="en-US" w:eastAsia="en-US" w:bidi="ar-SA"/>
      </w:rPr>
    </w:lvl>
    <w:lvl w:ilvl="8">
      <w:start w:val="0"/>
      <w:numFmt w:val="bullet"/>
      <w:lvlText w:val="•"/>
      <w:lvlJc w:val="left"/>
      <w:pPr>
        <w:ind w:left="4315" w:hanging="481"/>
      </w:pPr>
      <w:rPr>
        <w:rFonts w:hint="default"/>
        <w:lang w:val="en-US" w:eastAsia="en-US" w:bidi="ar-SA"/>
      </w:rPr>
    </w:lvl>
  </w:abstractNum>
  <w:abstractNum w:abstractNumId="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1350" w:hanging="171"/>
      </w:pPr>
      <w:rPr>
        <w:rFonts w:hint="default"/>
        <w:lang w:val="en-US" w:eastAsia="en-US" w:bidi="ar-SA"/>
      </w:rPr>
    </w:lvl>
    <w:lvl w:ilvl="2">
      <w:start w:val="0"/>
      <w:numFmt w:val="bullet"/>
      <w:lvlText w:val="•"/>
      <w:lvlJc w:val="left"/>
      <w:pPr>
        <w:ind w:left="2380" w:hanging="171"/>
      </w:pPr>
      <w:rPr>
        <w:rFonts w:hint="default"/>
        <w:lang w:val="en-US" w:eastAsia="en-US" w:bidi="ar-SA"/>
      </w:rPr>
    </w:lvl>
    <w:lvl w:ilvl="3">
      <w:start w:val="0"/>
      <w:numFmt w:val="bullet"/>
      <w:lvlText w:val="•"/>
      <w:lvlJc w:val="left"/>
      <w:pPr>
        <w:ind w:left="3410" w:hanging="171"/>
      </w:pPr>
      <w:rPr>
        <w:rFonts w:hint="default"/>
        <w:lang w:val="en-US" w:eastAsia="en-US" w:bidi="ar-SA"/>
      </w:rPr>
    </w:lvl>
    <w:lvl w:ilvl="4">
      <w:start w:val="0"/>
      <w:numFmt w:val="bullet"/>
      <w:lvlText w:val="•"/>
      <w:lvlJc w:val="left"/>
      <w:pPr>
        <w:ind w:left="4440" w:hanging="171"/>
      </w:pPr>
      <w:rPr>
        <w:rFonts w:hint="default"/>
        <w:lang w:val="en-US" w:eastAsia="en-US" w:bidi="ar-SA"/>
      </w:rPr>
    </w:lvl>
    <w:lvl w:ilvl="5">
      <w:start w:val="0"/>
      <w:numFmt w:val="bullet"/>
      <w:lvlText w:val="•"/>
      <w:lvlJc w:val="left"/>
      <w:pPr>
        <w:ind w:left="5470" w:hanging="171"/>
      </w:pPr>
      <w:rPr>
        <w:rFonts w:hint="default"/>
        <w:lang w:val="en-US" w:eastAsia="en-US" w:bidi="ar-SA"/>
      </w:rPr>
    </w:lvl>
    <w:lvl w:ilvl="6">
      <w:start w:val="0"/>
      <w:numFmt w:val="bullet"/>
      <w:lvlText w:val="•"/>
      <w:lvlJc w:val="left"/>
      <w:pPr>
        <w:ind w:left="6500" w:hanging="171"/>
      </w:pPr>
      <w:rPr>
        <w:rFonts w:hint="default"/>
        <w:lang w:val="en-US" w:eastAsia="en-US" w:bidi="ar-SA"/>
      </w:rPr>
    </w:lvl>
    <w:lvl w:ilvl="7">
      <w:start w:val="0"/>
      <w:numFmt w:val="bullet"/>
      <w:lvlText w:val="•"/>
      <w:lvlJc w:val="left"/>
      <w:pPr>
        <w:ind w:left="7530" w:hanging="171"/>
      </w:pPr>
      <w:rPr>
        <w:rFonts w:hint="default"/>
        <w:lang w:val="en-US" w:eastAsia="en-US" w:bidi="ar-SA"/>
      </w:rPr>
    </w:lvl>
    <w:lvl w:ilvl="8">
      <w:start w:val="0"/>
      <w:numFmt w:val="bullet"/>
      <w:lvlText w:val="•"/>
      <w:lvlJc w:val="left"/>
      <w:pPr>
        <w:ind w:left="8560" w:hanging="171"/>
      </w:pPr>
      <w:rPr>
        <w:rFonts w:hint="default"/>
        <w:lang w:val="en-US" w:eastAsia="en-US" w:bidi="ar-SA"/>
      </w:rPr>
    </w:lvl>
  </w:abstractNum>
  <w:abstractNum w:abstractNumId="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1" w:hanging="171"/>
      </w:pPr>
      <w:rPr>
        <w:rFonts w:hint="default"/>
        <w:lang w:val="en-US" w:eastAsia="en-US" w:bidi="ar-SA"/>
      </w:rPr>
    </w:lvl>
    <w:lvl w:ilvl="2">
      <w:start w:val="0"/>
      <w:numFmt w:val="bullet"/>
      <w:lvlText w:val="•"/>
      <w:lvlJc w:val="left"/>
      <w:pPr>
        <w:ind w:left="1142" w:hanging="171"/>
      </w:pPr>
      <w:rPr>
        <w:rFonts w:hint="default"/>
        <w:lang w:val="en-US" w:eastAsia="en-US" w:bidi="ar-SA"/>
      </w:rPr>
    </w:lvl>
    <w:lvl w:ilvl="3">
      <w:start w:val="0"/>
      <w:numFmt w:val="bullet"/>
      <w:lvlText w:val="•"/>
      <w:lvlJc w:val="left"/>
      <w:pPr>
        <w:ind w:left="1553" w:hanging="171"/>
      </w:pPr>
      <w:rPr>
        <w:rFonts w:hint="default"/>
        <w:lang w:val="en-US" w:eastAsia="en-US" w:bidi="ar-SA"/>
      </w:rPr>
    </w:lvl>
    <w:lvl w:ilvl="4">
      <w:start w:val="0"/>
      <w:numFmt w:val="bullet"/>
      <w:lvlText w:val="•"/>
      <w:lvlJc w:val="left"/>
      <w:pPr>
        <w:ind w:left="1964" w:hanging="171"/>
      </w:pPr>
      <w:rPr>
        <w:rFonts w:hint="default"/>
        <w:lang w:val="en-US" w:eastAsia="en-US" w:bidi="ar-SA"/>
      </w:rPr>
    </w:lvl>
    <w:lvl w:ilvl="5">
      <w:start w:val="0"/>
      <w:numFmt w:val="bullet"/>
      <w:lvlText w:val="•"/>
      <w:lvlJc w:val="left"/>
      <w:pPr>
        <w:ind w:left="2375" w:hanging="171"/>
      </w:pPr>
      <w:rPr>
        <w:rFonts w:hint="default"/>
        <w:lang w:val="en-US" w:eastAsia="en-US" w:bidi="ar-SA"/>
      </w:rPr>
    </w:lvl>
    <w:lvl w:ilvl="6">
      <w:start w:val="0"/>
      <w:numFmt w:val="bullet"/>
      <w:lvlText w:val="•"/>
      <w:lvlJc w:val="left"/>
      <w:pPr>
        <w:ind w:left="2787" w:hanging="171"/>
      </w:pPr>
      <w:rPr>
        <w:rFonts w:hint="default"/>
        <w:lang w:val="en-US" w:eastAsia="en-US" w:bidi="ar-SA"/>
      </w:rPr>
    </w:lvl>
    <w:lvl w:ilvl="7">
      <w:start w:val="0"/>
      <w:numFmt w:val="bullet"/>
      <w:lvlText w:val="•"/>
      <w:lvlJc w:val="left"/>
      <w:pPr>
        <w:ind w:left="3198" w:hanging="171"/>
      </w:pPr>
      <w:rPr>
        <w:rFonts w:hint="default"/>
        <w:lang w:val="en-US" w:eastAsia="en-US" w:bidi="ar-SA"/>
      </w:rPr>
    </w:lvl>
    <w:lvl w:ilvl="8">
      <w:start w:val="0"/>
      <w:numFmt w:val="bullet"/>
      <w:lvlText w:val="•"/>
      <w:lvlJc w:val="left"/>
      <w:pPr>
        <w:ind w:left="3609" w:hanging="171"/>
      </w:pPr>
      <w:rPr>
        <w:rFonts w:hint="default"/>
        <w:lang w:val="en-US" w:eastAsia="en-US" w:bidi="ar-SA"/>
      </w:rPr>
    </w:lvl>
  </w:abstractNum>
  <w:abstractNum w:abstractNumId="6">
    <w:multiLevelType w:val="hybridMultilevel"/>
    <w:lvl w:ilvl="0">
      <w:start w:val="1"/>
      <w:numFmt w:val="lowerLetter"/>
      <w:lvlText w:val="(%1)"/>
      <w:lvlJc w:val="left"/>
      <w:pPr>
        <w:ind w:left="34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22" w:hanging="171"/>
      </w:pPr>
      <w:rPr>
        <w:rFonts w:hint="default"/>
        <w:lang w:val="en-US" w:eastAsia="en-US" w:bidi="ar-SA"/>
      </w:rPr>
    </w:lvl>
    <w:lvl w:ilvl="2">
      <w:start w:val="0"/>
      <w:numFmt w:val="bullet"/>
      <w:lvlText w:val="•"/>
      <w:lvlJc w:val="left"/>
      <w:pPr>
        <w:ind w:left="1304" w:hanging="171"/>
      </w:pPr>
      <w:rPr>
        <w:rFonts w:hint="default"/>
        <w:lang w:val="en-US" w:eastAsia="en-US" w:bidi="ar-SA"/>
      </w:rPr>
    </w:lvl>
    <w:lvl w:ilvl="3">
      <w:start w:val="0"/>
      <w:numFmt w:val="bullet"/>
      <w:lvlText w:val="•"/>
      <w:lvlJc w:val="left"/>
      <w:pPr>
        <w:ind w:left="1786" w:hanging="171"/>
      </w:pPr>
      <w:rPr>
        <w:rFonts w:hint="default"/>
        <w:lang w:val="en-US" w:eastAsia="en-US" w:bidi="ar-SA"/>
      </w:rPr>
    </w:lvl>
    <w:lvl w:ilvl="4">
      <w:start w:val="0"/>
      <w:numFmt w:val="bullet"/>
      <w:lvlText w:val="•"/>
      <w:lvlJc w:val="left"/>
      <w:pPr>
        <w:ind w:left="2268" w:hanging="171"/>
      </w:pPr>
      <w:rPr>
        <w:rFonts w:hint="default"/>
        <w:lang w:val="en-US" w:eastAsia="en-US" w:bidi="ar-SA"/>
      </w:rPr>
    </w:lvl>
    <w:lvl w:ilvl="5">
      <w:start w:val="0"/>
      <w:numFmt w:val="bullet"/>
      <w:lvlText w:val="•"/>
      <w:lvlJc w:val="left"/>
      <w:pPr>
        <w:ind w:left="2751" w:hanging="171"/>
      </w:pPr>
      <w:rPr>
        <w:rFonts w:hint="default"/>
        <w:lang w:val="en-US" w:eastAsia="en-US" w:bidi="ar-SA"/>
      </w:rPr>
    </w:lvl>
    <w:lvl w:ilvl="6">
      <w:start w:val="0"/>
      <w:numFmt w:val="bullet"/>
      <w:lvlText w:val="•"/>
      <w:lvlJc w:val="left"/>
      <w:pPr>
        <w:ind w:left="3233" w:hanging="171"/>
      </w:pPr>
      <w:rPr>
        <w:rFonts w:hint="default"/>
        <w:lang w:val="en-US" w:eastAsia="en-US" w:bidi="ar-SA"/>
      </w:rPr>
    </w:lvl>
    <w:lvl w:ilvl="7">
      <w:start w:val="0"/>
      <w:numFmt w:val="bullet"/>
      <w:lvlText w:val="•"/>
      <w:lvlJc w:val="left"/>
      <w:pPr>
        <w:ind w:left="3715" w:hanging="171"/>
      </w:pPr>
      <w:rPr>
        <w:rFonts w:hint="default"/>
        <w:lang w:val="en-US" w:eastAsia="en-US" w:bidi="ar-SA"/>
      </w:rPr>
    </w:lvl>
    <w:lvl w:ilvl="8">
      <w:start w:val="0"/>
      <w:numFmt w:val="bullet"/>
      <w:lvlText w:val="•"/>
      <w:lvlJc w:val="left"/>
      <w:pPr>
        <w:ind w:left="4197" w:hanging="171"/>
      </w:pPr>
      <w:rPr>
        <w:rFonts w:hint="default"/>
        <w:lang w:val="en-US" w:eastAsia="en-US" w:bidi="ar-SA"/>
      </w:rPr>
    </w:lvl>
  </w:abstractNum>
  <w:abstractNum w:abstractNumId="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29" w:hanging="171"/>
      </w:pPr>
      <w:rPr>
        <w:rFonts w:hint="default"/>
        <w:lang w:val="en-US" w:eastAsia="en-US" w:bidi="ar-SA"/>
      </w:rPr>
    </w:lvl>
    <w:lvl w:ilvl="2">
      <w:start w:val="0"/>
      <w:numFmt w:val="bullet"/>
      <w:lvlText w:val="•"/>
      <w:lvlJc w:val="left"/>
      <w:pPr>
        <w:ind w:left="1138" w:hanging="171"/>
      </w:pPr>
      <w:rPr>
        <w:rFonts w:hint="default"/>
        <w:lang w:val="en-US" w:eastAsia="en-US" w:bidi="ar-SA"/>
      </w:rPr>
    </w:lvl>
    <w:lvl w:ilvl="3">
      <w:start w:val="0"/>
      <w:numFmt w:val="bullet"/>
      <w:lvlText w:val="•"/>
      <w:lvlJc w:val="left"/>
      <w:pPr>
        <w:ind w:left="1547" w:hanging="171"/>
      </w:pPr>
      <w:rPr>
        <w:rFonts w:hint="default"/>
        <w:lang w:val="en-US" w:eastAsia="en-US" w:bidi="ar-SA"/>
      </w:rPr>
    </w:lvl>
    <w:lvl w:ilvl="4">
      <w:start w:val="0"/>
      <w:numFmt w:val="bullet"/>
      <w:lvlText w:val="•"/>
      <w:lvlJc w:val="left"/>
      <w:pPr>
        <w:ind w:left="1956" w:hanging="171"/>
      </w:pPr>
      <w:rPr>
        <w:rFonts w:hint="default"/>
        <w:lang w:val="en-US" w:eastAsia="en-US" w:bidi="ar-SA"/>
      </w:rPr>
    </w:lvl>
    <w:lvl w:ilvl="5">
      <w:start w:val="0"/>
      <w:numFmt w:val="bullet"/>
      <w:lvlText w:val="•"/>
      <w:lvlJc w:val="left"/>
      <w:pPr>
        <w:ind w:left="2366" w:hanging="171"/>
      </w:pPr>
      <w:rPr>
        <w:rFonts w:hint="default"/>
        <w:lang w:val="en-US" w:eastAsia="en-US" w:bidi="ar-SA"/>
      </w:rPr>
    </w:lvl>
    <w:lvl w:ilvl="6">
      <w:start w:val="0"/>
      <w:numFmt w:val="bullet"/>
      <w:lvlText w:val="•"/>
      <w:lvlJc w:val="left"/>
      <w:pPr>
        <w:ind w:left="2775" w:hanging="171"/>
      </w:pPr>
      <w:rPr>
        <w:rFonts w:hint="default"/>
        <w:lang w:val="en-US" w:eastAsia="en-US" w:bidi="ar-SA"/>
      </w:rPr>
    </w:lvl>
    <w:lvl w:ilvl="7">
      <w:start w:val="0"/>
      <w:numFmt w:val="bullet"/>
      <w:lvlText w:val="•"/>
      <w:lvlJc w:val="left"/>
      <w:pPr>
        <w:ind w:left="3184" w:hanging="171"/>
      </w:pPr>
      <w:rPr>
        <w:rFonts w:hint="default"/>
        <w:lang w:val="en-US" w:eastAsia="en-US" w:bidi="ar-SA"/>
      </w:rPr>
    </w:lvl>
    <w:lvl w:ilvl="8">
      <w:start w:val="0"/>
      <w:numFmt w:val="bullet"/>
      <w:lvlText w:val="•"/>
      <w:lvlJc w:val="left"/>
      <w:pPr>
        <w:ind w:left="3593" w:hanging="171"/>
      </w:pPr>
      <w:rPr>
        <w:rFonts w:hint="default"/>
        <w:lang w:val="en-US" w:eastAsia="en-US" w:bidi="ar-SA"/>
      </w:rPr>
    </w:lvl>
  </w:abstractNum>
  <w:abstractNum w:abstractNumId="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3" w:hanging="171"/>
      </w:pPr>
      <w:rPr>
        <w:rFonts w:hint="default"/>
        <w:lang w:val="en-US" w:eastAsia="en-US" w:bidi="ar-SA"/>
      </w:rPr>
    </w:lvl>
    <w:lvl w:ilvl="2">
      <w:start w:val="0"/>
      <w:numFmt w:val="bullet"/>
      <w:lvlText w:val="•"/>
      <w:lvlJc w:val="left"/>
      <w:pPr>
        <w:ind w:left="1147" w:hanging="171"/>
      </w:pPr>
      <w:rPr>
        <w:rFonts w:hint="default"/>
        <w:lang w:val="en-US" w:eastAsia="en-US" w:bidi="ar-SA"/>
      </w:rPr>
    </w:lvl>
    <w:lvl w:ilvl="3">
      <w:start w:val="0"/>
      <w:numFmt w:val="bullet"/>
      <w:lvlText w:val="•"/>
      <w:lvlJc w:val="left"/>
      <w:pPr>
        <w:ind w:left="1561" w:hanging="171"/>
      </w:pPr>
      <w:rPr>
        <w:rFonts w:hint="default"/>
        <w:lang w:val="en-US" w:eastAsia="en-US" w:bidi="ar-SA"/>
      </w:rPr>
    </w:lvl>
    <w:lvl w:ilvl="4">
      <w:start w:val="0"/>
      <w:numFmt w:val="bullet"/>
      <w:lvlText w:val="•"/>
      <w:lvlJc w:val="left"/>
      <w:pPr>
        <w:ind w:left="1975" w:hanging="171"/>
      </w:pPr>
      <w:rPr>
        <w:rFonts w:hint="default"/>
        <w:lang w:val="en-US" w:eastAsia="en-US" w:bidi="ar-SA"/>
      </w:rPr>
    </w:lvl>
    <w:lvl w:ilvl="5">
      <w:start w:val="0"/>
      <w:numFmt w:val="bullet"/>
      <w:lvlText w:val="•"/>
      <w:lvlJc w:val="left"/>
      <w:pPr>
        <w:ind w:left="2389" w:hanging="171"/>
      </w:pPr>
      <w:rPr>
        <w:rFonts w:hint="default"/>
        <w:lang w:val="en-US" w:eastAsia="en-US" w:bidi="ar-SA"/>
      </w:rPr>
    </w:lvl>
    <w:lvl w:ilvl="6">
      <w:start w:val="0"/>
      <w:numFmt w:val="bullet"/>
      <w:lvlText w:val="•"/>
      <w:lvlJc w:val="left"/>
      <w:pPr>
        <w:ind w:left="2803" w:hanging="171"/>
      </w:pPr>
      <w:rPr>
        <w:rFonts w:hint="default"/>
        <w:lang w:val="en-US" w:eastAsia="en-US" w:bidi="ar-SA"/>
      </w:rPr>
    </w:lvl>
    <w:lvl w:ilvl="7">
      <w:start w:val="0"/>
      <w:numFmt w:val="bullet"/>
      <w:lvlText w:val="•"/>
      <w:lvlJc w:val="left"/>
      <w:pPr>
        <w:ind w:left="3217" w:hanging="171"/>
      </w:pPr>
      <w:rPr>
        <w:rFonts w:hint="default"/>
        <w:lang w:val="en-US" w:eastAsia="en-US" w:bidi="ar-SA"/>
      </w:rPr>
    </w:lvl>
    <w:lvl w:ilvl="8">
      <w:start w:val="0"/>
      <w:numFmt w:val="bullet"/>
      <w:lvlText w:val="•"/>
      <w:lvlJc w:val="left"/>
      <w:pPr>
        <w:ind w:left="3631" w:hanging="171"/>
      </w:pPr>
      <w:rPr>
        <w:rFonts w:hint="default"/>
        <w:lang w:val="en-US" w:eastAsia="en-US" w:bidi="ar-SA"/>
      </w:rPr>
    </w:lvl>
  </w:abstractNum>
  <w:abstractNum w:abstractNumId="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2">
      <w:start w:val="1"/>
      <w:numFmt w:val="lowerLetter"/>
      <w:lvlText w:val="(%3)"/>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3">
      <w:start w:val="0"/>
      <w:numFmt w:val="bullet"/>
      <w:lvlText w:val="•"/>
      <w:lvlJc w:val="left"/>
      <w:pPr>
        <w:ind w:left="64" w:hanging="171"/>
      </w:pPr>
      <w:rPr>
        <w:rFonts w:hint="default"/>
        <w:lang w:val="en-US" w:eastAsia="en-US" w:bidi="ar-SA"/>
      </w:rPr>
    </w:lvl>
    <w:lvl w:ilvl="4">
      <w:start w:val="0"/>
      <w:numFmt w:val="bullet"/>
      <w:lvlText w:val="•"/>
      <w:lvlJc w:val="left"/>
      <w:pPr>
        <w:ind w:left="-83" w:hanging="171"/>
      </w:pPr>
      <w:rPr>
        <w:rFonts w:hint="default"/>
        <w:lang w:val="en-US" w:eastAsia="en-US" w:bidi="ar-SA"/>
      </w:rPr>
    </w:lvl>
    <w:lvl w:ilvl="5">
      <w:start w:val="0"/>
      <w:numFmt w:val="bullet"/>
      <w:lvlText w:val="•"/>
      <w:lvlJc w:val="left"/>
      <w:pPr>
        <w:ind w:left="-231" w:hanging="171"/>
      </w:pPr>
      <w:rPr>
        <w:rFonts w:hint="default"/>
        <w:lang w:val="en-US" w:eastAsia="en-US" w:bidi="ar-SA"/>
      </w:rPr>
    </w:lvl>
    <w:lvl w:ilvl="6">
      <w:start w:val="0"/>
      <w:numFmt w:val="bullet"/>
      <w:lvlText w:val="•"/>
      <w:lvlJc w:val="left"/>
      <w:pPr>
        <w:ind w:left="-378" w:hanging="171"/>
      </w:pPr>
      <w:rPr>
        <w:rFonts w:hint="default"/>
        <w:lang w:val="en-US" w:eastAsia="en-US" w:bidi="ar-SA"/>
      </w:rPr>
    </w:lvl>
    <w:lvl w:ilvl="7">
      <w:start w:val="0"/>
      <w:numFmt w:val="bullet"/>
      <w:lvlText w:val="•"/>
      <w:lvlJc w:val="left"/>
      <w:pPr>
        <w:ind w:left="-526" w:hanging="171"/>
      </w:pPr>
      <w:rPr>
        <w:rFonts w:hint="default"/>
        <w:lang w:val="en-US" w:eastAsia="en-US" w:bidi="ar-SA"/>
      </w:rPr>
    </w:lvl>
    <w:lvl w:ilvl="8">
      <w:start w:val="0"/>
      <w:numFmt w:val="bullet"/>
      <w:lvlText w:val="•"/>
      <w:lvlJc w:val="left"/>
      <w:pPr>
        <w:ind w:left="-673" w:hanging="171"/>
      </w:pPr>
      <w:rPr>
        <w:rFonts w:hint="default"/>
        <w:lang w:val="en-US" w:eastAsia="en-US" w:bidi="ar-SA"/>
      </w:rPr>
    </w:lvl>
  </w:abstractNum>
  <w:abstractNum w:abstractNumId="2">
    <w:multiLevelType w:val="hybridMultilevel"/>
    <w:lvl w:ilvl="0">
      <w:start w:val="1"/>
      <w:numFmt w:val="decimal"/>
      <w:lvlText w:val="%1"/>
      <w:lvlJc w:val="left"/>
      <w:pPr>
        <w:ind w:left="153" w:hanging="481"/>
        <w:jc w:val="left"/>
      </w:pPr>
      <w:rPr>
        <w:rFonts w:hint="default"/>
        <w:lang w:val="en-US" w:eastAsia="en-US" w:bidi="ar-SA"/>
      </w:rPr>
    </w:lvl>
    <w:lvl w:ilvl="1">
      <w:start w:val="2"/>
      <w:numFmt w:val="decimal"/>
      <w:lvlText w:val="%1.%2"/>
      <w:lvlJc w:val="left"/>
      <w:pPr>
        <w:ind w:left="153" w:hanging="481"/>
        <w:jc w:val="left"/>
      </w:pPr>
      <w:rPr>
        <w:rFonts w:hint="default" w:ascii="Trebuchet MS" w:hAnsi="Trebuchet MS" w:eastAsia="Trebuchet MS" w:cs="Trebuchet MS"/>
        <w:color w:val="231F20"/>
        <w:spacing w:val="-1"/>
        <w:w w:val="84"/>
        <w:sz w:val="26"/>
        <w:szCs w:val="26"/>
        <w:lang w:val="en-US" w:eastAsia="en-US" w:bidi="ar-SA"/>
      </w:rPr>
    </w:lvl>
    <w:lvl w:ilvl="2">
      <w:start w:val="1"/>
      <w:numFmt w:val="decimal"/>
      <w:lvlText w:val="(%3)"/>
      <w:lvlJc w:val="left"/>
      <w:pPr>
        <w:ind w:left="5709" w:hanging="213"/>
        <w:jc w:val="left"/>
      </w:pPr>
      <w:rPr>
        <w:rFonts w:hint="default" w:ascii="Trebuchet MS" w:hAnsi="Trebuchet MS" w:eastAsia="Trebuchet MS" w:cs="Trebuchet MS"/>
        <w:color w:val="231F20"/>
        <w:spacing w:val="-1"/>
        <w:w w:val="82"/>
        <w:sz w:val="14"/>
        <w:szCs w:val="14"/>
        <w:lang w:val="en-US" w:eastAsia="en-US" w:bidi="ar-SA"/>
      </w:rPr>
    </w:lvl>
    <w:lvl w:ilvl="3">
      <w:start w:val="0"/>
      <w:numFmt w:val="bullet"/>
      <w:lvlText w:val="•"/>
      <w:lvlJc w:val="left"/>
      <w:pPr>
        <w:ind w:left="5609" w:hanging="213"/>
      </w:pPr>
      <w:rPr>
        <w:rFonts w:hint="default"/>
        <w:lang w:val="en-US" w:eastAsia="en-US" w:bidi="ar-SA"/>
      </w:rPr>
    </w:lvl>
    <w:lvl w:ilvl="4">
      <w:start w:val="0"/>
      <w:numFmt w:val="bullet"/>
      <w:lvlText w:val="•"/>
      <w:lvlJc w:val="left"/>
      <w:pPr>
        <w:ind w:left="5563" w:hanging="213"/>
      </w:pPr>
      <w:rPr>
        <w:rFonts w:hint="default"/>
        <w:lang w:val="en-US" w:eastAsia="en-US" w:bidi="ar-SA"/>
      </w:rPr>
    </w:lvl>
    <w:lvl w:ilvl="5">
      <w:start w:val="0"/>
      <w:numFmt w:val="bullet"/>
      <w:lvlText w:val="•"/>
      <w:lvlJc w:val="left"/>
      <w:pPr>
        <w:ind w:left="5518" w:hanging="213"/>
      </w:pPr>
      <w:rPr>
        <w:rFonts w:hint="default"/>
        <w:lang w:val="en-US" w:eastAsia="en-US" w:bidi="ar-SA"/>
      </w:rPr>
    </w:lvl>
    <w:lvl w:ilvl="6">
      <w:start w:val="0"/>
      <w:numFmt w:val="bullet"/>
      <w:lvlText w:val="•"/>
      <w:lvlJc w:val="left"/>
      <w:pPr>
        <w:ind w:left="5472" w:hanging="213"/>
      </w:pPr>
      <w:rPr>
        <w:rFonts w:hint="default"/>
        <w:lang w:val="en-US" w:eastAsia="en-US" w:bidi="ar-SA"/>
      </w:rPr>
    </w:lvl>
    <w:lvl w:ilvl="7">
      <w:start w:val="0"/>
      <w:numFmt w:val="bullet"/>
      <w:lvlText w:val="•"/>
      <w:lvlJc w:val="left"/>
      <w:pPr>
        <w:ind w:left="5427" w:hanging="213"/>
      </w:pPr>
      <w:rPr>
        <w:rFonts w:hint="default"/>
        <w:lang w:val="en-US" w:eastAsia="en-US" w:bidi="ar-SA"/>
      </w:rPr>
    </w:lvl>
    <w:lvl w:ilvl="8">
      <w:start w:val="0"/>
      <w:numFmt w:val="bullet"/>
      <w:lvlText w:val="•"/>
      <w:lvlJc w:val="left"/>
      <w:pPr>
        <w:ind w:left="5381" w:hanging="213"/>
      </w:pPr>
      <w:rPr>
        <w:rFonts w:hint="default"/>
        <w:lang w:val="en-US" w:eastAsia="en-US" w:bidi="ar-SA"/>
      </w:rPr>
    </w:lvl>
  </w:abstractNum>
  <w:abstractNum w:abstractNumId="1">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1">
      <w:start w:val="0"/>
      <w:numFmt w:val="bullet"/>
      <w:lvlText w:val="•"/>
      <w:lvlJc w:val="left"/>
      <w:pPr>
        <w:ind w:left="853" w:hanging="213"/>
      </w:pPr>
      <w:rPr>
        <w:rFonts w:hint="default"/>
        <w:lang w:val="en-US" w:eastAsia="en-US" w:bidi="ar-SA"/>
      </w:rPr>
    </w:lvl>
    <w:lvl w:ilvl="2">
      <w:start w:val="0"/>
      <w:numFmt w:val="bullet"/>
      <w:lvlText w:val="•"/>
      <w:lvlJc w:val="left"/>
      <w:pPr>
        <w:ind w:left="1346" w:hanging="213"/>
      </w:pPr>
      <w:rPr>
        <w:rFonts w:hint="default"/>
        <w:lang w:val="en-US" w:eastAsia="en-US" w:bidi="ar-SA"/>
      </w:rPr>
    </w:lvl>
    <w:lvl w:ilvl="3">
      <w:start w:val="0"/>
      <w:numFmt w:val="bullet"/>
      <w:lvlText w:val="•"/>
      <w:lvlJc w:val="left"/>
      <w:pPr>
        <w:ind w:left="1839" w:hanging="213"/>
      </w:pPr>
      <w:rPr>
        <w:rFonts w:hint="default"/>
        <w:lang w:val="en-US" w:eastAsia="en-US" w:bidi="ar-SA"/>
      </w:rPr>
    </w:lvl>
    <w:lvl w:ilvl="4">
      <w:start w:val="0"/>
      <w:numFmt w:val="bullet"/>
      <w:lvlText w:val="•"/>
      <w:lvlJc w:val="left"/>
      <w:pPr>
        <w:ind w:left="2332" w:hanging="213"/>
      </w:pPr>
      <w:rPr>
        <w:rFonts w:hint="default"/>
        <w:lang w:val="en-US" w:eastAsia="en-US" w:bidi="ar-SA"/>
      </w:rPr>
    </w:lvl>
    <w:lvl w:ilvl="5">
      <w:start w:val="0"/>
      <w:numFmt w:val="bullet"/>
      <w:lvlText w:val="•"/>
      <w:lvlJc w:val="left"/>
      <w:pPr>
        <w:ind w:left="2825" w:hanging="213"/>
      </w:pPr>
      <w:rPr>
        <w:rFonts w:hint="default"/>
        <w:lang w:val="en-US" w:eastAsia="en-US" w:bidi="ar-SA"/>
      </w:rPr>
    </w:lvl>
    <w:lvl w:ilvl="6">
      <w:start w:val="0"/>
      <w:numFmt w:val="bullet"/>
      <w:lvlText w:val="•"/>
      <w:lvlJc w:val="left"/>
      <w:pPr>
        <w:ind w:left="3318" w:hanging="213"/>
      </w:pPr>
      <w:rPr>
        <w:rFonts w:hint="default"/>
        <w:lang w:val="en-US" w:eastAsia="en-US" w:bidi="ar-SA"/>
      </w:rPr>
    </w:lvl>
    <w:lvl w:ilvl="7">
      <w:start w:val="0"/>
      <w:numFmt w:val="bullet"/>
      <w:lvlText w:val="•"/>
      <w:lvlJc w:val="left"/>
      <w:pPr>
        <w:ind w:left="3811" w:hanging="213"/>
      </w:pPr>
      <w:rPr>
        <w:rFonts w:hint="default"/>
        <w:lang w:val="en-US" w:eastAsia="en-US" w:bidi="ar-SA"/>
      </w:rPr>
    </w:lvl>
    <w:lvl w:ilvl="8">
      <w:start w:val="0"/>
      <w:numFmt w:val="bullet"/>
      <w:lvlText w:val="•"/>
      <w:lvlJc w:val="left"/>
      <w:pPr>
        <w:ind w:left="4304" w:hanging="213"/>
      </w:pPr>
      <w:rPr>
        <w:rFonts w:hint="default"/>
        <w:lang w:val="en-US" w:eastAsia="en-US" w:bidi="ar-SA"/>
      </w:rPr>
    </w:lvl>
  </w:abstractNum>
  <w:abstractNum w:abstractNumId="0">
    <w:multiLevelType w:val="hybridMultilevel"/>
    <w:lvl w:ilvl="0">
      <w:start w:val="1"/>
      <w:numFmt w:val="decimal"/>
      <w:lvlText w:val="%1"/>
      <w:lvlJc w:val="left"/>
      <w:pPr>
        <w:ind w:left="633" w:hanging="481"/>
        <w:jc w:val="left"/>
      </w:pPr>
      <w:rPr>
        <w:rFonts w:hint="default"/>
        <w:lang w:val="en-US" w:eastAsia="en-US" w:bidi="ar-SA"/>
      </w:rPr>
    </w:lvl>
    <w:lvl w:ilvl="1">
      <w:start w:val="1"/>
      <w:numFmt w:val="decimal"/>
      <w:lvlText w:val="%1.%2"/>
      <w:lvlJc w:val="left"/>
      <w:pPr>
        <w:ind w:left="633" w:hanging="481"/>
        <w:jc w:val="left"/>
      </w:pPr>
      <w:rPr>
        <w:rFonts w:hint="default" w:ascii="Trebuchet MS" w:hAnsi="Trebuchet MS" w:eastAsia="Trebuchet MS" w:cs="Trebuchet MS"/>
        <w:color w:val="231F20"/>
        <w:spacing w:val="-29"/>
        <w:w w:val="62"/>
        <w:sz w:val="26"/>
        <w:szCs w:val="26"/>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3">
      <w:start w:val="0"/>
      <w:numFmt w:val="bullet"/>
      <w:lvlText w:val="•"/>
      <w:lvlJc w:val="left"/>
      <w:pPr>
        <w:ind w:left="5609" w:hanging="213"/>
      </w:pPr>
      <w:rPr>
        <w:rFonts w:hint="default"/>
        <w:lang w:val="en-US" w:eastAsia="en-US" w:bidi="ar-SA"/>
      </w:rPr>
    </w:lvl>
    <w:lvl w:ilvl="4">
      <w:start w:val="0"/>
      <w:numFmt w:val="bullet"/>
      <w:lvlText w:val="•"/>
      <w:lvlJc w:val="left"/>
      <w:pPr>
        <w:ind w:left="5563" w:hanging="213"/>
      </w:pPr>
      <w:rPr>
        <w:rFonts w:hint="default"/>
        <w:lang w:val="en-US" w:eastAsia="en-US" w:bidi="ar-SA"/>
      </w:rPr>
    </w:lvl>
    <w:lvl w:ilvl="5">
      <w:start w:val="0"/>
      <w:numFmt w:val="bullet"/>
      <w:lvlText w:val="•"/>
      <w:lvlJc w:val="left"/>
      <w:pPr>
        <w:ind w:left="5518" w:hanging="213"/>
      </w:pPr>
      <w:rPr>
        <w:rFonts w:hint="default"/>
        <w:lang w:val="en-US" w:eastAsia="en-US" w:bidi="ar-SA"/>
      </w:rPr>
    </w:lvl>
    <w:lvl w:ilvl="6">
      <w:start w:val="0"/>
      <w:numFmt w:val="bullet"/>
      <w:lvlText w:val="•"/>
      <w:lvlJc w:val="left"/>
      <w:pPr>
        <w:ind w:left="5472" w:hanging="213"/>
      </w:pPr>
      <w:rPr>
        <w:rFonts w:hint="default"/>
        <w:lang w:val="en-US" w:eastAsia="en-US" w:bidi="ar-SA"/>
      </w:rPr>
    </w:lvl>
    <w:lvl w:ilvl="7">
      <w:start w:val="0"/>
      <w:numFmt w:val="bullet"/>
      <w:lvlText w:val="•"/>
      <w:lvlJc w:val="left"/>
      <w:pPr>
        <w:ind w:left="5427" w:hanging="213"/>
      </w:pPr>
      <w:rPr>
        <w:rFonts w:hint="default"/>
        <w:lang w:val="en-US" w:eastAsia="en-US" w:bidi="ar-SA"/>
      </w:rPr>
    </w:lvl>
    <w:lvl w:ilvl="8">
      <w:start w:val="0"/>
      <w:numFmt w:val="bullet"/>
      <w:lvlText w:val="•"/>
      <w:lvlJc w:val="left"/>
      <w:pPr>
        <w:ind w:left="5381" w:hanging="213"/>
      </w:pPr>
      <w:rPr>
        <w:rFonts w:hint="default"/>
        <w:lang w:val="en-US" w:eastAsia="en-US" w:bidi="ar-SA"/>
      </w:r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TOC1" w:type="paragraph">
    <w:name w:val="TOC 1"/>
    <w:basedOn w:val="Normal"/>
    <w:uiPriority w:val="1"/>
    <w:qFormat/>
    <w:pPr>
      <w:spacing w:before="23"/>
      <w:ind w:left="607" w:hanging="455"/>
    </w:pPr>
    <w:rPr>
      <w:rFonts w:ascii="Trebuchet MS" w:hAnsi="Trebuchet MS" w:eastAsia="Trebuchet MS" w:cs="Trebuchet MS"/>
      <w:sz w:val="17"/>
      <w:szCs w:val="17"/>
      <w:lang w:val="en-US" w:eastAsia="en-US" w:bidi="ar-SA"/>
    </w:rPr>
  </w:style>
  <w:style w:styleId="TOC2" w:type="paragraph">
    <w:name w:val="TOC 2"/>
    <w:basedOn w:val="Normal"/>
    <w:uiPriority w:val="1"/>
    <w:qFormat/>
    <w:pPr>
      <w:spacing w:before="22"/>
      <w:ind w:left="607"/>
    </w:pPr>
    <w:rPr>
      <w:rFonts w:ascii="Trebuchet MS" w:hAnsi="Trebuchet MS" w:eastAsia="Trebuchet MS" w:cs="Trebuchet MS"/>
      <w:sz w:val="17"/>
      <w:szCs w:val="17"/>
      <w:lang w:val="en-US" w:eastAsia="en-US" w:bidi="ar-SA"/>
    </w:rPr>
  </w:style>
  <w:style w:styleId="BodyText" w:type="paragraph">
    <w:name w:val="Body Text"/>
    <w:basedOn w:val="Normal"/>
    <w:uiPriority w:val="1"/>
    <w:qFormat/>
    <w:pPr/>
    <w:rPr>
      <w:rFonts w:ascii="Trebuchet MS" w:hAnsi="Trebuchet MS" w:eastAsia="Trebuchet MS" w:cs="Trebuchet MS"/>
      <w:sz w:val="20"/>
      <w:szCs w:val="20"/>
      <w:lang w:val="en-US" w:eastAsia="en-US" w:bidi="ar-SA"/>
    </w:rPr>
  </w:style>
  <w:style w:styleId="Heading1" w:type="paragraph">
    <w:name w:val="Heading 1"/>
    <w:basedOn w:val="Normal"/>
    <w:uiPriority w:val="1"/>
    <w:qFormat/>
    <w:pPr>
      <w:spacing w:before="110"/>
      <w:ind w:left="890" w:hanging="738"/>
      <w:outlineLvl w:val="1"/>
    </w:pPr>
    <w:rPr>
      <w:rFonts w:ascii="Trebuchet MS" w:hAnsi="Trebuchet MS" w:eastAsia="Trebuchet MS" w:cs="Trebuchet MS"/>
      <w:sz w:val="68"/>
      <w:szCs w:val="68"/>
      <w:lang w:val="en-US" w:eastAsia="en-US" w:bidi="ar-SA"/>
    </w:rPr>
  </w:style>
  <w:style w:styleId="Heading2" w:type="paragraph">
    <w:name w:val="Heading 2"/>
    <w:basedOn w:val="Normal"/>
    <w:uiPriority w:val="1"/>
    <w:qFormat/>
    <w:pPr>
      <w:spacing w:before="173"/>
      <w:ind w:left="147"/>
      <w:outlineLvl w:val="2"/>
    </w:pPr>
    <w:rPr>
      <w:rFonts w:ascii="Trebuchet MS" w:hAnsi="Trebuchet MS" w:eastAsia="Trebuchet MS" w:cs="Trebuchet MS"/>
      <w:sz w:val="40"/>
      <w:szCs w:val="40"/>
      <w:lang w:val="en-US" w:eastAsia="en-US" w:bidi="ar-SA"/>
    </w:rPr>
  </w:style>
  <w:style w:styleId="Heading3" w:type="paragraph">
    <w:name w:val="Heading 3"/>
    <w:basedOn w:val="Normal"/>
    <w:uiPriority w:val="1"/>
    <w:qFormat/>
    <w:pPr>
      <w:ind w:left="153"/>
      <w:outlineLvl w:val="3"/>
    </w:pPr>
    <w:rPr>
      <w:rFonts w:ascii="Trebuchet MS" w:hAnsi="Trebuchet MS" w:eastAsia="Trebuchet MS" w:cs="Trebuchet MS"/>
      <w:sz w:val="26"/>
      <w:szCs w:val="26"/>
      <w:lang w:val="en-US" w:eastAsia="en-US" w:bidi="ar-SA"/>
    </w:rPr>
  </w:style>
  <w:style w:styleId="Heading4" w:type="paragraph">
    <w:name w:val="Heading 4"/>
    <w:basedOn w:val="Normal"/>
    <w:uiPriority w:val="1"/>
    <w:qFormat/>
    <w:pPr>
      <w:ind w:left="153"/>
      <w:outlineLvl w:val="4"/>
    </w:pPr>
    <w:rPr>
      <w:rFonts w:ascii="Trebuchet MS" w:hAnsi="Trebuchet MS" w:eastAsia="Trebuchet MS" w:cs="Trebuchet MS"/>
      <w:sz w:val="22"/>
      <w:szCs w:val="22"/>
      <w:lang w:val="en-US" w:eastAsia="en-US" w:bidi="ar-SA"/>
    </w:rPr>
  </w:style>
  <w:style w:styleId="Title" w:type="paragraph">
    <w:name w:val="Title"/>
    <w:basedOn w:val="Normal"/>
    <w:uiPriority w:val="1"/>
    <w:qFormat/>
    <w:pPr>
      <w:spacing w:before="91"/>
      <w:ind w:left="102"/>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607" w:hanging="171"/>
    </w:pPr>
    <w:rPr>
      <w:rFonts w:ascii="Trebuchet MS" w:hAnsi="Trebuchet MS" w:eastAsia="Trebuchet MS" w:cs="Trebuchet MS"/>
      <w:lang w:val="en-US" w:eastAsia="en-US" w:bidi="ar-SA"/>
    </w:rPr>
  </w:style>
  <w:style w:styleId="TableParagraph" w:type="paragraph">
    <w:name w:val="Table Paragraph"/>
    <w:basedOn w:val="Normal"/>
    <w:uiPriority w:val="1"/>
    <w:qFormat/>
    <w:pPr>
      <w:spacing w:before="36"/>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www.bankofengland.co.uk/publications/inflationreport/infrep.htm" TargetMode="External"/><Relationship Id="rId21" Type="http://schemas.openxmlformats.org/officeDocument/2006/relationships/hyperlink" Target="http://www.bankofengland.co.uk/publications/inflationreport/2008.htm"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3.xml"/><Relationship Id="rId27" Type="http://schemas.openxmlformats.org/officeDocument/2006/relationships/header" Target="header4.xml"/><Relationship Id="rId28" Type="http://schemas.openxmlformats.org/officeDocument/2006/relationships/hyperlink" Target="http://www.bankofengland.co.uk/publications/fsr/2008/fsrfull0810.pdf" TargetMode="External"/><Relationship Id="rId29" Type="http://schemas.openxmlformats.org/officeDocument/2006/relationships/header" Target="header5.xml"/><Relationship Id="rId30" Type="http://schemas.openxmlformats.org/officeDocument/2006/relationships/header" Target="header6.xml"/><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www.bankofengland.co.uk/markets/money/publications/condococt08.pdf" TargetMode="External"/><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yperlink" Target="http://www.imf.org/external/pubs/ft/weo/2008/update/03/pdf/1108.pdf" TargetMode="External"/><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hyperlink" Target="http://www.statistics.gov.uk/downloads/reviews/RSI_Triennial_Review_2007.pdf" TargetMode="External"/><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www.statistics.gov.uk/about/methodology_by_theme/inputoutput/downloads/Blue" TargetMode="External"/><Relationship Id="rId51" Type="http://schemas.openxmlformats.org/officeDocument/2006/relationships/header" Target="header13.xml"/><Relationship Id="rId52" Type="http://schemas.openxmlformats.org/officeDocument/2006/relationships/header" Target="header14.xml"/><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hyperlink" Target="http://www.bankofengland.co.uk/monetarypolicy/pdf/cpiletter080915.pdf" TargetMode="External"/><Relationship Id="rId57" Type="http://schemas.openxmlformats.org/officeDocument/2006/relationships/header" Target="header15.xml"/><Relationship Id="rId58" Type="http://schemas.openxmlformats.org/officeDocument/2006/relationships/header" Target="header16.xml"/><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header" Target="header17.xml"/><Relationship Id="rId62" Type="http://schemas.openxmlformats.org/officeDocument/2006/relationships/header" Target="header18.xml"/><Relationship Id="rId63" Type="http://schemas.openxmlformats.org/officeDocument/2006/relationships/image" Target="media/image33.png"/><Relationship Id="rId64" Type="http://schemas.openxmlformats.org/officeDocument/2006/relationships/header" Target="header19.xml"/><Relationship Id="rId65" Type="http://schemas.openxmlformats.org/officeDocument/2006/relationships/header" Target="header20.xml"/><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header" Target="header21.xml"/><Relationship Id="rId76" Type="http://schemas.openxmlformats.org/officeDocument/2006/relationships/header" Target="header22.xml"/><Relationship Id="rId77" Type="http://schemas.openxmlformats.org/officeDocument/2006/relationships/header" Target="header23.xml"/><Relationship Id="rId78" Type="http://schemas.openxmlformats.org/officeDocument/2006/relationships/header" Target="header24.xml"/><Relationship Id="rId79" Type="http://schemas.openxmlformats.org/officeDocument/2006/relationships/header" Target="header25.xml"/><Relationship Id="rId80" Type="http://schemas.openxmlformats.org/officeDocument/2006/relationships/header" Target="header26.xml"/><Relationship Id="rId81" Type="http://schemas.openxmlformats.org/officeDocument/2006/relationships/image" Target="media/image43.jpeg"/><Relationship Id="rId82" Type="http://schemas.openxmlformats.org/officeDocument/2006/relationships/image" Target="media/image44.jpeg"/><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Bank of England Inflation Report November 2008</dc:subject>
  <dc:title>Bank of England Inflation Report November 2008</dc:title>
  <dcterms:created xsi:type="dcterms:W3CDTF">2020-06-03T00:00:25Z</dcterms:created>
  <dcterms:modified xsi:type="dcterms:W3CDTF">2020-06-03T00:00:25Z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2008-11-10T00:00:00Z</vt:filetime>
  </property>
  <property fmtid="{D5CDD505-2E9C-101B-9397-08002B2CF9AE}" pid="3" name="Creator">
    <vt:lpwstr>QuarkXPress: pictwpstops filter 1.0</vt:lpwstr>
  </property>
  <property fmtid="{D5CDD505-2E9C-101B-9397-08002B2CF9AE}" pid="4" name="LastSaved">
    <vt:filetime>2020-06-03T00:00:00Z</vt:filetime>
  </property>
</Properties>
</file>